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4A" w:rsidRPr="001F3B3F" w:rsidRDefault="000C6B6B" w:rsidP="006B23BB">
      <w:pPr>
        <w:spacing w:after="0" w:line="240" w:lineRule="auto"/>
        <w:jc w:val="center"/>
        <w:rPr>
          <w:rFonts w:ascii="Times New Roman" w:hAnsi="Times New Roman"/>
          <w:sz w:val="24"/>
          <w:szCs w:val="24"/>
          <w:lang w:val="fr-CH"/>
        </w:rPr>
      </w:pPr>
      <w:bookmarkStart w:id="0" w:name="_GoBack"/>
      <w:bookmarkEnd w:id="0"/>
      <w:r>
        <w:rPr>
          <w:rFonts w:ascii="Times New Roman" w:hAnsi="Times New Roman"/>
          <w:sz w:val="24"/>
          <w:szCs w:val="24"/>
          <w:lang w:val="fr-CH"/>
        </w:rPr>
        <w:t>Dynamiques de la mise en liste</w:t>
      </w:r>
      <w:r w:rsidR="008C514A" w:rsidRPr="001F3B3F">
        <w:rPr>
          <w:rFonts w:ascii="Times New Roman" w:hAnsi="Times New Roman"/>
          <w:sz w:val="24"/>
          <w:szCs w:val="24"/>
          <w:lang w:val="fr-CH"/>
        </w:rPr>
        <w:t xml:space="preserve"> </w:t>
      </w:r>
    </w:p>
    <w:p w:rsidR="008C514A" w:rsidRDefault="000C6B6B" w:rsidP="006B23BB">
      <w:pPr>
        <w:spacing w:after="0" w:line="240" w:lineRule="auto"/>
        <w:jc w:val="center"/>
        <w:rPr>
          <w:rFonts w:ascii="Times New Roman" w:hAnsi="Times New Roman"/>
          <w:sz w:val="24"/>
          <w:szCs w:val="24"/>
          <w:lang w:val="fr-CH"/>
        </w:rPr>
      </w:pPr>
      <w:r>
        <w:rPr>
          <w:rFonts w:ascii="Times New Roman" w:hAnsi="Times New Roman"/>
          <w:sz w:val="24"/>
          <w:szCs w:val="24"/>
          <w:lang w:val="fr-CH"/>
        </w:rPr>
        <w:t>Une approche sémio-linguistique</w:t>
      </w:r>
    </w:p>
    <w:p w:rsidR="006B23BB" w:rsidRDefault="006B23BB" w:rsidP="006B23BB">
      <w:pPr>
        <w:spacing w:after="0" w:line="240" w:lineRule="auto"/>
        <w:jc w:val="center"/>
        <w:rPr>
          <w:rFonts w:ascii="Times New Roman" w:hAnsi="Times New Roman"/>
          <w:sz w:val="24"/>
          <w:szCs w:val="24"/>
          <w:lang w:val="fr-CH"/>
        </w:rPr>
      </w:pP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liste </w:t>
      </w:r>
      <w:r w:rsidR="00A13BB8">
        <w:rPr>
          <w:rFonts w:ascii="Times New Roman" w:hAnsi="Times New Roman"/>
          <w:sz w:val="24"/>
          <w:szCs w:val="24"/>
          <w:lang w:val="fr-CH"/>
        </w:rPr>
        <w:t>se déf</w:t>
      </w:r>
      <w:r w:rsidR="0013744C">
        <w:rPr>
          <w:rFonts w:ascii="Times New Roman" w:hAnsi="Times New Roman"/>
          <w:sz w:val="24"/>
          <w:szCs w:val="24"/>
          <w:lang w:val="fr-CH"/>
        </w:rPr>
        <w:t>i</w:t>
      </w:r>
      <w:r w:rsidR="00A13BB8">
        <w:rPr>
          <w:rFonts w:ascii="Times New Roman" w:hAnsi="Times New Roman"/>
          <w:sz w:val="24"/>
          <w:szCs w:val="24"/>
          <w:lang w:val="fr-CH"/>
        </w:rPr>
        <w:t xml:space="preserve">nirait-elle à travers une insuffisance ? </w:t>
      </w:r>
      <w:r w:rsidRPr="001F3B3F">
        <w:rPr>
          <w:rFonts w:ascii="Times New Roman" w:hAnsi="Times New Roman"/>
          <w:sz w:val="24"/>
          <w:szCs w:val="24"/>
          <w:lang w:val="fr-CH"/>
        </w:rPr>
        <w:t>« Elle se situe en marge de la syntaxe et même en dehors d’elle, puisque considérée comme “asyntaxique” […] et “décontextualisée” », écrivent Anne-Marie Paveau et Laurence Rosier</w:t>
      </w:r>
      <w:r w:rsidR="00A13BB8">
        <w:rPr>
          <w:rFonts w:ascii="Times New Roman" w:hAnsi="Times New Roman"/>
          <w:sz w:val="24"/>
          <w:szCs w:val="24"/>
          <w:lang w:val="fr-CH"/>
        </w:rPr>
        <w:t xml:space="preserve"> en citant Goody</w:t>
      </w:r>
      <w:r w:rsidR="005239BA">
        <w:rPr>
          <w:rStyle w:val="Marquenotebasdepage"/>
          <w:rFonts w:ascii="Times New Roman" w:hAnsi="Times New Roman"/>
          <w:sz w:val="24"/>
          <w:szCs w:val="24"/>
          <w:lang w:val="fr-CH"/>
        </w:rPr>
        <w:footnoteReference w:id="1"/>
      </w:r>
      <w:r w:rsidRPr="001F3B3F">
        <w:rPr>
          <w:rFonts w:ascii="Times New Roman" w:hAnsi="Times New Roman"/>
          <w:sz w:val="24"/>
          <w:szCs w:val="24"/>
          <w:lang w:val="fr-CH"/>
        </w:rPr>
        <w:t>, avant d’ajouter : « Elle se trouve aussi dans les marges de la production textuelle puisqu’elle ne correspond pas à la représentation canonique du texte, en particulier parce qu’elle est dépourvue d’enchaînements et ne possède, de près ou de loin, aucun trait stylistique</w:t>
      </w:r>
      <w:r w:rsidR="00CE5083" w:rsidRPr="001F3B3F">
        <w:rPr>
          <w:rStyle w:val="Marquenotebasdepage"/>
          <w:rFonts w:ascii="Times New Roman" w:hAnsi="Times New Roman"/>
          <w:sz w:val="24"/>
          <w:szCs w:val="24"/>
          <w:lang w:val="fr-CH"/>
        </w:rPr>
        <w:footnoteReference w:id="2"/>
      </w:r>
      <w:r w:rsidR="008D2385">
        <w:rPr>
          <w:rFonts w:ascii="Times New Roman" w:hAnsi="Times New Roman"/>
          <w:sz w:val="24"/>
          <w:szCs w:val="24"/>
          <w:lang w:val="fr-CH"/>
        </w:rPr>
        <w:t xml:space="preserve">. </w:t>
      </w:r>
      <w:r w:rsidRPr="001F3B3F">
        <w:rPr>
          <w:rFonts w:ascii="Times New Roman" w:hAnsi="Times New Roman"/>
          <w:sz w:val="24"/>
          <w:szCs w:val="24"/>
          <w:lang w:val="fr-CH"/>
        </w:rPr>
        <w:t>»</w:t>
      </w:r>
      <w:r w:rsidRPr="001F3B3F">
        <w:rPr>
          <w:rFonts w:ascii="Times New Roman" w:hAnsi="Times New Roman"/>
          <w:i/>
          <w:sz w:val="24"/>
          <w:szCs w:val="24"/>
          <w:lang w:val="fr-CH"/>
        </w:rPr>
        <w:t xml:space="preserve"> </w:t>
      </w:r>
      <w:r w:rsidR="0013744C">
        <w:rPr>
          <w:rFonts w:ascii="Times New Roman" w:hAnsi="Times New Roman"/>
          <w:sz w:val="24"/>
          <w:szCs w:val="24"/>
          <w:lang w:val="fr-CH"/>
        </w:rPr>
        <w:t>C’est d’abord pointer une complexité, et l</w:t>
      </w:r>
      <w:r w:rsidRPr="001F3B3F">
        <w:rPr>
          <w:rFonts w:ascii="Times New Roman" w:hAnsi="Times New Roman"/>
          <w:sz w:val="24"/>
          <w:szCs w:val="24"/>
          <w:lang w:val="fr-CH"/>
        </w:rPr>
        <w:t xml:space="preserve">’identité morpho-syntaxique et textuelle de la liste </w:t>
      </w:r>
      <w:r w:rsidR="0013744C">
        <w:rPr>
          <w:rFonts w:ascii="Times New Roman" w:hAnsi="Times New Roman"/>
          <w:sz w:val="24"/>
          <w:szCs w:val="24"/>
          <w:lang w:val="fr-CH"/>
        </w:rPr>
        <w:t xml:space="preserve">demeure </w:t>
      </w:r>
      <w:r w:rsidR="007F5834">
        <w:rPr>
          <w:rFonts w:ascii="Times New Roman" w:hAnsi="Times New Roman"/>
          <w:sz w:val="24"/>
          <w:szCs w:val="24"/>
          <w:lang w:val="fr-CH"/>
        </w:rPr>
        <w:t xml:space="preserve">au cœur de la réflexion : </w:t>
      </w:r>
      <w:r w:rsidR="007E5365">
        <w:rPr>
          <w:rFonts w:ascii="Times New Roman" w:hAnsi="Times New Roman"/>
          <w:sz w:val="24"/>
          <w:szCs w:val="24"/>
          <w:lang w:val="fr-CH"/>
        </w:rPr>
        <w:t xml:space="preserve">les deux linguistes </w:t>
      </w:r>
      <w:r w:rsidR="00931789">
        <w:rPr>
          <w:rFonts w:ascii="Times New Roman" w:hAnsi="Times New Roman"/>
          <w:sz w:val="24"/>
          <w:szCs w:val="24"/>
          <w:lang w:val="fr-CH"/>
        </w:rPr>
        <w:t xml:space="preserve">à la fois </w:t>
      </w:r>
      <w:r w:rsidR="001F04EB">
        <w:rPr>
          <w:rFonts w:ascii="Times New Roman" w:hAnsi="Times New Roman"/>
          <w:sz w:val="24"/>
          <w:szCs w:val="24"/>
          <w:lang w:val="fr-CH"/>
        </w:rPr>
        <w:t>admettent q</w:t>
      </w:r>
      <w:r w:rsidR="001F04EB" w:rsidRPr="001F3B3F">
        <w:rPr>
          <w:rFonts w:ascii="Times New Roman" w:hAnsi="Times New Roman"/>
          <w:sz w:val="24"/>
          <w:szCs w:val="24"/>
          <w:lang w:val="fr-CH"/>
        </w:rPr>
        <w:t>u’« il existe une forme-liste indépendante non intégrée à une unité textuelle supérieure</w:t>
      </w:r>
      <w:r w:rsidR="001F04EB">
        <w:rPr>
          <w:rFonts w:ascii="Times New Roman" w:hAnsi="Times New Roman"/>
          <w:sz w:val="24"/>
          <w:szCs w:val="24"/>
          <w:lang w:val="fr-CH"/>
        </w:rPr>
        <w:t>.</w:t>
      </w:r>
      <w:r w:rsidR="001F04EB" w:rsidRPr="001F04EB">
        <w:rPr>
          <w:rFonts w:ascii="Times New Roman" w:hAnsi="Times New Roman"/>
          <w:sz w:val="24"/>
          <w:szCs w:val="24"/>
          <w:lang w:val="fr-CH"/>
        </w:rPr>
        <w:t xml:space="preserve"> </w:t>
      </w:r>
      <w:r w:rsidR="001F04EB" w:rsidRPr="001F3B3F">
        <w:rPr>
          <w:rFonts w:ascii="Times New Roman" w:hAnsi="Times New Roman"/>
          <w:sz w:val="24"/>
          <w:szCs w:val="24"/>
          <w:lang w:val="fr-CH"/>
        </w:rPr>
        <w:t>C’est alors un énoncé sans “lien syntaxique explicite ou explicitable” »</w:t>
      </w:r>
      <w:r w:rsidR="001F04EB">
        <w:rPr>
          <w:rFonts w:ascii="Times New Roman" w:hAnsi="Times New Roman"/>
          <w:sz w:val="24"/>
          <w:szCs w:val="24"/>
          <w:lang w:val="fr-CH"/>
        </w:rPr>
        <w:t xml:space="preserve"> et</w:t>
      </w:r>
      <w:r w:rsidR="001F04EB" w:rsidRPr="001F3B3F">
        <w:rPr>
          <w:rFonts w:ascii="Times New Roman" w:hAnsi="Times New Roman"/>
          <w:sz w:val="24"/>
          <w:szCs w:val="24"/>
          <w:lang w:val="fr-CH"/>
        </w:rPr>
        <w:t xml:space="preserve"> </w:t>
      </w:r>
      <w:r w:rsidR="007E5365">
        <w:rPr>
          <w:rFonts w:ascii="Times New Roman" w:hAnsi="Times New Roman"/>
          <w:sz w:val="24"/>
          <w:szCs w:val="24"/>
          <w:lang w:val="fr-CH"/>
        </w:rPr>
        <w:t>dég</w:t>
      </w:r>
      <w:r w:rsidRPr="001F3B3F">
        <w:rPr>
          <w:rFonts w:ascii="Times New Roman" w:hAnsi="Times New Roman"/>
          <w:sz w:val="24"/>
          <w:szCs w:val="24"/>
          <w:lang w:val="fr-CH"/>
        </w:rPr>
        <w:t>agent des « organisateurs syntaxiques et textuels</w:t>
      </w:r>
      <w:r w:rsidR="00CE5083">
        <w:rPr>
          <w:rStyle w:val="Marquenotebasdepage"/>
          <w:rFonts w:ascii="Times New Roman" w:hAnsi="Times New Roman"/>
          <w:sz w:val="24"/>
          <w:szCs w:val="24"/>
          <w:lang w:val="fr-CH"/>
        </w:rPr>
        <w:footnoteReference w:id="3"/>
      </w:r>
      <w:r w:rsidRPr="001F3B3F">
        <w:rPr>
          <w:rFonts w:ascii="Times New Roman" w:hAnsi="Times New Roman"/>
          <w:sz w:val="24"/>
          <w:szCs w:val="24"/>
          <w:lang w:val="fr-CH"/>
        </w:rPr>
        <w:t> »</w:t>
      </w:r>
      <w:r w:rsidR="001F04EB">
        <w:rPr>
          <w:rFonts w:ascii="Times New Roman" w:hAnsi="Times New Roman"/>
          <w:sz w:val="24"/>
          <w:szCs w:val="24"/>
          <w:lang w:val="fr-CH"/>
        </w:rPr>
        <w:t>.</w:t>
      </w:r>
      <w:r w:rsidR="00931789">
        <w:rPr>
          <w:rFonts w:ascii="Times New Roman" w:hAnsi="Times New Roman"/>
          <w:sz w:val="24"/>
          <w:szCs w:val="24"/>
          <w:lang w:val="fr-CH"/>
        </w:rPr>
        <w:t xml:space="preserve"> </w:t>
      </w:r>
      <w:r w:rsidR="0013744C">
        <w:rPr>
          <w:rFonts w:ascii="Times New Roman" w:hAnsi="Times New Roman"/>
          <w:sz w:val="24"/>
          <w:szCs w:val="24"/>
          <w:lang w:val="fr-CH"/>
        </w:rPr>
        <w:t xml:space="preserve">À cette complexité s’ajoute </w:t>
      </w:r>
      <w:r w:rsidRPr="001F3B3F">
        <w:rPr>
          <w:rFonts w:ascii="Times New Roman" w:hAnsi="Times New Roman"/>
          <w:sz w:val="24"/>
          <w:szCs w:val="24"/>
          <w:lang w:val="fr-CH"/>
        </w:rPr>
        <w:t>une tension fondamentale entre l’achèvement et l’inachèvement : pour Bernard Sève</w:t>
      </w:r>
      <w:r w:rsidR="00365179">
        <w:rPr>
          <w:rStyle w:val="Marquenotebasdepage"/>
          <w:rFonts w:ascii="Times New Roman" w:hAnsi="Times New Roman"/>
          <w:sz w:val="24"/>
          <w:szCs w:val="24"/>
          <w:lang w:val="fr-CH"/>
        </w:rPr>
        <w:footnoteReference w:id="4"/>
      </w:r>
      <w:r w:rsidRPr="001F3B3F">
        <w:rPr>
          <w:rFonts w:ascii="Times New Roman" w:hAnsi="Times New Roman"/>
          <w:sz w:val="24"/>
          <w:szCs w:val="24"/>
          <w:lang w:val="fr-CH"/>
        </w:rPr>
        <w:t>, la liste n’est ni ouverte ni fermée, et Umberto Eco d’appeler « </w:t>
      </w:r>
      <w:r w:rsidRPr="00AF4905">
        <w:rPr>
          <w:rFonts w:ascii="Times New Roman" w:hAnsi="Times New Roman"/>
          <w:i/>
          <w:sz w:val="24"/>
          <w:szCs w:val="24"/>
          <w:lang w:val="fr-CH"/>
        </w:rPr>
        <w:t>liste</w:t>
      </w:r>
      <w:r w:rsidRPr="001F3B3F">
        <w:rPr>
          <w:rFonts w:ascii="Times New Roman" w:hAnsi="Times New Roman"/>
          <w:sz w:val="24"/>
          <w:szCs w:val="24"/>
          <w:lang w:val="fr-CH"/>
        </w:rPr>
        <w:t xml:space="preserve">, ou </w:t>
      </w:r>
      <w:r w:rsidRPr="00AF4905">
        <w:rPr>
          <w:rFonts w:ascii="Times New Roman" w:hAnsi="Times New Roman"/>
          <w:i/>
          <w:sz w:val="24"/>
          <w:szCs w:val="24"/>
          <w:lang w:val="fr-CH"/>
        </w:rPr>
        <w:t>énumération</w:t>
      </w:r>
      <w:r w:rsidRPr="001F3B3F">
        <w:rPr>
          <w:rFonts w:ascii="Times New Roman" w:hAnsi="Times New Roman"/>
          <w:sz w:val="24"/>
          <w:szCs w:val="24"/>
          <w:lang w:val="fr-CH"/>
        </w:rPr>
        <w:t xml:space="preserve">, ou </w:t>
      </w:r>
      <w:r w:rsidRPr="00AF4905">
        <w:rPr>
          <w:rFonts w:ascii="Times New Roman" w:hAnsi="Times New Roman"/>
          <w:i/>
          <w:sz w:val="24"/>
          <w:szCs w:val="24"/>
          <w:lang w:val="fr-CH"/>
        </w:rPr>
        <w:t>catalogue</w:t>
      </w:r>
      <w:r w:rsidRPr="001F3B3F">
        <w:rPr>
          <w:rFonts w:ascii="Times New Roman" w:hAnsi="Times New Roman"/>
          <w:sz w:val="24"/>
          <w:szCs w:val="24"/>
          <w:lang w:val="fr-CH"/>
        </w:rPr>
        <w:t xml:space="preserve"> » une modalité de représentation qui « suggère presque </w:t>
      </w:r>
      <w:r w:rsidRPr="00AF4905">
        <w:rPr>
          <w:rFonts w:ascii="Times New Roman" w:hAnsi="Times New Roman"/>
          <w:i/>
          <w:sz w:val="24"/>
          <w:szCs w:val="24"/>
          <w:lang w:val="fr-CH"/>
        </w:rPr>
        <w:t xml:space="preserve">physiquement </w:t>
      </w:r>
      <w:r w:rsidRPr="001F3B3F">
        <w:rPr>
          <w:rFonts w:ascii="Times New Roman" w:hAnsi="Times New Roman"/>
          <w:sz w:val="24"/>
          <w:szCs w:val="24"/>
          <w:lang w:val="fr-CH"/>
        </w:rPr>
        <w:t xml:space="preserve">l’infini, car, de fait, </w:t>
      </w:r>
      <w:r w:rsidRPr="00AF4905">
        <w:rPr>
          <w:rFonts w:ascii="Times New Roman" w:hAnsi="Times New Roman"/>
          <w:i/>
          <w:sz w:val="24"/>
          <w:szCs w:val="24"/>
          <w:lang w:val="fr-CH"/>
        </w:rPr>
        <w:t>il ne finit pas</w:t>
      </w:r>
      <w:r w:rsidR="001D7767" w:rsidRPr="001F3B3F">
        <w:rPr>
          <w:rStyle w:val="Marquenotebasdepage"/>
          <w:rFonts w:ascii="Times New Roman" w:hAnsi="Times New Roman"/>
          <w:sz w:val="24"/>
          <w:szCs w:val="24"/>
          <w:lang w:val="fr-CH"/>
        </w:rPr>
        <w:footnoteReference w:id="5"/>
      </w:r>
      <w:r w:rsidRPr="001F3B3F">
        <w:rPr>
          <w:rFonts w:ascii="Times New Roman" w:hAnsi="Times New Roman"/>
          <w:sz w:val="24"/>
          <w:szCs w:val="24"/>
          <w:lang w:val="fr-CH"/>
        </w:rPr>
        <w:t> »</w:t>
      </w:r>
      <w:r>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8C514A" w:rsidRPr="001F3B3F" w:rsidRDefault="00447E20"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Renouant avec ce débat, et focalisant l’attention plus particulièrement sur </w:t>
      </w:r>
      <w:r w:rsidR="005239BA">
        <w:rPr>
          <w:rFonts w:ascii="Times New Roman" w:hAnsi="Times New Roman"/>
          <w:sz w:val="24"/>
          <w:szCs w:val="24"/>
          <w:lang w:val="fr-CH"/>
        </w:rPr>
        <w:t xml:space="preserve">le statut de l’énonciateur, </w:t>
      </w:r>
      <w:r w:rsidR="00CA07E9">
        <w:rPr>
          <w:rFonts w:ascii="Times New Roman" w:hAnsi="Times New Roman"/>
          <w:sz w:val="24"/>
          <w:szCs w:val="24"/>
          <w:lang w:val="fr-CH"/>
        </w:rPr>
        <w:t>n</w:t>
      </w:r>
      <w:r w:rsidR="008C514A" w:rsidRPr="001F3B3F">
        <w:rPr>
          <w:rFonts w:ascii="Times New Roman" w:hAnsi="Times New Roman"/>
          <w:sz w:val="24"/>
          <w:szCs w:val="24"/>
          <w:lang w:val="fr-CH"/>
        </w:rPr>
        <w:t xml:space="preserve">ous optons, ici, pour le cadre théorique de la sémio-linguistique. L’idée directrice est que l’analyse de la liste </w:t>
      </w:r>
      <w:r w:rsidR="00082BE3">
        <w:rPr>
          <w:rFonts w:ascii="Times New Roman" w:hAnsi="Times New Roman"/>
          <w:sz w:val="24"/>
          <w:szCs w:val="24"/>
          <w:lang w:val="fr-CH"/>
        </w:rPr>
        <w:t xml:space="preserve">autorise </w:t>
      </w:r>
      <w:r w:rsidR="008C514A" w:rsidRPr="001F3B3F">
        <w:rPr>
          <w:rFonts w:ascii="Times New Roman" w:hAnsi="Times New Roman"/>
          <w:sz w:val="24"/>
          <w:szCs w:val="24"/>
          <w:lang w:val="fr-CH"/>
        </w:rPr>
        <w:t>la prise en considération d’un mode de construction du sens</w:t>
      </w:r>
      <w:r w:rsidR="009F59B0">
        <w:rPr>
          <w:rFonts w:ascii="Times New Roman" w:hAnsi="Times New Roman"/>
          <w:sz w:val="24"/>
          <w:szCs w:val="24"/>
          <w:lang w:val="fr-CH"/>
        </w:rPr>
        <w:t xml:space="preserve"> (en production ou en réception)</w:t>
      </w:r>
      <w:r w:rsidR="008C514A" w:rsidRPr="001F3B3F">
        <w:rPr>
          <w:rFonts w:ascii="Times New Roman" w:hAnsi="Times New Roman"/>
          <w:sz w:val="24"/>
          <w:szCs w:val="24"/>
          <w:lang w:val="fr-CH"/>
        </w:rPr>
        <w:t xml:space="preserve"> en amont </w:t>
      </w:r>
      <w:r w:rsidR="00381CB3">
        <w:rPr>
          <w:rFonts w:ascii="Times New Roman" w:hAnsi="Times New Roman"/>
          <w:sz w:val="24"/>
          <w:szCs w:val="24"/>
          <w:lang w:val="fr-CH"/>
        </w:rPr>
        <w:t xml:space="preserve">ou en aval </w:t>
      </w:r>
      <w:r w:rsidR="008C514A" w:rsidRPr="001F3B3F">
        <w:rPr>
          <w:rFonts w:ascii="Times New Roman" w:hAnsi="Times New Roman"/>
          <w:sz w:val="24"/>
          <w:szCs w:val="24"/>
          <w:lang w:val="fr-CH"/>
        </w:rPr>
        <w:t>du dire véridictoire assertif. Jean-François Bordron en signale la possibilité : « Il pourrait […] y avoir, du moins en principe, des énoncés sans jugement. Il serait possible de dire sans juger ce que l’on dit ou encore de penser sans juger ce que l’on pense vrai ou faux. Si tel est le cas, il est possible de dire sans asserter et donc possible de débrayer entièrement le sujet d’énonciation de ce qu’il dit</w:t>
      </w:r>
      <w:r w:rsidR="001D7767" w:rsidRPr="001F3B3F">
        <w:rPr>
          <w:rStyle w:val="Marquenotebasdepage"/>
          <w:rFonts w:ascii="Times New Roman" w:hAnsi="Times New Roman"/>
          <w:sz w:val="24"/>
          <w:szCs w:val="24"/>
          <w:lang w:val="fr-CH"/>
        </w:rPr>
        <w:footnoteReference w:id="6"/>
      </w:r>
      <w:r w:rsidR="008C514A" w:rsidRPr="001F3B3F">
        <w:rPr>
          <w:rFonts w:ascii="Times New Roman" w:hAnsi="Times New Roman"/>
          <w:sz w:val="24"/>
          <w:szCs w:val="24"/>
          <w:lang w:val="fr-CH"/>
        </w:rPr>
        <w:t xml:space="preserve"> ». </w:t>
      </w:r>
      <w:r w:rsidR="0096013B">
        <w:rPr>
          <w:rFonts w:ascii="Times New Roman" w:hAnsi="Times New Roman"/>
          <w:sz w:val="24"/>
          <w:szCs w:val="24"/>
          <w:lang w:val="fr-CH"/>
        </w:rPr>
        <w:t>C</w:t>
      </w:r>
      <w:r w:rsidR="008C514A" w:rsidRPr="001F3B3F">
        <w:rPr>
          <w:rFonts w:ascii="Times New Roman" w:hAnsi="Times New Roman"/>
          <w:sz w:val="24"/>
          <w:szCs w:val="24"/>
          <w:lang w:val="fr-CH"/>
        </w:rPr>
        <w:t xml:space="preserve">’est </w:t>
      </w:r>
      <w:r w:rsidR="001D02EB">
        <w:rPr>
          <w:rFonts w:ascii="Times New Roman" w:hAnsi="Times New Roman"/>
          <w:sz w:val="24"/>
          <w:szCs w:val="24"/>
          <w:lang w:val="fr-CH"/>
        </w:rPr>
        <w:t xml:space="preserve">alors </w:t>
      </w:r>
      <w:r w:rsidR="008C514A" w:rsidRPr="001F3B3F">
        <w:rPr>
          <w:rFonts w:ascii="Times New Roman" w:hAnsi="Times New Roman"/>
          <w:sz w:val="24"/>
          <w:szCs w:val="24"/>
          <w:lang w:val="fr-CH"/>
        </w:rPr>
        <w:t xml:space="preserve">troquer la position du sujet d’énonciation judicatif contre celle du </w:t>
      </w:r>
      <w:r w:rsidR="00E60367">
        <w:rPr>
          <w:rFonts w:ascii="Times New Roman" w:hAnsi="Times New Roman"/>
          <w:sz w:val="24"/>
          <w:szCs w:val="24"/>
          <w:lang w:val="fr-CH"/>
        </w:rPr>
        <w:t>« </w:t>
      </w:r>
      <w:r w:rsidR="008C514A" w:rsidRPr="001F3B3F">
        <w:rPr>
          <w:rFonts w:ascii="Times New Roman" w:hAnsi="Times New Roman"/>
          <w:sz w:val="24"/>
          <w:szCs w:val="24"/>
          <w:lang w:val="fr-CH"/>
        </w:rPr>
        <w:t>non sujet</w:t>
      </w:r>
      <w:r w:rsidR="00E60367">
        <w:rPr>
          <w:rFonts w:ascii="Times New Roman" w:hAnsi="Times New Roman"/>
          <w:sz w:val="24"/>
          <w:szCs w:val="24"/>
          <w:lang w:val="fr-CH"/>
        </w:rPr>
        <w:t> »</w:t>
      </w:r>
      <w:r w:rsidR="008C514A" w:rsidRPr="001F3B3F">
        <w:rPr>
          <w:rFonts w:ascii="Times New Roman" w:hAnsi="Times New Roman"/>
          <w:sz w:val="24"/>
          <w:szCs w:val="24"/>
          <w:lang w:val="fr-CH"/>
        </w:rPr>
        <w:t xml:space="preserve"> ou du </w:t>
      </w:r>
      <w:r w:rsidR="00E60367">
        <w:rPr>
          <w:rFonts w:ascii="Times New Roman" w:hAnsi="Times New Roman"/>
          <w:sz w:val="24"/>
          <w:szCs w:val="24"/>
          <w:lang w:val="fr-CH"/>
        </w:rPr>
        <w:t>« </w:t>
      </w:r>
      <w:r w:rsidR="008C514A" w:rsidRPr="001F3B3F">
        <w:rPr>
          <w:rFonts w:ascii="Times New Roman" w:hAnsi="Times New Roman"/>
          <w:sz w:val="24"/>
          <w:szCs w:val="24"/>
          <w:lang w:val="fr-CH"/>
        </w:rPr>
        <w:t>quasi-sujet</w:t>
      </w:r>
      <w:r w:rsidR="00E60367">
        <w:rPr>
          <w:rFonts w:ascii="Times New Roman" w:hAnsi="Times New Roman"/>
          <w:sz w:val="24"/>
          <w:szCs w:val="24"/>
          <w:lang w:val="fr-CH"/>
        </w:rPr>
        <w:t> »</w:t>
      </w:r>
      <w:r w:rsidR="008C514A" w:rsidRPr="001F3B3F">
        <w:rPr>
          <w:rFonts w:ascii="Times New Roman" w:hAnsi="Times New Roman"/>
          <w:sz w:val="24"/>
          <w:szCs w:val="24"/>
          <w:lang w:val="fr-CH"/>
        </w:rPr>
        <w:t xml:space="preserve"> : une instance </w:t>
      </w:r>
      <w:r w:rsidR="00F314B0">
        <w:rPr>
          <w:rFonts w:ascii="Times New Roman" w:hAnsi="Times New Roman"/>
          <w:sz w:val="24"/>
          <w:szCs w:val="24"/>
          <w:lang w:val="fr-CH"/>
        </w:rPr>
        <w:t xml:space="preserve">énonciative </w:t>
      </w:r>
      <w:r w:rsidR="008C514A" w:rsidRPr="001F3B3F">
        <w:rPr>
          <w:rFonts w:ascii="Times New Roman" w:hAnsi="Times New Roman"/>
          <w:sz w:val="24"/>
          <w:szCs w:val="24"/>
          <w:lang w:val="fr-CH"/>
        </w:rPr>
        <w:t>qui peut prédiquer, mais qui échappe au jugement</w:t>
      </w:r>
      <w:r w:rsidR="00E60367" w:rsidRPr="001F3B3F">
        <w:rPr>
          <w:rStyle w:val="Marquenotebasdepage"/>
          <w:rFonts w:ascii="Times New Roman" w:hAnsi="Times New Roman"/>
          <w:sz w:val="24"/>
          <w:szCs w:val="24"/>
          <w:lang w:val="fr-CH"/>
        </w:rPr>
        <w:footnoteReference w:id="7"/>
      </w:r>
      <w:r w:rsidR="008C514A"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question concerne la distinction entre différents </w:t>
      </w:r>
      <w:r w:rsidRPr="00820E5E">
        <w:rPr>
          <w:rFonts w:ascii="Times New Roman" w:hAnsi="Times New Roman"/>
          <w:i/>
          <w:sz w:val="24"/>
          <w:szCs w:val="24"/>
          <w:lang w:val="fr-CH"/>
        </w:rPr>
        <w:t>régimes</w:t>
      </w:r>
      <w:r w:rsidRPr="001F3B3F">
        <w:rPr>
          <w:rFonts w:ascii="Times New Roman" w:hAnsi="Times New Roman"/>
          <w:sz w:val="24"/>
          <w:szCs w:val="24"/>
          <w:lang w:val="fr-CH"/>
        </w:rPr>
        <w:t xml:space="preserve"> </w:t>
      </w:r>
      <w:r w:rsidR="00820E5E">
        <w:rPr>
          <w:rFonts w:ascii="Times New Roman" w:hAnsi="Times New Roman"/>
          <w:sz w:val="24"/>
          <w:szCs w:val="24"/>
          <w:lang w:val="fr-CH"/>
        </w:rPr>
        <w:t>d</w:t>
      </w:r>
      <w:r w:rsidRPr="001F3B3F">
        <w:rPr>
          <w:rFonts w:ascii="Times New Roman" w:hAnsi="Times New Roman"/>
          <w:sz w:val="24"/>
          <w:szCs w:val="24"/>
          <w:lang w:val="fr-CH"/>
        </w:rPr>
        <w:t>e la construction du sens </w:t>
      </w:r>
      <w:r w:rsidR="00F314B0">
        <w:rPr>
          <w:rFonts w:ascii="Times New Roman" w:hAnsi="Times New Roman"/>
          <w:sz w:val="24"/>
          <w:szCs w:val="24"/>
          <w:lang w:val="fr-CH"/>
        </w:rPr>
        <w:t>r</w:t>
      </w:r>
      <w:r w:rsidRPr="001F3B3F">
        <w:rPr>
          <w:rFonts w:ascii="Times New Roman" w:hAnsi="Times New Roman"/>
          <w:sz w:val="24"/>
          <w:szCs w:val="24"/>
          <w:lang w:val="fr-CH"/>
        </w:rPr>
        <w:t xml:space="preserve">eposant sur deux dynamiques, globalement </w:t>
      </w:r>
      <w:r w:rsidRPr="008C7ED0">
        <w:rPr>
          <w:rFonts w:ascii="Times New Roman" w:hAnsi="Times New Roman"/>
          <w:i/>
          <w:sz w:val="24"/>
          <w:szCs w:val="24"/>
          <w:lang w:val="fr-CH"/>
        </w:rPr>
        <w:t>re-présenta</w:t>
      </w:r>
      <w:r w:rsidR="001D02EB">
        <w:rPr>
          <w:rFonts w:ascii="Times New Roman" w:hAnsi="Times New Roman"/>
          <w:i/>
          <w:sz w:val="24"/>
          <w:szCs w:val="24"/>
          <w:lang w:val="fr-CH"/>
        </w:rPr>
        <w:t>tive</w:t>
      </w:r>
      <w:r w:rsidRPr="001F3B3F">
        <w:rPr>
          <w:rFonts w:ascii="Times New Roman" w:hAnsi="Times New Roman"/>
          <w:sz w:val="24"/>
          <w:szCs w:val="24"/>
          <w:lang w:val="fr-CH"/>
        </w:rPr>
        <w:t xml:space="preserve"> </w:t>
      </w:r>
      <w:r w:rsidR="008C7ED0">
        <w:rPr>
          <w:rFonts w:ascii="Times New Roman" w:hAnsi="Times New Roman"/>
          <w:sz w:val="24"/>
          <w:szCs w:val="24"/>
          <w:lang w:val="fr-CH"/>
        </w:rPr>
        <w:t xml:space="preserve">(présentant à nouveau) </w:t>
      </w:r>
      <w:r w:rsidRPr="001F3B3F">
        <w:rPr>
          <w:rFonts w:ascii="Times New Roman" w:hAnsi="Times New Roman"/>
          <w:sz w:val="24"/>
          <w:szCs w:val="24"/>
          <w:lang w:val="fr-CH"/>
        </w:rPr>
        <w:t xml:space="preserve">ou </w:t>
      </w:r>
      <w:r w:rsidRPr="008C7ED0">
        <w:rPr>
          <w:rFonts w:ascii="Times New Roman" w:hAnsi="Times New Roman"/>
          <w:i/>
          <w:sz w:val="24"/>
          <w:szCs w:val="24"/>
          <w:lang w:val="fr-CH"/>
        </w:rPr>
        <w:t xml:space="preserve">reproductive </w:t>
      </w:r>
      <w:r w:rsidRPr="001F3B3F">
        <w:rPr>
          <w:rFonts w:ascii="Times New Roman" w:hAnsi="Times New Roman"/>
          <w:sz w:val="24"/>
          <w:szCs w:val="24"/>
          <w:lang w:val="fr-CH"/>
        </w:rPr>
        <w:t xml:space="preserve">(et fermante, même si la clôture est rarement totale) et </w:t>
      </w:r>
      <w:r w:rsidRPr="00781B74">
        <w:rPr>
          <w:rFonts w:ascii="Times New Roman" w:hAnsi="Times New Roman"/>
          <w:i/>
          <w:sz w:val="24"/>
          <w:szCs w:val="24"/>
          <w:lang w:val="fr-CH"/>
        </w:rPr>
        <w:t>pro-positionnelle</w:t>
      </w:r>
      <w:r w:rsidRPr="001F3B3F">
        <w:rPr>
          <w:rFonts w:ascii="Times New Roman" w:hAnsi="Times New Roman"/>
          <w:sz w:val="24"/>
          <w:szCs w:val="24"/>
          <w:lang w:val="fr-CH"/>
        </w:rPr>
        <w:t xml:space="preserve"> (ou ouvrante)</w:t>
      </w:r>
      <w:r w:rsidR="00886943">
        <w:rPr>
          <w:rFonts w:ascii="Times New Roman" w:hAnsi="Times New Roman"/>
          <w:sz w:val="24"/>
          <w:szCs w:val="24"/>
          <w:lang w:val="fr-CH"/>
        </w:rPr>
        <w:t>.</w:t>
      </w:r>
      <w:r w:rsidRPr="001F3B3F">
        <w:rPr>
          <w:rFonts w:ascii="Times New Roman" w:hAnsi="Times New Roman"/>
          <w:sz w:val="24"/>
          <w:szCs w:val="24"/>
          <w:lang w:val="fr-CH"/>
        </w:rPr>
        <w:t xml:space="preserve"> La construction d’une intelligibilité du monde, qui met à contribution les dimensions cognitive</w:t>
      </w:r>
      <w:r w:rsidR="00820E5E">
        <w:rPr>
          <w:rFonts w:ascii="Times New Roman" w:hAnsi="Times New Roman"/>
          <w:sz w:val="24"/>
          <w:szCs w:val="24"/>
          <w:lang w:val="fr-CH"/>
        </w:rPr>
        <w:t xml:space="preserve">, </w:t>
      </w:r>
      <w:r w:rsidRPr="001F3B3F">
        <w:rPr>
          <w:rFonts w:ascii="Times New Roman" w:hAnsi="Times New Roman"/>
          <w:sz w:val="24"/>
          <w:szCs w:val="24"/>
          <w:lang w:val="fr-CH"/>
        </w:rPr>
        <w:t>affective et sensible, peut ainsi être fondée sur un double mouvement de confirmation de</w:t>
      </w:r>
      <w:r w:rsidR="00820E5E">
        <w:rPr>
          <w:rFonts w:ascii="Times New Roman" w:hAnsi="Times New Roman"/>
          <w:sz w:val="24"/>
          <w:szCs w:val="24"/>
          <w:lang w:val="fr-CH"/>
        </w:rPr>
        <w:t xml:space="preserve"> / </w:t>
      </w:r>
      <w:r w:rsidRPr="001F3B3F">
        <w:rPr>
          <w:rFonts w:ascii="Times New Roman" w:hAnsi="Times New Roman"/>
          <w:sz w:val="24"/>
          <w:szCs w:val="24"/>
          <w:lang w:val="fr-CH"/>
        </w:rPr>
        <w:t xml:space="preserve">conformation à un modèle, par réactivation d’une mémoire lexicale ou discursive, et de renouvellement créateur. La liste est fondamentalement sous tension, tiraillée entre </w:t>
      </w:r>
      <w:r>
        <w:rPr>
          <w:rFonts w:ascii="Times New Roman" w:hAnsi="Times New Roman"/>
          <w:sz w:val="24"/>
          <w:szCs w:val="24"/>
          <w:lang w:val="fr-CH"/>
        </w:rPr>
        <w:t xml:space="preserve">ce qui est </w:t>
      </w:r>
      <w:r w:rsidRPr="001F3B3F">
        <w:rPr>
          <w:rFonts w:ascii="Times New Roman" w:hAnsi="Times New Roman"/>
          <w:sz w:val="24"/>
          <w:szCs w:val="24"/>
          <w:lang w:val="fr-CH"/>
        </w:rPr>
        <w:t xml:space="preserve">de l’ordre du </w:t>
      </w:r>
      <w:r w:rsidRPr="00927B2C">
        <w:rPr>
          <w:rFonts w:ascii="Times New Roman" w:hAnsi="Times New Roman"/>
          <w:i/>
          <w:sz w:val="24"/>
          <w:szCs w:val="24"/>
          <w:lang w:val="fr-CH"/>
        </w:rPr>
        <w:t>déjà</w:t>
      </w:r>
      <w:r w:rsidRPr="001F3B3F">
        <w:rPr>
          <w:rFonts w:ascii="Times New Roman" w:hAnsi="Times New Roman"/>
          <w:sz w:val="24"/>
          <w:szCs w:val="24"/>
          <w:lang w:val="fr-CH"/>
        </w:rPr>
        <w:t xml:space="preserve"> et ce</w:t>
      </w:r>
      <w:r>
        <w:rPr>
          <w:rFonts w:ascii="Times New Roman" w:hAnsi="Times New Roman"/>
          <w:sz w:val="24"/>
          <w:szCs w:val="24"/>
          <w:lang w:val="fr-CH"/>
        </w:rPr>
        <w:t xml:space="preserve"> qui est </w:t>
      </w:r>
      <w:r w:rsidRPr="001F3B3F">
        <w:rPr>
          <w:rFonts w:ascii="Times New Roman" w:hAnsi="Times New Roman"/>
          <w:sz w:val="24"/>
          <w:szCs w:val="24"/>
          <w:lang w:val="fr-CH"/>
        </w:rPr>
        <w:t xml:space="preserve">toujours </w:t>
      </w:r>
      <w:r w:rsidRPr="00927B2C">
        <w:rPr>
          <w:rFonts w:ascii="Times New Roman" w:hAnsi="Times New Roman"/>
          <w:i/>
          <w:sz w:val="24"/>
          <w:szCs w:val="24"/>
          <w:lang w:val="fr-CH"/>
        </w:rPr>
        <w:t>à venir</w:t>
      </w:r>
      <w:r w:rsidR="00A82526">
        <w:rPr>
          <w:rFonts w:ascii="Times New Roman" w:hAnsi="Times New Roman"/>
          <w:sz w:val="24"/>
          <w:szCs w:val="24"/>
          <w:lang w:val="fr-CH"/>
        </w:rPr>
        <w:t xml:space="preserve"> : </w:t>
      </w:r>
      <w:r w:rsidR="00781B74">
        <w:rPr>
          <w:rFonts w:ascii="Times New Roman" w:hAnsi="Times New Roman"/>
          <w:sz w:val="24"/>
          <w:szCs w:val="24"/>
          <w:lang w:val="fr-CH"/>
        </w:rPr>
        <w:t xml:space="preserve">on verra que </w:t>
      </w:r>
      <w:r w:rsidRPr="001F3B3F">
        <w:rPr>
          <w:rFonts w:ascii="Times New Roman" w:hAnsi="Times New Roman"/>
          <w:sz w:val="24"/>
          <w:szCs w:val="24"/>
          <w:lang w:val="fr-CH"/>
        </w:rPr>
        <w:t xml:space="preserve">les efforts de totalisation </w:t>
      </w:r>
      <w:r w:rsidR="00781B74">
        <w:rPr>
          <w:rFonts w:ascii="Times New Roman" w:hAnsi="Times New Roman"/>
          <w:sz w:val="24"/>
          <w:szCs w:val="24"/>
          <w:lang w:val="fr-CH"/>
        </w:rPr>
        <w:t>sont c</w:t>
      </w:r>
      <w:r w:rsidRPr="001F3B3F">
        <w:rPr>
          <w:rFonts w:ascii="Times New Roman" w:hAnsi="Times New Roman"/>
          <w:sz w:val="24"/>
          <w:szCs w:val="24"/>
          <w:lang w:val="fr-CH"/>
        </w:rPr>
        <w:t xml:space="preserve">ontinûment déjoués. Jacques Geninasca propose de la soumettre tant à une saisie molaire qu’à une saisie sémantique : «  Appelons </w:t>
      </w:r>
      <w:r w:rsidRPr="001F3B3F">
        <w:rPr>
          <w:rFonts w:ascii="Times New Roman" w:hAnsi="Times New Roman"/>
          <w:i/>
          <w:sz w:val="24"/>
          <w:szCs w:val="24"/>
          <w:lang w:val="fr-CH"/>
        </w:rPr>
        <w:t>molaire</w:t>
      </w:r>
      <w:r w:rsidRPr="001F3B3F">
        <w:rPr>
          <w:rFonts w:ascii="Times New Roman" w:hAnsi="Times New Roman"/>
          <w:sz w:val="24"/>
          <w:szCs w:val="24"/>
          <w:lang w:val="fr-CH"/>
        </w:rPr>
        <w:t xml:space="preserve"> la saisie qui s’arrête aux grandeurs constituées que définit un savoir associatif, socio- ou idiolectal </w:t>
      </w:r>
      <w:r w:rsidR="00661F8C">
        <w:rPr>
          <w:rFonts w:ascii="Times New Roman" w:hAnsi="Times New Roman"/>
          <w:sz w:val="24"/>
          <w:szCs w:val="24"/>
          <w:lang w:val="fr-CH"/>
        </w:rPr>
        <w:t xml:space="preserve">[…] </w:t>
      </w:r>
      <w:r w:rsidRPr="001F3B3F">
        <w:rPr>
          <w:rFonts w:ascii="Times New Roman" w:hAnsi="Times New Roman"/>
          <w:sz w:val="24"/>
          <w:szCs w:val="24"/>
          <w:lang w:val="fr-CH"/>
        </w:rPr>
        <w:t xml:space="preserve">et </w:t>
      </w:r>
      <w:r w:rsidRPr="001F3B3F">
        <w:rPr>
          <w:rFonts w:ascii="Times New Roman" w:hAnsi="Times New Roman"/>
          <w:i/>
          <w:sz w:val="24"/>
          <w:szCs w:val="24"/>
          <w:lang w:val="fr-CH"/>
        </w:rPr>
        <w:t>sémantique</w:t>
      </w:r>
      <w:r w:rsidRPr="001F3B3F">
        <w:rPr>
          <w:rFonts w:ascii="Times New Roman" w:hAnsi="Times New Roman"/>
          <w:sz w:val="24"/>
          <w:szCs w:val="24"/>
          <w:lang w:val="fr-CH"/>
        </w:rPr>
        <w:t>, celle qui concerne les virtualités relationnelles des propriétés de ces grandeurs</w:t>
      </w:r>
      <w:r w:rsidR="000B4794" w:rsidRPr="001F3B3F">
        <w:rPr>
          <w:rStyle w:val="Marquenotebasdepage"/>
          <w:rFonts w:ascii="Times New Roman" w:hAnsi="Times New Roman"/>
          <w:sz w:val="24"/>
          <w:szCs w:val="24"/>
          <w:lang w:val="fr-CH"/>
        </w:rPr>
        <w:footnoteReference w:id="8"/>
      </w:r>
      <w:r w:rsidR="000B4794" w:rsidRPr="001F3B3F">
        <w:rPr>
          <w:rFonts w:ascii="Times New Roman" w:hAnsi="Times New Roman"/>
          <w:sz w:val="24"/>
          <w:szCs w:val="24"/>
          <w:lang w:val="fr-CH"/>
        </w:rPr>
        <w:t>.</w:t>
      </w:r>
      <w:r w:rsidRPr="001F3B3F">
        <w:rPr>
          <w:rFonts w:ascii="Times New Roman" w:hAnsi="Times New Roman"/>
          <w:sz w:val="24"/>
          <w:szCs w:val="24"/>
          <w:lang w:val="fr-CH"/>
        </w:rPr>
        <w:t xml:space="preserve"> »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réflexion sera développée en trois parties : d’abord, il s’agira de montrer que les notions de totalité (types de totalité) et de totalisation (modes de totalisation) cristallisent </w:t>
      </w:r>
      <w:r w:rsidR="00254139">
        <w:rPr>
          <w:rFonts w:ascii="Times New Roman" w:hAnsi="Times New Roman"/>
          <w:sz w:val="24"/>
          <w:szCs w:val="24"/>
          <w:lang w:val="fr-CH"/>
        </w:rPr>
        <w:t>c</w:t>
      </w:r>
      <w:r w:rsidRPr="001F3B3F">
        <w:rPr>
          <w:rFonts w:ascii="Times New Roman" w:hAnsi="Times New Roman"/>
          <w:sz w:val="24"/>
          <w:szCs w:val="24"/>
          <w:lang w:val="fr-CH"/>
        </w:rPr>
        <w:t xml:space="preserve">es tensions ; ensuite, je m’appesantirai sur </w:t>
      </w:r>
      <w:r w:rsidR="00254139">
        <w:rPr>
          <w:rFonts w:ascii="Times New Roman" w:hAnsi="Times New Roman"/>
          <w:sz w:val="24"/>
          <w:szCs w:val="24"/>
          <w:lang w:val="fr-CH"/>
        </w:rPr>
        <w:t xml:space="preserve">la </w:t>
      </w:r>
      <w:r w:rsidR="002E680D">
        <w:rPr>
          <w:rFonts w:ascii="Times New Roman" w:hAnsi="Times New Roman"/>
          <w:sz w:val="24"/>
          <w:szCs w:val="24"/>
          <w:lang w:val="fr-CH"/>
        </w:rPr>
        <w:t xml:space="preserve">modalité </w:t>
      </w:r>
      <w:r w:rsidR="00254139">
        <w:rPr>
          <w:rFonts w:ascii="Times New Roman" w:hAnsi="Times New Roman"/>
          <w:sz w:val="24"/>
          <w:szCs w:val="24"/>
          <w:lang w:val="fr-CH"/>
        </w:rPr>
        <w:t>re-présentative (reproductive)</w:t>
      </w:r>
      <w:r w:rsidRPr="001F3B3F">
        <w:rPr>
          <w:rFonts w:ascii="Times New Roman" w:hAnsi="Times New Roman"/>
          <w:sz w:val="24"/>
          <w:szCs w:val="24"/>
          <w:lang w:val="fr-CH"/>
        </w:rPr>
        <w:t xml:space="preserve"> ; </w:t>
      </w:r>
      <w:r w:rsidR="0004523A">
        <w:rPr>
          <w:rFonts w:ascii="Times New Roman" w:hAnsi="Times New Roman"/>
          <w:sz w:val="24"/>
          <w:szCs w:val="24"/>
          <w:lang w:val="fr-CH"/>
        </w:rPr>
        <w:t xml:space="preserve">enfin, </w:t>
      </w:r>
      <w:r w:rsidR="0004523A">
        <w:rPr>
          <w:rFonts w:ascii="Times New Roman" w:hAnsi="Times New Roman"/>
          <w:sz w:val="24"/>
          <w:szCs w:val="24"/>
          <w:lang w:val="fr-CH"/>
        </w:rPr>
        <w:lastRenderedPageBreak/>
        <w:t>i</w:t>
      </w:r>
      <w:r w:rsidRPr="001F3B3F">
        <w:rPr>
          <w:rFonts w:ascii="Times New Roman" w:hAnsi="Times New Roman"/>
          <w:sz w:val="24"/>
          <w:szCs w:val="24"/>
          <w:lang w:val="fr-CH"/>
        </w:rPr>
        <w:t xml:space="preserve">solant des éléments du plan de la manifestation linguistique </w:t>
      </w:r>
      <w:r>
        <w:rPr>
          <w:rFonts w:ascii="Times New Roman" w:hAnsi="Times New Roman"/>
          <w:sz w:val="24"/>
          <w:szCs w:val="24"/>
          <w:lang w:val="fr-CH"/>
        </w:rPr>
        <w:t>(</w:t>
      </w:r>
      <w:r w:rsidR="00134BD5">
        <w:rPr>
          <w:rFonts w:ascii="Times New Roman" w:hAnsi="Times New Roman"/>
          <w:sz w:val="24"/>
          <w:szCs w:val="24"/>
          <w:lang w:val="fr-CH"/>
        </w:rPr>
        <w:t xml:space="preserve">le présentatif « il y a », </w:t>
      </w:r>
      <w:r w:rsidRPr="001F3B3F">
        <w:rPr>
          <w:rFonts w:ascii="Times New Roman" w:hAnsi="Times New Roman"/>
          <w:sz w:val="24"/>
          <w:szCs w:val="24"/>
          <w:lang w:val="fr-CH"/>
        </w:rPr>
        <w:t>l</w:t>
      </w:r>
      <w:r>
        <w:rPr>
          <w:rFonts w:ascii="Times New Roman" w:hAnsi="Times New Roman"/>
          <w:sz w:val="24"/>
          <w:szCs w:val="24"/>
          <w:lang w:val="fr-CH"/>
        </w:rPr>
        <w:t>’</w:t>
      </w:r>
      <w:r w:rsidRPr="001F3B3F">
        <w:rPr>
          <w:rFonts w:ascii="Times New Roman" w:hAnsi="Times New Roman"/>
          <w:sz w:val="24"/>
          <w:szCs w:val="24"/>
          <w:lang w:val="fr-CH"/>
        </w:rPr>
        <w:t>article indéfini</w:t>
      </w:r>
      <w:r>
        <w:rPr>
          <w:rFonts w:ascii="Times New Roman" w:hAnsi="Times New Roman"/>
          <w:sz w:val="24"/>
          <w:szCs w:val="24"/>
          <w:lang w:val="fr-CH"/>
        </w:rPr>
        <w:t xml:space="preserve">, </w:t>
      </w:r>
      <w:r w:rsidRPr="001F3B3F">
        <w:rPr>
          <w:rFonts w:ascii="Times New Roman" w:hAnsi="Times New Roman"/>
          <w:sz w:val="24"/>
          <w:szCs w:val="24"/>
          <w:lang w:val="fr-CH"/>
        </w:rPr>
        <w:t>le déterminant démonstratif</w:t>
      </w:r>
      <w:r>
        <w:rPr>
          <w:rFonts w:ascii="Times New Roman" w:hAnsi="Times New Roman"/>
          <w:sz w:val="24"/>
          <w:szCs w:val="24"/>
          <w:lang w:val="fr-CH"/>
        </w:rPr>
        <w:t>)</w:t>
      </w:r>
      <w:r w:rsidRPr="001F3B3F">
        <w:rPr>
          <w:rFonts w:ascii="Times New Roman" w:hAnsi="Times New Roman"/>
          <w:sz w:val="24"/>
          <w:szCs w:val="24"/>
          <w:lang w:val="fr-CH"/>
        </w:rPr>
        <w:t>, j’</w:t>
      </w:r>
      <w:r w:rsidR="00F23085">
        <w:rPr>
          <w:rFonts w:ascii="Times New Roman" w:hAnsi="Times New Roman"/>
          <w:sz w:val="24"/>
          <w:szCs w:val="24"/>
          <w:lang w:val="fr-CH"/>
        </w:rPr>
        <w:t>a</w:t>
      </w:r>
      <w:r w:rsidRPr="001F3B3F">
        <w:rPr>
          <w:rFonts w:ascii="Times New Roman" w:hAnsi="Times New Roman"/>
          <w:sz w:val="24"/>
          <w:szCs w:val="24"/>
          <w:lang w:val="fr-CH"/>
        </w:rPr>
        <w:t>pprocher</w:t>
      </w:r>
      <w:r w:rsidR="00F23085">
        <w:rPr>
          <w:rFonts w:ascii="Times New Roman" w:hAnsi="Times New Roman"/>
          <w:sz w:val="24"/>
          <w:szCs w:val="24"/>
          <w:lang w:val="fr-CH"/>
        </w:rPr>
        <w:t>ai</w:t>
      </w:r>
      <w:r w:rsidRPr="001F3B3F">
        <w:rPr>
          <w:rFonts w:ascii="Times New Roman" w:hAnsi="Times New Roman"/>
          <w:sz w:val="24"/>
          <w:szCs w:val="24"/>
          <w:lang w:val="fr-CH"/>
        </w:rPr>
        <w:t xml:space="preserve"> la </w:t>
      </w:r>
      <w:r w:rsidR="002E680D">
        <w:rPr>
          <w:rFonts w:ascii="Times New Roman" w:hAnsi="Times New Roman"/>
          <w:sz w:val="24"/>
          <w:szCs w:val="24"/>
          <w:lang w:val="fr-CH"/>
        </w:rPr>
        <w:t xml:space="preserve">modalité </w:t>
      </w:r>
      <w:r w:rsidRPr="001F3B3F">
        <w:rPr>
          <w:rFonts w:ascii="Times New Roman" w:hAnsi="Times New Roman"/>
          <w:sz w:val="24"/>
          <w:szCs w:val="24"/>
          <w:lang w:val="fr-CH"/>
        </w:rPr>
        <w:t xml:space="preserve">qui est pro-position à la lumière de l’énoncé thétique.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1. La liste et la totalité</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Se proposant de modéliser le système formel </w:t>
      </w:r>
      <w:r w:rsidR="00F23085">
        <w:rPr>
          <w:rFonts w:ascii="Times New Roman" w:hAnsi="Times New Roman"/>
          <w:sz w:val="24"/>
          <w:szCs w:val="24"/>
          <w:lang w:val="fr-CH"/>
        </w:rPr>
        <w:t>de la l</w:t>
      </w:r>
      <w:r w:rsidRPr="001F3B3F">
        <w:rPr>
          <w:rFonts w:ascii="Times New Roman" w:hAnsi="Times New Roman"/>
          <w:sz w:val="24"/>
          <w:szCs w:val="24"/>
          <w:lang w:val="fr-CH"/>
        </w:rPr>
        <w:t>iste</w:t>
      </w:r>
      <w:r w:rsidR="00F23085">
        <w:rPr>
          <w:rFonts w:ascii="Times New Roman" w:hAnsi="Times New Roman"/>
          <w:sz w:val="24"/>
          <w:szCs w:val="24"/>
          <w:lang w:val="fr-CH"/>
        </w:rPr>
        <w:t xml:space="preserve">, </w:t>
      </w:r>
      <w:r w:rsidRPr="001F3B3F">
        <w:rPr>
          <w:rFonts w:ascii="Times New Roman" w:hAnsi="Times New Roman"/>
          <w:sz w:val="24"/>
          <w:szCs w:val="24"/>
          <w:lang w:val="fr-CH"/>
        </w:rPr>
        <w:t>Marie-Lucie Honeste et Christel Froissart</w:t>
      </w:r>
      <w:r>
        <w:rPr>
          <w:rStyle w:val="Marquenotebasdepage"/>
          <w:rFonts w:ascii="Times New Roman" w:hAnsi="Times New Roman"/>
          <w:sz w:val="24"/>
          <w:szCs w:val="24"/>
          <w:lang w:val="fr-CH"/>
        </w:rPr>
        <w:footnoteReference w:id="9"/>
      </w:r>
      <w:r w:rsidRPr="001F3B3F">
        <w:rPr>
          <w:rFonts w:ascii="Times New Roman" w:hAnsi="Times New Roman"/>
          <w:sz w:val="24"/>
          <w:szCs w:val="24"/>
          <w:lang w:val="fr-CH"/>
        </w:rPr>
        <w:t xml:space="preserve"> soulignent trois caractéristiques : i) la liste est le « résultat d’une procédure de séquentialisation d’items </w:t>
      </w:r>
      <w:r w:rsidRPr="001F3B3F">
        <w:rPr>
          <w:rFonts w:ascii="Times New Roman" w:hAnsi="Times New Roman"/>
          <w:i/>
          <w:sz w:val="24"/>
          <w:szCs w:val="24"/>
          <w:lang w:val="fr-CH"/>
        </w:rPr>
        <w:t>homogènes </w:t>
      </w:r>
      <w:r w:rsidRPr="001F3B3F">
        <w:rPr>
          <w:rFonts w:ascii="Times New Roman" w:hAnsi="Times New Roman"/>
          <w:sz w:val="24"/>
          <w:szCs w:val="24"/>
          <w:lang w:val="fr-CH"/>
        </w:rPr>
        <w:t>»</w:t>
      </w:r>
      <w:r w:rsidRPr="001F3B3F">
        <w:rPr>
          <w:rStyle w:val="Marquenotebasdepage"/>
          <w:rFonts w:ascii="Times New Roman" w:hAnsi="Times New Roman"/>
          <w:sz w:val="24"/>
          <w:szCs w:val="24"/>
          <w:lang w:val="fr-CH"/>
        </w:rPr>
        <w:footnoteReference w:id="10"/>
      </w:r>
      <w:r w:rsidRPr="001F3B3F">
        <w:rPr>
          <w:rFonts w:ascii="Times New Roman" w:hAnsi="Times New Roman"/>
          <w:sz w:val="24"/>
          <w:szCs w:val="24"/>
          <w:lang w:val="fr-CH"/>
        </w:rPr>
        <w:t xml:space="preserve"> ; ii) le plus souvent, sa disposition typographique rompt avec la linéarité textuelle ; iii) elle comprend une « annonce » au moins implicite.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Retenons ce dernier point : c’est à l’annonce supposée coiffer la liste, qu’elle introduit ou dont elle constitue un signe de clôture, qu’est dévolu le rôle de totaliseur linguistique. </w:t>
      </w:r>
      <w:r w:rsidR="008B0179">
        <w:rPr>
          <w:rFonts w:ascii="Times New Roman" w:hAnsi="Times New Roman"/>
          <w:sz w:val="24"/>
          <w:szCs w:val="24"/>
          <w:lang w:val="fr-CH"/>
        </w:rPr>
        <w:t>P</w:t>
      </w:r>
      <w:r w:rsidRPr="001F3B3F">
        <w:rPr>
          <w:rFonts w:ascii="Times New Roman" w:hAnsi="Times New Roman"/>
          <w:sz w:val="24"/>
          <w:szCs w:val="24"/>
          <w:lang w:val="fr-CH"/>
        </w:rPr>
        <w:t>lus exactement, un archilexème linguistique sert de révélateur de la dialectique du tout et de ses parties, de l’un et du multiple</w:t>
      </w:r>
      <w:r>
        <w:rPr>
          <w:rFonts w:ascii="Times New Roman" w:hAnsi="Times New Roman"/>
          <w:sz w:val="24"/>
          <w:szCs w:val="24"/>
          <w:lang w:val="fr-CH"/>
        </w:rPr>
        <w:t xml:space="preserve">. </w:t>
      </w:r>
      <w:r w:rsidRPr="001F3B3F">
        <w:rPr>
          <w:rFonts w:ascii="Times New Roman" w:hAnsi="Times New Roman"/>
          <w:sz w:val="24"/>
          <w:szCs w:val="24"/>
          <w:lang w:val="fr-CH"/>
        </w:rPr>
        <w:t xml:space="preserve">Ainsi, le caractère explicite ou implicite de sa présence, le degré de précision sémantique – très affaibli dans le cas de l’archilexème « choses » –, la place qu’il occupe renseignent sur les relations </w:t>
      </w:r>
      <w:r w:rsidR="005323AE">
        <w:rPr>
          <w:rFonts w:ascii="Times New Roman" w:hAnsi="Times New Roman"/>
          <w:sz w:val="24"/>
          <w:szCs w:val="24"/>
          <w:lang w:val="fr-CH"/>
        </w:rPr>
        <w:t xml:space="preserve">au sein d’une </w:t>
      </w:r>
      <w:r w:rsidRPr="001F3B3F">
        <w:rPr>
          <w:rFonts w:ascii="Times New Roman" w:hAnsi="Times New Roman"/>
          <w:sz w:val="24"/>
          <w:szCs w:val="24"/>
          <w:lang w:val="fr-CH"/>
        </w:rPr>
        <w:t xml:space="preserve">suite de termes ou de syntagmes  homofonctionnels, </w:t>
      </w:r>
      <w:r w:rsidR="005323AE">
        <w:rPr>
          <w:rFonts w:ascii="Times New Roman" w:hAnsi="Times New Roman"/>
          <w:sz w:val="24"/>
          <w:szCs w:val="24"/>
          <w:lang w:val="fr-CH"/>
        </w:rPr>
        <w:t xml:space="preserve">qui sont </w:t>
      </w:r>
      <w:r w:rsidRPr="001F3B3F">
        <w:rPr>
          <w:rFonts w:ascii="Times New Roman" w:hAnsi="Times New Roman"/>
          <w:sz w:val="24"/>
          <w:szCs w:val="24"/>
          <w:lang w:val="fr-CH"/>
        </w:rPr>
        <w:t>soumis à une mise en équivalence syntaxique</w:t>
      </w:r>
      <w:r w:rsidR="005323AE">
        <w:rPr>
          <w:rFonts w:ascii="Times New Roman" w:hAnsi="Times New Roman"/>
          <w:sz w:val="24"/>
          <w:szCs w:val="24"/>
          <w:lang w:val="fr-CH"/>
        </w:rPr>
        <w:t xml:space="preserve"> à travers </w:t>
      </w:r>
      <w:r w:rsidR="00AA5C1F">
        <w:rPr>
          <w:rFonts w:ascii="Times New Roman" w:hAnsi="Times New Roman"/>
          <w:sz w:val="24"/>
          <w:szCs w:val="24"/>
          <w:lang w:val="fr-CH"/>
        </w:rPr>
        <w:t>l’</w:t>
      </w:r>
      <w:r w:rsidRPr="001F3B3F">
        <w:rPr>
          <w:rFonts w:ascii="Times New Roman" w:hAnsi="Times New Roman"/>
          <w:sz w:val="24"/>
          <w:szCs w:val="24"/>
          <w:lang w:val="fr-CH"/>
        </w:rPr>
        <w:t>« expression analytique d’un ensemble référentiel</w:t>
      </w:r>
      <w:r w:rsidR="000B4794" w:rsidRPr="001F3B3F">
        <w:rPr>
          <w:rStyle w:val="Marquenotebasdepage"/>
          <w:rFonts w:ascii="Times New Roman" w:hAnsi="Times New Roman"/>
          <w:sz w:val="24"/>
          <w:szCs w:val="24"/>
          <w:lang w:val="fr-CH"/>
        </w:rPr>
        <w:footnoteReference w:id="11"/>
      </w:r>
      <w:r w:rsidRPr="001F3B3F">
        <w:rPr>
          <w:rFonts w:ascii="Times New Roman" w:hAnsi="Times New Roman"/>
          <w:sz w:val="24"/>
          <w:szCs w:val="24"/>
          <w:lang w:val="fr-CH"/>
        </w:rPr>
        <w:t xml:space="preserve"> ». Un </w:t>
      </w:r>
      <w:r w:rsidRPr="00AA5C1F">
        <w:rPr>
          <w:rFonts w:ascii="Times New Roman" w:hAnsi="Times New Roman"/>
          <w:i/>
          <w:sz w:val="24"/>
          <w:szCs w:val="24"/>
          <w:lang w:val="fr-CH"/>
        </w:rPr>
        <w:t xml:space="preserve">continuum </w:t>
      </w:r>
      <w:r w:rsidRPr="001F3B3F">
        <w:rPr>
          <w:rFonts w:ascii="Times New Roman" w:hAnsi="Times New Roman"/>
          <w:sz w:val="24"/>
          <w:szCs w:val="24"/>
          <w:lang w:val="fr-CH"/>
        </w:rPr>
        <w:t>s’esquisse, sur lequel se disposent les unités partitives subordonnées au tout intégrant et les unités intégrales qui ont un double statut, de parts d’un tout, mais aussi d’intégralités bénéficiant d’une certaine autonomie</w:t>
      </w:r>
      <w:r w:rsidRPr="001F3B3F">
        <w:rPr>
          <w:rStyle w:val="Marquenotebasdepage"/>
          <w:rFonts w:ascii="Times New Roman" w:hAnsi="Times New Roman"/>
          <w:sz w:val="24"/>
          <w:szCs w:val="24"/>
          <w:lang w:val="fr-CH"/>
        </w:rPr>
        <w:footnoteReference w:id="12"/>
      </w:r>
      <w:r w:rsidRPr="001F3B3F">
        <w:rPr>
          <w:rFonts w:ascii="Times New Roman" w:hAnsi="Times New Roman"/>
          <w:sz w:val="24"/>
          <w:szCs w:val="24"/>
          <w:lang w:val="fr-CH"/>
        </w:rPr>
        <w:t xml:space="preserve">. </w:t>
      </w:r>
      <w:r w:rsidR="0077471E">
        <w:rPr>
          <w:rFonts w:ascii="Times New Roman" w:hAnsi="Times New Roman"/>
          <w:sz w:val="24"/>
          <w:szCs w:val="24"/>
          <w:lang w:val="fr-CH"/>
        </w:rPr>
        <w:t xml:space="preserve">Le </w:t>
      </w:r>
      <w:r w:rsidR="0072660A">
        <w:rPr>
          <w:rFonts w:ascii="Times New Roman" w:hAnsi="Times New Roman"/>
          <w:sz w:val="24"/>
          <w:szCs w:val="24"/>
          <w:lang w:val="fr-CH"/>
        </w:rPr>
        <w:t xml:space="preserve">fonctionnement se règle, </w:t>
      </w:r>
      <w:r w:rsidRPr="001F3B3F">
        <w:rPr>
          <w:rFonts w:ascii="Times New Roman" w:hAnsi="Times New Roman"/>
          <w:sz w:val="24"/>
          <w:szCs w:val="24"/>
          <w:lang w:val="fr-CH"/>
        </w:rPr>
        <w:t xml:space="preserve">dans le détail, sur les degrés de solidarité formelle des constituants et de filiation sémantique responsables, globalement, de la cohésion de la série. Un fonctionnement supporté par deux orientations fondamentales : de la totalité présupposée vers les éléments qu’elle comprend selon un rapport de type synecdochique ou métonymique – cette orientation étant compatible avec la (pseudo)clôture de la liste ; des éléments vers une totalité attribuable par sommation au terme d’un parcours, le listage intégrant </w:t>
      </w:r>
      <w:r>
        <w:rPr>
          <w:rFonts w:ascii="Times New Roman" w:hAnsi="Times New Roman"/>
          <w:sz w:val="24"/>
          <w:szCs w:val="24"/>
          <w:lang w:val="fr-CH"/>
        </w:rPr>
        <w:t xml:space="preserve">également </w:t>
      </w:r>
      <w:r w:rsidRPr="001F3B3F">
        <w:rPr>
          <w:rFonts w:ascii="Times New Roman" w:hAnsi="Times New Roman"/>
          <w:sz w:val="24"/>
          <w:szCs w:val="24"/>
          <w:lang w:val="fr-CH"/>
        </w:rPr>
        <w:t>la possibilité du désordre, du « chaos » et ouvrant sur un possible inachèvement</w:t>
      </w:r>
      <w:r w:rsidRPr="001F3B3F">
        <w:rPr>
          <w:rStyle w:val="Marquenotebasdepage"/>
          <w:rFonts w:ascii="Times New Roman" w:hAnsi="Times New Roman"/>
          <w:sz w:val="24"/>
          <w:szCs w:val="24"/>
          <w:lang w:val="fr-CH"/>
        </w:rPr>
        <w:footnoteReference w:id="13"/>
      </w:r>
      <w:r>
        <w:rPr>
          <w:rFonts w:ascii="Times New Roman" w:hAnsi="Times New Roman"/>
          <w:sz w:val="24"/>
          <w:szCs w:val="24"/>
          <w:lang w:val="fr-CH"/>
        </w:rPr>
        <w:t xml:space="preserve">. On dira </w:t>
      </w:r>
      <w:r w:rsidRPr="001F3B3F">
        <w:rPr>
          <w:rFonts w:ascii="Times New Roman" w:hAnsi="Times New Roman"/>
          <w:sz w:val="24"/>
          <w:szCs w:val="24"/>
          <w:lang w:val="fr-CH"/>
        </w:rPr>
        <w:t xml:space="preserve">que la logique </w:t>
      </w:r>
      <w:r w:rsidRPr="001F3B3F">
        <w:rPr>
          <w:rFonts w:ascii="Times New Roman" w:hAnsi="Times New Roman"/>
          <w:i/>
          <w:sz w:val="24"/>
          <w:szCs w:val="24"/>
          <w:lang w:val="fr-CH"/>
        </w:rPr>
        <w:t xml:space="preserve">dégressive, </w:t>
      </w:r>
      <w:r w:rsidRPr="001F3B3F">
        <w:rPr>
          <w:rFonts w:ascii="Times New Roman" w:hAnsi="Times New Roman"/>
          <w:sz w:val="24"/>
          <w:szCs w:val="24"/>
          <w:lang w:val="fr-CH"/>
        </w:rPr>
        <w:t>par décomposition d’une totalité</w:t>
      </w:r>
      <w:r w:rsidR="0072302D">
        <w:rPr>
          <w:rFonts w:ascii="Times New Roman" w:hAnsi="Times New Roman"/>
          <w:sz w:val="24"/>
          <w:szCs w:val="24"/>
          <w:lang w:val="fr-CH"/>
        </w:rPr>
        <w:t xml:space="preserve">, </w:t>
      </w:r>
      <w:r w:rsidRPr="001F3B3F">
        <w:rPr>
          <w:rFonts w:ascii="Times New Roman" w:hAnsi="Times New Roman"/>
          <w:sz w:val="24"/>
          <w:szCs w:val="24"/>
          <w:lang w:val="fr-CH"/>
        </w:rPr>
        <w:t xml:space="preserve">met davantage dans le jeu des unités partitives ; la logique </w:t>
      </w:r>
      <w:r w:rsidRPr="001F3B3F">
        <w:rPr>
          <w:rFonts w:ascii="Times New Roman" w:hAnsi="Times New Roman"/>
          <w:i/>
          <w:sz w:val="24"/>
          <w:szCs w:val="24"/>
          <w:lang w:val="fr-CH"/>
        </w:rPr>
        <w:t>progressive</w:t>
      </w:r>
      <w:r w:rsidRPr="001F3B3F">
        <w:rPr>
          <w:rFonts w:ascii="Times New Roman" w:hAnsi="Times New Roman"/>
          <w:sz w:val="24"/>
          <w:szCs w:val="24"/>
          <w:lang w:val="fr-CH"/>
        </w:rPr>
        <w:t>, par pro-position de parts</w:t>
      </w:r>
      <w:r w:rsidR="00253C44">
        <w:rPr>
          <w:rFonts w:ascii="Times New Roman" w:hAnsi="Times New Roman"/>
          <w:sz w:val="24"/>
          <w:szCs w:val="24"/>
          <w:lang w:val="fr-CH"/>
        </w:rPr>
        <w:t xml:space="preserve"> et </w:t>
      </w:r>
      <w:r w:rsidR="00E7731F">
        <w:rPr>
          <w:rFonts w:ascii="Times New Roman" w:hAnsi="Times New Roman"/>
          <w:sz w:val="24"/>
          <w:szCs w:val="24"/>
          <w:lang w:val="fr-CH"/>
        </w:rPr>
        <w:t xml:space="preserve">par </w:t>
      </w:r>
      <w:r w:rsidR="00253C44">
        <w:rPr>
          <w:rFonts w:ascii="Times New Roman" w:hAnsi="Times New Roman"/>
          <w:sz w:val="24"/>
          <w:szCs w:val="24"/>
          <w:lang w:val="fr-CH"/>
        </w:rPr>
        <w:t>composition</w:t>
      </w:r>
      <w:r w:rsidR="00A03E48">
        <w:rPr>
          <w:rFonts w:ascii="Times New Roman" w:hAnsi="Times New Roman"/>
          <w:sz w:val="24"/>
          <w:szCs w:val="24"/>
          <w:lang w:val="fr-CH"/>
        </w:rPr>
        <w:t>,</w:t>
      </w:r>
      <w:r w:rsidRPr="001F3B3F">
        <w:rPr>
          <w:rFonts w:ascii="Times New Roman" w:hAnsi="Times New Roman"/>
          <w:sz w:val="24"/>
          <w:szCs w:val="24"/>
          <w:lang w:val="fr-CH"/>
        </w:rPr>
        <w:t xml:space="preserve"> concerne surtout des unités intégrales.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Au vu de ces distinctions, la saisie mémorielle et clôturante, qui met en œuvre un fonctionnement anaphorique, se définit par rapport à une visée innovante et ouvrante, qui établit des relations cataphoriques en direction de totalités (parfois improbables) à construire. Encore faut-il déterminer le </w:t>
      </w:r>
      <w:r w:rsidRPr="001F3B3F">
        <w:rPr>
          <w:rFonts w:ascii="Times New Roman" w:hAnsi="Times New Roman"/>
          <w:i/>
          <w:sz w:val="24"/>
          <w:szCs w:val="24"/>
          <w:lang w:val="fr-CH"/>
        </w:rPr>
        <w:t xml:space="preserve">degré </w:t>
      </w:r>
      <w:r w:rsidRPr="001F3B3F">
        <w:rPr>
          <w:rFonts w:ascii="Times New Roman" w:hAnsi="Times New Roman"/>
          <w:sz w:val="24"/>
          <w:szCs w:val="24"/>
          <w:lang w:val="fr-CH"/>
        </w:rPr>
        <w:t xml:space="preserve">de cohésion interne à la liste ainsi que les stratégies énonciatives qui président au listage dans un contexte déterminé. L’attention doit </w:t>
      </w:r>
      <w:r w:rsidR="004B69DA">
        <w:rPr>
          <w:rFonts w:ascii="Times New Roman" w:hAnsi="Times New Roman"/>
          <w:sz w:val="24"/>
          <w:szCs w:val="24"/>
          <w:lang w:val="fr-CH"/>
        </w:rPr>
        <w:t>ê</w:t>
      </w:r>
      <w:r w:rsidRPr="001F3B3F">
        <w:rPr>
          <w:rFonts w:ascii="Times New Roman" w:hAnsi="Times New Roman"/>
          <w:sz w:val="24"/>
          <w:szCs w:val="24"/>
          <w:lang w:val="fr-CH"/>
        </w:rPr>
        <w:t xml:space="preserve">tre focalisée i) sur la </w:t>
      </w:r>
      <w:r w:rsidRPr="001F3B3F">
        <w:rPr>
          <w:rFonts w:ascii="Times New Roman" w:hAnsi="Times New Roman"/>
          <w:i/>
          <w:sz w:val="24"/>
          <w:szCs w:val="24"/>
          <w:lang w:val="fr-CH"/>
        </w:rPr>
        <w:t>morphologie</w:t>
      </w:r>
      <w:r w:rsidRPr="001F3B3F">
        <w:rPr>
          <w:rFonts w:ascii="Times New Roman" w:hAnsi="Times New Roman"/>
          <w:sz w:val="24"/>
          <w:szCs w:val="24"/>
          <w:lang w:val="fr-CH"/>
        </w:rPr>
        <w:t xml:space="preserve"> de la totalité pourvue d’une manifestation lexicale, textuelle ou discursive, en ce qu’elle commande les </w:t>
      </w:r>
      <w:r w:rsidRPr="001F3B3F">
        <w:rPr>
          <w:rFonts w:ascii="Times New Roman" w:hAnsi="Times New Roman"/>
          <w:i/>
          <w:sz w:val="24"/>
          <w:szCs w:val="24"/>
          <w:lang w:val="fr-CH"/>
        </w:rPr>
        <w:t>opérations</w:t>
      </w:r>
      <w:r w:rsidRPr="001F3B3F">
        <w:rPr>
          <w:rFonts w:ascii="Times New Roman" w:hAnsi="Times New Roman"/>
          <w:sz w:val="24"/>
          <w:szCs w:val="24"/>
          <w:lang w:val="fr-CH"/>
        </w:rPr>
        <w:t xml:space="preserve"> de (dé)composition ; ii) sur l’</w:t>
      </w:r>
      <w:r w:rsidRPr="001F3B3F">
        <w:rPr>
          <w:rFonts w:ascii="Times New Roman" w:hAnsi="Times New Roman"/>
          <w:i/>
          <w:sz w:val="24"/>
          <w:szCs w:val="24"/>
          <w:lang w:val="fr-CH"/>
        </w:rPr>
        <w:t>interaction</w:t>
      </w:r>
      <w:r w:rsidRPr="001F3B3F">
        <w:rPr>
          <w:rFonts w:ascii="Times New Roman" w:hAnsi="Times New Roman"/>
          <w:sz w:val="24"/>
          <w:szCs w:val="24"/>
          <w:lang w:val="fr-CH"/>
        </w:rPr>
        <w:t xml:space="preserve"> entre la totalité et le sujet énonçant qui, </w:t>
      </w:r>
      <w:r w:rsidR="00DD6CC1">
        <w:rPr>
          <w:rFonts w:ascii="Times New Roman" w:hAnsi="Times New Roman"/>
          <w:sz w:val="24"/>
          <w:szCs w:val="24"/>
          <w:lang w:val="fr-CH"/>
        </w:rPr>
        <w:t xml:space="preserve">bien que </w:t>
      </w:r>
      <w:r w:rsidRPr="001F3B3F">
        <w:rPr>
          <w:rFonts w:ascii="Times New Roman" w:hAnsi="Times New Roman"/>
          <w:sz w:val="24"/>
          <w:szCs w:val="24"/>
          <w:lang w:val="fr-CH"/>
        </w:rPr>
        <w:t xml:space="preserve">contraint par les propriétés de la totalité, peut recourir à différents modes de réglage de son rapport avec elle. </w:t>
      </w:r>
      <w:r w:rsidR="00DD6CC1">
        <w:rPr>
          <w:rFonts w:ascii="Times New Roman" w:hAnsi="Times New Roman"/>
          <w:sz w:val="24"/>
          <w:szCs w:val="24"/>
          <w:lang w:val="fr-CH"/>
        </w:rPr>
        <w:t xml:space="preserve">Retenant </w:t>
      </w:r>
      <w:r w:rsidRPr="001F3B3F">
        <w:rPr>
          <w:rFonts w:ascii="Times New Roman" w:hAnsi="Times New Roman"/>
          <w:sz w:val="24"/>
          <w:szCs w:val="24"/>
          <w:lang w:val="fr-CH"/>
        </w:rPr>
        <w:t xml:space="preserve">la disposition des parties en une chaîne, </w:t>
      </w:r>
      <w:r w:rsidR="00452051">
        <w:rPr>
          <w:rFonts w:ascii="Times New Roman" w:hAnsi="Times New Roman"/>
          <w:sz w:val="24"/>
          <w:szCs w:val="24"/>
          <w:lang w:val="fr-CH"/>
        </w:rPr>
        <w:t xml:space="preserve">Jean-François Bordron </w:t>
      </w:r>
      <w:r w:rsidRPr="001F3B3F">
        <w:rPr>
          <w:rFonts w:ascii="Times New Roman" w:hAnsi="Times New Roman"/>
          <w:sz w:val="24"/>
          <w:szCs w:val="24"/>
          <w:lang w:val="fr-CH"/>
        </w:rPr>
        <w:t>associe à des « profils » morphologiques – la fusion, la configuration, l’architecture, l’agglomération et la composition</w:t>
      </w:r>
      <w:r w:rsidRPr="001F3B3F">
        <w:rPr>
          <w:rStyle w:val="Marquenotebasdepage"/>
          <w:rFonts w:ascii="Times New Roman" w:hAnsi="Times New Roman"/>
          <w:sz w:val="24"/>
          <w:szCs w:val="24"/>
          <w:lang w:val="fr-CH"/>
        </w:rPr>
        <w:footnoteReference w:id="14"/>
      </w:r>
      <w:r w:rsidRPr="001F3B3F">
        <w:rPr>
          <w:rFonts w:ascii="Times New Roman" w:hAnsi="Times New Roman"/>
          <w:sz w:val="24"/>
          <w:szCs w:val="24"/>
          <w:lang w:val="fr-CH"/>
        </w:rPr>
        <w:t xml:space="preserve"> – les opérations </w:t>
      </w:r>
      <w:r w:rsidRPr="001F3B3F">
        <w:rPr>
          <w:rFonts w:ascii="Times New Roman" w:hAnsi="Times New Roman"/>
          <w:sz w:val="24"/>
          <w:szCs w:val="24"/>
          <w:lang w:val="fr-CH"/>
        </w:rPr>
        <w:lastRenderedPageBreak/>
        <w:t>d’analyse, de sélection (partie par partie, pour la configuration</w:t>
      </w:r>
      <w:r w:rsidR="00452051">
        <w:rPr>
          <w:rFonts w:ascii="Times New Roman" w:hAnsi="Times New Roman"/>
          <w:sz w:val="24"/>
          <w:szCs w:val="24"/>
          <w:lang w:val="fr-CH"/>
        </w:rPr>
        <w:t xml:space="preserve"> ; </w:t>
      </w:r>
      <w:r w:rsidRPr="001F3B3F">
        <w:rPr>
          <w:rFonts w:ascii="Times New Roman" w:hAnsi="Times New Roman"/>
          <w:sz w:val="24"/>
          <w:szCs w:val="24"/>
          <w:lang w:val="fr-CH"/>
        </w:rPr>
        <w:t>ordonnée, pour l’architecture), de hiérarchisation et de structuration</w:t>
      </w:r>
      <w:r w:rsidR="00C933CB">
        <w:rPr>
          <w:rFonts w:ascii="Times New Roman" w:hAnsi="Times New Roman"/>
          <w:sz w:val="24"/>
          <w:szCs w:val="24"/>
          <w:lang w:val="fr-CH"/>
        </w:rPr>
        <w:t>.</w:t>
      </w:r>
      <w:r w:rsidRPr="001F3B3F">
        <w:rPr>
          <w:rFonts w:ascii="Times New Roman" w:hAnsi="Times New Roman"/>
          <w:sz w:val="24"/>
          <w:szCs w:val="24"/>
          <w:lang w:val="fr-CH"/>
        </w:rPr>
        <w:t xml:space="preserve"> Enfin, envisageant, à la suite de J</w:t>
      </w:r>
      <w:r w:rsidR="00C933CB">
        <w:rPr>
          <w:rFonts w:ascii="Times New Roman" w:hAnsi="Times New Roman"/>
          <w:sz w:val="24"/>
          <w:szCs w:val="24"/>
          <w:lang w:val="fr-CH"/>
        </w:rPr>
        <w:t>acques</w:t>
      </w:r>
      <w:r w:rsidRPr="001F3B3F">
        <w:rPr>
          <w:rFonts w:ascii="Times New Roman" w:hAnsi="Times New Roman"/>
          <w:sz w:val="24"/>
          <w:szCs w:val="24"/>
          <w:lang w:val="fr-CH"/>
        </w:rPr>
        <w:t xml:space="preserve"> Fontanille</w:t>
      </w:r>
      <w:r w:rsidRPr="001F3B3F">
        <w:rPr>
          <w:rStyle w:val="Marquenotebasdepage"/>
          <w:rFonts w:ascii="Times New Roman" w:hAnsi="Times New Roman"/>
          <w:sz w:val="24"/>
          <w:szCs w:val="24"/>
          <w:lang w:val="fr-CH"/>
        </w:rPr>
        <w:footnoteReference w:id="15"/>
      </w:r>
      <w:r w:rsidRPr="001F3B3F">
        <w:rPr>
          <w:rFonts w:ascii="Times New Roman" w:hAnsi="Times New Roman"/>
          <w:sz w:val="24"/>
          <w:szCs w:val="24"/>
          <w:lang w:val="fr-CH"/>
        </w:rPr>
        <w:t>, la totalisation comme un processus, on peut croiser les « styles de catégorisation</w:t>
      </w:r>
      <w:r w:rsidR="00BB73EB" w:rsidRPr="001F3B3F">
        <w:rPr>
          <w:rStyle w:val="Marquenotebasdepage"/>
          <w:rFonts w:ascii="Times New Roman" w:hAnsi="Times New Roman"/>
          <w:sz w:val="24"/>
          <w:szCs w:val="24"/>
          <w:lang w:val="fr-CH"/>
        </w:rPr>
        <w:footnoteReference w:id="16"/>
      </w:r>
      <w:r w:rsidRPr="001F3B3F">
        <w:rPr>
          <w:rFonts w:ascii="Times New Roman" w:hAnsi="Times New Roman"/>
          <w:sz w:val="24"/>
          <w:szCs w:val="24"/>
          <w:lang w:val="fr-CH"/>
        </w:rPr>
        <w:t> »</w:t>
      </w:r>
      <w:r w:rsidR="00BB73EB" w:rsidRPr="00BB73EB">
        <w:rPr>
          <w:rStyle w:val="Marquenotebasdepage"/>
          <w:rFonts w:ascii="Times New Roman" w:hAnsi="Times New Roman"/>
          <w:sz w:val="24"/>
          <w:szCs w:val="24"/>
          <w:lang w:val="fr-CH"/>
        </w:rPr>
        <w:t xml:space="preserve"> </w:t>
      </w:r>
      <w:r w:rsidRPr="001F3B3F">
        <w:rPr>
          <w:rFonts w:ascii="Times New Roman" w:hAnsi="Times New Roman"/>
          <w:sz w:val="24"/>
          <w:szCs w:val="24"/>
          <w:lang w:val="fr-CH"/>
        </w:rPr>
        <w:t xml:space="preserve">et les stratégies énonciatives en dégageant des affinités particulières. Ainsi, la famille, qui repose sur </w:t>
      </w:r>
      <w:r w:rsidR="00C933CB">
        <w:rPr>
          <w:rFonts w:ascii="Times New Roman" w:hAnsi="Times New Roman"/>
          <w:sz w:val="24"/>
          <w:szCs w:val="24"/>
          <w:lang w:val="fr-CH"/>
        </w:rPr>
        <w:t xml:space="preserve">des </w:t>
      </w:r>
      <w:r w:rsidRPr="001F3B3F">
        <w:rPr>
          <w:rFonts w:ascii="Times New Roman" w:hAnsi="Times New Roman"/>
          <w:sz w:val="24"/>
          <w:szCs w:val="24"/>
          <w:lang w:val="fr-CH"/>
        </w:rPr>
        <w:t xml:space="preserve">relations locales entre des parties prises au moins deux à deux, réclame une stratégie </w:t>
      </w:r>
      <w:r>
        <w:rPr>
          <w:rFonts w:ascii="Times New Roman" w:hAnsi="Times New Roman"/>
          <w:sz w:val="24"/>
          <w:szCs w:val="24"/>
          <w:lang w:val="fr-CH"/>
        </w:rPr>
        <w:t xml:space="preserve">cumulative </w:t>
      </w:r>
      <w:r w:rsidRPr="001F3B3F">
        <w:rPr>
          <w:rFonts w:ascii="Times New Roman" w:hAnsi="Times New Roman"/>
          <w:sz w:val="24"/>
          <w:szCs w:val="24"/>
          <w:lang w:val="fr-CH"/>
        </w:rPr>
        <w:t xml:space="preserve">; l’agrégat appelle une exploration </w:t>
      </w:r>
      <w:r w:rsidR="00C65B8A">
        <w:rPr>
          <w:rFonts w:ascii="Times New Roman" w:hAnsi="Times New Roman"/>
          <w:sz w:val="24"/>
          <w:szCs w:val="24"/>
          <w:lang w:val="fr-CH"/>
        </w:rPr>
        <w:t>p</w:t>
      </w:r>
      <w:r>
        <w:rPr>
          <w:rFonts w:ascii="Times New Roman" w:hAnsi="Times New Roman"/>
          <w:sz w:val="24"/>
          <w:szCs w:val="24"/>
          <w:lang w:val="fr-CH"/>
        </w:rPr>
        <w:t xml:space="preserve">lus lâche, particularisante ; </w:t>
      </w:r>
      <w:r w:rsidRPr="001F3B3F">
        <w:rPr>
          <w:rFonts w:ascii="Times New Roman" w:hAnsi="Times New Roman"/>
          <w:sz w:val="24"/>
          <w:szCs w:val="24"/>
          <w:lang w:val="fr-CH"/>
        </w:rPr>
        <w:t>la série, qui est fondée sur la répétition d’une même propriété, se combine idéalement avec une stratégie englobante</w:t>
      </w:r>
      <w:r>
        <w:rPr>
          <w:rFonts w:ascii="Times New Roman" w:hAnsi="Times New Roman"/>
          <w:sz w:val="24"/>
          <w:szCs w:val="24"/>
          <w:lang w:val="fr-CH"/>
        </w:rPr>
        <w:t xml:space="preserve">, </w:t>
      </w:r>
      <w:r w:rsidRPr="001F3B3F">
        <w:rPr>
          <w:rFonts w:ascii="Times New Roman" w:hAnsi="Times New Roman"/>
          <w:sz w:val="24"/>
          <w:szCs w:val="24"/>
          <w:lang w:val="fr-CH"/>
        </w:rPr>
        <w:t xml:space="preserve">qui vise l’exhaustivité ; enfin, la file, </w:t>
      </w:r>
      <w:r w:rsidR="000D4E8A">
        <w:rPr>
          <w:rFonts w:ascii="Times New Roman" w:hAnsi="Times New Roman"/>
          <w:sz w:val="24"/>
          <w:szCs w:val="24"/>
          <w:lang w:val="fr-CH"/>
        </w:rPr>
        <w:t xml:space="preserve">organisée </w:t>
      </w:r>
      <w:r w:rsidRPr="001F3B3F">
        <w:rPr>
          <w:rFonts w:ascii="Times New Roman" w:hAnsi="Times New Roman"/>
          <w:sz w:val="24"/>
          <w:szCs w:val="24"/>
          <w:lang w:val="fr-CH"/>
        </w:rPr>
        <w:t>autour d’un échantillon comprenant au moins deux éléments, témoigne d’une stratégie élective</w:t>
      </w:r>
      <w:r>
        <w:rPr>
          <w:rFonts w:ascii="Times New Roman" w:hAnsi="Times New Roman"/>
          <w:sz w:val="24"/>
          <w:szCs w:val="24"/>
          <w:lang w:val="fr-CH"/>
        </w:rPr>
        <w:t>,</w:t>
      </w:r>
      <w:r w:rsidRPr="001F3B3F">
        <w:rPr>
          <w:rFonts w:ascii="Times New Roman" w:hAnsi="Times New Roman"/>
          <w:sz w:val="24"/>
          <w:szCs w:val="24"/>
          <w:lang w:val="fr-CH"/>
        </w:rPr>
        <w:t xml:space="preserve"> qui focalise des éléments représentatifs ou exemplaires. </w:t>
      </w:r>
    </w:p>
    <w:p w:rsidR="008C514A" w:rsidRPr="001F3B3F" w:rsidRDefault="00C65B8A"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Ainsi, </w:t>
      </w:r>
      <w:r w:rsidR="008C514A" w:rsidRPr="001F3B3F">
        <w:rPr>
          <w:rFonts w:ascii="Times New Roman" w:hAnsi="Times New Roman"/>
          <w:sz w:val="24"/>
          <w:szCs w:val="24"/>
          <w:lang w:val="fr-CH"/>
        </w:rPr>
        <w:t>s’il est vrai que les modes d’organisation interne et d’appréhension de la liste sont fonction des types de totalité, moins les « styles de listage » sont informés par la culture et ses découpages, et plus ils ouvrent l’espace d’une écriture singularisante. Celle-ci peut aller à l’encontre de la dialectique du tout et de ses parties, ou du moins la soustraire à l’évidence du dire – à la « certitude à tout prix »</w:t>
      </w:r>
      <w:r w:rsidR="00CC5531">
        <w:rPr>
          <w:rFonts w:ascii="Times New Roman" w:hAnsi="Times New Roman"/>
          <w:sz w:val="24"/>
          <w:szCs w:val="24"/>
          <w:lang w:val="fr-CH"/>
        </w:rPr>
        <w:t>,</w:t>
      </w:r>
      <w:r w:rsidR="008C514A" w:rsidRPr="001F3B3F">
        <w:rPr>
          <w:rFonts w:ascii="Times New Roman" w:hAnsi="Times New Roman"/>
          <w:sz w:val="24"/>
          <w:szCs w:val="24"/>
          <w:lang w:val="fr-CH"/>
        </w:rPr>
        <w:t xml:space="preserve"> dont la « quête »</w:t>
      </w:r>
      <w:r w:rsidR="008C514A">
        <w:rPr>
          <w:rFonts w:ascii="Times New Roman" w:hAnsi="Times New Roman"/>
          <w:sz w:val="24"/>
          <w:szCs w:val="24"/>
          <w:lang w:val="fr-CH"/>
        </w:rPr>
        <w:t xml:space="preserve"> </w:t>
      </w:r>
      <w:r w:rsidR="008C514A" w:rsidRPr="001F3B3F">
        <w:rPr>
          <w:rFonts w:ascii="Times New Roman" w:hAnsi="Times New Roman"/>
          <w:sz w:val="24"/>
          <w:szCs w:val="24"/>
          <w:lang w:val="fr-CH"/>
        </w:rPr>
        <w:t xml:space="preserve">« peut s’interpréter </w:t>
      </w:r>
      <w:r w:rsidR="00163239">
        <w:rPr>
          <w:rFonts w:ascii="Times New Roman" w:hAnsi="Times New Roman"/>
          <w:sz w:val="24"/>
          <w:szCs w:val="24"/>
          <w:lang w:val="fr-CH"/>
        </w:rPr>
        <w:t>[…]</w:t>
      </w:r>
      <w:r w:rsidR="008C514A" w:rsidRPr="001F3B3F">
        <w:rPr>
          <w:rFonts w:ascii="Times New Roman" w:hAnsi="Times New Roman"/>
          <w:sz w:val="24"/>
          <w:szCs w:val="24"/>
          <w:lang w:val="fr-CH"/>
        </w:rPr>
        <w:t xml:space="preserve"> comme une soif de totalité qu’on risque de perdre</w:t>
      </w:r>
      <w:r w:rsidR="004E41EA">
        <w:rPr>
          <w:rStyle w:val="Marquenotebasdepage"/>
          <w:rFonts w:ascii="Times New Roman" w:hAnsi="Times New Roman"/>
          <w:sz w:val="24"/>
          <w:szCs w:val="24"/>
          <w:lang w:val="fr-CH"/>
        </w:rPr>
        <w:footnoteReference w:id="17"/>
      </w:r>
      <w:r w:rsidR="008C514A" w:rsidRPr="001F3B3F">
        <w:rPr>
          <w:rFonts w:ascii="Times New Roman" w:hAnsi="Times New Roman"/>
          <w:sz w:val="24"/>
          <w:szCs w:val="24"/>
          <w:lang w:val="fr-CH"/>
        </w:rPr>
        <w:t> »</w:t>
      </w:r>
      <w:r w:rsidR="008C514A">
        <w:rPr>
          <w:rFonts w:ascii="Times New Roman" w:hAnsi="Times New Roman"/>
          <w:sz w:val="24"/>
          <w:szCs w:val="24"/>
          <w:lang w:val="fr-CH"/>
        </w:rPr>
        <w:t>.</w:t>
      </w:r>
      <w:r w:rsidR="008C514A" w:rsidRPr="001F3B3F">
        <w:rPr>
          <w:rFonts w:ascii="Times New Roman" w:hAnsi="Times New Roman"/>
          <w:sz w:val="24"/>
          <w:szCs w:val="24"/>
          <w:lang w:val="fr-CH"/>
        </w:rPr>
        <w:t xml:space="preserve"> Les soties du Moyen Âge ou </w:t>
      </w:r>
      <w:r w:rsidR="00CC5531">
        <w:rPr>
          <w:rFonts w:ascii="Times New Roman" w:hAnsi="Times New Roman"/>
          <w:sz w:val="24"/>
          <w:szCs w:val="24"/>
          <w:lang w:val="fr-CH"/>
        </w:rPr>
        <w:t>la</w:t>
      </w:r>
      <w:r w:rsidR="008C514A" w:rsidRPr="001F3B3F">
        <w:rPr>
          <w:rFonts w:ascii="Times New Roman" w:hAnsi="Times New Roman"/>
          <w:sz w:val="24"/>
          <w:szCs w:val="24"/>
          <w:lang w:val="fr-CH"/>
        </w:rPr>
        <w:t xml:space="preserve"> liste rabelaisienne, en proie à des dissonances (thématiques, référentielles, de voix énonciatives) et au brouillage axiologique, imposent une ligne de frayage entre les énumérations « homologique » et « chaotique</w:t>
      </w:r>
      <w:r w:rsidR="004E41EA" w:rsidRPr="001F3B3F">
        <w:rPr>
          <w:rStyle w:val="Marquenotebasdepage"/>
          <w:rFonts w:ascii="Times New Roman" w:hAnsi="Times New Roman"/>
          <w:sz w:val="24"/>
          <w:szCs w:val="24"/>
          <w:lang w:val="fr-CH"/>
        </w:rPr>
        <w:footnoteReference w:id="18"/>
      </w:r>
      <w:r w:rsidR="008C514A" w:rsidRPr="001F3B3F">
        <w:rPr>
          <w:rFonts w:ascii="Times New Roman" w:hAnsi="Times New Roman"/>
          <w:sz w:val="24"/>
          <w:szCs w:val="24"/>
          <w:lang w:val="fr-CH"/>
        </w:rPr>
        <w:t> ». Pour qu’il y ait liste, il faut, selon Umberto Eco, que « l’énumération » soit « conjonctive »</w:t>
      </w:r>
      <w:r w:rsidR="003A7264">
        <w:rPr>
          <w:rFonts w:ascii="Times New Roman" w:hAnsi="Times New Roman"/>
          <w:sz w:val="24"/>
          <w:szCs w:val="24"/>
          <w:lang w:val="fr-CH"/>
        </w:rPr>
        <w:t xml:space="preserve">, </w:t>
      </w:r>
      <w:r w:rsidR="004505C1">
        <w:rPr>
          <w:rFonts w:ascii="Times New Roman" w:hAnsi="Times New Roman"/>
          <w:sz w:val="24"/>
          <w:szCs w:val="24"/>
          <w:lang w:val="fr-CH"/>
        </w:rPr>
        <w:t>donnant une cohérence à des ch</w:t>
      </w:r>
      <w:r w:rsidR="003A7264">
        <w:rPr>
          <w:rFonts w:ascii="Times New Roman" w:hAnsi="Times New Roman"/>
          <w:sz w:val="24"/>
          <w:szCs w:val="24"/>
          <w:lang w:val="fr-CH"/>
        </w:rPr>
        <w:t xml:space="preserve">oses </w:t>
      </w:r>
      <w:r w:rsidR="0085566C">
        <w:rPr>
          <w:rFonts w:ascii="Times New Roman" w:hAnsi="Times New Roman"/>
          <w:sz w:val="24"/>
          <w:szCs w:val="24"/>
          <w:lang w:val="fr-CH"/>
        </w:rPr>
        <w:t xml:space="preserve">certes </w:t>
      </w:r>
      <w:r w:rsidR="003A7264">
        <w:rPr>
          <w:rFonts w:ascii="Times New Roman" w:hAnsi="Times New Roman"/>
          <w:sz w:val="24"/>
          <w:szCs w:val="24"/>
          <w:lang w:val="fr-CH"/>
        </w:rPr>
        <w:t>différentes</w:t>
      </w:r>
      <w:r w:rsidR="0085566C">
        <w:rPr>
          <w:rFonts w:ascii="Times New Roman" w:hAnsi="Times New Roman"/>
          <w:sz w:val="24"/>
          <w:szCs w:val="24"/>
          <w:lang w:val="fr-CH"/>
        </w:rPr>
        <w:t>, mais</w:t>
      </w:r>
      <w:r w:rsidR="003A7264">
        <w:rPr>
          <w:rFonts w:ascii="Times New Roman" w:hAnsi="Times New Roman"/>
          <w:sz w:val="24"/>
          <w:szCs w:val="24"/>
          <w:lang w:val="fr-CH"/>
        </w:rPr>
        <w:t xml:space="preserve"> « vues par un même sujet »</w:t>
      </w:r>
      <w:r w:rsidR="00F56421">
        <w:rPr>
          <w:rFonts w:ascii="Times New Roman" w:hAnsi="Times New Roman"/>
          <w:sz w:val="24"/>
          <w:szCs w:val="24"/>
          <w:lang w:val="fr-CH"/>
        </w:rPr>
        <w:t xml:space="preserve"> </w:t>
      </w:r>
      <w:r w:rsidR="004C554E">
        <w:rPr>
          <w:rFonts w:ascii="Times New Roman" w:hAnsi="Times New Roman"/>
          <w:sz w:val="24"/>
          <w:szCs w:val="24"/>
          <w:lang w:val="fr-CH"/>
        </w:rPr>
        <w:t xml:space="preserve">dans un même lieu ou </w:t>
      </w:r>
      <w:r w:rsidR="004505C1">
        <w:rPr>
          <w:rFonts w:ascii="Times New Roman" w:hAnsi="Times New Roman"/>
          <w:sz w:val="24"/>
          <w:szCs w:val="24"/>
          <w:lang w:val="fr-CH"/>
        </w:rPr>
        <w:t xml:space="preserve">constituant </w:t>
      </w:r>
      <w:r w:rsidR="004C554E">
        <w:rPr>
          <w:rFonts w:ascii="Times New Roman" w:hAnsi="Times New Roman"/>
          <w:sz w:val="24"/>
          <w:szCs w:val="24"/>
          <w:lang w:val="fr-CH"/>
        </w:rPr>
        <w:t>« </w:t>
      </w:r>
      <w:r w:rsidR="00A93CA2">
        <w:rPr>
          <w:rFonts w:ascii="Times New Roman" w:hAnsi="Times New Roman"/>
          <w:sz w:val="24"/>
          <w:szCs w:val="24"/>
          <w:lang w:val="fr-CH"/>
        </w:rPr>
        <w:t>le but d’un projet donné »</w:t>
      </w:r>
      <w:r w:rsidR="004C554E">
        <w:rPr>
          <w:rFonts w:ascii="Times New Roman" w:hAnsi="Times New Roman"/>
          <w:sz w:val="24"/>
          <w:szCs w:val="24"/>
          <w:lang w:val="fr-CH"/>
        </w:rPr>
        <w:t xml:space="preserve">. </w:t>
      </w:r>
      <w:r w:rsidR="0085566C" w:rsidRPr="001F3B3F">
        <w:rPr>
          <w:rFonts w:ascii="Times New Roman" w:hAnsi="Times New Roman"/>
          <w:sz w:val="24"/>
          <w:szCs w:val="24"/>
          <w:lang w:val="fr-CH"/>
        </w:rPr>
        <w:t>En somme, la cohérence se trouverait découplée de la cohésion, alors même qu’</w:t>
      </w:r>
      <w:r w:rsidR="0085566C">
        <w:rPr>
          <w:rFonts w:ascii="Times New Roman" w:hAnsi="Times New Roman"/>
          <w:sz w:val="24"/>
          <w:szCs w:val="24"/>
          <w:lang w:val="fr-CH"/>
        </w:rPr>
        <w:t>elles</w:t>
      </w:r>
      <w:r w:rsidR="0085566C" w:rsidRPr="001F3B3F">
        <w:rPr>
          <w:rFonts w:ascii="Times New Roman" w:hAnsi="Times New Roman"/>
          <w:sz w:val="24"/>
          <w:szCs w:val="24"/>
          <w:lang w:val="fr-CH"/>
        </w:rPr>
        <w:t xml:space="preserve"> définissent deux modes complémentaires. Celle-là semble en effet se conquérir sur le mode de la concession : </w:t>
      </w:r>
      <w:r w:rsidR="0085566C" w:rsidRPr="001F3B3F">
        <w:rPr>
          <w:rFonts w:ascii="Times New Roman" w:hAnsi="Times New Roman"/>
          <w:i/>
          <w:sz w:val="24"/>
          <w:szCs w:val="24"/>
          <w:lang w:val="fr-CH"/>
        </w:rPr>
        <w:t>bien que</w:t>
      </w:r>
      <w:r w:rsidR="00967654">
        <w:rPr>
          <w:rFonts w:ascii="Times New Roman" w:hAnsi="Times New Roman"/>
          <w:i/>
          <w:sz w:val="24"/>
          <w:szCs w:val="24"/>
          <w:lang w:val="fr-CH"/>
        </w:rPr>
        <w:t xml:space="preserve"> </w:t>
      </w:r>
      <w:r w:rsidR="0085566C" w:rsidRPr="001F3B3F">
        <w:rPr>
          <w:rFonts w:ascii="Times New Roman" w:hAnsi="Times New Roman"/>
          <w:sz w:val="24"/>
          <w:szCs w:val="24"/>
          <w:lang w:val="fr-CH"/>
        </w:rPr>
        <w:t>la co</w:t>
      </w:r>
      <w:r w:rsidR="006B3862">
        <w:rPr>
          <w:rFonts w:ascii="Times New Roman" w:hAnsi="Times New Roman"/>
          <w:sz w:val="24"/>
          <w:szCs w:val="24"/>
          <w:lang w:val="fr-CH"/>
        </w:rPr>
        <w:t>ntinuité isotopique</w:t>
      </w:r>
      <w:r w:rsidR="0085566C" w:rsidRPr="001F3B3F">
        <w:rPr>
          <w:rFonts w:ascii="Times New Roman" w:hAnsi="Times New Roman"/>
          <w:sz w:val="24"/>
          <w:szCs w:val="24"/>
          <w:lang w:val="fr-CH"/>
        </w:rPr>
        <w:t xml:space="preserve"> fasse défaut</w:t>
      </w:r>
      <w:r w:rsidR="0085566C">
        <w:rPr>
          <w:rFonts w:ascii="Times New Roman" w:hAnsi="Times New Roman"/>
          <w:sz w:val="24"/>
          <w:szCs w:val="24"/>
          <w:lang w:val="fr-CH"/>
        </w:rPr>
        <w:t xml:space="preserve">, </w:t>
      </w:r>
      <w:r w:rsidR="0085566C" w:rsidRPr="001F3B3F">
        <w:rPr>
          <w:rFonts w:ascii="Times New Roman" w:hAnsi="Times New Roman"/>
          <w:sz w:val="24"/>
          <w:szCs w:val="24"/>
          <w:lang w:val="fr-CH"/>
        </w:rPr>
        <w:t xml:space="preserve">les éléments sont pris dans un processus d’unification qui les « fait tenir ensemble ». </w:t>
      </w:r>
      <w:r w:rsidR="008C514A" w:rsidRPr="001F3B3F">
        <w:rPr>
          <w:rFonts w:ascii="Times New Roman" w:hAnsi="Times New Roman"/>
          <w:sz w:val="24"/>
          <w:szCs w:val="24"/>
          <w:lang w:val="fr-CH"/>
        </w:rPr>
        <w:t>L’« énumération conjonctive » trace alors la frontière fragile au-delà de laquelle guette la faillite du sens, la déconfiture du sujet : l’« énumération disjonctive » « exprime un effritement, une sorte de schizophrénie du sujet qui ressent une séquence d’impressions disparates sans réussir à leur conférer la moindre unité</w:t>
      </w:r>
      <w:r w:rsidR="001411BA" w:rsidRPr="001F3B3F">
        <w:rPr>
          <w:rStyle w:val="Marquenotebasdepage"/>
          <w:rFonts w:ascii="Times New Roman" w:hAnsi="Times New Roman"/>
          <w:sz w:val="24"/>
          <w:szCs w:val="24"/>
          <w:lang w:val="fr-CH"/>
        </w:rPr>
        <w:footnoteReference w:id="19"/>
      </w:r>
      <w:r w:rsidR="008C514A" w:rsidRPr="001F3B3F">
        <w:rPr>
          <w:rFonts w:ascii="Times New Roman" w:hAnsi="Times New Roman"/>
          <w:sz w:val="24"/>
          <w:szCs w:val="24"/>
          <w:lang w:val="fr-CH"/>
        </w:rPr>
        <w:t> »</w:t>
      </w:r>
      <w:r w:rsidR="008C514A">
        <w:rPr>
          <w:rFonts w:ascii="Times New Roman" w:hAnsi="Times New Roman"/>
          <w:sz w:val="24"/>
          <w:szCs w:val="24"/>
          <w:lang w:val="fr-CH"/>
        </w:rPr>
        <w:t>.</w:t>
      </w:r>
      <w:r w:rsidR="008C514A" w:rsidRPr="001F3B3F">
        <w:rPr>
          <w:rFonts w:ascii="Times New Roman" w:hAnsi="Times New Roman"/>
          <w:sz w:val="24"/>
          <w:szCs w:val="24"/>
          <w:lang w:val="fr-CH"/>
        </w:rPr>
        <w:t xml:space="preserve"> </w:t>
      </w:r>
    </w:p>
    <w:p w:rsidR="008C514A"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Avant d’interroger davantage </w:t>
      </w:r>
      <w:r w:rsidR="00F172D9">
        <w:rPr>
          <w:rFonts w:ascii="Times New Roman" w:hAnsi="Times New Roman"/>
          <w:sz w:val="24"/>
          <w:szCs w:val="24"/>
          <w:lang w:val="fr-CH"/>
        </w:rPr>
        <w:t xml:space="preserve">la </w:t>
      </w:r>
      <w:r w:rsidRPr="001F3B3F">
        <w:rPr>
          <w:rFonts w:ascii="Times New Roman" w:hAnsi="Times New Roman"/>
          <w:sz w:val="24"/>
          <w:szCs w:val="24"/>
          <w:lang w:val="fr-CH"/>
        </w:rPr>
        <w:t>lisière</w:t>
      </w:r>
      <w:r w:rsidR="00F172D9">
        <w:rPr>
          <w:rFonts w:ascii="Times New Roman" w:hAnsi="Times New Roman"/>
          <w:sz w:val="24"/>
          <w:szCs w:val="24"/>
          <w:lang w:val="fr-CH"/>
        </w:rPr>
        <w:t xml:space="preserve"> d’une nouvelle cohérence, </w:t>
      </w:r>
      <w:r w:rsidRPr="001F3B3F">
        <w:rPr>
          <w:rFonts w:ascii="Times New Roman" w:hAnsi="Times New Roman"/>
          <w:sz w:val="24"/>
          <w:szCs w:val="24"/>
          <w:lang w:val="fr-CH"/>
        </w:rPr>
        <w:t xml:space="preserve">nous </w:t>
      </w:r>
      <w:r w:rsidR="00FE571F">
        <w:rPr>
          <w:rFonts w:ascii="Times New Roman" w:hAnsi="Times New Roman"/>
          <w:sz w:val="24"/>
          <w:szCs w:val="24"/>
          <w:lang w:val="fr-CH"/>
        </w:rPr>
        <w:t xml:space="preserve">focaliserons notre attention sur </w:t>
      </w:r>
      <w:r w:rsidRPr="001F3B3F">
        <w:rPr>
          <w:rFonts w:ascii="Times New Roman" w:hAnsi="Times New Roman"/>
          <w:sz w:val="24"/>
          <w:szCs w:val="24"/>
          <w:lang w:val="fr-CH"/>
        </w:rPr>
        <w:t>la dynamique re-présentative ou reproductive, bâtie sur une logique dégressive, par décomposition d’une totalité présupposée</w:t>
      </w:r>
      <w:r w:rsidR="00FE571F">
        <w:rPr>
          <w:rFonts w:ascii="Times New Roman" w:hAnsi="Times New Roman"/>
          <w:sz w:val="24"/>
          <w:szCs w:val="24"/>
          <w:lang w:val="fr-CH"/>
        </w:rPr>
        <w:t xml:space="preserve">. </w:t>
      </w:r>
      <w:r w:rsidR="004F4EE8">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5418EC" w:rsidRPr="001F3B3F" w:rsidRDefault="005418EC"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2. La </w:t>
      </w:r>
      <w:r w:rsidR="00FE571F">
        <w:rPr>
          <w:rFonts w:ascii="Times New Roman" w:hAnsi="Times New Roman"/>
          <w:sz w:val="24"/>
          <w:szCs w:val="24"/>
          <w:lang w:val="fr-CH"/>
        </w:rPr>
        <w:t xml:space="preserve">modalité </w:t>
      </w:r>
      <w:r w:rsidRPr="001F3B3F">
        <w:rPr>
          <w:rFonts w:ascii="Times New Roman" w:hAnsi="Times New Roman"/>
          <w:sz w:val="24"/>
          <w:szCs w:val="24"/>
          <w:lang w:val="fr-CH"/>
        </w:rPr>
        <w:t xml:space="preserve">reproductive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Le nœud qu’il importe de démêler concerne, précisément, la part de l’assertion et de la prédication et la possibilité de s’en abstraire.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L’exemple (1) permet de pousser la réflexion plus avant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Dans l’ameublement contemporain, la bibliothèque est un coin : le “coin-bibliothèque”. C’est, le plus souvent, un module appartenant à un ensemble « salle de séjour » dont font également partie :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le meuble-bar à battant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le secrétaire à abattant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le vaisselier à deux portes</w:t>
      </w:r>
    </w:p>
    <w:p w:rsidR="00EB69A3" w:rsidRDefault="00EB69A3" w:rsidP="006B23BB">
      <w:pPr>
        <w:spacing w:after="0" w:line="240" w:lineRule="auto"/>
        <w:jc w:val="both"/>
        <w:rPr>
          <w:rFonts w:ascii="Times New Roman" w:hAnsi="Times New Roman"/>
          <w:sz w:val="20"/>
          <w:szCs w:val="20"/>
          <w:lang w:val="fr-CH"/>
        </w:rPr>
      </w:pPr>
      <w:r>
        <w:rPr>
          <w:rFonts w:ascii="Times New Roman" w:hAnsi="Times New Roman"/>
          <w:sz w:val="20"/>
          <w:szCs w:val="20"/>
          <w:lang w:val="fr-CH"/>
        </w:rPr>
        <w:lastRenderedPageBreak/>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la vitrine</w:t>
      </w:r>
    </w:p>
    <w:p w:rsidR="008C514A"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etc.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(Georges Perec, </w:t>
      </w:r>
      <w:r w:rsidRPr="001F3B3F">
        <w:rPr>
          <w:rFonts w:ascii="Times New Roman" w:hAnsi="Times New Roman"/>
          <w:i/>
          <w:sz w:val="20"/>
          <w:szCs w:val="20"/>
          <w:lang w:val="fr-CH"/>
        </w:rPr>
        <w:t>Penser</w:t>
      </w:r>
      <w:r w:rsidR="00AC2700">
        <w:rPr>
          <w:rFonts w:ascii="Times New Roman" w:hAnsi="Times New Roman"/>
          <w:i/>
          <w:sz w:val="20"/>
          <w:szCs w:val="20"/>
          <w:lang w:val="fr-CH"/>
        </w:rPr>
        <w:t xml:space="preserve"> </w:t>
      </w:r>
      <w:r w:rsidRPr="001F3B3F">
        <w:rPr>
          <w:rFonts w:ascii="Times New Roman" w:hAnsi="Times New Roman"/>
          <w:i/>
          <w:sz w:val="20"/>
          <w:szCs w:val="20"/>
          <w:lang w:val="fr-CH"/>
        </w:rPr>
        <w:t>/</w:t>
      </w:r>
      <w:r w:rsidR="00AC2700">
        <w:rPr>
          <w:rFonts w:ascii="Times New Roman" w:hAnsi="Times New Roman"/>
          <w:i/>
          <w:sz w:val="20"/>
          <w:szCs w:val="20"/>
          <w:lang w:val="fr-CH"/>
        </w:rPr>
        <w:t xml:space="preserve"> </w:t>
      </w:r>
      <w:r w:rsidRPr="001F3B3F">
        <w:rPr>
          <w:rFonts w:ascii="Times New Roman" w:hAnsi="Times New Roman"/>
          <w:i/>
          <w:sz w:val="20"/>
          <w:szCs w:val="20"/>
          <w:lang w:val="fr-CH"/>
        </w:rPr>
        <w:t>Classer</w:t>
      </w:r>
      <w:r w:rsidRPr="001F3B3F">
        <w:rPr>
          <w:rFonts w:ascii="Times New Roman" w:hAnsi="Times New Roman"/>
          <w:sz w:val="20"/>
          <w:szCs w:val="20"/>
          <w:lang w:val="fr-CH"/>
        </w:rPr>
        <w:t>, Paris, Seuil, 2003)</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i/>
          <w:sz w:val="24"/>
          <w:szCs w:val="24"/>
          <w:lang w:val="fr-CH"/>
        </w:rPr>
      </w:pPr>
      <w:r w:rsidRPr="001F3B3F">
        <w:rPr>
          <w:rFonts w:ascii="Times New Roman" w:hAnsi="Times New Roman"/>
          <w:sz w:val="24"/>
          <w:szCs w:val="24"/>
          <w:lang w:val="fr-CH"/>
        </w:rPr>
        <w:t>Sans surprise, la totalité est annoncée sous la forme d’un indicateur lexical « ensemble “salle de séjour” » (pivot) et les items de la liste (constituants) mis en colonne sont introduits par le</w:t>
      </w:r>
      <w:r w:rsidR="00453655">
        <w:rPr>
          <w:rFonts w:ascii="Times New Roman" w:hAnsi="Times New Roman"/>
          <w:sz w:val="24"/>
          <w:szCs w:val="24"/>
          <w:lang w:val="fr-CH"/>
        </w:rPr>
        <w:t xml:space="preserve"> </w:t>
      </w:r>
      <w:r w:rsidRPr="001F3B3F">
        <w:rPr>
          <w:rFonts w:ascii="Times New Roman" w:hAnsi="Times New Roman"/>
          <w:sz w:val="24"/>
          <w:szCs w:val="24"/>
          <w:lang w:val="fr-CH"/>
        </w:rPr>
        <w:t xml:space="preserve"> deux</w:t>
      </w:r>
      <w:r w:rsidR="00453655">
        <w:rPr>
          <w:rFonts w:ascii="Times New Roman" w:hAnsi="Times New Roman"/>
          <w:sz w:val="24"/>
          <w:szCs w:val="24"/>
          <w:lang w:val="fr-CH"/>
        </w:rPr>
        <w:t>-</w:t>
      </w:r>
      <w:r w:rsidRPr="001F3B3F">
        <w:rPr>
          <w:rFonts w:ascii="Times New Roman" w:hAnsi="Times New Roman"/>
          <w:sz w:val="24"/>
          <w:szCs w:val="24"/>
          <w:lang w:val="fr-CH"/>
        </w:rPr>
        <w:t>points. L’homogénéité est à la fois sémantique, syntaxique et formelle </w:t>
      </w:r>
      <w:r w:rsidR="004A0853">
        <w:rPr>
          <w:rFonts w:ascii="Times New Roman" w:hAnsi="Times New Roman"/>
          <w:sz w:val="24"/>
          <w:szCs w:val="24"/>
          <w:lang w:val="fr-CH"/>
        </w:rPr>
        <w:t xml:space="preserve">( SN : </w:t>
      </w:r>
      <w:r w:rsidRPr="001F3B3F">
        <w:rPr>
          <w:rFonts w:ascii="Times New Roman" w:hAnsi="Times New Roman"/>
          <w:sz w:val="24"/>
          <w:szCs w:val="24"/>
          <w:lang w:val="fr-CH"/>
        </w:rPr>
        <w:t>article défini + substantif + syntagme prépositionnel à valeur déterminative </w:t>
      </w:r>
      <w:r w:rsidR="00F862EF">
        <w:rPr>
          <w:rFonts w:ascii="Times New Roman" w:hAnsi="Times New Roman"/>
          <w:sz w:val="24"/>
          <w:szCs w:val="24"/>
          <w:lang w:val="fr-CH"/>
        </w:rPr>
        <w:t xml:space="preserve">ou article défini + substantif). </w:t>
      </w:r>
      <w:r w:rsidRPr="001F3B3F">
        <w:rPr>
          <w:rFonts w:ascii="Times New Roman" w:hAnsi="Times New Roman"/>
          <w:sz w:val="24"/>
          <w:szCs w:val="24"/>
          <w:lang w:val="fr-CH"/>
        </w:rPr>
        <w:t xml:space="preserve"> </w:t>
      </w:r>
      <w:r w:rsidRPr="001F3B3F">
        <w:rPr>
          <w:rFonts w:ascii="Times New Roman" w:hAnsi="Times New Roman"/>
          <w:i/>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Deux lectures strictement complémentaires s’offrent à nous. D’une part, à la faveur d’une stratégie « englobante », le listage fait entrer dans une relation d’équivalence sémantique l’expression dénominative condensante « salle de séjour » et l’</w:t>
      </w:r>
      <w:r w:rsidRPr="001F3B3F">
        <w:rPr>
          <w:rFonts w:ascii="Times New Roman" w:hAnsi="Times New Roman"/>
          <w:i/>
          <w:sz w:val="24"/>
          <w:szCs w:val="24"/>
          <w:lang w:val="fr-CH"/>
        </w:rPr>
        <w:t>ensemble</w:t>
      </w:r>
      <w:r w:rsidRPr="001F3B3F">
        <w:rPr>
          <w:rFonts w:ascii="Times New Roman" w:hAnsi="Times New Roman"/>
          <w:sz w:val="24"/>
          <w:szCs w:val="24"/>
          <w:lang w:val="fr-CH"/>
        </w:rPr>
        <w:t xml:space="preserve"> de l</w:t>
      </w:r>
      <w:r>
        <w:rPr>
          <w:rFonts w:ascii="Times New Roman" w:hAnsi="Times New Roman"/>
          <w:sz w:val="24"/>
          <w:szCs w:val="24"/>
          <w:lang w:val="fr-CH"/>
        </w:rPr>
        <w:t xml:space="preserve">a liste, </w:t>
      </w:r>
      <w:r w:rsidRPr="001F3B3F">
        <w:rPr>
          <w:rFonts w:ascii="Times New Roman" w:hAnsi="Times New Roman"/>
          <w:sz w:val="24"/>
          <w:szCs w:val="24"/>
          <w:lang w:val="fr-CH"/>
        </w:rPr>
        <w:t xml:space="preserve">le « etc. » </w:t>
      </w:r>
      <w:r w:rsidR="004F4EE8">
        <w:rPr>
          <w:rFonts w:ascii="Times New Roman" w:hAnsi="Times New Roman"/>
          <w:sz w:val="24"/>
          <w:szCs w:val="24"/>
          <w:lang w:val="fr-CH"/>
        </w:rPr>
        <w:t xml:space="preserve">inscrivant </w:t>
      </w:r>
      <w:r w:rsidRPr="001F3B3F">
        <w:rPr>
          <w:rFonts w:ascii="Times New Roman" w:hAnsi="Times New Roman"/>
          <w:sz w:val="24"/>
          <w:szCs w:val="24"/>
          <w:lang w:val="fr-CH"/>
        </w:rPr>
        <w:t xml:space="preserve">en creux la collaboration du lecteur. On peut restituer une phrase assertive du type « le meuble-bar à battant, le secrétaire… font partie de l’ensemble “salle de séjour” » : elle témoigne de la </w:t>
      </w:r>
      <w:r w:rsidRPr="001F3B3F">
        <w:rPr>
          <w:rFonts w:ascii="Times New Roman" w:hAnsi="Times New Roman"/>
          <w:i/>
          <w:sz w:val="24"/>
          <w:szCs w:val="24"/>
          <w:lang w:val="fr-CH"/>
        </w:rPr>
        <w:t>prise en charge</w:t>
      </w:r>
      <w:r w:rsidRPr="001F3B3F">
        <w:rPr>
          <w:rFonts w:ascii="Times New Roman" w:hAnsi="Times New Roman"/>
          <w:sz w:val="24"/>
          <w:szCs w:val="24"/>
          <w:lang w:val="fr-CH"/>
        </w:rPr>
        <w:t xml:space="preserve"> de l’énoncé par le sujet d’énonciation qui, au titre de la prédication existentielle, lui accorde dans le champ du discours le mode d’existence « réalisé</w:t>
      </w:r>
      <w:r w:rsidR="001411BA" w:rsidRPr="001F3B3F">
        <w:rPr>
          <w:rStyle w:val="Marquenotebasdepage"/>
          <w:rFonts w:ascii="Times New Roman" w:hAnsi="Times New Roman"/>
          <w:sz w:val="24"/>
          <w:szCs w:val="24"/>
          <w:lang w:val="fr-CH"/>
        </w:rPr>
        <w:footnoteReference w:id="20"/>
      </w:r>
      <w:r w:rsidRPr="001F3B3F">
        <w:rPr>
          <w:rFonts w:ascii="Times New Roman" w:hAnsi="Times New Roman"/>
          <w:sz w:val="24"/>
          <w:szCs w:val="24"/>
          <w:lang w:val="fr-CH"/>
        </w:rPr>
        <w:t xml:space="preserve"> ». Du point de vue du profil informatif, l’énumération des sujets juxtaposés inversés donne lieu à une rhématisation globale, pour la liste considérée dans son ensemble, voire à une suite de rhématisations, </w:t>
      </w:r>
      <w:r w:rsidR="00E6090A">
        <w:rPr>
          <w:rFonts w:ascii="Times New Roman" w:hAnsi="Times New Roman"/>
          <w:sz w:val="24"/>
          <w:szCs w:val="24"/>
          <w:lang w:val="fr-CH"/>
        </w:rPr>
        <w:t xml:space="preserve">quand </w:t>
      </w:r>
      <w:r w:rsidRPr="001F3B3F">
        <w:rPr>
          <w:rFonts w:ascii="Times New Roman" w:hAnsi="Times New Roman"/>
          <w:sz w:val="24"/>
          <w:szCs w:val="24"/>
          <w:lang w:val="fr-CH"/>
        </w:rPr>
        <w:t>chaque élément est attribué à l’ensemble isolément.</w:t>
      </w:r>
    </w:p>
    <w:p w:rsidR="008C514A" w:rsidRPr="001F3B3F" w:rsidRDefault="008C514A" w:rsidP="006B23BB">
      <w:pPr>
        <w:spacing w:after="0" w:line="240" w:lineRule="auto"/>
        <w:ind w:firstLine="454"/>
        <w:jc w:val="both"/>
        <w:rPr>
          <w:rFonts w:ascii="Times New Roman" w:hAnsi="Times New Roman"/>
          <w:i/>
          <w:sz w:val="24"/>
          <w:szCs w:val="24"/>
          <w:lang w:val="fr-CH"/>
        </w:rPr>
      </w:pPr>
      <w:r w:rsidRPr="001F3B3F">
        <w:rPr>
          <w:rFonts w:ascii="Times New Roman" w:hAnsi="Times New Roman"/>
          <w:sz w:val="24"/>
          <w:szCs w:val="24"/>
          <w:lang w:val="fr-CH"/>
        </w:rPr>
        <w:t>Cependant, si la stratégie « cumulative »</w:t>
      </w:r>
      <w:r w:rsidR="00A21843">
        <w:rPr>
          <w:rFonts w:ascii="Times New Roman" w:hAnsi="Times New Roman"/>
          <w:sz w:val="24"/>
          <w:szCs w:val="24"/>
          <w:lang w:val="fr-CH"/>
        </w:rPr>
        <w:t xml:space="preserve"> passe les éléments en revue un par un, </w:t>
      </w:r>
      <w:r w:rsidRPr="001F3B3F">
        <w:rPr>
          <w:rFonts w:ascii="Times New Roman" w:hAnsi="Times New Roman"/>
          <w:sz w:val="24"/>
          <w:szCs w:val="24"/>
          <w:lang w:val="fr-CH"/>
        </w:rPr>
        <w:t>au-delà ou en deçà de l’assertion</w:t>
      </w:r>
      <w:r>
        <w:rPr>
          <w:rFonts w:ascii="Times New Roman" w:hAnsi="Times New Roman"/>
          <w:sz w:val="24"/>
          <w:szCs w:val="24"/>
          <w:lang w:val="fr-CH"/>
        </w:rPr>
        <w:t>,</w:t>
      </w:r>
      <w:r w:rsidRPr="001F3B3F">
        <w:rPr>
          <w:rFonts w:ascii="Times New Roman" w:hAnsi="Times New Roman"/>
          <w:sz w:val="24"/>
          <w:szCs w:val="24"/>
          <w:lang w:val="fr-CH"/>
        </w:rPr>
        <w:t xml:space="preserve"> le degré de figement de la liste appelle, ou du moins rend possible, sur le mode de la réitération, le déploiement d’un savoir lexical, encyclopédique</w:t>
      </w:r>
      <w:r>
        <w:rPr>
          <w:rFonts w:ascii="Times New Roman" w:hAnsi="Times New Roman"/>
          <w:sz w:val="24"/>
          <w:szCs w:val="24"/>
          <w:lang w:val="fr-CH"/>
        </w:rPr>
        <w:t>, s</w:t>
      </w:r>
      <w:r w:rsidRPr="001F3B3F">
        <w:rPr>
          <w:rFonts w:ascii="Times New Roman" w:hAnsi="Times New Roman"/>
          <w:sz w:val="24"/>
          <w:szCs w:val="24"/>
          <w:lang w:val="fr-CH"/>
        </w:rPr>
        <w:t xml:space="preserve">tabilisé, de nature « associative ». La liste décline, plus ou moins mécaniquement, un stock d’items d’après un modèle plus ou moins informé culturellement, qui rend la déclinaison prévisible. Elle </w:t>
      </w:r>
      <w:r w:rsidRPr="001F3B3F">
        <w:rPr>
          <w:rFonts w:ascii="Times New Roman" w:hAnsi="Times New Roman"/>
          <w:i/>
          <w:sz w:val="24"/>
          <w:szCs w:val="24"/>
          <w:lang w:val="fr-CH"/>
        </w:rPr>
        <w:t>montre</w:t>
      </w:r>
      <w:r w:rsidRPr="001F3B3F">
        <w:rPr>
          <w:rFonts w:ascii="Times New Roman" w:hAnsi="Times New Roman"/>
          <w:sz w:val="24"/>
          <w:szCs w:val="24"/>
          <w:lang w:val="fr-CH"/>
        </w:rPr>
        <w:t xml:space="preserve"> en en faisant l’inventaire, partiellement ou totalement, en fonction d’une aspectualisation homogénéisante du programme de déclinaison, c’est-à-dire, en fin de compte, dévide la pelote des relations constitutives de réseaux du savoir sociolectaux. La liste fonctionne </w:t>
      </w:r>
      <w:r w:rsidR="00063C53">
        <w:rPr>
          <w:rFonts w:ascii="Times New Roman" w:hAnsi="Times New Roman"/>
          <w:sz w:val="24"/>
          <w:szCs w:val="24"/>
          <w:lang w:val="fr-CH"/>
        </w:rPr>
        <w:t xml:space="preserve">comme </w:t>
      </w:r>
      <w:r w:rsidRPr="001F3B3F">
        <w:rPr>
          <w:rFonts w:ascii="Times New Roman" w:hAnsi="Times New Roman"/>
          <w:sz w:val="24"/>
          <w:szCs w:val="24"/>
          <w:lang w:val="fr-CH"/>
        </w:rPr>
        <w:t>la description selon Philippe Hamon, qui est « explication (</w:t>
      </w:r>
      <w:r w:rsidRPr="001F3B3F">
        <w:rPr>
          <w:rFonts w:ascii="Times New Roman" w:hAnsi="Times New Roman"/>
          <w:i/>
          <w:sz w:val="24"/>
          <w:szCs w:val="24"/>
          <w:lang w:val="fr-CH"/>
        </w:rPr>
        <w:t>ex-plicare</w:t>
      </w:r>
      <w:r w:rsidRPr="001F3B3F">
        <w:rPr>
          <w:rFonts w:ascii="Times New Roman" w:hAnsi="Times New Roman"/>
          <w:sz w:val="24"/>
          <w:szCs w:val="24"/>
          <w:lang w:val="fr-CH"/>
        </w:rPr>
        <w:t>), dépli d’une liste en attente dans la mémoire du lecteur, exhaustion plus ou moins saturée d’une somme plutôt que mise en corrélation de contenus binaires complémentaires</w:t>
      </w:r>
      <w:r w:rsidR="00D2476B" w:rsidRPr="001F3B3F">
        <w:rPr>
          <w:rStyle w:val="Marquenotebasdepage"/>
          <w:rFonts w:ascii="Times New Roman" w:hAnsi="Times New Roman"/>
          <w:sz w:val="24"/>
          <w:szCs w:val="24"/>
          <w:lang w:val="fr-CH"/>
        </w:rPr>
        <w:footnoteReference w:id="21"/>
      </w:r>
      <w:r w:rsidRPr="001F3B3F">
        <w:rPr>
          <w:rFonts w:ascii="Times New Roman" w:hAnsi="Times New Roman"/>
          <w:sz w:val="24"/>
          <w:szCs w:val="24"/>
          <w:lang w:val="fr-CH"/>
        </w:rPr>
        <w:t> ». L’explication concerne d’emblée deux paliers, selon que l’on vise la liste « onomastique » ou la liste « lexicale</w:t>
      </w:r>
      <w:r w:rsidR="00D2476B" w:rsidRPr="001F3B3F">
        <w:rPr>
          <w:rStyle w:val="Marquenotebasdepage"/>
          <w:rFonts w:ascii="Times New Roman" w:hAnsi="Times New Roman"/>
          <w:sz w:val="24"/>
          <w:szCs w:val="24"/>
          <w:lang w:val="fr-CH"/>
        </w:rPr>
        <w:footnoteReference w:id="22"/>
      </w:r>
      <w:r w:rsidRPr="001F3B3F">
        <w:rPr>
          <w:rFonts w:ascii="Times New Roman" w:hAnsi="Times New Roman"/>
          <w:sz w:val="24"/>
          <w:szCs w:val="24"/>
          <w:lang w:val="fr-CH"/>
        </w:rPr>
        <w:t> »</w:t>
      </w:r>
      <w:r w:rsidR="00EA3B7A">
        <w:rPr>
          <w:rFonts w:ascii="Times New Roman" w:hAnsi="Times New Roman"/>
          <w:sz w:val="24"/>
          <w:szCs w:val="24"/>
          <w:lang w:val="fr-CH"/>
        </w:rPr>
        <w:t> : d</w:t>
      </w:r>
      <w:r w:rsidRPr="001F3B3F">
        <w:rPr>
          <w:rFonts w:ascii="Times New Roman" w:hAnsi="Times New Roman"/>
          <w:sz w:val="24"/>
          <w:szCs w:val="24"/>
          <w:lang w:val="fr-CH"/>
        </w:rPr>
        <w:t>’une part, la liste est cette forme de rationalisation qui propose</w:t>
      </w:r>
      <w:r w:rsidR="00063C53">
        <w:rPr>
          <w:rFonts w:ascii="Times New Roman" w:hAnsi="Times New Roman"/>
          <w:sz w:val="24"/>
          <w:szCs w:val="24"/>
          <w:lang w:val="fr-CH"/>
        </w:rPr>
        <w:t>, écrit Philippe Hamon,</w:t>
      </w:r>
      <w:r w:rsidRPr="001F3B3F">
        <w:rPr>
          <w:rFonts w:ascii="Times New Roman" w:hAnsi="Times New Roman"/>
          <w:sz w:val="24"/>
          <w:szCs w:val="24"/>
          <w:lang w:val="fr-CH"/>
        </w:rPr>
        <w:t xml:space="preserve"> une « découpure et nomenclature » du réel</w:t>
      </w:r>
      <w:r w:rsidR="00EA3B7A">
        <w:rPr>
          <w:rFonts w:ascii="Times New Roman" w:hAnsi="Times New Roman"/>
          <w:sz w:val="24"/>
          <w:szCs w:val="24"/>
          <w:lang w:val="fr-CH"/>
        </w:rPr>
        <w:t> ; d’</w:t>
      </w:r>
      <w:r w:rsidRPr="001F3B3F">
        <w:rPr>
          <w:rFonts w:ascii="Times New Roman" w:hAnsi="Times New Roman"/>
          <w:sz w:val="24"/>
          <w:szCs w:val="24"/>
          <w:lang w:val="fr-CH"/>
        </w:rPr>
        <w:t>autre part, correspond</w:t>
      </w:r>
      <w:r w:rsidR="00DB0C44">
        <w:rPr>
          <w:rFonts w:ascii="Times New Roman" w:hAnsi="Times New Roman"/>
          <w:sz w:val="24"/>
          <w:szCs w:val="24"/>
          <w:lang w:val="fr-CH"/>
        </w:rPr>
        <w:t>ant</w:t>
      </w:r>
      <w:r w:rsidRPr="001F3B3F">
        <w:rPr>
          <w:rFonts w:ascii="Times New Roman" w:hAnsi="Times New Roman"/>
          <w:sz w:val="24"/>
          <w:szCs w:val="24"/>
          <w:lang w:val="fr-CH"/>
        </w:rPr>
        <w:t xml:space="preserve"> au dépli des éléments associés à un item lexical</w:t>
      </w:r>
      <w:r w:rsidR="00DB0C44">
        <w:rPr>
          <w:rFonts w:ascii="Times New Roman" w:hAnsi="Times New Roman"/>
          <w:sz w:val="24"/>
          <w:szCs w:val="24"/>
          <w:lang w:val="fr-CH"/>
        </w:rPr>
        <w:t>,</w:t>
      </w:r>
      <w:r w:rsidRPr="001F3B3F">
        <w:rPr>
          <w:rFonts w:ascii="Times New Roman" w:hAnsi="Times New Roman"/>
          <w:sz w:val="24"/>
          <w:szCs w:val="24"/>
          <w:lang w:val="fr-CH"/>
        </w:rPr>
        <w:t xml:space="preserve"> </w:t>
      </w:r>
      <w:r w:rsidR="00041826">
        <w:rPr>
          <w:rFonts w:ascii="Times New Roman" w:hAnsi="Times New Roman"/>
          <w:sz w:val="24"/>
          <w:szCs w:val="24"/>
          <w:lang w:val="fr-CH"/>
        </w:rPr>
        <w:t xml:space="preserve">elle </w:t>
      </w:r>
      <w:r w:rsidRPr="001F3B3F">
        <w:rPr>
          <w:rFonts w:ascii="Times New Roman" w:hAnsi="Times New Roman"/>
          <w:sz w:val="24"/>
          <w:szCs w:val="24"/>
          <w:lang w:val="fr-CH"/>
        </w:rPr>
        <w:t>apparaît comme une « sorte d’appareil métalinguistique interne amené fatalement à parler des mots au lieu de parler des choses </w:t>
      </w:r>
      <w:r>
        <w:rPr>
          <w:rFonts w:ascii="Times New Roman" w:hAnsi="Times New Roman"/>
          <w:sz w:val="24"/>
          <w:szCs w:val="24"/>
          <w:lang w:val="fr-CH"/>
        </w:rPr>
        <w:t>[…]</w:t>
      </w:r>
      <w:r w:rsidR="00D2476B" w:rsidRPr="001F3B3F">
        <w:rPr>
          <w:rStyle w:val="Marquenotebasdepage"/>
          <w:rFonts w:ascii="Times New Roman" w:hAnsi="Times New Roman"/>
          <w:sz w:val="24"/>
          <w:szCs w:val="24"/>
          <w:lang w:val="fr-CH"/>
        </w:rPr>
        <w:footnoteReference w:id="23"/>
      </w:r>
      <w:r w:rsidR="00143CD6">
        <w:rPr>
          <w:rFonts w:ascii="Times New Roman" w:hAnsi="Times New Roman"/>
          <w:sz w:val="24"/>
          <w:szCs w:val="24"/>
          <w:lang w:val="fr-CH"/>
        </w:rPr>
        <w:t>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La </w:t>
      </w:r>
      <w:r w:rsidR="00143CD6">
        <w:rPr>
          <w:rFonts w:ascii="Times New Roman" w:hAnsi="Times New Roman"/>
          <w:sz w:val="24"/>
          <w:szCs w:val="24"/>
          <w:lang w:val="fr-CH"/>
        </w:rPr>
        <w:t xml:space="preserve">modalité de re-présentation </w:t>
      </w:r>
      <w:r w:rsidRPr="001F3B3F">
        <w:rPr>
          <w:rFonts w:ascii="Times New Roman" w:hAnsi="Times New Roman"/>
          <w:sz w:val="24"/>
          <w:szCs w:val="24"/>
          <w:lang w:val="fr-CH"/>
        </w:rPr>
        <w:t>donne à voir l’existant a</w:t>
      </w:r>
      <w:r w:rsidR="00E71DC7">
        <w:rPr>
          <w:rFonts w:ascii="Times New Roman" w:hAnsi="Times New Roman"/>
          <w:sz w:val="24"/>
          <w:szCs w:val="24"/>
          <w:lang w:val="fr-CH"/>
        </w:rPr>
        <w:t>na</w:t>
      </w:r>
      <w:r w:rsidRPr="001F3B3F">
        <w:rPr>
          <w:rFonts w:ascii="Times New Roman" w:hAnsi="Times New Roman"/>
          <w:sz w:val="24"/>
          <w:szCs w:val="24"/>
          <w:lang w:val="fr-CH"/>
        </w:rPr>
        <w:t>lytiquement</w:t>
      </w:r>
      <w:r w:rsidR="00E71DC7">
        <w:rPr>
          <w:rFonts w:ascii="Times New Roman" w:hAnsi="Times New Roman"/>
          <w:sz w:val="24"/>
          <w:szCs w:val="24"/>
          <w:lang w:val="fr-CH"/>
        </w:rPr>
        <w:t xml:space="preserve">, </w:t>
      </w:r>
      <w:r w:rsidR="008811FD">
        <w:rPr>
          <w:rFonts w:ascii="Times New Roman" w:hAnsi="Times New Roman"/>
          <w:sz w:val="24"/>
          <w:szCs w:val="24"/>
          <w:lang w:val="fr-CH"/>
        </w:rPr>
        <w:t xml:space="preserve">en le potentialisant, c’est-à-dire en le maintenant au second plan, </w:t>
      </w:r>
      <w:r w:rsidRPr="001F3B3F">
        <w:rPr>
          <w:rFonts w:ascii="Times New Roman" w:hAnsi="Times New Roman"/>
          <w:sz w:val="24"/>
          <w:szCs w:val="24"/>
          <w:lang w:val="fr-CH"/>
        </w:rPr>
        <w:t>sans consentir à aucune forme de narrativisation comportant des moments de risque</w:t>
      </w:r>
      <w:r w:rsidR="00E71DC7">
        <w:rPr>
          <w:rFonts w:ascii="Times New Roman" w:hAnsi="Times New Roman"/>
          <w:sz w:val="24"/>
          <w:szCs w:val="24"/>
          <w:lang w:val="fr-CH"/>
        </w:rPr>
        <w:t xml:space="preserve">. </w:t>
      </w:r>
      <w:r w:rsidR="005A6F86">
        <w:rPr>
          <w:rFonts w:ascii="Times New Roman" w:hAnsi="Times New Roman"/>
          <w:sz w:val="24"/>
          <w:szCs w:val="24"/>
          <w:lang w:val="fr-CH"/>
        </w:rPr>
        <w:t>L</w:t>
      </w:r>
      <w:r w:rsidRPr="001F3B3F">
        <w:rPr>
          <w:rFonts w:ascii="Times New Roman" w:hAnsi="Times New Roman"/>
          <w:sz w:val="24"/>
          <w:szCs w:val="24"/>
          <w:lang w:val="fr-CH"/>
        </w:rPr>
        <w:t xml:space="preserve">a </w:t>
      </w:r>
      <w:r w:rsidR="002C6824">
        <w:rPr>
          <w:rFonts w:ascii="Times New Roman" w:hAnsi="Times New Roman"/>
          <w:sz w:val="24"/>
          <w:szCs w:val="24"/>
          <w:lang w:val="fr-CH"/>
        </w:rPr>
        <w:t>(ré)</w:t>
      </w:r>
      <w:r w:rsidRPr="001F3B3F">
        <w:rPr>
          <w:rFonts w:ascii="Times New Roman" w:hAnsi="Times New Roman"/>
          <w:sz w:val="24"/>
          <w:szCs w:val="24"/>
          <w:lang w:val="fr-CH"/>
        </w:rPr>
        <w:t>activation d’un savoir partagé</w:t>
      </w:r>
      <w:r w:rsidR="005A6F86">
        <w:rPr>
          <w:rFonts w:ascii="Times New Roman" w:hAnsi="Times New Roman"/>
          <w:sz w:val="24"/>
          <w:szCs w:val="24"/>
          <w:lang w:val="fr-CH"/>
        </w:rPr>
        <w:t>, l</w:t>
      </w:r>
      <w:r w:rsidRPr="001F3B3F">
        <w:rPr>
          <w:rFonts w:ascii="Times New Roman" w:hAnsi="Times New Roman"/>
          <w:sz w:val="24"/>
          <w:szCs w:val="24"/>
          <w:lang w:val="fr-CH"/>
        </w:rPr>
        <w:t>’exposition des éléments soustraits à l</w:t>
      </w:r>
      <w:r w:rsidR="00DC1C49">
        <w:rPr>
          <w:rFonts w:ascii="Times New Roman" w:hAnsi="Times New Roman"/>
          <w:sz w:val="24"/>
          <w:szCs w:val="24"/>
          <w:lang w:val="fr-CH"/>
        </w:rPr>
        <w:t>’assertion réalisante</w:t>
      </w:r>
      <w:r w:rsidR="00A1340F" w:rsidRPr="001F3B3F">
        <w:rPr>
          <w:rStyle w:val="Marquenotebasdepage"/>
          <w:rFonts w:ascii="Times New Roman" w:hAnsi="Times New Roman"/>
          <w:sz w:val="24"/>
          <w:szCs w:val="24"/>
          <w:lang w:val="fr-CH"/>
        </w:rPr>
        <w:footnoteReference w:id="24"/>
      </w:r>
      <w:r w:rsidRPr="001F3B3F">
        <w:rPr>
          <w:rFonts w:ascii="Times New Roman" w:hAnsi="Times New Roman"/>
          <w:sz w:val="24"/>
          <w:szCs w:val="24"/>
          <w:lang w:val="fr-CH"/>
        </w:rPr>
        <w:t xml:space="preserve"> </w:t>
      </w:r>
      <w:r w:rsidR="005A6F86">
        <w:rPr>
          <w:rFonts w:ascii="Times New Roman" w:hAnsi="Times New Roman"/>
          <w:sz w:val="24"/>
          <w:szCs w:val="24"/>
          <w:lang w:val="fr-CH"/>
        </w:rPr>
        <w:t xml:space="preserve">entraînent la mise en veille, voire </w:t>
      </w:r>
      <w:r w:rsidR="005A6F86">
        <w:rPr>
          <w:rFonts w:ascii="Times New Roman" w:hAnsi="Times New Roman"/>
          <w:sz w:val="24"/>
          <w:szCs w:val="24"/>
          <w:lang w:val="fr-CH"/>
        </w:rPr>
        <w:lastRenderedPageBreak/>
        <w:t xml:space="preserve">l’absentement </w:t>
      </w:r>
      <w:r w:rsidR="00A1340F">
        <w:rPr>
          <w:rFonts w:ascii="Times New Roman" w:hAnsi="Times New Roman"/>
          <w:sz w:val="24"/>
          <w:szCs w:val="24"/>
          <w:lang w:val="fr-CH"/>
        </w:rPr>
        <w:t>d</w:t>
      </w:r>
      <w:r w:rsidR="005A6F86">
        <w:rPr>
          <w:rFonts w:ascii="Times New Roman" w:hAnsi="Times New Roman"/>
          <w:sz w:val="24"/>
          <w:szCs w:val="24"/>
          <w:lang w:val="fr-CH"/>
        </w:rPr>
        <w:t>u sujet</w:t>
      </w:r>
      <w:r w:rsidR="00420DEF">
        <w:rPr>
          <w:rFonts w:ascii="Times New Roman" w:hAnsi="Times New Roman"/>
          <w:sz w:val="24"/>
          <w:szCs w:val="24"/>
          <w:lang w:val="fr-CH"/>
        </w:rPr>
        <w:t xml:space="preserve"> </w:t>
      </w:r>
      <w:r w:rsidR="007E2877">
        <w:rPr>
          <w:rFonts w:ascii="Times New Roman" w:hAnsi="Times New Roman"/>
          <w:sz w:val="24"/>
          <w:szCs w:val="24"/>
          <w:lang w:val="fr-CH"/>
        </w:rPr>
        <w:t xml:space="preserve">judicatif. En même temps, </w:t>
      </w:r>
      <w:r w:rsidR="001846DC">
        <w:rPr>
          <w:rFonts w:ascii="Times New Roman" w:hAnsi="Times New Roman"/>
          <w:sz w:val="24"/>
          <w:szCs w:val="24"/>
          <w:lang w:val="fr-CH"/>
        </w:rPr>
        <w:t xml:space="preserve">plutôt qu’à </w:t>
      </w:r>
      <w:r w:rsidR="002C6824" w:rsidRPr="001F3B3F">
        <w:rPr>
          <w:rFonts w:ascii="Times New Roman" w:hAnsi="Times New Roman"/>
          <w:sz w:val="24"/>
          <w:szCs w:val="24"/>
          <w:lang w:val="fr-CH"/>
        </w:rPr>
        <w:t>un gain d’ordre cognitif</w:t>
      </w:r>
      <w:r w:rsidR="001846DC">
        <w:rPr>
          <w:rStyle w:val="Marquenotebasdepage"/>
          <w:rFonts w:ascii="Times New Roman" w:hAnsi="Times New Roman"/>
          <w:sz w:val="24"/>
          <w:szCs w:val="24"/>
          <w:lang w:val="fr-CH"/>
        </w:rPr>
        <w:footnoteReference w:id="25"/>
      </w:r>
      <w:r w:rsidR="002C6824" w:rsidRPr="001F3B3F">
        <w:rPr>
          <w:rFonts w:ascii="Times New Roman" w:hAnsi="Times New Roman"/>
          <w:sz w:val="24"/>
          <w:szCs w:val="24"/>
          <w:lang w:val="fr-CH"/>
        </w:rPr>
        <w:t xml:space="preserve">, </w:t>
      </w:r>
      <w:r w:rsidR="003C30E2">
        <w:rPr>
          <w:rFonts w:ascii="Times New Roman" w:hAnsi="Times New Roman"/>
          <w:sz w:val="24"/>
          <w:szCs w:val="24"/>
          <w:lang w:val="fr-CH"/>
        </w:rPr>
        <w:t>la liste</w:t>
      </w:r>
      <w:r w:rsidR="007E2877">
        <w:rPr>
          <w:rFonts w:ascii="Times New Roman" w:hAnsi="Times New Roman"/>
          <w:sz w:val="24"/>
          <w:szCs w:val="24"/>
          <w:lang w:val="fr-CH"/>
        </w:rPr>
        <w:t xml:space="preserve"> donne lieu à une intensification et </w:t>
      </w:r>
      <w:r w:rsidR="002C6824" w:rsidRPr="001F3B3F">
        <w:rPr>
          <w:rFonts w:ascii="Times New Roman" w:hAnsi="Times New Roman"/>
          <w:sz w:val="24"/>
          <w:szCs w:val="24"/>
          <w:lang w:val="fr-CH"/>
        </w:rPr>
        <w:t>influe sur la modalité épistémique.</w:t>
      </w:r>
    </w:p>
    <w:p w:rsidR="008C514A" w:rsidRPr="001F3B3F" w:rsidRDefault="004631AB"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 xml:space="preserve">Soit, enfin, </w:t>
      </w:r>
      <w:r w:rsidR="008C514A" w:rsidRPr="001F3B3F">
        <w:rPr>
          <w:rFonts w:ascii="Times New Roman" w:hAnsi="Times New Roman"/>
          <w:sz w:val="24"/>
          <w:szCs w:val="24"/>
          <w:lang w:val="fr-CH"/>
        </w:rPr>
        <w:t>un mouvement interne</w:t>
      </w:r>
      <w:r w:rsidR="00EA7EC6">
        <w:rPr>
          <w:rFonts w:ascii="Times New Roman" w:hAnsi="Times New Roman"/>
          <w:sz w:val="24"/>
          <w:szCs w:val="24"/>
          <w:lang w:val="fr-CH"/>
        </w:rPr>
        <w:t>,</w:t>
      </w:r>
      <w:r w:rsidR="008C514A" w:rsidRPr="001F3B3F">
        <w:rPr>
          <w:rFonts w:ascii="Times New Roman" w:hAnsi="Times New Roman"/>
          <w:sz w:val="24"/>
          <w:szCs w:val="24"/>
          <w:lang w:val="fr-CH"/>
        </w:rPr>
        <w:t xml:space="preserve"> </w:t>
      </w:r>
      <w:r w:rsidR="00D06D0F">
        <w:rPr>
          <w:rFonts w:ascii="Times New Roman" w:hAnsi="Times New Roman"/>
          <w:sz w:val="24"/>
          <w:szCs w:val="24"/>
          <w:lang w:val="fr-CH"/>
        </w:rPr>
        <w:t xml:space="preserve">de </w:t>
      </w:r>
      <w:r w:rsidR="008C514A" w:rsidRPr="001F3B3F">
        <w:rPr>
          <w:rFonts w:ascii="Times New Roman" w:hAnsi="Times New Roman"/>
          <w:sz w:val="24"/>
          <w:szCs w:val="24"/>
          <w:lang w:val="fr-CH"/>
        </w:rPr>
        <w:t>la potentialisation vers la virtualisation, la restitution de l’éventail des possibles</w:t>
      </w:r>
      <w:r>
        <w:rPr>
          <w:rFonts w:ascii="Times New Roman" w:hAnsi="Times New Roman"/>
          <w:sz w:val="24"/>
          <w:szCs w:val="24"/>
          <w:lang w:val="fr-CH"/>
        </w:rPr>
        <w:t> : l</w:t>
      </w:r>
      <w:r w:rsidR="008C514A" w:rsidRPr="001F3B3F">
        <w:rPr>
          <w:rFonts w:ascii="Times New Roman" w:hAnsi="Times New Roman"/>
          <w:sz w:val="24"/>
          <w:szCs w:val="24"/>
          <w:lang w:val="fr-CH"/>
        </w:rPr>
        <w:t xml:space="preserve">a liste se contente </w:t>
      </w:r>
      <w:r w:rsidR="0017042B">
        <w:rPr>
          <w:rFonts w:ascii="Times New Roman" w:hAnsi="Times New Roman"/>
          <w:sz w:val="24"/>
          <w:szCs w:val="24"/>
          <w:lang w:val="fr-CH"/>
        </w:rPr>
        <w:t xml:space="preserve">alors </w:t>
      </w:r>
      <w:r w:rsidR="008C514A" w:rsidRPr="001F3B3F">
        <w:rPr>
          <w:rFonts w:ascii="Times New Roman" w:hAnsi="Times New Roman"/>
          <w:sz w:val="24"/>
          <w:szCs w:val="24"/>
          <w:lang w:val="fr-CH"/>
        </w:rPr>
        <w:t xml:space="preserve">de </w:t>
      </w:r>
      <w:r w:rsidR="008C514A" w:rsidRPr="00F8239C">
        <w:rPr>
          <w:rFonts w:ascii="Times New Roman" w:hAnsi="Times New Roman"/>
          <w:i/>
          <w:sz w:val="24"/>
          <w:szCs w:val="24"/>
          <w:lang w:val="fr-CH"/>
        </w:rPr>
        <w:t>présenter</w:t>
      </w:r>
      <w:r w:rsidR="008C514A" w:rsidRPr="001F3B3F">
        <w:rPr>
          <w:rFonts w:ascii="Times New Roman" w:hAnsi="Times New Roman"/>
          <w:sz w:val="24"/>
          <w:szCs w:val="24"/>
          <w:lang w:val="fr-CH"/>
        </w:rPr>
        <w:t xml:space="preserve">. </w:t>
      </w:r>
      <w:r w:rsidR="00C47AC0">
        <w:rPr>
          <w:rFonts w:ascii="Times New Roman" w:hAnsi="Times New Roman"/>
          <w:sz w:val="24"/>
          <w:szCs w:val="24"/>
          <w:lang w:val="fr-CH"/>
        </w:rPr>
        <w:t xml:space="preserve">Quand </w:t>
      </w:r>
      <w:r w:rsidR="008C514A" w:rsidRPr="001F3B3F">
        <w:rPr>
          <w:rFonts w:ascii="Times New Roman" w:hAnsi="Times New Roman"/>
          <w:sz w:val="24"/>
          <w:szCs w:val="24"/>
          <w:lang w:val="fr-CH"/>
        </w:rPr>
        <w:t>l’ordre des éléments constitutifs n’est pas réglé, la mo</w:t>
      </w:r>
      <w:r w:rsidR="0017042B">
        <w:rPr>
          <w:rFonts w:ascii="Times New Roman" w:hAnsi="Times New Roman"/>
          <w:sz w:val="24"/>
          <w:szCs w:val="24"/>
          <w:lang w:val="fr-CH"/>
        </w:rPr>
        <w:t xml:space="preserve">dalité </w:t>
      </w:r>
      <w:r w:rsidR="008C514A" w:rsidRPr="001F3B3F">
        <w:rPr>
          <w:rFonts w:ascii="Times New Roman" w:hAnsi="Times New Roman"/>
          <w:sz w:val="24"/>
          <w:szCs w:val="24"/>
          <w:lang w:val="fr-CH"/>
        </w:rPr>
        <w:t xml:space="preserve">ouvre sur un nombre théoriquement indéfini de compositions, à l’image des </w:t>
      </w:r>
      <w:r w:rsidR="008C514A" w:rsidRPr="001F3B3F">
        <w:rPr>
          <w:rFonts w:ascii="Times New Roman" w:hAnsi="Times New Roman"/>
          <w:i/>
          <w:sz w:val="24"/>
          <w:szCs w:val="24"/>
          <w:lang w:val="fr-CH"/>
        </w:rPr>
        <w:t>Cent Mille Milliards de Poèmes</w:t>
      </w:r>
      <w:r w:rsidR="008C514A" w:rsidRPr="001F3B3F">
        <w:rPr>
          <w:rFonts w:ascii="Times New Roman" w:hAnsi="Times New Roman"/>
          <w:sz w:val="24"/>
          <w:szCs w:val="24"/>
          <w:lang w:val="fr-CH"/>
        </w:rPr>
        <w:t xml:space="preserve"> de </w:t>
      </w:r>
      <w:r w:rsidR="00C47AC0">
        <w:rPr>
          <w:rFonts w:ascii="Times New Roman" w:hAnsi="Times New Roman"/>
          <w:sz w:val="24"/>
          <w:szCs w:val="24"/>
          <w:lang w:val="fr-CH"/>
        </w:rPr>
        <w:t>Q</w:t>
      </w:r>
      <w:r w:rsidR="008C514A" w:rsidRPr="001F3B3F">
        <w:rPr>
          <w:rFonts w:ascii="Times New Roman" w:hAnsi="Times New Roman"/>
          <w:sz w:val="24"/>
          <w:szCs w:val="24"/>
          <w:lang w:val="fr-CH"/>
        </w:rPr>
        <w:t>ueneau</w:t>
      </w:r>
      <w:r w:rsidR="003A0A5B">
        <w:rPr>
          <w:rFonts w:ascii="Times New Roman" w:hAnsi="Times New Roman"/>
          <w:sz w:val="24"/>
          <w:szCs w:val="24"/>
          <w:lang w:val="fr-CH"/>
        </w:rPr>
        <w:t xml:space="preserve"> : </w:t>
      </w:r>
      <w:r w:rsidR="008C514A" w:rsidRPr="001F3B3F">
        <w:rPr>
          <w:rFonts w:ascii="Times New Roman" w:hAnsi="Times New Roman"/>
          <w:sz w:val="24"/>
          <w:szCs w:val="24"/>
          <w:lang w:val="fr-CH"/>
        </w:rPr>
        <w:t xml:space="preserve">« Une contrainte </w:t>
      </w:r>
      <w:r w:rsidR="003A0A5B">
        <w:rPr>
          <w:rFonts w:ascii="Times New Roman" w:hAnsi="Times New Roman"/>
          <w:sz w:val="24"/>
          <w:szCs w:val="24"/>
          <w:lang w:val="fr-CH"/>
        </w:rPr>
        <w:t>o</w:t>
      </w:r>
      <w:r w:rsidR="008C514A" w:rsidRPr="001F3B3F">
        <w:rPr>
          <w:rFonts w:ascii="Times New Roman" w:hAnsi="Times New Roman"/>
          <w:sz w:val="24"/>
          <w:szCs w:val="24"/>
          <w:lang w:val="fr-CH"/>
        </w:rPr>
        <w:t xml:space="preserve">ulipienne ancienne ou nouvelle, </w:t>
      </w:r>
      <w:r w:rsidR="003B344A">
        <w:rPr>
          <w:rFonts w:ascii="Times New Roman" w:hAnsi="Times New Roman"/>
          <w:sz w:val="24"/>
          <w:szCs w:val="24"/>
          <w:lang w:val="fr-CH"/>
        </w:rPr>
        <w:t xml:space="preserve">[…], </w:t>
      </w:r>
      <w:r w:rsidR="003A0A5B">
        <w:rPr>
          <w:rFonts w:ascii="Times New Roman" w:hAnsi="Times New Roman"/>
          <w:sz w:val="24"/>
          <w:szCs w:val="24"/>
          <w:lang w:val="fr-CH"/>
        </w:rPr>
        <w:t xml:space="preserve">écrit Jacques Roubaud, </w:t>
      </w:r>
      <w:r w:rsidR="008C514A" w:rsidRPr="001F3B3F">
        <w:rPr>
          <w:rFonts w:ascii="Times New Roman" w:hAnsi="Times New Roman"/>
          <w:sz w:val="24"/>
          <w:szCs w:val="24"/>
          <w:lang w:val="fr-CH"/>
        </w:rPr>
        <w:t>doit être évaluée du point de vue de ses virtualités, de sa capacité à susciter ou non des compositions littéraires nombreuses et esthétiquement significatives</w:t>
      </w:r>
      <w:r w:rsidR="00D2476B" w:rsidRPr="001F3B3F">
        <w:rPr>
          <w:rStyle w:val="Marquenotebasdepage"/>
          <w:rFonts w:ascii="Times New Roman" w:hAnsi="Times New Roman"/>
          <w:sz w:val="24"/>
          <w:szCs w:val="24"/>
          <w:lang w:val="fr-CH"/>
        </w:rPr>
        <w:footnoteReference w:id="26"/>
      </w:r>
      <w:r w:rsidR="00D2476B" w:rsidRPr="001F3B3F">
        <w:rPr>
          <w:rFonts w:ascii="Times New Roman" w:hAnsi="Times New Roman"/>
          <w:sz w:val="24"/>
          <w:szCs w:val="24"/>
          <w:lang w:val="fr-CH"/>
        </w:rPr>
        <w:t>.</w:t>
      </w:r>
      <w:r w:rsidR="008C514A" w:rsidRPr="001F3B3F">
        <w:rPr>
          <w:rFonts w:ascii="Times New Roman" w:hAnsi="Times New Roman"/>
          <w:sz w:val="24"/>
          <w:szCs w:val="24"/>
          <w:lang w:val="fr-CH"/>
        </w:rPr>
        <w:t xml:space="preserve"> »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      </w:t>
      </w: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3. La mo</w:t>
      </w:r>
      <w:r w:rsidR="0017042B">
        <w:rPr>
          <w:rFonts w:ascii="Times New Roman" w:hAnsi="Times New Roman"/>
          <w:sz w:val="24"/>
          <w:szCs w:val="24"/>
          <w:lang w:val="fr-CH"/>
        </w:rPr>
        <w:t xml:space="preserve">dalité </w:t>
      </w:r>
      <w:r w:rsidRPr="001F3B3F">
        <w:rPr>
          <w:rFonts w:ascii="Times New Roman" w:hAnsi="Times New Roman"/>
          <w:sz w:val="24"/>
          <w:szCs w:val="24"/>
          <w:lang w:val="fr-CH"/>
        </w:rPr>
        <w:t xml:space="preserve">pro-positionnelle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On touche ici au creuset où peuvent </w:t>
      </w:r>
      <w:r w:rsidRPr="001F3B3F">
        <w:rPr>
          <w:rFonts w:ascii="Times New Roman" w:hAnsi="Times New Roman"/>
          <w:i/>
          <w:sz w:val="24"/>
          <w:szCs w:val="24"/>
          <w:lang w:val="fr-CH"/>
        </w:rPr>
        <w:t xml:space="preserve">prendre </w:t>
      </w:r>
      <w:r w:rsidRPr="001F3B3F">
        <w:rPr>
          <w:rFonts w:ascii="Times New Roman" w:hAnsi="Times New Roman"/>
          <w:sz w:val="24"/>
          <w:szCs w:val="24"/>
          <w:lang w:val="fr-CH"/>
        </w:rPr>
        <w:t xml:space="preserve">des réalisations futures. Précisément, </w:t>
      </w:r>
      <w:r w:rsidR="004631AB">
        <w:rPr>
          <w:rFonts w:ascii="Times New Roman" w:hAnsi="Times New Roman"/>
          <w:sz w:val="24"/>
          <w:szCs w:val="24"/>
          <w:lang w:val="fr-CH"/>
        </w:rPr>
        <w:t>q</w:t>
      </w:r>
      <w:r w:rsidR="006C30B4">
        <w:rPr>
          <w:rFonts w:ascii="Times New Roman" w:hAnsi="Times New Roman"/>
          <w:sz w:val="24"/>
          <w:szCs w:val="24"/>
          <w:lang w:val="fr-CH"/>
        </w:rPr>
        <w:t xml:space="preserve">uelques compositions sont </w:t>
      </w:r>
      <w:r w:rsidRPr="001F3B3F">
        <w:rPr>
          <w:rFonts w:ascii="Times New Roman" w:hAnsi="Times New Roman"/>
          <w:sz w:val="24"/>
          <w:szCs w:val="24"/>
          <w:lang w:val="fr-CH"/>
        </w:rPr>
        <w:t>captées au stade de l’</w:t>
      </w:r>
      <w:r w:rsidRPr="001F3B3F">
        <w:rPr>
          <w:rFonts w:ascii="Times New Roman" w:hAnsi="Times New Roman"/>
          <w:i/>
          <w:sz w:val="24"/>
          <w:szCs w:val="24"/>
          <w:lang w:val="fr-CH"/>
        </w:rPr>
        <w:t xml:space="preserve">actualisation </w:t>
      </w:r>
      <w:r w:rsidRPr="001F3B3F">
        <w:rPr>
          <w:rFonts w:ascii="Times New Roman" w:hAnsi="Times New Roman"/>
          <w:sz w:val="24"/>
          <w:szCs w:val="24"/>
          <w:lang w:val="fr-CH"/>
        </w:rPr>
        <w:t>ou préassertion</w:t>
      </w:r>
      <w:r w:rsidR="001E1D8F">
        <w:rPr>
          <w:rFonts w:ascii="Times New Roman" w:hAnsi="Times New Roman"/>
          <w:sz w:val="24"/>
          <w:szCs w:val="24"/>
          <w:lang w:val="fr-CH"/>
        </w:rPr>
        <w:t xml:space="preserve">. </w:t>
      </w:r>
      <w:r w:rsidRPr="001F3B3F">
        <w:rPr>
          <w:rFonts w:ascii="Times New Roman" w:hAnsi="Times New Roman"/>
          <w:sz w:val="24"/>
          <w:szCs w:val="24"/>
          <w:lang w:val="fr-CH"/>
        </w:rPr>
        <w:t xml:space="preserve">Il ne s’agit plus de re-présenter ni même de présenter un ensemble de possibles, mais de pro-poser :  i) en </w:t>
      </w:r>
      <w:r w:rsidRPr="001F3B3F">
        <w:rPr>
          <w:rFonts w:ascii="Times New Roman" w:hAnsi="Times New Roman"/>
          <w:i/>
          <w:sz w:val="24"/>
          <w:szCs w:val="24"/>
          <w:lang w:val="fr-CH"/>
        </w:rPr>
        <w:t>posant</w:t>
      </w:r>
      <w:r w:rsidRPr="001F3B3F">
        <w:rPr>
          <w:rFonts w:ascii="Times New Roman" w:hAnsi="Times New Roman"/>
          <w:sz w:val="24"/>
          <w:szCs w:val="24"/>
          <w:lang w:val="fr-CH"/>
        </w:rPr>
        <w:t xml:space="preserve"> ou envisageant des éléments à titre d’essai, sans que référence (directe ou indirecte) soit faite à une totalité existante présupposée, c’est-à-dire en s’inscrivant dans une logique constructive par distinction des items de la liste un par un, la totalité imaginée étant posée comme </w:t>
      </w:r>
      <w:r>
        <w:rPr>
          <w:rFonts w:ascii="Times New Roman" w:hAnsi="Times New Roman"/>
          <w:sz w:val="24"/>
          <w:szCs w:val="24"/>
          <w:lang w:val="fr-CH"/>
        </w:rPr>
        <w:t xml:space="preserve">un </w:t>
      </w:r>
      <w:r w:rsidRPr="001F3B3F">
        <w:rPr>
          <w:rFonts w:ascii="Times New Roman" w:hAnsi="Times New Roman"/>
          <w:sz w:val="24"/>
          <w:szCs w:val="24"/>
          <w:lang w:val="fr-CH"/>
        </w:rPr>
        <w:t>horizon plus ou moins probable ; ii) en adoptant un point de vous particulier ; iii) en orientant le regard en direction de l’autre</w:t>
      </w:r>
      <w:r w:rsidR="00576E99">
        <w:rPr>
          <w:rFonts w:ascii="Times New Roman" w:hAnsi="Times New Roman"/>
          <w:sz w:val="24"/>
          <w:szCs w:val="24"/>
          <w:lang w:val="fr-CH"/>
        </w:rPr>
        <w:t xml:space="preserve">.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Cette dynamique pro-positionnelle semble compatible </w:t>
      </w:r>
      <w:r w:rsidR="00BF491E">
        <w:rPr>
          <w:rFonts w:ascii="Times New Roman" w:hAnsi="Times New Roman"/>
          <w:sz w:val="24"/>
          <w:szCs w:val="24"/>
          <w:lang w:val="fr-CH"/>
        </w:rPr>
        <w:t>a</w:t>
      </w:r>
      <w:r w:rsidRPr="001F3B3F">
        <w:rPr>
          <w:rFonts w:ascii="Times New Roman" w:hAnsi="Times New Roman"/>
          <w:sz w:val="24"/>
          <w:szCs w:val="24"/>
          <w:lang w:val="fr-CH"/>
        </w:rPr>
        <w:t xml:space="preserve">vec la phrase thétique </w:t>
      </w:r>
      <w:r w:rsidR="003277B2">
        <w:rPr>
          <w:rFonts w:ascii="Times New Roman" w:hAnsi="Times New Roman"/>
          <w:sz w:val="24"/>
          <w:szCs w:val="24"/>
          <w:lang w:val="fr-CH"/>
        </w:rPr>
        <w:t xml:space="preserve">qui </w:t>
      </w:r>
      <w:r w:rsidRPr="001F3B3F">
        <w:rPr>
          <w:rFonts w:ascii="Times New Roman" w:hAnsi="Times New Roman"/>
          <w:sz w:val="24"/>
          <w:szCs w:val="24"/>
          <w:lang w:val="fr-CH"/>
        </w:rPr>
        <w:t>installe un ou plusieurs éléments dans le champ de discours</w:t>
      </w:r>
      <w:r w:rsidRPr="001F3B3F">
        <w:rPr>
          <w:rStyle w:val="Marquenotebasdepage"/>
          <w:rFonts w:ascii="Times New Roman" w:hAnsi="Times New Roman"/>
          <w:sz w:val="24"/>
          <w:szCs w:val="24"/>
          <w:lang w:val="fr-CH"/>
        </w:rPr>
        <w:footnoteReference w:id="27"/>
      </w:r>
      <w:r w:rsidRPr="001F3B3F">
        <w:rPr>
          <w:rFonts w:ascii="Times New Roman" w:hAnsi="Times New Roman"/>
          <w:sz w:val="24"/>
          <w:szCs w:val="24"/>
          <w:lang w:val="fr-CH"/>
        </w:rPr>
        <w:t xml:space="preserve">. On </w:t>
      </w:r>
      <w:r w:rsidR="00C0307D">
        <w:rPr>
          <w:rFonts w:ascii="Times New Roman" w:hAnsi="Times New Roman"/>
          <w:sz w:val="24"/>
          <w:szCs w:val="24"/>
          <w:lang w:val="fr-CH"/>
        </w:rPr>
        <w:t>retiendra moins le fait qu</w:t>
      </w:r>
      <w:r w:rsidRPr="001F3B3F">
        <w:rPr>
          <w:rFonts w:ascii="Times New Roman" w:hAnsi="Times New Roman"/>
          <w:sz w:val="24"/>
          <w:szCs w:val="24"/>
          <w:lang w:val="fr-CH"/>
        </w:rPr>
        <w:t xml:space="preserve">e la phrase thétique </w:t>
      </w:r>
      <w:r w:rsidR="00C0307D">
        <w:rPr>
          <w:rFonts w:ascii="Times New Roman" w:hAnsi="Times New Roman"/>
          <w:sz w:val="24"/>
          <w:szCs w:val="24"/>
          <w:lang w:val="fr-CH"/>
        </w:rPr>
        <w:t xml:space="preserve">est dite </w:t>
      </w:r>
      <w:r w:rsidRPr="001F3B3F">
        <w:rPr>
          <w:rFonts w:ascii="Times New Roman" w:hAnsi="Times New Roman"/>
          <w:sz w:val="24"/>
          <w:szCs w:val="24"/>
          <w:lang w:val="fr-CH"/>
        </w:rPr>
        <w:t>asserte</w:t>
      </w:r>
      <w:r w:rsidR="00C0307D">
        <w:rPr>
          <w:rFonts w:ascii="Times New Roman" w:hAnsi="Times New Roman"/>
          <w:sz w:val="24"/>
          <w:szCs w:val="24"/>
          <w:lang w:val="fr-CH"/>
        </w:rPr>
        <w:t>r</w:t>
      </w:r>
      <w:r w:rsidRPr="001F3B3F">
        <w:rPr>
          <w:rFonts w:ascii="Times New Roman" w:hAnsi="Times New Roman"/>
          <w:sz w:val="24"/>
          <w:szCs w:val="24"/>
          <w:lang w:val="fr-CH"/>
        </w:rPr>
        <w:t xml:space="preserve"> l’existence du sujet</w:t>
      </w:r>
      <w:r>
        <w:rPr>
          <w:rStyle w:val="Marquenotebasdepage"/>
          <w:rFonts w:ascii="Times New Roman" w:hAnsi="Times New Roman"/>
          <w:sz w:val="24"/>
          <w:szCs w:val="24"/>
          <w:lang w:val="fr-CH"/>
        </w:rPr>
        <w:footnoteReference w:id="28"/>
      </w:r>
      <w:r w:rsidRPr="001F3B3F">
        <w:rPr>
          <w:rFonts w:ascii="Times New Roman" w:hAnsi="Times New Roman"/>
          <w:sz w:val="24"/>
          <w:szCs w:val="24"/>
          <w:lang w:val="fr-CH"/>
        </w:rPr>
        <w:t xml:space="preserve"> – nous proposons au contraire d’explorer la lisière du dire </w:t>
      </w:r>
      <w:r w:rsidR="0017042B">
        <w:rPr>
          <w:rFonts w:ascii="Times New Roman" w:hAnsi="Times New Roman"/>
          <w:sz w:val="24"/>
          <w:szCs w:val="24"/>
          <w:lang w:val="fr-CH"/>
        </w:rPr>
        <w:t xml:space="preserve">assertif </w:t>
      </w:r>
      <w:r w:rsidRPr="001F3B3F">
        <w:rPr>
          <w:rFonts w:ascii="Times New Roman" w:hAnsi="Times New Roman"/>
          <w:sz w:val="24"/>
          <w:szCs w:val="24"/>
          <w:lang w:val="fr-CH"/>
        </w:rPr>
        <w:t>véridictoire</w:t>
      </w:r>
      <w:r w:rsidRPr="001F3B3F">
        <w:rPr>
          <w:rStyle w:val="Marquenotebasdepage"/>
          <w:rFonts w:ascii="Times New Roman" w:hAnsi="Times New Roman"/>
          <w:sz w:val="24"/>
          <w:szCs w:val="24"/>
          <w:lang w:val="fr-CH"/>
        </w:rPr>
        <w:footnoteReference w:id="29"/>
      </w:r>
      <w:r w:rsidRPr="001F3B3F">
        <w:rPr>
          <w:rFonts w:ascii="Times New Roman" w:hAnsi="Times New Roman"/>
          <w:sz w:val="24"/>
          <w:szCs w:val="24"/>
          <w:lang w:val="fr-CH"/>
        </w:rPr>
        <w:t xml:space="preserve">  – que cette autre caractéristique : par opposition à la phrase catégorique, </w:t>
      </w:r>
      <w:r w:rsidR="00BF491E">
        <w:rPr>
          <w:rFonts w:ascii="Times New Roman" w:hAnsi="Times New Roman"/>
          <w:sz w:val="24"/>
          <w:szCs w:val="24"/>
          <w:lang w:val="fr-CH"/>
        </w:rPr>
        <w:t>elle n</w:t>
      </w:r>
      <w:r w:rsidRPr="001F3B3F">
        <w:rPr>
          <w:rFonts w:ascii="Times New Roman" w:hAnsi="Times New Roman"/>
          <w:sz w:val="24"/>
          <w:szCs w:val="24"/>
          <w:lang w:val="fr-CH"/>
        </w:rPr>
        <w:t xml:space="preserve">e </w:t>
      </w:r>
      <w:r w:rsidRPr="0017042B">
        <w:rPr>
          <w:rFonts w:ascii="Times New Roman" w:hAnsi="Times New Roman"/>
          <w:i/>
          <w:sz w:val="24"/>
          <w:szCs w:val="24"/>
          <w:lang w:val="fr-CH"/>
        </w:rPr>
        <w:t>présuppose</w:t>
      </w:r>
      <w:r w:rsidRPr="001F3B3F">
        <w:rPr>
          <w:rFonts w:ascii="Times New Roman" w:hAnsi="Times New Roman"/>
          <w:sz w:val="24"/>
          <w:szCs w:val="24"/>
          <w:lang w:val="fr-CH"/>
        </w:rPr>
        <w:t xml:space="preserve"> pas l’existence de son sujet</w:t>
      </w:r>
      <w:r w:rsidR="002F29FD">
        <w:rPr>
          <w:rFonts w:ascii="Times New Roman" w:hAnsi="Times New Roman"/>
          <w:sz w:val="24"/>
          <w:szCs w:val="24"/>
          <w:lang w:val="fr-CH"/>
        </w:rPr>
        <w:t xml:space="preserve"> et n</w:t>
      </w:r>
      <w:r w:rsidR="004C20D8">
        <w:rPr>
          <w:rFonts w:ascii="Times New Roman" w:hAnsi="Times New Roman"/>
          <w:sz w:val="24"/>
          <w:szCs w:val="24"/>
          <w:lang w:val="fr-CH"/>
        </w:rPr>
        <w:t>e</w:t>
      </w:r>
      <w:r w:rsidR="002F29FD">
        <w:rPr>
          <w:rFonts w:ascii="Times New Roman" w:hAnsi="Times New Roman"/>
          <w:sz w:val="24"/>
          <w:szCs w:val="24"/>
          <w:lang w:val="fr-CH"/>
        </w:rPr>
        <w:t xml:space="preserve"> repose pas sur une relation de prédication</w:t>
      </w:r>
      <w:r w:rsidR="003A0A5B">
        <w:rPr>
          <w:rFonts w:ascii="Times New Roman" w:hAnsi="Times New Roman"/>
          <w:sz w:val="24"/>
          <w:szCs w:val="24"/>
          <w:lang w:val="fr-CH"/>
        </w:rPr>
        <w:t xml:space="preserve">. </w:t>
      </w:r>
      <w:r w:rsidRPr="002A684A">
        <w:rPr>
          <w:rFonts w:ascii="Times New Roman" w:hAnsi="Times New Roman"/>
          <w:sz w:val="24"/>
          <w:szCs w:val="24"/>
          <w:lang w:val="fr-CH"/>
        </w:rPr>
        <w:t>« </w:t>
      </w:r>
      <w:r w:rsidR="002A684A" w:rsidRPr="002A684A">
        <w:rPr>
          <w:rFonts w:ascii="Times New Roman" w:hAnsi="Times New Roman"/>
          <w:sz w:val="24"/>
          <w:szCs w:val="24"/>
          <w:lang w:val="fr-CH"/>
        </w:rPr>
        <w:t xml:space="preserve">En terme de sémantique référentielle, le terme sujet </w:t>
      </w:r>
      <w:r w:rsidR="0084133B">
        <w:rPr>
          <w:rFonts w:ascii="Times New Roman" w:hAnsi="Times New Roman"/>
          <w:sz w:val="24"/>
          <w:szCs w:val="24"/>
          <w:lang w:val="fr-CH"/>
        </w:rPr>
        <w:t xml:space="preserve">(s’il correspond à un argument) </w:t>
      </w:r>
      <w:r w:rsidR="002A684A" w:rsidRPr="002A684A">
        <w:rPr>
          <w:rFonts w:ascii="Times New Roman" w:hAnsi="Times New Roman"/>
          <w:sz w:val="24"/>
          <w:szCs w:val="24"/>
          <w:lang w:val="fr-CH"/>
        </w:rPr>
        <w:t>est traité comme dénotant une partie intégrante de la situation désignée par la proposition en son entier, et ne réfère pas de façon indépendante »</w:t>
      </w:r>
      <w:r w:rsidRPr="002A684A">
        <w:rPr>
          <w:rFonts w:ascii="Times New Roman" w:hAnsi="Times New Roman"/>
          <w:sz w:val="24"/>
          <w:szCs w:val="24"/>
          <w:lang w:val="fr-CH"/>
        </w:rPr>
        <w:t>, écrit</w:t>
      </w:r>
      <w:r w:rsidRPr="001F3B3F">
        <w:rPr>
          <w:rFonts w:ascii="Times New Roman" w:hAnsi="Times New Roman"/>
          <w:sz w:val="24"/>
          <w:szCs w:val="24"/>
          <w:lang w:val="fr-CH"/>
        </w:rPr>
        <w:t xml:space="preserve"> Francis Cornish</w:t>
      </w:r>
      <w:r w:rsidRPr="001F3B3F">
        <w:rPr>
          <w:rStyle w:val="Marquenotebasdepage"/>
          <w:rFonts w:ascii="Times New Roman" w:hAnsi="Times New Roman"/>
          <w:sz w:val="24"/>
          <w:szCs w:val="24"/>
          <w:lang w:val="fr-CH"/>
        </w:rPr>
        <w:footnoteReference w:id="30"/>
      </w:r>
      <w:r w:rsidRPr="001F3B3F">
        <w:rPr>
          <w:rFonts w:ascii="Times New Roman" w:hAnsi="Times New Roman"/>
          <w:sz w:val="24"/>
          <w:szCs w:val="24"/>
          <w:lang w:val="fr-CH"/>
        </w:rPr>
        <w:t xml:space="preserve">. Aspectuellement, le « jugement » thétique correspond à </w:t>
      </w:r>
      <w:r w:rsidR="00391B5C">
        <w:rPr>
          <w:rFonts w:ascii="Times New Roman" w:hAnsi="Times New Roman"/>
          <w:sz w:val="24"/>
          <w:szCs w:val="24"/>
          <w:lang w:val="fr-CH"/>
        </w:rPr>
        <w:t>l</w:t>
      </w:r>
      <w:r w:rsidRPr="001F3B3F">
        <w:rPr>
          <w:rFonts w:ascii="Times New Roman" w:hAnsi="Times New Roman"/>
          <w:sz w:val="24"/>
          <w:szCs w:val="24"/>
          <w:lang w:val="fr-CH"/>
        </w:rPr>
        <w:t xml:space="preserve">a saisie d’un contenu </w:t>
      </w:r>
      <w:r w:rsidRPr="001F3B3F">
        <w:rPr>
          <w:rFonts w:ascii="Times New Roman" w:hAnsi="Times New Roman"/>
          <w:i/>
          <w:sz w:val="24"/>
          <w:szCs w:val="24"/>
          <w:lang w:val="fr-CH"/>
        </w:rPr>
        <w:t>en bloc</w:t>
      </w:r>
      <w:r w:rsidRPr="001F3B3F">
        <w:rPr>
          <w:rFonts w:ascii="Times New Roman" w:hAnsi="Times New Roman"/>
          <w:sz w:val="24"/>
          <w:szCs w:val="24"/>
          <w:lang w:val="fr-CH"/>
        </w:rPr>
        <w:t>, d’un seul tenant, à une « description scénique “montrée”, selon Pierre Cadiot, dans laquelle l’extériorité du sujet par rapport au prédicat n’est ni présupposée ni posée</w:t>
      </w:r>
      <w:r w:rsidR="000D2A7E" w:rsidRPr="001F3B3F">
        <w:rPr>
          <w:rStyle w:val="Marquenotebasdepage"/>
          <w:rFonts w:ascii="Times New Roman" w:hAnsi="Times New Roman"/>
          <w:sz w:val="24"/>
          <w:szCs w:val="24"/>
          <w:lang w:val="fr-CH"/>
        </w:rPr>
        <w:footnoteReference w:id="31"/>
      </w:r>
      <w:r w:rsidRPr="001F3B3F">
        <w:rPr>
          <w:rFonts w:ascii="Times New Roman" w:hAnsi="Times New Roman"/>
          <w:sz w:val="24"/>
          <w:szCs w:val="24"/>
          <w:lang w:val="fr-CH"/>
        </w:rPr>
        <w:t xml:space="preserve"> ». </w:t>
      </w:r>
      <w:r w:rsidR="00163720">
        <w:rPr>
          <w:rFonts w:ascii="Times New Roman" w:hAnsi="Times New Roman"/>
          <w:sz w:val="24"/>
          <w:szCs w:val="24"/>
          <w:lang w:val="fr-CH"/>
        </w:rPr>
        <w:t>La</w:t>
      </w:r>
      <w:r w:rsidRPr="001F3B3F">
        <w:rPr>
          <w:rFonts w:ascii="Times New Roman" w:hAnsi="Times New Roman"/>
          <w:sz w:val="24"/>
          <w:szCs w:val="24"/>
          <w:lang w:val="fr-CH"/>
        </w:rPr>
        <w:t xml:space="preserve"> phrase thétique suppose </w:t>
      </w:r>
      <w:r>
        <w:rPr>
          <w:rFonts w:ascii="Times New Roman" w:hAnsi="Times New Roman"/>
          <w:sz w:val="24"/>
          <w:szCs w:val="24"/>
          <w:lang w:val="fr-CH"/>
        </w:rPr>
        <w:t>la</w:t>
      </w:r>
      <w:r w:rsidRPr="001F3B3F">
        <w:rPr>
          <w:rFonts w:ascii="Times New Roman" w:hAnsi="Times New Roman"/>
          <w:sz w:val="24"/>
          <w:szCs w:val="24"/>
          <w:lang w:val="fr-CH"/>
        </w:rPr>
        <w:t xml:space="preserve"> </w:t>
      </w:r>
      <w:r w:rsidRPr="001F3B3F">
        <w:rPr>
          <w:rFonts w:ascii="Times New Roman" w:hAnsi="Times New Roman"/>
          <w:i/>
          <w:sz w:val="24"/>
          <w:szCs w:val="24"/>
          <w:lang w:val="fr-CH"/>
        </w:rPr>
        <w:t>mise en perspective</w:t>
      </w:r>
      <w:r w:rsidRPr="001F3B3F">
        <w:rPr>
          <w:rFonts w:ascii="Times New Roman" w:hAnsi="Times New Roman"/>
          <w:sz w:val="24"/>
          <w:szCs w:val="24"/>
          <w:lang w:val="fr-CH"/>
        </w:rPr>
        <w:t xml:space="preserve"> par une instance non seulement cognitive, mais sensible et percevante.   </w:t>
      </w:r>
    </w:p>
    <w:p w:rsidR="008C514A" w:rsidRPr="001F3B3F" w:rsidRDefault="00230DA0"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Une telle visée cohé</w:t>
      </w:r>
      <w:r w:rsidR="00094172">
        <w:rPr>
          <w:rFonts w:ascii="Times New Roman" w:hAnsi="Times New Roman"/>
          <w:sz w:val="24"/>
          <w:szCs w:val="24"/>
          <w:lang w:val="fr-CH"/>
        </w:rPr>
        <w:t xml:space="preserve">rente (au sens où l’entend Eco) </w:t>
      </w:r>
      <w:r>
        <w:rPr>
          <w:rFonts w:ascii="Times New Roman" w:hAnsi="Times New Roman"/>
          <w:sz w:val="24"/>
          <w:szCs w:val="24"/>
          <w:lang w:val="fr-CH"/>
        </w:rPr>
        <w:t xml:space="preserve">est confirmée par </w:t>
      </w:r>
      <w:r w:rsidR="00E00A40">
        <w:rPr>
          <w:rFonts w:ascii="Times New Roman" w:hAnsi="Times New Roman"/>
          <w:sz w:val="24"/>
          <w:szCs w:val="24"/>
          <w:lang w:val="fr-CH"/>
        </w:rPr>
        <w:t>l’exemple de liste (2) : l</w:t>
      </w:r>
      <w:r w:rsidR="008C514A" w:rsidRPr="001F3B3F">
        <w:rPr>
          <w:rFonts w:ascii="Times New Roman" w:hAnsi="Times New Roman"/>
          <w:sz w:val="24"/>
          <w:szCs w:val="24"/>
          <w:lang w:val="fr-CH"/>
        </w:rPr>
        <w:t xml:space="preserve">e présentatif </w:t>
      </w:r>
      <w:r w:rsidR="00E00A40">
        <w:rPr>
          <w:rFonts w:ascii="Times New Roman" w:hAnsi="Times New Roman"/>
          <w:sz w:val="24"/>
          <w:szCs w:val="24"/>
          <w:lang w:val="fr-CH"/>
        </w:rPr>
        <w:t xml:space="preserve">« il y a » </w:t>
      </w:r>
      <w:r w:rsidR="009E3E1F">
        <w:rPr>
          <w:rFonts w:ascii="Times New Roman" w:hAnsi="Times New Roman"/>
          <w:sz w:val="24"/>
          <w:szCs w:val="24"/>
          <w:lang w:val="fr-CH"/>
        </w:rPr>
        <w:t>a</w:t>
      </w:r>
      <w:r w:rsidR="008C514A" w:rsidRPr="001F3B3F">
        <w:rPr>
          <w:rFonts w:ascii="Times New Roman" w:hAnsi="Times New Roman"/>
          <w:sz w:val="24"/>
          <w:szCs w:val="24"/>
          <w:lang w:val="fr-CH"/>
        </w:rPr>
        <w:t>utorise que l’on supplée des verbes de perception tels que «</w:t>
      </w:r>
      <w:r w:rsidR="00B82EE6">
        <w:rPr>
          <w:rFonts w:ascii="Times New Roman" w:hAnsi="Times New Roman"/>
          <w:sz w:val="24"/>
          <w:szCs w:val="24"/>
          <w:lang w:val="fr-CH"/>
        </w:rPr>
        <w:t> je/tu/on</w:t>
      </w:r>
      <w:r w:rsidR="008C514A" w:rsidRPr="001F3B3F">
        <w:rPr>
          <w:rFonts w:ascii="Times New Roman" w:hAnsi="Times New Roman"/>
          <w:sz w:val="24"/>
          <w:szCs w:val="24"/>
          <w:lang w:val="fr-CH"/>
        </w:rPr>
        <w:t xml:space="preserve"> vois/voit (entends/entend) qu’il y a »</w:t>
      </w:r>
      <w:r w:rsidR="00C71BCA" w:rsidRPr="001F3B3F">
        <w:rPr>
          <w:rStyle w:val="Marquenotebasdepage"/>
          <w:rFonts w:ascii="Times New Roman" w:hAnsi="Times New Roman"/>
          <w:sz w:val="24"/>
          <w:szCs w:val="24"/>
          <w:lang w:val="fr-CH"/>
        </w:rPr>
        <w:footnoteReference w:id="32"/>
      </w:r>
      <w:r w:rsidR="008C514A" w:rsidRPr="001F3B3F">
        <w:rPr>
          <w:rFonts w:ascii="Times New Roman" w:hAnsi="Times New Roman"/>
          <w:sz w:val="24"/>
          <w:szCs w:val="24"/>
          <w:lang w:val="fr-CH"/>
        </w:rPr>
        <w:t xml:space="preserve"> :  </w:t>
      </w:r>
    </w:p>
    <w:p w:rsidR="008C514A" w:rsidRPr="001F3B3F" w:rsidRDefault="008C514A" w:rsidP="006B23BB">
      <w:pPr>
        <w:spacing w:after="0" w:line="240" w:lineRule="auto"/>
        <w:jc w:val="both"/>
        <w:rPr>
          <w:rFonts w:ascii="Times New Roman" w:hAnsi="Times New Roman"/>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Au bois il y a un oiseau, son chant vous arrête et vous fait rougir.</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une horloge qui ne sonne pas.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lastRenderedPageBreak/>
        <w:t xml:space="preserve">Il y a une fondrière avec un nid de bêtes blanches.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une cathédrale qui descend et un lac qui monte.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r>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(Arthur Rimbaud, </w:t>
      </w:r>
      <w:r w:rsidRPr="001F3B3F">
        <w:rPr>
          <w:rFonts w:ascii="Times New Roman" w:hAnsi="Times New Roman"/>
          <w:i/>
          <w:sz w:val="20"/>
          <w:szCs w:val="20"/>
          <w:lang w:val="fr-CH"/>
        </w:rPr>
        <w:t>Enfance III</w:t>
      </w:r>
      <w:r w:rsidRPr="001F3B3F">
        <w:rPr>
          <w:rFonts w:ascii="Times New Roman" w:hAnsi="Times New Roman"/>
          <w:sz w:val="20"/>
          <w:szCs w:val="20"/>
          <w:lang w:val="fr-CH"/>
        </w:rPr>
        <w:t xml:space="preserve">, Paris, Gallimard, Bibliothèque de la Pléiade, 1972)  </w:t>
      </w:r>
    </w:p>
    <w:p w:rsidR="008C514A" w:rsidRPr="001F3B3F" w:rsidRDefault="008C514A" w:rsidP="006B23BB">
      <w:pPr>
        <w:spacing w:after="0" w:line="240" w:lineRule="auto"/>
        <w:jc w:val="both"/>
        <w:rPr>
          <w:rFonts w:ascii="Times New Roman" w:hAnsi="Times New Roman"/>
          <w:i/>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des petits ponts épatants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mon cœur qui bat pour toi</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une femme triste sur la route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un beau petit cottage dans un jardin</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une petite fille de Sospel qui fouette ses </w:t>
      </w:r>
    </w:p>
    <w:p w:rsidR="008C514A" w:rsidRPr="001F3B3F" w:rsidRDefault="008C514A" w:rsidP="006B23BB">
      <w:pPr>
        <w:spacing w:after="0" w:line="240" w:lineRule="auto"/>
        <w:ind w:firstLine="708"/>
        <w:jc w:val="both"/>
        <w:rPr>
          <w:rFonts w:ascii="Times New Roman" w:hAnsi="Times New Roman"/>
          <w:sz w:val="20"/>
          <w:szCs w:val="20"/>
          <w:lang w:val="fr-CH"/>
        </w:rPr>
      </w:pPr>
      <w:r w:rsidRPr="001F3B3F">
        <w:rPr>
          <w:rFonts w:ascii="Times New Roman" w:hAnsi="Times New Roman"/>
          <w:sz w:val="20"/>
          <w:szCs w:val="20"/>
          <w:lang w:val="fr-CH"/>
        </w:rPr>
        <w:t>camarades</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y a mon fouet de conducteur dans mon sac à </w:t>
      </w:r>
    </w:p>
    <w:p w:rsidR="008C514A" w:rsidRPr="001F3B3F" w:rsidRDefault="008C514A" w:rsidP="006B23BB">
      <w:pPr>
        <w:spacing w:after="0" w:line="240" w:lineRule="auto"/>
        <w:ind w:firstLine="708"/>
        <w:jc w:val="both"/>
        <w:rPr>
          <w:rFonts w:ascii="Times New Roman" w:hAnsi="Times New Roman"/>
          <w:sz w:val="20"/>
          <w:szCs w:val="20"/>
          <w:lang w:val="fr-CH"/>
        </w:rPr>
      </w:pPr>
      <w:r w:rsidRPr="001F3B3F">
        <w:rPr>
          <w:rFonts w:ascii="Times New Roman" w:hAnsi="Times New Roman"/>
          <w:sz w:val="20"/>
          <w:szCs w:val="20"/>
          <w:lang w:val="fr-CH"/>
        </w:rPr>
        <w:t>avoine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Il y a des wagons belges sur la voie</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r>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(Guillaume Apollinaire, </w:t>
      </w:r>
      <w:r w:rsidRPr="001F3B3F">
        <w:rPr>
          <w:rFonts w:ascii="Times New Roman" w:hAnsi="Times New Roman"/>
          <w:i/>
          <w:sz w:val="20"/>
          <w:szCs w:val="20"/>
          <w:lang w:val="fr-CH"/>
        </w:rPr>
        <w:t>Poèmes à Lou</w:t>
      </w:r>
      <w:r w:rsidRPr="001F3B3F">
        <w:rPr>
          <w:rFonts w:ascii="Times New Roman" w:hAnsi="Times New Roman"/>
          <w:sz w:val="20"/>
          <w:szCs w:val="20"/>
          <w:lang w:val="fr-CH"/>
        </w:rPr>
        <w:t xml:space="preserve">, précédé de </w:t>
      </w:r>
      <w:r w:rsidRPr="001F3B3F">
        <w:rPr>
          <w:rFonts w:ascii="Times New Roman" w:hAnsi="Times New Roman"/>
          <w:i/>
          <w:sz w:val="20"/>
          <w:szCs w:val="20"/>
          <w:lang w:val="fr-CH"/>
        </w:rPr>
        <w:t>Il y a</w:t>
      </w:r>
      <w:r w:rsidRPr="001F3B3F">
        <w:rPr>
          <w:rFonts w:ascii="Times New Roman" w:hAnsi="Times New Roman"/>
          <w:sz w:val="20"/>
          <w:szCs w:val="20"/>
          <w:lang w:val="fr-CH"/>
        </w:rPr>
        <w:t>, Paris, Gallimard, 1969)</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En même temps, la visée coh</w:t>
      </w:r>
      <w:r w:rsidR="00B82EE6">
        <w:rPr>
          <w:rFonts w:ascii="Times New Roman" w:hAnsi="Times New Roman"/>
          <w:sz w:val="24"/>
          <w:szCs w:val="24"/>
          <w:lang w:val="fr-CH"/>
        </w:rPr>
        <w:t xml:space="preserve">érente </w:t>
      </w:r>
      <w:r w:rsidRPr="001F3B3F">
        <w:rPr>
          <w:rFonts w:ascii="Times New Roman" w:hAnsi="Times New Roman"/>
          <w:sz w:val="24"/>
          <w:szCs w:val="24"/>
          <w:lang w:val="fr-CH"/>
        </w:rPr>
        <w:t xml:space="preserve">entre en tension avec une visée dispersive, ces </w:t>
      </w:r>
      <w:r w:rsidR="001C7C5C">
        <w:rPr>
          <w:rFonts w:ascii="Times New Roman" w:hAnsi="Times New Roman"/>
          <w:sz w:val="24"/>
          <w:szCs w:val="24"/>
          <w:lang w:val="fr-CH"/>
        </w:rPr>
        <w:t xml:space="preserve">listes </w:t>
      </w:r>
      <w:r w:rsidRPr="001F3B3F">
        <w:rPr>
          <w:rFonts w:ascii="Times New Roman" w:hAnsi="Times New Roman"/>
          <w:sz w:val="24"/>
          <w:szCs w:val="24"/>
          <w:lang w:val="fr-CH"/>
        </w:rPr>
        <w:t xml:space="preserve">mettant en œuvre une dynamique de construction d’un état de choses </w:t>
      </w:r>
      <w:r w:rsidRPr="001F3B3F">
        <w:rPr>
          <w:rFonts w:ascii="Times New Roman" w:hAnsi="Times New Roman"/>
          <w:i/>
          <w:sz w:val="24"/>
          <w:szCs w:val="24"/>
          <w:lang w:val="fr-CH"/>
        </w:rPr>
        <w:t>à titre d’essai</w:t>
      </w:r>
      <w:r w:rsidRPr="001F3B3F">
        <w:rPr>
          <w:rFonts w:ascii="Times New Roman" w:hAnsi="Times New Roman"/>
          <w:sz w:val="24"/>
          <w:szCs w:val="24"/>
          <w:lang w:val="fr-CH"/>
        </w:rPr>
        <w:t>, en deçà de l’assertion véridictoire : non seulement par touches successives</w:t>
      </w:r>
      <w:r w:rsidR="00B41CDB">
        <w:rPr>
          <w:rFonts w:ascii="Times New Roman" w:hAnsi="Times New Roman"/>
          <w:sz w:val="24"/>
          <w:szCs w:val="24"/>
          <w:lang w:val="fr-CH"/>
        </w:rPr>
        <w:t xml:space="preserve"> et </w:t>
      </w:r>
      <w:r w:rsidRPr="001F3B3F">
        <w:rPr>
          <w:rFonts w:ascii="Times New Roman" w:hAnsi="Times New Roman"/>
          <w:sz w:val="24"/>
          <w:szCs w:val="24"/>
          <w:lang w:val="fr-CH"/>
        </w:rPr>
        <w:t>à-coups, selon une progression heurtée, mais encore à travers des ruptures isotopiques répétées</w:t>
      </w:r>
      <w:r w:rsidR="00526AE6">
        <w:rPr>
          <w:rFonts w:ascii="Times New Roman" w:hAnsi="Times New Roman"/>
          <w:sz w:val="24"/>
          <w:szCs w:val="24"/>
          <w:lang w:val="fr-CH"/>
        </w:rPr>
        <w:t xml:space="preserve"> ; </w:t>
      </w:r>
      <w:r w:rsidRPr="001F3B3F">
        <w:rPr>
          <w:rFonts w:ascii="Times New Roman" w:hAnsi="Times New Roman"/>
          <w:sz w:val="24"/>
          <w:szCs w:val="24"/>
          <w:lang w:val="fr-CH"/>
        </w:rPr>
        <w:t>l’énergie</w:t>
      </w:r>
      <w:r w:rsidR="00B41CDB">
        <w:rPr>
          <w:rFonts w:ascii="Times New Roman" w:hAnsi="Times New Roman"/>
          <w:sz w:val="24"/>
          <w:szCs w:val="24"/>
          <w:lang w:val="fr-CH"/>
        </w:rPr>
        <w:t xml:space="preserve"> </w:t>
      </w:r>
      <w:r w:rsidR="00526AE6">
        <w:rPr>
          <w:rFonts w:ascii="Times New Roman" w:hAnsi="Times New Roman"/>
          <w:sz w:val="24"/>
          <w:szCs w:val="24"/>
          <w:lang w:val="fr-CH"/>
        </w:rPr>
        <w:t xml:space="preserve">est relancée </w:t>
      </w:r>
      <w:r w:rsidR="00B41CDB" w:rsidRPr="001F3B3F">
        <w:rPr>
          <w:rFonts w:ascii="Times New Roman" w:hAnsi="Times New Roman"/>
          <w:i/>
          <w:sz w:val="24"/>
          <w:szCs w:val="24"/>
          <w:lang w:val="fr-CH"/>
        </w:rPr>
        <w:t>malgré</w:t>
      </w:r>
      <w:r w:rsidR="00B41CDB" w:rsidRPr="001F3B3F">
        <w:rPr>
          <w:rFonts w:ascii="Times New Roman" w:hAnsi="Times New Roman"/>
          <w:sz w:val="24"/>
          <w:szCs w:val="24"/>
          <w:lang w:val="fr-CH"/>
        </w:rPr>
        <w:t xml:space="preserve"> les blocages</w:t>
      </w:r>
      <w:r w:rsidR="00B41CDB">
        <w:rPr>
          <w:rFonts w:ascii="Times New Roman" w:hAnsi="Times New Roman"/>
          <w:sz w:val="24"/>
          <w:szCs w:val="24"/>
          <w:lang w:val="fr-CH"/>
        </w:rPr>
        <w:t>,</w:t>
      </w:r>
      <w:r w:rsidR="00B41CDB" w:rsidRPr="001F3B3F">
        <w:rPr>
          <w:rFonts w:ascii="Times New Roman" w:hAnsi="Times New Roman"/>
          <w:sz w:val="24"/>
          <w:szCs w:val="24"/>
          <w:lang w:val="fr-CH"/>
        </w:rPr>
        <w:t xml:space="preserve"> </w:t>
      </w:r>
      <w:r w:rsidRPr="001F3B3F">
        <w:rPr>
          <w:rFonts w:ascii="Times New Roman" w:hAnsi="Times New Roman"/>
          <w:sz w:val="24"/>
          <w:szCs w:val="24"/>
          <w:lang w:val="fr-CH"/>
        </w:rPr>
        <w:t>selon une logique de la concession</w:t>
      </w:r>
      <w:r w:rsidR="00430CD3">
        <w:rPr>
          <w:rFonts w:ascii="Times New Roman" w:hAnsi="Times New Roman"/>
          <w:sz w:val="24"/>
          <w:szCs w:val="24"/>
          <w:lang w:val="fr-CH"/>
        </w:rPr>
        <w:t xml:space="preserve">. </w:t>
      </w:r>
      <w:r w:rsidR="00344CAD">
        <w:rPr>
          <w:rFonts w:ascii="Times New Roman" w:hAnsi="Times New Roman"/>
          <w:sz w:val="24"/>
          <w:szCs w:val="24"/>
          <w:lang w:val="fr-CH"/>
        </w:rPr>
        <w:t xml:space="preserve">D’où une double </w:t>
      </w:r>
      <w:r w:rsidRPr="001F3B3F">
        <w:rPr>
          <w:rFonts w:ascii="Times New Roman" w:hAnsi="Times New Roman"/>
          <w:sz w:val="24"/>
          <w:szCs w:val="24"/>
          <w:lang w:val="fr-CH"/>
        </w:rPr>
        <w:t xml:space="preserve">structure temporelle : de l’ordre du survenir </w:t>
      </w:r>
      <w:r w:rsidR="003B1898">
        <w:rPr>
          <w:rFonts w:ascii="Times New Roman" w:hAnsi="Times New Roman"/>
          <w:sz w:val="24"/>
          <w:szCs w:val="24"/>
          <w:lang w:val="fr-CH"/>
        </w:rPr>
        <w:t>répété</w:t>
      </w:r>
      <w:r w:rsidR="009E775F">
        <w:rPr>
          <w:rFonts w:ascii="Times New Roman" w:hAnsi="Times New Roman"/>
          <w:sz w:val="24"/>
          <w:szCs w:val="24"/>
          <w:lang w:val="fr-CH"/>
        </w:rPr>
        <w:t>,</w:t>
      </w:r>
      <w:r w:rsidR="003B1898">
        <w:rPr>
          <w:rFonts w:ascii="Times New Roman" w:hAnsi="Times New Roman"/>
          <w:sz w:val="24"/>
          <w:szCs w:val="24"/>
          <w:lang w:val="fr-CH"/>
        </w:rPr>
        <w:t xml:space="preserve"> </w:t>
      </w:r>
      <w:r w:rsidRPr="001F3B3F">
        <w:rPr>
          <w:rFonts w:ascii="Times New Roman" w:hAnsi="Times New Roman"/>
          <w:sz w:val="24"/>
          <w:szCs w:val="24"/>
          <w:lang w:val="fr-CH"/>
        </w:rPr>
        <w:t>qui empêche que les bribes ne soient prises dans une logique d’enchaînements et de concaténations ; de l’ordre de l’unification des « ceci » dans un « cours concordant, une unité d’expérience », selon Paul Ricoeur, quand une « syntaxe antéprédicative » agit contre « un divers absolu »</w:t>
      </w:r>
      <w:r w:rsidRPr="001F3B3F">
        <w:rPr>
          <w:rStyle w:val="Marquenotebasdepage"/>
          <w:rFonts w:ascii="Times New Roman" w:hAnsi="Times New Roman"/>
          <w:sz w:val="24"/>
          <w:szCs w:val="24"/>
          <w:lang w:val="fr-CH"/>
        </w:rPr>
        <w:footnoteReference w:id="33"/>
      </w:r>
      <w:r w:rsidRPr="001F3B3F">
        <w:rPr>
          <w:rFonts w:ascii="Times New Roman" w:hAnsi="Times New Roman"/>
          <w:sz w:val="24"/>
          <w:szCs w:val="24"/>
          <w:lang w:val="fr-CH"/>
        </w:rPr>
        <w:t>.</w:t>
      </w:r>
      <w:r w:rsidR="00344CAD">
        <w:rPr>
          <w:rFonts w:ascii="Times New Roman" w:hAnsi="Times New Roman"/>
          <w:sz w:val="24"/>
          <w:szCs w:val="24"/>
          <w:lang w:val="fr-CH"/>
        </w:rPr>
        <w:t xml:space="preserve"> </w:t>
      </w:r>
      <w:r>
        <w:rPr>
          <w:rFonts w:ascii="Times New Roman" w:hAnsi="Times New Roman"/>
          <w:sz w:val="24"/>
          <w:szCs w:val="24"/>
          <w:lang w:val="fr-CH"/>
        </w:rPr>
        <w:t>L</w:t>
      </w:r>
      <w:r w:rsidRPr="001F3B3F">
        <w:rPr>
          <w:rFonts w:ascii="Times New Roman" w:hAnsi="Times New Roman"/>
          <w:sz w:val="24"/>
          <w:szCs w:val="24"/>
          <w:lang w:val="fr-CH"/>
        </w:rPr>
        <w:t xml:space="preserve">es bribes introduites sont aussitôt relayées par d’autres, à moins qu’une écriture rhizomatique, par surgissements espacés d’éléments indexables sur une même isotopie, </w:t>
      </w:r>
      <w:r w:rsidR="0056256E">
        <w:rPr>
          <w:rFonts w:ascii="Times New Roman" w:hAnsi="Times New Roman"/>
          <w:sz w:val="24"/>
          <w:szCs w:val="24"/>
          <w:lang w:val="fr-CH"/>
        </w:rPr>
        <w:t xml:space="preserve">ne </w:t>
      </w:r>
      <w:r w:rsidRPr="001F3B3F">
        <w:rPr>
          <w:rFonts w:ascii="Times New Roman" w:hAnsi="Times New Roman"/>
          <w:sz w:val="24"/>
          <w:szCs w:val="24"/>
          <w:lang w:val="fr-CH"/>
        </w:rPr>
        <w:t xml:space="preserve">suggère </w:t>
      </w:r>
      <w:r w:rsidR="0056256E">
        <w:rPr>
          <w:rFonts w:ascii="Times New Roman" w:hAnsi="Times New Roman"/>
          <w:sz w:val="24"/>
          <w:szCs w:val="24"/>
          <w:lang w:val="fr-CH"/>
        </w:rPr>
        <w:t>d</w:t>
      </w:r>
      <w:r w:rsidRPr="001F3B3F">
        <w:rPr>
          <w:rFonts w:ascii="Times New Roman" w:hAnsi="Times New Roman"/>
          <w:sz w:val="24"/>
          <w:szCs w:val="24"/>
          <w:lang w:val="fr-CH"/>
        </w:rPr>
        <w:t xml:space="preserve">es liens </w:t>
      </w:r>
      <w:r w:rsidR="0056256E">
        <w:rPr>
          <w:rFonts w:ascii="Times New Roman" w:hAnsi="Times New Roman"/>
          <w:sz w:val="24"/>
          <w:szCs w:val="24"/>
          <w:lang w:val="fr-CH"/>
        </w:rPr>
        <w:t>en</w:t>
      </w:r>
      <w:r w:rsidRPr="001F3B3F">
        <w:rPr>
          <w:rFonts w:ascii="Times New Roman" w:hAnsi="Times New Roman"/>
          <w:sz w:val="24"/>
          <w:szCs w:val="24"/>
          <w:lang w:val="fr-CH"/>
        </w:rPr>
        <w:t xml:space="preserve"> sous-main</w:t>
      </w:r>
      <w:r w:rsidRPr="001F3B3F">
        <w:rPr>
          <w:rStyle w:val="Marquenotebasdepage"/>
          <w:rFonts w:ascii="Times New Roman" w:hAnsi="Times New Roman"/>
          <w:sz w:val="24"/>
          <w:szCs w:val="24"/>
          <w:lang w:val="fr-CH"/>
        </w:rPr>
        <w:footnoteReference w:id="34"/>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 xml:space="preserve">L’exemple (3) multiplie le SN sujet indéfini non générique, qui comporte un indice de thématicité faible : </w:t>
      </w:r>
    </w:p>
    <w:p w:rsidR="008C514A" w:rsidRPr="001F3B3F" w:rsidRDefault="008C514A" w:rsidP="006B23BB">
      <w:pPr>
        <w:spacing w:after="0" w:line="240" w:lineRule="auto"/>
        <w:jc w:val="both"/>
        <w:rPr>
          <w:rFonts w:ascii="Times New Roman" w:hAnsi="Times New Roman"/>
          <w:sz w:val="20"/>
          <w:szCs w:val="20"/>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La date : 18 octobre 1974</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L’heure : 10h30</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Esquisse d’un inventaire de quelques-unes des choses strictement visibles :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lettres de l’alphabet, des mots : « KLM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 morceau assez grand de ciel (peut-être 1/6</w:t>
      </w:r>
      <w:r w:rsidRPr="001F3B3F">
        <w:rPr>
          <w:rFonts w:ascii="Times New Roman" w:hAnsi="Times New Roman"/>
          <w:sz w:val="20"/>
          <w:szCs w:val="20"/>
          <w:vertAlign w:val="superscript"/>
          <w:lang w:val="fr-CH"/>
        </w:rPr>
        <w:t xml:space="preserve">e </w:t>
      </w:r>
      <w:r w:rsidRPr="001F3B3F">
        <w:rPr>
          <w:rFonts w:ascii="Times New Roman" w:hAnsi="Times New Roman"/>
          <w:sz w:val="20"/>
          <w:szCs w:val="20"/>
          <w:lang w:val="fr-CH"/>
        </w:rPr>
        <w:t>de mon champ visuel)</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 xml:space="preserve">Une nuée de pigeons qui s’abat rapidement </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véhicules (leur inventaire reste à faire)</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Des êtres humains</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Une espèce de basset</w:t>
      </w:r>
    </w:p>
    <w:p w:rsidR="008C514A" w:rsidRPr="001F3B3F"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 pain (baguette)</w:t>
      </w:r>
    </w:p>
    <w:p w:rsidR="008C514A" w:rsidRDefault="008C514A" w:rsidP="006B23BB">
      <w:pPr>
        <w:numPr>
          <w:ilvl w:val="0"/>
          <w:numId w:val="1"/>
        </w:numPr>
        <w:spacing w:after="0" w:line="240" w:lineRule="auto"/>
        <w:ind w:left="0" w:firstLine="0"/>
        <w:jc w:val="both"/>
        <w:rPr>
          <w:rFonts w:ascii="Times New Roman" w:hAnsi="Times New Roman"/>
          <w:sz w:val="20"/>
          <w:szCs w:val="20"/>
          <w:lang w:val="fr-CH"/>
        </w:rPr>
      </w:pPr>
      <w:r w:rsidRPr="001F3B3F">
        <w:rPr>
          <w:rFonts w:ascii="Times New Roman" w:hAnsi="Times New Roman"/>
          <w:sz w:val="20"/>
          <w:szCs w:val="20"/>
          <w:lang w:val="fr-CH"/>
        </w:rPr>
        <w:t>Une salade (frisée ?) débordant partiellement d’un cabas</w:t>
      </w:r>
      <w:r>
        <w:rPr>
          <w:rFonts w:ascii="Times New Roman" w:hAnsi="Times New Roman"/>
          <w:sz w:val="20"/>
          <w:szCs w:val="20"/>
          <w:lang w:val="fr-CH"/>
        </w:rPr>
        <w:t>.</w:t>
      </w:r>
      <w:r w:rsidRPr="001F3B3F">
        <w:rPr>
          <w:rFonts w:ascii="Times New Roman" w:hAnsi="Times New Roman"/>
          <w:sz w:val="20"/>
          <w:szCs w:val="20"/>
          <w:lang w:val="fr-CH"/>
        </w:rPr>
        <w:t xml:space="preserve"> </w:t>
      </w: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(Georges Perec, </w:t>
      </w:r>
      <w:r w:rsidRPr="001F3B3F">
        <w:rPr>
          <w:rFonts w:ascii="Times New Roman" w:hAnsi="Times New Roman"/>
          <w:i/>
          <w:sz w:val="20"/>
          <w:szCs w:val="20"/>
          <w:lang w:val="fr-CH"/>
        </w:rPr>
        <w:t>Tentative d’épuisement d’un lieu parisien</w:t>
      </w:r>
      <w:r w:rsidRPr="001F3B3F">
        <w:rPr>
          <w:rFonts w:ascii="Times New Roman" w:hAnsi="Times New Roman"/>
          <w:sz w:val="20"/>
          <w:szCs w:val="20"/>
          <w:lang w:val="fr-CH"/>
        </w:rPr>
        <w:t>, 1975)</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Significativement, selon Georges Kleiber, un indéfini spécifique (du type </w:t>
      </w:r>
      <w:r w:rsidRPr="001F3B3F">
        <w:rPr>
          <w:rFonts w:ascii="Times New Roman" w:hAnsi="Times New Roman"/>
          <w:i/>
          <w:sz w:val="24"/>
          <w:szCs w:val="24"/>
          <w:lang w:val="fr-CH"/>
        </w:rPr>
        <w:t>un N</w:t>
      </w:r>
      <w:r w:rsidRPr="001F3B3F">
        <w:rPr>
          <w:rFonts w:ascii="Times New Roman" w:hAnsi="Times New Roman"/>
          <w:sz w:val="24"/>
          <w:szCs w:val="24"/>
          <w:lang w:val="fr-CH"/>
        </w:rPr>
        <w:t>) ne peut s’utiliser qu’avec un prédicat spécifiant, à même de localiser un particulier non encore délimité</w:t>
      </w:r>
      <w:r w:rsidRPr="001F3B3F">
        <w:rPr>
          <w:rStyle w:val="Marquenotebasdepage"/>
          <w:rFonts w:ascii="Times New Roman" w:hAnsi="Times New Roman"/>
          <w:sz w:val="24"/>
          <w:szCs w:val="24"/>
          <w:lang w:val="fr-CH"/>
        </w:rPr>
        <w:footnoteReference w:id="35"/>
      </w:r>
      <w:r w:rsidRPr="001F3B3F">
        <w:rPr>
          <w:rFonts w:ascii="Times New Roman" w:hAnsi="Times New Roman"/>
          <w:sz w:val="24"/>
          <w:szCs w:val="24"/>
          <w:lang w:val="fr-CH"/>
        </w:rPr>
        <w:t xml:space="preserve">. Ainsi, sur le fond thématique (non explicité) des nuisances causées par les pigeons, l’énoncé « il se trouve qu’une nuée de pigeons s’abatte » ou « il y a une nuée de pigeons qui </w:t>
      </w:r>
      <w:r w:rsidRPr="001F3B3F">
        <w:rPr>
          <w:rFonts w:ascii="Times New Roman" w:hAnsi="Times New Roman"/>
          <w:sz w:val="24"/>
          <w:szCs w:val="24"/>
          <w:lang w:val="fr-CH"/>
        </w:rPr>
        <w:lastRenderedPageBreak/>
        <w:t xml:space="preserve">s’abat » fait exister dans le champ de vision </w:t>
      </w:r>
      <w:r w:rsidR="002C0A55">
        <w:rPr>
          <w:rFonts w:ascii="Times New Roman" w:hAnsi="Times New Roman"/>
          <w:sz w:val="24"/>
          <w:szCs w:val="24"/>
          <w:lang w:val="fr-CH"/>
        </w:rPr>
        <w:t xml:space="preserve">une </w:t>
      </w:r>
      <w:r w:rsidRPr="001F3B3F">
        <w:rPr>
          <w:rFonts w:ascii="Times New Roman" w:hAnsi="Times New Roman"/>
          <w:sz w:val="24"/>
          <w:szCs w:val="24"/>
          <w:lang w:val="fr-CH"/>
        </w:rPr>
        <w:t>scène appréhendée à partir d’un certain point de vue.</w:t>
      </w:r>
    </w:p>
    <w:p w:rsidR="008C514A" w:rsidRPr="001F3B3F" w:rsidRDefault="008C514A" w:rsidP="006B23BB">
      <w:pPr>
        <w:spacing w:after="0" w:line="240" w:lineRule="auto"/>
        <w:ind w:firstLine="454"/>
        <w:jc w:val="both"/>
        <w:rPr>
          <w:rFonts w:ascii="Times New Roman" w:hAnsi="Times New Roman"/>
          <w:sz w:val="24"/>
          <w:szCs w:val="24"/>
          <w:lang w:val="fr-CH"/>
        </w:rPr>
      </w:pPr>
      <w:r w:rsidRPr="001F3B3F">
        <w:rPr>
          <w:rFonts w:ascii="Times New Roman" w:hAnsi="Times New Roman"/>
          <w:sz w:val="24"/>
          <w:szCs w:val="24"/>
          <w:lang w:val="fr-CH"/>
        </w:rPr>
        <w:t>La tension entre une visée cohé</w:t>
      </w:r>
      <w:r w:rsidR="00D832CF">
        <w:rPr>
          <w:rFonts w:ascii="Times New Roman" w:hAnsi="Times New Roman"/>
          <w:sz w:val="24"/>
          <w:szCs w:val="24"/>
          <w:lang w:val="fr-CH"/>
        </w:rPr>
        <w:t>rente e</w:t>
      </w:r>
      <w:r w:rsidRPr="001F3B3F">
        <w:rPr>
          <w:rFonts w:ascii="Times New Roman" w:hAnsi="Times New Roman"/>
          <w:sz w:val="24"/>
          <w:szCs w:val="24"/>
          <w:lang w:val="fr-CH"/>
        </w:rPr>
        <w:t>t une visée dispersive imposant le principe de la génération potentiellement indéfinie est exemplifiée également par</w:t>
      </w:r>
      <w:r w:rsidR="00D832CF">
        <w:rPr>
          <w:rFonts w:ascii="Times New Roman" w:hAnsi="Times New Roman"/>
          <w:sz w:val="24"/>
          <w:szCs w:val="24"/>
          <w:lang w:val="fr-CH"/>
        </w:rPr>
        <w:t xml:space="preserve"> (4) : </w:t>
      </w:r>
      <w:r w:rsidRPr="001F3B3F">
        <w:rPr>
          <w:rFonts w:ascii="Times New Roman" w:hAnsi="Times New Roman"/>
          <w:sz w:val="24"/>
          <w:szCs w:val="24"/>
          <w:lang w:val="fr-CH"/>
        </w:rPr>
        <w:t xml:space="preserve">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Un brin de paille, le coin mobile d’une lèvre, le sillage d’un bateau en route pour le Levant […] tout cela je l’étais à la fois, plongé dans un chaos dont seul pouvait me sortir une voix</w:t>
      </w:r>
      <w:r>
        <w:rPr>
          <w:rFonts w:ascii="Times New Roman" w:hAnsi="Times New Roman"/>
          <w:sz w:val="20"/>
          <w:szCs w:val="20"/>
          <w:lang w:val="fr-CH"/>
        </w:rPr>
        <w:t>.</w:t>
      </w:r>
      <w:r w:rsidRPr="001F3B3F">
        <w:rPr>
          <w:rFonts w:ascii="Times New Roman" w:hAnsi="Times New Roman"/>
          <w:sz w:val="20"/>
          <w:szCs w:val="20"/>
          <w:lang w:val="fr-CH"/>
        </w:rPr>
        <w:t xml:space="preserve"> (M. Leiris, </w:t>
      </w:r>
      <w:r w:rsidRPr="001F3B3F">
        <w:rPr>
          <w:rFonts w:ascii="Times New Roman" w:hAnsi="Times New Roman"/>
          <w:i/>
          <w:sz w:val="20"/>
          <w:szCs w:val="20"/>
          <w:lang w:val="fr-CH"/>
        </w:rPr>
        <w:t>Le Point cardinal,</w:t>
      </w:r>
      <w:r w:rsidRPr="001F3B3F">
        <w:rPr>
          <w:rFonts w:ascii="Times New Roman" w:hAnsi="Times New Roman"/>
          <w:sz w:val="20"/>
          <w:szCs w:val="20"/>
          <w:lang w:val="fr-CH"/>
        </w:rPr>
        <w:t xml:space="preserve"> </w:t>
      </w:r>
      <w:r w:rsidRPr="001F3B3F">
        <w:rPr>
          <w:rFonts w:ascii="Times New Roman" w:hAnsi="Times New Roman"/>
          <w:i/>
          <w:sz w:val="20"/>
          <w:szCs w:val="20"/>
          <w:lang w:val="fr-CH"/>
        </w:rPr>
        <w:t>Mots sans mémoire</w:t>
      </w:r>
      <w:r w:rsidRPr="001F3B3F">
        <w:rPr>
          <w:rFonts w:ascii="Times New Roman" w:hAnsi="Times New Roman"/>
          <w:sz w:val="20"/>
          <w:szCs w:val="20"/>
          <w:lang w:val="fr-CH"/>
        </w:rPr>
        <w:t xml:space="preserve">, Paris, Gallimard, 1969)   </w:t>
      </w:r>
    </w:p>
    <w:p w:rsidR="00DC4F2D" w:rsidRDefault="00DC4F2D"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 xml:space="preserve">D’une part, l’embrayage sur la première personne doublé d’une anaphorisation résumante </w:t>
      </w:r>
      <w:r>
        <w:rPr>
          <w:rFonts w:ascii="Times New Roman" w:hAnsi="Times New Roman"/>
          <w:sz w:val="24"/>
          <w:szCs w:val="24"/>
          <w:lang w:val="fr-CH"/>
        </w:rPr>
        <w:t xml:space="preserve">clôture </w:t>
      </w:r>
      <w:r w:rsidRPr="001F3B3F">
        <w:rPr>
          <w:rFonts w:ascii="Times New Roman" w:hAnsi="Times New Roman"/>
          <w:sz w:val="24"/>
          <w:szCs w:val="24"/>
          <w:lang w:val="fr-CH"/>
        </w:rPr>
        <w:t xml:space="preserve">une appréhension qui </w:t>
      </w:r>
      <w:r>
        <w:rPr>
          <w:rFonts w:ascii="Times New Roman" w:hAnsi="Times New Roman"/>
          <w:sz w:val="24"/>
          <w:szCs w:val="24"/>
          <w:lang w:val="fr-CH"/>
        </w:rPr>
        <w:t xml:space="preserve">non seulement </w:t>
      </w:r>
      <w:r w:rsidRPr="00C3228C">
        <w:rPr>
          <w:rFonts w:ascii="Times New Roman" w:hAnsi="Times New Roman"/>
          <w:i/>
          <w:sz w:val="24"/>
          <w:szCs w:val="24"/>
          <w:lang w:val="fr-CH"/>
        </w:rPr>
        <w:t>pose</w:t>
      </w:r>
      <w:r>
        <w:rPr>
          <w:rFonts w:ascii="Times New Roman" w:hAnsi="Times New Roman"/>
          <w:sz w:val="24"/>
          <w:szCs w:val="24"/>
          <w:lang w:val="fr-CH"/>
        </w:rPr>
        <w:t xml:space="preserve"> des éléments à titre expérimental, mais les  </w:t>
      </w:r>
      <w:r w:rsidRPr="001F3B3F">
        <w:rPr>
          <w:rFonts w:ascii="Times New Roman" w:hAnsi="Times New Roman"/>
          <w:sz w:val="24"/>
          <w:szCs w:val="24"/>
          <w:lang w:val="fr-CH"/>
        </w:rPr>
        <w:t>met en perspective</w:t>
      </w:r>
      <w:r>
        <w:rPr>
          <w:rFonts w:ascii="Times New Roman" w:hAnsi="Times New Roman"/>
          <w:sz w:val="24"/>
          <w:szCs w:val="24"/>
          <w:lang w:val="fr-CH"/>
        </w:rPr>
        <w:t xml:space="preserve">, </w:t>
      </w:r>
      <w:r w:rsidRPr="001F3B3F">
        <w:rPr>
          <w:rFonts w:ascii="Times New Roman" w:hAnsi="Times New Roman"/>
          <w:i/>
          <w:sz w:val="24"/>
          <w:szCs w:val="24"/>
          <w:lang w:val="fr-CH"/>
        </w:rPr>
        <w:t>pour</w:t>
      </w:r>
      <w:r w:rsidRPr="001F3B3F">
        <w:rPr>
          <w:rFonts w:ascii="Times New Roman" w:hAnsi="Times New Roman"/>
          <w:sz w:val="24"/>
          <w:szCs w:val="24"/>
          <w:lang w:val="fr-CH"/>
        </w:rPr>
        <w:t xml:space="preserve"> une instance qui en déictisant </w:t>
      </w:r>
      <w:r w:rsidRPr="001F3B3F">
        <w:rPr>
          <w:rFonts w:ascii="Times New Roman" w:hAnsi="Times New Roman"/>
          <w:i/>
          <w:sz w:val="24"/>
          <w:szCs w:val="24"/>
          <w:lang w:val="fr-CH"/>
        </w:rPr>
        <w:t>s’assemble </w:t>
      </w:r>
      <w:r w:rsidRPr="001F3B3F">
        <w:rPr>
          <w:rFonts w:ascii="Times New Roman" w:hAnsi="Times New Roman"/>
          <w:sz w:val="24"/>
          <w:szCs w:val="24"/>
          <w:lang w:val="fr-CH"/>
        </w:rPr>
        <w:t xml:space="preserve">; d’autre part, des compositions s’esquissent, précaires, fragmentaires, déformables. </w:t>
      </w:r>
    </w:p>
    <w:p w:rsidR="008C514A" w:rsidRPr="001F3B3F" w:rsidRDefault="00DC2303" w:rsidP="006B23BB">
      <w:pPr>
        <w:spacing w:after="0" w:line="240" w:lineRule="auto"/>
        <w:ind w:firstLine="454"/>
        <w:jc w:val="both"/>
        <w:rPr>
          <w:rFonts w:ascii="Times New Roman" w:hAnsi="Times New Roman"/>
          <w:sz w:val="24"/>
          <w:szCs w:val="24"/>
          <w:lang w:val="fr-CH"/>
        </w:rPr>
      </w:pPr>
      <w:r>
        <w:rPr>
          <w:rFonts w:ascii="Times New Roman" w:hAnsi="Times New Roman"/>
          <w:sz w:val="24"/>
          <w:szCs w:val="24"/>
          <w:lang w:val="fr-CH"/>
        </w:rPr>
        <w:t>Retenons un</w:t>
      </w:r>
      <w:r w:rsidR="008C514A" w:rsidRPr="001F3B3F">
        <w:rPr>
          <w:rFonts w:ascii="Times New Roman" w:hAnsi="Times New Roman"/>
          <w:sz w:val="24"/>
          <w:szCs w:val="24"/>
          <w:lang w:val="fr-CH"/>
        </w:rPr>
        <w:t xml:space="preserve"> dernier exemple</w:t>
      </w:r>
      <w:r>
        <w:rPr>
          <w:rFonts w:ascii="Times New Roman" w:hAnsi="Times New Roman"/>
          <w:sz w:val="24"/>
          <w:szCs w:val="24"/>
          <w:lang w:val="fr-CH"/>
        </w:rPr>
        <w:t xml:space="preserve"> </w:t>
      </w:r>
      <w:r w:rsidR="008C514A" w:rsidRPr="001F3B3F">
        <w:rPr>
          <w:rFonts w:ascii="Times New Roman" w:hAnsi="Times New Roman"/>
          <w:sz w:val="24"/>
          <w:szCs w:val="24"/>
          <w:lang w:val="fr-CH"/>
        </w:rPr>
        <w:t xml:space="preserve">: concentrant sur lui la tension entre plusieurs types de fonctionnement, anaphorique/cataphorique, mais aussi déictique, le SN avec le déterminant démonstratif </w:t>
      </w:r>
      <w:r w:rsidR="00916ECF">
        <w:rPr>
          <w:rFonts w:ascii="Times New Roman" w:hAnsi="Times New Roman"/>
          <w:sz w:val="24"/>
          <w:szCs w:val="24"/>
          <w:lang w:val="fr-CH"/>
        </w:rPr>
        <w:t xml:space="preserve">autorise plus particulièrement </w:t>
      </w:r>
      <w:r w:rsidR="008C514A" w:rsidRPr="001F3B3F">
        <w:rPr>
          <w:rFonts w:ascii="Times New Roman" w:hAnsi="Times New Roman"/>
          <w:sz w:val="24"/>
          <w:szCs w:val="24"/>
          <w:lang w:val="fr-CH"/>
        </w:rPr>
        <w:t xml:space="preserve">l’instauration, par la liste, d’une logique pro-positionnelle :   </w:t>
      </w:r>
    </w:p>
    <w:p w:rsidR="008C514A" w:rsidRPr="001F3B3F" w:rsidRDefault="008C514A" w:rsidP="006B23BB">
      <w:pPr>
        <w:spacing w:after="0" w:line="240" w:lineRule="auto"/>
        <w:ind w:firstLine="454"/>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0"/>
          <w:szCs w:val="20"/>
          <w:lang w:val="fr-CH"/>
        </w:rPr>
      </w:pPr>
      <w:r w:rsidRPr="001F3B3F">
        <w:rPr>
          <w:rFonts w:ascii="Times New Roman" w:hAnsi="Times New Roman"/>
          <w:sz w:val="20"/>
          <w:szCs w:val="20"/>
          <w:lang w:val="fr-CH"/>
        </w:rPr>
        <w:t xml:space="preserve">Il faut fixer votre attention sur les objets que voient vos yeux, cette poignée, cette étagère, et le filet avec ces bagages, cette photographie de montagnes, ce miroir, cette photographie de petits bateaux dans un port, ce cendrier avec son couvercle et ses vis, […]. (Michel Butor, </w:t>
      </w:r>
      <w:r w:rsidRPr="001F3B3F">
        <w:rPr>
          <w:rFonts w:ascii="Times New Roman" w:hAnsi="Times New Roman"/>
          <w:i/>
          <w:sz w:val="20"/>
          <w:szCs w:val="20"/>
          <w:lang w:val="fr-CH"/>
        </w:rPr>
        <w:t>La Modification</w:t>
      </w:r>
      <w:r w:rsidRPr="001F3B3F">
        <w:rPr>
          <w:rFonts w:ascii="Times New Roman" w:hAnsi="Times New Roman"/>
          <w:sz w:val="20"/>
          <w:szCs w:val="20"/>
          <w:lang w:val="fr-CH"/>
        </w:rPr>
        <w:t>, Paris, Les Éditions de Minuit, 1957)</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916ECF" w:rsidP="006B23BB">
      <w:pPr>
        <w:spacing w:after="0" w:line="240" w:lineRule="auto"/>
        <w:jc w:val="both"/>
        <w:rPr>
          <w:rFonts w:ascii="Times New Roman" w:hAnsi="Times New Roman"/>
          <w:sz w:val="24"/>
          <w:szCs w:val="24"/>
          <w:lang w:val="fr-CH"/>
        </w:rPr>
      </w:pPr>
      <w:r>
        <w:rPr>
          <w:rFonts w:ascii="Times New Roman" w:hAnsi="Times New Roman"/>
          <w:sz w:val="24"/>
          <w:szCs w:val="24"/>
          <w:lang w:val="fr-CH"/>
        </w:rPr>
        <w:t>On sait que, a</w:t>
      </w:r>
      <w:r w:rsidR="008C514A" w:rsidRPr="001F3B3F">
        <w:rPr>
          <w:rFonts w:ascii="Times New Roman" w:hAnsi="Times New Roman"/>
          <w:sz w:val="24"/>
          <w:szCs w:val="24"/>
          <w:lang w:val="fr-CH"/>
        </w:rPr>
        <w:t>pportant du « nouveau », la détermination démonstrative implique une rupture par rapport au cotexte de gauche</w:t>
      </w:r>
      <w:r w:rsidR="00AB156C">
        <w:rPr>
          <w:rFonts w:ascii="Times New Roman" w:hAnsi="Times New Roman"/>
          <w:sz w:val="24"/>
          <w:szCs w:val="24"/>
          <w:lang w:val="fr-CH"/>
        </w:rPr>
        <w:t xml:space="preserve">, </w:t>
      </w:r>
      <w:r w:rsidR="00CD3FFB">
        <w:rPr>
          <w:rFonts w:ascii="Times New Roman" w:hAnsi="Times New Roman"/>
          <w:sz w:val="24"/>
          <w:szCs w:val="24"/>
          <w:lang w:val="fr-CH"/>
        </w:rPr>
        <w:t xml:space="preserve">le </w:t>
      </w:r>
      <w:r w:rsidR="00AB156C">
        <w:rPr>
          <w:rFonts w:ascii="Times New Roman" w:hAnsi="Times New Roman"/>
          <w:sz w:val="24"/>
          <w:szCs w:val="24"/>
          <w:lang w:val="fr-CH"/>
        </w:rPr>
        <w:t xml:space="preserve">détachement </w:t>
      </w:r>
      <w:r w:rsidR="00CD3FFB">
        <w:rPr>
          <w:rFonts w:ascii="Times New Roman" w:hAnsi="Times New Roman"/>
          <w:sz w:val="24"/>
          <w:szCs w:val="24"/>
          <w:lang w:val="fr-CH"/>
        </w:rPr>
        <w:t>du référent et son isolement</w:t>
      </w:r>
      <w:r w:rsidR="008C514A" w:rsidRPr="001F3B3F">
        <w:rPr>
          <w:rStyle w:val="Marquenotebasdepage"/>
          <w:rFonts w:ascii="Times New Roman" w:hAnsi="Times New Roman"/>
          <w:sz w:val="24"/>
          <w:szCs w:val="24"/>
          <w:lang w:val="fr-CH"/>
        </w:rPr>
        <w:footnoteReference w:id="36"/>
      </w:r>
      <w:r w:rsidR="008C514A">
        <w:rPr>
          <w:rFonts w:ascii="Times New Roman" w:hAnsi="Times New Roman"/>
          <w:sz w:val="24"/>
          <w:szCs w:val="24"/>
          <w:lang w:val="fr-CH"/>
        </w:rPr>
        <w:t xml:space="preserve">. </w:t>
      </w:r>
      <w:r w:rsidR="00AB156C">
        <w:rPr>
          <w:rFonts w:ascii="Times New Roman" w:hAnsi="Times New Roman"/>
          <w:sz w:val="24"/>
          <w:szCs w:val="24"/>
          <w:lang w:val="fr-CH"/>
        </w:rPr>
        <w:t>L</w:t>
      </w:r>
      <w:r w:rsidR="008C514A" w:rsidRPr="001F3B3F">
        <w:rPr>
          <w:rFonts w:ascii="Times New Roman" w:hAnsi="Times New Roman"/>
          <w:sz w:val="24"/>
          <w:szCs w:val="24"/>
          <w:lang w:val="fr-CH"/>
        </w:rPr>
        <w:t xml:space="preserve">a liste propose le contenu </w:t>
      </w:r>
      <w:r w:rsidR="00F113D1">
        <w:rPr>
          <w:rFonts w:ascii="Times New Roman" w:hAnsi="Times New Roman"/>
          <w:sz w:val="24"/>
          <w:szCs w:val="24"/>
          <w:lang w:val="fr-CH"/>
        </w:rPr>
        <w:t xml:space="preserve">renouvelé </w:t>
      </w:r>
      <w:r w:rsidR="008C514A" w:rsidRPr="001F3B3F">
        <w:rPr>
          <w:rFonts w:ascii="Times New Roman" w:hAnsi="Times New Roman"/>
          <w:sz w:val="24"/>
          <w:szCs w:val="24"/>
          <w:lang w:val="fr-CH"/>
        </w:rPr>
        <w:t>du « </w:t>
      </w:r>
      <w:r w:rsidR="008C514A" w:rsidRPr="001F3B3F">
        <w:rPr>
          <w:rFonts w:ascii="Times New Roman" w:hAnsi="Times New Roman"/>
          <w:i/>
          <w:sz w:val="24"/>
          <w:szCs w:val="24"/>
          <w:lang w:val="fr-CH"/>
        </w:rPr>
        <w:t>voir ceci</w:t>
      </w:r>
      <w:r w:rsidR="008C514A" w:rsidRPr="001F3B3F">
        <w:rPr>
          <w:rFonts w:ascii="Times New Roman" w:hAnsi="Times New Roman"/>
          <w:sz w:val="24"/>
          <w:szCs w:val="24"/>
          <w:lang w:val="fr-CH"/>
        </w:rPr>
        <w:t xml:space="preserve"> », qui ne suppose aucune synthèse préalable, mais prend forme dans le processus même de l’actualisation ; </w:t>
      </w:r>
      <w:r w:rsidR="007B38DF">
        <w:rPr>
          <w:rFonts w:ascii="Times New Roman" w:hAnsi="Times New Roman"/>
          <w:sz w:val="24"/>
          <w:szCs w:val="24"/>
          <w:lang w:val="fr-CH"/>
        </w:rPr>
        <w:t>un sujet sensible et percevant fait l’</w:t>
      </w:r>
      <w:r w:rsidR="008C514A" w:rsidRPr="001F3B3F">
        <w:rPr>
          <w:rFonts w:ascii="Times New Roman" w:hAnsi="Times New Roman"/>
          <w:i/>
          <w:sz w:val="24"/>
          <w:szCs w:val="24"/>
          <w:lang w:val="fr-CH"/>
        </w:rPr>
        <w:t xml:space="preserve">expérience </w:t>
      </w:r>
      <w:r w:rsidR="007B38DF">
        <w:rPr>
          <w:rFonts w:ascii="Times New Roman" w:hAnsi="Times New Roman"/>
          <w:sz w:val="24"/>
          <w:szCs w:val="24"/>
          <w:lang w:val="fr-CH"/>
        </w:rPr>
        <w:t>d’</w:t>
      </w:r>
      <w:r w:rsidR="008C514A" w:rsidRPr="001F3B3F">
        <w:rPr>
          <w:rFonts w:ascii="Times New Roman" w:hAnsi="Times New Roman"/>
          <w:sz w:val="24"/>
          <w:szCs w:val="24"/>
          <w:lang w:val="fr-CH"/>
        </w:rPr>
        <w:t xml:space="preserve">une réalité qui n’est pas donnée, mais dont les caractéristiques affleurent de proche en proche. Avant toute possibilité de ressaisie, toute velléité de totalisation, elle suppose ainsi un déplacement du champ perceptif dont l’instance énonciative est le centre. </w:t>
      </w:r>
    </w:p>
    <w:p w:rsidR="008C514A" w:rsidRPr="001F3B3F" w:rsidRDefault="008C514A" w:rsidP="006B23BB">
      <w:pPr>
        <w:spacing w:after="0" w:line="240" w:lineRule="auto"/>
        <w:jc w:val="both"/>
        <w:rPr>
          <w:rFonts w:ascii="Times New Roman" w:hAnsi="Times New Roman"/>
          <w:sz w:val="24"/>
          <w:szCs w:val="24"/>
          <w:lang w:val="fr-CH"/>
        </w:rPr>
      </w:pPr>
    </w:p>
    <w:p w:rsidR="008C514A" w:rsidRPr="001F3B3F" w:rsidRDefault="008C514A" w:rsidP="006B23BB">
      <w:pPr>
        <w:spacing w:after="0" w:line="240" w:lineRule="auto"/>
        <w:jc w:val="both"/>
        <w:rPr>
          <w:rFonts w:ascii="Times New Roman" w:hAnsi="Times New Roman"/>
          <w:sz w:val="24"/>
          <w:szCs w:val="24"/>
          <w:lang w:val="fr-CH"/>
        </w:rPr>
      </w:pPr>
      <w:r w:rsidRPr="001F3B3F">
        <w:rPr>
          <w:rFonts w:ascii="Times New Roman" w:hAnsi="Times New Roman"/>
          <w:sz w:val="24"/>
          <w:szCs w:val="24"/>
          <w:lang w:val="fr-CH"/>
        </w:rPr>
        <w:t>Il s’agissait, dans cette étude, de montrer que la liste est sous-tendue par deux logiques, reproductive et pro-positionnelle</w:t>
      </w:r>
      <w:r>
        <w:rPr>
          <w:rFonts w:ascii="Times New Roman" w:hAnsi="Times New Roman"/>
          <w:sz w:val="24"/>
          <w:szCs w:val="24"/>
          <w:lang w:val="fr-CH"/>
        </w:rPr>
        <w:t> : elles</w:t>
      </w:r>
      <w:r w:rsidRPr="001F3B3F">
        <w:rPr>
          <w:rFonts w:ascii="Times New Roman" w:hAnsi="Times New Roman"/>
          <w:sz w:val="24"/>
          <w:szCs w:val="24"/>
          <w:lang w:val="fr-CH"/>
        </w:rPr>
        <w:t xml:space="preserve"> permettent d</w:t>
      </w:r>
      <w:r w:rsidR="00FD5287">
        <w:rPr>
          <w:rFonts w:ascii="Times New Roman" w:hAnsi="Times New Roman"/>
          <w:sz w:val="24"/>
          <w:szCs w:val="24"/>
          <w:lang w:val="fr-CH"/>
        </w:rPr>
        <w:t>e se tourner vers l’</w:t>
      </w:r>
      <w:r w:rsidRPr="001F3B3F">
        <w:rPr>
          <w:rFonts w:ascii="Times New Roman" w:hAnsi="Times New Roman"/>
          <w:sz w:val="24"/>
          <w:szCs w:val="24"/>
          <w:lang w:val="fr-CH"/>
        </w:rPr>
        <w:t xml:space="preserve">au-delà ou </w:t>
      </w:r>
      <w:r w:rsidR="00FD5287">
        <w:rPr>
          <w:rFonts w:ascii="Times New Roman" w:hAnsi="Times New Roman"/>
          <w:sz w:val="24"/>
          <w:szCs w:val="24"/>
          <w:lang w:val="fr-CH"/>
        </w:rPr>
        <w:t>l’</w:t>
      </w:r>
      <w:r w:rsidRPr="001F3B3F">
        <w:rPr>
          <w:rFonts w:ascii="Times New Roman" w:hAnsi="Times New Roman"/>
          <w:sz w:val="24"/>
          <w:szCs w:val="24"/>
          <w:lang w:val="fr-CH"/>
        </w:rPr>
        <w:t>amont du dire véridictoire, à travers le dépli des unités partitives comprises dans une totalité donnée ou la mise en perspective minimale d’unités intégrales</w:t>
      </w:r>
      <w:r w:rsidR="00FD5287">
        <w:rPr>
          <w:rFonts w:ascii="Times New Roman" w:hAnsi="Times New Roman"/>
          <w:sz w:val="24"/>
          <w:szCs w:val="24"/>
          <w:lang w:val="fr-CH"/>
        </w:rPr>
        <w:t xml:space="preserve"> dans </w:t>
      </w:r>
      <w:r w:rsidRPr="001F3B3F">
        <w:rPr>
          <w:rFonts w:ascii="Times New Roman" w:hAnsi="Times New Roman"/>
          <w:sz w:val="24"/>
          <w:szCs w:val="24"/>
          <w:lang w:val="fr-CH"/>
        </w:rPr>
        <w:t>des compositions plus ou moins aléatoires. Dans ce dernier cas, ce que le présentatif «  il y a » exprime, c’est l’</w:t>
      </w:r>
      <w:r w:rsidRPr="001F3B3F">
        <w:rPr>
          <w:rFonts w:ascii="Times New Roman" w:hAnsi="Times New Roman"/>
          <w:i/>
          <w:sz w:val="24"/>
          <w:szCs w:val="24"/>
          <w:lang w:val="fr-CH"/>
        </w:rPr>
        <w:t xml:space="preserve">événement </w:t>
      </w:r>
      <w:r w:rsidRPr="001F3B3F">
        <w:rPr>
          <w:rFonts w:ascii="Times New Roman" w:hAnsi="Times New Roman"/>
          <w:sz w:val="24"/>
          <w:szCs w:val="24"/>
          <w:lang w:val="fr-CH"/>
        </w:rPr>
        <w:t xml:space="preserve">du sens </w:t>
      </w:r>
      <w:r w:rsidRPr="001F3B3F">
        <w:rPr>
          <w:rFonts w:ascii="Times New Roman" w:hAnsi="Times New Roman"/>
          <w:i/>
          <w:sz w:val="24"/>
          <w:szCs w:val="24"/>
          <w:lang w:val="fr-CH"/>
        </w:rPr>
        <w:t>pour</w:t>
      </w:r>
      <w:r w:rsidRPr="001F3B3F">
        <w:rPr>
          <w:rFonts w:ascii="Times New Roman" w:hAnsi="Times New Roman"/>
          <w:sz w:val="24"/>
          <w:szCs w:val="24"/>
          <w:lang w:val="fr-CH"/>
        </w:rPr>
        <w:t xml:space="preserve"> moi, la présence </w:t>
      </w:r>
      <w:r w:rsidRPr="001F3B3F">
        <w:rPr>
          <w:rFonts w:ascii="Times New Roman" w:hAnsi="Times New Roman"/>
          <w:i/>
          <w:sz w:val="24"/>
          <w:szCs w:val="24"/>
          <w:lang w:val="fr-CH"/>
        </w:rPr>
        <w:t>à moi</w:t>
      </w:r>
      <w:r w:rsidRPr="001F3B3F">
        <w:rPr>
          <w:rFonts w:ascii="Times New Roman" w:hAnsi="Times New Roman"/>
          <w:sz w:val="24"/>
          <w:szCs w:val="24"/>
          <w:lang w:val="fr-CH"/>
        </w:rPr>
        <w:t xml:space="preserve"> de </w:t>
      </w:r>
      <w:r w:rsidRPr="001F3B3F">
        <w:rPr>
          <w:rFonts w:ascii="Times New Roman" w:hAnsi="Times New Roman"/>
          <w:i/>
          <w:sz w:val="24"/>
          <w:szCs w:val="24"/>
          <w:lang w:val="fr-CH"/>
        </w:rPr>
        <w:t>quelque chose</w:t>
      </w:r>
      <w:r w:rsidRPr="001F3B3F">
        <w:rPr>
          <w:rFonts w:ascii="Times New Roman" w:hAnsi="Times New Roman"/>
          <w:sz w:val="24"/>
          <w:szCs w:val="24"/>
          <w:lang w:val="fr-CH"/>
        </w:rPr>
        <w:t>. Ce qu’on peut espérer capter ainsi, c’est le moment où une vérité se détermine, non point encore à travers une comparaison avec la réalité et en termes d’adéquation avec elle, mais de manière interne, au sein même d</w:t>
      </w:r>
      <w:r w:rsidR="00805DD1">
        <w:rPr>
          <w:rFonts w:ascii="Times New Roman" w:hAnsi="Times New Roman"/>
          <w:sz w:val="24"/>
          <w:szCs w:val="24"/>
          <w:lang w:val="fr-CH"/>
        </w:rPr>
        <w:t xml:space="preserve">e la modalité </w:t>
      </w:r>
      <w:r w:rsidR="006D164A">
        <w:rPr>
          <w:rFonts w:ascii="Times New Roman" w:hAnsi="Times New Roman"/>
          <w:sz w:val="24"/>
          <w:szCs w:val="24"/>
          <w:lang w:val="fr-CH"/>
        </w:rPr>
        <w:t xml:space="preserve">pro-positionnelle. </w:t>
      </w:r>
      <w:r w:rsidRPr="001F3B3F">
        <w:rPr>
          <w:rFonts w:ascii="Times New Roman" w:hAnsi="Times New Roman"/>
          <w:sz w:val="24"/>
          <w:szCs w:val="24"/>
          <w:lang w:val="fr-CH"/>
        </w:rPr>
        <w:t xml:space="preserve"> </w:t>
      </w:r>
    </w:p>
    <w:p w:rsidR="00DC4F2D" w:rsidRDefault="00DC4F2D"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B67852">
      <w:pPr>
        <w:spacing w:after="0" w:line="240" w:lineRule="auto"/>
        <w:jc w:val="right"/>
        <w:rPr>
          <w:rFonts w:ascii="Times New Roman" w:hAnsi="Times New Roman"/>
          <w:sz w:val="24"/>
          <w:szCs w:val="24"/>
          <w:lang w:val="fr-CH"/>
        </w:rPr>
      </w:pPr>
      <w:r w:rsidRPr="00C65506">
        <w:rPr>
          <w:rFonts w:ascii="Times New Roman" w:hAnsi="Times New Roman"/>
          <w:smallCaps/>
          <w:sz w:val="24"/>
          <w:szCs w:val="24"/>
          <w:lang w:val="fr-CH"/>
        </w:rPr>
        <w:t>Colas-Blaise</w:t>
      </w:r>
      <w:r w:rsidR="00C65506">
        <w:rPr>
          <w:rFonts w:ascii="Times New Roman" w:hAnsi="Times New Roman"/>
          <w:sz w:val="24"/>
          <w:szCs w:val="24"/>
          <w:lang w:val="fr-CH"/>
        </w:rPr>
        <w:t xml:space="preserve"> Marion</w:t>
      </w:r>
    </w:p>
    <w:p w:rsidR="00B67852" w:rsidRDefault="00B67852" w:rsidP="00B67852">
      <w:pPr>
        <w:spacing w:after="0" w:line="240" w:lineRule="auto"/>
        <w:jc w:val="right"/>
        <w:rPr>
          <w:rFonts w:ascii="Times New Roman" w:hAnsi="Times New Roman"/>
          <w:sz w:val="24"/>
          <w:szCs w:val="24"/>
          <w:lang w:val="fr-CH"/>
        </w:rPr>
      </w:pPr>
      <w:r>
        <w:rPr>
          <w:rFonts w:ascii="Times New Roman" w:hAnsi="Times New Roman"/>
          <w:sz w:val="24"/>
          <w:szCs w:val="24"/>
          <w:lang w:val="fr-CH"/>
        </w:rPr>
        <w:t>Université du Luxembourg (CELTED, Metz &amp; CeReS, Limoges)</w:t>
      </w: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B67852" w:rsidRDefault="00B67852" w:rsidP="006B23BB">
      <w:pPr>
        <w:spacing w:after="0" w:line="240" w:lineRule="auto"/>
        <w:rPr>
          <w:rFonts w:ascii="Arial" w:hAnsi="Arial" w:cs="Arial"/>
          <w:b/>
          <w:sz w:val="16"/>
          <w:szCs w:val="16"/>
          <w:lang w:val="fr-CH"/>
        </w:rPr>
      </w:pPr>
    </w:p>
    <w:p w:rsidR="003D73AB" w:rsidRPr="00CC416F" w:rsidRDefault="003D73AB" w:rsidP="006B23BB">
      <w:pPr>
        <w:spacing w:after="0" w:line="240" w:lineRule="auto"/>
        <w:rPr>
          <w:rFonts w:ascii="Times New Roman" w:hAnsi="Times New Roman"/>
          <w:b/>
          <w:sz w:val="18"/>
          <w:szCs w:val="18"/>
          <w:lang w:val="fr-CH"/>
        </w:rPr>
      </w:pPr>
      <w:r w:rsidRPr="00CC416F">
        <w:rPr>
          <w:rFonts w:ascii="Times New Roman" w:hAnsi="Times New Roman"/>
          <w:b/>
          <w:sz w:val="18"/>
          <w:szCs w:val="18"/>
          <w:lang w:val="fr-CH"/>
        </w:rPr>
        <w:t>Bibliographie</w:t>
      </w: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caps/>
          <w:sz w:val="18"/>
          <w:szCs w:val="18"/>
          <w:lang w:val="fr-CH"/>
        </w:rPr>
        <w:t>A</w:t>
      </w:r>
      <w:r w:rsidRPr="00CC416F">
        <w:rPr>
          <w:rFonts w:ascii="Times New Roman" w:hAnsi="Times New Roman"/>
          <w:smallCaps/>
          <w:sz w:val="18"/>
          <w:szCs w:val="18"/>
          <w:lang w:val="fr-CH"/>
        </w:rPr>
        <w:t>dam</w:t>
      </w:r>
      <w:r w:rsidRPr="00CC416F">
        <w:rPr>
          <w:rFonts w:ascii="Times New Roman" w:hAnsi="Times New Roman"/>
          <w:sz w:val="18"/>
          <w:szCs w:val="18"/>
          <w:lang w:val="fr-CH"/>
        </w:rPr>
        <w:t xml:space="preserve">, Jean-Michel, </w:t>
      </w:r>
      <w:r w:rsidRPr="00CC416F">
        <w:rPr>
          <w:rFonts w:ascii="Times New Roman" w:hAnsi="Times New Roman"/>
          <w:caps/>
          <w:sz w:val="18"/>
          <w:szCs w:val="18"/>
          <w:lang w:val="fr-CH"/>
        </w:rPr>
        <w:t>R</w:t>
      </w:r>
      <w:r w:rsidRPr="00CC416F">
        <w:rPr>
          <w:rFonts w:ascii="Times New Roman" w:hAnsi="Times New Roman"/>
          <w:smallCaps/>
          <w:sz w:val="18"/>
          <w:szCs w:val="18"/>
          <w:lang w:val="fr-CH"/>
        </w:rPr>
        <w:t>evaz</w:t>
      </w:r>
      <w:r w:rsidRPr="00CC416F">
        <w:rPr>
          <w:rFonts w:ascii="Times New Roman" w:hAnsi="Times New Roman"/>
          <w:sz w:val="18"/>
          <w:szCs w:val="18"/>
          <w:lang w:val="fr-CH"/>
        </w:rPr>
        <w:t xml:space="preserve">, Françoise, « Aspects de la structuration du texte descriptif : les marqueurs d'énumération et de reformulation », </w:t>
      </w:r>
      <w:r w:rsidRPr="00CC416F">
        <w:rPr>
          <w:rFonts w:ascii="Times New Roman" w:hAnsi="Times New Roman"/>
          <w:i/>
          <w:sz w:val="18"/>
          <w:szCs w:val="18"/>
          <w:lang w:val="fr-CH"/>
        </w:rPr>
        <w:t>Langue française</w:t>
      </w:r>
      <w:r w:rsidRPr="00CC416F">
        <w:rPr>
          <w:rFonts w:ascii="Times New Roman" w:hAnsi="Times New Roman"/>
          <w:sz w:val="18"/>
          <w:szCs w:val="18"/>
          <w:lang w:val="fr-CH"/>
        </w:rPr>
        <w:t>, no 81, 1989, p. 59-98.</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caps/>
          <w:sz w:val="18"/>
          <w:szCs w:val="18"/>
          <w:lang w:val="fr-CH"/>
        </w:rPr>
        <w:t>B</w:t>
      </w:r>
      <w:r w:rsidRPr="00CC416F">
        <w:rPr>
          <w:rFonts w:ascii="Times New Roman" w:hAnsi="Times New Roman"/>
          <w:smallCaps/>
          <w:sz w:val="18"/>
          <w:szCs w:val="18"/>
          <w:lang w:val="fr-CH"/>
        </w:rPr>
        <w:t>ordron</w:t>
      </w:r>
      <w:r w:rsidRPr="00CC416F">
        <w:rPr>
          <w:rFonts w:ascii="Times New Roman" w:hAnsi="Times New Roman"/>
          <w:sz w:val="18"/>
          <w:szCs w:val="18"/>
          <w:lang w:val="fr-CH"/>
        </w:rPr>
        <w:t xml:space="preserve">, Jean-François, « Image et vérité », </w:t>
      </w:r>
      <w:r w:rsidRPr="00CC416F">
        <w:rPr>
          <w:rFonts w:ascii="Times New Roman" w:hAnsi="Times New Roman"/>
          <w:i/>
          <w:sz w:val="18"/>
          <w:szCs w:val="18"/>
          <w:lang w:val="fr-CH"/>
        </w:rPr>
        <w:t>Nouveaux Actes Sémiotiques</w:t>
      </w:r>
      <w:r w:rsidRPr="00CC416F">
        <w:rPr>
          <w:rFonts w:ascii="Times New Roman" w:hAnsi="Times New Roman"/>
          <w:sz w:val="18"/>
          <w:szCs w:val="18"/>
          <w:lang w:val="fr-CH"/>
        </w:rPr>
        <w:t xml:space="preserve"> [en ligne]. Actes de colloques, 2005, La vérité des images, 2007. Disponible sur : &lt;http://revues.unilim.fr/nas/document.php?id=1931&gt;</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lastRenderedPageBreak/>
        <w:t>Bordron,</w:t>
      </w:r>
      <w:r w:rsidRPr="00CC416F">
        <w:rPr>
          <w:rFonts w:ascii="Times New Roman" w:hAnsi="Times New Roman"/>
          <w:sz w:val="18"/>
          <w:szCs w:val="18"/>
          <w:lang w:val="fr-CH"/>
        </w:rPr>
        <w:t xml:space="preserve"> Jean-François, « Métamorphoses et identités », </w:t>
      </w:r>
      <w:r w:rsidRPr="00CC416F">
        <w:rPr>
          <w:rFonts w:ascii="Times New Roman" w:hAnsi="Times New Roman"/>
          <w:i/>
          <w:sz w:val="18"/>
          <w:szCs w:val="18"/>
          <w:lang w:val="fr-CH"/>
        </w:rPr>
        <w:t xml:space="preserve">Le sens de la métamorphose, </w:t>
      </w:r>
      <w:r w:rsidRPr="00CC416F">
        <w:rPr>
          <w:rFonts w:ascii="Times New Roman" w:hAnsi="Times New Roman"/>
          <w:sz w:val="18"/>
          <w:szCs w:val="18"/>
          <w:lang w:val="fr-CH"/>
        </w:rPr>
        <w:t xml:space="preserve">éds M. Colas-Blaise &amp; A. Beyaert-Geslin, Limoges, PULIM, 2009, p. 49-62.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Cadiot</w:t>
      </w:r>
      <w:r w:rsidRPr="00CC416F">
        <w:rPr>
          <w:rFonts w:ascii="Times New Roman" w:hAnsi="Times New Roman"/>
          <w:sz w:val="18"/>
          <w:szCs w:val="18"/>
          <w:lang w:val="fr-CH"/>
        </w:rPr>
        <w:t xml:space="preserve">, Pierre, « L’anticipation du prédicat dans l’argument externe », </w:t>
      </w:r>
      <w:r w:rsidR="00A06E1E" w:rsidRPr="003E264A">
        <w:rPr>
          <w:rFonts w:ascii="Times New Roman" w:hAnsi="Times New Roman"/>
          <w:sz w:val="18"/>
          <w:szCs w:val="18"/>
          <w:lang w:val="fr-CH"/>
        </w:rPr>
        <w:t xml:space="preserve">AA. VV., </w:t>
      </w:r>
      <w:r w:rsidR="00A06E1E" w:rsidRPr="003E264A">
        <w:rPr>
          <w:rStyle w:val="Accentuation"/>
          <w:rFonts w:ascii="Times New Roman" w:hAnsi="Times New Roman"/>
          <w:sz w:val="18"/>
          <w:szCs w:val="18"/>
          <w:lang w:val="fr-CH"/>
        </w:rPr>
        <w:t>Aux marges de la prédication</w:t>
      </w:r>
      <w:r w:rsidR="00A06E1E" w:rsidRPr="003E264A">
        <w:rPr>
          <w:rFonts w:ascii="Times New Roman" w:hAnsi="Times New Roman"/>
          <w:sz w:val="18"/>
          <w:szCs w:val="18"/>
          <w:lang w:val="fr-CH"/>
        </w:rPr>
        <w:t>, Caen, Presses Universitaires de Caen, « Syntaxe et Sémantique »</w:t>
      </w:r>
      <w:r w:rsidRPr="00CC416F">
        <w:rPr>
          <w:rFonts w:ascii="Times New Roman" w:hAnsi="Times New Roman"/>
          <w:sz w:val="18"/>
          <w:szCs w:val="18"/>
          <w:lang w:val="fr-CH"/>
        </w:rPr>
        <w:t xml:space="preserve">, no 6, 2004, p. 13-34. </w:t>
      </w:r>
    </w:p>
    <w:p w:rsidR="007707D6" w:rsidRPr="007707D6" w:rsidRDefault="007707D6" w:rsidP="006B23BB">
      <w:pPr>
        <w:spacing w:after="0" w:line="240" w:lineRule="auto"/>
        <w:jc w:val="both"/>
        <w:rPr>
          <w:rFonts w:ascii="Times New Roman" w:hAnsi="Times New Roman"/>
          <w:sz w:val="18"/>
          <w:szCs w:val="18"/>
          <w:lang w:val="fr-CH"/>
        </w:rPr>
      </w:pPr>
      <w:r>
        <w:rPr>
          <w:rFonts w:ascii="Times New Roman" w:hAnsi="Times New Roman"/>
          <w:smallCaps/>
          <w:sz w:val="18"/>
          <w:szCs w:val="18"/>
          <w:lang w:val="fr-CH"/>
        </w:rPr>
        <w:t>Colas-Blaise, M</w:t>
      </w:r>
      <w:r>
        <w:rPr>
          <w:rFonts w:ascii="Times New Roman" w:hAnsi="Times New Roman"/>
          <w:sz w:val="18"/>
          <w:szCs w:val="18"/>
          <w:lang w:val="fr-CH"/>
        </w:rPr>
        <w:t xml:space="preserve">arion, </w:t>
      </w:r>
      <w:r w:rsidRPr="00F75AC6">
        <w:rPr>
          <w:rFonts w:ascii="Times New Roman" w:hAnsi="Times New Roman"/>
          <w:sz w:val="18"/>
          <w:szCs w:val="18"/>
          <w:lang w:val="fr-CH"/>
        </w:rPr>
        <w:t>« Les types et les régimes de la prise en charge : de la linguistique de l’énonciation à la sémiotique du discours »</w:t>
      </w:r>
      <w:r>
        <w:rPr>
          <w:rFonts w:ascii="Times New Roman" w:hAnsi="Times New Roman"/>
          <w:sz w:val="18"/>
          <w:szCs w:val="18"/>
          <w:lang w:val="fr-CH"/>
        </w:rPr>
        <w:t xml:space="preserve">, </w:t>
      </w:r>
      <w:r w:rsidRPr="00CB1551">
        <w:rPr>
          <w:rFonts w:ascii="Times New Roman" w:hAnsi="Times New Roman"/>
          <w:i/>
          <w:sz w:val="18"/>
          <w:szCs w:val="18"/>
          <w:lang w:val="fr-CH"/>
        </w:rPr>
        <w:t xml:space="preserve">La prise en charge, Études théoriques </w:t>
      </w:r>
      <w:r w:rsidRPr="00C80477">
        <w:rPr>
          <w:rFonts w:ascii="Times New Roman" w:hAnsi="Times New Roman"/>
          <w:i/>
          <w:sz w:val="18"/>
          <w:szCs w:val="18"/>
          <w:lang w:val="fr-CH"/>
        </w:rPr>
        <w:t>et empiriques</w:t>
      </w:r>
      <w:r>
        <w:rPr>
          <w:rFonts w:ascii="Times New Roman" w:hAnsi="Times New Roman"/>
          <w:sz w:val="18"/>
          <w:szCs w:val="18"/>
          <w:lang w:val="fr-CH"/>
        </w:rPr>
        <w:t xml:space="preserve">, éds  P. Dendale et D. Coltier, </w:t>
      </w:r>
      <w:r w:rsidRPr="00F75AC6">
        <w:rPr>
          <w:rFonts w:ascii="Times New Roman" w:hAnsi="Times New Roman"/>
          <w:sz w:val="18"/>
          <w:szCs w:val="18"/>
          <w:lang w:val="fr-CH"/>
        </w:rPr>
        <w:t>Bruxelles, Du Boeck-Duculot, 2011,</w:t>
      </w:r>
      <w:r>
        <w:rPr>
          <w:rFonts w:ascii="Times New Roman" w:hAnsi="Times New Roman"/>
          <w:sz w:val="18"/>
          <w:szCs w:val="18"/>
          <w:lang w:val="fr-CH"/>
        </w:rPr>
        <w:t xml:space="preserve"> p. </w:t>
      </w:r>
      <w:r w:rsidR="000F3418">
        <w:rPr>
          <w:rFonts w:ascii="Times New Roman" w:hAnsi="Times New Roman"/>
          <w:sz w:val="18"/>
          <w:szCs w:val="18"/>
          <w:lang w:val="fr-CH"/>
        </w:rPr>
        <w:t>37-54.</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Coquet</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Jean-Claude, </w:t>
      </w:r>
      <w:r w:rsidRPr="00CC416F">
        <w:rPr>
          <w:rFonts w:ascii="Times New Roman" w:hAnsi="Times New Roman"/>
          <w:i/>
          <w:sz w:val="18"/>
          <w:szCs w:val="18"/>
          <w:lang w:val="fr-CH"/>
        </w:rPr>
        <w:t>Phusis et logos. Une phénoménologie du langage</w:t>
      </w:r>
      <w:r w:rsidRPr="00CC416F">
        <w:rPr>
          <w:rFonts w:ascii="Times New Roman" w:hAnsi="Times New Roman"/>
          <w:sz w:val="18"/>
          <w:szCs w:val="18"/>
          <w:lang w:val="fr-CH"/>
        </w:rPr>
        <w:t>, Paris, PUV, Université Paris 8, 2007.</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Cornish,</w:t>
      </w:r>
      <w:r w:rsidRPr="00CC416F">
        <w:rPr>
          <w:rFonts w:ascii="Times New Roman" w:hAnsi="Times New Roman"/>
          <w:sz w:val="18"/>
          <w:szCs w:val="18"/>
          <w:lang w:val="fr-CH"/>
        </w:rPr>
        <w:t xml:space="preserve"> Francis, « Une approche </w:t>
      </w:r>
      <w:r w:rsidRPr="00CC416F">
        <w:rPr>
          <w:rStyle w:val="spelle"/>
          <w:rFonts w:ascii="Times New Roman" w:hAnsi="Times New Roman"/>
          <w:sz w:val="18"/>
          <w:szCs w:val="18"/>
          <w:lang w:val="fr-CH"/>
        </w:rPr>
        <w:t>pragmatico-discursive</w:t>
      </w:r>
      <w:r w:rsidRPr="00CC416F">
        <w:rPr>
          <w:rFonts w:ascii="Times New Roman" w:hAnsi="Times New Roman"/>
          <w:sz w:val="18"/>
          <w:szCs w:val="18"/>
          <w:lang w:val="fr-CH"/>
        </w:rPr>
        <w:t xml:space="preserve"> des phrases “thétiques” », </w:t>
      </w:r>
      <w:r w:rsidRPr="00CC416F">
        <w:rPr>
          <w:rFonts w:ascii="Times New Roman" w:hAnsi="Times New Roman"/>
          <w:i/>
          <w:iCs/>
          <w:sz w:val="18"/>
          <w:szCs w:val="18"/>
          <w:lang w:val="fr-CH"/>
        </w:rPr>
        <w:t xml:space="preserve">La syntaxe au cœur de la grammaire, </w:t>
      </w:r>
      <w:r w:rsidRPr="00CC416F">
        <w:rPr>
          <w:rFonts w:ascii="Times New Roman" w:hAnsi="Times New Roman"/>
          <w:iCs/>
          <w:sz w:val="18"/>
          <w:szCs w:val="18"/>
          <w:lang w:val="fr-CH"/>
        </w:rPr>
        <w:t>éds</w:t>
      </w:r>
      <w:r w:rsidRPr="00CC416F">
        <w:rPr>
          <w:rFonts w:ascii="Times New Roman" w:hAnsi="Times New Roman"/>
          <w:sz w:val="18"/>
          <w:szCs w:val="18"/>
          <w:lang w:val="fr-CH"/>
        </w:rPr>
        <w:t xml:space="preserve"> F. Lambert et H. </w:t>
      </w:r>
      <w:r w:rsidRPr="00CC416F">
        <w:rPr>
          <w:rStyle w:val="spelle"/>
          <w:rFonts w:ascii="Times New Roman" w:hAnsi="Times New Roman"/>
          <w:sz w:val="18"/>
          <w:szCs w:val="18"/>
          <w:lang w:val="fr-CH"/>
        </w:rPr>
        <w:t xml:space="preserve">Nølke, </w:t>
      </w:r>
      <w:r w:rsidRPr="00CC416F">
        <w:rPr>
          <w:rFonts w:ascii="Times New Roman" w:hAnsi="Times New Roman"/>
          <w:sz w:val="18"/>
          <w:szCs w:val="18"/>
          <w:lang w:val="fr-CH"/>
        </w:rPr>
        <w:t>Presses Universitaires de Rennes, 2005, p. 75-84.</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Cornish,</w:t>
      </w:r>
      <w:r w:rsidRPr="00CC416F">
        <w:rPr>
          <w:rFonts w:ascii="Times New Roman" w:hAnsi="Times New Roman"/>
          <w:sz w:val="18"/>
          <w:szCs w:val="18"/>
          <w:lang w:val="fr-CH"/>
        </w:rPr>
        <w:t xml:space="preserve"> Francis, « L’absence de prédication, le topique et le focus : le cas des phrases “thétiques” », </w:t>
      </w:r>
      <w:r w:rsidRPr="00CC416F">
        <w:rPr>
          <w:rFonts w:ascii="Times New Roman" w:hAnsi="Times New Roman"/>
          <w:i/>
          <w:sz w:val="18"/>
          <w:szCs w:val="18"/>
          <w:lang w:val="fr-CH"/>
        </w:rPr>
        <w:t>Faits de langues</w:t>
      </w:r>
      <w:r w:rsidRPr="00CC416F">
        <w:rPr>
          <w:rFonts w:ascii="Times New Roman" w:hAnsi="Times New Roman"/>
          <w:sz w:val="18"/>
          <w:szCs w:val="18"/>
          <w:lang w:val="fr-CH"/>
        </w:rPr>
        <w:t xml:space="preserve">, nos 30-31, 2008, p. 121-131.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Damourette</w:t>
      </w:r>
      <w:r w:rsidRPr="00CC416F">
        <w:rPr>
          <w:rFonts w:ascii="Times New Roman" w:hAnsi="Times New Roman"/>
          <w:sz w:val="18"/>
          <w:szCs w:val="18"/>
          <w:lang w:val="fr-CH"/>
        </w:rPr>
        <w:t xml:space="preserve">, Jacques, </w:t>
      </w:r>
      <w:r w:rsidRPr="00CC416F">
        <w:rPr>
          <w:rFonts w:ascii="Times New Roman" w:hAnsi="Times New Roman"/>
          <w:smallCaps/>
          <w:sz w:val="18"/>
          <w:szCs w:val="18"/>
          <w:lang w:val="fr-CH"/>
        </w:rPr>
        <w:t>Pichon</w:t>
      </w:r>
      <w:r w:rsidRPr="00CC416F">
        <w:rPr>
          <w:rFonts w:ascii="Times New Roman" w:hAnsi="Times New Roman"/>
          <w:sz w:val="18"/>
          <w:szCs w:val="18"/>
          <w:lang w:val="fr-CH"/>
        </w:rPr>
        <w:t xml:space="preserve">, Édouard, </w:t>
      </w:r>
      <w:r w:rsidRPr="00CC416F">
        <w:rPr>
          <w:rFonts w:ascii="Times New Roman" w:hAnsi="Times New Roman"/>
          <w:i/>
          <w:sz w:val="18"/>
          <w:szCs w:val="18"/>
          <w:lang w:val="fr-CH"/>
        </w:rPr>
        <w:t>Essai de grammaire française</w:t>
      </w:r>
      <w:r w:rsidRPr="00CC416F">
        <w:rPr>
          <w:rFonts w:ascii="Times New Roman" w:hAnsi="Times New Roman"/>
          <w:sz w:val="18"/>
          <w:szCs w:val="18"/>
          <w:lang w:val="fr-CH"/>
        </w:rPr>
        <w:t xml:space="preserve">, t. 4, Paris, D’Artrey, 1911-1940.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De Mulder</w:t>
      </w:r>
      <w:r w:rsidRPr="00CC416F">
        <w:rPr>
          <w:rFonts w:ascii="Times New Roman" w:hAnsi="Times New Roman"/>
          <w:sz w:val="18"/>
          <w:szCs w:val="18"/>
          <w:lang w:val="fr-CH"/>
        </w:rPr>
        <w:t xml:space="preserve">, Walter, « Du sens des démonstratifs à la construction d’univers », </w:t>
      </w:r>
      <w:r w:rsidRPr="00CC416F">
        <w:rPr>
          <w:rFonts w:ascii="Times New Roman" w:hAnsi="Times New Roman"/>
          <w:i/>
          <w:sz w:val="18"/>
          <w:szCs w:val="18"/>
          <w:lang w:val="fr-CH"/>
        </w:rPr>
        <w:t>Langue française</w:t>
      </w:r>
      <w:r w:rsidRPr="00CC416F">
        <w:rPr>
          <w:rFonts w:ascii="Times New Roman" w:hAnsi="Times New Roman"/>
          <w:sz w:val="18"/>
          <w:szCs w:val="18"/>
          <w:lang w:val="fr-CH"/>
        </w:rPr>
        <w:t>, no 120, 1998, p. 21-32.</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Dobrovie-Sorin</w:t>
      </w:r>
      <w:r w:rsidRPr="00CC416F">
        <w:rPr>
          <w:rFonts w:ascii="Times New Roman" w:hAnsi="Times New Roman"/>
          <w:sz w:val="18"/>
          <w:szCs w:val="18"/>
          <w:lang w:val="fr-CH"/>
        </w:rPr>
        <w:t xml:space="preserve">, Carmen, « Classes de prédicats, distribution des indéfinis et la distinction thétique-catégorique », </w:t>
      </w:r>
      <w:r w:rsidRPr="00CC416F">
        <w:rPr>
          <w:rFonts w:ascii="Times New Roman" w:hAnsi="Times New Roman"/>
          <w:i/>
          <w:sz w:val="18"/>
          <w:szCs w:val="18"/>
          <w:lang w:val="fr-CH"/>
        </w:rPr>
        <w:t>Le Gré des langues</w:t>
      </w:r>
      <w:r w:rsidRPr="00CC416F">
        <w:rPr>
          <w:rFonts w:ascii="Times New Roman" w:hAnsi="Times New Roman"/>
          <w:sz w:val="18"/>
          <w:szCs w:val="18"/>
          <w:lang w:val="fr-CH"/>
        </w:rPr>
        <w:t xml:space="preserve">, no 12, 1997, p. 58-97.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Eco</w:t>
      </w:r>
      <w:r w:rsidRPr="00CC416F">
        <w:rPr>
          <w:rFonts w:ascii="Times New Roman" w:hAnsi="Times New Roman"/>
          <w:caps/>
          <w:sz w:val="18"/>
          <w:szCs w:val="18"/>
          <w:lang w:val="fr-CH"/>
        </w:rPr>
        <w:t>, U</w:t>
      </w:r>
      <w:r w:rsidRPr="00CC416F">
        <w:rPr>
          <w:rFonts w:ascii="Times New Roman" w:hAnsi="Times New Roman"/>
          <w:sz w:val="18"/>
          <w:szCs w:val="18"/>
          <w:lang w:val="fr-CH"/>
        </w:rPr>
        <w:t xml:space="preserve">mberto, </w:t>
      </w:r>
      <w:r w:rsidRPr="00CC416F">
        <w:rPr>
          <w:rFonts w:ascii="Times New Roman" w:hAnsi="Times New Roman"/>
          <w:i/>
          <w:sz w:val="18"/>
          <w:szCs w:val="18"/>
          <w:lang w:val="fr-CH"/>
        </w:rPr>
        <w:t>Le vertige de la liste</w:t>
      </w:r>
      <w:r w:rsidRPr="00CC416F">
        <w:rPr>
          <w:rFonts w:ascii="Times New Roman" w:hAnsi="Times New Roman"/>
          <w:sz w:val="18"/>
          <w:szCs w:val="18"/>
          <w:lang w:val="fr-CH"/>
        </w:rPr>
        <w:t xml:space="preserve">, Paris, Flammarion, 2009.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Sémiotique et littérature</w:t>
      </w:r>
      <w:r w:rsidRPr="00CC416F">
        <w:rPr>
          <w:rFonts w:ascii="Times New Roman" w:hAnsi="Times New Roman"/>
          <w:sz w:val="18"/>
          <w:szCs w:val="18"/>
          <w:lang w:val="fr-CH"/>
        </w:rPr>
        <w:t>, Paris, PUF, 1999.</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Sémiotique du discours</w:t>
      </w:r>
      <w:r w:rsidRPr="00CC416F">
        <w:rPr>
          <w:rFonts w:ascii="Times New Roman" w:hAnsi="Times New Roman"/>
          <w:sz w:val="18"/>
          <w:szCs w:val="18"/>
          <w:lang w:val="fr-CH"/>
        </w:rPr>
        <w:t>, Limoges, PULIM, 2003</w:t>
      </w:r>
      <w:r w:rsidR="00BE3A28">
        <w:rPr>
          <w:rFonts w:ascii="Times New Roman" w:hAnsi="Times New Roman"/>
          <w:sz w:val="18"/>
          <w:szCs w:val="18"/>
          <w:lang w:val="fr-CH"/>
        </w:rPr>
        <w:t xml:space="preserve"> </w:t>
      </w:r>
      <w:r w:rsidR="00BE3A28" w:rsidRPr="00CC416F">
        <w:rPr>
          <w:rFonts w:ascii="Times New Roman" w:hAnsi="Times New Roman"/>
          <w:sz w:val="18"/>
          <w:szCs w:val="18"/>
          <w:lang w:val="fr-CH"/>
        </w:rPr>
        <w:t>[1</w:t>
      </w:r>
      <w:r w:rsidR="00BE3A28">
        <w:rPr>
          <w:rFonts w:ascii="Times New Roman" w:hAnsi="Times New Roman"/>
          <w:sz w:val="18"/>
          <w:szCs w:val="18"/>
          <w:lang w:val="fr-CH"/>
        </w:rPr>
        <w:t>998]</w:t>
      </w:r>
      <w:r w:rsidRPr="00CC416F">
        <w:rPr>
          <w:rFonts w:ascii="Times New Roman" w:hAnsi="Times New Roman"/>
          <w:sz w:val="18"/>
          <w:szCs w:val="18"/>
          <w:lang w:val="fr-CH"/>
        </w:rPr>
        <w:t xml:space="preserve">.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Fontanille</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Pratiques sémiotiques</w:t>
      </w:r>
      <w:r w:rsidRPr="00CC416F">
        <w:rPr>
          <w:rFonts w:ascii="Times New Roman" w:hAnsi="Times New Roman"/>
          <w:sz w:val="18"/>
          <w:szCs w:val="18"/>
          <w:lang w:val="fr-CH"/>
        </w:rPr>
        <w:t xml:space="preserve">, Paris, PUF, 2008. </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FrÉdÉric</w:t>
      </w:r>
      <w:r w:rsidRPr="00CC416F">
        <w:rPr>
          <w:rFonts w:ascii="Times New Roman" w:hAnsi="Times New Roman"/>
          <w:sz w:val="18"/>
          <w:szCs w:val="18"/>
          <w:lang w:val="fr-CH"/>
        </w:rPr>
        <w:t xml:space="preserve">, Madeleine, « Énumération, énumération homologique, énumération chaotique. Essai de caractérisation », </w:t>
      </w:r>
      <w:r w:rsidRPr="00CC416F">
        <w:rPr>
          <w:rFonts w:ascii="Times New Roman" w:hAnsi="Times New Roman"/>
          <w:i/>
          <w:sz w:val="18"/>
          <w:szCs w:val="18"/>
          <w:lang w:val="fr-CH"/>
        </w:rPr>
        <w:t>Stylistique, rhétorique et poétique dans les langues romanes</w:t>
      </w:r>
      <w:r w:rsidRPr="00CC416F">
        <w:rPr>
          <w:rFonts w:ascii="Times New Roman" w:hAnsi="Times New Roman"/>
          <w:sz w:val="18"/>
          <w:szCs w:val="18"/>
          <w:lang w:val="fr-CH"/>
        </w:rPr>
        <w:t xml:space="preserve">, vol. 8, Université de Provence, 1986.  </w:t>
      </w:r>
    </w:p>
    <w:p w:rsidR="003D73AB"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Geninasca</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Jacques, </w:t>
      </w:r>
      <w:r w:rsidRPr="00CC416F">
        <w:rPr>
          <w:rFonts w:ascii="Times New Roman" w:hAnsi="Times New Roman"/>
          <w:i/>
          <w:sz w:val="18"/>
          <w:szCs w:val="18"/>
          <w:lang w:val="fr-CH"/>
        </w:rPr>
        <w:t>La parole littéraire</w:t>
      </w:r>
      <w:r w:rsidRPr="00CC416F">
        <w:rPr>
          <w:rFonts w:ascii="Times New Roman" w:hAnsi="Times New Roman"/>
          <w:sz w:val="18"/>
          <w:szCs w:val="18"/>
          <w:lang w:val="fr-CH"/>
        </w:rPr>
        <w:t>, Paris, PUF, 1997.</w:t>
      </w:r>
    </w:p>
    <w:p w:rsidR="008C65C3" w:rsidRPr="00CC416F" w:rsidRDefault="008C65C3" w:rsidP="008C65C3">
      <w:pPr>
        <w:pStyle w:val="Notedebasdepage"/>
        <w:spacing w:after="0" w:line="240" w:lineRule="auto"/>
        <w:rPr>
          <w:rFonts w:ascii="Times New Roman" w:hAnsi="Times New Roman"/>
          <w:sz w:val="18"/>
          <w:szCs w:val="18"/>
          <w:lang w:val="fr-CH"/>
        </w:rPr>
      </w:pPr>
      <w:r w:rsidRPr="00CC416F">
        <w:rPr>
          <w:rFonts w:ascii="Times New Roman" w:hAnsi="Times New Roman"/>
          <w:sz w:val="18"/>
          <w:szCs w:val="18"/>
          <w:lang w:val="fr-CH"/>
        </w:rPr>
        <w:t>G</w:t>
      </w:r>
      <w:r w:rsidRPr="00CC416F">
        <w:rPr>
          <w:rFonts w:ascii="Times New Roman" w:hAnsi="Times New Roman"/>
          <w:smallCaps/>
          <w:sz w:val="18"/>
          <w:szCs w:val="18"/>
          <w:lang w:val="fr-CH"/>
        </w:rPr>
        <w:t>oody</w:t>
      </w:r>
      <w:r w:rsidRPr="00CC416F">
        <w:rPr>
          <w:rFonts w:ascii="Times New Roman" w:hAnsi="Times New Roman"/>
          <w:sz w:val="18"/>
          <w:szCs w:val="18"/>
          <w:lang w:val="fr-CH"/>
        </w:rPr>
        <w:t xml:space="preserve">, Jack, </w:t>
      </w:r>
      <w:r w:rsidRPr="00CC416F">
        <w:rPr>
          <w:rFonts w:ascii="Times New Roman" w:hAnsi="Times New Roman"/>
          <w:i/>
          <w:sz w:val="18"/>
          <w:szCs w:val="18"/>
          <w:lang w:val="fr-CH"/>
        </w:rPr>
        <w:t>La Raison graphique</w:t>
      </w:r>
      <w:r w:rsidRPr="00CC416F">
        <w:rPr>
          <w:rFonts w:ascii="Times New Roman" w:hAnsi="Times New Roman"/>
          <w:sz w:val="18"/>
          <w:szCs w:val="18"/>
          <w:lang w:val="fr-CH"/>
        </w:rPr>
        <w:t xml:space="preserve">, Paris, Minuit, 1979. </w:t>
      </w:r>
    </w:p>
    <w:p w:rsidR="0044696C" w:rsidRPr="00CC416F" w:rsidRDefault="0044696C" w:rsidP="006B23BB">
      <w:pPr>
        <w:spacing w:after="0" w:line="240" w:lineRule="auto"/>
        <w:jc w:val="both"/>
        <w:rPr>
          <w:rFonts w:ascii="Times New Roman" w:hAnsi="Times New Roman"/>
          <w:sz w:val="18"/>
          <w:szCs w:val="18"/>
          <w:lang w:val="fr-CH"/>
        </w:rPr>
      </w:pPr>
      <w:r>
        <w:rPr>
          <w:rFonts w:ascii="Times New Roman" w:hAnsi="Times New Roman"/>
          <w:sz w:val="18"/>
          <w:szCs w:val="18"/>
          <w:lang w:val="fr-CH"/>
        </w:rPr>
        <w:t>G</w:t>
      </w:r>
      <w:r w:rsidRPr="0044696C">
        <w:rPr>
          <w:rFonts w:ascii="Times New Roman" w:hAnsi="Times New Roman"/>
          <w:smallCaps/>
          <w:sz w:val="18"/>
          <w:szCs w:val="18"/>
          <w:lang w:val="fr-CH"/>
        </w:rPr>
        <w:t>reimas</w:t>
      </w:r>
      <w:r>
        <w:rPr>
          <w:rFonts w:ascii="Times New Roman" w:hAnsi="Times New Roman"/>
          <w:sz w:val="18"/>
          <w:szCs w:val="18"/>
          <w:lang w:val="fr-CH"/>
        </w:rPr>
        <w:t>, Algirdas Julien, F</w:t>
      </w:r>
      <w:r w:rsidRPr="008C65C3">
        <w:rPr>
          <w:rFonts w:ascii="Times New Roman" w:hAnsi="Times New Roman"/>
          <w:smallCaps/>
          <w:sz w:val="18"/>
          <w:szCs w:val="18"/>
          <w:lang w:val="fr-CH"/>
        </w:rPr>
        <w:t>ontanille</w:t>
      </w:r>
      <w:r>
        <w:rPr>
          <w:rFonts w:ascii="Times New Roman" w:hAnsi="Times New Roman"/>
          <w:sz w:val="18"/>
          <w:szCs w:val="18"/>
          <w:lang w:val="fr-CH"/>
        </w:rPr>
        <w:t>, Jacques,</w:t>
      </w:r>
      <w:r w:rsidRPr="000A1B69">
        <w:rPr>
          <w:rFonts w:ascii="Times New Roman" w:hAnsi="Times New Roman"/>
          <w:sz w:val="18"/>
          <w:szCs w:val="18"/>
          <w:lang w:val="fr-CH"/>
        </w:rPr>
        <w:t xml:space="preserve"> </w:t>
      </w:r>
      <w:r w:rsidRPr="000A1B69">
        <w:rPr>
          <w:rFonts w:ascii="Times New Roman" w:hAnsi="Times New Roman"/>
          <w:i/>
          <w:sz w:val="18"/>
          <w:szCs w:val="18"/>
          <w:lang w:val="fr-CH"/>
        </w:rPr>
        <w:t>Sémiotique des passions. Des états de choses aux états d’âme</w:t>
      </w:r>
      <w:r w:rsidRPr="000A1B69">
        <w:rPr>
          <w:rFonts w:ascii="Times New Roman" w:hAnsi="Times New Roman"/>
          <w:sz w:val="18"/>
          <w:szCs w:val="18"/>
          <w:lang w:val="fr-CH"/>
        </w:rPr>
        <w:t>, Paris, PUF, 1991</w:t>
      </w:r>
      <w:r w:rsidR="008C65C3">
        <w:rPr>
          <w:rFonts w:ascii="Times New Roman" w:hAnsi="Times New Roman"/>
          <w:sz w:val="18"/>
          <w:szCs w:val="18"/>
          <w:lang w:val="fr-CH"/>
        </w:rPr>
        <w:t>.</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Hamon</w:t>
      </w:r>
      <w:r w:rsidRPr="00CC416F">
        <w:rPr>
          <w:rFonts w:ascii="Times New Roman" w:hAnsi="Times New Roman"/>
          <w:sz w:val="18"/>
          <w:szCs w:val="18"/>
          <w:lang w:val="fr-CH"/>
        </w:rPr>
        <w:t xml:space="preserve">, Philippe, </w:t>
      </w:r>
      <w:r w:rsidRPr="00CC416F">
        <w:rPr>
          <w:rFonts w:ascii="Times New Roman" w:hAnsi="Times New Roman"/>
          <w:i/>
          <w:sz w:val="18"/>
          <w:szCs w:val="18"/>
          <w:lang w:val="fr-CH"/>
        </w:rPr>
        <w:t>Introduction à l’analyse du descriptif</w:t>
      </w:r>
      <w:r w:rsidRPr="00CC416F">
        <w:rPr>
          <w:rFonts w:ascii="Times New Roman" w:hAnsi="Times New Roman"/>
          <w:sz w:val="18"/>
          <w:szCs w:val="18"/>
          <w:lang w:val="fr-CH"/>
        </w:rPr>
        <w:t>, Paris, Hachette, 1981.</w:t>
      </w:r>
    </w:p>
    <w:p w:rsidR="00A46221"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Honeste</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Marie-Luce, </w:t>
      </w:r>
      <w:r w:rsidRPr="00CC416F">
        <w:rPr>
          <w:rFonts w:ascii="Times New Roman" w:hAnsi="Times New Roman"/>
          <w:smallCaps/>
          <w:sz w:val="18"/>
          <w:szCs w:val="18"/>
          <w:lang w:val="fr-CH"/>
        </w:rPr>
        <w:t>Froissart</w:t>
      </w:r>
      <w:r w:rsidRPr="00CC416F">
        <w:rPr>
          <w:rFonts w:ascii="Times New Roman" w:hAnsi="Times New Roman"/>
          <w:sz w:val="18"/>
          <w:szCs w:val="18"/>
          <w:lang w:val="fr-CH"/>
        </w:rPr>
        <w:t xml:space="preserve">, Christel, « Blancs, casses, puces, tirets, … », </w:t>
      </w:r>
      <w:r w:rsidRPr="00CC416F">
        <w:rPr>
          <w:rFonts w:ascii="Times New Roman" w:hAnsi="Times New Roman"/>
          <w:i/>
          <w:sz w:val="18"/>
          <w:szCs w:val="18"/>
          <w:lang w:val="fr-CH"/>
        </w:rPr>
        <w:t>Ordre et distinction dans la langue et le discours</w:t>
      </w:r>
      <w:r w:rsidRPr="00CC416F">
        <w:rPr>
          <w:rFonts w:ascii="Times New Roman" w:hAnsi="Times New Roman"/>
          <w:sz w:val="18"/>
          <w:szCs w:val="18"/>
          <w:lang w:val="fr-CH"/>
        </w:rPr>
        <w:t>, éds</w:t>
      </w:r>
      <w:r w:rsidRPr="00CC416F">
        <w:rPr>
          <w:rFonts w:ascii="Times New Roman" w:hAnsi="Times New Roman"/>
          <w:i/>
          <w:sz w:val="18"/>
          <w:szCs w:val="18"/>
          <w:lang w:val="fr-CH"/>
        </w:rPr>
        <w:t xml:space="preserve"> </w:t>
      </w:r>
      <w:r w:rsidRPr="00CC416F">
        <w:rPr>
          <w:rFonts w:ascii="Times New Roman" w:hAnsi="Times New Roman"/>
          <w:sz w:val="18"/>
          <w:szCs w:val="18"/>
          <w:lang w:val="fr-CH"/>
        </w:rPr>
        <w:t>B. Combettes, C. Schnedecker, A. Theissen, Paris, Honoré Champion, 2003, p. 252-276.</w:t>
      </w:r>
    </w:p>
    <w:p w:rsidR="003D73AB" w:rsidRPr="00CC416F" w:rsidRDefault="00A46221" w:rsidP="006B23BB">
      <w:pPr>
        <w:spacing w:after="0" w:line="240" w:lineRule="auto"/>
        <w:jc w:val="both"/>
        <w:rPr>
          <w:rFonts w:ascii="Times New Roman" w:hAnsi="Times New Roman"/>
          <w:sz w:val="18"/>
          <w:szCs w:val="18"/>
          <w:lang w:val="fr-CH"/>
        </w:rPr>
      </w:pPr>
      <w:r w:rsidRPr="00A46221">
        <w:rPr>
          <w:rFonts w:ascii="Times New Roman" w:hAnsi="Times New Roman"/>
          <w:smallCaps/>
          <w:sz w:val="18"/>
          <w:szCs w:val="18"/>
          <w:lang w:val="fr-CH"/>
        </w:rPr>
        <w:t xml:space="preserve">Kleiber, </w:t>
      </w:r>
      <w:r>
        <w:rPr>
          <w:rFonts w:ascii="Times New Roman" w:hAnsi="Times New Roman"/>
          <w:sz w:val="18"/>
          <w:szCs w:val="18"/>
          <w:lang w:val="fr-CH"/>
        </w:rPr>
        <w:t xml:space="preserve">Georges, </w:t>
      </w:r>
      <w:r w:rsidRPr="00C2558D">
        <w:rPr>
          <w:rFonts w:ascii="Times New Roman" w:hAnsi="Times New Roman"/>
          <w:sz w:val="18"/>
          <w:szCs w:val="18"/>
          <w:lang w:val="fr-CH"/>
        </w:rPr>
        <w:t xml:space="preserve">« Relatives spécifiantes et relatives non-spécifiantes », </w:t>
      </w:r>
      <w:r w:rsidRPr="00C2558D">
        <w:rPr>
          <w:rFonts w:ascii="Times New Roman" w:hAnsi="Times New Roman"/>
          <w:i/>
          <w:sz w:val="18"/>
          <w:szCs w:val="18"/>
          <w:lang w:val="fr-CH"/>
        </w:rPr>
        <w:t>Le Français Moderne</w:t>
      </w:r>
      <w:r w:rsidRPr="00C2558D">
        <w:rPr>
          <w:rFonts w:ascii="Times New Roman" w:hAnsi="Times New Roman"/>
          <w:sz w:val="18"/>
          <w:szCs w:val="18"/>
          <w:lang w:val="fr-CH"/>
        </w:rPr>
        <w:t>, n</w:t>
      </w:r>
      <w:r w:rsidRPr="00AB6D5C">
        <w:rPr>
          <w:rFonts w:ascii="Times New Roman" w:hAnsi="Times New Roman"/>
          <w:sz w:val="18"/>
          <w:szCs w:val="18"/>
          <w:lang w:val="fr-CH"/>
        </w:rPr>
        <w:t>o</w:t>
      </w:r>
      <w:r w:rsidRPr="00C2558D">
        <w:rPr>
          <w:rFonts w:ascii="Times New Roman" w:hAnsi="Times New Roman"/>
          <w:sz w:val="18"/>
          <w:szCs w:val="18"/>
          <w:vertAlign w:val="superscript"/>
          <w:lang w:val="fr-CH"/>
        </w:rPr>
        <w:t xml:space="preserve"> </w:t>
      </w:r>
      <w:r w:rsidRPr="00C2558D">
        <w:rPr>
          <w:rFonts w:ascii="Times New Roman" w:hAnsi="Times New Roman"/>
          <w:sz w:val="18"/>
          <w:szCs w:val="18"/>
          <w:lang w:val="fr-CH"/>
        </w:rPr>
        <w:t>49, 1981</w:t>
      </w:r>
      <w:r>
        <w:rPr>
          <w:rFonts w:ascii="Times New Roman" w:hAnsi="Times New Roman"/>
          <w:sz w:val="18"/>
          <w:szCs w:val="18"/>
          <w:lang w:val="fr-CH"/>
        </w:rPr>
        <w:t xml:space="preserve">, p. </w:t>
      </w:r>
      <w:r w:rsidR="006D4635">
        <w:rPr>
          <w:rFonts w:ascii="Times New Roman" w:hAnsi="Times New Roman"/>
          <w:sz w:val="18"/>
          <w:szCs w:val="18"/>
          <w:lang w:val="fr-CH"/>
        </w:rPr>
        <w:t>216-233.</w:t>
      </w:r>
      <w:r w:rsidR="003D73AB" w:rsidRPr="00CC416F">
        <w:rPr>
          <w:rFonts w:ascii="Times New Roman" w:hAnsi="Times New Roman"/>
          <w:sz w:val="18"/>
          <w:szCs w:val="18"/>
          <w:lang w:val="fr-CH"/>
        </w:rPr>
        <w:t xml:space="preserve">  </w:t>
      </w:r>
    </w:p>
    <w:p w:rsidR="0042649E" w:rsidRPr="00CC416F" w:rsidRDefault="00CC416F" w:rsidP="006B23BB">
      <w:pPr>
        <w:spacing w:after="0" w:line="240" w:lineRule="auto"/>
        <w:jc w:val="both"/>
        <w:rPr>
          <w:rFonts w:ascii="Times New Roman" w:hAnsi="Times New Roman"/>
          <w:sz w:val="18"/>
          <w:szCs w:val="18"/>
          <w:lang w:val="fr-CH"/>
        </w:rPr>
      </w:pPr>
      <w:r>
        <w:rPr>
          <w:rFonts w:ascii="Times New Roman" w:hAnsi="Times New Roman"/>
          <w:sz w:val="18"/>
          <w:szCs w:val="18"/>
          <w:lang w:val="fr-CH"/>
        </w:rPr>
        <w:t>K</w:t>
      </w:r>
      <w:r w:rsidRPr="00CC416F">
        <w:rPr>
          <w:rFonts w:ascii="Times New Roman" w:hAnsi="Times New Roman"/>
          <w:smallCaps/>
          <w:sz w:val="18"/>
          <w:szCs w:val="18"/>
          <w:lang w:val="fr-CH"/>
        </w:rPr>
        <w:t>uroda</w:t>
      </w:r>
      <w:r>
        <w:rPr>
          <w:rFonts w:ascii="Times New Roman" w:hAnsi="Times New Roman"/>
          <w:sz w:val="18"/>
          <w:szCs w:val="18"/>
          <w:lang w:val="fr-CH"/>
        </w:rPr>
        <w:t>,</w:t>
      </w:r>
      <w:r w:rsidR="0042649E" w:rsidRPr="00CC416F">
        <w:rPr>
          <w:rFonts w:ascii="Times New Roman" w:hAnsi="Times New Roman"/>
          <w:sz w:val="18"/>
          <w:szCs w:val="18"/>
          <w:lang w:val="fr-CH"/>
        </w:rPr>
        <w:t xml:space="preserve"> S</w:t>
      </w:r>
      <w:r w:rsidR="006C2C5E" w:rsidRPr="00CC416F">
        <w:rPr>
          <w:rFonts w:ascii="Times New Roman" w:hAnsi="Times New Roman"/>
          <w:sz w:val="18"/>
          <w:szCs w:val="18"/>
          <w:lang w:val="fr-CH"/>
        </w:rPr>
        <w:t>ige-Yuki,</w:t>
      </w:r>
      <w:r w:rsidR="0042649E" w:rsidRPr="00CC416F">
        <w:rPr>
          <w:rFonts w:ascii="Times New Roman" w:hAnsi="Times New Roman"/>
          <w:sz w:val="18"/>
          <w:szCs w:val="18"/>
          <w:lang w:val="fr-CH"/>
        </w:rPr>
        <w:t xml:space="preserve"> </w:t>
      </w:r>
      <w:r w:rsidR="0042649E" w:rsidRPr="00CC416F">
        <w:rPr>
          <w:rFonts w:ascii="Times New Roman" w:hAnsi="Times New Roman"/>
          <w:i/>
          <w:sz w:val="18"/>
          <w:szCs w:val="18"/>
          <w:lang w:val="fr-CH"/>
        </w:rPr>
        <w:t>Aux quatre coins de la linguistique</w:t>
      </w:r>
      <w:r w:rsidR="0042649E" w:rsidRPr="00CC416F">
        <w:rPr>
          <w:rFonts w:ascii="Times New Roman" w:hAnsi="Times New Roman"/>
          <w:sz w:val="18"/>
          <w:szCs w:val="18"/>
          <w:lang w:val="fr-CH"/>
        </w:rPr>
        <w:t>, Paris, Seuil, 1979.</w:t>
      </w:r>
    </w:p>
    <w:p w:rsidR="003D73AB" w:rsidRPr="00CC416F" w:rsidRDefault="003D73AB" w:rsidP="006B23BB">
      <w:pPr>
        <w:spacing w:after="0" w:line="240" w:lineRule="auto"/>
        <w:jc w:val="both"/>
        <w:rPr>
          <w:rFonts w:ascii="Times New Roman" w:hAnsi="Times New Roman"/>
          <w:sz w:val="18"/>
          <w:szCs w:val="18"/>
          <w:lang w:val="fr-CH"/>
        </w:rPr>
      </w:pPr>
      <w:r w:rsidRPr="00CC416F">
        <w:rPr>
          <w:rFonts w:ascii="Times New Roman" w:hAnsi="Times New Roman"/>
          <w:smallCaps/>
          <w:sz w:val="18"/>
          <w:szCs w:val="18"/>
          <w:lang w:val="fr-CH"/>
        </w:rPr>
        <w:t>Paveau</w:t>
      </w:r>
      <w:r w:rsidRPr="00CC416F">
        <w:rPr>
          <w:rFonts w:ascii="Times New Roman" w:hAnsi="Times New Roman"/>
          <w:caps/>
          <w:sz w:val="18"/>
          <w:szCs w:val="18"/>
          <w:lang w:val="fr-CH"/>
        </w:rPr>
        <w:t>,</w:t>
      </w:r>
      <w:r w:rsidRPr="00CC416F">
        <w:rPr>
          <w:rFonts w:ascii="Times New Roman" w:hAnsi="Times New Roman"/>
          <w:sz w:val="18"/>
          <w:szCs w:val="18"/>
          <w:lang w:val="fr-CH"/>
        </w:rPr>
        <w:t xml:space="preserve"> Marie-Anne, </w:t>
      </w:r>
      <w:r w:rsidRPr="00CC416F">
        <w:rPr>
          <w:rFonts w:ascii="Times New Roman" w:hAnsi="Times New Roman"/>
          <w:smallCaps/>
          <w:sz w:val="18"/>
          <w:szCs w:val="18"/>
          <w:lang w:val="fr-CH"/>
        </w:rPr>
        <w:t>Rosier</w:t>
      </w:r>
      <w:r w:rsidRPr="00CC416F">
        <w:rPr>
          <w:rFonts w:ascii="Times New Roman" w:hAnsi="Times New Roman"/>
          <w:sz w:val="18"/>
          <w:szCs w:val="18"/>
          <w:lang w:val="fr-CH"/>
        </w:rPr>
        <w:t xml:space="preserve">, Laurence, « Grammaire de la liste », </w:t>
      </w:r>
      <w:r w:rsidRPr="00CC416F">
        <w:rPr>
          <w:rFonts w:ascii="Times New Roman" w:hAnsi="Times New Roman"/>
          <w:i/>
          <w:sz w:val="18"/>
          <w:szCs w:val="18"/>
          <w:lang w:val="fr-CH"/>
        </w:rPr>
        <w:t>Le Sens en marge. Représentations linguistiques et observables discursifs,</w:t>
      </w:r>
      <w:r w:rsidRPr="00CC416F">
        <w:rPr>
          <w:rFonts w:ascii="Times New Roman" w:hAnsi="Times New Roman"/>
          <w:sz w:val="18"/>
          <w:szCs w:val="18"/>
          <w:lang w:val="fr-CH"/>
        </w:rPr>
        <w:t xml:space="preserve"> éd</w:t>
      </w:r>
      <w:r w:rsidR="00D41856">
        <w:rPr>
          <w:rFonts w:ascii="Times New Roman" w:hAnsi="Times New Roman"/>
          <w:sz w:val="18"/>
          <w:szCs w:val="18"/>
          <w:lang w:val="fr-CH"/>
        </w:rPr>
        <w:t>it.</w:t>
      </w:r>
      <w:r w:rsidRPr="00CC416F">
        <w:rPr>
          <w:rFonts w:ascii="Times New Roman" w:hAnsi="Times New Roman"/>
          <w:sz w:val="18"/>
          <w:szCs w:val="18"/>
          <w:lang w:val="fr-CH"/>
        </w:rPr>
        <w:t xml:space="preserve"> I. Evrard </w:t>
      </w:r>
      <w:r w:rsidRPr="00CC416F">
        <w:rPr>
          <w:rFonts w:ascii="Times New Roman" w:hAnsi="Times New Roman"/>
          <w:i/>
          <w:sz w:val="18"/>
          <w:szCs w:val="18"/>
          <w:lang w:val="fr-CH"/>
        </w:rPr>
        <w:t>et alii</w:t>
      </w:r>
      <w:r w:rsidRPr="00CC416F">
        <w:rPr>
          <w:rFonts w:ascii="Times New Roman" w:hAnsi="Times New Roman"/>
          <w:sz w:val="18"/>
          <w:szCs w:val="18"/>
          <w:lang w:val="fr-CH"/>
        </w:rPr>
        <w:t>,</w:t>
      </w:r>
      <w:r w:rsidRPr="00CC416F">
        <w:rPr>
          <w:rFonts w:ascii="Times New Roman" w:hAnsi="Times New Roman"/>
          <w:i/>
          <w:sz w:val="18"/>
          <w:szCs w:val="18"/>
          <w:lang w:val="fr-CH"/>
        </w:rPr>
        <w:t xml:space="preserve"> </w:t>
      </w:r>
      <w:r w:rsidRPr="00CC416F">
        <w:rPr>
          <w:rFonts w:ascii="Times New Roman" w:hAnsi="Times New Roman"/>
          <w:sz w:val="18"/>
          <w:szCs w:val="18"/>
          <w:lang w:val="fr-CH"/>
        </w:rPr>
        <w:t>Paris, L’Harmattan, 2009, p. 113-133.</w:t>
      </w:r>
    </w:p>
    <w:p w:rsidR="003D73AB" w:rsidRPr="00CC416F" w:rsidRDefault="00CC416F" w:rsidP="006B23BB">
      <w:pPr>
        <w:pStyle w:val="Notedebasdepage"/>
        <w:spacing w:after="0" w:line="240" w:lineRule="auto"/>
        <w:jc w:val="both"/>
        <w:rPr>
          <w:rFonts w:ascii="Times New Roman" w:hAnsi="Times New Roman"/>
          <w:sz w:val="18"/>
          <w:szCs w:val="18"/>
          <w:lang w:val="fr-CH"/>
        </w:rPr>
      </w:pPr>
      <w:r>
        <w:rPr>
          <w:rFonts w:ascii="Times New Roman" w:hAnsi="Times New Roman"/>
          <w:sz w:val="18"/>
          <w:szCs w:val="18"/>
          <w:lang w:val="fr-CH"/>
        </w:rPr>
        <w:t>R</w:t>
      </w:r>
      <w:r w:rsidRPr="00CC416F">
        <w:rPr>
          <w:rFonts w:ascii="Times New Roman" w:hAnsi="Times New Roman"/>
          <w:smallCaps/>
          <w:sz w:val="18"/>
          <w:szCs w:val="18"/>
          <w:lang w:val="fr-CH"/>
        </w:rPr>
        <w:t>abatel</w:t>
      </w:r>
      <w:r w:rsidR="003D73AB" w:rsidRPr="00CC416F">
        <w:rPr>
          <w:rFonts w:ascii="Times New Roman" w:hAnsi="Times New Roman"/>
          <w:sz w:val="18"/>
          <w:szCs w:val="18"/>
          <w:lang w:val="fr-CH"/>
        </w:rPr>
        <w:t xml:space="preserve">, Alain, </w:t>
      </w:r>
      <w:r w:rsidR="00961CE2" w:rsidRPr="00CC416F">
        <w:rPr>
          <w:rFonts w:ascii="Times New Roman" w:hAnsi="Times New Roman"/>
          <w:sz w:val="18"/>
          <w:szCs w:val="18"/>
          <w:lang w:val="fr-CH"/>
        </w:rPr>
        <w:t xml:space="preserve">« Valeurs énonciative et représentative des “présentatifs” </w:t>
      </w:r>
      <w:r w:rsidR="00961CE2" w:rsidRPr="00CC416F">
        <w:rPr>
          <w:rFonts w:ascii="Times New Roman" w:hAnsi="Times New Roman"/>
          <w:i/>
          <w:sz w:val="18"/>
          <w:szCs w:val="18"/>
          <w:lang w:val="fr-CH"/>
        </w:rPr>
        <w:t>c’est, il y a, voici/voilà</w:t>
      </w:r>
      <w:r w:rsidR="00961CE2" w:rsidRPr="00CC416F">
        <w:rPr>
          <w:rFonts w:ascii="Times New Roman" w:hAnsi="Times New Roman"/>
          <w:sz w:val="18"/>
          <w:szCs w:val="18"/>
          <w:lang w:val="fr-CH"/>
        </w:rPr>
        <w:t xml:space="preserve"> : effet point de vue et argumentativité indirecte du récit », </w:t>
      </w:r>
      <w:r w:rsidR="00961CE2" w:rsidRPr="00CC416F">
        <w:rPr>
          <w:rFonts w:ascii="Times New Roman" w:hAnsi="Times New Roman"/>
          <w:i/>
          <w:sz w:val="18"/>
          <w:szCs w:val="18"/>
          <w:lang w:val="fr-CH"/>
        </w:rPr>
        <w:t>Revue de Sémantique et Pragmatique</w:t>
      </w:r>
      <w:r w:rsidR="00961CE2" w:rsidRPr="00CC416F">
        <w:rPr>
          <w:rFonts w:ascii="Times New Roman" w:hAnsi="Times New Roman"/>
          <w:sz w:val="18"/>
          <w:szCs w:val="18"/>
          <w:lang w:val="fr-CH"/>
        </w:rPr>
        <w:t>, no 9, p. 111-144.</w:t>
      </w:r>
    </w:p>
    <w:p w:rsidR="00514443" w:rsidRPr="00CC416F" w:rsidRDefault="00514443" w:rsidP="00DB0452">
      <w:pPr>
        <w:spacing w:after="0" w:line="240" w:lineRule="auto"/>
        <w:jc w:val="both"/>
        <w:rPr>
          <w:rFonts w:ascii="Times New Roman" w:hAnsi="Times New Roman"/>
          <w:smallCaps/>
          <w:sz w:val="18"/>
          <w:szCs w:val="18"/>
          <w:lang w:val="fr-CH"/>
        </w:rPr>
      </w:pPr>
      <w:r w:rsidRPr="00CC416F">
        <w:rPr>
          <w:rFonts w:ascii="Times New Roman" w:hAnsi="Times New Roman"/>
          <w:smallCaps/>
          <w:sz w:val="18"/>
          <w:szCs w:val="18"/>
          <w:lang w:val="fr-CH"/>
        </w:rPr>
        <w:t xml:space="preserve">Rabatel, </w:t>
      </w:r>
      <w:r w:rsidRPr="00CC416F">
        <w:rPr>
          <w:rFonts w:ascii="Times New Roman" w:hAnsi="Times New Roman"/>
          <w:sz w:val="18"/>
          <w:szCs w:val="18"/>
          <w:lang w:val="fr-CH"/>
        </w:rPr>
        <w:t>Alain</w:t>
      </w:r>
      <w:r w:rsidRPr="00CC416F">
        <w:rPr>
          <w:rFonts w:ascii="Times New Roman" w:hAnsi="Times New Roman"/>
          <w:smallCaps/>
          <w:sz w:val="18"/>
          <w:szCs w:val="18"/>
          <w:lang w:val="fr-CH"/>
        </w:rPr>
        <w:t xml:space="preserve">, </w:t>
      </w:r>
      <w:r w:rsidR="00BC1627" w:rsidRPr="00CC416F">
        <w:rPr>
          <w:rFonts w:ascii="Times New Roman" w:hAnsi="Times New Roman"/>
          <w:sz w:val="18"/>
          <w:szCs w:val="18"/>
          <w:lang w:val="fr-CH"/>
        </w:rPr>
        <w:t xml:space="preserve">« Listes et effets-listes. </w:t>
      </w:r>
      <w:r w:rsidR="00BC1627" w:rsidRPr="00CC416F">
        <w:rPr>
          <w:rFonts w:ascii="Times New Roman" w:hAnsi="Times New Roman"/>
          <w:i/>
          <w:sz w:val="18"/>
          <w:szCs w:val="18"/>
          <w:lang w:val="fr-CH"/>
        </w:rPr>
        <w:t>Énumération, répétition, accumulation</w:t>
      </w:r>
      <w:r w:rsidR="00BC1627" w:rsidRPr="00CC416F">
        <w:rPr>
          <w:rFonts w:ascii="Times New Roman" w:hAnsi="Times New Roman"/>
          <w:sz w:val="18"/>
          <w:szCs w:val="18"/>
          <w:lang w:val="fr-CH"/>
        </w:rPr>
        <w:t xml:space="preserve"> », </w:t>
      </w:r>
      <w:r w:rsidR="00BC1627" w:rsidRPr="00CC416F">
        <w:rPr>
          <w:rFonts w:ascii="Times New Roman" w:hAnsi="Times New Roman"/>
          <w:i/>
          <w:sz w:val="18"/>
          <w:szCs w:val="18"/>
          <w:lang w:val="fr-CH"/>
        </w:rPr>
        <w:t>Poétique</w:t>
      </w:r>
      <w:r w:rsidR="00BC1627" w:rsidRPr="00CC416F">
        <w:rPr>
          <w:rFonts w:ascii="Times New Roman" w:hAnsi="Times New Roman"/>
          <w:sz w:val="18"/>
          <w:szCs w:val="18"/>
          <w:lang w:val="fr-CH"/>
        </w:rPr>
        <w:t xml:space="preserve">, </w:t>
      </w:r>
      <w:r w:rsidR="00DB0452" w:rsidRPr="00CC416F">
        <w:rPr>
          <w:rFonts w:ascii="Times New Roman" w:hAnsi="Times New Roman"/>
          <w:sz w:val="18"/>
          <w:szCs w:val="18"/>
          <w:lang w:val="fr-CH"/>
        </w:rPr>
        <w:t xml:space="preserve">no </w:t>
      </w:r>
      <w:r w:rsidR="00BC1627" w:rsidRPr="00CC416F">
        <w:rPr>
          <w:rFonts w:ascii="Times New Roman" w:hAnsi="Times New Roman"/>
          <w:sz w:val="18"/>
          <w:szCs w:val="18"/>
          <w:lang w:val="fr-CH"/>
        </w:rPr>
        <w:t>167, 2011, p. 259-</w:t>
      </w:r>
      <w:r w:rsidR="00DB0452" w:rsidRPr="00CC416F">
        <w:rPr>
          <w:rFonts w:ascii="Times New Roman" w:hAnsi="Times New Roman"/>
          <w:sz w:val="18"/>
          <w:szCs w:val="18"/>
          <w:lang w:val="fr-CH"/>
        </w:rPr>
        <w:t>272</w:t>
      </w:r>
      <w:r w:rsidR="00BC1627" w:rsidRPr="00CC416F">
        <w:rPr>
          <w:rFonts w:ascii="Times New Roman" w:hAnsi="Times New Roman"/>
          <w:sz w:val="18"/>
          <w:szCs w:val="18"/>
          <w:lang w:val="fr-CH"/>
        </w:rPr>
        <w:t xml:space="preserve">. </w:t>
      </w:r>
    </w:p>
    <w:p w:rsidR="00961CE2" w:rsidRPr="00757D4D" w:rsidRDefault="00961CE2" w:rsidP="006B23BB">
      <w:pPr>
        <w:pStyle w:val="Notedebasdepage"/>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Rico</w:t>
      </w:r>
      <w:r w:rsidR="00C65506" w:rsidRPr="00757D4D">
        <w:rPr>
          <w:rFonts w:ascii="Times New Roman" w:hAnsi="Times New Roman"/>
          <w:smallCaps/>
          <w:sz w:val="18"/>
          <w:szCs w:val="18"/>
          <w:lang w:val="fr-CH"/>
        </w:rPr>
        <w:t xml:space="preserve">eu r </w:t>
      </w:r>
      <w:r w:rsidRPr="00757D4D">
        <w:rPr>
          <w:rFonts w:ascii="Times New Roman" w:hAnsi="Times New Roman"/>
          <w:caps/>
          <w:sz w:val="18"/>
          <w:szCs w:val="18"/>
          <w:lang w:val="fr-CH"/>
        </w:rPr>
        <w:t>,</w:t>
      </w:r>
      <w:r w:rsidRPr="00757D4D">
        <w:rPr>
          <w:rFonts w:ascii="Times New Roman" w:hAnsi="Times New Roman"/>
          <w:sz w:val="18"/>
          <w:szCs w:val="18"/>
          <w:lang w:val="fr-CH"/>
        </w:rPr>
        <w:t xml:space="preserve"> Paul, « Le dernier Wittgenstein et le dernier Husserl sur le langage », texte d’une conférence prononcée aux </w:t>
      </w:r>
      <w:r w:rsidRPr="00757D4D">
        <w:rPr>
          <w:rFonts w:ascii="Times New Roman" w:eastAsia="Arial Unicode MS" w:hAnsi="Times New Roman"/>
          <w:sz w:val="18"/>
          <w:szCs w:val="18"/>
          <w:lang w:val="fr-CH"/>
        </w:rPr>
        <w:t>É</w:t>
      </w:r>
      <w:r w:rsidRPr="00757D4D">
        <w:rPr>
          <w:rFonts w:ascii="Times New Roman" w:hAnsi="Times New Roman"/>
          <w:sz w:val="18"/>
          <w:szCs w:val="18"/>
          <w:lang w:val="fr-CH"/>
        </w:rPr>
        <w:t xml:space="preserve">tats-Unis en 1965 ou 1966 ; cf. le site du Fonds Ricoeur : </w:t>
      </w:r>
      <w:r w:rsidRPr="00757D4D">
        <w:rPr>
          <w:rStyle w:val="SiteHTML"/>
          <w:rFonts w:ascii="Times New Roman" w:hAnsi="Times New Roman"/>
          <w:sz w:val="18"/>
          <w:szCs w:val="18"/>
          <w:lang w:val="fr-CH"/>
        </w:rPr>
        <w:t>www.fonds</w:t>
      </w:r>
      <w:r w:rsidRPr="00757D4D">
        <w:rPr>
          <w:rStyle w:val="SiteHTML"/>
          <w:rFonts w:ascii="Times New Roman" w:hAnsi="Times New Roman"/>
          <w:b/>
          <w:bCs/>
          <w:sz w:val="18"/>
          <w:szCs w:val="18"/>
          <w:lang w:val="fr-CH"/>
        </w:rPr>
        <w:t>ricoeur</w:t>
      </w:r>
      <w:r w:rsidRPr="00757D4D">
        <w:rPr>
          <w:rStyle w:val="SiteHTML"/>
          <w:rFonts w:ascii="Times New Roman" w:hAnsi="Times New Roman"/>
          <w:sz w:val="18"/>
          <w:szCs w:val="18"/>
          <w:lang w:val="fr-CH"/>
        </w:rPr>
        <w:t>.fr</w:t>
      </w:r>
      <w:r w:rsidRPr="00757D4D">
        <w:rPr>
          <w:rFonts w:ascii="Times New Roman" w:hAnsi="Times New Roman"/>
          <w:sz w:val="18"/>
          <w:szCs w:val="18"/>
          <w:lang w:val="fr-CH"/>
        </w:rPr>
        <w:t>.</w:t>
      </w:r>
    </w:p>
    <w:p w:rsidR="00757D4D" w:rsidRPr="00757D4D" w:rsidRDefault="000F3418" w:rsidP="00757D4D">
      <w:pPr>
        <w:pStyle w:val="Notedebasdepage"/>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Roubaud, J</w:t>
      </w:r>
      <w:r w:rsidRPr="00757D4D">
        <w:rPr>
          <w:rFonts w:ascii="Times New Roman" w:hAnsi="Times New Roman"/>
          <w:sz w:val="18"/>
          <w:szCs w:val="18"/>
          <w:lang w:val="fr-CH"/>
        </w:rPr>
        <w:t xml:space="preserve">acques, </w:t>
      </w:r>
      <w:r w:rsidR="00757D4D" w:rsidRPr="00757D4D">
        <w:rPr>
          <w:rFonts w:ascii="Times New Roman" w:hAnsi="Times New Roman"/>
          <w:sz w:val="18"/>
          <w:szCs w:val="18"/>
          <w:lang w:val="fr-CH"/>
        </w:rPr>
        <w:t xml:space="preserve">« L’art de la liste/Die Kunst der Liste », Coll. </w:t>
      </w:r>
      <w:r w:rsidR="00757D4D" w:rsidRPr="00757D4D">
        <w:rPr>
          <w:rFonts w:ascii="Times New Roman" w:hAnsi="Times New Roman"/>
          <w:i/>
          <w:sz w:val="18"/>
          <w:szCs w:val="18"/>
          <w:lang w:val="fr-CH"/>
        </w:rPr>
        <w:t>Les Conférences du Divan</w:t>
      </w:r>
      <w:r w:rsidR="00757D4D" w:rsidRPr="00757D4D">
        <w:rPr>
          <w:rFonts w:ascii="Times New Roman" w:hAnsi="Times New Roman"/>
          <w:sz w:val="18"/>
          <w:szCs w:val="18"/>
          <w:lang w:val="fr-CH"/>
        </w:rPr>
        <w:t>, Paris – Tübingen, no 3, Édition Isele, 1998</w:t>
      </w:r>
      <w:r w:rsidR="000E287D">
        <w:rPr>
          <w:rFonts w:ascii="Times New Roman" w:hAnsi="Times New Roman"/>
          <w:sz w:val="18"/>
          <w:szCs w:val="18"/>
          <w:lang w:val="fr-CH"/>
        </w:rPr>
        <w:t xml:space="preserve">, p. 20-99. </w:t>
      </w:r>
    </w:p>
    <w:p w:rsidR="003D73AB" w:rsidRPr="00757D4D" w:rsidRDefault="003D73AB" w:rsidP="006B23BB">
      <w:pPr>
        <w:spacing w:after="0" w:line="240" w:lineRule="auto"/>
        <w:jc w:val="both"/>
        <w:rPr>
          <w:rFonts w:ascii="Times New Roman" w:hAnsi="Times New Roman"/>
          <w:sz w:val="18"/>
          <w:szCs w:val="18"/>
          <w:lang w:val="fr-CH"/>
        </w:rPr>
      </w:pPr>
      <w:r w:rsidRPr="00757D4D">
        <w:rPr>
          <w:rFonts w:ascii="Times New Roman" w:hAnsi="Times New Roman"/>
          <w:smallCaps/>
          <w:sz w:val="18"/>
          <w:szCs w:val="18"/>
          <w:lang w:val="fr-CH"/>
        </w:rPr>
        <w:t>SÈve</w:t>
      </w:r>
      <w:r w:rsidRPr="00757D4D">
        <w:rPr>
          <w:rFonts w:ascii="Times New Roman" w:hAnsi="Times New Roman"/>
          <w:sz w:val="18"/>
          <w:szCs w:val="18"/>
          <w:lang w:val="fr-CH"/>
        </w:rPr>
        <w:t xml:space="preserve">, Bernard, </w:t>
      </w:r>
      <w:r w:rsidRPr="00757D4D">
        <w:rPr>
          <w:rFonts w:ascii="Times New Roman" w:hAnsi="Times New Roman"/>
          <w:i/>
          <w:sz w:val="18"/>
          <w:szCs w:val="18"/>
          <w:lang w:val="fr-CH"/>
        </w:rPr>
        <w:t>De haut en bas. Philosophie des listes</w:t>
      </w:r>
      <w:r w:rsidRPr="00757D4D">
        <w:rPr>
          <w:rFonts w:ascii="Times New Roman" w:hAnsi="Times New Roman"/>
          <w:sz w:val="18"/>
          <w:szCs w:val="18"/>
          <w:lang w:val="fr-CH"/>
        </w:rPr>
        <w:t xml:space="preserve">, Paris, Seuil, 2010. </w:t>
      </w:r>
    </w:p>
    <w:p w:rsidR="00CC416F" w:rsidRPr="00CC416F" w:rsidRDefault="00CC416F" w:rsidP="00CC416F">
      <w:pPr>
        <w:pStyle w:val="Notedebasdepage"/>
        <w:spacing w:after="0" w:line="240" w:lineRule="auto"/>
        <w:rPr>
          <w:rFonts w:ascii="Times New Roman" w:hAnsi="Times New Roman"/>
          <w:sz w:val="18"/>
          <w:szCs w:val="18"/>
          <w:lang w:val="fr-CH"/>
        </w:rPr>
      </w:pPr>
      <w:r w:rsidRPr="00CC416F">
        <w:rPr>
          <w:rFonts w:ascii="Times New Roman" w:hAnsi="Times New Roman"/>
          <w:smallCaps/>
          <w:sz w:val="18"/>
          <w:szCs w:val="18"/>
          <w:lang w:val="fr-CH"/>
        </w:rPr>
        <w:t>Spitzer, L</w:t>
      </w:r>
      <w:r w:rsidRPr="00CC416F">
        <w:rPr>
          <w:rFonts w:ascii="Times New Roman" w:hAnsi="Times New Roman"/>
          <w:sz w:val="18"/>
          <w:szCs w:val="18"/>
          <w:lang w:val="fr-CH"/>
        </w:rPr>
        <w:t xml:space="preserve">eo, </w:t>
      </w:r>
      <w:r w:rsidRPr="00CC416F">
        <w:rPr>
          <w:rFonts w:ascii="Times New Roman" w:hAnsi="Times New Roman"/>
          <w:i/>
          <w:sz w:val="18"/>
          <w:szCs w:val="18"/>
          <w:lang w:val="fr-CH"/>
        </w:rPr>
        <w:t>La enumeración caótica en la poesía moderna</w:t>
      </w:r>
      <w:r w:rsidRPr="00CC416F">
        <w:rPr>
          <w:rFonts w:ascii="Times New Roman" w:hAnsi="Times New Roman"/>
          <w:sz w:val="18"/>
          <w:szCs w:val="18"/>
          <w:lang w:val="fr-CH"/>
        </w:rPr>
        <w:t xml:space="preserve">, trad. R. Lida, Buenos Aires, Universidad, 1945. </w:t>
      </w: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p>
    <w:p w:rsidR="003D73AB" w:rsidRPr="00CC416F" w:rsidRDefault="003D73AB"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8C514A" w:rsidRPr="00CC416F" w:rsidRDefault="008C514A" w:rsidP="006B23BB">
      <w:pPr>
        <w:spacing w:after="0" w:line="240" w:lineRule="auto"/>
        <w:jc w:val="both"/>
        <w:rPr>
          <w:rFonts w:ascii="Times New Roman" w:hAnsi="Times New Roman"/>
          <w:sz w:val="18"/>
          <w:szCs w:val="18"/>
          <w:lang w:val="fr-CH"/>
        </w:rPr>
      </w:pPr>
    </w:p>
    <w:p w:rsidR="0079135D" w:rsidRPr="00853311" w:rsidRDefault="00177D3A" w:rsidP="006B23BB">
      <w:pPr>
        <w:spacing w:after="0" w:line="240" w:lineRule="auto"/>
        <w:rPr>
          <w:lang w:val="fr-CH"/>
        </w:rPr>
      </w:pPr>
    </w:p>
    <w:sectPr w:rsidR="0079135D" w:rsidRPr="00853311" w:rsidSect="00EE7339">
      <w:footnotePr>
        <w:numRestart w:val="eachPage"/>
      </w:foot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76" w:rsidRDefault="00F41C76" w:rsidP="008C514A">
      <w:pPr>
        <w:spacing w:after="0" w:line="240" w:lineRule="auto"/>
      </w:pPr>
      <w:r>
        <w:separator/>
      </w:r>
    </w:p>
  </w:endnote>
  <w:endnote w:type="continuationSeparator" w:id="0">
    <w:p w:rsidR="00F41C76" w:rsidRDefault="00F41C76" w:rsidP="008C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76" w:rsidRDefault="00F41C76" w:rsidP="008C514A">
      <w:pPr>
        <w:spacing w:after="0" w:line="240" w:lineRule="auto"/>
      </w:pPr>
      <w:r>
        <w:separator/>
      </w:r>
    </w:p>
  </w:footnote>
  <w:footnote w:type="continuationSeparator" w:id="0">
    <w:p w:rsidR="00F41C76" w:rsidRDefault="00F41C76" w:rsidP="008C514A">
      <w:pPr>
        <w:spacing w:after="0" w:line="240" w:lineRule="auto"/>
      </w:pPr>
      <w:r>
        <w:continuationSeparator/>
      </w:r>
    </w:p>
  </w:footnote>
  <w:footnote w:id="1">
    <w:p w:rsidR="005239BA" w:rsidRPr="004952D6" w:rsidRDefault="005239BA" w:rsidP="007B73EB">
      <w:pPr>
        <w:pStyle w:val="Notedebasdepage"/>
        <w:spacing w:after="0" w:line="240" w:lineRule="auto"/>
        <w:rPr>
          <w:rFonts w:ascii="Times New Roman" w:hAnsi="Times New Roman"/>
          <w:sz w:val="18"/>
          <w:szCs w:val="18"/>
          <w:lang w:val="fr-CH"/>
        </w:rPr>
      </w:pPr>
      <w:r w:rsidRPr="004952D6">
        <w:rPr>
          <w:rStyle w:val="Marquenotebasdepage"/>
          <w:rFonts w:ascii="Times New Roman" w:hAnsi="Times New Roman"/>
          <w:sz w:val="18"/>
          <w:szCs w:val="18"/>
        </w:rPr>
        <w:footnoteRef/>
      </w:r>
      <w:r w:rsidRPr="004952D6">
        <w:rPr>
          <w:rFonts w:ascii="Times New Roman" w:hAnsi="Times New Roman"/>
          <w:sz w:val="18"/>
          <w:szCs w:val="18"/>
          <w:lang w:val="fr-CH"/>
        </w:rPr>
        <w:t xml:space="preserve"> Cf. surtout J. Goody</w:t>
      </w:r>
      <w:r w:rsidR="004952D6" w:rsidRPr="004952D6">
        <w:rPr>
          <w:rFonts w:ascii="Times New Roman" w:hAnsi="Times New Roman"/>
          <w:sz w:val="18"/>
          <w:szCs w:val="18"/>
          <w:lang w:val="fr-CH"/>
        </w:rPr>
        <w:t xml:space="preserve">, </w:t>
      </w:r>
      <w:r w:rsidR="004952D6" w:rsidRPr="004952D6">
        <w:rPr>
          <w:rFonts w:ascii="Times New Roman" w:hAnsi="Times New Roman"/>
          <w:i/>
          <w:sz w:val="18"/>
          <w:szCs w:val="18"/>
          <w:lang w:val="fr-CH"/>
        </w:rPr>
        <w:t>La Raison graphique</w:t>
      </w:r>
      <w:r w:rsidR="004952D6" w:rsidRPr="004952D6">
        <w:rPr>
          <w:rFonts w:ascii="Times New Roman" w:hAnsi="Times New Roman"/>
          <w:sz w:val="18"/>
          <w:szCs w:val="18"/>
          <w:lang w:val="fr-CH"/>
        </w:rPr>
        <w:t xml:space="preserve">, Paris, Minuit, 1979. </w:t>
      </w:r>
    </w:p>
  </w:footnote>
  <w:footnote w:id="2">
    <w:p w:rsidR="00CE5083" w:rsidRPr="00DD0A67" w:rsidRDefault="00CE5083" w:rsidP="00DD0A67">
      <w:pPr>
        <w:pStyle w:val="Notedebasdepage"/>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A.-M. Paveau &amp; L. Rosier, « Grammaire de la liste », </w:t>
      </w:r>
      <w:r w:rsidR="000D1E49">
        <w:rPr>
          <w:rFonts w:ascii="Times New Roman" w:hAnsi="Times New Roman"/>
          <w:sz w:val="18"/>
          <w:szCs w:val="18"/>
          <w:lang w:val="fr-CH"/>
        </w:rPr>
        <w:t xml:space="preserve">dans </w:t>
      </w:r>
      <w:r w:rsidR="000D1E49" w:rsidRPr="00DD0A67">
        <w:rPr>
          <w:rFonts w:ascii="Times New Roman" w:hAnsi="Times New Roman"/>
          <w:sz w:val="18"/>
          <w:szCs w:val="18"/>
          <w:lang w:val="fr-CH"/>
        </w:rPr>
        <w:t xml:space="preserve">I. Evrard </w:t>
      </w:r>
      <w:r w:rsidR="000D1E49" w:rsidRPr="00DD0A67">
        <w:rPr>
          <w:rFonts w:ascii="Times New Roman" w:hAnsi="Times New Roman"/>
          <w:i/>
          <w:sz w:val="18"/>
          <w:szCs w:val="18"/>
          <w:lang w:val="fr-CH"/>
        </w:rPr>
        <w:t xml:space="preserve">et alii </w:t>
      </w:r>
      <w:r w:rsidR="000D1E49">
        <w:rPr>
          <w:rFonts w:ascii="Times New Roman" w:hAnsi="Times New Roman"/>
          <w:sz w:val="18"/>
          <w:szCs w:val="18"/>
          <w:lang w:val="fr-CH"/>
        </w:rPr>
        <w:t xml:space="preserve">(dir.), </w:t>
      </w:r>
      <w:r w:rsidRPr="00DD0A67">
        <w:rPr>
          <w:rFonts w:ascii="Times New Roman" w:hAnsi="Times New Roman"/>
          <w:i/>
          <w:sz w:val="18"/>
          <w:szCs w:val="18"/>
          <w:lang w:val="fr-CH"/>
        </w:rPr>
        <w:t>Le sens en marge. Représentations linguistiques et observables discursifs</w:t>
      </w:r>
      <w:r w:rsidRPr="00DD0A67">
        <w:rPr>
          <w:rFonts w:ascii="Times New Roman" w:hAnsi="Times New Roman"/>
          <w:sz w:val="18"/>
          <w:szCs w:val="18"/>
          <w:lang w:val="fr-CH"/>
        </w:rPr>
        <w:t>, Paris, L’Harmattan, 2009, p. 114.   </w:t>
      </w:r>
    </w:p>
  </w:footnote>
  <w:footnote w:id="3">
    <w:p w:rsidR="00CE5083" w:rsidRPr="00DD0A67" w:rsidRDefault="00CE5083" w:rsidP="00DD0A67">
      <w:pPr>
        <w:pStyle w:val="Notedebasdepage"/>
        <w:spacing w:after="0" w:line="240" w:lineRule="auto"/>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00DD0A67" w:rsidRPr="00DD0A67">
        <w:rPr>
          <w:rFonts w:ascii="Times New Roman" w:hAnsi="Times New Roman"/>
          <w:i/>
          <w:sz w:val="18"/>
          <w:szCs w:val="18"/>
          <w:lang w:val="fr-CH"/>
        </w:rPr>
        <w:t>Ibid</w:t>
      </w:r>
      <w:r w:rsidR="00DD0A67" w:rsidRPr="00DD0A67">
        <w:rPr>
          <w:rFonts w:ascii="Times New Roman" w:hAnsi="Times New Roman"/>
          <w:sz w:val="18"/>
          <w:szCs w:val="18"/>
          <w:lang w:val="fr-CH"/>
        </w:rPr>
        <w:t xml:space="preserve">., p. 126. </w:t>
      </w:r>
    </w:p>
  </w:footnote>
  <w:footnote w:id="4">
    <w:p w:rsidR="00365179" w:rsidRPr="00DD0A67" w:rsidRDefault="00365179"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Pr="00DD0A67">
        <w:rPr>
          <w:rFonts w:ascii="Times New Roman" w:hAnsi="Times New Roman"/>
          <w:i/>
          <w:sz w:val="18"/>
          <w:szCs w:val="18"/>
          <w:lang w:val="fr-CH"/>
        </w:rPr>
        <w:t>Cf.</w:t>
      </w:r>
      <w:r w:rsidRPr="00DD0A67">
        <w:rPr>
          <w:rFonts w:ascii="Times New Roman" w:hAnsi="Times New Roman"/>
          <w:sz w:val="18"/>
          <w:szCs w:val="18"/>
          <w:lang w:val="fr-CH"/>
        </w:rPr>
        <w:t xml:space="preserve"> B. Sève, </w:t>
      </w:r>
      <w:r w:rsidR="00B70AB1" w:rsidRPr="00DD0A67">
        <w:rPr>
          <w:rFonts w:ascii="Times New Roman" w:hAnsi="Times New Roman"/>
          <w:i/>
          <w:sz w:val="18"/>
          <w:szCs w:val="18"/>
          <w:lang w:val="fr-CH"/>
        </w:rPr>
        <w:t>De haut en bas,</w:t>
      </w:r>
      <w:r w:rsidR="00BF6070" w:rsidRPr="00DD0A67">
        <w:rPr>
          <w:rFonts w:ascii="Times New Roman" w:hAnsi="Times New Roman"/>
          <w:sz w:val="18"/>
          <w:szCs w:val="18"/>
          <w:lang w:val="fr-CH"/>
        </w:rPr>
        <w:t xml:space="preserve"> Paris, Seuil, 2010, p. 31.</w:t>
      </w:r>
    </w:p>
  </w:footnote>
  <w:footnote w:id="5">
    <w:p w:rsidR="001D7767" w:rsidRPr="00DD0A67" w:rsidRDefault="001D7767"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U. Eco, </w:t>
      </w:r>
      <w:r w:rsidRPr="00DD0A67">
        <w:rPr>
          <w:rFonts w:ascii="Times New Roman" w:hAnsi="Times New Roman"/>
          <w:i/>
          <w:sz w:val="18"/>
          <w:szCs w:val="18"/>
          <w:lang w:val="fr-CH"/>
        </w:rPr>
        <w:t>Le vertige de la liste</w:t>
      </w:r>
      <w:r w:rsidRPr="00DD0A67">
        <w:rPr>
          <w:rFonts w:ascii="Times New Roman" w:hAnsi="Times New Roman"/>
          <w:sz w:val="18"/>
          <w:szCs w:val="18"/>
          <w:lang w:val="fr-CH"/>
        </w:rPr>
        <w:t>, Paris, Flammarion, 2009, p. 17.</w:t>
      </w:r>
    </w:p>
  </w:footnote>
  <w:footnote w:id="6">
    <w:p w:rsidR="001D7767" w:rsidRPr="00DD0A67" w:rsidRDefault="001D7767" w:rsidP="00DD0A67">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J.-F. Bordron, « </w:t>
      </w:r>
      <w:r w:rsidRPr="0020144B">
        <w:rPr>
          <w:rStyle w:val="Accentuation"/>
          <w:rFonts w:ascii="Times New Roman" w:hAnsi="Times New Roman"/>
          <w:i w:val="0"/>
          <w:sz w:val="18"/>
          <w:szCs w:val="18"/>
          <w:lang w:val="fr-CH"/>
        </w:rPr>
        <w:t>Image et vérité</w:t>
      </w:r>
      <w:r w:rsidRPr="00DD0A67">
        <w:rPr>
          <w:rStyle w:val="Accentuation"/>
          <w:rFonts w:ascii="Times New Roman" w:hAnsi="Times New Roman"/>
          <w:sz w:val="18"/>
          <w:szCs w:val="18"/>
          <w:lang w:val="fr-CH"/>
        </w:rPr>
        <w:t> »,</w:t>
      </w:r>
      <w:r w:rsidRPr="00DD0A67">
        <w:rPr>
          <w:rFonts w:ascii="Times New Roman" w:hAnsi="Times New Roman"/>
          <w:sz w:val="18"/>
          <w:szCs w:val="18"/>
          <w:lang w:val="fr-CH"/>
        </w:rPr>
        <w:t xml:space="preserve"> </w:t>
      </w:r>
      <w:r w:rsidRPr="00DD0A67">
        <w:rPr>
          <w:rFonts w:ascii="Times New Roman" w:hAnsi="Times New Roman"/>
          <w:i/>
          <w:sz w:val="18"/>
          <w:szCs w:val="18"/>
          <w:lang w:val="fr-CH"/>
        </w:rPr>
        <w:t>Nouveaux Actes Sémiotiques</w:t>
      </w:r>
      <w:r w:rsidRPr="00DD0A67">
        <w:rPr>
          <w:rFonts w:ascii="Times New Roman" w:hAnsi="Times New Roman"/>
          <w:sz w:val="18"/>
          <w:szCs w:val="18"/>
          <w:lang w:val="fr-CH"/>
        </w:rPr>
        <w:t xml:space="preserve"> </w:t>
      </w:r>
      <w:r w:rsidRPr="0020144B">
        <w:rPr>
          <w:rFonts w:ascii="Times New Roman" w:hAnsi="Times New Roman"/>
          <w:b/>
          <w:sz w:val="18"/>
          <w:szCs w:val="18"/>
          <w:lang w:val="fr-CH"/>
        </w:rPr>
        <w:t>[</w:t>
      </w:r>
      <w:r w:rsidRPr="0020144B">
        <w:rPr>
          <w:rStyle w:val="lev"/>
          <w:rFonts w:ascii="Times New Roman" w:hAnsi="Times New Roman"/>
          <w:b w:val="0"/>
          <w:sz w:val="18"/>
          <w:szCs w:val="18"/>
          <w:lang w:val="fr-CH"/>
        </w:rPr>
        <w:t>en ligne</w:t>
      </w:r>
      <w:r w:rsidRPr="0020144B">
        <w:rPr>
          <w:rFonts w:ascii="Times New Roman" w:hAnsi="Times New Roman"/>
          <w:b/>
          <w:sz w:val="18"/>
          <w:szCs w:val="18"/>
          <w:lang w:val="fr-CH"/>
        </w:rPr>
        <w:t xml:space="preserve">], </w:t>
      </w:r>
      <w:r w:rsidRPr="00DD0A67">
        <w:rPr>
          <w:rFonts w:ascii="Times New Roman" w:hAnsi="Times New Roman"/>
          <w:sz w:val="18"/>
          <w:szCs w:val="18"/>
          <w:lang w:val="fr-CH"/>
        </w:rPr>
        <w:t xml:space="preserve">2007. Disponible sur : &lt;http://revues.unilim.fr/nas/document.php?id=1931&gt; (consulté le 28/09/2011). </w:t>
      </w:r>
    </w:p>
  </w:footnote>
  <w:footnote w:id="7">
    <w:p w:rsidR="00E60367" w:rsidRPr="00DD0A67" w:rsidRDefault="00E60367" w:rsidP="0068062B">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w:t>
      </w:r>
      <w:r w:rsidRPr="00DD0A67">
        <w:rPr>
          <w:rFonts w:ascii="Times New Roman" w:hAnsi="Times New Roman"/>
          <w:i/>
          <w:sz w:val="18"/>
          <w:szCs w:val="18"/>
          <w:lang w:val="fr-CH"/>
        </w:rPr>
        <w:t>Cf.</w:t>
      </w:r>
      <w:r w:rsidRPr="00DD0A67">
        <w:rPr>
          <w:rFonts w:ascii="Times New Roman" w:hAnsi="Times New Roman"/>
          <w:sz w:val="18"/>
          <w:szCs w:val="18"/>
          <w:lang w:val="fr-CH"/>
        </w:rPr>
        <w:t xml:space="preserve"> J.-C. Coquet, </w:t>
      </w:r>
      <w:r w:rsidRPr="00DD0A67">
        <w:rPr>
          <w:rFonts w:ascii="Times New Roman" w:hAnsi="Times New Roman"/>
          <w:i/>
          <w:sz w:val="18"/>
          <w:szCs w:val="18"/>
          <w:lang w:val="fr-CH"/>
        </w:rPr>
        <w:t>Phusis et logos. Une phénoménologie du langage</w:t>
      </w:r>
      <w:r w:rsidRPr="00DD0A67">
        <w:rPr>
          <w:rFonts w:ascii="Times New Roman" w:hAnsi="Times New Roman"/>
          <w:sz w:val="18"/>
          <w:szCs w:val="18"/>
          <w:lang w:val="fr-CH"/>
        </w:rPr>
        <w:t>, Paris, PUV, 2007</w:t>
      </w:r>
      <w:r w:rsidR="006A5F08" w:rsidRPr="00DD0A67">
        <w:rPr>
          <w:rFonts w:ascii="Times New Roman" w:hAnsi="Times New Roman"/>
          <w:sz w:val="18"/>
          <w:szCs w:val="18"/>
          <w:lang w:val="fr-CH"/>
        </w:rPr>
        <w:t>, p. 36</w:t>
      </w:r>
      <w:r w:rsidRPr="00DD0A67">
        <w:rPr>
          <w:rFonts w:ascii="Times New Roman" w:hAnsi="Times New Roman"/>
          <w:sz w:val="18"/>
          <w:szCs w:val="18"/>
          <w:lang w:val="fr-CH"/>
        </w:rPr>
        <w:t xml:space="preserve">. </w:t>
      </w:r>
    </w:p>
  </w:footnote>
  <w:footnote w:id="8">
    <w:p w:rsidR="000B4794" w:rsidRPr="00DD0A67" w:rsidRDefault="000B4794" w:rsidP="000B4794">
      <w:pPr>
        <w:spacing w:after="0" w:line="240" w:lineRule="auto"/>
        <w:jc w:val="both"/>
        <w:rPr>
          <w:rFonts w:ascii="Times New Roman" w:hAnsi="Times New Roman"/>
          <w:sz w:val="18"/>
          <w:szCs w:val="18"/>
          <w:lang w:val="fr-CH"/>
        </w:rPr>
      </w:pPr>
      <w:r w:rsidRPr="00DD0A67">
        <w:rPr>
          <w:rStyle w:val="Marquenotebasdepage"/>
          <w:rFonts w:ascii="Times New Roman" w:hAnsi="Times New Roman"/>
          <w:sz w:val="18"/>
          <w:szCs w:val="18"/>
        </w:rPr>
        <w:footnoteRef/>
      </w:r>
      <w:r w:rsidRPr="00DD0A67">
        <w:rPr>
          <w:rFonts w:ascii="Times New Roman" w:hAnsi="Times New Roman"/>
          <w:sz w:val="18"/>
          <w:szCs w:val="18"/>
          <w:lang w:val="fr-CH"/>
        </w:rPr>
        <w:t xml:space="preserve"> J. Geninasca, </w:t>
      </w:r>
      <w:r w:rsidRPr="00DD0A67">
        <w:rPr>
          <w:rFonts w:ascii="Times New Roman" w:hAnsi="Times New Roman"/>
          <w:i/>
          <w:sz w:val="18"/>
          <w:szCs w:val="18"/>
          <w:lang w:val="fr-CH"/>
        </w:rPr>
        <w:t>La parole littéraire</w:t>
      </w:r>
      <w:r w:rsidRPr="00DD0A67">
        <w:rPr>
          <w:rFonts w:ascii="Times New Roman" w:hAnsi="Times New Roman"/>
          <w:sz w:val="18"/>
          <w:szCs w:val="18"/>
          <w:lang w:val="fr-CH"/>
        </w:rPr>
        <w:t>, Paris, PUF, 1997, p. 59.</w:t>
      </w:r>
    </w:p>
  </w:footnote>
  <w:footnote w:id="9">
    <w:p w:rsidR="008C514A" w:rsidRPr="000A1B69" w:rsidRDefault="008C514A" w:rsidP="000A1B69">
      <w:pPr>
        <w:spacing w:after="0" w:line="240" w:lineRule="auto"/>
        <w:jc w:val="both"/>
        <w:rPr>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M. L. Honeste et C. Froissart, « Blancs, casses, puces, tirets, … », </w:t>
      </w:r>
      <w:r w:rsidR="000D1E49">
        <w:rPr>
          <w:rFonts w:ascii="Times New Roman" w:hAnsi="Times New Roman"/>
          <w:sz w:val="18"/>
          <w:szCs w:val="18"/>
          <w:lang w:val="fr-CH"/>
        </w:rPr>
        <w:t xml:space="preserve">dans </w:t>
      </w:r>
      <w:r w:rsidRPr="000A1B69">
        <w:rPr>
          <w:rFonts w:ascii="Times New Roman" w:hAnsi="Times New Roman"/>
          <w:sz w:val="18"/>
          <w:szCs w:val="18"/>
          <w:lang w:val="fr-CH"/>
        </w:rPr>
        <w:t>B. Combettes, C. Schnedecker et A. Theissen</w:t>
      </w:r>
      <w:r w:rsidR="000D1E49">
        <w:rPr>
          <w:rFonts w:ascii="Times New Roman" w:hAnsi="Times New Roman"/>
          <w:sz w:val="18"/>
          <w:szCs w:val="18"/>
          <w:lang w:val="fr-CH"/>
        </w:rPr>
        <w:t xml:space="preserve"> (dir.)</w:t>
      </w:r>
      <w:r w:rsidRPr="000A1B69">
        <w:rPr>
          <w:rFonts w:ascii="Times New Roman" w:hAnsi="Times New Roman"/>
          <w:sz w:val="18"/>
          <w:szCs w:val="18"/>
          <w:lang w:val="fr-CH"/>
        </w:rPr>
        <w:t xml:space="preserve">, </w:t>
      </w:r>
      <w:r w:rsidRPr="000A1B69">
        <w:rPr>
          <w:rFonts w:ascii="Times New Roman" w:hAnsi="Times New Roman"/>
          <w:i/>
          <w:sz w:val="18"/>
          <w:szCs w:val="18"/>
          <w:lang w:val="fr-CH"/>
        </w:rPr>
        <w:t>Ordre et distinction dans la langue et le discours</w:t>
      </w:r>
      <w:r w:rsidRPr="000A1B69">
        <w:rPr>
          <w:rFonts w:ascii="Times New Roman" w:hAnsi="Times New Roman"/>
          <w:sz w:val="18"/>
          <w:szCs w:val="18"/>
          <w:lang w:val="fr-CH"/>
        </w:rPr>
        <w:t xml:space="preserve">, Paris, Honoré Champion, 2003, p. 252-276.  </w:t>
      </w:r>
    </w:p>
  </w:footnote>
  <w:footnote w:id="10">
    <w:p w:rsidR="008C514A" w:rsidRPr="000A1B69" w:rsidRDefault="008C514A" w:rsidP="000A1B69">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w:t>
      </w:r>
      <w:r w:rsidR="00CD55CD" w:rsidRPr="000A1B69">
        <w:rPr>
          <w:rFonts w:ascii="Times New Roman" w:hAnsi="Times New Roman"/>
          <w:i/>
          <w:sz w:val="18"/>
          <w:szCs w:val="18"/>
          <w:lang w:val="fr-CH"/>
        </w:rPr>
        <w:t>Cf.</w:t>
      </w:r>
      <w:r w:rsidR="00CD55CD" w:rsidRPr="000A1B69">
        <w:rPr>
          <w:rFonts w:ascii="Times New Roman" w:hAnsi="Times New Roman"/>
          <w:sz w:val="18"/>
          <w:szCs w:val="18"/>
          <w:lang w:val="fr-CH"/>
        </w:rPr>
        <w:t xml:space="preserve"> </w:t>
      </w:r>
      <w:r w:rsidRPr="000A1B69">
        <w:rPr>
          <w:rFonts w:ascii="Times New Roman" w:hAnsi="Times New Roman"/>
          <w:sz w:val="18"/>
          <w:szCs w:val="18"/>
          <w:lang w:val="fr-CH"/>
        </w:rPr>
        <w:t xml:space="preserve">J.-M. Adam </w:t>
      </w:r>
      <w:r w:rsidR="00157ED1" w:rsidRPr="000A1B69">
        <w:rPr>
          <w:rFonts w:ascii="Times New Roman" w:hAnsi="Times New Roman"/>
          <w:sz w:val="18"/>
          <w:szCs w:val="18"/>
          <w:lang w:val="fr-CH"/>
        </w:rPr>
        <w:t>et</w:t>
      </w:r>
      <w:r w:rsidRPr="000A1B69">
        <w:rPr>
          <w:rFonts w:ascii="Times New Roman" w:hAnsi="Times New Roman"/>
          <w:sz w:val="18"/>
          <w:szCs w:val="18"/>
          <w:lang w:val="fr-CH"/>
        </w:rPr>
        <w:t xml:space="preserve"> F. Revaz, « Aspects de la structuration du texte descriptif : les marqueurs d'énumération et de reformulation », </w:t>
      </w:r>
      <w:r w:rsidRPr="000A1B69">
        <w:rPr>
          <w:rFonts w:ascii="Times New Roman" w:hAnsi="Times New Roman"/>
          <w:i/>
          <w:sz w:val="18"/>
          <w:szCs w:val="18"/>
          <w:lang w:val="fr-CH"/>
        </w:rPr>
        <w:t>Langue française</w:t>
      </w:r>
      <w:r w:rsidRPr="000A1B69">
        <w:rPr>
          <w:rFonts w:ascii="Times New Roman" w:hAnsi="Times New Roman"/>
          <w:sz w:val="18"/>
          <w:szCs w:val="18"/>
          <w:lang w:val="fr-CH"/>
        </w:rPr>
        <w:t>, n</w:t>
      </w:r>
      <w:r w:rsidRPr="000D1E49">
        <w:rPr>
          <w:rFonts w:ascii="Times New Roman" w:hAnsi="Times New Roman"/>
          <w:sz w:val="18"/>
          <w:szCs w:val="18"/>
          <w:vertAlign w:val="superscript"/>
          <w:lang w:val="fr-CH"/>
        </w:rPr>
        <w:t xml:space="preserve">o </w:t>
      </w:r>
      <w:r w:rsidRPr="000A1B69">
        <w:rPr>
          <w:rFonts w:ascii="Times New Roman" w:hAnsi="Times New Roman"/>
          <w:sz w:val="18"/>
          <w:szCs w:val="18"/>
          <w:lang w:val="fr-CH"/>
        </w:rPr>
        <w:t>81, 1989, p. 59-98.</w:t>
      </w:r>
    </w:p>
  </w:footnote>
  <w:footnote w:id="11">
    <w:p w:rsidR="000B4794" w:rsidRPr="000A1B69" w:rsidRDefault="000B4794" w:rsidP="000A1B69">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M. Frédéric, « Énumération, énumération homologique, énumération chaotique. Essai de caractérisation », </w:t>
      </w:r>
      <w:r w:rsidRPr="000A1B69">
        <w:rPr>
          <w:rFonts w:ascii="Times New Roman" w:hAnsi="Times New Roman"/>
          <w:i/>
          <w:sz w:val="18"/>
          <w:szCs w:val="18"/>
          <w:lang w:val="fr-CH"/>
        </w:rPr>
        <w:t>Stylistique, rhétorique et poétique dans les langues romanes</w:t>
      </w:r>
      <w:r w:rsidRPr="000A1B69">
        <w:rPr>
          <w:rFonts w:ascii="Times New Roman" w:hAnsi="Times New Roman"/>
          <w:sz w:val="18"/>
          <w:szCs w:val="18"/>
          <w:lang w:val="fr-CH"/>
        </w:rPr>
        <w:t xml:space="preserve">, vol. 8, Université de Provence, 1986, p. 105. </w:t>
      </w:r>
      <w:r w:rsidR="00CE3F14" w:rsidRPr="000A1B69">
        <w:rPr>
          <w:rFonts w:ascii="Times New Roman" w:hAnsi="Times New Roman"/>
          <w:i/>
          <w:sz w:val="18"/>
          <w:szCs w:val="18"/>
          <w:lang w:val="fr-CH"/>
        </w:rPr>
        <w:t>Cf.</w:t>
      </w:r>
      <w:r w:rsidR="00CE3F14" w:rsidRPr="000A1B69">
        <w:rPr>
          <w:rFonts w:ascii="Times New Roman" w:hAnsi="Times New Roman"/>
          <w:sz w:val="18"/>
          <w:szCs w:val="18"/>
          <w:lang w:val="fr-CH"/>
        </w:rPr>
        <w:t xml:space="preserve"> A. Rabatel </w:t>
      </w:r>
      <w:r w:rsidR="009835F3" w:rsidRPr="000A1B69">
        <w:rPr>
          <w:rFonts w:ascii="Times New Roman" w:hAnsi="Times New Roman"/>
          <w:sz w:val="18"/>
          <w:szCs w:val="18"/>
          <w:lang w:val="fr-CH"/>
        </w:rPr>
        <w:t>au sujet d’un e</w:t>
      </w:r>
      <w:r w:rsidR="009C0762" w:rsidRPr="000A1B69">
        <w:rPr>
          <w:rFonts w:ascii="Times New Roman" w:hAnsi="Times New Roman"/>
          <w:sz w:val="18"/>
          <w:szCs w:val="18"/>
          <w:lang w:val="fr-CH"/>
        </w:rPr>
        <w:t xml:space="preserve">xemple de liste affichant sa diversité morpho-syntaxique, </w:t>
      </w:r>
      <w:r w:rsidR="00EF15B3" w:rsidRPr="000A1B69">
        <w:rPr>
          <w:rFonts w:ascii="Times New Roman" w:hAnsi="Times New Roman"/>
          <w:sz w:val="18"/>
          <w:szCs w:val="18"/>
          <w:lang w:val="fr-CH"/>
        </w:rPr>
        <w:t xml:space="preserve">« Listes et effets-listes. </w:t>
      </w:r>
      <w:r w:rsidR="00EF15B3" w:rsidRPr="000A1B69">
        <w:rPr>
          <w:rFonts w:ascii="Times New Roman" w:hAnsi="Times New Roman"/>
          <w:i/>
          <w:sz w:val="18"/>
          <w:szCs w:val="18"/>
          <w:lang w:val="fr-CH"/>
        </w:rPr>
        <w:t>Énumération, répétition, accumulation</w:t>
      </w:r>
      <w:r w:rsidR="00EF15B3" w:rsidRPr="000A1B69">
        <w:rPr>
          <w:rFonts w:ascii="Times New Roman" w:hAnsi="Times New Roman"/>
          <w:sz w:val="18"/>
          <w:szCs w:val="18"/>
          <w:lang w:val="fr-CH"/>
        </w:rPr>
        <w:t xml:space="preserve"> », </w:t>
      </w:r>
      <w:r w:rsidR="00EF15B3" w:rsidRPr="000A1B69">
        <w:rPr>
          <w:rFonts w:ascii="Times New Roman" w:hAnsi="Times New Roman"/>
          <w:i/>
          <w:sz w:val="18"/>
          <w:szCs w:val="18"/>
          <w:lang w:val="fr-CH"/>
        </w:rPr>
        <w:t>Poétique</w:t>
      </w:r>
      <w:r w:rsidR="00EF15B3" w:rsidRPr="000A1B69">
        <w:rPr>
          <w:rFonts w:ascii="Times New Roman" w:hAnsi="Times New Roman"/>
          <w:sz w:val="18"/>
          <w:szCs w:val="18"/>
          <w:lang w:val="fr-CH"/>
        </w:rPr>
        <w:t xml:space="preserve">, </w:t>
      </w:r>
      <w:r w:rsidR="00DB0452" w:rsidRPr="000A1B69">
        <w:rPr>
          <w:rFonts w:ascii="Times New Roman" w:hAnsi="Times New Roman"/>
          <w:sz w:val="18"/>
          <w:szCs w:val="18"/>
          <w:lang w:val="fr-CH"/>
        </w:rPr>
        <w:t>n</w:t>
      </w:r>
      <w:r w:rsidR="00DB0452" w:rsidRPr="005323AE">
        <w:rPr>
          <w:rFonts w:ascii="Times New Roman" w:hAnsi="Times New Roman"/>
          <w:sz w:val="18"/>
          <w:szCs w:val="18"/>
          <w:vertAlign w:val="superscript"/>
          <w:lang w:val="fr-CH"/>
        </w:rPr>
        <w:t xml:space="preserve">o </w:t>
      </w:r>
      <w:r w:rsidR="00EF15B3" w:rsidRPr="000A1B69">
        <w:rPr>
          <w:rFonts w:ascii="Times New Roman" w:hAnsi="Times New Roman"/>
          <w:sz w:val="18"/>
          <w:szCs w:val="18"/>
          <w:lang w:val="fr-CH"/>
        </w:rPr>
        <w:t xml:space="preserve">167, 2011, </w:t>
      </w:r>
      <w:r w:rsidR="009C0762" w:rsidRPr="000A1B69">
        <w:rPr>
          <w:rFonts w:ascii="Times New Roman" w:hAnsi="Times New Roman"/>
          <w:sz w:val="18"/>
          <w:szCs w:val="18"/>
          <w:lang w:val="fr-CH"/>
        </w:rPr>
        <w:t>p. 264.</w:t>
      </w:r>
      <w:r w:rsidRPr="000A1B69">
        <w:rPr>
          <w:rFonts w:ascii="Times New Roman" w:hAnsi="Times New Roman"/>
          <w:sz w:val="18"/>
          <w:szCs w:val="18"/>
          <w:lang w:val="fr-CH"/>
        </w:rPr>
        <w:t xml:space="preserve"> </w:t>
      </w:r>
    </w:p>
  </w:footnote>
  <w:footnote w:id="12">
    <w:p w:rsidR="008C514A" w:rsidRPr="000A1B69" w:rsidRDefault="008C514A" w:rsidP="000A1B69">
      <w:pPr>
        <w:pStyle w:val="Notedebasdepage"/>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A.</w:t>
      </w:r>
      <w:r w:rsidR="00A903A4">
        <w:rPr>
          <w:rFonts w:ascii="Times New Roman" w:hAnsi="Times New Roman"/>
          <w:sz w:val="18"/>
          <w:szCs w:val="18"/>
          <w:lang w:val="fr-CH"/>
        </w:rPr>
        <w:t xml:space="preserve"> </w:t>
      </w:r>
      <w:r w:rsidRPr="000A1B69">
        <w:rPr>
          <w:rFonts w:ascii="Times New Roman" w:hAnsi="Times New Roman"/>
          <w:sz w:val="18"/>
          <w:szCs w:val="18"/>
          <w:lang w:val="fr-CH"/>
        </w:rPr>
        <w:t xml:space="preserve">J. Greimas </w:t>
      </w:r>
      <w:r w:rsidR="006507E8" w:rsidRPr="000A1B69">
        <w:rPr>
          <w:rFonts w:ascii="Times New Roman" w:hAnsi="Times New Roman"/>
          <w:sz w:val="18"/>
          <w:szCs w:val="18"/>
          <w:lang w:val="fr-CH"/>
        </w:rPr>
        <w:t>et</w:t>
      </w:r>
      <w:r w:rsidRPr="000A1B69">
        <w:rPr>
          <w:rFonts w:ascii="Times New Roman" w:hAnsi="Times New Roman"/>
          <w:sz w:val="18"/>
          <w:szCs w:val="18"/>
          <w:lang w:val="fr-CH"/>
        </w:rPr>
        <w:t xml:space="preserve"> J. Fontanille, </w:t>
      </w:r>
      <w:r w:rsidRPr="000A1B69">
        <w:rPr>
          <w:rFonts w:ascii="Times New Roman" w:hAnsi="Times New Roman"/>
          <w:i/>
          <w:sz w:val="18"/>
          <w:szCs w:val="18"/>
          <w:lang w:val="fr-CH"/>
        </w:rPr>
        <w:t>Sémiotique des passions. Des états de choses aux états d’âme</w:t>
      </w:r>
      <w:r w:rsidRPr="000A1B69">
        <w:rPr>
          <w:rFonts w:ascii="Times New Roman" w:hAnsi="Times New Roman"/>
          <w:sz w:val="18"/>
          <w:szCs w:val="18"/>
          <w:lang w:val="fr-CH"/>
        </w:rPr>
        <w:t xml:space="preserve">, Paris, PUF, 1991, p. 318.  </w:t>
      </w:r>
    </w:p>
  </w:footnote>
  <w:footnote w:id="13">
    <w:p w:rsidR="008C514A" w:rsidRPr="000A1B69" w:rsidRDefault="008C514A" w:rsidP="000A1B69">
      <w:pPr>
        <w:pStyle w:val="Notedebasdepage"/>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La construction de la nouvelle totalité peut – par exemple chez Rabelais – être constamment déjouée.  </w:t>
      </w:r>
    </w:p>
  </w:footnote>
  <w:footnote w:id="14">
    <w:p w:rsidR="008C514A" w:rsidRPr="000A1B69" w:rsidRDefault="008C514A" w:rsidP="0049011C">
      <w:pPr>
        <w:spacing w:after="0" w:line="240" w:lineRule="auto"/>
        <w:jc w:val="both"/>
        <w:rPr>
          <w:rFonts w:ascii="Times New Roman" w:hAnsi="Times New Roman"/>
          <w:sz w:val="18"/>
          <w:szCs w:val="18"/>
          <w:lang w:val="fr-CH"/>
        </w:rPr>
      </w:pPr>
      <w:r w:rsidRPr="000A1B69">
        <w:rPr>
          <w:rStyle w:val="Marquenotebasdepage"/>
          <w:rFonts w:ascii="Times New Roman" w:hAnsi="Times New Roman"/>
          <w:sz w:val="18"/>
          <w:szCs w:val="18"/>
        </w:rPr>
        <w:footnoteRef/>
      </w:r>
      <w:r w:rsidRPr="000A1B69">
        <w:rPr>
          <w:rFonts w:ascii="Times New Roman" w:hAnsi="Times New Roman"/>
          <w:sz w:val="18"/>
          <w:szCs w:val="18"/>
          <w:lang w:val="fr-CH"/>
        </w:rPr>
        <w:t xml:space="preserve"> </w:t>
      </w:r>
      <w:r w:rsidR="0049011C">
        <w:rPr>
          <w:rFonts w:ascii="Times New Roman" w:hAnsi="Times New Roman"/>
          <w:sz w:val="18"/>
          <w:szCs w:val="18"/>
          <w:lang w:val="fr-CH"/>
        </w:rPr>
        <w:t xml:space="preserve">J.-F.Bordron, </w:t>
      </w:r>
      <w:r w:rsidR="0049011C" w:rsidRPr="00CC416F">
        <w:rPr>
          <w:rFonts w:ascii="Times New Roman" w:hAnsi="Times New Roman"/>
          <w:sz w:val="18"/>
          <w:szCs w:val="18"/>
          <w:lang w:val="fr-CH"/>
        </w:rPr>
        <w:t xml:space="preserve">« Métamorphoses et identités », </w:t>
      </w:r>
      <w:r w:rsidR="0049011C" w:rsidRPr="00CC416F">
        <w:rPr>
          <w:rFonts w:ascii="Times New Roman" w:hAnsi="Times New Roman"/>
          <w:i/>
          <w:sz w:val="18"/>
          <w:szCs w:val="18"/>
          <w:lang w:val="fr-CH"/>
        </w:rPr>
        <w:t xml:space="preserve">Le sens de la métamorphose, </w:t>
      </w:r>
      <w:r w:rsidR="0049011C" w:rsidRPr="00CC416F">
        <w:rPr>
          <w:rFonts w:ascii="Times New Roman" w:hAnsi="Times New Roman"/>
          <w:sz w:val="18"/>
          <w:szCs w:val="18"/>
          <w:lang w:val="fr-CH"/>
        </w:rPr>
        <w:t>éds M. Colas-Blaise &amp; A. Beyaert-Geslin, Limoges, PULIM, 2009</w:t>
      </w:r>
      <w:r w:rsidR="0049011C">
        <w:rPr>
          <w:rFonts w:ascii="Times New Roman" w:hAnsi="Times New Roman"/>
          <w:sz w:val="18"/>
          <w:szCs w:val="18"/>
          <w:lang w:val="fr-CH"/>
        </w:rPr>
        <w:t xml:space="preserve">, p.  </w:t>
      </w:r>
      <w:r w:rsidR="00CF1AAC">
        <w:rPr>
          <w:rFonts w:ascii="Times New Roman" w:hAnsi="Times New Roman"/>
          <w:sz w:val="18"/>
          <w:szCs w:val="18"/>
          <w:lang w:val="fr-CH"/>
        </w:rPr>
        <w:t xml:space="preserve">58-59. </w:t>
      </w:r>
      <w:r w:rsidRPr="000A1B69">
        <w:rPr>
          <w:rFonts w:ascii="Times New Roman" w:hAnsi="Times New Roman"/>
          <w:sz w:val="18"/>
          <w:szCs w:val="18"/>
          <w:lang w:val="fr-CH"/>
        </w:rPr>
        <w:t>La fusion concerne un tout dont les parties sont fusionnées ; les parties de la configuration sont séparées les unes des autres et unies par le principe de similarité ; l’architecture attribue un ordre à un ensemble de parties ; l’agglomération se construit sur la base d’un liant unique ; la composition agence diverses totalités sans faire apparaître aucun ordre global.</w:t>
      </w:r>
    </w:p>
  </w:footnote>
  <w:footnote w:id="15">
    <w:p w:rsidR="008C514A" w:rsidRPr="00365179" w:rsidRDefault="008C514A" w:rsidP="008C514A">
      <w:pPr>
        <w:pStyle w:val="Notedebasdepage"/>
        <w:spacing w:after="0" w:line="240" w:lineRule="auto"/>
        <w:jc w:val="both"/>
        <w:rPr>
          <w:rFonts w:ascii="Times New Roman" w:hAnsi="Times New Roman"/>
          <w:sz w:val="18"/>
          <w:szCs w:val="18"/>
          <w:lang w:val="fr-CH"/>
        </w:rPr>
      </w:pPr>
      <w:r w:rsidRPr="00365179">
        <w:rPr>
          <w:rStyle w:val="Marquenotebasdepage"/>
          <w:rFonts w:ascii="Times New Roman" w:hAnsi="Times New Roman"/>
          <w:sz w:val="18"/>
          <w:szCs w:val="18"/>
        </w:rPr>
        <w:footnoteRef/>
      </w:r>
      <w:r w:rsidRPr="00365179">
        <w:rPr>
          <w:rFonts w:ascii="Times New Roman" w:hAnsi="Times New Roman"/>
          <w:sz w:val="18"/>
          <w:szCs w:val="18"/>
          <w:lang w:val="fr-CH"/>
        </w:rPr>
        <w:t xml:space="preserve"> </w:t>
      </w:r>
      <w:r w:rsidRPr="00365179">
        <w:rPr>
          <w:rFonts w:ascii="Times New Roman" w:hAnsi="Times New Roman"/>
          <w:i/>
          <w:sz w:val="18"/>
          <w:szCs w:val="18"/>
          <w:lang w:val="fr-CH"/>
        </w:rPr>
        <w:t>Cf.</w:t>
      </w:r>
      <w:r w:rsidRPr="00365179">
        <w:rPr>
          <w:rFonts w:ascii="Times New Roman" w:hAnsi="Times New Roman"/>
          <w:sz w:val="18"/>
          <w:szCs w:val="18"/>
          <w:lang w:val="fr-CH"/>
        </w:rPr>
        <w:t xml:space="preserve"> J. Fontanille, </w:t>
      </w:r>
      <w:r w:rsidRPr="00365179">
        <w:rPr>
          <w:rFonts w:ascii="Times New Roman" w:hAnsi="Times New Roman"/>
          <w:i/>
          <w:sz w:val="18"/>
          <w:szCs w:val="18"/>
          <w:lang w:val="fr-CH"/>
        </w:rPr>
        <w:t>Sémiotique et littérature. Essais de méthode</w:t>
      </w:r>
      <w:r w:rsidRPr="00365179">
        <w:rPr>
          <w:rFonts w:ascii="Times New Roman" w:hAnsi="Times New Roman"/>
          <w:sz w:val="18"/>
          <w:szCs w:val="18"/>
          <w:lang w:val="fr-CH"/>
        </w:rPr>
        <w:t xml:space="preserve">, Paris, PUF, 1999, p. 51-53 et </w:t>
      </w:r>
      <w:r w:rsidRPr="00365179">
        <w:rPr>
          <w:rFonts w:ascii="Times New Roman" w:hAnsi="Times New Roman"/>
          <w:i/>
          <w:sz w:val="18"/>
          <w:szCs w:val="18"/>
          <w:lang w:val="fr-CH"/>
        </w:rPr>
        <w:t>Sémiotique du discours</w:t>
      </w:r>
      <w:r w:rsidRPr="00365179">
        <w:rPr>
          <w:rFonts w:ascii="Times New Roman" w:hAnsi="Times New Roman"/>
          <w:sz w:val="18"/>
          <w:szCs w:val="18"/>
          <w:lang w:val="fr-CH"/>
        </w:rPr>
        <w:t>, Limoges, PULIM, 2003</w:t>
      </w:r>
      <w:r w:rsidR="00FD0454">
        <w:rPr>
          <w:rFonts w:ascii="Times New Roman" w:hAnsi="Times New Roman"/>
          <w:sz w:val="18"/>
          <w:szCs w:val="18"/>
          <w:lang w:val="fr-CH"/>
        </w:rPr>
        <w:t xml:space="preserve"> </w:t>
      </w:r>
      <w:r w:rsidR="00FD0454" w:rsidRPr="00365179">
        <w:rPr>
          <w:rFonts w:ascii="Times New Roman" w:hAnsi="Times New Roman"/>
          <w:sz w:val="18"/>
          <w:szCs w:val="18"/>
          <w:lang w:val="fr-CH"/>
        </w:rPr>
        <w:t>[1998]</w:t>
      </w:r>
      <w:r w:rsidRPr="00365179">
        <w:rPr>
          <w:rFonts w:ascii="Times New Roman" w:hAnsi="Times New Roman"/>
          <w:sz w:val="18"/>
          <w:szCs w:val="18"/>
          <w:lang w:val="fr-CH"/>
        </w:rPr>
        <w:t>, p. 46</w:t>
      </w:r>
      <w:r w:rsidR="00384DF7">
        <w:rPr>
          <w:rFonts w:ascii="Times New Roman" w:hAnsi="Times New Roman"/>
          <w:sz w:val="18"/>
          <w:szCs w:val="18"/>
          <w:lang w:val="fr-CH"/>
        </w:rPr>
        <w:t>.</w:t>
      </w:r>
      <w:r w:rsidRPr="00365179">
        <w:rPr>
          <w:rFonts w:ascii="Times New Roman" w:hAnsi="Times New Roman"/>
          <w:sz w:val="18"/>
          <w:szCs w:val="18"/>
          <w:lang w:val="fr-CH"/>
        </w:rPr>
        <w:t xml:space="preserve"> La typologie est construite sur les variations, en raison converse ou inverse l’une de l’autre, de l’intensité (forte, faible) et de l’étendue (concentrée, diffuse). </w:t>
      </w:r>
    </w:p>
  </w:footnote>
  <w:footnote w:id="16">
    <w:p w:rsidR="00BB73EB" w:rsidRPr="00EA0CFC" w:rsidRDefault="00BB73EB" w:rsidP="00BB73EB">
      <w:pPr>
        <w:pStyle w:val="Notedebasdepage"/>
        <w:spacing w:after="0" w:line="240" w:lineRule="auto"/>
        <w:jc w:val="both"/>
        <w:rPr>
          <w:rFonts w:ascii="Times New Roman" w:hAnsi="Times New Roman"/>
          <w:sz w:val="18"/>
          <w:szCs w:val="18"/>
          <w:lang w:val="fr-CH"/>
        </w:rPr>
      </w:pPr>
      <w:r w:rsidRPr="00365179">
        <w:rPr>
          <w:rStyle w:val="Marquenotebasdepage"/>
          <w:rFonts w:ascii="Times New Roman" w:hAnsi="Times New Roman"/>
          <w:sz w:val="18"/>
          <w:szCs w:val="18"/>
        </w:rPr>
        <w:footnoteRef/>
      </w:r>
      <w:r w:rsidRPr="00365179">
        <w:rPr>
          <w:rFonts w:ascii="Times New Roman" w:hAnsi="Times New Roman"/>
          <w:sz w:val="18"/>
          <w:szCs w:val="18"/>
          <w:lang w:val="fr-CH"/>
        </w:rPr>
        <w:t xml:space="preserve"> Les éléments de la liste sont pourvus de degrés de prototypicalité ; la liste</w:t>
      </w:r>
      <w:r w:rsidRPr="0001006C">
        <w:rPr>
          <w:rFonts w:ascii="Times New Roman" w:hAnsi="Times New Roman"/>
          <w:sz w:val="18"/>
          <w:szCs w:val="18"/>
          <w:lang w:val="fr-CH"/>
        </w:rPr>
        <w:t xml:space="preserve"> comporte des frontières (ouvertes ou fermées) ; </w:t>
      </w:r>
      <w:r w:rsidRPr="00EA0CFC">
        <w:rPr>
          <w:rFonts w:ascii="Times New Roman" w:hAnsi="Times New Roman"/>
          <w:sz w:val="18"/>
          <w:szCs w:val="18"/>
          <w:lang w:val="fr-CH"/>
        </w:rPr>
        <w:t xml:space="preserve"> sa forme est variable : intégrative, quand les parties renvoient à la totalité, ou distribuée, quand les éléments acquièrent une autonomie suffisante.  </w:t>
      </w:r>
    </w:p>
  </w:footnote>
  <w:footnote w:id="17">
    <w:p w:rsidR="004E41EA" w:rsidRPr="00EA0CFC" w:rsidRDefault="004E41EA" w:rsidP="004E41EA">
      <w:pPr>
        <w:pStyle w:val="Notedebasdepage"/>
        <w:spacing w:after="0" w:line="240" w:lineRule="auto"/>
        <w:rPr>
          <w:rFonts w:ascii="Times New Roman" w:hAnsi="Times New Roman"/>
          <w:sz w:val="18"/>
          <w:szCs w:val="18"/>
          <w:lang w:val="fr-CH"/>
        </w:rPr>
      </w:pPr>
      <w:r w:rsidRPr="00EA0CFC">
        <w:rPr>
          <w:rStyle w:val="Marquenotebasdepage"/>
          <w:rFonts w:ascii="Times New Roman" w:hAnsi="Times New Roman"/>
          <w:sz w:val="18"/>
          <w:szCs w:val="18"/>
        </w:rPr>
        <w:footnoteRef/>
      </w:r>
      <w:r w:rsidRPr="00EA0CFC">
        <w:rPr>
          <w:rFonts w:ascii="Times New Roman" w:hAnsi="Times New Roman"/>
          <w:sz w:val="18"/>
          <w:szCs w:val="18"/>
          <w:lang w:val="fr-CH"/>
        </w:rPr>
        <w:t xml:space="preserve"> A.J. Greimas &amp; J. Fontanille, </w:t>
      </w:r>
      <w:r w:rsidRPr="00EA0CFC">
        <w:rPr>
          <w:rFonts w:ascii="Times New Roman" w:hAnsi="Times New Roman"/>
          <w:i/>
          <w:sz w:val="18"/>
          <w:szCs w:val="18"/>
          <w:lang w:val="fr-CH"/>
        </w:rPr>
        <w:t>Sémiotique des passions, op. cit.</w:t>
      </w:r>
      <w:r w:rsidRPr="00EA0CFC">
        <w:rPr>
          <w:rFonts w:ascii="Times New Roman" w:hAnsi="Times New Roman"/>
          <w:sz w:val="18"/>
          <w:szCs w:val="18"/>
          <w:lang w:val="fr-CH"/>
        </w:rPr>
        <w:t xml:space="preserve">, p. </w:t>
      </w:r>
      <w:r>
        <w:rPr>
          <w:rFonts w:ascii="Times New Roman" w:hAnsi="Times New Roman"/>
          <w:sz w:val="18"/>
          <w:szCs w:val="18"/>
          <w:lang w:val="fr-CH"/>
        </w:rPr>
        <w:t>319.</w:t>
      </w:r>
    </w:p>
  </w:footnote>
  <w:footnote w:id="18">
    <w:p w:rsidR="004E41EA" w:rsidRPr="009B0C9B" w:rsidRDefault="004E41EA" w:rsidP="004E41EA">
      <w:pPr>
        <w:pStyle w:val="Notedebasdepage"/>
        <w:spacing w:after="0" w:line="240" w:lineRule="auto"/>
        <w:rPr>
          <w:rFonts w:ascii="Times New Roman" w:hAnsi="Times New Roman"/>
          <w:sz w:val="18"/>
          <w:szCs w:val="18"/>
          <w:lang w:val="fr-CH"/>
        </w:rPr>
      </w:pPr>
      <w:r w:rsidRPr="009B0C9B">
        <w:rPr>
          <w:rStyle w:val="Marquenotebasdepage"/>
          <w:rFonts w:ascii="Times New Roman" w:hAnsi="Times New Roman"/>
          <w:sz w:val="18"/>
          <w:szCs w:val="18"/>
        </w:rPr>
        <w:footnoteRef/>
      </w:r>
      <w:r w:rsidRPr="009B0C9B">
        <w:rPr>
          <w:rFonts w:ascii="Times New Roman" w:hAnsi="Times New Roman"/>
          <w:sz w:val="18"/>
          <w:szCs w:val="18"/>
          <w:lang w:val="fr-CH"/>
        </w:rPr>
        <w:t xml:space="preserve"> </w:t>
      </w:r>
      <w:r>
        <w:rPr>
          <w:rFonts w:ascii="Times New Roman" w:hAnsi="Times New Roman"/>
          <w:sz w:val="18"/>
          <w:szCs w:val="18"/>
          <w:lang w:val="fr-CH"/>
        </w:rPr>
        <w:t xml:space="preserve">L. </w:t>
      </w:r>
      <w:r w:rsidRPr="009B0C9B">
        <w:rPr>
          <w:rFonts w:ascii="Times New Roman" w:hAnsi="Times New Roman"/>
          <w:sz w:val="18"/>
          <w:szCs w:val="18"/>
          <w:lang w:val="fr-CH"/>
        </w:rPr>
        <w:t>Spitzer</w:t>
      </w:r>
      <w:r>
        <w:rPr>
          <w:rFonts w:ascii="Times New Roman" w:hAnsi="Times New Roman"/>
          <w:sz w:val="18"/>
          <w:szCs w:val="18"/>
          <w:lang w:val="fr-CH"/>
        </w:rPr>
        <w:t xml:space="preserve">, </w:t>
      </w:r>
      <w:r w:rsidRPr="00C33D68">
        <w:rPr>
          <w:rFonts w:ascii="Times New Roman" w:hAnsi="Times New Roman"/>
          <w:i/>
          <w:sz w:val="18"/>
          <w:szCs w:val="18"/>
          <w:lang w:val="fr-CH"/>
        </w:rPr>
        <w:t>La enumeración caótica en la poesía moderna</w:t>
      </w:r>
      <w:r>
        <w:rPr>
          <w:rFonts w:ascii="Times New Roman" w:hAnsi="Times New Roman"/>
          <w:sz w:val="18"/>
          <w:szCs w:val="18"/>
          <w:lang w:val="fr-CH"/>
        </w:rPr>
        <w:t>, trad. R. Lida, Buenos Aires, Universidad, 1945.</w:t>
      </w:r>
      <w:r w:rsidRPr="009B0C9B">
        <w:rPr>
          <w:rFonts w:ascii="Times New Roman" w:hAnsi="Times New Roman"/>
          <w:sz w:val="18"/>
          <w:szCs w:val="18"/>
          <w:lang w:val="fr-CH"/>
        </w:rPr>
        <w:t xml:space="preserve"> </w:t>
      </w:r>
    </w:p>
  </w:footnote>
  <w:footnote w:id="19">
    <w:p w:rsidR="001411BA" w:rsidRPr="00A966A5" w:rsidRDefault="001411BA" w:rsidP="001411BA">
      <w:pPr>
        <w:pStyle w:val="Notedebasdepage"/>
        <w:spacing w:after="0" w:line="240" w:lineRule="auto"/>
        <w:rPr>
          <w:rFonts w:ascii="Times New Roman" w:hAnsi="Times New Roman"/>
          <w:sz w:val="18"/>
          <w:szCs w:val="18"/>
          <w:lang w:val="fr-CH"/>
        </w:rPr>
      </w:pPr>
      <w:r w:rsidRPr="009B0C9B">
        <w:rPr>
          <w:rStyle w:val="Marquenotebasdepage"/>
          <w:rFonts w:ascii="Times New Roman" w:hAnsi="Times New Roman"/>
          <w:sz w:val="18"/>
          <w:szCs w:val="18"/>
        </w:rPr>
        <w:footnoteRef/>
      </w:r>
      <w:r w:rsidRPr="00A966A5">
        <w:rPr>
          <w:rFonts w:ascii="Times New Roman" w:hAnsi="Times New Roman"/>
          <w:sz w:val="18"/>
          <w:szCs w:val="18"/>
          <w:lang w:val="fr-CH"/>
        </w:rPr>
        <w:t xml:space="preserve"> U. Eco, </w:t>
      </w:r>
      <w:r w:rsidRPr="00A966A5">
        <w:rPr>
          <w:rFonts w:ascii="Times New Roman" w:hAnsi="Times New Roman"/>
          <w:i/>
          <w:sz w:val="18"/>
          <w:szCs w:val="18"/>
          <w:lang w:val="fr-CH"/>
        </w:rPr>
        <w:t>Le vertige de la liste, op. cit</w:t>
      </w:r>
      <w:r>
        <w:rPr>
          <w:rFonts w:ascii="Times New Roman" w:hAnsi="Times New Roman"/>
          <w:sz w:val="18"/>
          <w:szCs w:val="18"/>
          <w:lang w:val="fr-CH"/>
        </w:rPr>
        <w:t xml:space="preserve">., </w:t>
      </w:r>
      <w:r w:rsidRPr="00A966A5">
        <w:rPr>
          <w:rFonts w:ascii="Times New Roman" w:hAnsi="Times New Roman"/>
          <w:sz w:val="18"/>
          <w:szCs w:val="18"/>
          <w:lang w:val="fr-CH"/>
        </w:rPr>
        <w:t xml:space="preserve">p. 118, p. 321-323. </w:t>
      </w:r>
    </w:p>
  </w:footnote>
  <w:footnote w:id="20">
    <w:p w:rsidR="001411BA" w:rsidRPr="00BA0F5C" w:rsidRDefault="001411BA" w:rsidP="001411BA">
      <w:pPr>
        <w:pStyle w:val="Notedebasdepage"/>
        <w:spacing w:after="0" w:line="240" w:lineRule="auto"/>
        <w:jc w:val="both"/>
        <w:rPr>
          <w:rFonts w:ascii="Times New Roman" w:hAnsi="Times New Roman"/>
          <w:sz w:val="18"/>
          <w:szCs w:val="18"/>
          <w:lang w:val="fr-CH"/>
        </w:rPr>
      </w:pPr>
      <w:r w:rsidRPr="00BA0F5C">
        <w:rPr>
          <w:rStyle w:val="Marquenotebasdepage"/>
          <w:rFonts w:ascii="Times New Roman" w:hAnsi="Times New Roman"/>
          <w:sz w:val="18"/>
          <w:szCs w:val="18"/>
        </w:rPr>
        <w:footnoteRef/>
      </w:r>
      <w:r w:rsidRPr="00BA0F5C">
        <w:rPr>
          <w:rFonts w:ascii="Times New Roman" w:hAnsi="Times New Roman"/>
          <w:sz w:val="18"/>
          <w:szCs w:val="18"/>
          <w:lang w:val="fr-CH"/>
        </w:rPr>
        <w:t xml:space="preserve"> Au sujet de</w:t>
      </w:r>
      <w:r>
        <w:rPr>
          <w:rFonts w:ascii="Times New Roman" w:hAnsi="Times New Roman"/>
          <w:sz w:val="18"/>
          <w:szCs w:val="18"/>
          <w:lang w:val="fr-CH"/>
        </w:rPr>
        <w:t xml:space="preserve">s modes d’existence attribués </w:t>
      </w:r>
      <w:r w:rsidRPr="00BA0F5C">
        <w:rPr>
          <w:rFonts w:ascii="Times New Roman" w:hAnsi="Times New Roman"/>
          <w:sz w:val="18"/>
          <w:szCs w:val="18"/>
          <w:lang w:val="fr-CH"/>
        </w:rPr>
        <w:t>aux énoncés dans le champ de présence du discours</w:t>
      </w:r>
      <w:r>
        <w:rPr>
          <w:rFonts w:ascii="Times New Roman" w:hAnsi="Times New Roman"/>
          <w:sz w:val="18"/>
          <w:szCs w:val="18"/>
          <w:lang w:val="fr-CH"/>
        </w:rPr>
        <w:t>,</w:t>
      </w:r>
      <w:r w:rsidRPr="00BA0F5C">
        <w:rPr>
          <w:rFonts w:ascii="Times New Roman" w:hAnsi="Times New Roman"/>
          <w:sz w:val="18"/>
          <w:szCs w:val="18"/>
          <w:lang w:val="fr-CH"/>
        </w:rPr>
        <w:t xml:space="preserve"> voir J. Fontanille, </w:t>
      </w:r>
      <w:r w:rsidRPr="00BA0F5C">
        <w:rPr>
          <w:rFonts w:ascii="Times New Roman" w:hAnsi="Times New Roman"/>
          <w:i/>
          <w:sz w:val="18"/>
          <w:szCs w:val="18"/>
          <w:lang w:val="fr-CH"/>
        </w:rPr>
        <w:t>Sémiotique du discours, op. cit</w:t>
      </w:r>
      <w:r w:rsidRPr="00BA0F5C">
        <w:rPr>
          <w:rFonts w:ascii="Times New Roman" w:hAnsi="Times New Roman"/>
          <w:sz w:val="18"/>
          <w:szCs w:val="18"/>
          <w:lang w:val="fr-CH"/>
        </w:rPr>
        <w:t xml:space="preserve">., p. 282. </w:t>
      </w:r>
    </w:p>
  </w:footnote>
  <w:footnote w:id="21">
    <w:p w:rsidR="00D2476B" w:rsidRPr="00C01E22" w:rsidRDefault="00D2476B" w:rsidP="00D2476B">
      <w:pPr>
        <w:spacing w:after="0" w:line="240" w:lineRule="auto"/>
        <w:jc w:val="both"/>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P. Hamon, </w:t>
      </w:r>
      <w:r w:rsidRPr="00C01E22">
        <w:rPr>
          <w:rFonts w:ascii="Times New Roman" w:hAnsi="Times New Roman"/>
          <w:i/>
          <w:sz w:val="18"/>
          <w:szCs w:val="18"/>
          <w:lang w:val="fr-CH"/>
        </w:rPr>
        <w:t>Introduction à l’analyse du descriptif</w:t>
      </w:r>
      <w:r w:rsidRPr="00C01E22">
        <w:rPr>
          <w:rFonts w:ascii="Times New Roman" w:hAnsi="Times New Roman"/>
          <w:sz w:val="18"/>
          <w:szCs w:val="18"/>
          <w:lang w:val="fr-CH"/>
        </w:rPr>
        <w:t>, Paris, Hachette, 1981, p. 44.</w:t>
      </w:r>
    </w:p>
  </w:footnote>
  <w:footnote w:id="22">
    <w:p w:rsidR="00D2476B" w:rsidRPr="00C01E22" w:rsidRDefault="00D2476B" w:rsidP="00D2476B">
      <w:pPr>
        <w:pStyle w:val="Notedebasdepage"/>
        <w:spacing w:after="0" w:line="240" w:lineRule="auto"/>
        <w:jc w:val="both"/>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w:t>
      </w:r>
      <w:r w:rsidRPr="000E7797">
        <w:rPr>
          <w:rFonts w:ascii="Times New Roman" w:hAnsi="Times New Roman"/>
          <w:i/>
          <w:sz w:val="18"/>
          <w:szCs w:val="18"/>
          <w:lang w:val="fr-CH"/>
        </w:rPr>
        <w:t>Cf</w:t>
      </w:r>
      <w:r w:rsidRPr="00C01E22">
        <w:rPr>
          <w:rFonts w:ascii="Times New Roman" w:hAnsi="Times New Roman"/>
          <w:sz w:val="18"/>
          <w:szCs w:val="18"/>
          <w:lang w:val="fr-CH"/>
        </w:rPr>
        <w:t xml:space="preserve">. B. Sève, </w:t>
      </w:r>
      <w:r w:rsidRPr="00C01E22">
        <w:rPr>
          <w:rFonts w:ascii="Times New Roman" w:hAnsi="Times New Roman"/>
          <w:i/>
          <w:sz w:val="18"/>
          <w:szCs w:val="18"/>
          <w:lang w:val="fr-CH"/>
        </w:rPr>
        <w:t>De haut en bas, op. cit</w:t>
      </w:r>
      <w:r w:rsidRPr="00C01E22">
        <w:rPr>
          <w:rFonts w:ascii="Times New Roman" w:hAnsi="Times New Roman"/>
          <w:sz w:val="18"/>
          <w:szCs w:val="18"/>
          <w:lang w:val="fr-CH"/>
        </w:rPr>
        <w:t xml:space="preserve">., p. 39 : il cite A.H. Gardiner, </w:t>
      </w:r>
      <w:r w:rsidRPr="00C01E22">
        <w:rPr>
          <w:rFonts w:ascii="Times New Roman" w:hAnsi="Times New Roman"/>
          <w:i/>
          <w:sz w:val="18"/>
          <w:szCs w:val="18"/>
          <w:lang w:val="fr-CH"/>
        </w:rPr>
        <w:t>Ancient Egyptian Onomastica</w:t>
      </w:r>
      <w:r w:rsidRPr="00C01E22">
        <w:rPr>
          <w:rFonts w:ascii="Times New Roman" w:hAnsi="Times New Roman"/>
          <w:sz w:val="18"/>
          <w:szCs w:val="18"/>
          <w:lang w:val="fr-CH"/>
        </w:rPr>
        <w:t xml:space="preserve">, t. 1, Londres, Oxford University Press, 1947. </w:t>
      </w:r>
    </w:p>
  </w:footnote>
  <w:footnote w:id="23">
    <w:p w:rsidR="00D2476B" w:rsidRPr="00C01E22" w:rsidRDefault="00D2476B" w:rsidP="00D2476B">
      <w:pPr>
        <w:pStyle w:val="Notedebasdepage"/>
        <w:spacing w:after="0" w:line="240" w:lineRule="auto"/>
        <w:rPr>
          <w:rFonts w:ascii="Times New Roman" w:hAnsi="Times New Roman"/>
          <w:sz w:val="18"/>
          <w:szCs w:val="18"/>
          <w:lang w:val="fr-CH"/>
        </w:rPr>
      </w:pPr>
      <w:r w:rsidRPr="00C01E22">
        <w:rPr>
          <w:rStyle w:val="Marquenotebasdepage"/>
          <w:rFonts w:ascii="Times New Roman" w:hAnsi="Times New Roman"/>
          <w:sz w:val="18"/>
          <w:szCs w:val="18"/>
        </w:rPr>
        <w:footnoteRef/>
      </w:r>
      <w:r w:rsidRPr="00C01E22">
        <w:rPr>
          <w:rFonts w:ascii="Times New Roman" w:hAnsi="Times New Roman"/>
          <w:sz w:val="18"/>
          <w:szCs w:val="18"/>
          <w:lang w:val="fr-CH"/>
        </w:rPr>
        <w:t xml:space="preserve"> P. Hamon, </w:t>
      </w:r>
      <w:r w:rsidRPr="00C01E22">
        <w:rPr>
          <w:rFonts w:ascii="Times New Roman" w:hAnsi="Times New Roman"/>
          <w:i/>
          <w:sz w:val="18"/>
          <w:szCs w:val="18"/>
          <w:lang w:val="fr-CH"/>
        </w:rPr>
        <w:t>Introduction à l’analyse du descriptif</w:t>
      </w:r>
      <w:r w:rsidRPr="00C01E22">
        <w:rPr>
          <w:rFonts w:ascii="Times New Roman" w:hAnsi="Times New Roman"/>
          <w:sz w:val="18"/>
          <w:szCs w:val="18"/>
          <w:lang w:val="fr-CH"/>
        </w:rPr>
        <w:t xml:space="preserve">, </w:t>
      </w:r>
      <w:r w:rsidRPr="00C01E22">
        <w:rPr>
          <w:rFonts w:ascii="Times New Roman" w:hAnsi="Times New Roman"/>
          <w:i/>
          <w:sz w:val="18"/>
          <w:szCs w:val="18"/>
          <w:lang w:val="fr-CH"/>
        </w:rPr>
        <w:t>op. cit.,</w:t>
      </w:r>
      <w:r w:rsidRPr="00C01E22">
        <w:rPr>
          <w:rFonts w:ascii="Times New Roman" w:hAnsi="Times New Roman"/>
          <w:sz w:val="18"/>
          <w:szCs w:val="18"/>
          <w:lang w:val="fr-CH"/>
        </w:rPr>
        <w:t xml:space="preserve"> p. 58</w:t>
      </w:r>
      <w:r>
        <w:rPr>
          <w:rFonts w:ascii="Times New Roman" w:hAnsi="Times New Roman"/>
          <w:sz w:val="18"/>
          <w:szCs w:val="18"/>
          <w:lang w:val="fr-CH"/>
        </w:rPr>
        <w:t>, p. 78</w:t>
      </w:r>
      <w:r w:rsidRPr="00C01E22">
        <w:rPr>
          <w:rFonts w:ascii="Times New Roman" w:hAnsi="Times New Roman"/>
          <w:sz w:val="18"/>
          <w:szCs w:val="18"/>
          <w:lang w:val="fr-CH"/>
        </w:rPr>
        <w:t xml:space="preserve">.  </w:t>
      </w:r>
    </w:p>
  </w:footnote>
  <w:footnote w:id="24">
    <w:p w:rsidR="00A1340F" w:rsidRPr="001C78A1" w:rsidRDefault="00A1340F" w:rsidP="00A1340F">
      <w:pPr>
        <w:pStyle w:val="Notedebasdepage"/>
        <w:spacing w:after="0" w:line="240" w:lineRule="auto"/>
        <w:jc w:val="both"/>
        <w:rPr>
          <w:rFonts w:ascii="Times New Roman" w:hAnsi="Times New Roman"/>
          <w:sz w:val="18"/>
          <w:szCs w:val="18"/>
          <w:lang w:val="fr-CH"/>
        </w:rPr>
      </w:pPr>
      <w:r w:rsidRPr="00F75AC6">
        <w:rPr>
          <w:rStyle w:val="Marquenotebasdepage"/>
          <w:rFonts w:ascii="Times New Roman" w:hAnsi="Times New Roman"/>
          <w:sz w:val="18"/>
          <w:szCs w:val="18"/>
        </w:rPr>
        <w:footnoteRef/>
      </w:r>
      <w:r w:rsidRPr="00F75AC6">
        <w:rPr>
          <w:rFonts w:ascii="Times New Roman" w:hAnsi="Times New Roman"/>
          <w:sz w:val="18"/>
          <w:szCs w:val="18"/>
          <w:lang w:val="fr-CH"/>
        </w:rPr>
        <w:t xml:space="preserve"> </w:t>
      </w:r>
      <w:r w:rsidRPr="002B5CAD">
        <w:rPr>
          <w:rFonts w:ascii="Times New Roman" w:hAnsi="Times New Roman"/>
          <w:i/>
          <w:sz w:val="18"/>
          <w:szCs w:val="18"/>
          <w:lang w:val="fr-CH"/>
        </w:rPr>
        <w:t>Cf</w:t>
      </w:r>
      <w:r>
        <w:rPr>
          <w:rFonts w:ascii="Times New Roman" w:hAnsi="Times New Roman"/>
          <w:sz w:val="18"/>
          <w:szCs w:val="18"/>
          <w:lang w:val="fr-CH"/>
        </w:rPr>
        <w:t xml:space="preserve">. </w:t>
      </w:r>
      <w:r w:rsidRPr="00F75AC6">
        <w:rPr>
          <w:rFonts w:ascii="Times New Roman" w:hAnsi="Times New Roman"/>
          <w:sz w:val="18"/>
          <w:szCs w:val="18"/>
          <w:lang w:val="fr-CH"/>
        </w:rPr>
        <w:t>M. Colas-Blaise, « Les types et les régimes de la prise en charge : de la linguistique de l’énonciation à la sémiotique du discours »</w:t>
      </w:r>
      <w:r>
        <w:rPr>
          <w:rFonts w:ascii="Times New Roman" w:hAnsi="Times New Roman"/>
          <w:sz w:val="18"/>
          <w:szCs w:val="18"/>
          <w:lang w:val="fr-CH"/>
        </w:rPr>
        <w:t xml:space="preserve">, </w:t>
      </w:r>
      <w:r w:rsidRPr="00CB1551">
        <w:rPr>
          <w:rFonts w:ascii="Times New Roman" w:hAnsi="Times New Roman"/>
          <w:i/>
          <w:sz w:val="18"/>
          <w:szCs w:val="18"/>
          <w:lang w:val="fr-CH"/>
        </w:rPr>
        <w:t xml:space="preserve">La prise en charge, Études théoriques </w:t>
      </w:r>
      <w:r w:rsidRPr="00C80477">
        <w:rPr>
          <w:rFonts w:ascii="Times New Roman" w:hAnsi="Times New Roman"/>
          <w:i/>
          <w:sz w:val="18"/>
          <w:szCs w:val="18"/>
          <w:lang w:val="fr-CH"/>
        </w:rPr>
        <w:t>et empiriques</w:t>
      </w:r>
      <w:r>
        <w:rPr>
          <w:rFonts w:ascii="Times New Roman" w:hAnsi="Times New Roman"/>
          <w:sz w:val="18"/>
          <w:szCs w:val="18"/>
          <w:lang w:val="fr-CH"/>
        </w:rPr>
        <w:t xml:space="preserve">, éds  P. Dendale et D. Coltier, </w:t>
      </w:r>
      <w:r w:rsidRPr="00F75AC6">
        <w:rPr>
          <w:rFonts w:ascii="Times New Roman" w:hAnsi="Times New Roman"/>
          <w:sz w:val="18"/>
          <w:szCs w:val="18"/>
          <w:lang w:val="fr-CH"/>
        </w:rPr>
        <w:t>Bruxelles, Du Boeck-Duculot, 2011, p. 44</w:t>
      </w:r>
      <w:r w:rsidR="006108A7">
        <w:rPr>
          <w:rFonts w:ascii="Times New Roman" w:hAnsi="Times New Roman"/>
          <w:sz w:val="18"/>
          <w:szCs w:val="18"/>
          <w:lang w:val="fr-CH"/>
        </w:rPr>
        <w:t xml:space="preserve"> : </w:t>
      </w:r>
      <w:r w:rsidRPr="00F75AC6">
        <w:rPr>
          <w:rFonts w:ascii="Times New Roman" w:hAnsi="Times New Roman"/>
          <w:sz w:val="18"/>
          <w:szCs w:val="18"/>
          <w:lang w:val="fr-CH"/>
        </w:rPr>
        <w:t xml:space="preserve">la « dé-prise en charge » potentialisante est </w:t>
      </w:r>
      <w:r w:rsidRPr="001C78A1">
        <w:rPr>
          <w:rFonts w:ascii="Times New Roman" w:hAnsi="Times New Roman"/>
          <w:sz w:val="18"/>
          <w:szCs w:val="18"/>
          <w:lang w:val="fr-CH"/>
        </w:rPr>
        <w:t xml:space="preserve">liée à la désassertion ou simple prise en compte du contenu entré dans l’usage.  </w:t>
      </w:r>
    </w:p>
  </w:footnote>
  <w:footnote w:id="25">
    <w:p w:rsidR="001846DC" w:rsidRPr="00DA1CDB" w:rsidRDefault="001846DC" w:rsidP="00DA1CDB">
      <w:pPr>
        <w:pStyle w:val="Notedebasdepage"/>
        <w:spacing w:after="0" w:line="240" w:lineRule="auto"/>
        <w:jc w:val="both"/>
        <w:rPr>
          <w:rFonts w:ascii="Times New Roman" w:hAnsi="Times New Roman"/>
          <w:sz w:val="18"/>
          <w:szCs w:val="18"/>
          <w:lang w:val="fr-CH"/>
        </w:rPr>
      </w:pPr>
      <w:r w:rsidRPr="00DA1CDB">
        <w:rPr>
          <w:rStyle w:val="Marquenotebasdepage"/>
          <w:rFonts w:ascii="Times New Roman" w:hAnsi="Times New Roman"/>
          <w:sz w:val="18"/>
          <w:szCs w:val="18"/>
        </w:rPr>
        <w:footnoteRef/>
      </w:r>
      <w:r w:rsidRPr="00DA1CDB">
        <w:rPr>
          <w:rFonts w:ascii="Times New Roman" w:hAnsi="Times New Roman"/>
          <w:sz w:val="18"/>
          <w:szCs w:val="18"/>
          <w:lang w:val="fr-CH"/>
        </w:rPr>
        <w:t xml:space="preserve"> </w:t>
      </w:r>
      <w:r w:rsidR="00DA1CDB" w:rsidRPr="00DA1CDB">
        <w:rPr>
          <w:rFonts w:ascii="Times New Roman" w:hAnsi="Times New Roman"/>
          <w:sz w:val="18"/>
          <w:szCs w:val="18"/>
          <w:lang w:val="fr-CH"/>
        </w:rPr>
        <w:t>Cela n’empêche pas que le point de vue (PDV) de l’énonciateur puisse être caractérisé comme « surplombant »</w:t>
      </w:r>
      <w:r w:rsidR="00F706CF">
        <w:rPr>
          <w:rFonts w:ascii="Times New Roman" w:hAnsi="Times New Roman"/>
          <w:sz w:val="18"/>
          <w:szCs w:val="18"/>
          <w:lang w:val="fr-CH"/>
        </w:rPr>
        <w:t xml:space="preserve"> : </w:t>
      </w:r>
      <w:r w:rsidR="00DA1CDB" w:rsidRPr="00F706CF">
        <w:rPr>
          <w:rFonts w:ascii="Times New Roman" w:hAnsi="Times New Roman"/>
          <w:i/>
          <w:sz w:val="18"/>
          <w:szCs w:val="18"/>
          <w:lang w:val="fr-CH"/>
        </w:rPr>
        <w:t>cf</w:t>
      </w:r>
      <w:r w:rsidR="00DA1CDB" w:rsidRPr="00DA1CDB">
        <w:rPr>
          <w:rFonts w:ascii="Times New Roman" w:hAnsi="Times New Roman"/>
          <w:sz w:val="18"/>
          <w:szCs w:val="18"/>
          <w:lang w:val="fr-CH"/>
        </w:rPr>
        <w:t>. A. Rabatel, art. cit.</w:t>
      </w:r>
      <w:r w:rsidR="00CF3FA7">
        <w:rPr>
          <w:rFonts w:ascii="Times New Roman" w:hAnsi="Times New Roman"/>
          <w:sz w:val="18"/>
          <w:szCs w:val="18"/>
          <w:lang w:val="fr-CH"/>
        </w:rPr>
        <w:t>, p. 268.</w:t>
      </w:r>
      <w:r w:rsidR="00DA1CDB" w:rsidRPr="00DA1CDB">
        <w:rPr>
          <w:rFonts w:ascii="Times New Roman" w:hAnsi="Times New Roman"/>
          <w:sz w:val="18"/>
          <w:szCs w:val="18"/>
          <w:lang w:val="fr-CH"/>
        </w:rPr>
        <w:t xml:space="preserve"> </w:t>
      </w:r>
    </w:p>
  </w:footnote>
  <w:footnote w:id="26">
    <w:p w:rsidR="00D2476B" w:rsidRPr="001C78A1" w:rsidRDefault="00D2476B" w:rsidP="00D2476B">
      <w:pPr>
        <w:pStyle w:val="Notedebasdepage"/>
        <w:spacing w:after="0" w:line="240" w:lineRule="auto"/>
        <w:jc w:val="both"/>
        <w:rPr>
          <w:rFonts w:ascii="Times New Roman" w:hAnsi="Times New Roman"/>
          <w:sz w:val="18"/>
          <w:szCs w:val="18"/>
          <w:lang w:val="fr-CH"/>
        </w:rPr>
      </w:pPr>
      <w:r w:rsidRPr="001C78A1">
        <w:rPr>
          <w:rStyle w:val="Marquenotebasdepage"/>
          <w:rFonts w:ascii="Times New Roman" w:hAnsi="Times New Roman"/>
          <w:sz w:val="18"/>
          <w:szCs w:val="18"/>
        </w:rPr>
        <w:footnoteRef/>
      </w:r>
      <w:r w:rsidRPr="001C78A1">
        <w:rPr>
          <w:rFonts w:ascii="Times New Roman" w:hAnsi="Times New Roman"/>
          <w:sz w:val="18"/>
          <w:szCs w:val="18"/>
          <w:lang w:val="fr-CH"/>
        </w:rPr>
        <w:t xml:space="preserve"> J. Roubaud, « L’art de la liste/Die Kunst der Liste », Coll. </w:t>
      </w:r>
      <w:r w:rsidRPr="001C78A1">
        <w:rPr>
          <w:rFonts w:ascii="Times New Roman" w:hAnsi="Times New Roman"/>
          <w:i/>
          <w:sz w:val="18"/>
          <w:szCs w:val="18"/>
          <w:lang w:val="fr-CH"/>
        </w:rPr>
        <w:t>Les Conférences du Divan</w:t>
      </w:r>
      <w:r w:rsidRPr="001C78A1">
        <w:rPr>
          <w:rFonts w:ascii="Times New Roman" w:hAnsi="Times New Roman"/>
          <w:sz w:val="18"/>
          <w:szCs w:val="18"/>
          <w:lang w:val="fr-CH"/>
        </w:rPr>
        <w:t>, Paris – Tübingen, n</w:t>
      </w:r>
      <w:r w:rsidRPr="00DE59D6">
        <w:rPr>
          <w:rFonts w:ascii="Times New Roman" w:hAnsi="Times New Roman"/>
          <w:sz w:val="18"/>
          <w:szCs w:val="18"/>
          <w:lang w:val="fr-CH"/>
        </w:rPr>
        <w:t xml:space="preserve">o </w:t>
      </w:r>
      <w:r w:rsidRPr="001C78A1">
        <w:rPr>
          <w:rFonts w:ascii="Times New Roman" w:hAnsi="Times New Roman"/>
          <w:sz w:val="18"/>
          <w:szCs w:val="18"/>
          <w:lang w:val="fr-CH"/>
        </w:rPr>
        <w:t xml:space="preserve">3, Édition Isele, 1998, p. 21. </w:t>
      </w:r>
    </w:p>
  </w:footnote>
  <w:footnote w:id="27">
    <w:p w:rsidR="008C514A" w:rsidRPr="00F745D3"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Au sujet de la distinction, développée par Anton Marty, entre l</w:t>
      </w:r>
      <w:r>
        <w:rPr>
          <w:rFonts w:ascii="Times New Roman" w:hAnsi="Times New Roman"/>
          <w:sz w:val="18"/>
          <w:szCs w:val="18"/>
          <w:lang w:val="fr-CH"/>
        </w:rPr>
        <w:t xml:space="preserve">e jugement « simple » ou « thétique » et le jugement « double » ou « catégorique », voir S.Y. Kuroda, </w:t>
      </w:r>
      <w:r w:rsidRPr="00107277">
        <w:rPr>
          <w:rFonts w:ascii="Times New Roman" w:hAnsi="Times New Roman"/>
          <w:i/>
          <w:sz w:val="18"/>
          <w:szCs w:val="18"/>
          <w:lang w:val="fr-CH"/>
        </w:rPr>
        <w:t>Aux quatre coins de la linguistique</w:t>
      </w:r>
      <w:r>
        <w:rPr>
          <w:rFonts w:ascii="Times New Roman" w:hAnsi="Times New Roman"/>
          <w:sz w:val="18"/>
          <w:szCs w:val="18"/>
          <w:lang w:val="fr-CH"/>
        </w:rPr>
        <w:t>, Paris, Seuil, 1979</w:t>
      </w:r>
      <w:r w:rsidR="0042649E">
        <w:rPr>
          <w:rFonts w:ascii="Times New Roman" w:hAnsi="Times New Roman"/>
          <w:sz w:val="18"/>
          <w:szCs w:val="18"/>
          <w:lang w:val="fr-CH"/>
        </w:rPr>
        <w:t xml:space="preserve">. </w:t>
      </w:r>
      <w:r>
        <w:rPr>
          <w:rFonts w:ascii="Times New Roman" w:hAnsi="Times New Roman"/>
          <w:sz w:val="18"/>
          <w:szCs w:val="18"/>
          <w:lang w:val="fr-CH"/>
        </w:rPr>
        <w:t xml:space="preserve">  </w:t>
      </w:r>
    </w:p>
  </w:footnote>
  <w:footnote w:id="28">
    <w:p w:rsidR="008C514A" w:rsidRPr="007B2F45" w:rsidRDefault="008C514A" w:rsidP="008C514A">
      <w:pPr>
        <w:pStyle w:val="Notedebasdepage"/>
        <w:spacing w:after="0" w:line="240" w:lineRule="auto"/>
        <w:jc w:val="both"/>
        <w:rPr>
          <w:rFonts w:ascii="Times New Roman" w:hAnsi="Times New Roman"/>
          <w:sz w:val="18"/>
          <w:szCs w:val="18"/>
          <w:lang w:val="fr-CH"/>
        </w:rPr>
      </w:pPr>
      <w:r w:rsidRPr="007B2F45">
        <w:rPr>
          <w:rStyle w:val="Marquenotebasdepage"/>
          <w:rFonts w:ascii="Times New Roman" w:hAnsi="Times New Roman"/>
          <w:sz w:val="18"/>
          <w:szCs w:val="18"/>
        </w:rPr>
        <w:footnoteRef/>
      </w:r>
      <w:r w:rsidRPr="007B2F45">
        <w:rPr>
          <w:rFonts w:ascii="Times New Roman" w:hAnsi="Times New Roman"/>
          <w:sz w:val="18"/>
          <w:szCs w:val="18"/>
          <w:lang w:val="fr-CH"/>
        </w:rPr>
        <w:t xml:space="preserve"> </w:t>
      </w:r>
      <w:r w:rsidRPr="007B2F45">
        <w:rPr>
          <w:rFonts w:ascii="Times New Roman" w:hAnsi="Times New Roman"/>
          <w:i/>
          <w:sz w:val="18"/>
          <w:szCs w:val="18"/>
          <w:lang w:val="fr-CH"/>
        </w:rPr>
        <w:t xml:space="preserve">Cf. </w:t>
      </w:r>
      <w:r w:rsidRPr="007B2F45">
        <w:rPr>
          <w:rFonts w:ascii="Times New Roman" w:hAnsi="Times New Roman"/>
          <w:sz w:val="18"/>
          <w:szCs w:val="18"/>
          <w:lang w:val="fr-CH"/>
        </w:rPr>
        <w:t xml:space="preserve">C. Dobrovie-Sorin, « Classes de prédicats, distribution des indéfinis et la distinction thétique-catégorique », </w:t>
      </w:r>
      <w:r w:rsidRPr="007B2F45">
        <w:rPr>
          <w:rFonts w:ascii="Times New Roman" w:hAnsi="Times New Roman"/>
          <w:i/>
          <w:sz w:val="18"/>
          <w:szCs w:val="18"/>
          <w:lang w:val="fr-CH"/>
        </w:rPr>
        <w:t>Le Gré des lamgues,</w:t>
      </w:r>
      <w:r w:rsidRPr="007B2F45">
        <w:rPr>
          <w:rFonts w:ascii="Times New Roman" w:hAnsi="Times New Roman"/>
          <w:sz w:val="18"/>
          <w:szCs w:val="18"/>
          <w:lang w:val="fr-CH"/>
        </w:rPr>
        <w:t xml:space="preserve"> no 12, 1997, p. 60. </w:t>
      </w:r>
    </w:p>
  </w:footnote>
  <w:footnote w:id="29">
    <w:p w:rsidR="008C514A" w:rsidRPr="00F745D3"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Voir </w:t>
      </w:r>
      <w:r>
        <w:rPr>
          <w:rFonts w:ascii="Times New Roman" w:hAnsi="Times New Roman"/>
          <w:sz w:val="18"/>
          <w:szCs w:val="18"/>
          <w:lang w:val="fr-CH"/>
        </w:rPr>
        <w:t xml:space="preserve">J. </w:t>
      </w:r>
      <w:r w:rsidRPr="00F745D3">
        <w:rPr>
          <w:rFonts w:ascii="Times New Roman" w:hAnsi="Times New Roman"/>
          <w:sz w:val="18"/>
          <w:szCs w:val="18"/>
          <w:lang w:val="fr-CH"/>
        </w:rPr>
        <w:t xml:space="preserve">Damourette et </w:t>
      </w:r>
      <w:r w:rsidR="00016624">
        <w:rPr>
          <w:rFonts w:ascii="Times New Roman" w:hAnsi="Times New Roman"/>
          <w:sz w:val="18"/>
          <w:szCs w:val="18"/>
          <w:lang w:val="fr-CH"/>
        </w:rPr>
        <w:t>É</w:t>
      </w:r>
      <w:r>
        <w:rPr>
          <w:rFonts w:ascii="Times New Roman" w:hAnsi="Times New Roman"/>
          <w:sz w:val="18"/>
          <w:szCs w:val="18"/>
          <w:lang w:val="fr-CH"/>
        </w:rPr>
        <w:t xml:space="preserve">. </w:t>
      </w:r>
      <w:r w:rsidRPr="00F745D3">
        <w:rPr>
          <w:rFonts w:ascii="Times New Roman" w:hAnsi="Times New Roman"/>
          <w:sz w:val="18"/>
          <w:szCs w:val="18"/>
          <w:lang w:val="fr-CH"/>
        </w:rPr>
        <w:t xml:space="preserve">Pichon : « On ne vient pas affirmer l’existence de ces gens, on se contente de les poser comme des personnages qui vont jouer un </w:t>
      </w:r>
      <w:r w:rsidR="00375852">
        <w:rPr>
          <w:rFonts w:ascii="Times New Roman" w:hAnsi="Times New Roman"/>
          <w:sz w:val="18"/>
          <w:szCs w:val="18"/>
          <w:lang w:val="fr-CH"/>
        </w:rPr>
        <w:t>r</w:t>
      </w:r>
      <w:r w:rsidRPr="00F745D3">
        <w:rPr>
          <w:rFonts w:ascii="Times New Roman" w:hAnsi="Times New Roman"/>
          <w:sz w:val="18"/>
          <w:szCs w:val="18"/>
          <w:lang w:val="fr-CH"/>
        </w:rPr>
        <w:t>ôle dans la réalité considérée </w:t>
      </w:r>
      <w:r>
        <w:rPr>
          <w:rFonts w:ascii="Times New Roman" w:hAnsi="Times New Roman"/>
          <w:sz w:val="18"/>
          <w:szCs w:val="18"/>
          <w:lang w:val="fr-CH"/>
        </w:rPr>
        <w:t xml:space="preserve">[…] </w:t>
      </w:r>
      <w:r w:rsidRPr="00F745D3">
        <w:rPr>
          <w:rFonts w:ascii="Times New Roman" w:hAnsi="Times New Roman"/>
          <w:sz w:val="18"/>
          <w:szCs w:val="18"/>
          <w:lang w:val="fr-CH"/>
        </w:rPr>
        <w:t>»</w:t>
      </w:r>
      <w:r>
        <w:rPr>
          <w:rFonts w:ascii="Times New Roman" w:hAnsi="Times New Roman"/>
          <w:sz w:val="18"/>
          <w:szCs w:val="18"/>
          <w:lang w:val="fr-CH"/>
        </w:rPr>
        <w:t>, (</w:t>
      </w:r>
      <w:r w:rsidRPr="00F745D3">
        <w:rPr>
          <w:rFonts w:ascii="Times New Roman" w:hAnsi="Times New Roman"/>
          <w:sz w:val="18"/>
          <w:szCs w:val="18"/>
          <w:lang w:val="fr-CH"/>
        </w:rPr>
        <w:t>1911-1</w:t>
      </w:r>
      <w:r>
        <w:rPr>
          <w:rFonts w:ascii="Times New Roman" w:hAnsi="Times New Roman"/>
          <w:sz w:val="18"/>
          <w:szCs w:val="18"/>
          <w:lang w:val="fr-CH"/>
        </w:rPr>
        <w:t>9</w:t>
      </w:r>
      <w:r w:rsidRPr="00F745D3">
        <w:rPr>
          <w:rFonts w:ascii="Times New Roman" w:hAnsi="Times New Roman"/>
          <w:sz w:val="18"/>
          <w:szCs w:val="18"/>
          <w:lang w:val="fr-CH"/>
        </w:rPr>
        <w:t>40</w:t>
      </w:r>
      <w:r>
        <w:rPr>
          <w:rFonts w:ascii="Times New Roman" w:hAnsi="Times New Roman"/>
          <w:sz w:val="18"/>
          <w:szCs w:val="18"/>
          <w:lang w:val="fr-CH"/>
        </w:rPr>
        <w:t>)</w:t>
      </w:r>
      <w:r w:rsidRPr="00F745D3">
        <w:rPr>
          <w:rFonts w:ascii="Times New Roman" w:hAnsi="Times New Roman"/>
          <w:sz w:val="18"/>
          <w:szCs w:val="18"/>
          <w:lang w:val="fr-CH"/>
        </w:rPr>
        <w:t xml:space="preserve"> </w:t>
      </w:r>
      <w:r w:rsidRPr="005B3183">
        <w:rPr>
          <w:rFonts w:ascii="Times New Roman" w:hAnsi="Times New Roman"/>
          <w:i/>
          <w:sz w:val="18"/>
          <w:szCs w:val="18"/>
          <w:lang w:val="fr-CH"/>
        </w:rPr>
        <w:t>Essais de grammaire française</w:t>
      </w:r>
      <w:r>
        <w:rPr>
          <w:rFonts w:ascii="Times New Roman" w:hAnsi="Times New Roman"/>
          <w:sz w:val="18"/>
          <w:szCs w:val="18"/>
          <w:lang w:val="fr-CH"/>
        </w:rPr>
        <w:t xml:space="preserve">, </w:t>
      </w:r>
      <w:r w:rsidRPr="00F745D3">
        <w:rPr>
          <w:rFonts w:ascii="Times New Roman" w:hAnsi="Times New Roman"/>
          <w:sz w:val="18"/>
          <w:szCs w:val="18"/>
          <w:lang w:val="fr-CH"/>
        </w:rPr>
        <w:t xml:space="preserve">t. </w:t>
      </w:r>
      <w:r>
        <w:rPr>
          <w:rFonts w:ascii="Times New Roman" w:hAnsi="Times New Roman"/>
          <w:sz w:val="18"/>
          <w:szCs w:val="18"/>
          <w:lang w:val="fr-CH"/>
        </w:rPr>
        <w:t>4, Paris, D’Artrey, p. 516</w:t>
      </w:r>
      <w:r w:rsidRPr="00F745D3">
        <w:rPr>
          <w:rFonts w:ascii="Times New Roman" w:hAnsi="Times New Roman"/>
          <w:sz w:val="18"/>
          <w:szCs w:val="18"/>
          <w:lang w:val="fr-CH"/>
        </w:rPr>
        <w:t>s</w:t>
      </w:r>
      <w:r>
        <w:rPr>
          <w:rFonts w:ascii="Times New Roman" w:hAnsi="Times New Roman"/>
          <w:sz w:val="18"/>
          <w:szCs w:val="18"/>
          <w:lang w:val="fr-CH"/>
        </w:rPr>
        <w:t xml:space="preserve">. </w:t>
      </w:r>
    </w:p>
  </w:footnote>
  <w:footnote w:id="30">
    <w:p w:rsidR="008C514A" w:rsidRPr="003E264A" w:rsidRDefault="008C514A" w:rsidP="008C514A">
      <w:pPr>
        <w:pStyle w:val="Notedebasdepage"/>
        <w:spacing w:after="0" w:line="240" w:lineRule="auto"/>
        <w:jc w:val="both"/>
        <w:rPr>
          <w:rFonts w:ascii="Times New Roman" w:hAnsi="Times New Roman"/>
          <w:sz w:val="18"/>
          <w:szCs w:val="18"/>
          <w:lang w:val="fr-CH"/>
        </w:rPr>
      </w:pPr>
      <w:r w:rsidRPr="00F745D3">
        <w:rPr>
          <w:rStyle w:val="Marquenotebasdepage"/>
          <w:rFonts w:ascii="Times New Roman" w:hAnsi="Times New Roman"/>
          <w:sz w:val="18"/>
          <w:szCs w:val="18"/>
        </w:rPr>
        <w:footnoteRef/>
      </w:r>
      <w:r w:rsidRPr="00F745D3">
        <w:rPr>
          <w:rFonts w:ascii="Times New Roman" w:hAnsi="Times New Roman"/>
          <w:sz w:val="18"/>
          <w:szCs w:val="18"/>
          <w:lang w:val="fr-CH"/>
        </w:rPr>
        <w:t xml:space="preserve">, F. Cornish, « L’absence de prédication, le topique et le focus : le cas des phrases “thétiques” », </w:t>
      </w:r>
      <w:r w:rsidRPr="00BD603F">
        <w:rPr>
          <w:rFonts w:ascii="Times New Roman" w:hAnsi="Times New Roman"/>
          <w:i/>
          <w:sz w:val="18"/>
          <w:szCs w:val="18"/>
          <w:lang w:val="fr-CH"/>
        </w:rPr>
        <w:t>La prédication</w:t>
      </w:r>
      <w:r w:rsidRPr="00F745D3">
        <w:rPr>
          <w:rFonts w:ascii="Times New Roman" w:hAnsi="Times New Roman"/>
          <w:sz w:val="18"/>
          <w:szCs w:val="18"/>
          <w:lang w:val="fr-CH"/>
        </w:rPr>
        <w:t xml:space="preserve">, édit. J.-M. Merle, </w:t>
      </w:r>
      <w:r w:rsidRPr="00BD603F">
        <w:rPr>
          <w:rFonts w:ascii="Times New Roman" w:hAnsi="Times New Roman"/>
          <w:i/>
          <w:sz w:val="18"/>
          <w:szCs w:val="18"/>
          <w:lang w:val="fr-CH"/>
        </w:rPr>
        <w:t>Faits de langues</w:t>
      </w:r>
      <w:r w:rsidRPr="00F745D3">
        <w:rPr>
          <w:rFonts w:ascii="Times New Roman" w:hAnsi="Times New Roman"/>
          <w:sz w:val="18"/>
          <w:szCs w:val="18"/>
          <w:lang w:val="fr-CH"/>
        </w:rPr>
        <w:t>, n</w:t>
      </w:r>
      <w:r w:rsidRPr="00BD603F">
        <w:rPr>
          <w:rFonts w:ascii="Times New Roman" w:hAnsi="Times New Roman"/>
          <w:sz w:val="18"/>
          <w:szCs w:val="18"/>
          <w:lang w:val="fr-CH"/>
        </w:rPr>
        <w:t xml:space="preserve">os </w:t>
      </w:r>
      <w:r w:rsidRPr="003E264A">
        <w:rPr>
          <w:rFonts w:ascii="Times New Roman" w:hAnsi="Times New Roman"/>
          <w:sz w:val="18"/>
          <w:szCs w:val="18"/>
          <w:lang w:val="fr-CH"/>
        </w:rPr>
        <w:t xml:space="preserve">30-31, 2008, p. </w:t>
      </w:r>
      <w:r w:rsidR="0084133B">
        <w:rPr>
          <w:rFonts w:ascii="Times New Roman" w:hAnsi="Times New Roman"/>
          <w:sz w:val="18"/>
          <w:szCs w:val="18"/>
          <w:lang w:val="fr-CH"/>
        </w:rPr>
        <w:t>1</w:t>
      </w:r>
      <w:r w:rsidRPr="003E264A">
        <w:rPr>
          <w:rFonts w:ascii="Times New Roman" w:hAnsi="Times New Roman"/>
          <w:sz w:val="18"/>
          <w:szCs w:val="18"/>
          <w:lang w:val="fr-CH"/>
        </w:rPr>
        <w:t xml:space="preserve">22. </w:t>
      </w:r>
    </w:p>
  </w:footnote>
  <w:footnote w:id="31">
    <w:p w:rsidR="000D2A7E" w:rsidRPr="003E264A" w:rsidRDefault="000D2A7E" w:rsidP="000D2A7E">
      <w:pPr>
        <w:pStyle w:val="Notedebasdepage"/>
        <w:spacing w:after="0" w:line="240" w:lineRule="auto"/>
        <w:jc w:val="both"/>
        <w:rPr>
          <w:rFonts w:ascii="Times New Roman" w:hAnsi="Times New Roman"/>
          <w:sz w:val="18"/>
          <w:szCs w:val="18"/>
          <w:lang w:val="fr-CH"/>
        </w:rPr>
      </w:pPr>
      <w:r w:rsidRPr="003E264A">
        <w:rPr>
          <w:rStyle w:val="Marquenotebasdepage"/>
          <w:rFonts w:ascii="Times New Roman" w:hAnsi="Times New Roman"/>
          <w:sz w:val="18"/>
          <w:szCs w:val="18"/>
        </w:rPr>
        <w:footnoteRef/>
      </w:r>
      <w:r w:rsidRPr="003E264A">
        <w:rPr>
          <w:rFonts w:ascii="Times New Roman" w:hAnsi="Times New Roman"/>
          <w:sz w:val="18"/>
          <w:szCs w:val="18"/>
          <w:lang w:val="fr-CH"/>
        </w:rPr>
        <w:t xml:space="preserve"> P. Cadiot, « L’anticipation du prédicat dans l’argument externe », AA. VV., </w:t>
      </w:r>
      <w:r w:rsidRPr="003E264A">
        <w:rPr>
          <w:rStyle w:val="Accentuation"/>
          <w:rFonts w:ascii="Times New Roman" w:hAnsi="Times New Roman"/>
          <w:sz w:val="18"/>
          <w:szCs w:val="18"/>
          <w:lang w:val="fr-CH"/>
        </w:rPr>
        <w:t>Aux marges de la prédication</w:t>
      </w:r>
      <w:r w:rsidRPr="003E264A">
        <w:rPr>
          <w:rFonts w:ascii="Times New Roman" w:hAnsi="Times New Roman"/>
          <w:sz w:val="18"/>
          <w:szCs w:val="18"/>
          <w:lang w:val="fr-CH"/>
        </w:rPr>
        <w:t xml:space="preserve">, Caen, Presses Universitaires de Caen, « Syntaxe et Sémantique », no 6, 2004, p. 29. </w:t>
      </w:r>
    </w:p>
  </w:footnote>
  <w:footnote w:id="32">
    <w:p w:rsidR="00C71BCA" w:rsidRPr="003E264A" w:rsidRDefault="00C71BCA" w:rsidP="00C71BCA">
      <w:pPr>
        <w:pStyle w:val="Notedebasdepage"/>
        <w:spacing w:after="0" w:line="240" w:lineRule="auto"/>
        <w:jc w:val="both"/>
        <w:rPr>
          <w:rFonts w:ascii="Times New Roman" w:hAnsi="Times New Roman"/>
          <w:sz w:val="18"/>
          <w:szCs w:val="18"/>
          <w:lang w:val="fr-CH"/>
        </w:rPr>
      </w:pPr>
      <w:r w:rsidRPr="003E264A">
        <w:rPr>
          <w:rStyle w:val="Marquenotebasdepage"/>
          <w:rFonts w:ascii="Times New Roman" w:hAnsi="Times New Roman"/>
          <w:sz w:val="18"/>
          <w:szCs w:val="18"/>
        </w:rPr>
        <w:footnoteRef/>
      </w:r>
      <w:r w:rsidRPr="003E264A">
        <w:rPr>
          <w:rFonts w:ascii="Times New Roman" w:hAnsi="Times New Roman"/>
          <w:sz w:val="18"/>
          <w:szCs w:val="18"/>
          <w:lang w:val="fr-CH"/>
        </w:rPr>
        <w:t xml:space="preserve"> </w:t>
      </w:r>
      <w:r w:rsidRPr="003E264A">
        <w:rPr>
          <w:rFonts w:ascii="Times New Roman" w:hAnsi="Times New Roman"/>
          <w:i/>
          <w:sz w:val="18"/>
          <w:szCs w:val="18"/>
          <w:lang w:val="fr-CH"/>
        </w:rPr>
        <w:t>Cf</w:t>
      </w:r>
      <w:r w:rsidRPr="003E264A">
        <w:rPr>
          <w:rFonts w:ascii="Times New Roman" w:hAnsi="Times New Roman"/>
          <w:sz w:val="18"/>
          <w:szCs w:val="18"/>
          <w:lang w:val="fr-CH"/>
        </w:rPr>
        <w:t xml:space="preserve">. A. Rabatel, « Valeurs énonciative et représentative des “présentatifs” </w:t>
      </w:r>
      <w:r w:rsidRPr="003E264A">
        <w:rPr>
          <w:rFonts w:ascii="Times New Roman" w:hAnsi="Times New Roman"/>
          <w:i/>
          <w:sz w:val="18"/>
          <w:szCs w:val="18"/>
          <w:lang w:val="fr-CH"/>
        </w:rPr>
        <w:t>c’est, il y a, voici/voilà</w:t>
      </w:r>
      <w:r w:rsidRPr="003E264A">
        <w:rPr>
          <w:rFonts w:ascii="Times New Roman" w:hAnsi="Times New Roman"/>
          <w:sz w:val="18"/>
          <w:szCs w:val="18"/>
          <w:lang w:val="fr-CH"/>
        </w:rPr>
        <w:t xml:space="preserve"> : effet point de vue et argumentativité indirecte du récit », </w:t>
      </w:r>
      <w:r w:rsidRPr="003E264A">
        <w:rPr>
          <w:rFonts w:ascii="Times New Roman" w:hAnsi="Times New Roman"/>
          <w:i/>
          <w:sz w:val="18"/>
          <w:szCs w:val="18"/>
          <w:lang w:val="fr-CH"/>
        </w:rPr>
        <w:t>Revue de Sémantique et Pragmatique</w:t>
      </w:r>
      <w:r w:rsidRPr="003E264A">
        <w:rPr>
          <w:rFonts w:ascii="Times New Roman" w:hAnsi="Times New Roman"/>
          <w:sz w:val="18"/>
          <w:szCs w:val="18"/>
          <w:lang w:val="fr-CH"/>
        </w:rPr>
        <w:t>, no 9, p. 111-144.</w:t>
      </w:r>
    </w:p>
  </w:footnote>
  <w:footnote w:id="33">
    <w:p w:rsidR="008C514A" w:rsidRPr="00F71D2A" w:rsidRDefault="008C514A" w:rsidP="008C514A">
      <w:pPr>
        <w:pStyle w:val="Notedebasdepage"/>
        <w:spacing w:after="0" w:line="240" w:lineRule="auto"/>
        <w:jc w:val="both"/>
        <w:rPr>
          <w:rFonts w:ascii="Times New Roman" w:hAnsi="Times New Roman"/>
          <w:sz w:val="18"/>
          <w:szCs w:val="18"/>
          <w:lang w:val="fr-CH"/>
        </w:rPr>
      </w:pPr>
      <w:r w:rsidRPr="00F71D2A">
        <w:rPr>
          <w:rStyle w:val="Marquenotebasdepage"/>
          <w:rFonts w:ascii="Times New Roman" w:hAnsi="Times New Roman"/>
          <w:sz w:val="18"/>
          <w:szCs w:val="18"/>
        </w:rPr>
        <w:footnoteRef/>
      </w:r>
      <w:r w:rsidRPr="00F71D2A">
        <w:rPr>
          <w:rFonts w:ascii="Times New Roman" w:hAnsi="Times New Roman"/>
          <w:sz w:val="18"/>
          <w:szCs w:val="18"/>
          <w:lang w:val="fr-CH"/>
        </w:rPr>
        <w:t xml:space="preserve"> P. Ricoeur, « Le dernier Wittgenstein et le dernier Husserl sur le langage », texte d’une conférence prononcée aux </w:t>
      </w:r>
      <w:r w:rsidRPr="00F71D2A">
        <w:rPr>
          <w:rFonts w:ascii="Times New Roman" w:eastAsia="Arial Unicode MS" w:hAnsi="Times New Roman"/>
          <w:sz w:val="18"/>
          <w:szCs w:val="18"/>
          <w:lang w:val="fr-CH"/>
        </w:rPr>
        <w:t>É</w:t>
      </w:r>
      <w:r w:rsidRPr="00F71D2A">
        <w:rPr>
          <w:rFonts w:ascii="Times New Roman" w:hAnsi="Times New Roman"/>
          <w:sz w:val="18"/>
          <w:szCs w:val="18"/>
          <w:lang w:val="fr-CH"/>
        </w:rPr>
        <w:t xml:space="preserve">tats-Unis en 1965 ou 1966 ; cf. le site du Fonds Ricoeur : </w:t>
      </w:r>
      <w:r w:rsidRPr="00F71D2A">
        <w:rPr>
          <w:rStyle w:val="SiteHTML"/>
          <w:rFonts w:ascii="Times New Roman" w:hAnsi="Times New Roman"/>
          <w:sz w:val="18"/>
          <w:szCs w:val="18"/>
          <w:lang w:val="fr-CH"/>
        </w:rPr>
        <w:t>www.</w:t>
      </w:r>
      <w:r w:rsidRPr="00916ECF">
        <w:rPr>
          <w:rStyle w:val="SiteHTML"/>
          <w:rFonts w:ascii="Times New Roman" w:hAnsi="Times New Roman"/>
          <w:sz w:val="18"/>
          <w:szCs w:val="18"/>
          <w:lang w:val="fr-CH"/>
        </w:rPr>
        <w:t>fonds</w:t>
      </w:r>
      <w:r w:rsidRPr="00916ECF">
        <w:rPr>
          <w:rStyle w:val="SiteHTML"/>
          <w:rFonts w:ascii="Times New Roman" w:hAnsi="Times New Roman"/>
          <w:bCs/>
          <w:sz w:val="18"/>
          <w:szCs w:val="18"/>
          <w:lang w:val="fr-CH"/>
        </w:rPr>
        <w:t>ricoeur</w:t>
      </w:r>
      <w:r w:rsidRPr="00916ECF">
        <w:rPr>
          <w:rStyle w:val="SiteHTML"/>
          <w:rFonts w:ascii="Times New Roman" w:hAnsi="Times New Roman"/>
          <w:sz w:val="18"/>
          <w:szCs w:val="18"/>
          <w:lang w:val="fr-CH"/>
        </w:rPr>
        <w:t>.f</w:t>
      </w:r>
      <w:r w:rsidRPr="00F71D2A">
        <w:rPr>
          <w:rStyle w:val="SiteHTML"/>
          <w:rFonts w:ascii="Times New Roman" w:hAnsi="Times New Roman"/>
          <w:sz w:val="18"/>
          <w:szCs w:val="18"/>
          <w:lang w:val="fr-CH"/>
        </w:rPr>
        <w:t>r</w:t>
      </w:r>
      <w:r w:rsidRPr="00F71D2A">
        <w:rPr>
          <w:rFonts w:ascii="Times New Roman" w:hAnsi="Times New Roman"/>
          <w:sz w:val="18"/>
          <w:szCs w:val="18"/>
          <w:lang w:val="fr-CH"/>
        </w:rPr>
        <w:t>.</w:t>
      </w:r>
    </w:p>
  </w:footnote>
  <w:footnote w:id="34">
    <w:p w:rsidR="008C514A" w:rsidRPr="00F71D2A" w:rsidRDefault="008C514A" w:rsidP="0056256E">
      <w:pPr>
        <w:spacing w:after="0" w:line="240" w:lineRule="auto"/>
        <w:jc w:val="both"/>
        <w:rPr>
          <w:rFonts w:ascii="Times New Roman" w:hAnsi="Times New Roman"/>
          <w:sz w:val="18"/>
          <w:szCs w:val="18"/>
          <w:lang w:val="fr-CH"/>
        </w:rPr>
      </w:pPr>
      <w:r w:rsidRPr="00F71D2A">
        <w:rPr>
          <w:rStyle w:val="Marquenotebasdepage"/>
          <w:rFonts w:ascii="Times New Roman" w:hAnsi="Times New Roman"/>
          <w:sz w:val="18"/>
          <w:szCs w:val="18"/>
        </w:rPr>
        <w:footnoteRef/>
      </w:r>
      <w:r w:rsidRPr="00F71D2A">
        <w:rPr>
          <w:rFonts w:ascii="Times New Roman" w:hAnsi="Times New Roman"/>
          <w:sz w:val="18"/>
          <w:szCs w:val="18"/>
          <w:lang w:val="fr-CH"/>
        </w:rPr>
        <w:t xml:space="preserve"> </w:t>
      </w:r>
      <w:r w:rsidR="00916ECF" w:rsidRPr="00916ECF">
        <w:rPr>
          <w:rFonts w:ascii="Times New Roman" w:hAnsi="Times New Roman"/>
          <w:i/>
          <w:sz w:val="18"/>
          <w:szCs w:val="18"/>
          <w:lang w:val="fr-CH"/>
        </w:rPr>
        <w:t>Cf.</w:t>
      </w:r>
      <w:r w:rsidR="00916ECF">
        <w:rPr>
          <w:rFonts w:ascii="Times New Roman" w:hAnsi="Times New Roman"/>
          <w:sz w:val="18"/>
          <w:szCs w:val="18"/>
          <w:lang w:val="fr-CH"/>
        </w:rPr>
        <w:t xml:space="preserve"> également l</w:t>
      </w:r>
      <w:r w:rsidRPr="00F71D2A">
        <w:rPr>
          <w:rFonts w:ascii="Times New Roman" w:hAnsi="Times New Roman"/>
          <w:sz w:val="18"/>
          <w:szCs w:val="18"/>
          <w:lang w:val="fr-CH"/>
        </w:rPr>
        <w:t>es échos phoniques </w:t>
      </w:r>
      <w:r w:rsidR="00916ECF">
        <w:rPr>
          <w:rFonts w:ascii="Times New Roman" w:hAnsi="Times New Roman"/>
          <w:sz w:val="18"/>
          <w:szCs w:val="18"/>
          <w:lang w:val="fr-CH"/>
        </w:rPr>
        <w:t xml:space="preserve">qui </w:t>
      </w:r>
      <w:r w:rsidRPr="00F71D2A">
        <w:rPr>
          <w:rFonts w:ascii="Times New Roman" w:hAnsi="Times New Roman"/>
          <w:sz w:val="18"/>
          <w:szCs w:val="18"/>
          <w:lang w:val="fr-CH"/>
        </w:rPr>
        <w:t>proposent une forme de soudure par le signifiant et imposent à la déclinaison des items un semblant d’ordre.</w:t>
      </w:r>
    </w:p>
  </w:footnote>
  <w:footnote w:id="35">
    <w:p w:rsidR="008C514A" w:rsidRPr="00C2558D" w:rsidRDefault="008C514A" w:rsidP="008C514A">
      <w:pPr>
        <w:pStyle w:val="Notedebasdepage"/>
        <w:spacing w:after="0" w:line="240" w:lineRule="auto"/>
        <w:rPr>
          <w:rFonts w:ascii="Times New Roman" w:hAnsi="Times New Roman"/>
          <w:sz w:val="18"/>
          <w:szCs w:val="18"/>
          <w:lang w:val="fr-CH"/>
        </w:rPr>
      </w:pPr>
      <w:r w:rsidRPr="00C2558D">
        <w:rPr>
          <w:rStyle w:val="Marquenotebasdepage"/>
          <w:rFonts w:ascii="Times New Roman" w:hAnsi="Times New Roman"/>
          <w:sz w:val="18"/>
          <w:szCs w:val="18"/>
        </w:rPr>
        <w:footnoteRef/>
      </w:r>
      <w:r w:rsidRPr="00C2558D">
        <w:rPr>
          <w:rFonts w:ascii="Times New Roman" w:hAnsi="Times New Roman"/>
          <w:sz w:val="18"/>
          <w:szCs w:val="18"/>
          <w:lang w:val="fr-CH"/>
        </w:rPr>
        <w:t xml:space="preserve"> G. Kleiber, « Relatives spécifiantes et relatives non-spécifiantes », </w:t>
      </w:r>
      <w:r w:rsidRPr="00C2558D">
        <w:rPr>
          <w:rFonts w:ascii="Times New Roman" w:hAnsi="Times New Roman"/>
          <w:i/>
          <w:sz w:val="18"/>
          <w:szCs w:val="18"/>
          <w:lang w:val="fr-CH"/>
        </w:rPr>
        <w:t>Le Français Moderne</w:t>
      </w:r>
      <w:r w:rsidRPr="00C2558D">
        <w:rPr>
          <w:rFonts w:ascii="Times New Roman" w:hAnsi="Times New Roman"/>
          <w:sz w:val="18"/>
          <w:szCs w:val="18"/>
          <w:lang w:val="fr-CH"/>
        </w:rPr>
        <w:t>, n</w:t>
      </w:r>
      <w:r w:rsidRPr="00AB6D5C">
        <w:rPr>
          <w:rFonts w:ascii="Times New Roman" w:hAnsi="Times New Roman"/>
          <w:sz w:val="18"/>
          <w:szCs w:val="18"/>
          <w:lang w:val="fr-CH"/>
        </w:rPr>
        <w:t>o</w:t>
      </w:r>
      <w:r w:rsidRPr="00C2558D">
        <w:rPr>
          <w:rFonts w:ascii="Times New Roman" w:hAnsi="Times New Roman"/>
          <w:sz w:val="18"/>
          <w:szCs w:val="18"/>
          <w:vertAlign w:val="superscript"/>
          <w:lang w:val="fr-CH"/>
        </w:rPr>
        <w:t xml:space="preserve"> </w:t>
      </w:r>
      <w:r w:rsidRPr="00C2558D">
        <w:rPr>
          <w:rFonts w:ascii="Times New Roman" w:hAnsi="Times New Roman"/>
          <w:sz w:val="18"/>
          <w:szCs w:val="18"/>
          <w:lang w:val="fr-CH"/>
        </w:rPr>
        <w:t>49, 1981, p. 218.</w:t>
      </w:r>
    </w:p>
  </w:footnote>
  <w:footnote w:id="36">
    <w:p w:rsidR="008C514A" w:rsidRPr="00905F19" w:rsidRDefault="008C514A" w:rsidP="008C514A">
      <w:pPr>
        <w:spacing w:after="0" w:line="240" w:lineRule="auto"/>
        <w:jc w:val="both"/>
        <w:rPr>
          <w:rFonts w:ascii="Times New Roman" w:hAnsi="Times New Roman"/>
          <w:sz w:val="18"/>
          <w:szCs w:val="18"/>
          <w:lang w:val="fr-CH"/>
        </w:rPr>
      </w:pPr>
      <w:r w:rsidRPr="00905F19">
        <w:rPr>
          <w:rStyle w:val="Marquenotebasdepage"/>
          <w:rFonts w:ascii="Times New Roman" w:hAnsi="Times New Roman"/>
          <w:sz w:val="18"/>
          <w:szCs w:val="18"/>
        </w:rPr>
        <w:footnoteRef/>
      </w:r>
      <w:r w:rsidRPr="00905F19">
        <w:rPr>
          <w:rFonts w:ascii="Times New Roman" w:hAnsi="Times New Roman"/>
          <w:sz w:val="18"/>
          <w:szCs w:val="18"/>
          <w:lang w:val="fr-CH"/>
        </w:rPr>
        <w:t xml:space="preserve"> </w:t>
      </w:r>
      <w:r w:rsidR="00CD3FFB" w:rsidRPr="00905F19">
        <w:rPr>
          <w:rFonts w:ascii="Times New Roman" w:hAnsi="Times New Roman"/>
          <w:i/>
          <w:sz w:val="18"/>
          <w:szCs w:val="18"/>
          <w:lang w:val="fr-CH"/>
        </w:rPr>
        <w:t>Cf.</w:t>
      </w:r>
      <w:r w:rsidR="00CD3FFB" w:rsidRPr="00905F19">
        <w:rPr>
          <w:rFonts w:ascii="Times New Roman" w:hAnsi="Times New Roman"/>
          <w:sz w:val="18"/>
          <w:szCs w:val="18"/>
          <w:lang w:val="fr-CH"/>
        </w:rPr>
        <w:t xml:space="preserve"> </w:t>
      </w:r>
      <w:r w:rsidRPr="00905F19">
        <w:rPr>
          <w:rFonts w:ascii="Times New Roman" w:hAnsi="Times New Roman"/>
          <w:sz w:val="18"/>
          <w:szCs w:val="18"/>
          <w:lang w:val="fr-CH"/>
        </w:rPr>
        <w:t xml:space="preserve">W. De Mulder, « Du sens des démonstratifs à la construction d’univers », </w:t>
      </w:r>
      <w:r w:rsidRPr="00905F19">
        <w:rPr>
          <w:rFonts w:ascii="Times New Roman" w:hAnsi="Times New Roman"/>
          <w:i/>
          <w:sz w:val="18"/>
          <w:szCs w:val="18"/>
          <w:lang w:val="fr-CH"/>
        </w:rPr>
        <w:t>Langue française</w:t>
      </w:r>
      <w:r w:rsidRPr="00905F19">
        <w:rPr>
          <w:rFonts w:ascii="Times New Roman" w:hAnsi="Times New Roman"/>
          <w:sz w:val="18"/>
          <w:szCs w:val="18"/>
          <w:lang w:val="fr-CH"/>
        </w:rPr>
        <w:t xml:space="preserve">, no 120, 1998, p. 24. </w:t>
      </w:r>
    </w:p>
    <w:p w:rsidR="008C514A" w:rsidRPr="00C2558D" w:rsidRDefault="008C514A" w:rsidP="008C514A">
      <w:pPr>
        <w:pStyle w:val="Notedebasdepage"/>
        <w:spacing w:after="0" w:line="240" w:lineRule="auto"/>
        <w:rPr>
          <w:rFonts w:ascii="Times New Roman" w:hAnsi="Times New Roman"/>
          <w:sz w:val="18"/>
          <w:szCs w:val="18"/>
          <w:lang w:val="fr-CH"/>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21329"/>
    <w:multiLevelType w:val="hybridMultilevel"/>
    <w:tmpl w:val="A9C2ECD8"/>
    <w:lvl w:ilvl="0" w:tplc="B45E20CC">
      <w:start w:val="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53311"/>
    <w:rsid w:val="00010304"/>
    <w:rsid w:val="00011F08"/>
    <w:rsid w:val="00016624"/>
    <w:rsid w:val="00037E16"/>
    <w:rsid w:val="00041826"/>
    <w:rsid w:val="0004523A"/>
    <w:rsid w:val="00063C53"/>
    <w:rsid w:val="00082BE3"/>
    <w:rsid w:val="00094172"/>
    <w:rsid w:val="000A1B69"/>
    <w:rsid w:val="000B4794"/>
    <w:rsid w:val="000C6B6B"/>
    <w:rsid w:val="000D1E49"/>
    <w:rsid w:val="000D25FD"/>
    <w:rsid w:val="000D2A7E"/>
    <w:rsid w:val="000D4E8A"/>
    <w:rsid w:val="000D63BE"/>
    <w:rsid w:val="000E287D"/>
    <w:rsid w:val="000E636D"/>
    <w:rsid w:val="000F3418"/>
    <w:rsid w:val="00134BD5"/>
    <w:rsid w:val="0013744C"/>
    <w:rsid w:val="001411BA"/>
    <w:rsid w:val="00143CD6"/>
    <w:rsid w:val="00157ED1"/>
    <w:rsid w:val="00163239"/>
    <w:rsid w:val="00163720"/>
    <w:rsid w:val="0017042B"/>
    <w:rsid w:val="00177D3A"/>
    <w:rsid w:val="00180F07"/>
    <w:rsid w:val="001846DC"/>
    <w:rsid w:val="001B31C0"/>
    <w:rsid w:val="001B3C36"/>
    <w:rsid w:val="001C7C5C"/>
    <w:rsid w:val="001D02EB"/>
    <w:rsid w:val="001D7767"/>
    <w:rsid w:val="001E1D8F"/>
    <w:rsid w:val="001E7FAD"/>
    <w:rsid w:val="001F04EB"/>
    <w:rsid w:val="0020144B"/>
    <w:rsid w:val="00230DA0"/>
    <w:rsid w:val="00253C44"/>
    <w:rsid w:val="00254139"/>
    <w:rsid w:val="00260A36"/>
    <w:rsid w:val="002A684A"/>
    <w:rsid w:val="002B5CAD"/>
    <w:rsid w:val="002C0A55"/>
    <w:rsid w:val="002C6824"/>
    <w:rsid w:val="002E680D"/>
    <w:rsid w:val="002F29FD"/>
    <w:rsid w:val="00305C20"/>
    <w:rsid w:val="003277B2"/>
    <w:rsid w:val="00344CAD"/>
    <w:rsid w:val="00365179"/>
    <w:rsid w:val="00375852"/>
    <w:rsid w:val="00381CB3"/>
    <w:rsid w:val="00384DF7"/>
    <w:rsid w:val="00391B5C"/>
    <w:rsid w:val="003A0A5B"/>
    <w:rsid w:val="003A3E8F"/>
    <w:rsid w:val="003A7264"/>
    <w:rsid w:val="003B1898"/>
    <w:rsid w:val="003B344A"/>
    <w:rsid w:val="003C30E2"/>
    <w:rsid w:val="003D73AB"/>
    <w:rsid w:val="00420DEF"/>
    <w:rsid w:val="0042649E"/>
    <w:rsid w:val="00430CD3"/>
    <w:rsid w:val="0044696C"/>
    <w:rsid w:val="00447E20"/>
    <w:rsid w:val="004505C1"/>
    <w:rsid w:val="00452051"/>
    <w:rsid w:val="00453655"/>
    <w:rsid w:val="004631AB"/>
    <w:rsid w:val="004645E6"/>
    <w:rsid w:val="0049011C"/>
    <w:rsid w:val="00494739"/>
    <w:rsid w:val="004952D6"/>
    <w:rsid w:val="004A077E"/>
    <w:rsid w:val="004A0853"/>
    <w:rsid w:val="004B69DA"/>
    <w:rsid w:val="004C20D8"/>
    <w:rsid w:val="004C554E"/>
    <w:rsid w:val="004E41EA"/>
    <w:rsid w:val="004F3862"/>
    <w:rsid w:val="004F4EE8"/>
    <w:rsid w:val="00514443"/>
    <w:rsid w:val="005239BA"/>
    <w:rsid w:val="00526AE6"/>
    <w:rsid w:val="005323AE"/>
    <w:rsid w:val="00532EE5"/>
    <w:rsid w:val="005418EC"/>
    <w:rsid w:val="00542372"/>
    <w:rsid w:val="0056256E"/>
    <w:rsid w:val="00576E99"/>
    <w:rsid w:val="005A61FC"/>
    <w:rsid w:val="005A6F86"/>
    <w:rsid w:val="005A7C5A"/>
    <w:rsid w:val="005E0F10"/>
    <w:rsid w:val="005F7F45"/>
    <w:rsid w:val="00605EEF"/>
    <w:rsid w:val="006108A7"/>
    <w:rsid w:val="006347CD"/>
    <w:rsid w:val="00645B1F"/>
    <w:rsid w:val="006507E8"/>
    <w:rsid w:val="00661F8C"/>
    <w:rsid w:val="0068062B"/>
    <w:rsid w:val="0069558E"/>
    <w:rsid w:val="006A1C36"/>
    <w:rsid w:val="006A5F08"/>
    <w:rsid w:val="006B23BB"/>
    <w:rsid w:val="006B3862"/>
    <w:rsid w:val="006C208D"/>
    <w:rsid w:val="006C2C5E"/>
    <w:rsid w:val="006C30B4"/>
    <w:rsid w:val="006D164A"/>
    <w:rsid w:val="006D4635"/>
    <w:rsid w:val="006E0C45"/>
    <w:rsid w:val="0072302D"/>
    <w:rsid w:val="0072660A"/>
    <w:rsid w:val="00757D4D"/>
    <w:rsid w:val="007621FD"/>
    <w:rsid w:val="007707D6"/>
    <w:rsid w:val="0077471E"/>
    <w:rsid w:val="00781B74"/>
    <w:rsid w:val="00782749"/>
    <w:rsid w:val="00786C26"/>
    <w:rsid w:val="007A34DE"/>
    <w:rsid w:val="007B38DF"/>
    <w:rsid w:val="007B3CA9"/>
    <w:rsid w:val="007B73EB"/>
    <w:rsid w:val="007D2555"/>
    <w:rsid w:val="007E2877"/>
    <w:rsid w:val="007E5365"/>
    <w:rsid w:val="007F5834"/>
    <w:rsid w:val="007F6ADB"/>
    <w:rsid w:val="00805DD1"/>
    <w:rsid w:val="00806590"/>
    <w:rsid w:val="00820E5E"/>
    <w:rsid w:val="00840F82"/>
    <w:rsid w:val="0084133B"/>
    <w:rsid w:val="00847A33"/>
    <w:rsid w:val="00853311"/>
    <w:rsid w:val="0085566C"/>
    <w:rsid w:val="0087742C"/>
    <w:rsid w:val="008811FD"/>
    <w:rsid w:val="0088386F"/>
    <w:rsid w:val="00886943"/>
    <w:rsid w:val="00894817"/>
    <w:rsid w:val="008A1611"/>
    <w:rsid w:val="008B0179"/>
    <w:rsid w:val="008C514A"/>
    <w:rsid w:val="008C65C3"/>
    <w:rsid w:val="008C7ED0"/>
    <w:rsid w:val="008D2385"/>
    <w:rsid w:val="008E5AD8"/>
    <w:rsid w:val="00905F19"/>
    <w:rsid w:val="00916ECF"/>
    <w:rsid w:val="00931789"/>
    <w:rsid w:val="00936B2B"/>
    <w:rsid w:val="0096013B"/>
    <w:rsid w:val="00961CE2"/>
    <w:rsid w:val="00967654"/>
    <w:rsid w:val="009835F3"/>
    <w:rsid w:val="009A0F9C"/>
    <w:rsid w:val="009C0762"/>
    <w:rsid w:val="009D31F2"/>
    <w:rsid w:val="009E3E1F"/>
    <w:rsid w:val="009E6712"/>
    <w:rsid w:val="009E775F"/>
    <w:rsid w:val="009F59B0"/>
    <w:rsid w:val="009F61BE"/>
    <w:rsid w:val="00A01A93"/>
    <w:rsid w:val="00A03E48"/>
    <w:rsid w:val="00A05CD0"/>
    <w:rsid w:val="00A06E1E"/>
    <w:rsid w:val="00A1340F"/>
    <w:rsid w:val="00A13BB8"/>
    <w:rsid w:val="00A150DE"/>
    <w:rsid w:val="00A21843"/>
    <w:rsid w:val="00A2524A"/>
    <w:rsid w:val="00A32776"/>
    <w:rsid w:val="00A46221"/>
    <w:rsid w:val="00A708DC"/>
    <w:rsid w:val="00A82526"/>
    <w:rsid w:val="00A903A4"/>
    <w:rsid w:val="00A93CA2"/>
    <w:rsid w:val="00A966A5"/>
    <w:rsid w:val="00AA5C1F"/>
    <w:rsid w:val="00AB156C"/>
    <w:rsid w:val="00AC2700"/>
    <w:rsid w:val="00AC33D3"/>
    <w:rsid w:val="00AF4905"/>
    <w:rsid w:val="00B01BE5"/>
    <w:rsid w:val="00B05A52"/>
    <w:rsid w:val="00B06E31"/>
    <w:rsid w:val="00B4167E"/>
    <w:rsid w:val="00B41CDB"/>
    <w:rsid w:val="00B5015E"/>
    <w:rsid w:val="00B67852"/>
    <w:rsid w:val="00B70AB1"/>
    <w:rsid w:val="00B82EE6"/>
    <w:rsid w:val="00BA3B4F"/>
    <w:rsid w:val="00BB4050"/>
    <w:rsid w:val="00BB73EB"/>
    <w:rsid w:val="00BC1627"/>
    <w:rsid w:val="00BE3A28"/>
    <w:rsid w:val="00BF491E"/>
    <w:rsid w:val="00BF6070"/>
    <w:rsid w:val="00C0307D"/>
    <w:rsid w:val="00C13748"/>
    <w:rsid w:val="00C13AFC"/>
    <w:rsid w:val="00C47824"/>
    <w:rsid w:val="00C47AC0"/>
    <w:rsid w:val="00C65506"/>
    <w:rsid w:val="00C65B8A"/>
    <w:rsid w:val="00C71BCA"/>
    <w:rsid w:val="00C73980"/>
    <w:rsid w:val="00C8337B"/>
    <w:rsid w:val="00C933CB"/>
    <w:rsid w:val="00C965F7"/>
    <w:rsid w:val="00CA07E9"/>
    <w:rsid w:val="00CA60D0"/>
    <w:rsid w:val="00CC2365"/>
    <w:rsid w:val="00CC416F"/>
    <w:rsid w:val="00CC5531"/>
    <w:rsid w:val="00CD3FFB"/>
    <w:rsid w:val="00CD55CD"/>
    <w:rsid w:val="00CE3F14"/>
    <w:rsid w:val="00CE5083"/>
    <w:rsid w:val="00CF1AAC"/>
    <w:rsid w:val="00CF3FA7"/>
    <w:rsid w:val="00CF584D"/>
    <w:rsid w:val="00D06D0F"/>
    <w:rsid w:val="00D2476B"/>
    <w:rsid w:val="00D41856"/>
    <w:rsid w:val="00D45DBB"/>
    <w:rsid w:val="00D72FD6"/>
    <w:rsid w:val="00D7331D"/>
    <w:rsid w:val="00D775BD"/>
    <w:rsid w:val="00D832CF"/>
    <w:rsid w:val="00DA05F5"/>
    <w:rsid w:val="00DA1CDB"/>
    <w:rsid w:val="00DB0452"/>
    <w:rsid w:val="00DB0C44"/>
    <w:rsid w:val="00DC1C49"/>
    <w:rsid w:val="00DC2303"/>
    <w:rsid w:val="00DC4F2D"/>
    <w:rsid w:val="00DC5454"/>
    <w:rsid w:val="00DD0A67"/>
    <w:rsid w:val="00DD6CC1"/>
    <w:rsid w:val="00E00A40"/>
    <w:rsid w:val="00E173E1"/>
    <w:rsid w:val="00E21B2F"/>
    <w:rsid w:val="00E60367"/>
    <w:rsid w:val="00E6090A"/>
    <w:rsid w:val="00E71DC7"/>
    <w:rsid w:val="00E7731F"/>
    <w:rsid w:val="00E964A4"/>
    <w:rsid w:val="00EA3B7A"/>
    <w:rsid w:val="00EA7EC6"/>
    <w:rsid w:val="00EB02D2"/>
    <w:rsid w:val="00EB69A3"/>
    <w:rsid w:val="00ED6F3F"/>
    <w:rsid w:val="00EE51F4"/>
    <w:rsid w:val="00EF15B3"/>
    <w:rsid w:val="00F113D1"/>
    <w:rsid w:val="00F172D9"/>
    <w:rsid w:val="00F23085"/>
    <w:rsid w:val="00F268A5"/>
    <w:rsid w:val="00F314B0"/>
    <w:rsid w:val="00F33891"/>
    <w:rsid w:val="00F41C76"/>
    <w:rsid w:val="00F56421"/>
    <w:rsid w:val="00F57B61"/>
    <w:rsid w:val="00F706CF"/>
    <w:rsid w:val="00F862EF"/>
    <w:rsid w:val="00F95837"/>
    <w:rsid w:val="00FA05CD"/>
    <w:rsid w:val="00FA2015"/>
    <w:rsid w:val="00FB6A58"/>
    <w:rsid w:val="00FC2091"/>
    <w:rsid w:val="00FC3919"/>
    <w:rsid w:val="00FD0454"/>
    <w:rsid w:val="00FD5287"/>
    <w:rsid w:val="00FE571F"/>
    <w:rsid w:val="00FF1A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4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C514A"/>
    <w:rPr>
      <w:sz w:val="20"/>
      <w:szCs w:val="20"/>
    </w:rPr>
  </w:style>
  <w:style w:type="character" w:customStyle="1" w:styleId="NotedebasdepageCar">
    <w:name w:val="Note de bas de page Car"/>
    <w:basedOn w:val="Policepardfaut"/>
    <w:link w:val="Notedebasdepage"/>
    <w:uiPriority w:val="99"/>
    <w:rsid w:val="008C514A"/>
    <w:rPr>
      <w:rFonts w:ascii="Calibri" w:eastAsia="Calibri" w:hAnsi="Calibri" w:cs="Times New Roman"/>
      <w:sz w:val="20"/>
      <w:szCs w:val="20"/>
    </w:rPr>
  </w:style>
  <w:style w:type="character" w:styleId="Marquenotebasdepage">
    <w:name w:val="footnote reference"/>
    <w:basedOn w:val="Policepardfaut"/>
    <w:uiPriority w:val="99"/>
    <w:semiHidden/>
    <w:unhideWhenUsed/>
    <w:rsid w:val="008C514A"/>
    <w:rPr>
      <w:vertAlign w:val="superscript"/>
    </w:rPr>
  </w:style>
  <w:style w:type="character" w:styleId="Accentuation">
    <w:name w:val="Emphasis"/>
    <w:basedOn w:val="Policepardfaut"/>
    <w:uiPriority w:val="20"/>
    <w:qFormat/>
    <w:rsid w:val="008C514A"/>
    <w:rPr>
      <w:i/>
      <w:iCs/>
    </w:rPr>
  </w:style>
  <w:style w:type="character" w:styleId="lev">
    <w:name w:val="Strong"/>
    <w:basedOn w:val="Policepardfaut"/>
    <w:uiPriority w:val="22"/>
    <w:qFormat/>
    <w:rsid w:val="008C514A"/>
    <w:rPr>
      <w:b/>
      <w:bCs/>
    </w:rPr>
  </w:style>
  <w:style w:type="character" w:styleId="SiteHTML">
    <w:name w:val="HTML Cite"/>
    <w:basedOn w:val="Policepardfaut"/>
    <w:uiPriority w:val="99"/>
    <w:semiHidden/>
    <w:unhideWhenUsed/>
    <w:rsid w:val="008C514A"/>
    <w:rPr>
      <w:i/>
      <w:iCs/>
    </w:rPr>
  </w:style>
  <w:style w:type="character" w:customStyle="1" w:styleId="spelle">
    <w:name w:val="spelle"/>
    <w:basedOn w:val="Policepardfaut"/>
    <w:rsid w:val="008C51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BC32-B87C-E14F-B2AF-86291082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4051</Words>
  <Characters>22284</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26283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2011-10-20T09:36:00Z</cp:lastPrinted>
  <dcterms:created xsi:type="dcterms:W3CDTF">2013-10-22T06:36:00Z</dcterms:created>
  <dcterms:modified xsi:type="dcterms:W3CDTF">2013-10-22T06:36:00Z</dcterms:modified>
</cp:coreProperties>
</file>