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3AD2" w14:textId="77777777" w:rsidR="00E94EBD" w:rsidRPr="00E94EBD" w:rsidRDefault="00E94EBD" w:rsidP="00E94EBD">
      <w:pPr>
        <w:rPr>
          <w:b/>
          <w:bCs/>
          <w:sz w:val="32"/>
          <w:szCs w:val="32"/>
          <w:lang w:val="en-GB"/>
        </w:rPr>
      </w:pPr>
      <w:r w:rsidRPr="00E94EBD">
        <w:rPr>
          <w:b/>
          <w:bCs/>
          <w:sz w:val="32"/>
          <w:szCs w:val="32"/>
          <w:lang w:val="en-GB"/>
        </w:rPr>
        <w:t>Socio-economic rights: the social and solidarity economy as an alternative organisation for the enterprise</w:t>
      </w:r>
    </w:p>
    <w:p w14:paraId="73C84184" w14:textId="77777777" w:rsidR="00E94EBD" w:rsidRPr="00E94EBD" w:rsidRDefault="00E94EBD" w:rsidP="00E94EBD">
      <w:pPr>
        <w:rPr>
          <w:lang w:val="en-GB"/>
        </w:rPr>
      </w:pPr>
    </w:p>
    <w:p w14:paraId="64865C3D" w14:textId="77777777" w:rsidR="00E94EBD" w:rsidRPr="00E94EBD" w:rsidRDefault="00E94EBD" w:rsidP="00E94EBD">
      <w:pPr>
        <w:rPr>
          <w:lang w:val="en-GB"/>
        </w:rPr>
      </w:pPr>
      <w:r w:rsidRPr="00E94EBD">
        <w:rPr>
          <w:lang w:val="en-GB"/>
        </w:rPr>
        <w:t>The panel in which the intervention will take place is dedicated to Socio-Economic Rights: The Political Economy of Justice. One key legal reference in that respect is the International Covenant on Economic, Social and Cultural Rights (ICESCR). However, the intervention will focus on a specific implementation within the enterprise, carried out by the enterprise itself: the social and solidarity economy enterprise.</w:t>
      </w:r>
    </w:p>
    <w:p w14:paraId="7A25484A" w14:textId="77777777" w:rsidR="00E94EBD" w:rsidRPr="00E94EBD" w:rsidRDefault="00E94EBD" w:rsidP="00E94EBD">
      <w:pPr>
        <w:rPr>
          <w:lang w:val="en-GB"/>
        </w:rPr>
      </w:pPr>
    </w:p>
    <w:p w14:paraId="03532D42" w14:textId="77777777" w:rsidR="00E94EBD" w:rsidRPr="00E94EBD" w:rsidRDefault="00E94EBD" w:rsidP="00E94EBD">
      <w:pPr>
        <w:rPr>
          <w:lang w:val="en-GB"/>
        </w:rPr>
      </w:pPr>
      <w:r w:rsidRPr="00E94EBD">
        <w:rPr>
          <w:lang w:val="en-GB"/>
        </w:rPr>
        <w:t>If you consider socio-economic rights, they naturally connect to the enterprise, since it is the main producer of economic wealth and the place where most people earn their income. And among the diverse kinds of enterprises, in addition to capitalist and public enterprises, another form has been developed as an alternative model: the social and solidarity economy enterprise.</w:t>
      </w:r>
    </w:p>
    <w:p w14:paraId="4043DDCA" w14:textId="3838060C" w:rsidR="00E94EBD" w:rsidRPr="00E94EBD" w:rsidRDefault="00E94EBD" w:rsidP="00E94EBD">
      <w:pPr>
        <w:rPr>
          <w:lang w:val="en-GB"/>
        </w:rPr>
      </w:pPr>
      <w:r w:rsidRPr="00E94EBD">
        <w:rPr>
          <w:lang w:val="en-GB"/>
        </w:rPr>
        <w:t>Over the past few decades, about thirty national laws have recognized this model. An exhaustive and updated list can be found here</w:t>
      </w:r>
      <w:r>
        <w:rPr>
          <w:lang w:val="en-GB"/>
        </w:rPr>
        <w:t xml:space="preserve">. </w:t>
      </w:r>
      <w:r w:rsidRPr="00E94EBD">
        <w:rPr>
          <w:lang w:val="en-GB"/>
        </w:rPr>
        <w:t>In recent years, the most prominent international organizations, including the UN, OECD, and ILO, have recognized them as well.</w:t>
      </w:r>
    </w:p>
    <w:p w14:paraId="06A066F4" w14:textId="77777777" w:rsidR="00E94EBD" w:rsidRPr="00E94EBD" w:rsidRDefault="00E94EBD" w:rsidP="00E94EBD">
      <w:pPr>
        <w:rPr>
          <w:lang w:val="en-GB"/>
        </w:rPr>
      </w:pPr>
      <w:r w:rsidRPr="00E94EBD">
        <w:rPr>
          <w:lang w:val="en-GB"/>
        </w:rPr>
        <w:t>The purpose of that presentation is to offer a short overview of what social and solidarity economy is, and how it contributes to the socio-economic rights in the Global South</w:t>
      </w:r>
    </w:p>
    <w:p w14:paraId="437A93D2" w14:textId="584CC06B" w:rsidR="00E94EBD" w:rsidRPr="00E94EBD" w:rsidRDefault="00E94EBD" w:rsidP="00E94EBD">
      <w:pPr>
        <w:rPr>
          <w:lang w:val="en-GB"/>
        </w:rPr>
      </w:pPr>
      <w:r w:rsidRPr="00E94EBD">
        <w:rPr>
          <w:b/>
          <w:bCs/>
          <w:lang w:val="en-GB"/>
        </w:rPr>
        <w:t>So, what is the social and solidarity economy?</w:t>
      </w:r>
    </w:p>
    <w:p w14:paraId="5085BFDF" w14:textId="77777777" w:rsidR="00E94EBD" w:rsidRPr="00E94EBD" w:rsidRDefault="00E94EBD" w:rsidP="00E94EBD">
      <w:pPr>
        <w:rPr>
          <w:lang w:val="en-GB"/>
        </w:rPr>
      </w:pPr>
      <w:r w:rsidRPr="00E94EBD">
        <w:rPr>
          <w:lang w:val="en-GB"/>
        </w:rPr>
        <w:t>ILO resolution states:</w:t>
      </w:r>
    </w:p>
    <w:p w14:paraId="361EAD06" w14:textId="77777777" w:rsidR="00E94EBD" w:rsidRPr="00E94EBD" w:rsidRDefault="00E94EBD" w:rsidP="00E94EBD">
      <w:pPr>
        <w:rPr>
          <w:lang w:val="en-GB"/>
        </w:rPr>
      </w:pPr>
      <w:r w:rsidRPr="00E94EBD">
        <w:rPr>
          <w:lang w:val="en-GB"/>
        </w:rPr>
        <w:t>"5.</w:t>
      </w:r>
      <w:r w:rsidRPr="00E94EBD">
        <w:rPr>
          <w:b/>
          <w:bCs/>
          <w:lang w:val="en-GB"/>
        </w:rPr>
        <w:t xml:space="preserve"> </w:t>
      </w:r>
      <w:r w:rsidRPr="00E94EBD">
        <w:rPr>
          <w:lang w:val="en-GB"/>
        </w:rPr>
        <w:t>The SSE encompasses enterprises, organizations and other entities that are engaged in economic, social, and environmental activities to serve the collective and/or general interest, which are based on the principles of voluntary cooperation and mutual aid, democratic and/or participatory governance, autonomy and independence, and the primacy of people and social purpose over capital in the distribution and use of surpluses and/or profits as well as assets.</w:t>
      </w:r>
    </w:p>
    <w:p w14:paraId="51E07EF1" w14:textId="77777777" w:rsidR="00E94EBD" w:rsidRPr="00E94EBD" w:rsidRDefault="00E94EBD" w:rsidP="00E94EBD">
      <w:pPr>
        <w:rPr>
          <w:lang w:val="en-GB"/>
        </w:rPr>
      </w:pPr>
      <w:r w:rsidRPr="00E94EBD">
        <w:rPr>
          <w:lang w:val="en-GB"/>
        </w:rPr>
        <w:t>SSE entities aspire to long-term viability and sustainability, and to the transition from the informal to the formal economy and operate in all sectors of the economy. They put into practice a set of values which are intrinsic to their functioning and consistent with care for people and planet, equality and fairness, interdependence, self-governance, transparency and accountability, and the attainment of decent work and livelihoods. According to national circumstances, the SSE includes cooperatives, associations, mutual societies, foundations, social enterprises, self-help groups and other entities operating in accordance with the values and principles of the SSE."</w:t>
      </w:r>
    </w:p>
    <w:p w14:paraId="2C72D37F" w14:textId="77777777" w:rsidR="00E94EBD" w:rsidRPr="00E94EBD" w:rsidRDefault="00E94EBD" w:rsidP="00E94EBD">
      <w:pPr>
        <w:rPr>
          <w:lang w:val="en-GB"/>
        </w:rPr>
      </w:pPr>
    </w:p>
    <w:p w14:paraId="4C2870D9" w14:textId="77777777" w:rsidR="00E94EBD" w:rsidRPr="00E94EBD" w:rsidRDefault="00E94EBD" w:rsidP="00E94EBD">
      <w:pPr>
        <w:rPr>
          <w:lang w:val="en-GB"/>
        </w:rPr>
      </w:pPr>
      <w:r w:rsidRPr="00E94EBD">
        <w:rPr>
          <w:lang w:val="en-GB"/>
        </w:rPr>
        <w:t xml:space="preserve">It can be summed up through two major features: </w:t>
      </w:r>
    </w:p>
    <w:p w14:paraId="467E1A23" w14:textId="77777777" w:rsidR="00E94EBD" w:rsidRPr="00E94EBD" w:rsidRDefault="00E94EBD" w:rsidP="00E94EBD">
      <w:pPr>
        <w:numPr>
          <w:ilvl w:val="0"/>
          <w:numId w:val="1"/>
        </w:numPr>
        <w:rPr>
          <w:lang w:val="en-GB"/>
        </w:rPr>
      </w:pPr>
      <w:r w:rsidRPr="00E94EBD">
        <w:rPr>
          <w:lang w:val="en-GB"/>
        </w:rPr>
        <w:t>Primacy of person over capital:</w:t>
      </w:r>
    </w:p>
    <w:p w14:paraId="6EBD7A5E" w14:textId="77777777" w:rsidR="00E94EBD" w:rsidRPr="00E94EBD" w:rsidRDefault="00E94EBD" w:rsidP="00E94EBD">
      <w:pPr>
        <w:rPr>
          <w:lang w:val="en-GB"/>
        </w:rPr>
      </w:pPr>
      <w:r w:rsidRPr="00E94EBD">
        <w:rPr>
          <w:lang w:val="en-GB"/>
        </w:rPr>
        <w:t xml:space="preserve">The purpose of the enterprise is not the maximization of profits but the community’s interest or the general interest. It is based on voluntary cooperation and mutual aid. The distribution and use of surpluses and/or profits as well as assets are limited to </w:t>
      </w:r>
      <w:proofErr w:type="spellStart"/>
      <w:r w:rsidRPr="00E94EBD">
        <w:rPr>
          <w:lang w:val="en-GB"/>
        </w:rPr>
        <w:t>to</w:t>
      </w:r>
      <w:proofErr w:type="spellEnd"/>
      <w:r w:rsidRPr="00E94EBD">
        <w:rPr>
          <w:lang w:val="en-GB"/>
        </w:rPr>
        <w:t xml:space="preserve"> prevent the risk of individual grabbing and ensure the achievement of the collective goal</w:t>
      </w:r>
    </w:p>
    <w:p w14:paraId="760C5730" w14:textId="77777777" w:rsidR="00E94EBD" w:rsidRPr="00E94EBD" w:rsidRDefault="00E94EBD" w:rsidP="00E94EBD">
      <w:pPr>
        <w:rPr>
          <w:lang w:val="en-GB"/>
        </w:rPr>
      </w:pPr>
      <w:r w:rsidRPr="00E94EBD">
        <w:rPr>
          <w:lang w:val="en-GB"/>
        </w:rPr>
        <w:lastRenderedPageBreak/>
        <w:t xml:space="preserve"> 2. Democratic and/or participatory governance</w:t>
      </w:r>
    </w:p>
    <w:p w14:paraId="5279D422" w14:textId="77777777" w:rsidR="00E94EBD" w:rsidRPr="00E94EBD" w:rsidRDefault="00E94EBD" w:rsidP="00E94EBD">
      <w:pPr>
        <w:rPr>
          <w:lang w:val="en-GB"/>
        </w:rPr>
      </w:pPr>
      <w:r w:rsidRPr="00E94EBD">
        <w:rPr>
          <w:lang w:val="en-GB"/>
        </w:rPr>
        <w:t>Autonomy of the enterprise and control of members are the conditions for the empowerment of the individuals.</w:t>
      </w:r>
    </w:p>
    <w:p w14:paraId="26CBF465" w14:textId="77777777" w:rsidR="00E94EBD" w:rsidRPr="00E94EBD" w:rsidRDefault="00E94EBD" w:rsidP="00E94EBD">
      <w:pPr>
        <w:rPr>
          <w:lang w:val="en-GB"/>
        </w:rPr>
      </w:pPr>
      <w:r w:rsidRPr="00E94EBD">
        <w:rPr>
          <w:lang w:val="en-GB"/>
        </w:rPr>
        <w:t>“One member, one vote”, the most visible opposition to the capitalist enterprise, but democracy in the enterprise requires much more detailed and complex mechanisms.</w:t>
      </w:r>
    </w:p>
    <w:p w14:paraId="796B8A93" w14:textId="77777777" w:rsidR="00E94EBD" w:rsidRPr="00E94EBD" w:rsidRDefault="00E94EBD" w:rsidP="00E94EBD">
      <w:pPr>
        <w:rPr>
          <w:lang w:val="en-GB"/>
        </w:rPr>
      </w:pPr>
      <w:r w:rsidRPr="00E94EBD">
        <w:rPr>
          <w:lang w:val="en-GB"/>
        </w:rPr>
        <w:t>Participatory governance and the extent of the community around the enterprise: a member-based enterprise must guard against the risk of excluding the non-members, notably the employees</w:t>
      </w:r>
    </w:p>
    <w:p w14:paraId="2DB018F9" w14:textId="77777777" w:rsidR="00E94EBD" w:rsidRPr="00E94EBD" w:rsidRDefault="00E94EBD" w:rsidP="00E94EBD">
      <w:pPr>
        <w:rPr>
          <w:lang w:val="en-GB"/>
        </w:rPr>
      </w:pPr>
    </w:p>
    <w:p w14:paraId="57BACDC4" w14:textId="77777777" w:rsidR="00E94EBD" w:rsidRPr="00E94EBD" w:rsidRDefault="00E94EBD" w:rsidP="00E94EBD">
      <w:pPr>
        <w:rPr>
          <w:lang w:val="en-GB"/>
        </w:rPr>
      </w:pPr>
      <w:r w:rsidRPr="00E94EBD">
        <w:rPr>
          <w:b/>
          <w:bCs/>
          <w:lang w:val="en-GB"/>
        </w:rPr>
        <w:t>What does the social and solidarity economy contribute to socio-economic rights in the Global South?</w:t>
      </w:r>
    </w:p>
    <w:p w14:paraId="3474B2B8" w14:textId="77777777" w:rsidR="00E94EBD" w:rsidRPr="00E94EBD" w:rsidRDefault="00E94EBD" w:rsidP="00E94EBD">
      <w:pPr>
        <w:rPr>
          <w:lang w:val="en-GB"/>
        </w:rPr>
      </w:pPr>
      <w:r w:rsidRPr="00E94EBD">
        <w:rPr>
          <w:lang w:val="en-GB"/>
        </w:rPr>
        <w:t xml:space="preserve"> 1. Another space for rights and for law more broadly</w:t>
      </w:r>
    </w:p>
    <w:p w14:paraId="7BF90080" w14:textId="77777777" w:rsidR="00E94EBD" w:rsidRPr="00E94EBD" w:rsidRDefault="00E94EBD" w:rsidP="00E94EBD">
      <w:pPr>
        <w:rPr>
          <w:lang w:val="en-GB"/>
        </w:rPr>
      </w:pPr>
    </w:p>
    <w:p w14:paraId="1A952F87" w14:textId="77777777" w:rsidR="00E94EBD" w:rsidRPr="00E94EBD" w:rsidRDefault="00E94EBD" w:rsidP="00E94EBD">
      <w:pPr>
        <w:rPr>
          <w:lang w:val="en-GB"/>
        </w:rPr>
      </w:pPr>
      <w:r w:rsidRPr="00E94EBD">
        <w:rPr>
          <w:lang w:val="en-GB"/>
        </w:rPr>
        <w:t xml:space="preserve"> 2. A bottom-up implementation of the socio-economic rights</w:t>
      </w:r>
    </w:p>
    <w:p w14:paraId="58A032C3" w14:textId="137E9C58" w:rsidR="00E94EBD" w:rsidRDefault="00E94EBD" w:rsidP="00E94EBD">
      <w:pPr>
        <w:rPr>
          <w:lang w:val="en-GB"/>
        </w:rPr>
      </w:pPr>
      <w:r w:rsidRPr="00E94EBD">
        <w:rPr>
          <w:lang w:val="en-GB"/>
        </w:rPr>
        <w:t>A key particularity of the social and solidarity economy enterprise aims to implement the socio-economic rights within the enterprise through a change in the structure of the enterprise, based on its members.</w:t>
      </w:r>
    </w:p>
    <w:p w14:paraId="3AB6C4B4" w14:textId="77777777" w:rsidR="00E94EBD" w:rsidRPr="00E94EBD" w:rsidRDefault="00E94EBD" w:rsidP="00E94EBD">
      <w:pPr>
        <w:rPr>
          <w:lang w:val="en-GB"/>
        </w:rPr>
      </w:pPr>
      <w:r w:rsidRPr="00E94EBD">
        <w:rPr>
          <w:lang w:val="en-GB"/>
        </w:rPr>
        <w:t>A prominent instance in the Global South comes from the informal sector (like street-vendors, domestic workers, and waste pickers…), where the claim for socio-economic rights is accompanied by the organization through collective enterprises.</w:t>
      </w:r>
    </w:p>
    <w:p w14:paraId="25AE98A2" w14:textId="77777777" w:rsidR="00E94EBD" w:rsidRPr="00E94EBD" w:rsidRDefault="00E94EBD" w:rsidP="00E94EBD">
      <w:pPr>
        <w:rPr>
          <w:lang w:val="en-GB"/>
        </w:rPr>
      </w:pPr>
    </w:p>
    <w:p w14:paraId="36224F07" w14:textId="77777777" w:rsidR="00E94EBD" w:rsidRPr="00E94EBD" w:rsidRDefault="00E94EBD" w:rsidP="00E94EBD">
      <w:pPr>
        <w:rPr>
          <w:lang w:val="en-GB"/>
        </w:rPr>
      </w:pPr>
      <w:r w:rsidRPr="00E94EBD">
        <w:rPr>
          <w:lang w:val="en-GB"/>
        </w:rPr>
        <w:t xml:space="preserve"> 3. An alternative conception of law.</w:t>
      </w:r>
    </w:p>
    <w:p w14:paraId="5D3E80A7" w14:textId="77777777" w:rsidR="00E94EBD" w:rsidRPr="00E94EBD" w:rsidRDefault="00E94EBD" w:rsidP="00E94EBD">
      <w:pPr>
        <w:rPr>
          <w:lang w:val="en-GB"/>
        </w:rPr>
      </w:pPr>
    </w:p>
    <w:p w14:paraId="53A1679A" w14:textId="7B409CC7" w:rsidR="00E94EBD" w:rsidRPr="00E94EBD" w:rsidRDefault="00E94EBD" w:rsidP="00E94EBD">
      <w:pPr>
        <w:rPr>
          <w:lang w:val="en-GB"/>
        </w:rPr>
      </w:pPr>
      <w:r w:rsidRPr="00E94EBD">
        <w:rPr>
          <w:lang w:val="en-GB"/>
        </w:rPr>
        <w:t xml:space="preserve"> 4. Underground </w:t>
      </w:r>
      <w:proofErr w:type="spellStart"/>
      <w:r w:rsidRPr="00E94EBD">
        <w:rPr>
          <w:lang w:val="en-GB"/>
        </w:rPr>
        <w:t>normativities</w:t>
      </w:r>
      <w:proofErr w:type="spellEnd"/>
      <w:r w:rsidRPr="00E94EBD">
        <w:rPr>
          <w:lang w:val="en-GB"/>
        </w:rPr>
        <w:t xml:space="preserve">, or the law embedded in popular arrangements : </w:t>
      </w:r>
    </w:p>
    <w:p w14:paraId="72105616" w14:textId="77777777" w:rsidR="00E94EBD" w:rsidRPr="00E94EBD" w:rsidRDefault="00E94EBD" w:rsidP="00E94EBD">
      <w:pPr>
        <w:rPr>
          <w:lang w:val="en-GB"/>
        </w:rPr>
      </w:pPr>
      <w:r w:rsidRPr="00E94EBD">
        <w:rPr>
          <w:lang w:val="en-GB"/>
        </w:rPr>
        <w:t>The regulation developed outside the state, for instance the instruments drafted and lobbied by civil society, the UN Declaration on the Rights of Peasants and other People Working in Rural Areas.</w:t>
      </w:r>
    </w:p>
    <w:p w14:paraId="326FF7EC" w14:textId="77777777" w:rsidR="00E94EBD" w:rsidRDefault="00E94EBD" w:rsidP="00E94EBD">
      <w:pPr>
        <w:rPr>
          <w:lang w:val="en-GB"/>
        </w:rPr>
      </w:pPr>
    </w:p>
    <w:p w14:paraId="2CD8E852" w14:textId="77777777" w:rsidR="00E94EBD" w:rsidRDefault="00E94EBD" w:rsidP="00E94EBD">
      <w:pPr>
        <w:rPr>
          <w:lang w:val="en-GB"/>
        </w:rPr>
      </w:pPr>
    </w:p>
    <w:p w14:paraId="16F7142B" w14:textId="0C86DCFF" w:rsidR="00E94EBD" w:rsidRPr="00E94EBD" w:rsidRDefault="00E94EBD" w:rsidP="00E94EBD">
      <w:pPr>
        <w:rPr>
          <w:lang w:val="en-GB"/>
        </w:rPr>
      </w:pPr>
      <w:r w:rsidRPr="00E94EBD">
        <w:rPr>
          <w:lang w:val="en-GB"/>
        </w:rPr>
        <w:t>The social and solidarity economy tradition has many weaknesses and is not a new holy and pure utopia, but it is stimulating and should be more present in academic debates.</w:t>
      </w:r>
    </w:p>
    <w:p w14:paraId="4E5EDBD0" w14:textId="77777777" w:rsidR="004464F1" w:rsidRPr="00E94EBD" w:rsidRDefault="004464F1" w:rsidP="00E94EBD">
      <w:pPr>
        <w:rPr>
          <w:lang w:val="en-GB"/>
        </w:rPr>
      </w:pPr>
    </w:p>
    <w:sectPr w:rsidR="004464F1" w:rsidRPr="00E94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473"/>
    <w:multiLevelType w:val="multilevel"/>
    <w:tmpl w:val="ACF8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161E0C"/>
    <w:multiLevelType w:val="multilevel"/>
    <w:tmpl w:val="AF6E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203367">
    <w:abstractNumId w:val="0"/>
  </w:num>
  <w:num w:numId="2" w16cid:durableId="113871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BD"/>
    <w:rsid w:val="004464F1"/>
    <w:rsid w:val="00611CED"/>
    <w:rsid w:val="00755DE4"/>
    <w:rsid w:val="0076381C"/>
    <w:rsid w:val="00770415"/>
    <w:rsid w:val="00A07334"/>
    <w:rsid w:val="00CF7BAD"/>
    <w:rsid w:val="00E94E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F461"/>
  <w15:chartTrackingRefBased/>
  <w15:docId w15:val="{312D3068-720F-4E62-84DE-65EFC8E4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4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94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94EB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94EB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4EB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4E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4E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4E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4E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E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94E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94EB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94EB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4EB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4E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4E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4E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4EBD"/>
    <w:rPr>
      <w:rFonts w:eastAsiaTheme="majorEastAsia" w:cstheme="majorBidi"/>
      <w:color w:val="272727" w:themeColor="text1" w:themeTint="D8"/>
    </w:rPr>
  </w:style>
  <w:style w:type="paragraph" w:styleId="Titre">
    <w:name w:val="Title"/>
    <w:basedOn w:val="Normal"/>
    <w:next w:val="Normal"/>
    <w:link w:val="TitreCar"/>
    <w:uiPriority w:val="10"/>
    <w:qFormat/>
    <w:rsid w:val="00E94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4E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4E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4E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4EBD"/>
    <w:pPr>
      <w:spacing w:before="160"/>
      <w:jc w:val="center"/>
    </w:pPr>
    <w:rPr>
      <w:i/>
      <w:iCs/>
      <w:color w:val="404040" w:themeColor="text1" w:themeTint="BF"/>
    </w:rPr>
  </w:style>
  <w:style w:type="character" w:customStyle="1" w:styleId="CitationCar">
    <w:name w:val="Citation Car"/>
    <w:basedOn w:val="Policepardfaut"/>
    <w:link w:val="Citation"/>
    <w:uiPriority w:val="29"/>
    <w:rsid w:val="00E94EBD"/>
    <w:rPr>
      <w:i/>
      <w:iCs/>
      <w:color w:val="404040" w:themeColor="text1" w:themeTint="BF"/>
    </w:rPr>
  </w:style>
  <w:style w:type="paragraph" w:styleId="Paragraphedeliste">
    <w:name w:val="List Paragraph"/>
    <w:basedOn w:val="Normal"/>
    <w:uiPriority w:val="34"/>
    <w:qFormat/>
    <w:rsid w:val="00E94EBD"/>
    <w:pPr>
      <w:ind w:left="720"/>
      <w:contextualSpacing/>
    </w:pPr>
  </w:style>
  <w:style w:type="character" w:styleId="Accentuationintense">
    <w:name w:val="Intense Emphasis"/>
    <w:basedOn w:val="Policepardfaut"/>
    <w:uiPriority w:val="21"/>
    <w:qFormat/>
    <w:rsid w:val="00E94EBD"/>
    <w:rPr>
      <w:i/>
      <w:iCs/>
      <w:color w:val="2F5496" w:themeColor="accent1" w:themeShade="BF"/>
    </w:rPr>
  </w:style>
  <w:style w:type="paragraph" w:styleId="Citationintense">
    <w:name w:val="Intense Quote"/>
    <w:basedOn w:val="Normal"/>
    <w:next w:val="Normal"/>
    <w:link w:val="CitationintenseCar"/>
    <w:uiPriority w:val="30"/>
    <w:qFormat/>
    <w:rsid w:val="00E94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4EBD"/>
    <w:rPr>
      <w:i/>
      <w:iCs/>
      <w:color w:val="2F5496" w:themeColor="accent1" w:themeShade="BF"/>
    </w:rPr>
  </w:style>
  <w:style w:type="character" w:styleId="Rfrenceintense">
    <w:name w:val="Intense Reference"/>
    <w:basedOn w:val="Policepardfaut"/>
    <w:uiPriority w:val="32"/>
    <w:qFormat/>
    <w:rsid w:val="00E94EBD"/>
    <w:rPr>
      <w:b/>
      <w:bCs/>
      <w:smallCaps/>
      <w:color w:val="2F5496" w:themeColor="accent1" w:themeShade="BF"/>
      <w:spacing w:val="5"/>
    </w:rPr>
  </w:style>
  <w:style w:type="character" w:styleId="Lienhypertexte">
    <w:name w:val="Hyperlink"/>
    <w:basedOn w:val="Policepardfaut"/>
    <w:uiPriority w:val="99"/>
    <w:unhideWhenUsed/>
    <w:rsid w:val="00E94EBD"/>
    <w:rPr>
      <w:color w:val="0563C1" w:themeColor="hyperlink"/>
      <w:u w:val="single"/>
    </w:rPr>
  </w:style>
  <w:style w:type="character" w:styleId="Mentionnonrsolue">
    <w:name w:val="Unresolved Mention"/>
    <w:basedOn w:val="Policepardfaut"/>
    <w:uiPriority w:val="99"/>
    <w:semiHidden/>
    <w:unhideWhenUsed/>
    <w:rsid w:val="00E9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3935</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gerardaxel269@gmail.com</dc:creator>
  <cp:keywords/>
  <dc:description/>
  <cp:lastModifiedBy>gerardaxel269@gmail.com</cp:lastModifiedBy>
  <cp:revision>1</cp:revision>
  <dcterms:created xsi:type="dcterms:W3CDTF">2026-04-21T06:00:00Z</dcterms:created>
  <dcterms:modified xsi:type="dcterms:W3CDTF">2026-04-21T06:08:00Z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c0f01a3c-1211-4428-bbc2-10e0514b14da</vt:lpwstr>
  </property>
</Properties>
</file>