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F7EA" w14:textId="0E988624" w:rsidR="003668DD" w:rsidRPr="00B24D56" w:rsidRDefault="00B24D56" w:rsidP="00313EEE">
      <w:pPr>
        <w:pStyle w:val="APA7thKeywords"/>
        <w:rPr>
          <w:b/>
          <w:bCs/>
        </w:rPr>
      </w:pPr>
      <w:r w:rsidRPr="00B24D56">
        <w:rPr>
          <w:b/>
          <w:bCs/>
        </w:rPr>
        <w:t xml:space="preserve">© 2026, American Psychological Association. This paper is not the copy of record and may not exactly replicate the final, authoritative version of the article. Please do not copy or cite without authors' permission. The final article will be available, upon publication, via its DOI: </w:t>
      </w:r>
      <w:hyperlink r:id="rId9" w:history="1">
        <w:r w:rsidRPr="0062125F">
          <w:rPr>
            <w:rStyle w:val="Hyperlink"/>
            <w:b/>
            <w:bCs/>
          </w:rPr>
          <w:t>https://doi.org/10.1037/edu0001052</w:t>
        </w:r>
      </w:hyperlink>
      <w:r>
        <w:rPr>
          <w:b/>
          <w:bCs/>
        </w:rPr>
        <w:t xml:space="preserve"> </w:t>
      </w:r>
    </w:p>
    <w:p w14:paraId="19D7C2EC" w14:textId="77777777" w:rsidR="00313EEE" w:rsidRPr="00D91DEF" w:rsidRDefault="00313EEE" w:rsidP="00313EEE">
      <w:pPr>
        <w:pStyle w:val="APA7thnotindented"/>
      </w:pPr>
    </w:p>
    <w:p w14:paraId="0C933F38" w14:textId="77777777" w:rsidR="008A047D" w:rsidRPr="00D91DEF" w:rsidRDefault="008A047D" w:rsidP="00313EEE">
      <w:pPr>
        <w:pStyle w:val="APA7thnotindented"/>
      </w:pPr>
    </w:p>
    <w:p w14:paraId="50E63CB3" w14:textId="6CD49146" w:rsidR="000908A8" w:rsidRPr="00B16296" w:rsidRDefault="000908A8" w:rsidP="000908A8">
      <w:pPr>
        <w:pStyle w:val="APA7thKeywords"/>
        <w:jc w:val="center"/>
        <w:rPr>
          <w:b/>
          <w:bCs/>
        </w:rPr>
      </w:pPr>
      <w:bookmarkStart w:id="0" w:name="_Hlk193040722"/>
      <w:r w:rsidRPr="00B16296">
        <w:rPr>
          <w:b/>
          <w:bCs/>
        </w:rPr>
        <w:t xml:space="preserve">The Development of Need for Cognition in Elementary to Secondary Education: A </w:t>
      </w:r>
      <w:r w:rsidR="007D58C8">
        <w:rPr>
          <w:b/>
          <w:bCs/>
        </w:rPr>
        <w:t>6</w:t>
      </w:r>
      <w:r w:rsidRPr="00B16296">
        <w:rPr>
          <w:b/>
          <w:bCs/>
        </w:rPr>
        <w:t>-Year Longitudinal Study of a Representative Sample</w:t>
      </w:r>
    </w:p>
    <w:bookmarkEnd w:id="0"/>
    <w:p w14:paraId="1E283A38" w14:textId="6188D01F" w:rsidR="000908A8" w:rsidRPr="00B16296" w:rsidRDefault="000908A8" w:rsidP="00B24D56">
      <w:pPr>
        <w:spacing w:after="0" w:line="480" w:lineRule="auto"/>
        <w:jc w:val="center"/>
        <w:rPr>
          <w:rFonts w:ascii="Times New Roman" w:hAnsi="Times New Roman" w:cs="Times New Roman"/>
          <w:b/>
        </w:rPr>
      </w:pPr>
      <w:r w:rsidRPr="00B16296">
        <w:rPr>
          <w:b/>
          <w:bCs/>
        </w:rPr>
        <w:br/>
      </w:r>
    </w:p>
    <w:p w14:paraId="625E2B29" w14:textId="77777777" w:rsidR="00087399" w:rsidRDefault="00087399" w:rsidP="00087399">
      <w:pPr>
        <w:spacing w:after="0" w:line="480" w:lineRule="auto"/>
        <w:jc w:val="center"/>
        <w:rPr>
          <w:rFonts w:ascii="Times New Roman" w:hAnsi="Times New Roman" w:cs="Times New Roman"/>
          <w:sz w:val="24"/>
          <w:szCs w:val="24"/>
          <w:vertAlign w:val="superscript"/>
          <w:lang w:val="de-DE"/>
        </w:rPr>
      </w:pPr>
      <w:r w:rsidRPr="00B16296">
        <w:rPr>
          <w:rFonts w:ascii="Times New Roman" w:hAnsi="Times New Roman" w:cs="Times New Roman"/>
          <w:sz w:val="24"/>
          <w:szCs w:val="24"/>
          <w:lang w:val="de-DE"/>
        </w:rPr>
        <w:t>Julia Matthes</w:t>
      </w:r>
      <w:r w:rsidRPr="00B16296">
        <w:rPr>
          <w:rFonts w:ascii="Times New Roman" w:hAnsi="Times New Roman" w:cs="Times New Roman"/>
          <w:sz w:val="24"/>
          <w:szCs w:val="24"/>
          <w:vertAlign w:val="superscript"/>
          <w:lang w:val="de-DE"/>
        </w:rPr>
        <w:t>1</w:t>
      </w:r>
      <w:r>
        <w:rPr>
          <w:rFonts w:ascii="Times New Roman" w:hAnsi="Times New Roman" w:cs="Times New Roman"/>
          <w:sz w:val="24"/>
          <w:szCs w:val="24"/>
          <w:vertAlign w:val="superscript"/>
          <w:lang w:val="de-DE"/>
        </w:rPr>
        <w:t>,2</w:t>
      </w:r>
      <w:r w:rsidRPr="00B16296">
        <w:rPr>
          <w:rFonts w:ascii="Times New Roman" w:hAnsi="Times New Roman" w:cs="Times New Roman"/>
          <w:sz w:val="24"/>
          <w:szCs w:val="24"/>
          <w:lang w:val="de-DE"/>
        </w:rPr>
        <w:t>, Ulrich Keller</w:t>
      </w:r>
      <w:r>
        <w:rPr>
          <w:rFonts w:ascii="Times New Roman" w:hAnsi="Times New Roman" w:cs="Times New Roman"/>
          <w:sz w:val="24"/>
          <w:szCs w:val="24"/>
          <w:vertAlign w:val="superscript"/>
          <w:lang w:val="de-DE"/>
        </w:rPr>
        <w:t>3</w:t>
      </w:r>
      <w:r w:rsidRPr="00B16296">
        <w:rPr>
          <w:rFonts w:ascii="Times New Roman" w:hAnsi="Times New Roman" w:cs="Times New Roman"/>
          <w:sz w:val="24"/>
          <w:szCs w:val="24"/>
          <w:lang w:val="de-DE"/>
        </w:rPr>
        <w:t>, and Franzis Preckel</w:t>
      </w:r>
      <w:r w:rsidRPr="00B16296">
        <w:rPr>
          <w:rFonts w:ascii="Times New Roman" w:hAnsi="Times New Roman" w:cs="Times New Roman"/>
          <w:sz w:val="24"/>
          <w:szCs w:val="24"/>
          <w:vertAlign w:val="superscript"/>
          <w:lang w:val="de-DE"/>
        </w:rPr>
        <w:t>1</w:t>
      </w:r>
    </w:p>
    <w:p w14:paraId="51AB2E50" w14:textId="77777777" w:rsidR="00B24D56" w:rsidRPr="00B16296" w:rsidRDefault="00B24D56" w:rsidP="00087399">
      <w:pPr>
        <w:spacing w:after="0" w:line="480" w:lineRule="auto"/>
        <w:jc w:val="center"/>
        <w:rPr>
          <w:rFonts w:ascii="Times New Roman" w:hAnsi="Times New Roman" w:cs="Times New Roman"/>
          <w:sz w:val="24"/>
          <w:szCs w:val="24"/>
          <w:vertAlign w:val="superscript"/>
          <w:lang w:val="de-DE"/>
        </w:rPr>
      </w:pPr>
    </w:p>
    <w:p w14:paraId="51AAA620" w14:textId="77777777" w:rsidR="00087399" w:rsidRDefault="00087399" w:rsidP="00087399">
      <w:pPr>
        <w:spacing w:after="0" w:line="480" w:lineRule="auto"/>
        <w:jc w:val="center"/>
        <w:rPr>
          <w:rFonts w:ascii="Times New Roman" w:hAnsi="Times New Roman" w:cs="Times New Roman"/>
          <w:sz w:val="24"/>
          <w:szCs w:val="24"/>
        </w:rPr>
      </w:pPr>
      <w:r w:rsidRPr="00B16296">
        <w:rPr>
          <w:rFonts w:ascii="Times New Roman" w:hAnsi="Times New Roman" w:cs="Times New Roman"/>
          <w:sz w:val="24"/>
          <w:szCs w:val="24"/>
          <w:vertAlign w:val="superscript"/>
        </w:rPr>
        <w:t xml:space="preserve">1 </w:t>
      </w:r>
      <w:r w:rsidRPr="00B16296">
        <w:rPr>
          <w:rFonts w:ascii="Times New Roman" w:hAnsi="Times New Roman" w:cs="Times New Roman"/>
          <w:sz w:val="24"/>
          <w:szCs w:val="24"/>
        </w:rPr>
        <w:t>Department of Psychology, Trier University</w:t>
      </w:r>
    </w:p>
    <w:p w14:paraId="1AB3F87D" w14:textId="6D65CE82" w:rsidR="00087399" w:rsidRPr="0033329B" w:rsidRDefault="00087399" w:rsidP="00087399">
      <w:pPr>
        <w:spacing w:after="0" w:line="480" w:lineRule="auto"/>
        <w:jc w:val="center"/>
        <w:rPr>
          <w:rFonts w:ascii="Times New Roman" w:hAnsi="Times New Roman" w:cs="Times New Roman"/>
          <w:sz w:val="24"/>
          <w:szCs w:val="24"/>
        </w:rPr>
      </w:pPr>
      <w:r w:rsidRPr="0033329B">
        <w:rPr>
          <w:rFonts w:ascii="Times New Roman" w:hAnsi="Times New Roman" w:cs="Times New Roman"/>
          <w:sz w:val="24"/>
          <w:szCs w:val="24"/>
        </w:rPr>
        <w:t xml:space="preserve">² </w:t>
      </w:r>
      <w:r w:rsidR="00D70121" w:rsidRPr="0033329B">
        <w:rPr>
          <w:rFonts w:ascii="Times New Roman" w:hAnsi="Times New Roman" w:cs="Times New Roman"/>
          <w:sz w:val="24"/>
          <w:szCs w:val="24"/>
        </w:rPr>
        <w:t xml:space="preserve">IZB </w:t>
      </w:r>
      <w:r w:rsidRPr="0033329B">
        <w:rPr>
          <w:rFonts w:ascii="Times New Roman" w:hAnsi="Times New Roman" w:cs="Times New Roman"/>
          <w:sz w:val="24"/>
          <w:szCs w:val="24"/>
        </w:rPr>
        <w:t>Initiative Zukunftsbildung [Future Education Initiative], Heilbronn</w:t>
      </w:r>
      <w:r w:rsidR="00D70121" w:rsidRPr="0033329B">
        <w:rPr>
          <w:rFonts w:ascii="Times New Roman" w:hAnsi="Times New Roman" w:cs="Times New Roman"/>
          <w:sz w:val="24"/>
          <w:szCs w:val="24"/>
        </w:rPr>
        <w:t>, Germany</w:t>
      </w:r>
    </w:p>
    <w:p w14:paraId="1DC11DBC" w14:textId="77777777" w:rsidR="0033329B" w:rsidRPr="0033329B" w:rsidRDefault="00087399" w:rsidP="0033329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³</w:t>
      </w:r>
      <w:r w:rsidRPr="00B16296">
        <w:rPr>
          <w:rFonts w:ascii="Times New Roman" w:hAnsi="Times New Roman" w:cs="Times New Roman"/>
          <w:sz w:val="24"/>
          <w:szCs w:val="24"/>
        </w:rPr>
        <w:t xml:space="preserve"> Luxembourg Centre for Educational Testing</w:t>
      </w:r>
      <w:r w:rsidR="0033329B">
        <w:rPr>
          <w:rFonts w:ascii="Times New Roman" w:hAnsi="Times New Roman" w:cs="Times New Roman"/>
          <w:sz w:val="24"/>
          <w:szCs w:val="24"/>
        </w:rPr>
        <w:t xml:space="preserve"> (LUCET), </w:t>
      </w:r>
    </w:p>
    <w:p w14:paraId="0550853E" w14:textId="149E713E" w:rsidR="00087399" w:rsidRPr="00B16296" w:rsidRDefault="0033329B" w:rsidP="0033329B">
      <w:pPr>
        <w:spacing w:after="0" w:line="480" w:lineRule="auto"/>
        <w:jc w:val="center"/>
        <w:rPr>
          <w:rFonts w:ascii="Times New Roman" w:hAnsi="Times New Roman" w:cs="Times New Roman"/>
          <w:sz w:val="24"/>
          <w:szCs w:val="24"/>
        </w:rPr>
      </w:pPr>
      <w:r w:rsidRPr="0033329B">
        <w:rPr>
          <w:rFonts w:ascii="Times New Roman" w:hAnsi="Times New Roman" w:cs="Times New Roman"/>
          <w:sz w:val="24"/>
          <w:szCs w:val="24"/>
        </w:rPr>
        <w:t>Faculty of Humanities, Education and Social Sciences</w:t>
      </w:r>
      <w:r w:rsidR="00087399" w:rsidRPr="00B16296">
        <w:rPr>
          <w:rFonts w:ascii="Times New Roman" w:hAnsi="Times New Roman" w:cs="Times New Roman"/>
          <w:sz w:val="24"/>
          <w:szCs w:val="24"/>
        </w:rPr>
        <w:t>, University</w:t>
      </w:r>
      <w:r w:rsidR="00087399" w:rsidRPr="00B16296">
        <w:rPr>
          <w:rFonts w:ascii="Times New Roman" w:hAnsi="Times New Roman" w:cs="Times New Roman"/>
          <w:sz w:val="24"/>
          <w:szCs w:val="24"/>
          <w:vertAlign w:val="superscript"/>
        </w:rPr>
        <w:t xml:space="preserve"> </w:t>
      </w:r>
      <w:r w:rsidR="00087399" w:rsidRPr="00B16296">
        <w:rPr>
          <w:rFonts w:ascii="Times New Roman" w:hAnsi="Times New Roman" w:cs="Times New Roman"/>
          <w:sz w:val="24"/>
          <w:szCs w:val="24"/>
        </w:rPr>
        <w:t>of Luxembourg</w:t>
      </w:r>
    </w:p>
    <w:p w14:paraId="3A6F27DE" w14:textId="77777777" w:rsidR="000908A8" w:rsidRPr="00B16296" w:rsidRDefault="000908A8" w:rsidP="00B24D56">
      <w:pPr>
        <w:spacing w:after="0" w:line="480" w:lineRule="auto"/>
        <w:rPr>
          <w:rFonts w:ascii="Times New Roman" w:hAnsi="Times New Roman" w:cs="Times New Roman"/>
          <w:b/>
          <w:sz w:val="24"/>
          <w:szCs w:val="24"/>
        </w:rPr>
      </w:pPr>
    </w:p>
    <w:p w14:paraId="5559346E" w14:textId="77777777" w:rsidR="000908A8" w:rsidRPr="00B16296" w:rsidRDefault="000908A8" w:rsidP="000908A8">
      <w:pPr>
        <w:spacing w:after="0" w:line="480" w:lineRule="auto"/>
        <w:jc w:val="center"/>
        <w:rPr>
          <w:rFonts w:ascii="Times New Roman" w:hAnsi="Times New Roman" w:cs="Times New Roman"/>
          <w:sz w:val="24"/>
          <w:szCs w:val="24"/>
        </w:rPr>
      </w:pPr>
      <w:r w:rsidRPr="00B16296">
        <w:rPr>
          <w:rFonts w:ascii="Times New Roman" w:hAnsi="Times New Roman" w:cs="Times New Roman"/>
          <w:sz w:val="24"/>
          <w:szCs w:val="24"/>
        </w:rPr>
        <w:t xml:space="preserve">Julia Matthes: </w:t>
      </w:r>
      <w:hyperlink w:history="1">
        <w:r w:rsidRPr="00B16296">
          <w:rPr>
            <w:rStyle w:val="Hyperlink"/>
            <w:rFonts w:ascii="Times New Roman" w:hAnsi="Times New Roman" w:cs="Times New Roman"/>
            <w:sz w:val="24"/>
            <w:szCs w:val="24"/>
          </w:rPr>
          <w:t>https://orcid.org/0000-0003-4644-6510</w:t>
        </w:r>
      </w:hyperlink>
    </w:p>
    <w:p w14:paraId="5A3D566C" w14:textId="77777777" w:rsidR="000908A8" w:rsidRPr="00B16296" w:rsidRDefault="000908A8" w:rsidP="000908A8">
      <w:pPr>
        <w:spacing w:after="0" w:line="480" w:lineRule="auto"/>
        <w:jc w:val="center"/>
        <w:rPr>
          <w:rFonts w:ascii="Times New Roman" w:hAnsi="Times New Roman" w:cs="Times New Roman"/>
          <w:sz w:val="24"/>
          <w:szCs w:val="24"/>
          <w:lang w:val="de-DE"/>
        </w:rPr>
      </w:pPr>
      <w:r w:rsidRPr="00B16296">
        <w:rPr>
          <w:rFonts w:ascii="Times New Roman" w:hAnsi="Times New Roman" w:cs="Times New Roman"/>
          <w:sz w:val="24"/>
          <w:szCs w:val="24"/>
          <w:lang w:val="de-DE"/>
        </w:rPr>
        <w:t xml:space="preserve">Ulrich Keller: </w:t>
      </w:r>
      <w:hyperlink r:id="rId10" w:history="1">
        <w:r w:rsidRPr="00B16296">
          <w:rPr>
            <w:rStyle w:val="Hyperlink"/>
            <w:rFonts w:ascii="Times New Roman" w:hAnsi="Times New Roman" w:cs="Times New Roman"/>
            <w:sz w:val="24"/>
            <w:szCs w:val="24"/>
            <w:lang w:val="de-DE"/>
          </w:rPr>
          <w:t>https://orcid.org/0000-0002-2927-6479</w:t>
        </w:r>
      </w:hyperlink>
      <w:r w:rsidRPr="00B16296">
        <w:rPr>
          <w:rFonts w:ascii="Times New Roman" w:hAnsi="Times New Roman" w:cs="Times New Roman"/>
          <w:sz w:val="24"/>
          <w:szCs w:val="24"/>
          <w:lang w:val="de-DE"/>
        </w:rPr>
        <w:t xml:space="preserve"> </w:t>
      </w:r>
    </w:p>
    <w:p w14:paraId="7E294DBD" w14:textId="77777777" w:rsidR="000908A8" w:rsidRPr="00B16296" w:rsidRDefault="000908A8" w:rsidP="000908A8">
      <w:pPr>
        <w:spacing w:after="0" w:line="480" w:lineRule="auto"/>
        <w:jc w:val="center"/>
        <w:rPr>
          <w:rFonts w:ascii="Times New Roman" w:hAnsi="Times New Roman" w:cs="Times New Roman"/>
          <w:sz w:val="24"/>
          <w:szCs w:val="24"/>
          <w:lang w:val="de-DE"/>
        </w:rPr>
      </w:pPr>
      <w:r w:rsidRPr="00B16296">
        <w:rPr>
          <w:rFonts w:ascii="Times New Roman" w:hAnsi="Times New Roman" w:cs="Times New Roman"/>
          <w:sz w:val="24"/>
          <w:szCs w:val="24"/>
          <w:lang w:val="de-DE"/>
        </w:rPr>
        <w:t xml:space="preserve">Franzis Preckel: </w:t>
      </w:r>
      <w:hyperlink r:id="rId11" w:history="1">
        <w:r w:rsidRPr="00B16296">
          <w:rPr>
            <w:rStyle w:val="Hyperlink"/>
            <w:rFonts w:ascii="Times New Roman" w:hAnsi="Times New Roman" w:cs="Times New Roman"/>
            <w:sz w:val="24"/>
            <w:szCs w:val="24"/>
            <w:lang w:val="de-DE"/>
          </w:rPr>
          <w:t>https://orcid.org/0000-0002-5768-8702</w:t>
        </w:r>
      </w:hyperlink>
      <w:r w:rsidRPr="00B16296">
        <w:rPr>
          <w:rFonts w:ascii="Times New Roman" w:hAnsi="Times New Roman" w:cs="Times New Roman"/>
          <w:sz w:val="24"/>
          <w:szCs w:val="24"/>
          <w:lang w:val="de-DE"/>
        </w:rPr>
        <w:t xml:space="preserve"> </w:t>
      </w:r>
    </w:p>
    <w:p w14:paraId="11984A11" w14:textId="77777777" w:rsidR="000908A8" w:rsidRPr="00B16296" w:rsidRDefault="000908A8" w:rsidP="000908A8">
      <w:pPr>
        <w:pStyle w:val="APA7thindented"/>
        <w:ind w:firstLine="0"/>
        <w:rPr>
          <w:szCs w:val="24"/>
          <w:lang w:val="de-DE"/>
        </w:rPr>
      </w:pPr>
    </w:p>
    <w:p w14:paraId="1A5E3223" w14:textId="77777777" w:rsidR="000908A8" w:rsidRPr="00B16296" w:rsidRDefault="000908A8" w:rsidP="000908A8">
      <w:pPr>
        <w:spacing w:after="0" w:line="480" w:lineRule="auto"/>
        <w:jc w:val="center"/>
        <w:rPr>
          <w:rFonts w:ascii="Times New Roman" w:hAnsi="Times New Roman" w:cs="Times New Roman"/>
          <w:b/>
          <w:sz w:val="24"/>
          <w:szCs w:val="24"/>
        </w:rPr>
      </w:pPr>
      <w:r w:rsidRPr="00B16296">
        <w:rPr>
          <w:rFonts w:ascii="Times New Roman" w:hAnsi="Times New Roman" w:cs="Times New Roman"/>
          <w:b/>
          <w:sz w:val="24"/>
          <w:szCs w:val="24"/>
        </w:rPr>
        <w:t>Author Note</w:t>
      </w:r>
    </w:p>
    <w:p w14:paraId="2AB638E4" w14:textId="77777777" w:rsidR="000908A8" w:rsidRPr="00B16296" w:rsidRDefault="000908A8" w:rsidP="000908A8">
      <w:pPr>
        <w:pStyle w:val="APA7thindented"/>
        <w:rPr>
          <w:szCs w:val="24"/>
        </w:rPr>
      </w:pPr>
      <w:r w:rsidRPr="00B16296">
        <w:rPr>
          <w:szCs w:val="24"/>
        </w:rPr>
        <w:t xml:space="preserve">Correspondence concerning this article should be addressed to Franzis Preckel, Department of Psychology, Giftedness Research and Education, Trier University, Universitaetsring 15, 54296 Trier, Germany. Email: </w:t>
      </w:r>
      <w:hyperlink w:history="1">
        <w:r w:rsidRPr="00B16296">
          <w:rPr>
            <w:rStyle w:val="Hyperlink"/>
            <w:szCs w:val="24"/>
          </w:rPr>
          <w:t>preckel@uni-trier.de</w:t>
        </w:r>
      </w:hyperlink>
      <w:r w:rsidRPr="00B16296">
        <w:rPr>
          <w:szCs w:val="24"/>
        </w:rPr>
        <w:t xml:space="preserve"> </w:t>
      </w:r>
    </w:p>
    <w:p w14:paraId="2BB143F1" w14:textId="3E530714" w:rsidR="000908A8" w:rsidRPr="00B16296" w:rsidRDefault="000908A8" w:rsidP="000908A8">
      <w:pPr>
        <w:pStyle w:val="APA7thindented"/>
        <w:rPr>
          <w:szCs w:val="24"/>
        </w:rPr>
      </w:pPr>
      <w:r w:rsidRPr="00B16296">
        <w:rPr>
          <w:szCs w:val="24"/>
        </w:rPr>
        <w:lastRenderedPageBreak/>
        <w:t xml:space="preserve">The data and analytic code necessary to reproduce the analyses presented here are publicly accessible. </w:t>
      </w:r>
      <w:r w:rsidR="00083C13">
        <w:t>Synthetic d</w:t>
      </w:r>
      <w:r w:rsidR="00083C13" w:rsidRPr="00B16296">
        <w:t xml:space="preserve">ata and analysis code </w:t>
      </w:r>
      <w:r w:rsidRPr="00B16296">
        <w:rPr>
          <w:szCs w:val="24"/>
        </w:rPr>
        <w:t xml:space="preserve">are available at the following URL: </w:t>
      </w:r>
      <w:hyperlink w:history="1">
        <w:r w:rsidRPr="00B16296">
          <w:rPr>
            <w:rStyle w:val="Hyperlink"/>
          </w:rPr>
          <w:t>https://osf.io/24jf5/</w:t>
        </w:r>
      </w:hyperlink>
      <w:r w:rsidRPr="00B16296">
        <w:t>.</w:t>
      </w:r>
      <w:r w:rsidRPr="00B16296">
        <w:rPr>
          <w:szCs w:val="24"/>
        </w:rPr>
        <w:t xml:space="preserve"> </w:t>
      </w:r>
      <w:bookmarkStart w:id="1" w:name="_Hlk192753346"/>
      <w:r w:rsidRPr="00B16296">
        <w:rPr>
          <w:szCs w:val="24"/>
        </w:rPr>
        <w:t xml:space="preserve">The materials necessary to attempt to replicate the findings presented here are not available. </w:t>
      </w:r>
      <w:bookmarkEnd w:id="1"/>
      <w:r w:rsidRPr="00B16296">
        <w:rPr>
          <w:szCs w:val="24"/>
        </w:rPr>
        <w:t xml:space="preserve">The analyses presented here were not preregistered. </w:t>
      </w:r>
    </w:p>
    <w:p w14:paraId="4A884878" w14:textId="77777777" w:rsidR="000908A8" w:rsidRPr="00B16296" w:rsidRDefault="000908A8" w:rsidP="000908A8">
      <w:pPr>
        <w:pStyle w:val="APA7thnotindented"/>
        <w:rPr>
          <w:b/>
          <w:bCs/>
        </w:rPr>
      </w:pPr>
      <w:bookmarkStart w:id="2" w:name="_Hlk192753353"/>
      <w:r w:rsidRPr="00B16296">
        <w:rPr>
          <w:b/>
          <w:bCs/>
        </w:rPr>
        <w:t>Acknowledgements</w:t>
      </w:r>
    </w:p>
    <w:p w14:paraId="69510E37" w14:textId="77777777" w:rsidR="000908A8" w:rsidRPr="00B16296" w:rsidRDefault="000908A8" w:rsidP="000908A8">
      <w:pPr>
        <w:pStyle w:val="APA7thindented"/>
      </w:pPr>
      <w:r w:rsidRPr="00B16296">
        <w:t>We thank the team at the Luxembourg Centre for Educational Testing, University</w:t>
      </w:r>
      <w:r w:rsidRPr="00B16296">
        <w:rPr>
          <w:vertAlign w:val="superscript"/>
        </w:rPr>
        <w:t xml:space="preserve"> </w:t>
      </w:r>
      <w:r w:rsidRPr="00B16296">
        <w:t>of Luxembourg for providing us with the Épreuves Standardisées data.</w:t>
      </w:r>
    </w:p>
    <w:bookmarkEnd w:id="2"/>
    <w:p w14:paraId="2E798F83" w14:textId="030DED0C" w:rsidR="00313EEE" w:rsidRPr="00B16296" w:rsidRDefault="00643A81" w:rsidP="00FF5872">
      <w:pPr>
        <w:spacing w:after="0" w:line="480" w:lineRule="auto"/>
        <w:jc w:val="center"/>
        <w:rPr>
          <w:rFonts w:ascii="Times New Roman" w:hAnsi="Times New Roman" w:cs="Times New Roman"/>
          <w:b/>
        </w:rPr>
      </w:pPr>
      <w:r w:rsidRPr="00B16296">
        <w:rPr>
          <w:b/>
          <w:bCs/>
        </w:rPr>
        <w:br/>
      </w:r>
    </w:p>
    <w:p w14:paraId="45FAA2D6" w14:textId="77777777" w:rsidR="00F568E1" w:rsidRDefault="00F568E1" w:rsidP="00FB1F1F">
      <w:pPr>
        <w:rPr>
          <w:rFonts w:ascii="Times New Roman" w:hAnsi="Times New Roman" w:cs="Times New Roman"/>
        </w:rPr>
      </w:pPr>
    </w:p>
    <w:p w14:paraId="41E89AA4" w14:textId="77777777" w:rsidR="00A7143A" w:rsidRDefault="00A7143A" w:rsidP="00FB1F1F">
      <w:pPr>
        <w:rPr>
          <w:rFonts w:ascii="Times New Roman" w:hAnsi="Times New Roman" w:cs="Times New Roman"/>
        </w:rPr>
      </w:pPr>
    </w:p>
    <w:p w14:paraId="6402CB61" w14:textId="77777777" w:rsidR="00A7143A" w:rsidRDefault="00A7143A" w:rsidP="00FB1F1F">
      <w:pPr>
        <w:rPr>
          <w:rFonts w:ascii="Times New Roman" w:hAnsi="Times New Roman" w:cs="Times New Roman"/>
        </w:rPr>
      </w:pPr>
    </w:p>
    <w:p w14:paraId="128B2AFF" w14:textId="77777777" w:rsidR="00A7143A" w:rsidRDefault="00A7143A" w:rsidP="00FB1F1F">
      <w:pPr>
        <w:rPr>
          <w:rFonts w:ascii="Times New Roman" w:hAnsi="Times New Roman" w:cs="Times New Roman"/>
        </w:rPr>
      </w:pPr>
    </w:p>
    <w:p w14:paraId="0BA8A0DA" w14:textId="77777777" w:rsidR="00A7143A" w:rsidRPr="00B16296" w:rsidRDefault="00A7143A" w:rsidP="00FB1F1F">
      <w:pPr>
        <w:rPr>
          <w:rFonts w:ascii="Times New Roman" w:hAnsi="Times New Roman" w:cs="Times New Roman"/>
        </w:rPr>
        <w:sectPr w:rsidR="00A7143A" w:rsidRPr="00B16296" w:rsidSect="004D2200">
          <w:headerReference w:type="default" r:id="rId12"/>
          <w:headerReference w:type="first" r:id="rId13"/>
          <w:pgSz w:w="11906" w:h="16838"/>
          <w:pgMar w:top="1440" w:right="1440" w:bottom="1440" w:left="1440" w:header="709" w:footer="709" w:gutter="0"/>
          <w:pgNumType w:start="1"/>
          <w:cols w:space="708"/>
          <w:titlePg/>
          <w:docGrid w:linePitch="360"/>
        </w:sectPr>
      </w:pPr>
    </w:p>
    <w:p w14:paraId="4523A4D6" w14:textId="77777777" w:rsidR="00CD6B79" w:rsidRPr="00B16296" w:rsidRDefault="00773206" w:rsidP="002C0A86">
      <w:pPr>
        <w:pStyle w:val="APA7thHeadingLevel1"/>
      </w:pPr>
      <w:r w:rsidRPr="00B16296">
        <w:lastRenderedPageBreak/>
        <w:t>Abstract</w:t>
      </w:r>
    </w:p>
    <w:p w14:paraId="46CC3776" w14:textId="7C62980B" w:rsidR="00AF08B8" w:rsidRPr="00B16296" w:rsidRDefault="00AF08B8" w:rsidP="00AF08B8">
      <w:pPr>
        <w:pStyle w:val="APA7thnotindented"/>
        <w:rPr>
          <w:i/>
        </w:rPr>
      </w:pPr>
      <w:r w:rsidRPr="00B16296">
        <w:t xml:space="preserve">Students with </w:t>
      </w:r>
      <w:r w:rsidR="005465BA" w:rsidRPr="00B16296">
        <w:t xml:space="preserve">a </w:t>
      </w:r>
      <w:r w:rsidRPr="00B16296">
        <w:t xml:space="preserve">high Need for Cognition (NFC) enjoy cognitive challenges, prefer complex tasks, </w:t>
      </w:r>
      <w:r w:rsidR="005465BA" w:rsidRPr="00B16296">
        <w:t xml:space="preserve">engage </w:t>
      </w:r>
      <w:r w:rsidRPr="00B16296">
        <w:t>deep</w:t>
      </w:r>
      <w:r w:rsidR="005465BA" w:rsidRPr="00B16296">
        <w:t>ly</w:t>
      </w:r>
      <w:r w:rsidRPr="00B16296">
        <w:t xml:space="preserve">, and invest their cognitive resources in </w:t>
      </w:r>
      <w:r w:rsidR="006A0CFE" w:rsidRPr="00B16296">
        <w:t>learning</w:t>
      </w:r>
      <w:r w:rsidRPr="00B16296">
        <w:t xml:space="preserve">. Ample evidence </w:t>
      </w:r>
      <w:r w:rsidR="007679A9" w:rsidRPr="00B16296">
        <w:t xml:space="preserve">supports </w:t>
      </w:r>
      <w:r w:rsidRPr="00B16296">
        <w:t xml:space="preserve">the role of NFC in education. However, relatively little is </w:t>
      </w:r>
      <w:r w:rsidR="006A0CFE" w:rsidRPr="00B16296">
        <w:t xml:space="preserve">known </w:t>
      </w:r>
      <w:r w:rsidRPr="00B16296">
        <w:t xml:space="preserve">about its development. This study </w:t>
      </w:r>
      <w:r w:rsidR="005465BA" w:rsidRPr="00B16296">
        <w:t>examines</w:t>
      </w:r>
      <w:r w:rsidRPr="00B16296">
        <w:t xml:space="preserve"> the temporal change and stability of NFC</w:t>
      </w:r>
      <w:r w:rsidR="000416CC" w:rsidRPr="00B16296">
        <w:t xml:space="preserve"> as well as </w:t>
      </w:r>
      <w:r w:rsidR="005021BB" w:rsidRPr="00B16296">
        <w:t xml:space="preserve">couplings of its development with motivational development </w:t>
      </w:r>
      <w:r w:rsidRPr="00B16296">
        <w:t>in</w:t>
      </w:r>
      <w:r w:rsidR="005309EC" w:rsidRPr="00B16296">
        <w:t xml:space="preserve"> a representative sample of</w:t>
      </w:r>
      <w:r w:rsidRPr="00B16296">
        <w:t xml:space="preserve"> </w:t>
      </w:r>
      <w:r w:rsidRPr="00B16296">
        <w:rPr>
          <w:i/>
          <w:iCs/>
        </w:rPr>
        <w:t>N</w:t>
      </w:r>
      <w:r w:rsidRPr="00B16296">
        <w:t xml:space="preserve"> = 8410 students </w:t>
      </w:r>
      <w:r w:rsidR="005465BA" w:rsidRPr="00B16296">
        <w:t>across</w:t>
      </w:r>
      <w:r w:rsidRPr="00B16296">
        <w:t xml:space="preserve"> six years of elementary to secondary </w:t>
      </w:r>
      <w:r w:rsidR="005465BA" w:rsidRPr="00B16296">
        <w:t>education</w:t>
      </w:r>
      <w:r w:rsidRPr="00B16296">
        <w:t xml:space="preserve"> in Luxembourg. Students were aged </w:t>
      </w:r>
      <w:r w:rsidRPr="00B16296">
        <w:rPr>
          <w:i/>
          <w:iCs/>
        </w:rPr>
        <w:t>M</w:t>
      </w:r>
      <w:r w:rsidRPr="00B16296">
        <w:t xml:space="preserve"> = </w:t>
      </w:r>
      <w:r w:rsidR="00210145" w:rsidRPr="00B16296">
        <w:t>8.53</w:t>
      </w:r>
      <w:r w:rsidRPr="00B16296">
        <w:t xml:space="preserve"> years (</w:t>
      </w:r>
      <w:r w:rsidRPr="00B16296">
        <w:rPr>
          <w:i/>
          <w:iCs/>
        </w:rPr>
        <w:t>SD</w:t>
      </w:r>
      <w:r w:rsidRPr="00B16296">
        <w:t xml:space="preserve"> = </w:t>
      </w:r>
      <w:r w:rsidR="00210145" w:rsidRPr="00B16296">
        <w:t>0.65</w:t>
      </w:r>
      <w:r w:rsidRPr="00B16296">
        <w:t>) at the first of four assessments (Grades 3</w:t>
      </w:r>
      <w:r w:rsidR="005A7D9F" w:rsidRPr="00B16296">
        <w:t>, 5, 7, and</w:t>
      </w:r>
      <w:r w:rsidRPr="00B16296">
        <w:t xml:space="preserve"> 9), </w:t>
      </w:r>
      <w:r w:rsidR="002B14E4" w:rsidRPr="00B16296">
        <w:t>47.1</w:t>
      </w:r>
      <w:r w:rsidRPr="00B16296">
        <w:t xml:space="preserve">% female, </w:t>
      </w:r>
      <w:bookmarkStart w:id="3" w:name="_Hlk191472912"/>
      <w:r w:rsidR="00CD5EAC" w:rsidRPr="00B16296">
        <w:t>62.7%</w:t>
      </w:r>
      <w:r w:rsidR="00AC11D4" w:rsidRPr="00B16296">
        <w:t xml:space="preserve"> with </w:t>
      </w:r>
      <w:r w:rsidR="000D5F9F" w:rsidRPr="00B16296">
        <w:t xml:space="preserve">a </w:t>
      </w:r>
      <w:r w:rsidR="00AC11D4" w:rsidRPr="00B16296">
        <w:t>migration background</w:t>
      </w:r>
      <w:bookmarkEnd w:id="3"/>
      <w:r w:rsidRPr="00B16296">
        <w:t xml:space="preserve">. Data was analyzed by structural equation modeling and </w:t>
      </w:r>
      <w:r w:rsidR="005A7D9F" w:rsidRPr="00B16296">
        <w:t xml:space="preserve">multivariate </w:t>
      </w:r>
      <w:r w:rsidRPr="00B16296">
        <w:t>growth curve models</w:t>
      </w:r>
      <w:r w:rsidR="006A0CFE" w:rsidRPr="00B16296">
        <w:t xml:space="preserve"> with latent variables</w:t>
      </w:r>
      <w:r w:rsidRPr="00B16296">
        <w:t xml:space="preserve">. </w:t>
      </w:r>
      <w:r w:rsidR="00C97026" w:rsidRPr="00B16296">
        <w:t>M</w:t>
      </w:r>
      <w:r w:rsidRPr="00B16296">
        <w:t xml:space="preserve">ean levels in NFC </w:t>
      </w:r>
      <w:r w:rsidR="005A7D9F" w:rsidRPr="00B16296">
        <w:t xml:space="preserve">steadily </w:t>
      </w:r>
      <w:r w:rsidRPr="00B16296">
        <w:t>decreased over time (</w:t>
      </w:r>
      <w:r w:rsidRPr="00B16296">
        <w:rPr>
          <w:i/>
          <w:iCs/>
        </w:rPr>
        <w:t>d</w:t>
      </w:r>
      <w:r w:rsidRPr="00B16296">
        <w:t xml:space="preserve"> = -0.22</w:t>
      </w:r>
      <w:r w:rsidR="00200EE3" w:rsidRPr="00B16296">
        <w:t>9</w:t>
      </w:r>
      <w:r w:rsidRPr="00B16296">
        <w:t xml:space="preserve"> to </w:t>
      </w:r>
      <w:r w:rsidRPr="00B16296">
        <w:rPr>
          <w:i/>
          <w:iCs/>
        </w:rPr>
        <w:t>d</w:t>
      </w:r>
      <w:r w:rsidRPr="00B16296">
        <w:t xml:space="preserve"> = -0.58</w:t>
      </w:r>
      <w:r w:rsidR="00200EE3" w:rsidRPr="00B16296">
        <w:t>6</w:t>
      </w:r>
      <w:r w:rsidRPr="00B16296">
        <w:t xml:space="preserve"> for the two-year intervals; </w:t>
      </w:r>
      <w:r w:rsidR="00993619" w:rsidRPr="00B16296">
        <w:t xml:space="preserve">mean slope of </w:t>
      </w:r>
      <w:r w:rsidRPr="00B16296">
        <w:rPr>
          <w:rFonts w:cs="Times New Roman"/>
        </w:rPr>
        <w:t>µ</w:t>
      </w:r>
      <w:r w:rsidRPr="00B16296">
        <w:t xml:space="preserve"> = -.2</w:t>
      </w:r>
      <w:r w:rsidR="00200EE3" w:rsidRPr="00B16296">
        <w:t>57</w:t>
      </w:r>
      <w:r w:rsidRPr="00B16296">
        <w:t xml:space="preserve"> over six years). </w:t>
      </w:r>
      <w:r w:rsidR="00D94C28" w:rsidRPr="00B16296">
        <w:t xml:space="preserve">There was significant </w:t>
      </w:r>
      <w:r w:rsidR="00993619" w:rsidRPr="00B16296">
        <w:t xml:space="preserve">variability between individuals in NFC </w:t>
      </w:r>
      <w:r w:rsidR="00D94C28" w:rsidRPr="00B16296">
        <w:t>change</w:t>
      </w:r>
      <w:r w:rsidR="00993619" w:rsidRPr="00B16296">
        <w:t>s</w:t>
      </w:r>
      <w:r w:rsidR="00D94C28" w:rsidRPr="00B16296">
        <w:t xml:space="preserve"> over time</w:t>
      </w:r>
      <w:r w:rsidR="00CB5479">
        <w:t>. R</w:t>
      </w:r>
      <w:r w:rsidRPr="00B16296">
        <w:t xml:space="preserve">ank-order stabilities </w:t>
      </w:r>
      <w:r w:rsidR="00687084" w:rsidRPr="00B16296">
        <w:t xml:space="preserve">over two years </w:t>
      </w:r>
      <w:r w:rsidRPr="00B16296">
        <w:t>were small and increas</w:t>
      </w:r>
      <w:r w:rsidR="00993619" w:rsidRPr="00B16296">
        <w:t>ed slightly</w:t>
      </w:r>
      <w:r w:rsidRPr="00B16296">
        <w:t xml:space="preserve"> with </w:t>
      </w:r>
      <w:r w:rsidR="00687084" w:rsidRPr="00B16296">
        <w:t>grade</w:t>
      </w:r>
      <w:r w:rsidR="00567BA4" w:rsidRPr="00B16296">
        <w:t xml:space="preserve"> level</w:t>
      </w:r>
      <w:r w:rsidRPr="00B16296">
        <w:t xml:space="preserve"> (</w:t>
      </w:r>
      <w:r w:rsidRPr="00B16296">
        <w:rPr>
          <w:i/>
          <w:iCs/>
        </w:rPr>
        <w:t>r</w:t>
      </w:r>
      <w:r w:rsidRPr="00B16296">
        <w:t xml:space="preserve"> = .2</w:t>
      </w:r>
      <w:r w:rsidR="00200EE3" w:rsidRPr="00B16296">
        <w:t>42</w:t>
      </w:r>
      <w:r w:rsidRPr="00B16296">
        <w:t xml:space="preserve"> to </w:t>
      </w:r>
      <w:r w:rsidRPr="00B16296">
        <w:rPr>
          <w:i/>
          <w:iCs/>
        </w:rPr>
        <w:t>r</w:t>
      </w:r>
      <w:r w:rsidRPr="00B16296">
        <w:t xml:space="preserve"> = .</w:t>
      </w:r>
      <w:r w:rsidR="00200EE3" w:rsidRPr="00B16296">
        <w:t>301</w:t>
      </w:r>
      <w:r w:rsidRPr="00B16296">
        <w:t xml:space="preserve">). </w:t>
      </w:r>
      <w:r w:rsidR="00200EE3" w:rsidRPr="00B16296">
        <w:t>S</w:t>
      </w:r>
      <w:r w:rsidR="008A768C" w:rsidRPr="00B16296">
        <w:t>tudents</w:t>
      </w:r>
      <w:r w:rsidR="005F35B5" w:rsidRPr="00B16296">
        <w:t>’</w:t>
      </w:r>
      <w:r w:rsidR="008A768C" w:rsidRPr="00B16296">
        <w:t xml:space="preserve"> </w:t>
      </w:r>
      <w:r w:rsidR="005A7D9F" w:rsidRPr="00B16296">
        <w:t xml:space="preserve">development of NFC was associated with their </w:t>
      </w:r>
      <w:r w:rsidR="008A768C" w:rsidRPr="00B16296">
        <w:t>motivation</w:t>
      </w:r>
      <w:r w:rsidR="00200EE3" w:rsidRPr="00B16296">
        <w:t>al development</w:t>
      </w:r>
      <w:r w:rsidR="005A7D9F" w:rsidRPr="00B16296">
        <w:t xml:space="preserve"> (i.e., academic self-concept and interest)</w:t>
      </w:r>
      <w:r w:rsidR="00980DC4" w:rsidRPr="00B16296">
        <w:t xml:space="preserve">, </w:t>
      </w:r>
      <w:r w:rsidR="005A7D9F" w:rsidRPr="00B16296">
        <w:t>also when</w:t>
      </w:r>
      <w:r w:rsidR="00AD0134" w:rsidRPr="00B16296">
        <w:t xml:space="preserve"> controlling for </w:t>
      </w:r>
      <w:r w:rsidR="00980DC4" w:rsidRPr="00B16296">
        <w:t xml:space="preserve">academic achievement </w:t>
      </w:r>
      <w:r w:rsidR="00200EE3" w:rsidRPr="00B16296">
        <w:t>and</w:t>
      </w:r>
      <w:r w:rsidR="00980DC4" w:rsidRPr="00B16296">
        <w:t xml:space="preserve"> </w:t>
      </w:r>
      <w:r w:rsidR="008A768C" w:rsidRPr="00B16296">
        <w:t>sociodemographic variables.</w:t>
      </w:r>
      <w:r w:rsidRPr="00B16296">
        <w:t xml:space="preserve"> </w:t>
      </w:r>
    </w:p>
    <w:p w14:paraId="237872D9" w14:textId="2C9F72C9" w:rsidR="00AF08B8" w:rsidRPr="00B16296" w:rsidRDefault="00AF08B8" w:rsidP="00AF08B8">
      <w:pPr>
        <w:pStyle w:val="APA7thKeywords"/>
        <w:ind w:firstLine="708"/>
        <w:rPr>
          <w:rStyle w:val="APA7thindentedZchn"/>
        </w:rPr>
      </w:pPr>
      <w:r w:rsidRPr="00B16296">
        <w:rPr>
          <w:i/>
        </w:rPr>
        <w:t>Keywords:</w:t>
      </w:r>
      <w:r w:rsidRPr="00B16296">
        <w:rPr>
          <w:rStyle w:val="APA7thindentedZchn"/>
        </w:rPr>
        <w:t xml:space="preserve"> </w:t>
      </w:r>
      <w:r w:rsidR="004B4E4F" w:rsidRPr="00B16296">
        <w:rPr>
          <w:rStyle w:val="APA7thindentedZchn"/>
        </w:rPr>
        <w:t xml:space="preserve">need for cognition, </w:t>
      </w:r>
      <w:r w:rsidRPr="00B16296">
        <w:rPr>
          <w:rStyle w:val="APA7thindentedZchn"/>
        </w:rPr>
        <w:t>investment traits, motivational development, personality development, longitudinal study</w:t>
      </w:r>
    </w:p>
    <w:p w14:paraId="77A747F0" w14:textId="77777777" w:rsidR="001123B9" w:rsidRPr="00B16296" w:rsidRDefault="001123B9" w:rsidP="001123B9">
      <w:pPr>
        <w:pStyle w:val="APA7thindented"/>
        <w:ind w:firstLine="0"/>
        <w:rPr>
          <w:rFonts w:eastAsiaTheme="majorEastAsia" w:cs="Arial"/>
          <w:b/>
          <w:szCs w:val="26"/>
        </w:rPr>
      </w:pPr>
      <w:r w:rsidRPr="00B16296">
        <w:rPr>
          <w:rFonts w:eastAsiaTheme="majorEastAsia" w:cs="Arial"/>
          <w:b/>
          <w:szCs w:val="26"/>
        </w:rPr>
        <w:t>Educational Impact and Implications Statement</w:t>
      </w:r>
    </w:p>
    <w:p w14:paraId="677FB4FA" w14:textId="23EF1D3E" w:rsidR="001123B9" w:rsidRPr="00B16296" w:rsidRDefault="001123B9" w:rsidP="001123B9">
      <w:pPr>
        <w:pStyle w:val="APA7thindented"/>
      </w:pPr>
      <w:r w:rsidRPr="00B16296">
        <w:t>Need for Cognition (NFC) is a personality trait</w:t>
      </w:r>
      <w:r w:rsidR="00DA286D">
        <w:t>,</w:t>
      </w:r>
      <w:r w:rsidRPr="00B16296">
        <w:t xml:space="preserve"> </w:t>
      </w:r>
      <w:r w:rsidR="00FB6989">
        <w:t>which</w:t>
      </w:r>
      <w:r w:rsidR="00FB6989" w:rsidRPr="00B16296">
        <w:t xml:space="preserve"> </w:t>
      </w:r>
      <w:r w:rsidRPr="00B16296">
        <w:t>refers to an individual’s motivation and desire to engage in cognitive challenges</w:t>
      </w:r>
      <w:r w:rsidR="00FB6989">
        <w:t>.</w:t>
      </w:r>
      <w:r w:rsidRPr="00B16296">
        <w:t xml:space="preserve"> </w:t>
      </w:r>
      <w:r w:rsidR="00FB6989">
        <w:t>Thus, it</w:t>
      </w:r>
      <w:r w:rsidR="00FB6989" w:rsidRPr="00B16296">
        <w:t xml:space="preserve"> </w:t>
      </w:r>
      <w:r w:rsidRPr="00B16296">
        <w:t xml:space="preserve">plays an important role in education. </w:t>
      </w:r>
      <w:r w:rsidR="00A80A9C" w:rsidRPr="00B16296">
        <w:t>This study found small rank-order stability and an average decrease in students</w:t>
      </w:r>
      <w:r w:rsidR="00E20E6D" w:rsidRPr="00B16296">
        <w:t>’</w:t>
      </w:r>
      <w:r w:rsidR="00A80A9C" w:rsidRPr="00B16296">
        <w:t xml:space="preserve"> NFC throughout their elementary and secondary education. </w:t>
      </w:r>
      <w:r w:rsidR="00993619" w:rsidRPr="00B16296">
        <w:t xml:space="preserve">There were significant differences in NFC trajectories between students. </w:t>
      </w:r>
      <w:r w:rsidR="00A80A9C" w:rsidRPr="00B16296">
        <w:t xml:space="preserve">The decrease in NFC was related to a decrease in students’ academic self-concepts and interests. </w:t>
      </w:r>
    </w:p>
    <w:p w14:paraId="1987651C" w14:textId="77777777" w:rsidR="000C40F5" w:rsidRPr="00B16296" w:rsidRDefault="000C40F5" w:rsidP="00E61464">
      <w:pPr>
        <w:pStyle w:val="APA7thHeadingLevel1"/>
      </w:pPr>
      <w:r w:rsidRPr="00B16296">
        <w:lastRenderedPageBreak/>
        <w:t>The Development of Need for Cognition in Elementary to Secondary Education: A Six-Year Longitudinal Study of a Representative Sample</w:t>
      </w:r>
    </w:p>
    <w:p w14:paraId="3C3A9353" w14:textId="0507277B" w:rsidR="009C465E" w:rsidRPr="00B16296" w:rsidRDefault="008D32C5" w:rsidP="004E2228">
      <w:pPr>
        <w:pStyle w:val="APA7thindented"/>
      </w:pPr>
      <w:r>
        <w:t>The extent to which</w:t>
      </w:r>
      <w:r w:rsidR="00C36B1E" w:rsidRPr="00B16296">
        <w:t xml:space="preserve"> students </w:t>
      </w:r>
      <w:r w:rsidR="008D6798" w:rsidRPr="00B16296">
        <w:t>want</w:t>
      </w:r>
      <w:r w:rsidR="00C36B1E" w:rsidRPr="00B16296">
        <w:t xml:space="preserve"> and </w:t>
      </w:r>
      <w:r w:rsidR="008D6798" w:rsidRPr="00B16296">
        <w:t>need</w:t>
      </w:r>
      <w:r w:rsidR="00C36B1E" w:rsidRPr="00B16296">
        <w:t xml:space="preserve"> to think deeply makes a difference </w:t>
      </w:r>
      <w:r w:rsidR="00717C3D" w:rsidRPr="00B16296">
        <w:t xml:space="preserve">in </w:t>
      </w:r>
      <w:r w:rsidR="008D6798" w:rsidRPr="00B16296">
        <w:t>their</w:t>
      </w:r>
      <w:r w:rsidR="00C36B1E" w:rsidRPr="00B16296">
        <w:t xml:space="preserve"> learning</w:t>
      </w:r>
      <w:r w:rsidR="004B4E4F" w:rsidRPr="00B16296">
        <w:t xml:space="preserve"> and </w:t>
      </w:r>
      <w:r w:rsidR="003F6118" w:rsidRPr="00B16296">
        <w:t xml:space="preserve">is reflected </w:t>
      </w:r>
      <w:r w:rsidR="004B4E4F" w:rsidRPr="00B16296">
        <w:t>in</w:t>
      </w:r>
      <w:r w:rsidR="003F6118" w:rsidRPr="00B16296">
        <w:t xml:space="preserve"> </w:t>
      </w:r>
      <w:r w:rsidR="004B4E4F" w:rsidRPr="00B16296">
        <w:t xml:space="preserve">their </w:t>
      </w:r>
      <w:r w:rsidR="003F6118" w:rsidRPr="00B16296">
        <w:t>Need for Cognition (</w:t>
      </w:r>
      <w:r w:rsidR="008D6798" w:rsidRPr="00B16296">
        <w:t>NFC</w:t>
      </w:r>
      <w:r w:rsidR="003F6118" w:rsidRPr="00B16296">
        <w:t xml:space="preserve">). </w:t>
      </w:r>
      <w:r w:rsidR="004B4E4F" w:rsidRPr="00B16296">
        <w:t>NFC</w:t>
      </w:r>
      <w:r w:rsidR="008D6798" w:rsidRPr="00B16296">
        <w:t xml:space="preserve"> refers to the “tendency to engage</w:t>
      </w:r>
      <w:r w:rsidR="00503D6D" w:rsidRPr="00B16296">
        <w:t xml:space="preserve"> in and enjoy </w:t>
      </w:r>
      <w:r w:rsidR="00BC1EB7" w:rsidRPr="00B16296">
        <w:t xml:space="preserve">effortful </w:t>
      </w:r>
      <w:r w:rsidR="00503D6D" w:rsidRPr="00B16296">
        <w:t xml:space="preserve">cognitive </w:t>
      </w:r>
      <w:r w:rsidR="00BC1EB7" w:rsidRPr="00B16296">
        <w:t>activity</w:t>
      </w:r>
      <w:r w:rsidR="008D6798" w:rsidRPr="00B16296">
        <w:t xml:space="preserve">” </w:t>
      </w:r>
      <w:r w:rsidR="00CC6012" w:rsidRPr="00B16296">
        <w:t>(Cacioppo et al., 1996, p. 197)</w:t>
      </w:r>
      <w:r w:rsidR="008D6798" w:rsidRPr="00B16296">
        <w:t xml:space="preserve">. </w:t>
      </w:r>
      <w:r w:rsidR="00C36B1E" w:rsidRPr="00B16296">
        <w:t xml:space="preserve">Students who habitually solve problems by thinking and enjoy seeking new information are referred to as “chronic cognizers” </w:t>
      </w:r>
      <w:r w:rsidR="00CC6012" w:rsidRPr="00B16296">
        <w:t>(Cacioppo et al., 1996, p. 197; Petty et al., 2002)</w:t>
      </w:r>
      <w:r w:rsidR="00014C3B" w:rsidRPr="00B16296">
        <w:t xml:space="preserve">. </w:t>
      </w:r>
      <w:r w:rsidR="00D4728A" w:rsidRPr="00B16296">
        <w:t xml:space="preserve">They </w:t>
      </w:r>
      <w:r w:rsidR="009C6F92">
        <w:t>prefer</w:t>
      </w:r>
      <w:r w:rsidR="009C6F92" w:rsidRPr="00B16296">
        <w:t xml:space="preserve"> complex tasks </w:t>
      </w:r>
      <w:r w:rsidR="009C6F92">
        <w:t>to</w:t>
      </w:r>
      <w:r w:rsidR="009C6F92" w:rsidRPr="00B16296">
        <w:t xml:space="preserve"> simpler ones and </w:t>
      </w:r>
      <w:r>
        <w:t>want</w:t>
      </w:r>
      <w:r w:rsidRPr="00B16296">
        <w:t xml:space="preserve"> </w:t>
      </w:r>
      <w:r w:rsidR="00D4728A" w:rsidRPr="00B16296">
        <w:t>to be challenged</w:t>
      </w:r>
      <w:r w:rsidRPr="008D32C5">
        <w:t xml:space="preserve"> </w:t>
      </w:r>
      <w:r w:rsidRPr="00B16296">
        <w:t>cognitively</w:t>
      </w:r>
      <w:r w:rsidR="00D4728A" w:rsidRPr="00B16296">
        <w:t xml:space="preserve"> </w:t>
      </w:r>
      <w:r w:rsidR="00CC6012" w:rsidRPr="00B16296">
        <w:t>(Furnham &amp; Thorne, 2013; Steinhart &amp; Wyer, 2009; Zerna et al., 2023)</w:t>
      </w:r>
      <w:r w:rsidR="00D4728A" w:rsidRPr="00B16296">
        <w:t xml:space="preserve">. </w:t>
      </w:r>
      <w:r w:rsidR="004B4E4F" w:rsidRPr="00B16296">
        <w:t>Accordingly</w:t>
      </w:r>
      <w:r w:rsidR="005135C0" w:rsidRPr="00B16296">
        <w:t xml:space="preserve">, </w:t>
      </w:r>
      <w:r w:rsidR="003618CE" w:rsidRPr="00B16296">
        <w:t>s</w:t>
      </w:r>
      <w:r w:rsidR="005135C0" w:rsidRPr="00B16296">
        <w:t xml:space="preserve">tudents with high NFC </w:t>
      </w:r>
      <w:r w:rsidR="00D517B1">
        <w:t>demonstrate</w:t>
      </w:r>
      <w:r w:rsidR="00D517B1" w:rsidRPr="00B16296">
        <w:t xml:space="preserve"> </w:t>
      </w:r>
      <w:r w:rsidR="00D517B1">
        <w:t>greater</w:t>
      </w:r>
      <w:r w:rsidR="00D517B1" w:rsidRPr="00B16296">
        <w:t xml:space="preserve"> </w:t>
      </w:r>
      <w:r w:rsidR="005135C0" w:rsidRPr="00B16296">
        <w:t xml:space="preserve">engagement and higher achievement in </w:t>
      </w:r>
      <w:r w:rsidR="00977C41" w:rsidRPr="00B16296">
        <w:t>challenging</w:t>
      </w:r>
      <w:r w:rsidR="005135C0" w:rsidRPr="00B16296">
        <w:t xml:space="preserve"> tasks</w:t>
      </w:r>
      <w:r w:rsidR="00D517B1">
        <w:t xml:space="preserve">. </w:t>
      </w:r>
      <w:r>
        <w:t>F</w:t>
      </w:r>
      <w:r w:rsidR="0070016E" w:rsidRPr="00B16296">
        <w:t xml:space="preserve">or example, </w:t>
      </w:r>
      <w:r>
        <w:t>they show</w:t>
      </w:r>
      <w:r w:rsidR="00717C3D" w:rsidRPr="00B16296">
        <w:t xml:space="preserve"> </w:t>
      </w:r>
      <w:r w:rsidR="004B4E4F" w:rsidRPr="00B16296">
        <w:t xml:space="preserve">longer </w:t>
      </w:r>
      <w:r w:rsidR="0070016E" w:rsidRPr="00B16296">
        <w:t>exploration time</w:t>
      </w:r>
      <w:r>
        <w:t>s</w:t>
      </w:r>
      <w:r w:rsidR="0070016E" w:rsidRPr="00B16296">
        <w:t xml:space="preserve"> and </w:t>
      </w:r>
      <w:r>
        <w:t>greater</w:t>
      </w:r>
      <w:r w:rsidRPr="00B16296">
        <w:t xml:space="preserve"> </w:t>
      </w:r>
      <w:r w:rsidR="0070016E" w:rsidRPr="00B16296">
        <w:t xml:space="preserve">success in </w:t>
      </w:r>
      <w:r>
        <w:t xml:space="preserve">solving </w:t>
      </w:r>
      <w:r w:rsidR="0070016E" w:rsidRPr="00B16296">
        <w:t>complex</w:t>
      </w:r>
      <w:r w:rsidR="00206A1C" w:rsidRPr="00B16296">
        <w:t xml:space="preserve"> and creative</w:t>
      </w:r>
      <w:r w:rsidR="0070016E" w:rsidRPr="00B16296">
        <w:t xml:space="preserve"> problem</w:t>
      </w:r>
      <w:r>
        <w:t>s</w:t>
      </w:r>
      <w:r w:rsidR="002B6C2B" w:rsidRPr="00B16296">
        <w:t xml:space="preserve"> </w:t>
      </w:r>
      <w:r w:rsidR="00CC6012" w:rsidRPr="00B16296">
        <w:t>(Rudolph et al., 2018; Watts et al., 2017)</w:t>
      </w:r>
      <w:r w:rsidR="005135C0" w:rsidRPr="00B16296">
        <w:t xml:space="preserve">. </w:t>
      </w:r>
      <w:r w:rsidR="00F719A9" w:rsidRPr="00B16296">
        <w:t>Meta-analy</w:t>
      </w:r>
      <w:r w:rsidR="003B7F59" w:rsidRPr="00B16296">
        <w:t>ses</w:t>
      </w:r>
      <w:r w:rsidR="00F719A9" w:rsidRPr="00B16296">
        <w:t xml:space="preserve"> reveal positive relations </w:t>
      </w:r>
      <w:r w:rsidR="00D517B1">
        <w:t>between</w:t>
      </w:r>
      <w:r w:rsidR="00D517B1" w:rsidRPr="00B16296">
        <w:t xml:space="preserve"> </w:t>
      </w:r>
      <w:r w:rsidR="00977C41" w:rsidRPr="00B16296">
        <w:t xml:space="preserve">NFC </w:t>
      </w:r>
      <w:r w:rsidR="00D517B1">
        <w:t>and</w:t>
      </w:r>
      <w:r w:rsidR="00D517B1" w:rsidRPr="00B16296">
        <w:t xml:space="preserve"> </w:t>
      </w:r>
      <w:r w:rsidR="00977C41" w:rsidRPr="00B16296">
        <w:t>academic achievement (</w:t>
      </w:r>
      <w:r w:rsidR="00977C41" w:rsidRPr="00B16296">
        <w:rPr>
          <w:i/>
          <w:iCs/>
        </w:rPr>
        <w:t>r</w:t>
      </w:r>
      <w:r w:rsidR="00977C41" w:rsidRPr="00B16296">
        <w:t xml:space="preserve"> = .20</w:t>
      </w:r>
      <w:r w:rsidR="00B8744B" w:rsidRPr="00B16296">
        <w:t xml:space="preserve">, </w:t>
      </w:r>
      <w:r w:rsidR="00D73BA8" w:rsidRPr="00B16296">
        <w:t xml:space="preserve">CI </w:t>
      </w:r>
      <w:r w:rsidR="00B8744B" w:rsidRPr="00B16296">
        <w:t>95% [</w:t>
      </w:r>
      <w:r w:rsidR="00875CF6" w:rsidRPr="00B16296">
        <w:t>.18</w:t>
      </w:r>
      <w:r w:rsidR="00B8744B" w:rsidRPr="00B16296">
        <w:t>,</w:t>
      </w:r>
      <w:r w:rsidR="00875CF6" w:rsidRPr="00B16296">
        <w:t xml:space="preserve"> .22</w:t>
      </w:r>
      <w:r w:rsidR="004B4E4F" w:rsidRPr="00B16296">
        <w:t>];</w:t>
      </w:r>
      <w:r w:rsidR="002B6C2B" w:rsidRPr="00B16296">
        <w:t xml:space="preserve"> </w:t>
      </w:r>
      <w:r w:rsidR="00CC6012" w:rsidRPr="00B16296">
        <w:t>Liu &amp; Nesbit, 2023</w:t>
      </w:r>
      <w:r w:rsidR="00977C41" w:rsidRPr="00B16296">
        <w:t>)</w:t>
      </w:r>
      <w:bookmarkStart w:id="4" w:name="_Hlk190956405"/>
      <w:r w:rsidR="00F719A9" w:rsidRPr="00B16296">
        <w:t xml:space="preserve"> and</w:t>
      </w:r>
      <w:r w:rsidR="003B7F59" w:rsidRPr="00B16296">
        <w:t xml:space="preserve"> </w:t>
      </w:r>
      <w:r w:rsidR="00EC603B" w:rsidRPr="00B16296">
        <w:t>well</w:t>
      </w:r>
      <w:r w:rsidR="00F15B39" w:rsidRPr="00B16296">
        <w:t>-</w:t>
      </w:r>
      <w:r w:rsidR="00EC603B" w:rsidRPr="00B16296">
        <w:t>being (</w:t>
      </w:r>
      <w:r w:rsidR="00EC603B" w:rsidRPr="00B16296">
        <w:rPr>
          <w:i/>
          <w:iCs/>
        </w:rPr>
        <w:t xml:space="preserve">r </w:t>
      </w:r>
      <w:r w:rsidR="00EC603B" w:rsidRPr="00B16296">
        <w:t xml:space="preserve">= .20, </w:t>
      </w:r>
      <w:r w:rsidR="00D73BA8" w:rsidRPr="00B16296">
        <w:t xml:space="preserve">CI </w:t>
      </w:r>
      <w:r w:rsidR="00EC603B" w:rsidRPr="00B16296">
        <w:t>95% [.16, .23]</w:t>
      </w:r>
      <w:r w:rsidR="003B7F59" w:rsidRPr="00B16296">
        <w:t>;</w:t>
      </w:r>
      <w:bookmarkStart w:id="5" w:name="_Hlk190956375"/>
      <w:bookmarkEnd w:id="4"/>
      <w:r w:rsidR="002B6C2B" w:rsidRPr="00B16296">
        <w:t xml:space="preserve"> </w:t>
      </w:r>
      <w:r w:rsidR="00CC6012" w:rsidRPr="00B16296">
        <w:t>Lua et al., 2024</w:t>
      </w:r>
      <w:r w:rsidR="00EC603B" w:rsidRPr="00B16296">
        <w:t>)</w:t>
      </w:r>
      <w:bookmarkEnd w:id="5"/>
      <w:r w:rsidR="003B7F59" w:rsidRPr="00B16296">
        <w:t>.</w:t>
      </w:r>
    </w:p>
    <w:p w14:paraId="055DD16F" w14:textId="479F526D" w:rsidR="0081499E" w:rsidRPr="00B16296" w:rsidRDefault="00A80A9C" w:rsidP="00F719A9">
      <w:pPr>
        <w:pStyle w:val="APA7thindented"/>
      </w:pPr>
      <w:r w:rsidRPr="00B16296">
        <w:t xml:space="preserve">A </w:t>
      </w:r>
      <w:r w:rsidR="00251B64" w:rsidRPr="00B16296">
        <w:t xml:space="preserve">considerable amount of research </w:t>
      </w:r>
      <w:r w:rsidR="00717C3D" w:rsidRPr="00B16296">
        <w:t xml:space="preserve">has </w:t>
      </w:r>
      <w:r w:rsidR="003B0001" w:rsidRPr="00B16296">
        <w:t>examined</w:t>
      </w:r>
      <w:r w:rsidR="00251B64" w:rsidRPr="00B16296">
        <w:t xml:space="preserve"> t</w:t>
      </w:r>
      <w:r w:rsidR="00F15B39" w:rsidRPr="00B16296">
        <w:t xml:space="preserve">he role of NFC in </w:t>
      </w:r>
      <w:r w:rsidR="009C465E" w:rsidRPr="00B16296">
        <w:t xml:space="preserve">learning and </w:t>
      </w:r>
      <w:r w:rsidR="00F15B39" w:rsidRPr="00B16296">
        <w:t xml:space="preserve">education. However, </w:t>
      </w:r>
      <w:r w:rsidR="009C465E" w:rsidRPr="00B16296">
        <w:t xml:space="preserve">there </w:t>
      </w:r>
      <w:r w:rsidR="000146BD" w:rsidRPr="00B16296">
        <w:t>are only</w:t>
      </w:r>
      <w:r w:rsidR="00717C3D" w:rsidRPr="00B16296">
        <w:t xml:space="preserve"> a</w:t>
      </w:r>
      <w:r w:rsidR="000146BD" w:rsidRPr="00B16296">
        <w:t xml:space="preserve"> </w:t>
      </w:r>
      <w:r w:rsidR="003B7F59" w:rsidRPr="00B16296">
        <w:t xml:space="preserve">few </w:t>
      </w:r>
      <w:r w:rsidR="000146BD" w:rsidRPr="00B16296">
        <w:t xml:space="preserve">longitudinal NFC studies </w:t>
      </w:r>
      <w:r w:rsidR="00CC6012" w:rsidRPr="00B16296">
        <w:t>(e.g., Bergold et al., 2023; Bruinsma &amp; Crutzen, 2018; Preckel, 2014)</w:t>
      </w:r>
      <w:r w:rsidR="000146BD" w:rsidRPr="00B16296">
        <w:t xml:space="preserve">, resulting in </w:t>
      </w:r>
      <w:r w:rsidR="009C465E" w:rsidRPr="00B16296">
        <w:t xml:space="preserve">a </w:t>
      </w:r>
      <w:r w:rsidR="000146BD" w:rsidRPr="00B16296">
        <w:t xml:space="preserve">lack </w:t>
      </w:r>
      <w:r w:rsidR="009C465E" w:rsidRPr="00B16296">
        <w:t xml:space="preserve">of </w:t>
      </w:r>
      <w:r w:rsidR="00F15B39" w:rsidRPr="00B16296">
        <w:t xml:space="preserve">knowledge about the development of NFC over time. </w:t>
      </w:r>
      <w:r w:rsidR="003B0001" w:rsidRPr="00B16296">
        <w:t xml:space="preserve">This is particularly true for children, </w:t>
      </w:r>
      <w:r w:rsidR="00D517B1">
        <w:t>since</w:t>
      </w:r>
      <w:r w:rsidR="00D517B1" w:rsidRPr="00B16296">
        <w:t xml:space="preserve"> </w:t>
      </w:r>
      <w:r w:rsidR="003B0001" w:rsidRPr="00B16296">
        <w:t xml:space="preserve">the first NFC scales for this age group were not developed until </w:t>
      </w:r>
      <w:r w:rsidR="000146BD" w:rsidRPr="00B16296">
        <w:t>2</w:t>
      </w:r>
      <w:r w:rsidR="00E56E88" w:rsidRPr="00B16296">
        <w:t>000</w:t>
      </w:r>
      <w:r w:rsidR="00576F0A" w:rsidRPr="00B16296">
        <w:t xml:space="preserve"> </w:t>
      </w:r>
      <w:r w:rsidR="00CC6012" w:rsidRPr="00B16296">
        <w:t>(Ginet &amp; Py, 2000)</w:t>
      </w:r>
      <w:r w:rsidR="003B0001" w:rsidRPr="00B16296">
        <w:t xml:space="preserve">. </w:t>
      </w:r>
      <w:r w:rsidR="003B7F59" w:rsidRPr="00B16296">
        <w:t>Even f</w:t>
      </w:r>
      <w:r w:rsidR="00F719A9" w:rsidRPr="00B16296">
        <w:t xml:space="preserve">ewer studies have investigated </w:t>
      </w:r>
      <w:r w:rsidR="007C5353" w:rsidRPr="00B16296">
        <w:t xml:space="preserve">the </w:t>
      </w:r>
      <w:r w:rsidR="00293D1E" w:rsidRPr="00B16296">
        <w:t xml:space="preserve">variables </w:t>
      </w:r>
      <w:r w:rsidR="007C5353" w:rsidRPr="00B16296">
        <w:t xml:space="preserve">associated </w:t>
      </w:r>
      <w:r w:rsidR="00293D1E" w:rsidRPr="00B16296">
        <w:t xml:space="preserve">with the </w:t>
      </w:r>
      <w:r w:rsidR="00F719A9" w:rsidRPr="00B16296">
        <w:t xml:space="preserve">development </w:t>
      </w:r>
      <w:r w:rsidR="00293D1E" w:rsidRPr="00B16296">
        <w:t xml:space="preserve">of NFC </w:t>
      </w:r>
      <w:r w:rsidR="00CC6012" w:rsidRPr="00B16296">
        <w:t>(e.g., Bergold &amp; Steinmayr, 2023; Lavrijsen et al., 2024)</w:t>
      </w:r>
      <w:r w:rsidR="00F719A9" w:rsidRPr="00B16296">
        <w:t xml:space="preserve">. </w:t>
      </w:r>
      <w:r w:rsidR="0081499E" w:rsidRPr="00B16296">
        <w:t xml:space="preserve">The development of NFC deserves more research </w:t>
      </w:r>
      <w:r w:rsidR="006C5C3F" w:rsidRPr="00B16296">
        <w:t>attention because</w:t>
      </w:r>
      <w:r w:rsidR="0081499E" w:rsidRPr="00B16296">
        <w:t xml:space="preserve"> </w:t>
      </w:r>
      <w:r w:rsidR="00D517B1">
        <w:t>it</w:t>
      </w:r>
      <w:r w:rsidR="00D517B1" w:rsidRPr="00B16296">
        <w:t xml:space="preserve"> </w:t>
      </w:r>
      <w:r w:rsidR="0081499E" w:rsidRPr="00B16296">
        <w:t>relates to</w:t>
      </w:r>
      <w:r w:rsidR="003B7F59" w:rsidRPr="00B16296">
        <w:t xml:space="preserve"> </w:t>
      </w:r>
      <w:r w:rsidR="00CF5DD5">
        <w:t>students’</w:t>
      </w:r>
      <w:r w:rsidR="003B7F59" w:rsidRPr="00B16296">
        <w:t xml:space="preserve"> learning potential</w:t>
      </w:r>
      <w:r w:rsidR="00CF5DD5">
        <w:t>,</w:t>
      </w:r>
      <w:r w:rsidR="003B7F59" w:rsidRPr="00B16296">
        <w:t xml:space="preserve"> needs </w:t>
      </w:r>
      <w:r w:rsidR="00CF5DD5">
        <w:t>and</w:t>
      </w:r>
      <w:r w:rsidR="003B7F59" w:rsidRPr="00B16296">
        <w:t xml:space="preserve"> personal and academic development</w:t>
      </w:r>
      <w:r w:rsidR="00B70B5F" w:rsidRPr="00B16296">
        <w:t xml:space="preserve">. </w:t>
      </w:r>
      <w:r w:rsidR="00CF5DD5" w:rsidRPr="00CF5DD5">
        <w:t xml:space="preserve">Our research aims to understand how NFC develops in a representative sample of students from </w:t>
      </w:r>
      <w:r w:rsidR="009C6F92">
        <w:t>elementary</w:t>
      </w:r>
      <w:r w:rsidR="00CF5DD5" w:rsidRPr="00CF5DD5">
        <w:t xml:space="preserve"> to secondary school age, and the variables associated with these changes</w:t>
      </w:r>
      <w:r w:rsidR="0081499E" w:rsidRPr="00B16296">
        <w:t xml:space="preserve">. </w:t>
      </w:r>
    </w:p>
    <w:p w14:paraId="3AC080CC" w14:textId="4A58320A" w:rsidR="00134FB1" w:rsidRPr="00B16296" w:rsidRDefault="003F6118" w:rsidP="002B6D99">
      <w:pPr>
        <w:pStyle w:val="APA7thHeadingLevel2"/>
      </w:pPr>
      <w:r w:rsidRPr="00B16296">
        <w:lastRenderedPageBreak/>
        <w:t>N</w:t>
      </w:r>
      <w:r w:rsidR="005A5DEE">
        <w:t xml:space="preserve">FC </w:t>
      </w:r>
      <w:r w:rsidR="007F000A" w:rsidRPr="00B16296">
        <w:t xml:space="preserve">and its Development </w:t>
      </w:r>
    </w:p>
    <w:p w14:paraId="0BA2A75A" w14:textId="53782E11" w:rsidR="000E43A4" w:rsidRPr="00B16296" w:rsidRDefault="000E43A4" w:rsidP="00191872">
      <w:pPr>
        <w:pStyle w:val="APA7thHeadingLevel3"/>
      </w:pPr>
      <w:r w:rsidRPr="00B16296">
        <w:t>Definition</w:t>
      </w:r>
    </w:p>
    <w:p w14:paraId="119E2834" w14:textId="127BC4BE" w:rsidR="006D16B9" w:rsidRPr="00B16296" w:rsidRDefault="005A31F2" w:rsidP="00EC4E30">
      <w:pPr>
        <w:pStyle w:val="APA7thindented"/>
      </w:pPr>
      <w:r w:rsidRPr="00B16296">
        <w:t xml:space="preserve">As the “tendency to engage in and enjoy effortful cognitive activity” </w:t>
      </w:r>
      <w:r w:rsidR="00CC6012" w:rsidRPr="00B16296">
        <w:t>(Cacioppo et al., 1996, p. 197)</w:t>
      </w:r>
      <w:r w:rsidRPr="00B16296">
        <w:t>, NFC is conceptualized as a personality trait that represents an individual's need and motivation to think deeply, engage in cognitively challenging activities, and invest cognitive resources in thinking</w:t>
      </w:r>
      <w:r w:rsidR="00576F0A" w:rsidRPr="00B16296">
        <w:t xml:space="preserve"> </w:t>
      </w:r>
      <w:r w:rsidR="00CC6012" w:rsidRPr="00B16296">
        <w:t>(Cacioppo et al., 1996; Cacioppo &amp; Petty, 1982; von Stumm &amp; Ackerman, 2013)</w:t>
      </w:r>
      <w:r w:rsidR="005E32D9" w:rsidRPr="00B16296">
        <w:t xml:space="preserve">. </w:t>
      </w:r>
      <w:r w:rsidR="00CF5DD5">
        <w:t>A</w:t>
      </w:r>
      <w:r w:rsidR="00CF5DD5" w:rsidRPr="00B16296">
        <w:t>s a</w:t>
      </w:r>
      <w:r w:rsidR="00CF5DD5">
        <w:t>n</w:t>
      </w:r>
      <w:r w:rsidR="00CF5DD5" w:rsidRPr="00B16296">
        <w:t xml:space="preserve"> investment trait</w:t>
      </w:r>
      <w:r w:rsidR="00CF5DD5">
        <w:t>,</w:t>
      </w:r>
      <w:r w:rsidR="00CF5DD5" w:rsidRPr="00B16296">
        <w:t xml:space="preserve"> </w:t>
      </w:r>
      <w:r w:rsidR="00CA5476" w:rsidRPr="00B16296">
        <w:t>NFC</w:t>
      </w:r>
      <w:r w:rsidR="00B433D8" w:rsidRPr="00B16296">
        <w:t xml:space="preserve"> </w:t>
      </w:r>
      <w:r w:rsidR="00191872" w:rsidRPr="00B16296">
        <w:t>reflects the allocation of cognitive resources to one’s own cognitive development</w:t>
      </w:r>
      <w:r w:rsidR="009618CF" w:rsidRPr="00B16296">
        <w:t xml:space="preserve"> </w:t>
      </w:r>
      <w:r w:rsidR="00CC6012" w:rsidRPr="00B16296">
        <w:t>(Kramer et al., 2021; von Stumm &amp; Ackerman, 2013)</w:t>
      </w:r>
      <w:r w:rsidR="00191872" w:rsidRPr="00B16296">
        <w:t xml:space="preserve">. </w:t>
      </w:r>
      <w:r w:rsidR="00DA03EC" w:rsidRPr="00B16296">
        <w:t>I</w:t>
      </w:r>
      <w:r w:rsidR="00567E14" w:rsidRPr="00B16296">
        <w:t>n addition, i</w:t>
      </w:r>
      <w:r w:rsidR="00DA03EC" w:rsidRPr="00B16296">
        <w:t>t has</w:t>
      </w:r>
      <w:r w:rsidR="004A49F4" w:rsidRPr="00B16296">
        <w:t xml:space="preserve"> </w:t>
      </w:r>
      <w:r w:rsidR="00DA03EC" w:rsidRPr="00B16296">
        <w:t xml:space="preserve">been </w:t>
      </w:r>
      <w:r w:rsidR="00587CDF" w:rsidRPr="00B16296">
        <w:t>linked</w:t>
      </w:r>
      <w:r w:rsidR="00DA03EC" w:rsidRPr="00B16296">
        <w:t xml:space="preserve"> </w:t>
      </w:r>
      <w:r w:rsidR="004A49F4" w:rsidRPr="00B16296">
        <w:t>to</w:t>
      </w:r>
      <w:r w:rsidR="00DA03EC" w:rsidRPr="00B16296">
        <w:t xml:space="preserve"> the Big Five personality trait of openness to experience </w:t>
      </w:r>
      <w:r w:rsidR="00AB3746" w:rsidRPr="00B16296">
        <w:t>(Furnham &amp; Thorne, 2013)</w:t>
      </w:r>
      <w:r w:rsidR="00DD003E" w:rsidRPr="00B16296">
        <w:t xml:space="preserve">. Openness to experience is characterized by </w:t>
      </w:r>
      <w:r w:rsidR="004B6144" w:rsidRPr="00B16296">
        <w:t>a fundamental need to explore</w:t>
      </w:r>
      <w:r w:rsidR="00AB3746" w:rsidRPr="00B16296">
        <w:t xml:space="preserve"> </w:t>
      </w:r>
      <w:r w:rsidR="004B6144" w:rsidRPr="00B16296">
        <w:t>and gain experiences (McCrae &amp; Costa, 1997)</w:t>
      </w:r>
      <w:r w:rsidR="00AB3746" w:rsidRPr="00B16296">
        <w:t xml:space="preserve"> and </w:t>
      </w:r>
      <w:r w:rsidR="004B6144" w:rsidRPr="00B16296">
        <w:t xml:space="preserve">is </w:t>
      </w:r>
      <w:r w:rsidR="00DD003E" w:rsidRPr="00B16296">
        <w:t xml:space="preserve">also </w:t>
      </w:r>
      <w:r w:rsidR="00EC4E30" w:rsidRPr="00B16296">
        <w:t>considered an investment trait (von Stumm &amp; Ackerman, 2013)</w:t>
      </w:r>
      <w:r w:rsidR="00DA03EC" w:rsidRPr="00B16296">
        <w:t xml:space="preserve">. </w:t>
      </w:r>
      <w:r w:rsidR="00191872" w:rsidRPr="00B16296">
        <w:t>Not surprisingly,</w:t>
      </w:r>
      <w:r w:rsidR="00F10190" w:rsidRPr="00B16296">
        <w:t xml:space="preserve"> empirical findings show that</w:t>
      </w:r>
      <w:r w:rsidR="00191872" w:rsidRPr="00B16296">
        <w:t xml:space="preserve"> individuals with high NFC levels </w:t>
      </w:r>
      <w:r w:rsidR="00FA288F" w:rsidRPr="00FA288F">
        <w:t>tend to think deeply and actively seek out information when approaching learning environments</w:t>
      </w:r>
      <w:r w:rsidR="00FA288F">
        <w:t xml:space="preserve"> </w:t>
      </w:r>
      <w:r w:rsidR="00CD1DA1" w:rsidRPr="00CD1DA1">
        <w:t>(Cazan &amp; Indreica, 2014; Evans et al., 2003; Mokhtari et al., 2013)</w:t>
      </w:r>
      <w:r w:rsidR="00191872" w:rsidRPr="00B16296">
        <w:t xml:space="preserve">. </w:t>
      </w:r>
      <w:r w:rsidR="00B05BE1" w:rsidRPr="00B16296">
        <w:t xml:space="preserve">These individual differences in </w:t>
      </w:r>
      <w:r w:rsidR="00191872" w:rsidRPr="00B16296">
        <w:t>information processing</w:t>
      </w:r>
      <w:r w:rsidR="00B05BE1" w:rsidRPr="00B16296">
        <w:t xml:space="preserve"> have also been demonstrated</w:t>
      </w:r>
      <w:r w:rsidR="00CA5476" w:rsidRPr="00B16296">
        <w:t xml:space="preserve"> at</w:t>
      </w:r>
      <w:r w:rsidR="00191872" w:rsidRPr="00B16296">
        <w:t xml:space="preserve"> the neurophysiological level</w:t>
      </w:r>
      <w:r w:rsidR="00576F0A" w:rsidRPr="00B16296">
        <w:t xml:space="preserve"> </w:t>
      </w:r>
      <w:r w:rsidR="00CC6012" w:rsidRPr="00B16296">
        <w:t>(Fleischhauer et al., 2015; Mussel et al., 2016)</w:t>
      </w:r>
      <w:r w:rsidR="00191872" w:rsidRPr="00B16296">
        <w:t>.</w:t>
      </w:r>
    </w:p>
    <w:p w14:paraId="6CE16C2D" w14:textId="189AEE40" w:rsidR="008567F6" w:rsidRPr="00B16296" w:rsidRDefault="00F35ED6" w:rsidP="008567F6">
      <w:pPr>
        <w:pStyle w:val="APA7thHeadingLevel3"/>
      </w:pPr>
      <w:r w:rsidRPr="00B16296">
        <w:t xml:space="preserve">Development of </w:t>
      </w:r>
      <w:r w:rsidR="00E23743">
        <w:t>NFC</w:t>
      </w:r>
      <w:r w:rsidR="00252844" w:rsidRPr="00B16296">
        <w:t>: Theoretical Considerations</w:t>
      </w:r>
    </w:p>
    <w:p w14:paraId="39868A59" w14:textId="37D399C3" w:rsidR="0048696F" w:rsidRPr="00B16296" w:rsidRDefault="0080223F" w:rsidP="00177B2B">
      <w:pPr>
        <w:pStyle w:val="APA7thindented"/>
      </w:pPr>
      <w:r w:rsidRPr="00B16296">
        <w:t xml:space="preserve">Personality traits change dynamically, especially during adolescence and young adulthood (Caspi et al., 2005; Costa et al., 2019). </w:t>
      </w:r>
      <w:r w:rsidR="004501E6" w:rsidRPr="00B16296">
        <w:t>For example, o</w:t>
      </w:r>
      <w:r w:rsidRPr="00B16296">
        <w:t>penness to experience</w:t>
      </w:r>
      <w:r w:rsidR="001B587E" w:rsidRPr="00B16296">
        <w:t>,</w:t>
      </w:r>
      <w:r w:rsidR="00E67D78" w:rsidRPr="00B16296">
        <w:t xml:space="preserve"> which</w:t>
      </w:r>
      <w:r w:rsidR="00391C8F" w:rsidRPr="00B16296">
        <w:t xml:space="preserve"> is</w:t>
      </w:r>
      <w:r w:rsidR="00371926" w:rsidRPr="00B16296">
        <w:t xml:space="preserve"> closely related to NFC</w:t>
      </w:r>
      <w:r w:rsidR="004F5FD0" w:rsidRPr="00B16296">
        <w:t>, reveal</w:t>
      </w:r>
      <w:r w:rsidR="004501E6" w:rsidRPr="00B16296">
        <w:t>s</w:t>
      </w:r>
      <w:r w:rsidR="004F5FD0" w:rsidRPr="00B16296">
        <w:t xml:space="preserve"> a</w:t>
      </w:r>
      <w:r w:rsidR="00371926" w:rsidRPr="00B16296">
        <w:t xml:space="preserve"> trajectory of change </w:t>
      </w:r>
      <w:r w:rsidR="004F5FD0" w:rsidRPr="00B16296">
        <w:t>that</w:t>
      </w:r>
      <w:r w:rsidR="00371926" w:rsidRPr="00B16296">
        <w:t xml:space="preserve"> resemble</w:t>
      </w:r>
      <w:r w:rsidR="004F5FD0" w:rsidRPr="00B16296">
        <w:t>s</w:t>
      </w:r>
      <w:r w:rsidR="00371926" w:rsidRPr="00B16296">
        <w:t xml:space="preserve"> a U-shape, with levels decreasing from as early as age 3 and a transition into increasing levels around age 15 (</w:t>
      </w:r>
      <w:r w:rsidR="004501E6" w:rsidRPr="00B16296">
        <w:t xml:space="preserve">Denissen et al., 2013; </w:t>
      </w:r>
      <w:r w:rsidR="00371926" w:rsidRPr="00B16296">
        <w:t xml:space="preserve">for reviews, see Costa et al., 2019; Slobodskaya, 2021). </w:t>
      </w:r>
      <w:r w:rsidR="007B1FBE" w:rsidRPr="00B16296">
        <w:t>For the development of NFC, well-established theoretical foundations are currently missing</w:t>
      </w:r>
      <w:r w:rsidR="00391C8F" w:rsidRPr="00B16296">
        <w:t xml:space="preserve">, especially </w:t>
      </w:r>
      <w:r w:rsidR="00D96F12">
        <w:t>with regard to</w:t>
      </w:r>
      <w:r w:rsidR="00D96F12" w:rsidRPr="00B16296">
        <w:t xml:space="preserve"> </w:t>
      </w:r>
      <w:r w:rsidR="00391C8F" w:rsidRPr="00B16296">
        <w:t>children and adolescents</w:t>
      </w:r>
      <w:r w:rsidR="007B1FBE" w:rsidRPr="00B16296">
        <w:t xml:space="preserve">. </w:t>
      </w:r>
      <w:r w:rsidR="00DD3D19" w:rsidRPr="00B16296">
        <w:t>Cacioppo et al.</w:t>
      </w:r>
      <w:r w:rsidR="00DA18BF" w:rsidRPr="00B16296">
        <w:t xml:space="preserve"> </w:t>
      </w:r>
      <w:r w:rsidR="00CC6012" w:rsidRPr="00B16296">
        <w:t>(1996)</w:t>
      </w:r>
      <w:r w:rsidR="00DD3D19" w:rsidRPr="00B16296">
        <w:t xml:space="preserve"> </w:t>
      </w:r>
      <w:r w:rsidR="004A6719" w:rsidRPr="00B16296">
        <w:t>propose</w:t>
      </w:r>
      <w:r w:rsidR="0038432F" w:rsidRPr="00B16296">
        <w:t xml:space="preserve"> that </w:t>
      </w:r>
      <w:r w:rsidR="00F56DAF" w:rsidRPr="00B16296">
        <w:lastRenderedPageBreak/>
        <w:t xml:space="preserve">children’s </w:t>
      </w:r>
      <w:r w:rsidR="00B2038F" w:rsidRPr="00B16296">
        <w:t xml:space="preserve">intrinsic motivation </w:t>
      </w:r>
      <w:r w:rsidR="004A6719" w:rsidRPr="00B16296">
        <w:t xml:space="preserve">to engage in cognitive challenges </w:t>
      </w:r>
      <w:r w:rsidR="0038432F" w:rsidRPr="00B16296">
        <w:t>can be</w:t>
      </w:r>
      <w:r w:rsidR="00B2038F" w:rsidRPr="00B16296">
        <w:t xml:space="preserve"> a starting point </w:t>
      </w:r>
      <w:r w:rsidR="00A022C9" w:rsidRPr="00B16296">
        <w:t>for</w:t>
      </w:r>
      <w:r w:rsidR="0038432F" w:rsidRPr="00B16296">
        <w:t xml:space="preserve"> explor</w:t>
      </w:r>
      <w:r w:rsidR="00A022C9" w:rsidRPr="00B16296">
        <w:t>ing</w:t>
      </w:r>
      <w:r w:rsidR="0038432F" w:rsidRPr="00B16296">
        <w:t xml:space="preserve"> </w:t>
      </w:r>
      <w:r w:rsidR="004A6719" w:rsidRPr="00B16296">
        <w:t xml:space="preserve">the </w:t>
      </w:r>
      <w:r w:rsidR="00B2038F" w:rsidRPr="00B16296">
        <w:t>development</w:t>
      </w:r>
      <w:r w:rsidR="004A6719" w:rsidRPr="00B16296">
        <w:t xml:space="preserve"> of NFC</w:t>
      </w:r>
      <w:r w:rsidR="00B2038F" w:rsidRPr="00B16296">
        <w:t xml:space="preserve">. </w:t>
      </w:r>
      <w:r w:rsidR="00177B2B">
        <w:t>It</w:t>
      </w:r>
      <w:r w:rsidR="00177B2B" w:rsidRPr="00B16296">
        <w:t xml:space="preserve"> </w:t>
      </w:r>
      <w:r w:rsidR="00846A6D" w:rsidRPr="00B16296">
        <w:t xml:space="preserve">creates the basis for </w:t>
      </w:r>
      <w:r w:rsidR="00F56DAF" w:rsidRPr="00B16296">
        <w:t>a</w:t>
      </w:r>
      <w:r w:rsidR="00E243C8" w:rsidRPr="00B16296">
        <w:t xml:space="preserve"> positive feedback </w:t>
      </w:r>
      <w:r w:rsidR="00F56DAF" w:rsidRPr="00B16296">
        <w:t>loop</w:t>
      </w:r>
      <w:r w:rsidR="00846A6D" w:rsidRPr="00B16296">
        <w:t xml:space="preserve">: </w:t>
      </w:r>
      <w:r w:rsidR="00E243C8" w:rsidRPr="00B16296">
        <w:t>mastering cognitive</w:t>
      </w:r>
      <w:r w:rsidR="00F56DAF" w:rsidRPr="00B16296">
        <w:t>ly</w:t>
      </w:r>
      <w:r w:rsidR="00E243C8" w:rsidRPr="00B16296">
        <w:t xml:space="preserve"> challenging activities elicits positive emotions</w:t>
      </w:r>
      <w:r w:rsidR="00234FE3" w:rsidRPr="00B16296">
        <w:t>,</w:t>
      </w:r>
      <w:r w:rsidR="00E243C8" w:rsidRPr="00B16296">
        <w:t xml:space="preserve"> including contentment and a sense of competence</w:t>
      </w:r>
      <w:r w:rsidR="00234FE3" w:rsidRPr="00B16296">
        <w:t>,</w:t>
      </w:r>
      <w:r w:rsidR="00E243C8" w:rsidRPr="00B16296">
        <w:t xml:space="preserve"> which in turn support the investment of cognitive resources and </w:t>
      </w:r>
      <w:r w:rsidR="00234FE3" w:rsidRPr="00B16296">
        <w:t>thus</w:t>
      </w:r>
      <w:r w:rsidR="00E243C8" w:rsidRPr="00B16296">
        <w:t xml:space="preserve"> NFC.</w:t>
      </w:r>
      <w:r w:rsidR="007679A9" w:rsidRPr="00B16296">
        <w:t xml:space="preserve"> </w:t>
      </w:r>
      <w:r w:rsidR="00FA288F" w:rsidRPr="00FA288F">
        <w:t>Conversely, failing cognitive challenges could elicit negative emotions and undermine students’ sense of competence. This would reduce their investment of cognitive resources</w:t>
      </w:r>
      <w:r w:rsidR="00CD1DA1">
        <w:t>,</w:t>
      </w:r>
      <w:r w:rsidR="00FA288F" w:rsidRPr="00FA288F">
        <w:t xml:space="preserve"> and thus </w:t>
      </w:r>
      <w:r w:rsidR="00CD1DA1">
        <w:t xml:space="preserve">their </w:t>
      </w:r>
      <w:r w:rsidR="00FA288F" w:rsidRPr="00FA288F">
        <w:t>NFC</w:t>
      </w:r>
      <w:r w:rsidR="00E16AFA" w:rsidRPr="00E16AFA">
        <w:t xml:space="preserve">. Furthermore, time constraints, excessive control and </w:t>
      </w:r>
      <w:r w:rsidR="00A50C39">
        <w:t xml:space="preserve">the use of </w:t>
      </w:r>
      <w:r w:rsidR="00E16AFA" w:rsidRPr="00E16AFA">
        <w:t>extrinsic incentives alone are considered to be detrimental to the development of NFC</w:t>
      </w:r>
      <w:r w:rsidR="00CD1DA1">
        <w:t xml:space="preserve"> </w:t>
      </w:r>
      <w:r w:rsidR="00CD1DA1" w:rsidRPr="00CD1DA1">
        <w:t>(Cacioppo et al., 1996)</w:t>
      </w:r>
      <w:r w:rsidR="00CD1DA1">
        <w:t>.</w:t>
      </w:r>
    </w:p>
    <w:p w14:paraId="509042EE" w14:textId="406E7299" w:rsidR="009F3BE2" w:rsidRPr="00B16296" w:rsidRDefault="00DD3D19" w:rsidP="009F3BE2">
      <w:pPr>
        <w:pStyle w:val="APA7thindented"/>
      </w:pPr>
      <w:r w:rsidRPr="00B16296">
        <w:t xml:space="preserve">Aerts et al. </w:t>
      </w:r>
      <w:r w:rsidR="00CC6012" w:rsidRPr="00B16296">
        <w:t>(2024)</w:t>
      </w:r>
      <w:r w:rsidRPr="00B16296">
        <w:t xml:space="preserve"> </w:t>
      </w:r>
      <w:r w:rsidR="00A72E22" w:rsidRPr="00B16296">
        <w:t>proposed</w:t>
      </w:r>
      <w:r w:rsidR="001940F9" w:rsidRPr="00B16296">
        <w:t xml:space="preserve"> a developmental model of NFC</w:t>
      </w:r>
      <w:r w:rsidR="00A72E22" w:rsidRPr="00B16296">
        <w:t xml:space="preserve">, in which </w:t>
      </w:r>
      <w:r w:rsidR="00BE55A4" w:rsidRPr="00B16296">
        <w:t>trait development is the response to challenges from the environment that are met with an adaptation of behavior</w:t>
      </w:r>
      <w:r w:rsidR="00364325" w:rsidRPr="00B16296">
        <w:t xml:space="preserve"> </w:t>
      </w:r>
      <w:r w:rsidR="00CC6012" w:rsidRPr="00B16296">
        <w:t>(</w:t>
      </w:r>
      <w:r w:rsidR="00D14E17" w:rsidRPr="00B16296">
        <w:t xml:space="preserve">Cognitive-Adaptive Trait Theory; </w:t>
      </w:r>
      <w:r w:rsidR="00CC6012" w:rsidRPr="00B16296">
        <w:t>Matthews, 2008, 2018)</w:t>
      </w:r>
      <w:r w:rsidR="00B433D8" w:rsidRPr="00B16296">
        <w:t xml:space="preserve">. </w:t>
      </w:r>
      <w:r w:rsidR="00BE55A4" w:rsidRPr="00B16296">
        <w:t xml:space="preserve">For NFC, environmental challenges are situations that </w:t>
      </w:r>
      <w:r w:rsidR="00B433D8" w:rsidRPr="00B16296">
        <w:t xml:space="preserve">require and </w:t>
      </w:r>
      <w:r w:rsidR="00BE55A4" w:rsidRPr="00B16296">
        <w:t>enable cognitive engagement, such as cognitively demanding school tasks or leisure activities</w:t>
      </w:r>
      <w:r w:rsidR="009D6F23" w:rsidRPr="00B16296">
        <w:t xml:space="preserve"> </w:t>
      </w:r>
      <w:r w:rsidR="00CC6012" w:rsidRPr="00B16296">
        <w:t>(Aerts et al., 2024)</w:t>
      </w:r>
      <w:r w:rsidR="00BE55A4" w:rsidRPr="00B16296">
        <w:t>.</w:t>
      </w:r>
      <w:r w:rsidR="00B433D8" w:rsidRPr="00B16296">
        <w:t xml:space="preserve"> A</w:t>
      </w:r>
      <w:r w:rsidR="00BE55A4" w:rsidRPr="00B16296">
        <w:t xml:space="preserve">daptive behavior is represented by the willingness and </w:t>
      </w:r>
      <w:r w:rsidR="008C4D96" w:rsidRPr="00B16296">
        <w:t xml:space="preserve">amount </w:t>
      </w:r>
      <w:r w:rsidR="00BE55A4" w:rsidRPr="00B16296">
        <w:t xml:space="preserve">of effort exertion as well as engagement and persistence in </w:t>
      </w:r>
      <w:r w:rsidR="004501E6" w:rsidRPr="00B16296">
        <w:t>these</w:t>
      </w:r>
      <w:r w:rsidR="00BE55A4" w:rsidRPr="00B16296">
        <w:t xml:space="preserve"> activities</w:t>
      </w:r>
      <w:r w:rsidR="00D47BCC" w:rsidRPr="00B16296">
        <w:t xml:space="preserve"> </w:t>
      </w:r>
      <w:r w:rsidR="00A4741C" w:rsidRPr="00B16296">
        <w:rPr>
          <w:lang w:val="fr-LU"/>
        </w:rPr>
        <w:t>(cf. Aerts et al., 2024; Fleischhauer et al., 2015; Kramer et al., 2021; Therriault et al., 2015)</w:t>
      </w:r>
      <w:r w:rsidR="00BE55A4" w:rsidRPr="00B16296">
        <w:rPr>
          <w:lang w:val="fr-LU"/>
        </w:rPr>
        <w:t>.</w:t>
      </w:r>
      <w:r w:rsidR="00182FDB" w:rsidRPr="00B16296">
        <w:rPr>
          <w:lang w:val="fr-LU"/>
        </w:rPr>
        <w:t xml:space="preserve"> </w:t>
      </w:r>
      <w:r w:rsidR="00D14E17" w:rsidRPr="00B16296">
        <w:t>T</w:t>
      </w:r>
      <w:r w:rsidR="00C02546" w:rsidRPr="00B16296">
        <w:t>his adaptive behavior</w:t>
      </w:r>
      <w:r w:rsidR="00B433D8" w:rsidRPr="00B16296">
        <w:t xml:space="preserve"> </w:t>
      </w:r>
      <w:r w:rsidR="00492969" w:rsidRPr="00B16296">
        <w:t>is supported by cognitive skills</w:t>
      </w:r>
      <w:r w:rsidR="008E0B91" w:rsidRPr="00B16296">
        <w:t>,</w:t>
      </w:r>
      <w:r w:rsidR="00492969" w:rsidRPr="00B16296">
        <w:t xml:space="preserve"> such as structuring for a deeper learning approach</w:t>
      </w:r>
      <w:r w:rsidR="00D47BCC" w:rsidRPr="00B16296">
        <w:t xml:space="preserve"> </w:t>
      </w:r>
      <w:r w:rsidR="00226612" w:rsidRPr="00B16296">
        <w:t>(Cazan &amp; Indreica, 2014)</w:t>
      </w:r>
      <w:r w:rsidR="008E0B91" w:rsidRPr="00B16296">
        <w:t>,</w:t>
      </w:r>
      <w:r w:rsidR="00D11E30" w:rsidRPr="00B16296">
        <w:t xml:space="preserve"> </w:t>
      </w:r>
      <w:r w:rsidR="00FE6521" w:rsidRPr="00B16296">
        <w:t>self-regulatory processes</w:t>
      </w:r>
      <w:r w:rsidR="003F2413" w:rsidRPr="00B16296">
        <w:t>,</w:t>
      </w:r>
      <w:r w:rsidR="00A72E22" w:rsidRPr="00B16296">
        <w:t xml:space="preserve"> such as </w:t>
      </w:r>
      <w:r w:rsidR="00FE6521" w:rsidRPr="00B16296">
        <w:t>self-efficacy beliefs</w:t>
      </w:r>
      <w:r w:rsidR="00285FA8" w:rsidRPr="00B16296">
        <w:t xml:space="preserve"> </w:t>
      </w:r>
      <w:r w:rsidR="00391C8F" w:rsidRPr="00B16296">
        <w:t>(Naderi et al., 2018; Jebb et al., 2016)</w:t>
      </w:r>
      <w:r w:rsidR="00593ACF" w:rsidRPr="00B16296">
        <w:t>,</w:t>
      </w:r>
      <w:r w:rsidR="00A935A6" w:rsidRPr="00B16296">
        <w:t xml:space="preserve"> and</w:t>
      </w:r>
      <w:r w:rsidR="00FE6521" w:rsidRPr="00B16296">
        <w:t xml:space="preserve"> </w:t>
      </w:r>
      <w:r w:rsidR="008C4D96" w:rsidRPr="00B16296">
        <w:t xml:space="preserve">the </w:t>
      </w:r>
      <w:r w:rsidR="00FE6521" w:rsidRPr="00B16296">
        <w:t>positive appraisal and enjoyment of cognitive challenges</w:t>
      </w:r>
      <w:r w:rsidR="009D6F23" w:rsidRPr="00B16296">
        <w:t xml:space="preserve"> </w:t>
      </w:r>
      <w:r w:rsidR="00CC6012" w:rsidRPr="00B16296">
        <w:t>(Li &amp; Browne, 2006; Weissgerber et al., 2018)</w:t>
      </w:r>
      <w:r w:rsidR="009D6F23" w:rsidRPr="00B16296">
        <w:t>.</w:t>
      </w:r>
      <w:r w:rsidR="00075CF5">
        <w:t xml:space="preserve"> </w:t>
      </w:r>
      <w:r w:rsidR="002F000B" w:rsidRPr="00B16296">
        <w:t>T</w:t>
      </w:r>
      <w:r w:rsidR="00FE6521" w:rsidRPr="00B16296">
        <w:t xml:space="preserve">he variables and processes </w:t>
      </w:r>
      <w:r w:rsidR="00FA766C" w:rsidRPr="00B16296">
        <w:t xml:space="preserve">described </w:t>
      </w:r>
      <w:r w:rsidR="00FE6521" w:rsidRPr="00B16296">
        <w:t>are assumed to interact in the development of NFC</w:t>
      </w:r>
      <w:r w:rsidR="003F2DFF" w:rsidRPr="00B16296">
        <w:t>, thus creating a positive feedback loop, especially in environments that offer cognitive challenges and reward cognitive effort investment</w:t>
      </w:r>
      <w:r w:rsidR="002631CC" w:rsidRPr="00B16296">
        <w:t xml:space="preserve"> (Aerts et al., 2024)</w:t>
      </w:r>
      <w:r w:rsidR="00FE6521" w:rsidRPr="00B16296">
        <w:t xml:space="preserve">. </w:t>
      </w:r>
      <w:r w:rsidR="0020668A">
        <w:t>However, i</w:t>
      </w:r>
      <w:r w:rsidR="00E16AFA">
        <w:t>n environments where</w:t>
      </w:r>
      <w:r w:rsidR="009F3BE2">
        <w:t xml:space="preserve"> students</w:t>
      </w:r>
      <w:r w:rsidR="00F03BA3">
        <w:t xml:space="preserve"> </w:t>
      </w:r>
      <w:r w:rsidR="009F3BE2">
        <w:t xml:space="preserve">are expected to achieve a </w:t>
      </w:r>
      <w:r w:rsidR="008128F1">
        <w:t>specific</w:t>
      </w:r>
      <w:r w:rsidR="009F3BE2">
        <w:t xml:space="preserve"> goal</w:t>
      </w:r>
      <w:r w:rsidR="002551DC">
        <w:t xml:space="preserve"> or learn in a competitive </w:t>
      </w:r>
      <w:r w:rsidR="00E16AFA">
        <w:t>situation</w:t>
      </w:r>
      <w:r w:rsidR="002551DC">
        <w:t xml:space="preserve"> rather than for </w:t>
      </w:r>
      <w:r w:rsidR="009F3BE2">
        <w:t xml:space="preserve">fun </w:t>
      </w:r>
      <w:r w:rsidR="0020668A">
        <w:t>or</w:t>
      </w:r>
      <w:r w:rsidR="009F3BE2">
        <w:t xml:space="preserve"> cognitive </w:t>
      </w:r>
      <w:r w:rsidR="008128F1">
        <w:t xml:space="preserve">challenge, </w:t>
      </w:r>
      <w:r w:rsidR="009F3BE2">
        <w:t xml:space="preserve">they may </w:t>
      </w:r>
      <w:r w:rsidR="0052680F">
        <w:t>adapt by becoming</w:t>
      </w:r>
      <w:r w:rsidR="009F3BE2">
        <w:t xml:space="preserve"> </w:t>
      </w:r>
      <w:r w:rsidR="009F3BE2">
        <w:lastRenderedPageBreak/>
        <w:t xml:space="preserve">less </w:t>
      </w:r>
      <w:r w:rsidR="003E7640">
        <w:t>inclined</w:t>
      </w:r>
      <w:r w:rsidR="009F3BE2">
        <w:t xml:space="preserve"> to think </w:t>
      </w:r>
      <w:r w:rsidR="003E7640">
        <w:t>and engage</w:t>
      </w:r>
      <w:r w:rsidR="002551DC">
        <w:t xml:space="preserve"> </w:t>
      </w:r>
      <w:r w:rsidR="008128F1">
        <w:t>deeply</w:t>
      </w:r>
      <w:r w:rsidR="008128F1" w:rsidRPr="002551DC">
        <w:t xml:space="preserve"> </w:t>
      </w:r>
      <w:r w:rsidR="008128F1">
        <w:t>with</w:t>
      </w:r>
      <w:r w:rsidR="003E7640">
        <w:t xml:space="preserve"> tasks</w:t>
      </w:r>
      <w:r w:rsidR="008128F1">
        <w:t xml:space="preserve"> </w:t>
      </w:r>
      <w:r w:rsidR="008128F1" w:rsidRPr="008128F1">
        <w:t>(cf. Aerts et al., 2024; cf. Cacioppo et al., 1996)</w:t>
      </w:r>
      <w:r w:rsidR="009F3BE2">
        <w:t>.</w:t>
      </w:r>
    </w:p>
    <w:p w14:paraId="774550C7" w14:textId="59E88C43" w:rsidR="00A72E22" w:rsidRPr="00B16296" w:rsidRDefault="00A72E22" w:rsidP="00A72E22">
      <w:pPr>
        <w:pStyle w:val="APA7thindented"/>
        <w:ind w:firstLine="0"/>
      </w:pPr>
      <w:r w:rsidRPr="00B16296">
        <w:tab/>
      </w:r>
      <w:r w:rsidR="00F03BA3">
        <w:t xml:space="preserve">A </w:t>
      </w:r>
      <w:r w:rsidR="00380874" w:rsidRPr="00B16296">
        <w:t xml:space="preserve">positive feedback loop </w:t>
      </w:r>
      <w:r w:rsidR="00EF5948" w:rsidRPr="00B16296">
        <w:t>is also described</w:t>
      </w:r>
      <w:r w:rsidR="00380874" w:rsidRPr="00B16296">
        <w:t xml:space="preserve"> within the </w:t>
      </w:r>
      <w:r w:rsidR="00016448" w:rsidRPr="00B16296">
        <w:t>reward-learning framework of knowledge acquisition</w:t>
      </w:r>
      <w:r w:rsidR="00A02EFD" w:rsidRPr="00B16296">
        <w:t xml:space="preserve"> </w:t>
      </w:r>
      <w:r w:rsidR="00EF5948" w:rsidRPr="00B16296">
        <w:t>by Murayama (2022)</w:t>
      </w:r>
      <w:r w:rsidR="00CA1851" w:rsidRPr="00B16296">
        <w:t xml:space="preserve">. </w:t>
      </w:r>
      <w:r w:rsidR="00C252E0" w:rsidRPr="00B16296">
        <w:t xml:space="preserve">In this framework, the relation between the development of personality, </w:t>
      </w:r>
      <w:r w:rsidR="00EF5948" w:rsidRPr="00B16296">
        <w:t xml:space="preserve">motivation, </w:t>
      </w:r>
      <w:r w:rsidR="00C252E0" w:rsidRPr="00B16296">
        <w:t xml:space="preserve">and learning is described in a recurrent process of positive feedback through rewards and generalization to other situations. </w:t>
      </w:r>
      <w:r w:rsidR="00D94C28" w:rsidRPr="00B16296">
        <w:t>L</w:t>
      </w:r>
      <w:r w:rsidRPr="00B16296">
        <w:t xml:space="preserve">earning </w:t>
      </w:r>
      <w:r w:rsidR="0048696F" w:rsidRPr="00B16296">
        <w:t>and</w:t>
      </w:r>
      <w:r w:rsidRPr="00B16296">
        <w:t xml:space="preserve"> closing knowledge gaps are conceptualized as a rewarding experience </w:t>
      </w:r>
      <w:r w:rsidR="00A02B37" w:rsidRPr="00B16296">
        <w:t>in itself</w:t>
      </w:r>
      <w:r w:rsidR="00345AC4">
        <w:t xml:space="preserve">. </w:t>
      </w:r>
      <w:r w:rsidRPr="00B16296">
        <w:t xml:space="preserve">This </w:t>
      </w:r>
      <w:r w:rsidR="00A015FD" w:rsidRPr="00B16296">
        <w:t xml:space="preserve">self-maintaining nature of learning is said to have the potential to </w:t>
      </w:r>
      <w:r w:rsidRPr="00B16296">
        <w:t>enhance information-seeking behavior or investment traits such as NFC</w:t>
      </w:r>
      <w:r w:rsidR="00856AC3" w:rsidRPr="00B16296">
        <w:t>,</w:t>
      </w:r>
      <w:r w:rsidRPr="00B16296">
        <w:t xml:space="preserve"> to </w:t>
      </w:r>
      <w:r w:rsidR="00A015FD" w:rsidRPr="00B16296">
        <w:t>promote the development of motivation</w:t>
      </w:r>
      <w:r w:rsidR="00A02B37" w:rsidRPr="00B16296">
        <w:t>,</w:t>
      </w:r>
      <w:r w:rsidR="00A015FD" w:rsidRPr="00B16296">
        <w:t xml:space="preserve"> </w:t>
      </w:r>
      <w:r w:rsidR="00856AC3" w:rsidRPr="00B16296">
        <w:t>and to enhance capabilities</w:t>
      </w:r>
      <w:r w:rsidR="00906F6F" w:rsidRPr="00B16296">
        <w:t xml:space="preserve">. </w:t>
      </w:r>
      <w:r w:rsidR="00856AC3" w:rsidRPr="00B16296">
        <w:t>That is, investment traits and motivational variables related to learning are assumed to develop along common lines or reward experiences. In the present study on the development of NFC, we therefore include two motivational variables that are central in the learning context: academic self-concept and academic interest</w:t>
      </w:r>
      <w:r w:rsidR="00BF3847" w:rsidRPr="00B16296">
        <w:t xml:space="preserve">. </w:t>
      </w:r>
      <w:r w:rsidR="00DA286D">
        <w:t>A</w:t>
      </w:r>
      <w:r w:rsidR="00407184" w:rsidRPr="00B16296">
        <w:t>cademic self-concept describes an individual’s perception of their academic abilities inferred from past learning experiences, comparisons with others, and feedback (Shavelson et al., 1976). It is closely related to self-efficacy (Bong &amp; Skaalvik, 2003; Peiffer et al., 2020)</w:t>
      </w:r>
      <w:r w:rsidR="00D33FC9" w:rsidRPr="00B16296">
        <w:t xml:space="preserve">. This </w:t>
      </w:r>
      <w:r w:rsidR="00FA3516" w:rsidRPr="00B16296">
        <w:t xml:space="preserve">highlights the </w:t>
      </w:r>
      <w:r w:rsidR="00D33FC9" w:rsidRPr="00B16296">
        <w:t>connection</w:t>
      </w:r>
      <w:r w:rsidR="00FA3516" w:rsidRPr="00B16296">
        <w:t xml:space="preserve"> to</w:t>
      </w:r>
      <w:r w:rsidR="00FB70F0">
        <w:t xml:space="preserve"> the ideas of</w:t>
      </w:r>
      <w:r w:rsidR="00FA3516" w:rsidRPr="00B16296">
        <w:t xml:space="preserve"> </w:t>
      </w:r>
      <w:r w:rsidR="00640BF3" w:rsidRPr="00B16296">
        <w:t xml:space="preserve">Aerts et al. (2024) </w:t>
      </w:r>
      <w:r w:rsidR="00FB70F0">
        <w:t>about</w:t>
      </w:r>
      <w:r w:rsidR="00FA3516" w:rsidRPr="00B16296">
        <w:t xml:space="preserve"> the</w:t>
      </w:r>
      <w:r w:rsidR="00640BF3" w:rsidRPr="00B16296">
        <w:t xml:space="preserve"> role of self-efficacy in the</w:t>
      </w:r>
      <w:r w:rsidR="00FA3516" w:rsidRPr="00B16296">
        <w:t xml:space="preserve"> development of NFC</w:t>
      </w:r>
      <w:r w:rsidR="00FB70F0">
        <w:t>,</w:t>
      </w:r>
      <w:r w:rsidR="00640BF3" w:rsidRPr="00B16296">
        <w:t xml:space="preserve"> as well as </w:t>
      </w:r>
      <w:r w:rsidR="00FB70F0">
        <w:t xml:space="preserve">the ideas of </w:t>
      </w:r>
      <w:r w:rsidR="00640BF3" w:rsidRPr="00B16296">
        <w:t xml:space="preserve">Cacioppo et al. (1996) </w:t>
      </w:r>
      <w:r w:rsidR="00FB70F0">
        <w:t xml:space="preserve">about a </w:t>
      </w:r>
      <w:r w:rsidR="00640BF3" w:rsidRPr="00B16296">
        <w:t>sense of competence</w:t>
      </w:r>
      <w:r w:rsidR="00FA3516" w:rsidRPr="00B16296">
        <w:t>.</w:t>
      </w:r>
      <w:r w:rsidR="00A015FD" w:rsidRPr="00B16296">
        <w:t xml:space="preserve"> </w:t>
      </w:r>
      <w:r w:rsidR="00856AC3" w:rsidRPr="00B16296">
        <w:t>A</w:t>
      </w:r>
      <w:r w:rsidR="00E432DF" w:rsidRPr="00B16296">
        <w:t xml:space="preserve">cademic interest describes a positively valenced state that fosters motivation, focuses attention, and facilitates learning (Krapp, 1999; Renninger &amp; Hidi, 2016) and a preference for academic content that develops in interaction with the environment (Hidi &amp; Renninger, 2006; Krapp, 2002). </w:t>
      </w:r>
      <w:r w:rsidR="00BF3847" w:rsidRPr="00B16296">
        <w:t>Academic interest may develop as part of the reward-learning process (Murayama, 2022)</w:t>
      </w:r>
      <w:r w:rsidR="00FD2F6A">
        <w:t>. This</w:t>
      </w:r>
      <w:r w:rsidR="00D33FC9" w:rsidRPr="00B16296">
        <w:t xml:space="preserve"> establishes a connection </w:t>
      </w:r>
      <w:r w:rsidR="00071E1E">
        <w:t>with</w:t>
      </w:r>
      <w:r w:rsidR="00071E1E" w:rsidRPr="00B16296">
        <w:t xml:space="preserve"> </w:t>
      </w:r>
      <w:r w:rsidR="00D33FC9" w:rsidRPr="00B16296">
        <w:t xml:space="preserve">the </w:t>
      </w:r>
      <w:r w:rsidR="00640BF3" w:rsidRPr="00B16296">
        <w:t>positive emotion</w:t>
      </w:r>
      <w:r w:rsidR="008A5C88">
        <w:t xml:space="preserve">s described </w:t>
      </w:r>
      <w:r w:rsidR="00071E1E">
        <w:t xml:space="preserve">in the studies </w:t>
      </w:r>
      <w:r w:rsidR="00D33FC9" w:rsidRPr="00B16296">
        <w:t xml:space="preserve">by </w:t>
      </w:r>
      <w:r w:rsidR="007E64E2" w:rsidRPr="00B16296">
        <w:t>Aerts et al. (2024)</w:t>
      </w:r>
      <w:r w:rsidR="004E3D5F" w:rsidRPr="00B16296">
        <w:t xml:space="preserve"> and</w:t>
      </w:r>
      <w:r w:rsidR="00640BF3" w:rsidRPr="00B16296">
        <w:t xml:space="preserve"> Cacioppo et al. (1996)</w:t>
      </w:r>
      <w:r w:rsidR="00075CF5">
        <w:t xml:space="preserve"> </w:t>
      </w:r>
      <w:r w:rsidR="00071E1E">
        <w:t>on NFC</w:t>
      </w:r>
      <w:r w:rsidR="00075CF5">
        <w:t xml:space="preserve"> </w:t>
      </w:r>
      <w:r w:rsidR="00075CF5">
        <w:lastRenderedPageBreak/>
        <w:t>development</w:t>
      </w:r>
      <w:r w:rsidR="00BF3847" w:rsidRPr="00B16296">
        <w:t>.</w:t>
      </w:r>
      <w:r w:rsidR="0047476A" w:rsidRPr="00B16296">
        <w:t xml:space="preserve"> </w:t>
      </w:r>
      <w:r w:rsidR="0062081B" w:rsidRPr="00B16296">
        <w:t xml:space="preserve">In the present study, we therefore investigated </w:t>
      </w:r>
      <w:r w:rsidR="0048696F" w:rsidRPr="00B16296">
        <w:t>whether</w:t>
      </w:r>
      <w:r w:rsidR="0062081B" w:rsidRPr="00B16296">
        <w:t xml:space="preserve"> changes in NFC, academic self-concept</w:t>
      </w:r>
      <w:r w:rsidR="00086DC9" w:rsidRPr="00B16296">
        <w:t>,</w:t>
      </w:r>
      <w:r w:rsidR="0062081B" w:rsidRPr="00B16296">
        <w:t xml:space="preserve"> and </w:t>
      </w:r>
      <w:r w:rsidR="00086DC9" w:rsidRPr="00B16296">
        <w:t xml:space="preserve">academic </w:t>
      </w:r>
      <w:r w:rsidR="0062081B" w:rsidRPr="00B16296">
        <w:t xml:space="preserve">interest are </w:t>
      </w:r>
      <w:r w:rsidR="00FE0545" w:rsidRPr="00B16296">
        <w:t>coupled with</w:t>
      </w:r>
      <w:r w:rsidR="0062081B" w:rsidRPr="00B16296">
        <w:t xml:space="preserve"> each other</w:t>
      </w:r>
      <w:r w:rsidR="00086DC9" w:rsidRPr="00B16296">
        <w:t xml:space="preserve"> over time</w:t>
      </w:r>
      <w:r w:rsidR="0062081B" w:rsidRPr="00B16296">
        <w:t>.</w:t>
      </w:r>
    </w:p>
    <w:p w14:paraId="5D9B5E62" w14:textId="64C45AC3" w:rsidR="00C43E4A" w:rsidRPr="00B16296" w:rsidRDefault="00252844" w:rsidP="000B11A1">
      <w:pPr>
        <w:pStyle w:val="APA7thHeadingLevel3"/>
      </w:pPr>
      <w:r w:rsidRPr="00B16296">
        <w:t xml:space="preserve">Development of </w:t>
      </w:r>
      <w:r w:rsidR="00A160D2">
        <w:t>NFC</w:t>
      </w:r>
      <w:r w:rsidRPr="00B16296">
        <w:t xml:space="preserve">: </w:t>
      </w:r>
      <w:r w:rsidR="00BB7CF5" w:rsidRPr="00B16296">
        <w:t xml:space="preserve">Empirical </w:t>
      </w:r>
      <w:r w:rsidR="00D52676" w:rsidRPr="00B16296">
        <w:t>Findings</w:t>
      </w:r>
      <w:r w:rsidR="00C43E4A" w:rsidRPr="00B16296">
        <w:t xml:space="preserve"> </w:t>
      </w:r>
    </w:p>
    <w:p w14:paraId="108EF070" w14:textId="2CC00C2B" w:rsidR="00DC2E3B" w:rsidRPr="00B16296" w:rsidRDefault="00632FE5" w:rsidP="00C17E0F">
      <w:pPr>
        <w:pStyle w:val="APA7thindented"/>
      </w:pPr>
      <w:r w:rsidRPr="00B16296">
        <w:t>Several types of stability can be used to</w:t>
      </w:r>
      <w:r w:rsidR="00266EB3" w:rsidRPr="00B16296">
        <w:t xml:space="preserve"> </w:t>
      </w:r>
      <w:r w:rsidRPr="00B16296">
        <w:t>study</w:t>
      </w:r>
      <w:r w:rsidR="00266EB3" w:rsidRPr="00B16296">
        <w:t xml:space="preserve"> the development of psychological constructs such as NFC</w:t>
      </w:r>
      <w:r w:rsidR="00171394" w:rsidRPr="00B16296">
        <w:t xml:space="preserve"> </w:t>
      </w:r>
      <w:r w:rsidR="00CC6012" w:rsidRPr="00B16296">
        <w:t>(Breit et al., 2022)</w:t>
      </w:r>
      <w:r w:rsidR="00DC2E3B" w:rsidRPr="00B16296">
        <w:t xml:space="preserve">. </w:t>
      </w:r>
      <w:r w:rsidR="00CF63BD" w:rsidRPr="00B16296">
        <w:t>First, examining the mean-level change</w:t>
      </w:r>
      <w:r w:rsidR="004A4BC3" w:rsidRPr="00B16296">
        <w:t xml:space="preserve">, </w:t>
      </w:r>
      <w:r w:rsidR="007A0E4B" w:rsidRPr="00B16296">
        <w:t xml:space="preserve">which is </w:t>
      </w:r>
      <w:r w:rsidR="004A4BC3" w:rsidRPr="00B16296">
        <w:t xml:space="preserve">the variation in </w:t>
      </w:r>
      <w:r w:rsidR="00354C92" w:rsidRPr="00B16296">
        <w:t xml:space="preserve">average levels of </w:t>
      </w:r>
      <w:r w:rsidR="004A4BC3" w:rsidRPr="00B16296">
        <w:t>NFC</w:t>
      </w:r>
      <w:r w:rsidR="007A0E4B" w:rsidRPr="00B16296">
        <w:t>,</w:t>
      </w:r>
      <w:r w:rsidR="00CF63BD" w:rsidRPr="00B16296">
        <w:t xml:space="preserve"> indicates whether a construct changes in</w:t>
      </w:r>
      <w:r w:rsidR="00A32013" w:rsidRPr="00B16296">
        <w:t xml:space="preserve"> absolute</w:t>
      </w:r>
      <w:r w:rsidR="00CF63BD" w:rsidRPr="00B16296">
        <w:t xml:space="preserve"> levels</w:t>
      </w:r>
      <w:r w:rsidR="009C6507" w:rsidRPr="00B16296">
        <w:t xml:space="preserve"> </w:t>
      </w:r>
      <w:r w:rsidR="00CF63BD" w:rsidRPr="00B16296">
        <w:t>over time.</w:t>
      </w:r>
      <w:r w:rsidR="00E0675F" w:rsidRPr="00B16296">
        <w:t xml:space="preserve"> </w:t>
      </w:r>
      <w:r w:rsidR="0089140B" w:rsidRPr="00B16296">
        <w:t>As a result, it is possible to determine whether NFC levels have remained stable, dec</w:t>
      </w:r>
      <w:r w:rsidR="00C02546" w:rsidRPr="00B16296">
        <w:t>r</w:t>
      </w:r>
      <w:r w:rsidR="0089140B" w:rsidRPr="00B16296">
        <w:t xml:space="preserve">eased, or increased at the group level. </w:t>
      </w:r>
      <w:r w:rsidR="00297154" w:rsidRPr="00B16296">
        <w:t>Second</w:t>
      </w:r>
      <w:r w:rsidR="00266EB3" w:rsidRPr="00B16296">
        <w:t>, i</w:t>
      </w:r>
      <w:r w:rsidR="00CF63BD" w:rsidRPr="00B16296">
        <w:t xml:space="preserve">ndividual </w:t>
      </w:r>
      <w:r w:rsidR="00266EB3" w:rsidRPr="00B16296">
        <w:t>differences</w:t>
      </w:r>
      <w:r w:rsidR="00CF63BD" w:rsidRPr="00B16296">
        <w:t xml:space="preserve"> </w:t>
      </w:r>
      <w:r w:rsidR="00C17E0F" w:rsidRPr="00B16296">
        <w:t xml:space="preserve">in these </w:t>
      </w:r>
      <w:r w:rsidR="00342DC0" w:rsidRPr="00B16296">
        <w:t xml:space="preserve">mean-level </w:t>
      </w:r>
      <w:r w:rsidR="00C17E0F" w:rsidRPr="00B16296">
        <w:t>changes over time</w:t>
      </w:r>
      <w:r w:rsidR="009D372B" w:rsidRPr="00B16296">
        <w:t>, that is, interindividual differences in intraindividual change</w:t>
      </w:r>
      <w:r w:rsidR="00B81362">
        <w:t>,</w:t>
      </w:r>
      <w:r w:rsidR="009D372B" w:rsidRPr="00B16296">
        <w:t xml:space="preserve"> </w:t>
      </w:r>
      <w:r w:rsidR="00C17E0F" w:rsidRPr="00B16296">
        <w:t xml:space="preserve">can be examined </w:t>
      </w:r>
      <w:r w:rsidR="00266EB3" w:rsidRPr="00B16296">
        <w:t xml:space="preserve">(e.g., </w:t>
      </w:r>
      <w:r w:rsidR="00C17E0F" w:rsidRPr="00B16296">
        <w:t xml:space="preserve">by the </w:t>
      </w:r>
      <w:r w:rsidR="00CF63BD" w:rsidRPr="00B16296">
        <w:t xml:space="preserve">variance of latent </w:t>
      </w:r>
      <w:r w:rsidR="00C17E0F" w:rsidRPr="00B16296">
        <w:t>factors that represent change</w:t>
      </w:r>
      <w:r w:rsidR="00266EB3" w:rsidRPr="00B16296">
        <w:t>)</w:t>
      </w:r>
      <w:r w:rsidR="00C17E0F" w:rsidRPr="00B16296">
        <w:t xml:space="preserve">. </w:t>
      </w:r>
      <w:r w:rsidR="00297154" w:rsidRPr="00B16296">
        <w:t>Third</w:t>
      </w:r>
      <w:r w:rsidR="00266EB3" w:rsidRPr="00B16296">
        <w:t>, examining the r</w:t>
      </w:r>
      <w:r w:rsidR="00DC2E3B" w:rsidRPr="00B16296">
        <w:t>ank-order stability</w:t>
      </w:r>
      <w:r w:rsidR="00354C92" w:rsidRPr="00B16296">
        <w:t xml:space="preserve"> (e.g., through</w:t>
      </w:r>
      <w:r w:rsidR="00CF63BD" w:rsidRPr="00B16296">
        <w:t xml:space="preserve"> correlations </w:t>
      </w:r>
      <w:r w:rsidR="00C17E0F" w:rsidRPr="00B16296">
        <w:t>between NFC scores at different measurement points</w:t>
      </w:r>
      <w:r w:rsidR="00354C92" w:rsidRPr="00B16296">
        <w:t>)</w:t>
      </w:r>
      <w:r w:rsidR="00266EB3" w:rsidRPr="00B16296">
        <w:t xml:space="preserve"> </w:t>
      </w:r>
      <w:r w:rsidR="00171394" w:rsidRPr="00B16296">
        <w:t xml:space="preserve">provides information </w:t>
      </w:r>
      <w:r w:rsidR="00266EB3" w:rsidRPr="00B16296">
        <w:t>about</w:t>
      </w:r>
      <w:r w:rsidR="00C17E0F" w:rsidRPr="00B16296">
        <w:t xml:space="preserve"> the relative stability</w:t>
      </w:r>
      <w:r w:rsidR="00266EB3" w:rsidRPr="00B16296">
        <w:t xml:space="preserve">, </w:t>
      </w:r>
      <w:r w:rsidR="007F515D" w:rsidRPr="00B16296">
        <w:t>in other words</w:t>
      </w:r>
      <w:r w:rsidR="00C17E0F" w:rsidRPr="00B16296">
        <w:t xml:space="preserve">, </w:t>
      </w:r>
      <w:r w:rsidR="00E0675F" w:rsidRPr="00B16296">
        <w:t xml:space="preserve">to what extent </w:t>
      </w:r>
      <w:r w:rsidR="009C6507" w:rsidRPr="00B16296">
        <w:t>the</w:t>
      </w:r>
      <w:r w:rsidR="00C17E0F" w:rsidRPr="00B16296">
        <w:t xml:space="preserve"> order</w:t>
      </w:r>
      <w:r w:rsidR="00E77E38" w:rsidRPr="00B16296">
        <w:t>ing</w:t>
      </w:r>
      <w:r w:rsidR="00C17E0F" w:rsidRPr="00B16296">
        <w:t xml:space="preserve"> of individuals </w:t>
      </w:r>
      <w:r w:rsidR="00E77E38" w:rsidRPr="00B16296">
        <w:t xml:space="preserve">by </w:t>
      </w:r>
      <w:r w:rsidR="00C17E0F" w:rsidRPr="00B16296">
        <w:t>their NFC levels</w:t>
      </w:r>
      <w:r w:rsidR="00E0675F" w:rsidRPr="00B16296">
        <w:t xml:space="preserve"> is maintained over time</w:t>
      </w:r>
      <w:r w:rsidR="00B13987" w:rsidRPr="00B16296">
        <w:t xml:space="preserve"> </w:t>
      </w:r>
      <w:r w:rsidR="00484022" w:rsidRPr="00484022">
        <w:t>(Caspi et al., 2005)</w:t>
      </w:r>
      <w:r w:rsidR="00484022">
        <w:t xml:space="preserve">. </w:t>
      </w:r>
      <w:r w:rsidR="00E0675F" w:rsidRPr="00B16296">
        <w:t>Mean-level change and rank-order stability are not interchangeable but characterize different types of temporal change and stability</w:t>
      </w:r>
      <w:r w:rsidR="00B13987" w:rsidRPr="00B16296">
        <w:t xml:space="preserve"> </w:t>
      </w:r>
      <w:r w:rsidR="00CC6012" w:rsidRPr="00B16296">
        <w:t>(Breit et al., 2022)</w:t>
      </w:r>
      <w:r w:rsidR="00167E63" w:rsidRPr="00B16296">
        <w:t xml:space="preserve">. </w:t>
      </w:r>
    </w:p>
    <w:p w14:paraId="6A25D8B8" w14:textId="32D197FF" w:rsidR="00CC0F6D" w:rsidRPr="00B16296" w:rsidRDefault="00ED6D8B" w:rsidP="00164E3C">
      <w:pPr>
        <w:pStyle w:val="APA7thindented"/>
      </w:pPr>
      <w:r w:rsidRPr="00B16296">
        <w:t xml:space="preserve">To </w:t>
      </w:r>
      <w:r w:rsidR="003D729A" w:rsidRPr="00B16296">
        <w:t>date</w:t>
      </w:r>
      <w:r w:rsidRPr="00B16296">
        <w:t xml:space="preserve">, few longitudinal studies have examined the </w:t>
      </w:r>
      <w:r w:rsidR="00A32013" w:rsidRPr="00B16296">
        <w:t xml:space="preserve">temporal </w:t>
      </w:r>
      <w:r w:rsidR="004D11E0" w:rsidRPr="00B16296">
        <w:t xml:space="preserve">change and </w:t>
      </w:r>
      <w:r w:rsidR="00A32013" w:rsidRPr="00B16296">
        <w:t>stability</w:t>
      </w:r>
      <w:r w:rsidRPr="00B16296">
        <w:t xml:space="preserve"> of NFC.</w:t>
      </w:r>
      <w:r w:rsidR="002135E7" w:rsidRPr="00B16296">
        <w:t xml:space="preserve"> </w:t>
      </w:r>
      <w:r w:rsidR="00BE06F2" w:rsidRPr="00B16296">
        <w:t>C</w:t>
      </w:r>
      <w:r w:rsidR="006212EF" w:rsidRPr="00B16296">
        <w:t xml:space="preserve">ross-sectional studies of NFC </w:t>
      </w:r>
      <w:r w:rsidR="00BE06F2" w:rsidRPr="00B16296">
        <w:t>in</w:t>
      </w:r>
      <w:r w:rsidR="006212EF" w:rsidRPr="00B16296">
        <w:t xml:space="preserve"> different age groups</w:t>
      </w:r>
      <w:r w:rsidR="00BE06F2" w:rsidRPr="00B16296">
        <w:t xml:space="preserve"> provide preliminary evidence in this regard</w:t>
      </w:r>
      <w:r w:rsidR="006528F1" w:rsidRPr="00B16296">
        <w:t>. The results</w:t>
      </w:r>
      <w:r w:rsidR="006212EF" w:rsidRPr="00B16296">
        <w:t xml:space="preserve"> indicate a </w:t>
      </w:r>
      <w:r w:rsidR="00B3359D" w:rsidRPr="00B16296">
        <w:t>decline</w:t>
      </w:r>
      <w:r w:rsidR="006212EF" w:rsidRPr="00B16296">
        <w:t xml:space="preserve"> in </w:t>
      </w:r>
      <w:r w:rsidR="000D281C" w:rsidRPr="00B16296">
        <w:t>mean</w:t>
      </w:r>
      <w:r w:rsidR="006212EF" w:rsidRPr="00B16296">
        <w:t xml:space="preserve"> levels</w:t>
      </w:r>
      <w:r w:rsidR="000D281C" w:rsidRPr="00B16296">
        <w:t xml:space="preserve"> </w:t>
      </w:r>
      <w:r w:rsidR="002C3408" w:rsidRPr="00B16296">
        <w:t xml:space="preserve">of NFC </w:t>
      </w:r>
      <w:r w:rsidR="000D281C" w:rsidRPr="00B16296">
        <w:t>among students</w:t>
      </w:r>
      <w:r w:rsidR="000B0C3F" w:rsidRPr="00B16296">
        <w:t>,</w:t>
      </w:r>
      <w:r w:rsidR="00E77E38" w:rsidRPr="00B16296">
        <w:t xml:space="preserve"> including comparisons between </w:t>
      </w:r>
      <w:r w:rsidR="00C02546" w:rsidRPr="00B16296">
        <w:t xml:space="preserve">students in </w:t>
      </w:r>
      <w:r w:rsidR="006212EF" w:rsidRPr="00B16296">
        <w:t>Grade</w:t>
      </w:r>
      <w:r w:rsidR="000D281C" w:rsidRPr="00B16296">
        <w:t>s</w:t>
      </w:r>
      <w:r w:rsidR="006212EF" w:rsidRPr="00B16296">
        <w:t xml:space="preserve"> </w:t>
      </w:r>
      <w:r w:rsidR="000A6EE3" w:rsidRPr="00B16296">
        <w:t xml:space="preserve">1 and </w:t>
      </w:r>
      <w:r w:rsidR="003B033A" w:rsidRPr="00B16296">
        <w:t>2</w:t>
      </w:r>
      <w:r w:rsidR="00B05E50" w:rsidRPr="00B16296">
        <w:t xml:space="preserve"> </w:t>
      </w:r>
      <w:r w:rsidR="00C02546" w:rsidRPr="00B16296">
        <w:t xml:space="preserve">with students in </w:t>
      </w:r>
      <w:r w:rsidR="000A6EE3" w:rsidRPr="00B16296">
        <w:t xml:space="preserve">Grades </w:t>
      </w:r>
      <w:r w:rsidR="00B05E50" w:rsidRPr="00B16296">
        <w:t>3</w:t>
      </w:r>
      <w:r w:rsidR="000A6EE3" w:rsidRPr="00B16296">
        <w:t xml:space="preserve"> and 4</w:t>
      </w:r>
      <w:r w:rsidR="00B13987" w:rsidRPr="00B16296">
        <w:t xml:space="preserve"> </w:t>
      </w:r>
      <w:r w:rsidR="00CC6012" w:rsidRPr="00B16296">
        <w:t>(Preckel &amp; Strobel, 2017)</w:t>
      </w:r>
      <w:r w:rsidR="00B05E50" w:rsidRPr="00B16296">
        <w:t xml:space="preserve">, </w:t>
      </w:r>
      <w:r w:rsidR="00C02546" w:rsidRPr="00B16296">
        <w:t xml:space="preserve">students in </w:t>
      </w:r>
      <w:r w:rsidR="00B05E50" w:rsidRPr="00B16296">
        <w:t xml:space="preserve">Grades </w:t>
      </w:r>
      <w:r w:rsidR="006212EF" w:rsidRPr="00B16296">
        <w:t>1</w:t>
      </w:r>
      <w:r w:rsidR="0021282A" w:rsidRPr="00B16296">
        <w:t xml:space="preserve"> to</w:t>
      </w:r>
      <w:r w:rsidR="006212EF" w:rsidRPr="00B16296">
        <w:t xml:space="preserve"> 4</w:t>
      </w:r>
      <w:r w:rsidR="00A50A42" w:rsidRPr="00B16296">
        <w:t xml:space="preserve"> </w:t>
      </w:r>
      <w:r w:rsidR="008F7BDB" w:rsidRPr="00B16296">
        <w:t>(Keller et al., 2016)</w:t>
      </w:r>
      <w:r w:rsidR="00823546" w:rsidRPr="00B16296">
        <w:t>,</w:t>
      </w:r>
      <w:r w:rsidR="006212EF" w:rsidRPr="00B16296">
        <w:t xml:space="preserve"> </w:t>
      </w:r>
      <w:r w:rsidR="00C02546" w:rsidRPr="00B16296">
        <w:t xml:space="preserve">students in </w:t>
      </w:r>
      <w:r w:rsidR="006212EF" w:rsidRPr="00B16296">
        <w:t>Grade</w:t>
      </w:r>
      <w:r w:rsidR="000D281C" w:rsidRPr="00B16296">
        <w:t>s</w:t>
      </w:r>
      <w:r w:rsidR="006212EF" w:rsidRPr="00B16296">
        <w:t xml:space="preserve"> 3</w:t>
      </w:r>
      <w:r w:rsidR="0021282A" w:rsidRPr="00B16296">
        <w:t xml:space="preserve"> to</w:t>
      </w:r>
      <w:r w:rsidR="00C02546" w:rsidRPr="00B16296">
        <w:t xml:space="preserve"> 6 and</w:t>
      </w:r>
      <w:r w:rsidR="006212EF" w:rsidRPr="00B16296">
        <w:t xml:space="preserve"> 9</w:t>
      </w:r>
      <w:r w:rsidR="00A50A42" w:rsidRPr="00B16296">
        <w:t xml:space="preserve"> </w:t>
      </w:r>
      <w:r w:rsidR="00CC6012" w:rsidRPr="00B16296">
        <w:t>(Luong et al., 2017)</w:t>
      </w:r>
      <w:r w:rsidR="00CC0F6D" w:rsidRPr="00B16296">
        <w:t xml:space="preserve">, and </w:t>
      </w:r>
      <w:r w:rsidR="00C02546" w:rsidRPr="00B16296">
        <w:t xml:space="preserve">students in </w:t>
      </w:r>
      <w:r w:rsidR="00CC0F6D" w:rsidRPr="00B16296">
        <w:t xml:space="preserve">Grades 7 </w:t>
      </w:r>
      <w:r w:rsidR="00C02546" w:rsidRPr="00B16296">
        <w:t xml:space="preserve">and </w:t>
      </w:r>
      <w:r w:rsidR="00CC0F6D" w:rsidRPr="00B16296">
        <w:t>9</w:t>
      </w:r>
      <w:r w:rsidR="00A50A42" w:rsidRPr="00B16296">
        <w:t xml:space="preserve"> </w:t>
      </w:r>
      <w:r w:rsidR="008F7BDB" w:rsidRPr="00B16296">
        <w:t>(Keller et al., 2016)</w:t>
      </w:r>
      <w:r w:rsidR="00CC0F6D" w:rsidRPr="00B16296">
        <w:t>.</w:t>
      </w:r>
    </w:p>
    <w:p w14:paraId="76677D9A" w14:textId="7BBFA6F9" w:rsidR="004E0350" w:rsidRPr="00B16296" w:rsidRDefault="00C02546" w:rsidP="007F515D">
      <w:pPr>
        <w:pStyle w:val="APA7thnotindented"/>
        <w:ind w:firstLine="708"/>
      </w:pPr>
      <w:r w:rsidRPr="00B16296">
        <w:t xml:space="preserve">We found </w:t>
      </w:r>
      <w:r w:rsidR="000F787F" w:rsidRPr="00B16296">
        <w:t xml:space="preserve">seven </w:t>
      </w:r>
      <w:r w:rsidR="00CC0F6D" w:rsidRPr="00B16296">
        <w:t>longitudinal studies investigating mean-level change and</w:t>
      </w:r>
      <w:r w:rsidR="00DA318C" w:rsidRPr="00B16296">
        <w:t>/or</w:t>
      </w:r>
      <w:r w:rsidR="00CC0F6D" w:rsidRPr="00B16296">
        <w:t xml:space="preserve"> rank-order stabilit</w:t>
      </w:r>
      <w:r w:rsidR="00D9740F" w:rsidRPr="00B16296">
        <w:t>y</w:t>
      </w:r>
      <w:r w:rsidR="000B0C3F" w:rsidRPr="00B16296">
        <w:t xml:space="preserve"> in NFC</w:t>
      </w:r>
      <w:r w:rsidR="00CC0F6D" w:rsidRPr="00B16296">
        <w:t xml:space="preserve"> </w:t>
      </w:r>
      <w:r w:rsidRPr="00B16296">
        <w:t>(</w:t>
      </w:r>
      <w:r w:rsidR="00CC0F6D" w:rsidRPr="00B16296">
        <w:t>summarized in</w:t>
      </w:r>
      <w:r w:rsidR="00080804" w:rsidRPr="00B16296">
        <w:t xml:space="preserve"> Table 1</w:t>
      </w:r>
      <w:r w:rsidRPr="00B16296">
        <w:t>)</w:t>
      </w:r>
      <w:r w:rsidR="00CC0F6D" w:rsidRPr="00B16296">
        <w:t xml:space="preserve">. For elementary school students, </w:t>
      </w:r>
      <w:r w:rsidR="00A50A42" w:rsidRPr="00B16296">
        <w:t xml:space="preserve">Bergold and Steinmayr </w:t>
      </w:r>
      <w:r w:rsidR="00CC6012" w:rsidRPr="00B16296">
        <w:rPr>
          <w:rFonts w:cs="Times New Roman"/>
        </w:rPr>
        <w:t>(2023)</w:t>
      </w:r>
      <w:r w:rsidR="00B147E0" w:rsidRPr="00B16296">
        <w:t xml:space="preserve"> </w:t>
      </w:r>
      <w:r w:rsidR="00CC0F6D" w:rsidRPr="00B16296">
        <w:t xml:space="preserve">report stable mean levels </w:t>
      </w:r>
      <w:r w:rsidR="00632FE5" w:rsidRPr="00B16296">
        <w:t>and</w:t>
      </w:r>
      <w:r w:rsidR="00CC0F6D" w:rsidRPr="00B16296">
        <w:t xml:space="preserve"> moderate rank-order stabilities </w:t>
      </w:r>
      <w:r w:rsidR="00632FE5" w:rsidRPr="00B16296">
        <w:t xml:space="preserve">over </w:t>
      </w:r>
      <w:r w:rsidR="008A5C88" w:rsidRPr="008A5C88">
        <w:t>the course of one school year.</w:t>
      </w:r>
      <w:r w:rsidR="008A5C88">
        <w:t xml:space="preserve"> </w:t>
      </w:r>
      <w:r w:rsidR="00CC0F6D" w:rsidRPr="00B16296">
        <w:t xml:space="preserve">For </w:t>
      </w:r>
      <w:r w:rsidR="00347DD5">
        <w:t>middle</w:t>
      </w:r>
      <w:r w:rsidR="00347DD5" w:rsidRPr="00B16296">
        <w:t xml:space="preserve"> </w:t>
      </w:r>
      <w:r w:rsidR="00CC0F6D" w:rsidRPr="00B16296">
        <w:t xml:space="preserve">school students, two studies report </w:t>
      </w:r>
      <w:r w:rsidR="008A5C88">
        <w:t xml:space="preserve">mean-level </w:t>
      </w:r>
    </w:p>
    <w:p w14:paraId="103F4F92" w14:textId="132675EA" w:rsidR="001E5A0B" w:rsidRPr="00B16296" w:rsidRDefault="001E5A0B" w:rsidP="002F701F">
      <w:pPr>
        <w:pStyle w:val="APA7thindented"/>
        <w:sectPr w:rsidR="001E5A0B" w:rsidRPr="00B16296" w:rsidSect="001E5A0B">
          <w:headerReference w:type="first" r:id="rId14"/>
          <w:pgSz w:w="11906" w:h="16838"/>
          <w:pgMar w:top="1440" w:right="1440" w:bottom="1440" w:left="1440" w:header="709" w:footer="709" w:gutter="0"/>
          <w:cols w:space="708"/>
          <w:docGrid w:linePitch="360"/>
        </w:sectPr>
      </w:pPr>
    </w:p>
    <w:p w14:paraId="69A394BF" w14:textId="21DDB4CE" w:rsidR="006A72E7" w:rsidRPr="00B16296" w:rsidRDefault="006A72E7" w:rsidP="006A72E7">
      <w:pPr>
        <w:pStyle w:val="BeschriftungTabelle"/>
      </w:pPr>
      <w:bookmarkStart w:id="6" w:name="_Ref190188441"/>
      <w:r w:rsidRPr="00B16296">
        <w:lastRenderedPageBreak/>
        <w:t xml:space="preserve">Table </w:t>
      </w:r>
      <w:r w:rsidR="00080804" w:rsidRPr="00B16296">
        <w:t>1</w:t>
      </w:r>
      <w:bookmarkEnd w:id="6"/>
    </w:p>
    <w:p w14:paraId="09EBF340" w14:textId="16A0F286" w:rsidR="00463F30" w:rsidRPr="00B16296" w:rsidRDefault="00DA0FAB" w:rsidP="0007295E">
      <w:pPr>
        <w:pStyle w:val="berschriftTabelle"/>
        <w:spacing w:after="0"/>
      </w:pPr>
      <w:r w:rsidRPr="00B16296">
        <w:t xml:space="preserve">Description of Longitudinal Study Results </w:t>
      </w:r>
      <w:r w:rsidR="001109E3">
        <w:t>o</w:t>
      </w:r>
      <w:r w:rsidR="00345D6A" w:rsidRPr="00B16296">
        <w:t xml:space="preserve">n </w:t>
      </w:r>
      <w:r w:rsidRPr="00B16296">
        <w:t>the Development of N</w:t>
      </w:r>
      <w:r w:rsidR="00A831D9" w:rsidRPr="00B16296">
        <w:t xml:space="preserve">eed for Cognition Arranged by </w:t>
      </w:r>
      <w:r w:rsidR="00A20A2E" w:rsidRPr="00B16296">
        <w:t xml:space="preserve">Average Sample </w:t>
      </w:r>
      <w:r w:rsidR="00B779C1" w:rsidRPr="00B16296">
        <w:t>Age</w:t>
      </w:r>
    </w:p>
    <w:tbl>
      <w:tblPr>
        <w:tblStyle w:val="Tabellenraster"/>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3827"/>
        <w:gridCol w:w="1843"/>
      </w:tblGrid>
      <w:tr w:rsidR="003E0612" w:rsidRPr="00B16296" w14:paraId="1CA4A52E" w14:textId="77777777" w:rsidTr="000F51EE">
        <w:trPr>
          <w:trHeight w:val="161"/>
        </w:trPr>
        <w:tc>
          <w:tcPr>
            <w:tcW w:w="1418" w:type="dxa"/>
            <w:tcBorders>
              <w:top w:val="single" w:sz="4" w:space="0" w:color="auto"/>
              <w:bottom w:val="single" w:sz="4" w:space="0" w:color="auto"/>
            </w:tcBorders>
            <w:vAlign w:val="center"/>
          </w:tcPr>
          <w:p w14:paraId="012B8C96" w14:textId="612D1D68" w:rsidR="003E0612" w:rsidRPr="00B16296" w:rsidRDefault="003E0612" w:rsidP="003E0612">
            <w:pPr>
              <w:pStyle w:val="APA7thindented"/>
              <w:spacing w:line="240" w:lineRule="auto"/>
              <w:ind w:firstLine="0"/>
              <w:jc w:val="center"/>
              <w:rPr>
                <w:sz w:val="18"/>
                <w:szCs w:val="18"/>
              </w:rPr>
            </w:pPr>
            <w:bookmarkStart w:id="7" w:name="_Hlk188349889"/>
            <w:r w:rsidRPr="00B16296">
              <w:rPr>
                <w:sz w:val="18"/>
                <w:szCs w:val="18"/>
              </w:rPr>
              <w:t>Study</w:t>
            </w:r>
          </w:p>
        </w:tc>
        <w:tc>
          <w:tcPr>
            <w:tcW w:w="1843" w:type="dxa"/>
            <w:tcBorders>
              <w:top w:val="single" w:sz="4" w:space="0" w:color="auto"/>
              <w:bottom w:val="single" w:sz="4" w:space="0" w:color="auto"/>
            </w:tcBorders>
            <w:vAlign w:val="center"/>
          </w:tcPr>
          <w:p w14:paraId="7EBD143B" w14:textId="7E0264FA" w:rsidR="003E0612" w:rsidRPr="00B16296" w:rsidRDefault="003E0612" w:rsidP="003E0612">
            <w:pPr>
              <w:pStyle w:val="APA7thindented"/>
              <w:spacing w:line="240" w:lineRule="auto"/>
              <w:ind w:firstLine="0"/>
              <w:jc w:val="center"/>
              <w:rPr>
                <w:sz w:val="18"/>
                <w:szCs w:val="18"/>
              </w:rPr>
            </w:pPr>
            <w:r w:rsidRPr="00B16296">
              <w:rPr>
                <w:sz w:val="18"/>
                <w:szCs w:val="18"/>
              </w:rPr>
              <w:t>Sample</w:t>
            </w:r>
          </w:p>
        </w:tc>
        <w:tc>
          <w:tcPr>
            <w:tcW w:w="3827" w:type="dxa"/>
            <w:tcBorders>
              <w:top w:val="single" w:sz="4" w:space="0" w:color="auto"/>
              <w:bottom w:val="single" w:sz="4" w:space="0" w:color="auto"/>
            </w:tcBorders>
            <w:vAlign w:val="center"/>
          </w:tcPr>
          <w:p w14:paraId="36BE0F0D" w14:textId="79D13CF1" w:rsidR="003E0612" w:rsidRPr="00B16296" w:rsidRDefault="003E0612" w:rsidP="003E0612">
            <w:pPr>
              <w:pStyle w:val="APA7thindented"/>
              <w:spacing w:line="240" w:lineRule="auto"/>
              <w:ind w:firstLine="0"/>
              <w:jc w:val="center"/>
              <w:rPr>
                <w:sz w:val="18"/>
                <w:szCs w:val="18"/>
              </w:rPr>
            </w:pPr>
            <w:r w:rsidRPr="00B16296">
              <w:rPr>
                <w:sz w:val="18"/>
                <w:szCs w:val="18"/>
              </w:rPr>
              <w:t>Mean-level change</w:t>
            </w:r>
            <w:r w:rsidR="00661DF1" w:rsidRPr="00B16296">
              <w:rPr>
                <w:sz w:val="18"/>
                <w:szCs w:val="18"/>
              </w:rPr>
              <w:t xml:space="preserve"> and variability</w:t>
            </w:r>
          </w:p>
        </w:tc>
        <w:tc>
          <w:tcPr>
            <w:tcW w:w="1843" w:type="dxa"/>
            <w:tcBorders>
              <w:top w:val="single" w:sz="4" w:space="0" w:color="auto"/>
              <w:bottom w:val="single" w:sz="4" w:space="0" w:color="auto"/>
            </w:tcBorders>
            <w:vAlign w:val="center"/>
          </w:tcPr>
          <w:p w14:paraId="34542F3A" w14:textId="271C5BE1" w:rsidR="003E0612" w:rsidRPr="00B16296" w:rsidRDefault="003E0612" w:rsidP="003E0612">
            <w:pPr>
              <w:pStyle w:val="APA7thindented"/>
              <w:spacing w:line="240" w:lineRule="auto"/>
              <w:ind w:firstLine="0"/>
              <w:jc w:val="center"/>
              <w:rPr>
                <w:sz w:val="18"/>
                <w:szCs w:val="18"/>
              </w:rPr>
            </w:pPr>
            <w:r w:rsidRPr="00B16296">
              <w:rPr>
                <w:sz w:val="18"/>
                <w:szCs w:val="18"/>
              </w:rPr>
              <w:t>Stability</w:t>
            </w:r>
          </w:p>
        </w:tc>
      </w:tr>
      <w:tr w:rsidR="00E63B5F" w:rsidRPr="00B16296" w14:paraId="6E72ABDD" w14:textId="77777777" w:rsidTr="002A487B">
        <w:trPr>
          <w:trHeight w:val="810"/>
        </w:trPr>
        <w:tc>
          <w:tcPr>
            <w:tcW w:w="1418" w:type="dxa"/>
            <w:tcBorders>
              <w:top w:val="nil"/>
              <w:bottom w:val="nil"/>
            </w:tcBorders>
          </w:tcPr>
          <w:p w14:paraId="17428BA8" w14:textId="4BC66BB3" w:rsidR="00E63B5F" w:rsidRPr="00B16296" w:rsidRDefault="00E63B5F" w:rsidP="003E0612">
            <w:pPr>
              <w:pStyle w:val="APA7thindented"/>
              <w:spacing w:line="240" w:lineRule="auto"/>
              <w:ind w:firstLine="0"/>
              <w:rPr>
                <w:sz w:val="18"/>
                <w:szCs w:val="18"/>
              </w:rPr>
            </w:pPr>
            <w:r w:rsidRPr="00B16296">
              <w:rPr>
                <w:sz w:val="18"/>
                <w:szCs w:val="18"/>
              </w:rPr>
              <w:t xml:space="preserve">Preckel and Strobel </w:t>
            </w:r>
            <w:r w:rsidR="00D57CB3" w:rsidRPr="00B16296">
              <w:rPr>
                <w:sz w:val="18"/>
                <w:szCs w:val="18"/>
              </w:rPr>
              <w:t>(2017)</w:t>
            </w:r>
          </w:p>
        </w:tc>
        <w:tc>
          <w:tcPr>
            <w:tcW w:w="1843" w:type="dxa"/>
            <w:tcBorders>
              <w:top w:val="nil"/>
              <w:bottom w:val="nil"/>
            </w:tcBorders>
          </w:tcPr>
          <w:p w14:paraId="6EF46679" w14:textId="10C9D10E" w:rsidR="00E63B5F" w:rsidRPr="00B16296" w:rsidRDefault="00E63B5F" w:rsidP="003E0612">
            <w:pPr>
              <w:pStyle w:val="APA7thindented"/>
              <w:spacing w:after="120" w:line="240" w:lineRule="auto"/>
              <w:ind w:firstLine="0"/>
              <w:rPr>
                <w:sz w:val="18"/>
                <w:szCs w:val="18"/>
              </w:rPr>
            </w:pPr>
            <w:r w:rsidRPr="00B16296">
              <w:rPr>
                <w:sz w:val="18"/>
                <w:szCs w:val="18"/>
              </w:rPr>
              <w:t>126 elementary school students in Grades 1, 2, and 3</w:t>
            </w:r>
          </w:p>
        </w:tc>
        <w:tc>
          <w:tcPr>
            <w:tcW w:w="3827" w:type="dxa"/>
            <w:tcBorders>
              <w:top w:val="nil"/>
              <w:bottom w:val="nil"/>
            </w:tcBorders>
          </w:tcPr>
          <w:p w14:paraId="310C23DF" w14:textId="375DC914" w:rsidR="00E63B5F" w:rsidRPr="00B16296" w:rsidRDefault="00E63B5F" w:rsidP="003E0612">
            <w:pPr>
              <w:pStyle w:val="APA7thindented"/>
              <w:spacing w:line="240" w:lineRule="auto"/>
              <w:ind w:firstLine="0"/>
              <w:rPr>
                <w:sz w:val="18"/>
                <w:szCs w:val="18"/>
              </w:rPr>
            </w:pPr>
            <w:r w:rsidRPr="00B16296">
              <w:rPr>
                <w:sz w:val="18"/>
                <w:szCs w:val="18"/>
              </w:rPr>
              <w:t xml:space="preserve">Not </w:t>
            </w:r>
            <w:r w:rsidR="002A487B" w:rsidRPr="00B16296">
              <w:rPr>
                <w:sz w:val="18"/>
                <w:szCs w:val="18"/>
              </w:rPr>
              <w:t>investigated</w:t>
            </w:r>
          </w:p>
        </w:tc>
        <w:tc>
          <w:tcPr>
            <w:tcW w:w="1843" w:type="dxa"/>
            <w:tcBorders>
              <w:top w:val="nil"/>
              <w:bottom w:val="nil"/>
            </w:tcBorders>
          </w:tcPr>
          <w:p w14:paraId="39C8FBDA" w14:textId="7DF9A8D1" w:rsidR="00E63B5F" w:rsidRPr="00B16296" w:rsidRDefault="00E63B5F" w:rsidP="003E0612">
            <w:pPr>
              <w:pStyle w:val="APA7thindented"/>
              <w:spacing w:line="240" w:lineRule="auto"/>
              <w:ind w:firstLine="0"/>
              <w:rPr>
                <w:i/>
                <w:iCs/>
                <w:sz w:val="18"/>
                <w:szCs w:val="18"/>
              </w:rPr>
            </w:pPr>
            <w:r w:rsidRPr="00B16296">
              <w:rPr>
                <w:i/>
                <w:iCs/>
                <w:sz w:val="18"/>
                <w:szCs w:val="18"/>
              </w:rPr>
              <w:t xml:space="preserve">r </w:t>
            </w:r>
            <w:r w:rsidRPr="00B16296">
              <w:rPr>
                <w:sz w:val="18"/>
                <w:szCs w:val="18"/>
              </w:rPr>
              <w:t>= .46 over 1.1 to 1.3 years</w:t>
            </w:r>
          </w:p>
        </w:tc>
      </w:tr>
      <w:tr w:rsidR="003E0612" w:rsidRPr="00B16296" w14:paraId="280DAC1C" w14:textId="77777777" w:rsidTr="000F51EE">
        <w:trPr>
          <w:trHeight w:val="694"/>
        </w:trPr>
        <w:tc>
          <w:tcPr>
            <w:tcW w:w="1418" w:type="dxa"/>
            <w:tcBorders>
              <w:top w:val="nil"/>
              <w:bottom w:val="nil"/>
            </w:tcBorders>
          </w:tcPr>
          <w:p w14:paraId="6DD36C2D" w14:textId="64E3DD05" w:rsidR="0037588E" w:rsidRPr="00B16296" w:rsidRDefault="0037588E" w:rsidP="003E0612">
            <w:pPr>
              <w:pStyle w:val="APA7thindented"/>
              <w:spacing w:line="240" w:lineRule="auto"/>
              <w:ind w:firstLine="0"/>
              <w:rPr>
                <w:sz w:val="18"/>
                <w:szCs w:val="18"/>
              </w:rPr>
            </w:pPr>
            <w:r w:rsidRPr="00B16296">
              <w:rPr>
                <w:sz w:val="18"/>
                <w:szCs w:val="18"/>
              </w:rPr>
              <w:t xml:space="preserve">Bergold and Steinmayr </w:t>
            </w:r>
            <w:r w:rsidR="00CC6012" w:rsidRPr="00B16296">
              <w:rPr>
                <w:sz w:val="18"/>
                <w:szCs w:val="18"/>
              </w:rPr>
              <w:t>(2023)</w:t>
            </w:r>
          </w:p>
          <w:p w14:paraId="1117ABC4" w14:textId="0BCDE8F4" w:rsidR="003E0612" w:rsidRPr="00B16296" w:rsidRDefault="001D5EDD" w:rsidP="003E0612">
            <w:pPr>
              <w:pStyle w:val="APA7thindented"/>
              <w:spacing w:line="240" w:lineRule="auto"/>
              <w:ind w:firstLine="0"/>
              <w:rPr>
                <w:sz w:val="18"/>
                <w:szCs w:val="18"/>
              </w:rPr>
            </w:pPr>
            <w:r w:rsidRPr="00B16296">
              <w:rPr>
                <w:sz w:val="18"/>
                <w:szCs w:val="18"/>
              </w:rPr>
              <w:t xml:space="preserve"> </w:t>
            </w:r>
          </w:p>
        </w:tc>
        <w:tc>
          <w:tcPr>
            <w:tcW w:w="1843" w:type="dxa"/>
            <w:tcBorders>
              <w:top w:val="nil"/>
              <w:bottom w:val="nil"/>
            </w:tcBorders>
          </w:tcPr>
          <w:p w14:paraId="542534AD" w14:textId="7B1F33F8" w:rsidR="003E0612" w:rsidRPr="00B16296" w:rsidRDefault="007671A9" w:rsidP="003E0612">
            <w:pPr>
              <w:pStyle w:val="APA7thindented"/>
              <w:spacing w:after="120" w:line="240" w:lineRule="auto"/>
              <w:ind w:firstLine="0"/>
              <w:rPr>
                <w:sz w:val="18"/>
                <w:szCs w:val="18"/>
              </w:rPr>
            </w:pPr>
            <w:r w:rsidRPr="00B16296">
              <w:rPr>
                <w:i/>
                <w:iCs/>
                <w:sz w:val="18"/>
                <w:szCs w:val="18"/>
              </w:rPr>
              <w:t xml:space="preserve">N </w:t>
            </w:r>
            <w:r w:rsidRPr="00B16296">
              <w:rPr>
                <w:sz w:val="18"/>
                <w:szCs w:val="18"/>
              </w:rPr>
              <w:t xml:space="preserve">= </w:t>
            </w:r>
            <w:r w:rsidR="003E0612" w:rsidRPr="00B16296">
              <w:rPr>
                <w:sz w:val="18"/>
                <w:szCs w:val="18"/>
              </w:rPr>
              <w:t xml:space="preserve">565 elementary school students in Grade 3 (age: </w:t>
            </w:r>
            <w:r w:rsidR="003E0612" w:rsidRPr="00B16296">
              <w:rPr>
                <w:i/>
                <w:iCs/>
                <w:sz w:val="18"/>
                <w:szCs w:val="18"/>
              </w:rPr>
              <w:t xml:space="preserve">M </w:t>
            </w:r>
            <w:r w:rsidR="003E0612" w:rsidRPr="00B16296">
              <w:rPr>
                <w:sz w:val="18"/>
                <w:szCs w:val="18"/>
              </w:rPr>
              <w:t xml:space="preserve">= 8.4, </w:t>
            </w:r>
            <w:r w:rsidR="003E0612" w:rsidRPr="00B16296">
              <w:rPr>
                <w:i/>
                <w:iCs/>
                <w:sz w:val="18"/>
                <w:szCs w:val="18"/>
              </w:rPr>
              <w:t>SD</w:t>
            </w:r>
            <w:r w:rsidR="003E0612" w:rsidRPr="00B16296">
              <w:rPr>
                <w:sz w:val="18"/>
                <w:szCs w:val="18"/>
              </w:rPr>
              <w:t xml:space="preserve"> = 0.6; 53% female)</w:t>
            </w:r>
          </w:p>
        </w:tc>
        <w:tc>
          <w:tcPr>
            <w:tcW w:w="3827" w:type="dxa"/>
            <w:tcBorders>
              <w:top w:val="nil"/>
              <w:bottom w:val="nil"/>
            </w:tcBorders>
          </w:tcPr>
          <w:p w14:paraId="3262ACB6" w14:textId="5A44E6AB" w:rsidR="003E0612" w:rsidRPr="00B16296" w:rsidRDefault="003E0612" w:rsidP="003E0612">
            <w:pPr>
              <w:pStyle w:val="APA7thindented"/>
              <w:spacing w:line="240" w:lineRule="auto"/>
              <w:ind w:firstLine="0"/>
              <w:rPr>
                <w:sz w:val="18"/>
                <w:szCs w:val="18"/>
              </w:rPr>
            </w:pPr>
            <w:r w:rsidRPr="00B16296">
              <w:rPr>
                <w:sz w:val="18"/>
                <w:szCs w:val="18"/>
              </w:rPr>
              <w:t xml:space="preserve">Stable </w:t>
            </w:r>
            <w:r w:rsidR="00B12149" w:rsidRPr="00B16296">
              <w:rPr>
                <w:sz w:val="18"/>
                <w:szCs w:val="18"/>
              </w:rPr>
              <w:t xml:space="preserve">latent </w:t>
            </w:r>
            <w:r w:rsidRPr="00B16296">
              <w:rPr>
                <w:sz w:val="18"/>
                <w:szCs w:val="18"/>
              </w:rPr>
              <w:t>mean levels over 1 year</w:t>
            </w:r>
            <w:r w:rsidR="00C51679" w:rsidRPr="00B16296">
              <w:rPr>
                <w:sz w:val="18"/>
                <w:szCs w:val="18"/>
              </w:rPr>
              <w:t xml:space="preserve"> </w:t>
            </w:r>
            <w:r w:rsidR="00CC51B5" w:rsidRPr="00B16296">
              <w:rPr>
                <w:sz w:val="18"/>
                <w:szCs w:val="18"/>
              </w:rPr>
              <w:br/>
            </w:r>
            <w:r w:rsidR="00C51679" w:rsidRPr="00B16296">
              <w:rPr>
                <w:sz w:val="18"/>
                <w:szCs w:val="18"/>
              </w:rPr>
              <w:t xml:space="preserve">(Δ = -0.07, </w:t>
            </w:r>
            <w:r w:rsidR="00C51679" w:rsidRPr="00B16296">
              <w:rPr>
                <w:i/>
                <w:iCs/>
                <w:sz w:val="18"/>
                <w:szCs w:val="18"/>
              </w:rPr>
              <w:t xml:space="preserve">SE </w:t>
            </w:r>
            <w:r w:rsidR="00C51679" w:rsidRPr="00B16296">
              <w:rPr>
                <w:sz w:val="18"/>
                <w:szCs w:val="18"/>
              </w:rPr>
              <w:t>= 0.04, n.s.)</w:t>
            </w:r>
            <w:r w:rsidRPr="00B16296">
              <w:rPr>
                <w:sz w:val="18"/>
                <w:szCs w:val="18"/>
              </w:rPr>
              <w:t>, with significant interindividual variability</w:t>
            </w:r>
          </w:p>
        </w:tc>
        <w:tc>
          <w:tcPr>
            <w:tcW w:w="1843" w:type="dxa"/>
            <w:tcBorders>
              <w:top w:val="nil"/>
              <w:bottom w:val="nil"/>
            </w:tcBorders>
          </w:tcPr>
          <w:p w14:paraId="0E88901F" w14:textId="77777777" w:rsidR="003E0612" w:rsidRPr="00B16296" w:rsidRDefault="003E0612" w:rsidP="003E0612">
            <w:pPr>
              <w:pStyle w:val="APA7thindented"/>
              <w:spacing w:line="240" w:lineRule="auto"/>
              <w:ind w:firstLine="0"/>
              <w:rPr>
                <w:sz w:val="18"/>
                <w:szCs w:val="18"/>
              </w:rPr>
            </w:pPr>
            <w:r w:rsidRPr="00B16296">
              <w:rPr>
                <w:i/>
                <w:iCs/>
                <w:sz w:val="18"/>
                <w:szCs w:val="18"/>
              </w:rPr>
              <w:t>r</w:t>
            </w:r>
            <w:r w:rsidRPr="00B16296">
              <w:rPr>
                <w:sz w:val="18"/>
                <w:szCs w:val="18"/>
              </w:rPr>
              <w:t xml:space="preserve"> = .56 over 1 year</w:t>
            </w:r>
          </w:p>
        </w:tc>
      </w:tr>
      <w:tr w:rsidR="003E0612" w:rsidRPr="00B16296" w14:paraId="1718D9A8" w14:textId="77777777" w:rsidTr="0096137F">
        <w:trPr>
          <w:trHeight w:val="1519"/>
        </w:trPr>
        <w:tc>
          <w:tcPr>
            <w:tcW w:w="1418" w:type="dxa"/>
            <w:tcBorders>
              <w:top w:val="nil"/>
            </w:tcBorders>
          </w:tcPr>
          <w:p w14:paraId="2F908683" w14:textId="47586A4B" w:rsidR="003E0612" w:rsidRPr="00B16296" w:rsidRDefault="000908A8" w:rsidP="003E0612">
            <w:pPr>
              <w:rPr>
                <w:rFonts w:ascii="Times New Roman" w:hAnsi="Times New Roman" w:cs="Times New Roman"/>
                <w:sz w:val="18"/>
                <w:szCs w:val="18"/>
              </w:rPr>
            </w:pPr>
            <w:r>
              <w:rPr>
                <w:rFonts w:ascii="Times New Roman" w:hAnsi="Times New Roman" w:cs="Times New Roman"/>
                <w:sz w:val="18"/>
                <w:szCs w:val="18"/>
              </w:rPr>
              <w:t>Matthes</w:t>
            </w:r>
            <w:r w:rsidR="003E0612" w:rsidRPr="00B16296">
              <w:rPr>
                <w:rFonts w:ascii="Times New Roman" w:hAnsi="Times New Roman" w:cs="Times New Roman"/>
                <w:sz w:val="18"/>
                <w:szCs w:val="18"/>
              </w:rPr>
              <w:t xml:space="preserve"> et al.</w:t>
            </w:r>
            <w:r w:rsidR="002F701F" w:rsidRPr="00B16296">
              <w:rPr>
                <w:rFonts w:ascii="Times New Roman" w:hAnsi="Times New Roman" w:cs="Times New Roman"/>
                <w:sz w:val="18"/>
                <w:szCs w:val="18"/>
              </w:rPr>
              <w:t xml:space="preserve"> </w:t>
            </w:r>
            <w:r w:rsidR="00CC6012" w:rsidRPr="00B16296">
              <w:rPr>
                <w:rFonts w:ascii="Times New Roman" w:hAnsi="Times New Roman" w:cs="Times New Roman"/>
                <w:sz w:val="18"/>
                <w:szCs w:val="18"/>
              </w:rPr>
              <w:t>(2025)</w:t>
            </w:r>
          </w:p>
        </w:tc>
        <w:tc>
          <w:tcPr>
            <w:tcW w:w="1843" w:type="dxa"/>
            <w:tcBorders>
              <w:top w:val="nil"/>
            </w:tcBorders>
          </w:tcPr>
          <w:p w14:paraId="56852F59" w14:textId="004B0477" w:rsidR="003E0612" w:rsidRPr="00B16296" w:rsidRDefault="007671A9" w:rsidP="003E0612">
            <w:pPr>
              <w:pStyle w:val="APA7thindented"/>
              <w:spacing w:after="120" w:line="240" w:lineRule="auto"/>
              <w:ind w:firstLine="0"/>
              <w:rPr>
                <w:sz w:val="18"/>
                <w:szCs w:val="18"/>
              </w:rPr>
            </w:pPr>
            <w:r w:rsidRPr="00B16296">
              <w:rPr>
                <w:i/>
                <w:iCs/>
                <w:sz w:val="18"/>
                <w:szCs w:val="18"/>
              </w:rPr>
              <w:t xml:space="preserve">N </w:t>
            </w:r>
            <w:r w:rsidRPr="00B16296">
              <w:rPr>
                <w:sz w:val="18"/>
                <w:szCs w:val="18"/>
              </w:rPr>
              <w:t xml:space="preserve">= </w:t>
            </w:r>
            <w:r w:rsidR="003E0612" w:rsidRPr="00B16296">
              <w:rPr>
                <w:sz w:val="18"/>
                <w:szCs w:val="18"/>
              </w:rPr>
              <w:t xml:space="preserve">922 secondary school students in Grades 5 to 6 (age: </w:t>
            </w:r>
            <w:r w:rsidR="00B12149" w:rsidRPr="00B16296">
              <w:rPr>
                <w:sz w:val="18"/>
                <w:szCs w:val="18"/>
              </w:rPr>
              <w:br/>
            </w:r>
            <w:r w:rsidR="003E0612" w:rsidRPr="00B16296">
              <w:rPr>
                <w:i/>
                <w:iCs/>
                <w:sz w:val="18"/>
                <w:szCs w:val="18"/>
              </w:rPr>
              <w:t xml:space="preserve">M </w:t>
            </w:r>
            <w:r w:rsidR="003E0612" w:rsidRPr="00B16296">
              <w:rPr>
                <w:sz w:val="18"/>
                <w:szCs w:val="18"/>
              </w:rPr>
              <w:t xml:space="preserve">= 10.6, </w:t>
            </w:r>
            <w:r w:rsidR="003E0612" w:rsidRPr="00B16296">
              <w:rPr>
                <w:i/>
                <w:iCs/>
                <w:sz w:val="18"/>
                <w:szCs w:val="18"/>
              </w:rPr>
              <w:t>SD</w:t>
            </w:r>
            <w:r w:rsidR="003E0612" w:rsidRPr="00B16296">
              <w:rPr>
                <w:sz w:val="18"/>
                <w:szCs w:val="18"/>
              </w:rPr>
              <w:t xml:space="preserve"> = 0.6; 41% female)</w:t>
            </w:r>
          </w:p>
        </w:tc>
        <w:tc>
          <w:tcPr>
            <w:tcW w:w="3827" w:type="dxa"/>
            <w:tcBorders>
              <w:top w:val="nil"/>
            </w:tcBorders>
          </w:tcPr>
          <w:p w14:paraId="4E76486A" w14:textId="0740CD8B" w:rsidR="003E0612" w:rsidRPr="00B16296" w:rsidRDefault="003E0612" w:rsidP="003E0612">
            <w:pPr>
              <w:pStyle w:val="APA7thindented"/>
              <w:spacing w:line="240" w:lineRule="auto"/>
              <w:ind w:firstLine="0"/>
              <w:rPr>
                <w:sz w:val="18"/>
                <w:szCs w:val="18"/>
              </w:rPr>
            </w:pPr>
            <w:r w:rsidRPr="00B16296">
              <w:rPr>
                <w:sz w:val="18"/>
                <w:szCs w:val="18"/>
              </w:rPr>
              <w:t>Decrease in</w:t>
            </w:r>
            <w:r w:rsidR="007352F0" w:rsidRPr="00B16296">
              <w:rPr>
                <w:sz w:val="18"/>
                <w:szCs w:val="18"/>
              </w:rPr>
              <w:t xml:space="preserve"> latent</w:t>
            </w:r>
            <w:r w:rsidRPr="00B16296">
              <w:rPr>
                <w:sz w:val="18"/>
                <w:szCs w:val="18"/>
              </w:rPr>
              <w:t xml:space="preserve"> mean levels over 2 years</w:t>
            </w:r>
          </w:p>
        </w:tc>
        <w:tc>
          <w:tcPr>
            <w:tcW w:w="1843" w:type="dxa"/>
            <w:tcBorders>
              <w:top w:val="nil"/>
            </w:tcBorders>
          </w:tcPr>
          <w:p w14:paraId="2AC4F79B" w14:textId="6B648F6C" w:rsidR="003E0612" w:rsidRPr="00B16296" w:rsidRDefault="003E0612" w:rsidP="003E0612">
            <w:pPr>
              <w:pStyle w:val="APA7thindented"/>
              <w:spacing w:line="240" w:lineRule="auto"/>
              <w:ind w:firstLine="0"/>
              <w:rPr>
                <w:sz w:val="18"/>
                <w:szCs w:val="18"/>
                <w:lang w:val="fr-LU"/>
              </w:rPr>
            </w:pPr>
            <w:r w:rsidRPr="00B16296">
              <w:rPr>
                <w:sz w:val="18"/>
                <w:szCs w:val="18"/>
                <w:lang w:val="fr-LU"/>
              </w:rPr>
              <w:t>1</w:t>
            </w:r>
            <w:r w:rsidR="005D1BB9" w:rsidRPr="00B16296">
              <w:rPr>
                <w:sz w:val="18"/>
                <w:szCs w:val="18"/>
                <w:lang w:val="fr-LU"/>
              </w:rPr>
              <w:t>-</w:t>
            </w:r>
            <w:r w:rsidRPr="00B16296">
              <w:rPr>
                <w:sz w:val="18"/>
                <w:szCs w:val="18"/>
                <w:lang w:val="fr-LU"/>
              </w:rPr>
              <w:t>year</w:t>
            </w:r>
            <w:r w:rsidR="005D1BB9" w:rsidRPr="00B16296">
              <w:rPr>
                <w:sz w:val="18"/>
                <w:szCs w:val="18"/>
                <w:lang w:val="fr-LU"/>
              </w:rPr>
              <w:t xml:space="preserve"> </w:t>
            </w:r>
            <w:proofErr w:type="gramStart"/>
            <w:r w:rsidR="005D1BB9" w:rsidRPr="009D700E">
              <w:rPr>
                <w:sz w:val="18"/>
                <w:szCs w:val="18"/>
                <w:lang w:val="fr-LU"/>
              </w:rPr>
              <w:t>interval</w:t>
            </w:r>
            <w:r w:rsidRPr="00B16296">
              <w:rPr>
                <w:sz w:val="18"/>
                <w:szCs w:val="18"/>
                <w:lang w:val="fr-LU"/>
              </w:rPr>
              <w:t>:</w:t>
            </w:r>
            <w:proofErr w:type="gramEnd"/>
            <w:r w:rsidRPr="00B16296">
              <w:rPr>
                <w:sz w:val="18"/>
                <w:szCs w:val="18"/>
                <w:lang w:val="fr-LU"/>
              </w:rPr>
              <w:t xml:space="preserve"> </w:t>
            </w:r>
            <w:r w:rsidR="002812B8" w:rsidRPr="00B16296">
              <w:rPr>
                <w:sz w:val="18"/>
                <w:szCs w:val="18"/>
                <w:lang w:val="fr-LU"/>
              </w:rPr>
              <w:t xml:space="preserve">latent </w:t>
            </w:r>
            <w:r w:rsidR="002812B8" w:rsidRPr="00B16296">
              <w:rPr>
                <w:i/>
                <w:iCs/>
                <w:sz w:val="18"/>
                <w:szCs w:val="18"/>
                <w:lang w:val="fr-LU"/>
              </w:rPr>
              <w:t>r</w:t>
            </w:r>
            <w:r w:rsidRPr="00B16296">
              <w:rPr>
                <w:i/>
                <w:iCs/>
                <w:sz w:val="18"/>
                <w:szCs w:val="18"/>
                <w:lang w:val="fr-LU"/>
              </w:rPr>
              <w:t xml:space="preserve"> </w:t>
            </w:r>
            <w:r w:rsidRPr="00B16296">
              <w:rPr>
                <w:sz w:val="18"/>
                <w:szCs w:val="18"/>
                <w:lang w:val="fr-LU"/>
              </w:rPr>
              <w:t xml:space="preserve">= .55 (T2-T3) to </w:t>
            </w:r>
            <w:r w:rsidR="0096137F" w:rsidRPr="00B16296">
              <w:rPr>
                <w:sz w:val="18"/>
                <w:szCs w:val="18"/>
                <w:lang w:val="fr-LU"/>
              </w:rPr>
              <w:t>latent</w:t>
            </w:r>
            <w:r w:rsidR="00F73D65" w:rsidRPr="00B16296">
              <w:rPr>
                <w:sz w:val="18"/>
                <w:szCs w:val="18"/>
                <w:lang w:val="fr-LU"/>
              </w:rPr>
              <w:br/>
            </w:r>
            <w:r w:rsidR="002812B8" w:rsidRPr="00B16296">
              <w:rPr>
                <w:i/>
                <w:iCs/>
                <w:sz w:val="18"/>
                <w:szCs w:val="18"/>
                <w:lang w:val="fr-LU"/>
              </w:rPr>
              <w:t>r</w:t>
            </w:r>
            <w:r w:rsidRPr="00B16296">
              <w:rPr>
                <w:sz w:val="18"/>
                <w:szCs w:val="18"/>
                <w:lang w:val="fr-LU"/>
              </w:rPr>
              <w:t xml:space="preserve"> = .63 (T1-T2) </w:t>
            </w:r>
          </w:p>
          <w:p w14:paraId="615BBAC4" w14:textId="422CA627" w:rsidR="003E0612" w:rsidRPr="00B16296" w:rsidRDefault="003E0612" w:rsidP="003E0612">
            <w:pPr>
              <w:pStyle w:val="APA7thindented"/>
              <w:spacing w:line="240" w:lineRule="auto"/>
              <w:ind w:firstLine="0"/>
              <w:rPr>
                <w:sz w:val="18"/>
                <w:szCs w:val="18"/>
              </w:rPr>
            </w:pPr>
            <w:r w:rsidRPr="00B16296">
              <w:rPr>
                <w:sz w:val="18"/>
                <w:szCs w:val="18"/>
              </w:rPr>
              <w:t>2</w:t>
            </w:r>
            <w:r w:rsidR="005D1BB9" w:rsidRPr="00B16296">
              <w:rPr>
                <w:sz w:val="18"/>
                <w:szCs w:val="18"/>
              </w:rPr>
              <w:t>-</w:t>
            </w:r>
            <w:r w:rsidRPr="00B16296">
              <w:rPr>
                <w:sz w:val="18"/>
                <w:szCs w:val="18"/>
              </w:rPr>
              <w:t>year</w:t>
            </w:r>
            <w:r w:rsidR="005D1BB9" w:rsidRPr="00B16296">
              <w:rPr>
                <w:sz w:val="18"/>
                <w:szCs w:val="18"/>
              </w:rPr>
              <w:t xml:space="preserve"> interval</w:t>
            </w:r>
            <w:r w:rsidRPr="00B16296">
              <w:rPr>
                <w:sz w:val="18"/>
                <w:szCs w:val="18"/>
              </w:rPr>
              <w:t xml:space="preserve">: </w:t>
            </w:r>
            <w:r w:rsidR="002812B8" w:rsidRPr="00B16296">
              <w:rPr>
                <w:sz w:val="18"/>
                <w:szCs w:val="18"/>
              </w:rPr>
              <w:t xml:space="preserve">latent </w:t>
            </w:r>
            <w:r w:rsidR="002812B8" w:rsidRPr="00B16296">
              <w:rPr>
                <w:i/>
                <w:iCs/>
                <w:sz w:val="18"/>
                <w:szCs w:val="18"/>
              </w:rPr>
              <w:t>r</w:t>
            </w:r>
            <w:r w:rsidRPr="00B16296">
              <w:rPr>
                <w:sz w:val="18"/>
                <w:szCs w:val="18"/>
              </w:rPr>
              <w:t xml:space="preserve"> = .41</w:t>
            </w:r>
          </w:p>
        </w:tc>
      </w:tr>
      <w:tr w:rsidR="00BF5E9C" w:rsidRPr="00B16296" w14:paraId="107F4B9B" w14:textId="77777777" w:rsidTr="000F51EE">
        <w:trPr>
          <w:trHeight w:val="848"/>
        </w:trPr>
        <w:tc>
          <w:tcPr>
            <w:tcW w:w="1418" w:type="dxa"/>
            <w:tcBorders>
              <w:top w:val="nil"/>
            </w:tcBorders>
          </w:tcPr>
          <w:p w14:paraId="19089CCD" w14:textId="17052067" w:rsidR="00BF5E9C" w:rsidRPr="00B16296" w:rsidRDefault="001D5EDD" w:rsidP="003E0612">
            <w:pPr>
              <w:rPr>
                <w:rFonts w:ascii="Times New Roman" w:hAnsi="Times New Roman" w:cs="Times New Roman"/>
                <w:sz w:val="18"/>
                <w:szCs w:val="18"/>
              </w:rPr>
            </w:pPr>
            <w:r w:rsidRPr="00B16296">
              <w:rPr>
                <w:rFonts w:ascii="Times New Roman" w:hAnsi="Times New Roman" w:cs="Times New Roman"/>
                <w:sz w:val="18"/>
                <w:szCs w:val="18"/>
              </w:rPr>
              <w:t xml:space="preserve">Preckel </w:t>
            </w:r>
            <w:r w:rsidR="00CC6012" w:rsidRPr="00B16296">
              <w:rPr>
                <w:rFonts w:ascii="Times New Roman" w:hAnsi="Times New Roman" w:cs="Times New Roman"/>
                <w:sz w:val="18"/>
                <w:szCs w:val="18"/>
              </w:rPr>
              <w:t>(2014)</w:t>
            </w:r>
          </w:p>
        </w:tc>
        <w:tc>
          <w:tcPr>
            <w:tcW w:w="1843" w:type="dxa"/>
            <w:tcBorders>
              <w:top w:val="nil"/>
            </w:tcBorders>
          </w:tcPr>
          <w:p w14:paraId="7A74122D" w14:textId="351F4DD9" w:rsidR="00BF5E9C" w:rsidRPr="00B16296" w:rsidRDefault="001E1B7C" w:rsidP="003E0612">
            <w:pPr>
              <w:pStyle w:val="APA7thindented"/>
              <w:spacing w:after="120" w:line="240" w:lineRule="auto"/>
              <w:ind w:firstLine="0"/>
              <w:rPr>
                <w:i/>
                <w:iCs/>
                <w:sz w:val="18"/>
                <w:szCs w:val="18"/>
              </w:rPr>
            </w:pPr>
            <w:r w:rsidRPr="00B16296">
              <w:rPr>
                <w:i/>
                <w:iCs/>
                <w:sz w:val="18"/>
                <w:szCs w:val="18"/>
              </w:rPr>
              <w:t xml:space="preserve">N </w:t>
            </w:r>
            <w:r w:rsidRPr="00B16296">
              <w:rPr>
                <w:sz w:val="18"/>
                <w:szCs w:val="18"/>
              </w:rPr>
              <w:t xml:space="preserve">= 745 secondary school students in Grades 5 to 6 (age: </w:t>
            </w:r>
            <w:r w:rsidRPr="00B16296">
              <w:rPr>
                <w:sz w:val="18"/>
                <w:szCs w:val="18"/>
              </w:rPr>
              <w:br/>
            </w:r>
            <w:r w:rsidRPr="00B16296">
              <w:rPr>
                <w:i/>
                <w:iCs/>
                <w:sz w:val="18"/>
                <w:szCs w:val="18"/>
              </w:rPr>
              <w:t xml:space="preserve">M </w:t>
            </w:r>
            <w:r w:rsidRPr="00B16296">
              <w:rPr>
                <w:sz w:val="18"/>
                <w:szCs w:val="18"/>
              </w:rPr>
              <w:t xml:space="preserve">= 10.7, </w:t>
            </w:r>
            <w:r w:rsidRPr="00B16296">
              <w:rPr>
                <w:i/>
                <w:iCs/>
                <w:sz w:val="18"/>
                <w:szCs w:val="18"/>
              </w:rPr>
              <w:t>SD</w:t>
            </w:r>
            <w:r w:rsidRPr="00B16296">
              <w:rPr>
                <w:sz w:val="18"/>
                <w:szCs w:val="18"/>
              </w:rPr>
              <w:t xml:space="preserve"> = 0.6; 43% female)</w:t>
            </w:r>
          </w:p>
        </w:tc>
        <w:tc>
          <w:tcPr>
            <w:tcW w:w="3827" w:type="dxa"/>
            <w:tcBorders>
              <w:top w:val="nil"/>
            </w:tcBorders>
          </w:tcPr>
          <w:p w14:paraId="51EA40E8" w14:textId="6B7E2947" w:rsidR="00BF5E9C" w:rsidRPr="00B16296" w:rsidRDefault="00066E35" w:rsidP="003E0612">
            <w:pPr>
              <w:pStyle w:val="APA7thindented"/>
              <w:spacing w:line="240" w:lineRule="auto"/>
              <w:ind w:firstLine="0"/>
              <w:rPr>
                <w:sz w:val="18"/>
                <w:szCs w:val="18"/>
              </w:rPr>
            </w:pPr>
            <w:r w:rsidRPr="00B16296">
              <w:rPr>
                <w:sz w:val="18"/>
                <w:szCs w:val="18"/>
              </w:rPr>
              <w:t>Decrease in mean levels over 2 years</w:t>
            </w:r>
          </w:p>
        </w:tc>
        <w:tc>
          <w:tcPr>
            <w:tcW w:w="1843" w:type="dxa"/>
            <w:tcBorders>
              <w:top w:val="nil"/>
            </w:tcBorders>
          </w:tcPr>
          <w:p w14:paraId="22C8E82A" w14:textId="7CE228CA" w:rsidR="00BF5E9C" w:rsidRPr="00B16296" w:rsidRDefault="00CC2313" w:rsidP="003E0612">
            <w:pPr>
              <w:pStyle w:val="APA7thindented"/>
              <w:spacing w:line="240" w:lineRule="auto"/>
              <w:ind w:firstLine="0"/>
              <w:rPr>
                <w:sz w:val="18"/>
                <w:szCs w:val="18"/>
              </w:rPr>
            </w:pPr>
            <w:r w:rsidRPr="00B16296">
              <w:rPr>
                <w:sz w:val="18"/>
                <w:szCs w:val="18"/>
              </w:rPr>
              <w:t>Not investigated</w:t>
            </w:r>
          </w:p>
        </w:tc>
      </w:tr>
      <w:tr w:rsidR="003E0612" w:rsidRPr="00B16296" w14:paraId="3DB77412" w14:textId="77777777" w:rsidTr="000F51EE">
        <w:trPr>
          <w:trHeight w:val="1883"/>
        </w:trPr>
        <w:tc>
          <w:tcPr>
            <w:tcW w:w="1418" w:type="dxa"/>
          </w:tcPr>
          <w:p w14:paraId="2F62BD73" w14:textId="26D7BFDE" w:rsidR="003E0612" w:rsidRPr="00B16296" w:rsidRDefault="001D5EDD" w:rsidP="003E0612">
            <w:pPr>
              <w:rPr>
                <w:rFonts w:ascii="Times New Roman" w:hAnsi="Times New Roman" w:cs="Times New Roman"/>
                <w:sz w:val="18"/>
                <w:szCs w:val="18"/>
              </w:rPr>
            </w:pPr>
            <w:r w:rsidRPr="00B16296">
              <w:rPr>
                <w:rFonts w:ascii="Times New Roman" w:hAnsi="Times New Roman" w:cs="Times New Roman"/>
                <w:sz w:val="18"/>
                <w:szCs w:val="18"/>
              </w:rPr>
              <w:t xml:space="preserve">Lavrijsen et al. </w:t>
            </w:r>
            <w:r w:rsidR="00CC6012" w:rsidRPr="00B16296">
              <w:rPr>
                <w:rFonts w:ascii="Times New Roman" w:hAnsi="Times New Roman" w:cs="Times New Roman"/>
                <w:sz w:val="18"/>
                <w:szCs w:val="18"/>
              </w:rPr>
              <w:t>(2024)</w:t>
            </w:r>
          </w:p>
        </w:tc>
        <w:tc>
          <w:tcPr>
            <w:tcW w:w="1843" w:type="dxa"/>
          </w:tcPr>
          <w:p w14:paraId="7A0AC030" w14:textId="16BF41F3" w:rsidR="003E0612" w:rsidRPr="00B16296" w:rsidRDefault="007671A9" w:rsidP="003E0612">
            <w:pPr>
              <w:pStyle w:val="APA7thindented"/>
              <w:spacing w:after="120" w:line="240" w:lineRule="auto"/>
              <w:ind w:firstLine="0"/>
              <w:rPr>
                <w:sz w:val="18"/>
                <w:szCs w:val="18"/>
              </w:rPr>
            </w:pPr>
            <w:r w:rsidRPr="00B16296">
              <w:rPr>
                <w:i/>
                <w:iCs/>
                <w:sz w:val="18"/>
                <w:szCs w:val="18"/>
              </w:rPr>
              <w:t xml:space="preserve">N </w:t>
            </w:r>
            <w:r w:rsidRPr="00B16296">
              <w:rPr>
                <w:sz w:val="18"/>
                <w:szCs w:val="18"/>
              </w:rPr>
              <w:t xml:space="preserve">= </w:t>
            </w:r>
            <w:r w:rsidR="003E0612" w:rsidRPr="00B16296">
              <w:rPr>
                <w:sz w:val="18"/>
                <w:szCs w:val="18"/>
              </w:rPr>
              <w:t xml:space="preserve">3409 secondary school students in Grades 7 to 12 (age: </w:t>
            </w:r>
            <w:r w:rsidR="003E0612" w:rsidRPr="00B16296">
              <w:rPr>
                <w:i/>
                <w:iCs/>
                <w:sz w:val="18"/>
                <w:szCs w:val="18"/>
              </w:rPr>
              <w:t xml:space="preserve">M </w:t>
            </w:r>
            <w:r w:rsidR="003E0612" w:rsidRPr="00B16296">
              <w:rPr>
                <w:sz w:val="18"/>
                <w:szCs w:val="18"/>
              </w:rPr>
              <w:t xml:space="preserve">= 12.4, </w:t>
            </w:r>
            <w:r w:rsidR="003E0612" w:rsidRPr="00B16296">
              <w:rPr>
                <w:i/>
                <w:iCs/>
                <w:sz w:val="18"/>
                <w:szCs w:val="18"/>
              </w:rPr>
              <w:t>SD</w:t>
            </w:r>
            <w:r w:rsidR="003E0612" w:rsidRPr="00B16296">
              <w:rPr>
                <w:sz w:val="18"/>
                <w:szCs w:val="18"/>
              </w:rPr>
              <w:t xml:space="preserve"> = 0.5; 50% female)</w:t>
            </w:r>
          </w:p>
        </w:tc>
        <w:tc>
          <w:tcPr>
            <w:tcW w:w="3827" w:type="dxa"/>
          </w:tcPr>
          <w:p w14:paraId="097BE25C" w14:textId="498CFB22" w:rsidR="003E0612" w:rsidRPr="00B16296" w:rsidRDefault="003E0612" w:rsidP="003E0612">
            <w:pPr>
              <w:pStyle w:val="APA7thindented"/>
              <w:spacing w:line="240" w:lineRule="auto"/>
              <w:ind w:firstLine="0"/>
              <w:rPr>
                <w:sz w:val="18"/>
                <w:szCs w:val="18"/>
              </w:rPr>
            </w:pPr>
            <w:r w:rsidRPr="00B16296">
              <w:rPr>
                <w:sz w:val="18"/>
                <w:szCs w:val="18"/>
              </w:rPr>
              <w:t xml:space="preserve">Decrease </w:t>
            </w:r>
            <w:r w:rsidR="00B12149" w:rsidRPr="00B16296">
              <w:rPr>
                <w:sz w:val="18"/>
                <w:szCs w:val="18"/>
              </w:rPr>
              <w:t xml:space="preserve">in latent mean levels </w:t>
            </w:r>
            <w:r w:rsidRPr="00B16296">
              <w:rPr>
                <w:sz w:val="18"/>
                <w:szCs w:val="18"/>
              </w:rPr>
              <w:t>over 5 years</w:t>
            </w:r>
          </w:p>
          <w:p w14:paraId="70A78CB4" w14:textId="0672B404" w:rsidR="003E0612" w:rsidRPr="00B16296" w:rsidRDefault="00375599" w:rsidP="003E0612">
            <w:pPr>
              <w:pStyle w:val="APA7thindented"/>
              <w:spacing w:line="240" w:lineRule="auto"/>
              <w:ind w:firstLine="0"/>
              <w:rPr>
                <w:sz w:val="18"/>
                <w:szCs w:val="18"/>
              </w:rPr>
            </w:pPr>
            <w:r w:rsidRPr="00B16296">
              <w:rPr>
                <w:sz w:val="18"/>
                <w:szCs w:val="18"/>
              </w:rPr>
              <w:t xml:space="preserve">linear growth model: </w:t>
            </w:r>
            <w:r w:rsidR="003E0612" w:rsidRPr="00B16296">
              <w:rPr>
                <w:sz w:val="18"/>
                <w:szCs w:val="18"/>
              </w:rPr>
              <w:t>μ</w:t>
            </w:r>
            <w:r w:rsidRPr="00B16296">
              <w:rPr>
                <w:sz w:val="18"/>
                <w:szCs w:val="18"/>
                <w:vertAlign w:val="subscript"/>
              </w:rPr>
              <w:t>linear</w:t>
            </w:r>
            <w:r w:rsidR="003E0612" w:rsidRPr="00B16296">
              <w:rPr>
                <w:sz w:val="18"/>
                <w:szCs w:val="18"/>
              </w:rPr>
              <w:t xml:space="preserve"> = -0.012</w:t>
            </w:r>
            <w:r w:rsidRPr="00B16296">
              <w:rPr>
                <w:sz w:val="18"/>
                <w:szCs w:val="18"/>
              </w:rPr>
              <w:t xml:space="preserve">, </w:t>
            </w:r>
            <w:r w:rsidR="0096137F" w:rsidRPr="00B16296">
              <w:rPr>
                <w:sz w:val="18"/>
                <w:szCs w:val="18"/>
              </w:rPr>
              <w:br/>
            </w:r>
            <w:r w:rsidRPr="00B16296">
              <w:rPr>
                <w:i/>
                <w:iCs/>
                <w:sz w:val="18"/>
                <w:szCs w:val="18"/>
              </w:rPr>
              <w:t xml:space="preserve">p </w:t>
            </w:r>
            <w:r w:rsidRPr="00B16296">
              <w:rPr>
                <w:sz w:val="18"/>
                <w:szCs w:val="18"/>
              </w:rPr>
              <w:t>= .005,</w:t>
            </w:r>
            <w:r w:rsidR="003E0612" w:rsidRPr="00B16296">
              <w:rPr>
                <w:sz w:val="18"/>
                <w:szCs w:val="18"/>
              </w:rPr>
              <w:t xml:space="preserve"> with significant interindividual variability</w:t>
            </w:r>
            <w:r w:rsidRPr="00B16296">
              <w:rPr>
                <w:sz w:val="18"/>
                <w:szCs w:val="18"/>
              </w:rPr>
              <w:br/>
              <w:t>quadratic growth model: μ</w:t>
            </w:r>
            <w:r w:rsidRPr="00B16296">
              <w:rPr>
                <w:sz w:val="18"/>
                <w:szCs w:val="18"/>
                <w:vertAlign w:val="subscript"/>
              </w:rPr>
              <w:t>linear</w:t>
            </w:r>
            <w:r w:rsidRPr="00B16296">
              <w:rPr>
                <w:sz w:val="18"/>
                <w:szCs w:val="18"/>
              </w:rPr>
              <w:t xml:space="preserve"> = -0.105, </w:t>
            </w:r>
            <w:r w:rsidR="0096137F" w:rsidRPr="00B16296">
              <w:rPr>
                <w:sz w:val="18"/>
                <w:szCs w:val="18"/>
              </w:rPr>
              <w:br/>
            </w:r>
            <w:r w:rsidRPr="00B16296">
              <w:rPr>
                <w:i/>
                <w:iCs/>
                <w:sz w:val="18"/>
                <w:szCs w:val="18"/>
              </w:rPr>
              <w:t xml:space="preserve">p </w:t>
            </w:r>
            <w:r w:rsidRPr="00B16296">
              <w:rPr>
                <w:sz w:val="18"/>
                <w:szCs w:val="18"/>
              </w:rPr>
              <w:t>&lt; .001, μ</w:t>
            </w:r>
            <w:r w:rsidRPr="00B16296">
              <w:rPr>
                <w:sz w:val="18"/>
                <w:szCs w:val="18"/>
                <w:vertAlign w:val="subscript"/>
              </w:rPr>
              <w:t>quadratic</w:t>
            </w:r>
            <w:r w:rsidRPr="00B16296">
              <w:rPr>
                <w:sz w:val="18"/>
                <w:szCs w:val="18"/>
              </w:rPr>
              <w:t xml:space="preserve"> = 0.020, </w:t>
            </w:r>
            <w:r w:rsidRPr="00B16296">
              <w:rPr>
                <w:i/>
                <w:iCs/>
                <w:sz w:val="18"/>
                <w:szCs w:val="18"/>
              </w:rPr>
              <w:t xml:space="preserve">p </w:t>
            </w:r>
            <w:r w:rsidRPr="00B16296">
              <w:rPr>
                <w:sz w:val="18"/>
                <w:szCs w:val="18"/>
              </w:rPr>
              <w:t>&lt; .001,</w:t>
            </w:r>
            <w:r w:rsidR="00B12149" w:rsidRPr="00B16296">
              <w:rPr>
                <w:sz w:val="18"/>
                <w:szCs w:val="18"/>
              </w:rPr>
              <w:t xml:space="preserve"> with marginally significant variability in the linear trend, non-significant in the quadratic trend</w:t>
            </w:r>
          </w:p>
          <w:p w14:paraId="5CDB2A9E" w14:textId="77777777" w:rsidR="003E0612" w:rsidRPr="00B16296" w:rsidRDefault="003E0612" w:rsidP="003E0612">
            <w:pPr>
              <w:pStyle w:val="APA7thindented"/>
              <w:spacing w:line="240" w:lineRule="auto"/>
              <w:ind w:firstLine="0"/>
              <w:rPr>
                <w:sz w:val="18"/>
                <w:szCs w:val="18"/>
              </w:rPr>
            </w:pPr>
            <w:r w:rsidRPr="00B16296">
              <w:rPr>
                <w:sz w:val="18"/>
                <w:szCs w:val="18"/>
              </w:rPr>
              <w:t xml:space="preserve">3 trajectories: </w:t>
            </w:r>
          </w:p>
          <w:p w14:paraId="0FEE7D80" w14:textId="791B0274" w:rsidR="003E0612" w:rsidRPr="00B16296" w:rsidRDefault="003E0612" w:rsidP="003E0612">
            <w:pPr>
              <w:pStyle w:val="APA7thindented"/>
              <w:numPr>
                <w:ilvl w:val="0"/>
                <w:numId w:val="23"/>
              </w:numPr>
              <w:spacing w:line="240" w:lineRule="auto"/>
              <w:ind w:left="462" w:hanging="425"/>
              <w:rPr>
                <w:sz w:val="18"/>
                <w:szCs w:val="18"/>
              </w:rPr>
            </w:pPr>
            <w:r w:rsidRPr="00B16296">
              <w:rPr>
                <w:sz w:val="18"/>
                <w:szCs w:val="18"/>
              </w:rPr>
              <w:t xml:space="preserve">moderate initial levels with a small </w:t>
            </w:r>
            <w:r w:rsidR="00345D6A" w:rsidRPr="00B16296">
              <w:rPr>
                <w:sz w:val="18"/>
                <w:szCs w:val="18"/>
              </w:rPr>
              <w:t xml:space="preserve">initial </w:t>
            </w:r>
            <w:r w:rsidR="00B3359D" w:rsidRPr="00B16296">
              <w:rPr>
                <w:sz w:val="18"/>
                <w:szCs w:val="18"/>
              </w:rPr>
              <w:t>decline</w:t>
            </w:r>
            <w:r w:rsidRPr="00B16296">
              <w:rPr>
                <w:sz w:val="18"/>
                <w:szCs w:val="18"/>
              </w:rPr>
              <w:t xml:space="preserve"> </w:t>
            </w:r>
            <w:r w:rsidR="00345D6A" w:rsidRPr="00B16296">
              <w:rPr>
                <w:sz w:val="18"/>
                <w:szCs w:val="18"/>
              </w:rPr>
              <w:t xml:space="preserve">followed by </w:t>
            </w:r>
            <w:r w:rsidRPr="00B16296">
              <w:rPr>
                <w:sz w:val="18"/>
                <w:szCs w:val="18"/>
              </w:rPr>
              <w:t xml:space="preserve">a slight positive </w:t>
            </w:r>
            <w:r w:rsidR="00B3359D" w:rsidRPr="00B16296">
              <w:rPr>
                <w:sz w:val="18"/>
                <w:szCs w:val="18"/>
              </w:rPr>
              <w:t>incline</w:t>
            </w:r>
            <w:r w:rsidRPr="00B16296">
              <w:rPr>
                <w:sz w:val="18"/>
                <w:szCs w:val="18"/>
              </w:rPr>
              <w:t xml:space="preserve"> over time</w:t>
            </w:r>
          </w:p>
          <w:p w14:paraId="37B4694F" w14:textId="77777777" w:rsidR="003E0612" w:rsidRPr="00B16296" w:rsidRDefault="003E0612" w:rsidP="003E0612">
            <w:pPr>
              <w:pStyle w:val="APA7thindented"/>
              <w:numPr>
                <w:ilvl w:val="0"/>
                <w:numId w:val="23"/>
              </w:numPr>
              <w:spacing w:line="240" w:lineRule="auto"/>
              <w:ind w:left="462" w:hanging="425"/>
              <w:rPr>
                <w:sz w:val="18"/>
                <w:szCs w:val="18"/>
              </w:rPr>
            </w:pPr>
            <w:r w:rsidRPr="00B16296">
              <w:rPr>
                <w:sz w:val="18"/>
                <w:szCs w:val="18"/>
              </w:rPr>
              <w:t>high initial levels, stable over time</w:t>
            </w:r>
          </w:p>
          <w:p w14:paraId="1B9C8DAE" w14:textId="234961F7" w:rsidR="003E0612" w:rsidRPr="00B16296" w:rsidRDefault="003E0612" w:rsidP="003E0612">
            <w:pPr>
              <w:pStyle w:val="APA7thindented"/>
              <w:numPr>
                <w:ilvl w:val="0"/>
                <w:numId w:val="23"/>
              </w:numPr>
              <w:spacing w:line="240" w:lineRule="auto"/>
              <w:ind w:left="462" w:hanging="425"/>
              <w:rPr>
                <w:sz w:val="18"/>
                <w:szCs w:val="18"/>
              </w:rPr>
            </w:pPr>
            <w:r w:rsidRPr="00B16296">
              <w:rPr>
                <w:sz w:val="18"/>
                <w:szCs w:val="18"/>
              </w:rPr>
              <w:t xml:space="preserve">low initial levels with a </w:t>
            </w:r>
            <w:r w:rsidR="00B3359D" w:rsidRPr="00B16296">
              <w:rPr>
                <w:sz w:val="18"/>
                <w:szCs w:val="18"/>
              </w:rPr>
              <w:t>decline</w:t>
            </w:r>
            <w:r w:rsidRPr="00B16296">
              <w:rPr>
                <w:sz w:val="18"/>
                <w:szCs w:val="18"/>
              </w:rPr>
              <w:t xml:space="preserve"> at first but </w:t>
            </w:r>
            <w:r w:rsidR="00345D6A" w:rsidRPr="00B16296">
              <w:rPr>
                <w:sz w:val="18"/>
                <w:szCs w:val="18"/>
              </w:rPr>
              <w:t xml:space="preserve">improvement </w:t>
            </w:r>
            <w:r w:rsidRPr="00B16296">
              <w:rPr>
                <w:sz w:val="18"/>
                <w:szCs w:val="18"/>
              </w:rPr>
              <w:t xml:space="preserve">over time resulting in an </w:t>
            </w:r>
            <w:r w:rsidR="00B3359D" w:rsidRPr="00B16296">
              <w:rPr>
                <w:sz w:val="18"/>
                <w:szCs w:val="18"/>
              </w:rPr>
              <w:t>incline</w:t>
            </w:r>
            <w:r w:rsidRPr="00B16296">
              <w:rPr>
                <w:sz w:val="18"/>
                <w:szCs w:val="18"/>
              </w:rPr>
              <w:t xml:space="preserve"> </w:t>
            </w:r>
          </w:p>
          <w:p w14:paraId="66CDD8D0" w14:textId="77777777" w:rsidR="003E0612" w:rsidRPr="00B16296" w:rsidRDefault="003E0612" w:rsidP="003E0612">
            <w:pPr>
              <w:pStyle w:val="APA7thindented"/>
              <w:spacing w:line="240" w:lineRule="auto"/>
              <w:ind w:firstLine="0"/>
              <w:rPr>
                <w:sz w:val="18"/>
                <w:szCs w:val="18"/>
              </w:rPr>
            </w:pPr>
          </w:p>
        </w:tc>
        <w:tc>
          <w:tcPr>
            <w:tcW w:w="1843" w:type="dxa"/>
          </w:tcPr>
          <w:p w14:paraId="0203947C" w14:textId="435F19BF" w:rsidR="003E0612" w:rsidRPr="00B16296" w:rsidRDefault="002812B8" w:rsidP="003E0612">
            <w:pPr>
              <w:rPr>
                <w:rFonts w:ascii="Times New Roman" w:hAnsi="Times New Roman" w:cs="Times New Roman"/>
                <w:sz w:val="18"/>
                <w:szCs w:val="18"/>
              </w:rPr>
            </w:pPr>
            <w:r w:rsidRPr="00B16296">
              <w:rPr>
                <w:rFonts w:ascii="Times New Roman" w:hAnsi="Times New Roman" w:cs="Times New Roman"/>
                <w:sz w:val="18"/>
                <w:szCs w:val="18"/>
              </w:rPr>
              <w:t xml:space="preserve">Latent </w:t>
            </w:r>
            <w:r w:rsidRPr="00B16296">
              <w:rPr>
                <w:rFonts w:ascii="Times New Roman" w:hAnsi="Times New Roman" w:cs="Times New Roman"/>
                <w:i/>
                <w:iCs/>
                <w:sz w:val="18"/>
                <w:szCs w:val="18"/>
              </w:rPr>
              <w:t>r</w:t>
            </w:r>
            <w:r w:rsidR="003E0612" w:rsidRPr="00B16296">
              <w:rPr>
                <w:rFonts w:ascii="Times New Roman" w:hAnsi="Times New Roman" w:cs="Times New Roman"/>
                <w:sz w:val="18"/>
                <w:szCs w:val="18"/>
              </w:rPr>
              <w:t xml:space="preserve"> = .50 over 4 years (Grades 7 to 11)</w:t>
            </w:r>
          </w:p>
          <w:p w14:paraId="5E640242" w14:textId="77777777" w:rsidR="003E0612" w:rsidRPr="00B16296" w:rsidRDefault="003E0612" w:rsidP="003E0612">
            <w:pPr>
              <w:pStyle w:val="APA7thindented"/>
              <w:spacing w:line="240" w:lineRule="auto"/>
              <w:ind w:firstLine="0"/>
              <w:rPr>
                <w:sz w:val="18"/>
                <w:szCs w:val="18"/>
              </w:rPr>
            </w:pPr>
          </w:p>
        </w:tc>
      </w:tr>
      <w:tr w:rsidR="003E0612" w:rsidRPr="00B16296" w14:paraId="5A4C09AF" w14:textId="77777777" w:rsidTr="000F51EE">
        <w:trPr>
          <w:trHeight w:val="81"/>
        </w:trPr>
        <w:tc>
          <w:tcPr>
            <w:tcW w:w="1418" w:type="dxa"/>
          </w:tcPr>
          <w:p w14:paraId="77631345" w14:textId="1E43D2AA" w:rsidR="001D5EDD" w:rsidRPr="00B16296" w:rsidRDefault="001D5EDD" w:rsidP="003E0612">
            <w:pPr>
              <w:pStyle w:val="APA7thindented"/>
              <w:spacing w:line="240" w:lineRule="auto"/>
              <w:ind w:firstLine="0"/>
              <w:rPr>
                <w:sz w:val="18"/>
                <w:szCs w:val="18"/>
              </w:rPr>
            </w:pPr>
            <w:r w:rsidRPr="00B16296">
              <w:rPr>
                <w:sz w:val="18"/>
                <w:szCs w:val="18"/>
              </w:rPr>
              <w:t xml:space="preserve">Bergold et al. </w:t>
            </w:r>
            <w:r w:rsidR="00CC6012" w:rsidRPr="00B16296">
              <w:rPr>
                <w:sz w:val="18"/>
                <w:szCs w:val="18"/>
              </w:rPr>
              <w:t>(2023)</w:t>
            </w:r>
          </w:p>
          <w:p w14:paraId="41ECBC11" w14:textId="77010095" w:rsidR="003E0612" w:rsidRPr="00B16296" w:rsidRDefault="003E0612" w:rsidP="003E0612">
            <w:pPr>
              <w:pStyle w:val="APA7thindented"/>
              <w:spacing w:line="240" w:lineRule="auto"/>
              <w:ind w:firstLine="0"/>
              <w:rPr>
                <w:sz w:val="18"/>
                <w:szCs w:val="18"/>
              </w:rPr>
            </w:pPr>
          </w:p>
        </w:tc>
        <w:tc>
          <w:tcPr>
            <w:tcW w:w="1843" w:type="dxa"/>
          </w:tcPr>
          <w:p w14:paraId="31F7B6BD" w14:textId="2065AE0F" w:rsidR="003E0612" w:rsidRPr="00B16296" w:rsidRDefault="007671A9" w:rsidP="003E0612">
            <w:pPr>
              <w:pStyle w:val="APA7thindented"/>
              <w:spacing w:after="120" w:line="240" w:lineRule="auto"/>
              <w:ind w:firstLine="0"/>
              <w:rPr>
                <w:sz w:val="18"/>
                <w:szCs w:val="18"/>
              </w:rPr>
            </w:pPr>
            <w:r w:rsidRPr="00B16296">
              <w:rPr>
                <w:i/>
                <w:iCs/>
                <w:sz w:val="18"/>
                <w:szCs w:val="18"/>
              </w:rPr>
              <w:t xml:space="preserve">N </w:t>
            </w:r>
            <w:r w:rsidRPr="00B16296">
              <w:rPr>
                <w:sz w:val="18"/>
                <w:szCs w:val="18"/>
              </w:rPr>
              <w:t xml:space="preserve">= </w:t>
            </w:r>
            <w:r w:rsidR="003E0612" w:rsidRPr="00B16296">
              <w:rPr>
                <w:sz w:val="18"/>
                <w:szCs w:val="18"/>
              </w:rPr>
              <w:t xml:space="preserve">476 secondary school students in Grades 11 to 13 (age: </w:t>
            </w:r>
            <w:r w:rsidR="003E0612" w:rsidRPr="00B16296">
              <w:rPr>
                <w:i/>
                <w:iCs/>
                <w:sz w:val="18"/>
                <w:szCs w:val="18"/>
              </w:rPr>
              <w:t xml:space="preserve">M </w:t>
            </w:r>
            <w:r w:rsidR="003E0612" w:rsidRPr="00B16296">
              <w:rPr>
                <w:sz w:val="18"/>
                <w:szCs w:val="18"/>
              </w:rPr>
              <w:t xml:space="preserve">= 16.4, </w:t>
            </w:r>
            <w:r w:rsidR="003E0612" w:rsidRPr="00B16296">
              <w:rPr>
                <w:i/>
                <w:iCs/>
                <w:sz w:val="18"/>
                <w:szCs w:val="18"/>
              </w:rPr>
              <w:t>SD</w:t>
            </w:r>
            <w:r w:rsidR="003E0612" w:rsidRPr="00B16296">
              <w:rPr>
                <w:sz w:val="18"/>
                <w:szCs w:val="18"/>
              </w:rPr>
              <w:t xml:space="preserve"> = 0.6; 51% female)</w:t>
            </w:r>
          </w:p>
        </w:tc>
        <w:tc>
          <w:tcPr>
            <w:tcW w:w="3827" w:type="dxa"/>
          </w:tcPr>
          <w:p w14:paraId="072A2CFB" w14:textId="71604E95" w:rsidR="003E0612" w:rsidRPr="00B16296" w:rsidRDefault="00FD368D" w:rsidP="003E0612">
            <w:pPr>
              <w:pStyle w:val="APA7thindented"/>
              <w:spacing w:line="240" w:lineRule="auto"/>
              <w:ind w:firstLine="0"/>
              <w:rPr>
                <w:sz w:val="18"/>
                <w:szCs w:val="18"/>
              </w:rPr>
            </w:pPr>
            <w:r w:rsidRPr="00B16296">
              <w:rPr>
                <w:sz w:val="18"/>
                <w:szCs w:val="18"/>
              </w:rPr>
              <w:t xml:space="preserve">Increase </w:t>
            </w:r>
            <w:r w:rsidR="003E0612" w:rsidRPr="00B16296">
              <w:rPr>
                <w:sz w:val="18"/>
                <w:szCs w:val="18"/>
              </w:rPr>
              <w:t xml:space="preserve">in </w:t>
            </w:r>
            <w:r w:rsidR="00B12149" w:rsidRPr="00B16296">
              <w:rPr>
                <w:sz w:val="18"/>
                <w:szCs w:val="18"/>
              </w:rPr>
              <w:t>latent</w:t>
            </w:r>
            <w:r w:rsidR="003E0612" w:rsidRPr="00B16296">
              <w:rPr>
                <w:sz w:val="18"/>
                <w:szCs w:val="18"/>
              </w:rPr>
              <w:t xml:space="preserve"> mean</w:t>
            </w:r>
            <w:r w:rsidR="00B12149" w:rsidRPr="00B16296">
              <w:rPr>
                <w:sz w:val="18"/>
                <w:szCs w:val="18"/>
              </w:rPr>
              <w:t>-levels</w:t>
            </w:r>
            <w:r w:rsidR="003E0612" w:rsidRPr="00B16296">
              <w:rPr>
                <w:sz w:val="18"/>
                <w:szCs w:val="18"/>
              </w:rPr>
              <w:t xml:space="preserve"> over 2.5 years </w:t>
            </w:r>
            <w:r w:rsidR="00F73D65" w:rsidRPr="00B16296">
              <w:rPr>
                <w:sz w:val="18"/>
                <w:szCs w:val="18"/>
              </w:rPr>
              <w:br/>
            </w:r>
            <w:r w:rsidR="003E0612" w:rsidRPr="00B16296">
              <w:rPr>
                <w:sz w:val="18"/>
                <w:szCs w:val="18"/>
              </w:rPr>
              <w:t>(μ</w:t>
            </w:r>
            <w:r w:rsidR="00430312" w:rsidRPr="00B16296">
              <w:rPr>
                <w:sz w:val="18"/>
                <w:szCs w:val="18"/>
                <w:vertAlign w:val="subscript"/>
              </w:rPr>
              <w:t>slope</w:t>
            </w:r>
            <w:r w:rsidR="003E0612" w:rsidRPr="00B16296">
              <w:rPr>
                <w:sz w:val="18"/>
                <w:szCs w:val="18"/>
              </w:rPr>
              <w:t xml:space="preserve"> = 0.007</w:t>
            </w:r>
            <w:r w:rsidR="004620D6" w:rsidRPr="00B16296">
              <w:rPr>
                <w:sz w:val="18"/>
                <w:szCs w:val="18"/>
              </w:rPr>
              <w:t xml:space="preserve">, </w:t>
            </w:r>
            <w:r w:rsidR="004620D6" w:rsidRPr="00B16296">
              <w:rPr>
                <w:i/>
                <w:iCs/>
                <w:sz w:val="18"/>
                <w:szCs w:val="18"/>
              </w:rPr>
              <w:t xml:space="preserve">p </w:t>
            </w:r>
            <w:r w:rsidR="004620D6" w:rsidRPr="00B16296">
              <w:rPr>
                <w:sz w:val="18"/>
                <w:szCs w:val="18"/>
              </w:rPr>
              <w:t>&lt;</w:t>
            </w:r>
            <w:r w:rsidR="00375599" w:rsidRPr="00B16296">
              <w:rPr>
                <w:sz w:val="18"/>
                <w:szCs w:val="18"/>
              </w:rPr>
              <w:t xml:space="preserve"> </w:t>
            </w:r>
            <w:r w:rsidR="004620D6" w:rsidRPr="00B16296">
              <w:rPr>
                <w:sz w:val="18"/>
                <w:szCs w:val="18"/>
              </w:rPr>
              <w:t>.001</w:t>
            </w:r>
            <w:r w:rsidR="003E0612" w:rsidRPr="00B16296">
              <w:rPr>
                <w:sz w:val="18"/>
                <w:szCs w:val="18"/>
              </w:rPr>
              <w:t>), with significant interindividual variability</w:t>
            </w:r>
          </w:p>
        </w:tc>
        <w:tc>
          <w:tcPr>
            <w:tcW w:w="1843" w:type="dxa"/>
          </w:tcPr>
          <w:p w14:paraId="780C5520" w14:textId="7970A2B0" w:rsidR="003E0612" w:rsidRPr="00D8406B" w:rsidRDefault="003E0612" w:rsidP="003E0612">
            <w:pPr>
              <w:pStyle w:val="APA7thindented"/>
              <w:spacing w:line="240" w:lineRule="auto"/>
              <w:ind w:firstLine="0"/>
              <w:rPr>
                <w:sz w:val="18"/>
                <w:szCs w:val="18"/>
                <w:lang w:val="de-DE"/>
              </w:rPr>
            </w:pPr>
            <w:r w:rsidRPr="00D8406B">
              <w:rPr>
                <w:sz w:val="18"/>
                <w:szCs w:val="18"/>
                <w:lang w:val="de-DE"/>
              </w:rPr>
              <w:t>1</w:t>
            </w:r>
            <w:r w:rsidR="005D1BB9" w:rsidRPr="00D8406B">
              <w:rPr>
                <w:sz w:val="18"/>
                <w:szCs w:val="18"/>
                <w:lang w:val="de-DE"/>
              </w:rPr>
              <w:t>-</w:t>
            </w:r>
            <w:r w:rsidRPr="00D8406B">
              <w:rPr>
                <w:sz w:val="18"/>
                <w:szCs w:val="18"/>
                <w:lang w:val="de-DE"/>
              </w:rPr>
              <w:t>year</w:t>
            </w:r>
            <w:r w:rsidR="005D1BB9" w:rsidRPr="00D8406B">
              <w:rPr>
                <w:sz w:val="18"/>
                <w:szCs w:val="18"/>
                <w:lang w:val="de-DE"/>
              </w:rPr>
              <w:t xml:space="preserve"> interval</w:t>
            </w:r>
            <w:r w:rsidRPr="00D8406B">
              <w:rPr>
                <w:sz w:val="18"/>
                <w:szCs w:val="18"/>
                <w:lang w:val="de-DE"/>
              </w:rPr>
              <w:t>:</w:t>
            </w:r>
            <w:r w:rsidRPr="00D8406B">
              <w:rPr>
                <w:i/>
                <w:iCs/>
                <w:sz w:val="18"/>
                <w:szCs w:val="18"/>
                <w:lang w:val="de-DE"/>
              </w:rPr>
              <w:t xml:space="preserve"> </w:t>
            </w:r>
            <w:r w:rsidR="0096137F" w:rsidRPr="00D8406B">
              <w:rPr>
                <w:i/>
                <w:iCs/>
                <w:sz w:val="18"/>
                <w:szCs w:val="18"/>
                <w:lang w:val="de-DE"/>
              </w:rPr>
              <w:br/>
            </w:r>
            <w:r w:rsidRPr="00D8406B">
              <w:rPr>
                <w:i/>
                <w:iCs/>
                <w:sz w:val="18"/>
                <w:szCs w:val="18"/>
                <w:lang w:val="de-DE"/>
              </w:rPr>
              <w:t>r</w:t>
            </w:r>
            <w:r w:rsidRPr="00D8406B">
              <w:rPr>
                <w:sz w:val="18"/>
                <w:szCs w:val="18"/>
                <w:lang w:val="de-DE"/>
              </w:rPr>
              <w:t xml:space="preserve"> = .62 (T2-T3) to </w:t>
            </w:r>
            <w:r w:rsidR="00F73D65" w:rsidRPr="00D8406B">
              <w:rPr>
                <w:sz w:val="18"/>
                <w:szCs w:val="18"/>
                <w:lang w:val="de-DE"/>
              </w:rPr>
              <w:br/>
            </w:r>
            <w:r w:rsidRPr="00D8406B">
              <w:rPr>
                <w:i/>
                <w:iCs/>
                <w:sz w:val="18"/>
                <w:szCs w:val="18"/>
                <w:lang w:val="de-DE"/>
              </w:rPr>
              <w:t>r</w:t>
            </w:r>
            <w:r w:rsidRPr="00D8406B">
              <w:rPr>
                <w:sz w:val="18"/>
                <w:szCs w:val="18"/>
                <w:lang w:val="de-DE"/>
              </w:rPr>
              <w:t xml:space="preserve"> = .76 (T3 -T4)</w:t>
            </w:r>
          </w:p>
          <w:p w14:paraId="0C2A9275" w14:textId="313E9684" w:rsidR="003E0612" w:rsidRPr="00B16296" w:rsidRDefault="003E0612" w:rsidP="003E0612">
            <w:pPr>
              <w:pStyle w:val="APA7thindented"/>
              <w:spacing w:line="240" w:lineRule="auto"/>
              <w:ind w:firstLine="0"/>
              <w:rPr>
                <w:sz w:val="18"/>
                <w:szCs w:val="18"/>
              </w:rPr>
            </w:pPr>
            <w:r w:rsidRPr="00B16296">
              <w:rPr>
                <w:sz w:val="18"/>
                <w:szCs w:val="18"/>
              </w:rPr>
              <w:t>2.5</w:t>
            </w:r>
            <w:r w:rsidR="005D1BB9" w:rsidRPr="00B16296">
              <w:rPr>
                <w:sz w:val="18"/>
                <w:szCs w:val="18"/>
              </w:rPr>
              <w:t>-</w:t>
            </w:r>
            <w:r w:rsidRPr="00B16296">
              <w:rPr>
                <w:sz w:val="18"/>
                <w:szCs w:val="18"/>
              </w:rPr>
              <w:t>year</w:t>
            </w:r>
            <w:r w:rsidR="005D1BB9" w:rsidRPr="00B16296">
              <w:rPr>
                <w:sz w:val="18"/>
                <w:szCs w:val="18"/>
              </w:rPr>
              <w:t xml:space="preserve"> interval</w:t>
            </w:r>
            <w:r w:rsidRPr="00B16296">
              <w:rPr>
                <w:sz w:val="18"/>
                <w:szCs w:val="18"/>
              </w:rPr>
              <w:t>:</w:t>
            </w:r>
            <w:r w:rsidR="0096137F" w:rsidRPr="00B16296">
              <w:rPr>
                <w:sz w:val="18"/>
                <w:szCs w:val="18"/>
              </w:rPr>
              <w:br/>
            </w:r>
            <w:r w:rsidRPr="00B16296">
              <w:rPr>
                <w:i/>
                <w:iCs/>
                <w:sz w:val="18"/>
                <w:szCs w:val="18"/>
              </w:rPr>
              <w:t>r</w:t>
            </w:r>
            <w:r w:rsidRPr="00B16296">
              <w:rPr>
                <w:sz w:val="18"/>
                <w:szCs w:val="18"/>
              </w:rPr>
              <w:t xml:space="preserve"> = .59 </w:t>
            </w:r>
          </w:p>
          <w:p w14:paraId="58414049" w14:textId="77777777" w:rsidR="003E0612" w:rsidRPr="00B16296" w:rsidRDefault="003E0612" w:rsidP="003E0612">
            <w:pPr>
              <w:pStyle w:val="APA7thindented"/>
              <w:spacing w:line="240" w:lineRule="auto"/>
              <w:ind w:firstLine="0"/>
              <w:rPr>
                <w:sz w:val="18"/>
                <w:szCs w:val="18"/>
              </w:rPr>
            </w:pPr>
          </w:p>
        </w:tc>
      </w:tr>
      <w:tr w:rsidR="003E0612" w:rsidRPr="00B16296" w14:paraId="5E93CF60" w14:textId="77777777" w:rsidTr="00937E1E">
        <w:trPr>
          <w:trHeight w:val="2119"/>
        </w:trPr>
        <w:tc>
          <w:tcPr>
            <w:tcW w:w="1418" w:type="dxa"/>
          </w:tcPr>
          <w:p w14:paraId="4113CC88" w14:textId="3A813E77" w:rsidR="001D5EDD" w:rsidRPr="00B16296" w:rsidRDefault="001D5EDD" w:rsidP="003E0612">
            <w:pPr>
              <w:pStyle w:val="APA7thindented"/>
              <w:spacing w:line="240" w:lineRule="auto"/>
              <w:ind w:firstLine="0"/>
              <w:rPr>
                <w:sz w:val="18"/>
                <w:szCs w:val="18"/>
              </w:rPr>
            </w:pPr>
            <w:r w:rsidRPr="00B16296">
              <w:rPr>
                <w:sz w:val="18"/>
                <w:szCs w:val="18"/>
              </w:rPr>
              <w:t xml:space="preserve">Bruinsma and Crutzen </w:t>
            </w:r>
            <w:r w:rsidR="00CC6012" w:rsidRPr="00B16296">
              <w:rPr>
                <w:sz w:val="18"/>
                <w:szCs w:val="18"/>
              </w:rPr>
              <w:t>(2018)</w:t>
            </w:r>
          </w:p>
          <w:p w14:paraId="321C5E42" w14:textId="28E93C1C" w:rsidR="003E0612" w:rsidRPr="00B16296" w:rsidRDefault="003E0612" w:rsidP="003E0612">
            <w:pPr>
              <w:pStyle w:val="APA7thindented"/>
              <w:spacing w:line="240" w:lineRule="auto"/>
              <w:ind w:firstLine="0"/>
              <w:rPr>
                <w:sz w:val="18"/>
                <w:szCs w:val="18"/>
              </w:rPr>
            </w:pPr>
          </w:p>
        </w:tc>
        <w:tc>
          <w:tcPr>
            <w:tcW w:w="1843" w:type="dxa"/>
          </w:tcPr>
          <w:p w14:paraId="0558E219" w14:textId="30C05775" w:rsidR="003E0612" w:rsidRPr="00B16296" w:rsidRDefault="007671A9" w:rsidP="003E0612">
            <w:pPr>
              <w:pStyle w:val="APA7thindented"/>
              <w:spacing w:after="120" w:line="240" w:lineRule="auto"/>
              <w:ind w:firstLine="0"/>
              <w:rPr>
                <w:sz w:val="18"/>
                <w:szCs w:val="18"/>
              </w:rPr>
            </w:pPr>
            <w:r w:rsidRPr="00B16296">
              <w:rPr>
                <w:i/>
                <w:iCs/>
                <w:sz w:val="18"/>
                <w:szCs w:val="18"/>
              </w:rPr>
              <w:t xml:space="preserve">N </w:t>
            </w:r>
            <w:r w:rsidRPr="00B16296">
              <w:rPr>
                <w:sz w:val="18"/>
                <w:szCs w:val="18"/>
              </w:rPr>
              <w:t xml:space="preserve">= </w:t>
            </w:r>
            <w:r w:rsidR="003E0612" w:rsidRPr="00B16296">
              <w:rPr>
                <w:sz w:val="18"/>
                <w:szCs w:val="18"/>
              </w:rPr>
              <w:t xml:space="preserve">5746 individuals (age: </w:t>
            </w:r>
            <w:r w:rsidR="003E0612" w:rsidRPr="00B16296">
              <w:rPr>
                <w:i/>
                <w:iCs/>
                <w:sz w:val="18"/>
                <w:szCs w:val="18"/>
              </w:rPr>
              <w:t xml:space="preserve">M </w:t>
            </w:r>
            <w:r w:rsidR="003E0612" w:rsidRPr="00B16296">
              <w:rPr>
                <w:sz w:val="18"/>
                <w:szCs w:val="18"/>
              </w:rPr>
              <w:t xml:space="preserve">= 45.9, </w:t>
            </w:r>
            <w:r w:rsidR="003E0612" w:rsidRPr="00B16296">
              <w:rPr>
                <w:i/>
                <w:iCs/>
                <w:sz w:val="18"/>
                <w:szCs w:val="18"/>
              </w:rPr>
              <w:t>SD</w:t>
            </w:r>
            <w:r w:rsidR="003E0612" w:rsidRPr="00B16296">
              <w:rPr>
                <w:sz w:val="18"/>
                <w:szCs w:val="18"/>
              </w:rPr>
              <w:t xml:space="preserve"> = 16.5; 54% female)</w:t>
            </w:r>
          </w:p>
          <w:p w14:paraId="3DE67D93" w14:textId="77777777" w:rsidR="003E0612" w:rsidRPr="00B16296" w:rsidRDefault="003E0612" w:rsidP="003E0612">
            <w:pPr>
              <w:pStyle w:val="APA7thindented"/>
              <w:spacing w:after="120" w:line="240" w:lineRule="auto"/>
              <w:rPr>
                <w:sz w:val="18"/>
                <w:szCs w:val="18"/>
              </w:rPr>
            </w:pPr>
          </w:p>
        </w:tc>
        <w:tc>
          <w:tcPr>
            <w:tcW w:w="3827" w:type="dxa"/>
          </w:tcPr>
          <w:p w14:paraId="4E6C357C" w14:textId="3513921C" w:rsidR="003E0612" w:rsidRPr="00B16296" w:rsidRDefault="003E0612" w:rsidP="003E0612">
            <w:pPr>
              <w:pStyle w:val="APA7thindented"/>
              <w:spacing w:line="240" w:lineRule="auto"/>
              <w:ind w:firstLine="0"/>
              <w:rPr>
                <w:sz w:val="18"/>
                <w:szCs w:val="18"/>
              </w:rPr>
            </w:pPr>
            <w:r w:rsidRPr="00B16296">
              <w:rPr>
                <w:sz w:val="18"/>
                <w:szCs w:val="18"/>
              </w:rPr>
              <w:t>Small changes over 6.5 years on a 7-point Likert scale, with differences by age group and significant interindividual variability</w:t>
            </w:r>
          </w:p>
          <w:p w14:paraId="284CC205" w14:textId="05161694" w:rsidR="003E0612" w:rsidRPr="00B16296" w:rsidRDefault="003E0612" w:rsidP="003E0612">
            <w:pPr>
              <w:pStyle w:val="APA7thindented"/>
              <w:spacing w:line="240" w:lineRule="auto"/>
              <w:ind w:firstLine="0"/>
              <w:rPr>
                <w:sz w:val="18"/>
                <w:szCs w:val="18"/>
              </w:rPr>
            </w:pPr>
            <w:r w:rsidRPr="00B16296">
              <w:rPr>
                <w:sz w:val="18"/>
                <w:szCs w:val="18"/>
              </w:rPr>
              <w:t xml:space="preserve">16 to 24 years: </w:t>
            </w:r>
            <w:r w:rsidR="00FD368D" w:rsidRPr="00B16296">
              <w:rPr>
                <w:sz w:val="18"/>
                <w:szCs w:val="18"/>
              </w:rPr>
              <w:t xml:space="preserve">increase </w:t>
            </w:r>
            <w:r w:rsidRPr="00B16296">
              <w:rPr>
                <w:sz w:val="18"/>
                <w:szCs w:val="18"/>
              </w:rPr>
              <w:t>of Δ = 0.241</w:t>
            </w:r>
            <w:r w:rsidR="00C70278" w:rsidRPr="00B16296">
              <w:rPr>
                <w:sz w:val="18"/>
                <w:szCs w:val="18"/>
              </w:rPr>
              <w:t xml:space="preserve"> </w:t>
            </w:r>
            <w:r w:rsidR="00C362B0" w:rsidRPr="00B16296">
              <w:rPr>
                <w:sz w:val="18"/>
                <w:szCs w:val="18"/>
              </w:rPr>
              <w:br/>
            </w:r>
            <w:r w:rsidR="00C70278" w:rsidRPr="00B16296">
              <w:rPr>
                <w:sz w:val="18"/>
                <w:szCs w:val="18"/>
              </w:rPr>
              <w:t>(</w:t>
            </w:r>
            <w:r w:rsidR="00C70278" w:rsidRPr="00B16296">
              <w:rPr>
                <w:i/>
                <w:iCs/>
                <w:sz w:val="18"/>
                <w:szCs w:val="18"/>
              </w:rPr>
              <w:t xml:space="preserve">p </w:t>
            </w:r>
            <w:r w:rsidR="00C70278" w:rsidRPr="00B16296">
              <w:rPr>
                <w:sz w:val="18"/>
                <w:szCs w:val="18"/>
              </w:rPr>
              <w:t>&lt; .001)</w:t>
            </w:r>
            <w:r w:rsidRPr="00B16296">
              <w:rPr>
                <w:sz w:val="18"/>
                <w:szCs w:val="18"/>
              </w:rPr>
              <w:t>,</w:t>
            </w:r>
          </w:p>
          <w:p w14:paraId="23BC09D8" w14:textId="3B6CE383" w:rsidR="003E0612" w:rsidRPr="00B16296" w:rsidRDefault="003E0612" w:rsidP="003E0612">
            <w:pPr>
              <w:pStyle w:val="APA7thindented"/>
              <w:spacing w:line="240" w:lineRule="auto"/>
              <w:ind w:firstLine="0"/>
              <w:rPr>
                <w:sz w:val="18"/>
                <w:szCs w:val="18"/>
              </w:rPr>
            </w:pPr>
            <w:r w:rsidRPr="00B16296">
              <w:rPr>
                <w:sz w:val="18"/>
                <w:szCs w:val="18"/>
              </w:rPr>
              <w:t xml:space="preserve">25 to 49 years: small </w:t>
            </w:r>
            <w:r w:rsidR="00C70278" w:rsidRPr="00B16296">
              <w:rPr>
                <w:sz w:val="18"/>
                <w:szCs w:val="18"/>
              </w:rPr>
              <w:t>de</w:t>
            </w:r>
            <w:r w:rsidR="00FD368D" w:rsidRPr="00B16296">
              <w:rPr>
                <w:sz w:val="18"/>
                <w:szCs w:val="18"/>
              </w:rPr>
              <w:t>crease</w:t>
            </w:r>
            <w:r w:rsidRPr="00B16296">
              <w:rPr>
                <w:sz w:val="18"/>
                <w:szCs w:val="18"/>
              </w:rPr>
              <w:t xml:space="preserve"> of Δ = -0.059</w:t>
            </w:r>
            <w:r w:rsidR="00C70278" w:rsidRPr="00B16296">
              <w:rPr>
                <w:sz w:val="18"/>
                <w:szCs w:val="18"/>
              </w:rPr>
              <w:t xml:space="preserve"> (</w:t>
            </w:r>
            <w:r w:rsidR="00C70278" w:rsidRPr="00B16296">
              <w:rPr>
                <w:i/>
                <w:iCs/>
                <w:sz w:val="18"/>
                <w:szCs w:val="18"/>
              </w:rPr>
              <w:t xml:space="preserve">p </w:t>
            </w:r>
            <w:r w:rsidR="00C70278" w:rsidRPr="00B16296">
              <w:rPr>
                <w:sz w:val="18"/>
                <w:szCs w:val="18"/>
              </w:rPr>
              <w:t>&lt; .001)</w:t>
            </w:r>
            <w:r w:rsidRPr="00B16296">
              <w:rPr>
                <w:sz w:val="18"/>
                <w:szCs w:val="18"/>
              </w:rPr>
              <w:t>,</w:t>
            </w:r>
          </w:p>
          <w:p w14:paraId="7FD256A4" w14:textId="5B60F7D3" w:rsidR="003E0612" w:rsidRPr="00B16296" w:rsidRDefault="003E0612" w:rsidP="003E0612">
            <w:pPr>
              <w:pStyle w:val="APA7thindented"/>
              <w:spacing w:line="240" w:lineRule="auto"/>
              <w:ind w:firstLine="0"/>
              <w:rPr>
                <w:sz w:val="18"/>
                <w:szCs w:val="18"/>
              </w:rPr>
            </w:pPr>
            <w:r w:rsidRPr="00B16296">
              <w:rPr>
                <w:sz w:val="18"/>
                <w:szCs w:val="18"/>
              </w:rPr>
              <w:t xml:space="preserve">≥ 50 years: small </w:t>
            </w:r>
            <w:r w:rsidR="00C70278" w:rsidRPr="00B16296">
              <w:rPr>
                <w:sz w:val="18"/>
                <w:szCs w:val="18"/>
              </w:rPr>
              <w:t>dec</w:t>
            </w:r>
            <w:r w:rsidR="00FD368D" w:rsidRPr="00B16296">
              <w:rPr>
                <w:sz w:val="18"/>
                <w:szCs w:val="18"/>
              </w:rPr>
              <w:t>rease</w:t>
            </w:r>
            <w:r w:rsidRPr="00B16296">
              <w:rPr>
                <w:sz w:val="18"/>
                <w:szCs w:val="18"/>
              </w:rPr>
              <w:t xml:space="preserve"> of Δ = -0.098</w:t>
            </w:r>
            <w:r w:rsidR="00C70278" w:rsidRPr="00B16296">
              <w:rPr>
                <w:sz w:val="18"/>
                <w:szCs w:val="18"/>
              </w:rPr>
              <w:t xml:space="preserve"> </w:t>
            </w:r>
            <w:r w:rsidR="00C362B0" w:rsidRPr="00B16296">
              <w:rPr>
                <w:sz w:val="18"/>
                <w:szCs w:val="18"/>
              </w:rPr>
              <w:br/>
            </w:r>
            <w:r w:rsidR="00C70278" w:rsidRPr="00B16296">
              <w:rPr>
                <w:sz w:val="18"/>
                <w:szCs w:val="18"/>
              </w:rPr>
              <w:t>(</w:t>
            </w:r>
            <w:r w:rsidR="00C70278" w:rsidRPr="00B16296">
              <w:rPr>
                <w:i/>
                <w:iCs/>
                <w:sz w:val="18"/>
                <w:szCs w:val="18"/>
              </w:rPr>
              <w:t xml:space="preserve">p </w:t>
            </w:r>
            <w:r w:rsidR="00C70278" w:rsidRPr="00B16296">
              <w:rPr>
                <w:sz w:val="18"/>
                <w:szCs w:val="18"/>
              </w:rPr>
              <w:t>&lt; .001)</w:t>
            </w:r>
          </w:p>
        </w:tc>
        <w:tc>
          <w:tcPr>
            <w:tcW w:w="1843" w:type="dxa"/>
          </w:tcPr>
          <w:p w14:paraId="4352D41A" w14:textId="55169ECA" w:rsidR="003E0612" w:rsidRPr="00B16296" w:rsidRDefault="003E0612" w:rsidP="003E0612">
            <w:pPr>
              <w:pStyle w:val="APA7thindented"/>
              <w:spacing w:line="240" w:lineRule="auto"/>
              <w:ind w:firstLine="0"/>
              <w:rPr>
                <w:sz w:val="18"/>
                <w:szCs w:val="18"/>
              </w:rPr>
            </w:pPr>
            <w:r w:rsidRPr="00B16296">
              <w:rPr>
                <w:sz w:val="18"/>
                <w:szCs w:val="18"/>
              </w:rPr>
              <w:t>6.5</w:t>
            </w:r>
            <w:r w:rsidR="005D1BB9" w:rsidRPr="00B16296">
              <w:rPr>
                <w:sz w:val="18"/>
                <w:szCs w:val="18"/>
              </w:rPr>
              <w:t>-</w:t>
            </w:r>
            <w:r w:rsidRPr="00B16296">
              <w:rPr>
                <w:sz w:val="18"/>
                <w:szCs w:val="18"/>
              </w:rPr>
              <w:t>year</w:t>
            </w:r>
            <w:r w:rsidR="005D1BB9" w:rsidRPr="00B16296">
              <w:rPr>
                <w:sz w:val="18"/>
                <w:szCs w:val="18"/>
              </w:rPr>
              <w:t xml:space="preserve"> interval</w:t>
            </w:r>
            <w:r w:rsidRPr="00B16296">
              <w:rPr>
                <w:sz w:val="18"/>
                <w:szCs w:val="18"/>
              </w:rPr>
              <w:t xml:space="preserve"> by age group:</w:t>
            </w:r>
          </w:p>
          <w:p w14:paraId="5B9FD378" w14:textId="2B4DABB8" w:rsidR="003E0612" w:rsidRPr="00B16296" w:rsidRDefault="003E0612" w:rsidP="003E0612">
            <w:pPr>
              <w:pStyle w:val="APA7thindented"/>
              <w:spacing w:line="240" w:lineRule="auto"/>
              <w:ind w:firstLine="0"/>
              <w:rPr>
                <w:sz w:val="18"/>
                <w:szCs w:val="18"/>
              </w:rPr>
            </w:pPr>
            <w:r w:rsidRPr="00B16296">
              <w:rPr>
                <w:sz w:val="18"/>
                <w:szCs w:val="18"/>
              </w:rPr>
              <w:t>ρ = .12 (ages ≤ 24 years),</w:t>
            </w:r>
          </w:p>
          <w:p w14:paraId="1D807D42" w14:textId="5DC17820" w:rsidR="003E0612" w:rsidRPr="00B16296" w:rsidRDefault="003E0612" w:rsidP="003E0612">
            <w:pPr>
              <w:pStyle w:val="APA7thindented"/>
              <w:spacing w:line="240" w:lineRule="auto"/>
              <w:ind w:firstLine="0"/>
              <w:rPr>
                <w:sz w:val="18"/>
                <w:szCs w:val="18"/>
              </w:rPr>
            </w:pPr>
            <w:r w:rsidRPr="00B16296">
              <w:rPr>
                <w:sz w:val="18"/>
                <w:szCs w:val="18"/>
              </w:rPr>
              <w:t>ρ = .19 (ages 25 to 49 years),</w:t>
            </w:r>
          </w:p>
          <w:p w14:paraId="32AAD400" w14:textId="0549A5D6" w:rsidR="003E0612" w:rsidRPr="00B16296" w:rsidRDefault="003E0612" w:rsidP="003E0612">
            <w:pPr>
              <w:pStyle w:val="APA7thindented"/>
              <w:spacing w:after="120" w:line="240" w:lineRule="auto"/>
              <w:ind w:firstLine="0"/>
              <w:rPr>
                <w:sz w:val="18"/>
                <w:szCs w:val="18"/>
              </w:rPr>
            </w:pPr>
            <w:r w:rsidRPr="00B16296">
              <w:rPr>
                <w:sz w:val="18"/>
                <w:szCs w:val="18"/>
              </w:rPr>
              <w:t>ρ = .11 (ages ≥ 50 years)</w:t>
            </w:r>
          </w:p>
        </w:tc>
      </w:tr>
      <w:bookmarkEnd w:id="7"/>
    </w:tbl>
    <w:p w14:paraId="3D1D5D6F" w14:textId="77777777" w:rsidR="0007295E" w:rsidRPr="00B16296" w:rsidRDefault="0007295E" w:rsidP="00ED6D8B">
      <w:pPr>
        <w:pStyle w:val="APA7thHeadingLevel2"/>
        <w:sectPr w:rsidR="0007295E" w:rsidRPr="00B16296" w:rsidSect="000F51EE">
          <w:pgSz w:w="11906" w:h="16838"/>
          <w:pgMar w:top="1440" w:right="1440" w:bottom="1440" w:left="1440" w:header="709" w:footer="709" w:gutter="0"/>
          <w:cols w:space="708"/>
          <w:docGrid w:linePitch="360"/>
        </w:sectPr>
      </w:pPr>
    </w:p>
    <w:p w14:paraId="43C04035" w14:textId="4A79965C" w:rsidR="006B2726" w:rsidRPr="00B16296" w:rsidRDefault="00360A47" w:rsidP="00FE3EC2">
      <w:pPr>
        <w:pStyle w:val="APA7thnotindented"/>
      </w:pPr>
      <w:r w:rsidRPr="00B16296">
        <w:lastRenderedPageBreak/>
        <w:t xml:space="preserve">decreases over two and five years as well as moderate rank-order stabilities </w:t>
      </w:r>
      <w:r w:rsidRPr="00B16296">
        <w:rPr>
          <w:rFonts w:cs="Times New Roman"/>
          <w:lang w:val="fr-LU"/>
        </w:rPr>
        <w:t xml:space="preserve">(Lavrijsen et al., 2024; </w:t>
      </w:r>
      <w:r w:rsidR="000908A8">
        <w:rPr>
          <w:rFonts w:cs="Times New Roman"/>
          <w:lang w:val="fr-LU"/>
        </w:rPr>
        <w:t>Matthes</w:t>
      </w:r>
      <w:r w:rsidRPr="00B16296">
        <w:rPr>
          <w:rFonts w:cs="Times New Roman"/>
          <w:lang w:val="fr-LU"/>
        </w:rPr>
        <w:t xml:space="preserve"> et al., 2025)</w:t>
      </w:r>
      <w:r w:rsidRPr="008A33E1">
        <w:rPr>
          <w:lang w:val="fr-LU"/>
        </w:rPr>
        <w:t xml:space="preserve">. </w:t>
      </w:r>
      <w:r w:rsidRPr="00D8406B">
        <w:rPr>
          <w:lang w:val="fr-LU"/>
        </w:rPr>
        <w:t xml:space="preserve">Lavrijsen et al. </w:t>
      </w:r>
      <w:r w:rsidRPr="00E344EB">
        <w:rPr>
          <w:rFonts w:cs="Times New Roman"/>
        </w:rPr>
        <w:t>(2024)</w:t>
      </w:r>
      <w:r w:rsidRPr="00E344EB">
        <w:t xml:space="preserve"> additionally identified three distinct trajectories: Most students showed </w:t>
      </w:r>
      <w:r w:rsidR="00B37626" w:rsidRPr="004C53A5">
        <w:t xml:space="preserve">a moderate initial NFC level and a small decrease at first followed by a slight increase over time. </w:t>
      </w:r>
      <w:r w:rsidR="00B37626" w:rsidRPr="00B16296">
        <w:t>Students with high initial NFC levels maintained those levels over time</w:t>
      </w:r>
      <w:r w:rsidR="00B37626">
        <w:t xml:space="preserve">. </w:t>
      </w:r>
      <w:r w:rsidR="009611F5">
        <w:t>S</w:t>
      </w:r>
      <w:r w:rsidR="00B37626" w:rsidRPr="00B16296">
        <w:t xml:space="preserve">tudents with low initial NFC levels </w:t>
      </w:r>
      <w:r w:rsidR="00B37626">
        <w:t xml:space="preserve">first </w:t>
      </w:r>
      <w:r w:rsidR="00B37626" w:rsidRPr="00B16296">
        <w:t>showed a decrease</w:t>
      </w:r>
      <w:r w:rsidR="00B37626">
        <w:t>,</w:t>
      </w:r>
      <w:r w:rsidR="00B37626" w:rsidRPr="00B16296">
        <w:t xml:space="preserve"> but </w:t>
      </w:r>
      <w:r w:rsidR="00B37626">
        <w:t xml:space="preserve">then </w:t>
      </w:r>
      <w:r w:rsidR="00B37626" w:rsidRPr="00B16296">
        <w:t>improve</w:t>
      </w:r>
      <w:r w:rsidR="00B37626">
        <w:t>d,</w:t>
      </w:r>
      <w:r w:rsidR="00B37626" w:rsidRPr="00B16296">
        <w:t xml:space="preserve"> resulting in an increase in later years</w:t>
      </w:r>
      <w:r w:rsidR="00B37626">
        <w:t xml:space="preserve"> that</w:t>
      </w:r>
      <w:r w:rsidR="00B37626" w:rsidRPr="00B16296">
        <w:t xml:space="preserve"> surpass</w:t>
      </w:r>
      <w:r w:rsidR="00B37626">
        <w:t>ed</w:t>
      </w:r>
      <w:r w:rsidR="00B37626" w:rsidRPr="00B16296">
        <w:t xml:space="preserve"> the</w:t>
      </w:r>
      <w:r w:rsidR="009611F5">
        <w:t>ir</w:t>
      </w:r>
      <w:r w:rsidR="00B37626" w:rsidRPr="00B16296">
        <w:t xml:space="preserve"> initial level. </w:t>
      </w:r>
      <w:r w:rsidR="0074435B">
        <w:t>For students in</w:t>
      </w:r>
      <w:r w:rsidR="00B37626" w:rsidRPr="00B16296">
        <w:t xml:space="preserve"> high school,</w:t>
      </w:r>
      <w:r>
        <w:t xml:space="preserve"> Bergold et al. </w:t>
      </w:r>
      <w:r w:rsidRPr="00360A47">
        <w:rPr>
          <w:rFonts w:cs="Times New Roman"/>
        </w:rPr>
        <w:t>(2023)</w:t>
      </w:r>
      <w:r w:rsidR="00B37626" w:rsidRPr="00B16296">
        <w:t xml:space="preserve"> </w:t>
      </w:r>
      <w:r>
        <w:rPr>
          <w:rFonts w:cs="Times New Roman"/>
        </w:rPr>
        <w:t xml:space="preserve">and Bruinsma &amp; Crutzen </w:t>
      </w:r>
      <w:r w:rsidRPr="00360A47">
        <w:rPr>
          <w:rFonts w:cs="Times New Roman"/>
        </w:rPr>
        <w:t>(2018)</w:t>
      </w:r>
      <w:r>
        <w:rPr>
          <w:rFonts w:cs="Times New Roman"/>
        </w:rPr>
        <w:t xml:space="preserve"> </w:t>
      </w:r>
      <w:r w:rsidR="0074435B">
        <w:t xml:space="preserve">found </w:t>
      </w:r>
      <w:r w:rsidR="00B37626" w:rsidRPr="00B16296">
        <w:t xml:space="preserve">increasing mean </w:t>
      </w:r>
      <w:r w:rsidR="00651BDA">
        <w:t xml:space="preserve">NFC </w:t>
      </w:r>
      <w:r w:rsidR="00B37626" w:rsidRPr="00B16296">
        <w:t xml:space="preserve">levels over </w:t>
      </w:r>
      <w:r>
        <w:t xml:space="preserve">periods of </w:t>
      </w:r>
      <w:r w:rsidR="00B37626" w:rsidRPr="00B16296">
        <w:t>two</w:t>
      </w:r>
      <w:r w:rsidR="006967BA">
        <w:t>-</w:t>
      </w:r>
      <w:r w:rsidR="00B37626" w:rsidRPr="00B16296">
        <w:t>and</w:t>
      </w:r>
      <w:r w:rsidR="006967BA">
        <w:t>-</w:t>
      </w:r>
      <w:r w:rsidR="00B37626" w:rsidRPr="00B16296">
        <w:t>a</w:t>
      </w:r>
      <w:r w:rsidR="006967BA">
        <w:t>-</w:t>
      </w:r>
      <w:r w:rsidR="00B37626" w:rsidRPr="00B16296">
        <w:t>half and six</w:t>
      </w:r>
      <w:r w:rsidR="006967BA">
        <w:t>-</w:t>
      </w:r>
      <w:r w:rsidR="00B37626" w:rsidRPr="00B16296">
        <w:t>and</w:t>
      </w:r>
      <w:r w:rsidR="006967BA">
        <w:t>-</w:t>
      </w:r>
      <w:r w:rsidR="00B37626" w:rsidRPr="00B16296">
        <w:t>a</w:t>
      </w:r>
      <w:r w:rsidR="006967BA">
        <w:t>-</w:t>
      </w:r>
      <w:r w:rsidR="00B37626" w:rsidRPr="00B16296">
        <w:t>half years</w:t>
      </w:r>
      <w:r w:rsidR="006967BA">
        <w:t>, respectively</w:t>
      </w:r>
      <w:r w:rsidR="00651BDA">
        <w:t>.</w:t>
      </w:r>
      <w:r w:rsidR="00B37626" w:rsidRPr="00B16296">
        <w:t xml:space="preserve"> </w:t>
      </w:r>
      <w:r w:rsidR="006967BA" w:rsidRPr="006967BA">
        <w:t>Moderate and similar stabilities were observed over one and two-and-a-half years</w:t>
      </w:r>
      <w:r>
        <w:t xml:space="preserve"> </w:t>
      </w:r>
      <w:r w:rsidRPr="00360A47">
        <w:rPr>
          <w:rFonts w:cs="Times New Roman"/>
        </w:rPr>
        <w:t>(Bergold et al., 2023)</w:t>
      </w:r>
      <w:r>
        <w:t>,</w:t>
      </w:r>
      <w:r w:rsidR="006967BA" w:rsidRPr="006967BA">
        <w:t xml:space="preserve"> whereas significantly lower stabilities were observed over six-and-a-half years than at shorter time intervals</w:t>
      </w:r>
      <w:r>
        <w:t xml:space="preserve"> </w:t>
      </w:r>
      <w:r w:rsidRPr="00360A47">
        <w:rPr>
          <w:rFonts w:cs="Times New Roman"/>
        </w:rPr>
        <w:t>(Bruinsma &amp; Crutzen, 2018)</w:t>
      </w:r>
      <w:r w:rsidR="006967BA" w:rsidRPr="006967BA">
        <w:t xml:space="preserve">. </w:t>
      </w:r>
    </w:p>
    <w:p w14:paraId="51286200" w14:textId="7F6B5DBE" w:rsidR="000F787F" w:rsidRPr="00B16296" w:rsidRDefault="001B4C74" w:rsidP="000173D3">
      <w:pPr>
        <w:pStyle w:val="APA7thindented"/>
      </w:pPr>
      <w:r w:rsidRPr="00B16296">
        <w:t>In summary</w:t>
      </w:r>
      <w:r w:rsidR="000F787F" w:rsidRPr="00B16296">
        <w:t xml:space="preserve">, </w:t>
      </w:r>
      <w:r w:rsidR="00775F6A">
        <w:t xml:space="preserve">longitudinal findings </w:t>
      </w:r>
      <w:r w:rsidR="00775F6A" w:rsidRPr="00B16296">
        <w:t xml:space="preserve">for elementary school students </w:t>
      </w:r>
      <w:r w:rsidR="00775F6A">
        <w:t xml:space="preserve">point to </w:t>
      </w:r>
      <w:r w:rsidRPr="00B16296">
        <w:t xml:space="preserve">stable mean levels (Bergold &amp; Steinmayr, 2023), </w:t>
      </w:r>
      <w:r w:rsidR="00C90ADC" w:rsidRPr="00B16296">
        <w:t>whereas</w:t>
      </w:r>
      <w:r w:rsidRPr="00B16296">
        <w:t xml:space="preserve"> cross-sectional findings indicate </w:t>
      </w:r>
      <w:r w:rsidR="00C90ADC" w:rsidRPr="00B16296">
        <w:t>a decline</w:t>
      </w:r>
      <w:r w:rsidRPr="00B16296">
        <w:t xml:space="preserve"> </w:t>
      </w:r>
      <w:r w:rsidR="008F7BDB" w:rsidRPr="00B16296">
        <w:t>(Keller et al., 2016; Preckel &amp; Strobel, 2017)</w:t>
      </w:r>
      <w:r w:rsidRPr="00B16296">
        <w:t>. Studies</w:t>
      </w:r>
      <w:r w:rsidR="00C90ADC" w:rsidRPr="00B16296">
        <w:t xml:space="preserve"> have</w:t>
      </w:r>
      <w:r w:rsidRPr="00B16296">
        <w:t xml:space="preserve"> found mean</w:t>
      </w:r>
      <w:r w:rsidR="00232143" w:rsidRPr="00B16296">
        <w:t>-</w:t>
      </w:r>
      <w:r w:rsidRPr="00B16296">
        <w:t xml:space="preserve">level declines in NFC for middle school students (Lavrijsen et al., 2024; Preckel, 2014) and </w:t>
      </w:r>
      <w:r w:rsidR="00C90ADC" w:rsidRPr="00B16296">
        <w:t xml:space="preserve">increases </w:t>
      </w:r>
      <w:r w:rsidRPr="00B16296">
        <w:t xml:space="preserve">for </w:t>
      </w:r>
      <w:r w:rsidR="00D33480" w:rsidRPr="00B16296">
        <w:t>high school</w:t>
      </w:r>
      <w:r w:rsidRPr="00B16296">
        <w:t xml:space="preserve"> students </w:t>
      </w:r>
      <w:r w:rsidR="00D33480" w:rsidRPr="00B16296">
        <w:t>(Bergold et al., 2023; Bruinsma &amp; Crutzen, 2018; Lavrijsen et al., 2024)</w:t>
      </w:r>
      <w:r w:rsidR="00232143" w:rsidRPr="00B16296">
        <w:t>.</w:t>
      </w:r>
      <w:r w:rsidR="00C90ADC" w:rsidRPr="00B16296">
        <w:t xml:space="preserve"> The studies have also reported </w:t>
      </w:r>
      <w:r w:rsidR="006D5FC9" w:rsidRPr="00B16296">
        <w:t xml:space="preserve">significant interindividual variability </w:t>
      </w:r>
      <w:r w:rsidR="006D5FC9" w:rsidRPr="0072006F">
        <w:t>(Bergold et al., 2023; Bergold &amp; Steinmayr, 2023; Bruinsma &amp; Crutzen, 2018; Lavrijsen et al., 2024)</w:t>
      </w:r>
      <w:r w:rsidR="00D33480" w:rsidRPr="0072006F">
        <w:t xml:space="preserve">. </w:t>
      </w:r>
      <w:r w:rsidR="000B1231" w:rsidRPr="00B16296">
        <w:t>Additionally</w:t>
      </w:r>
      <w:r w:rsidR="006D5FC9" w:rsidRPr="00B16296">
        <w:t>, m</w:t>
      </w:r>
      <w:r w:rsidR="009125B9" w:rsidRPr="00B16296">
        <w:t>oderate stabilit</w:t>
      </w:r>
      <w:r w:rsidR="00F82CDF" w:rsidRPr="00B16296">
        <w:t>y was</w:t>
      </w:r>
      <w:r w:rsidR="009125B9" w:rsidRPr="00B16296">
        <w:t xml:space="preserve"> reported across age groups</w:t>
      </w:r>
      <w:r w:rsidR="00FD368D" w:rsidRPr="00B16296">
        <w:t xml:space="preserve"> </w:t>
      </w:r>
      <w:r w:rsidR="009125B9" w:rsidRPr="00B16296">
        <w:t xml:space="preserve">(e.g., Bergold et al., 2023; </w:t>
      </w:r>
      <w:r w:rsidR="000908A8">
        <w:t>Matthes</w:t>
      </w:r>
      <w:r w:rsidR="009125B9" w:rsidRPr="00B16296">
        <w:t xml:space="preserve"> et al., 2025). </w:t>
      </w:r>
    </w:p>
    <w:p w14:paraId="4607700F" w14:textId="66D10948" w:rsidR="00164E3C" w:rsidRPr="00B16296" w:rsidRDefault="00164E3C" w:rsidP="00164E3C">
      <w:pPr>
        <w:pStyle w:val="APA7thHeadingLevel2"/>
        <w:rPr>
          <w:rFonts w:cs="Times New Roman"/>
        </w:rPr>
      </w:pPr>
      <w:r w:rsidRPr="00B16296">
        <w:rPr>
          <w:rFonts w:cs="Times New Roman"/>
        </w:rPr>
        <w:t>The Present Study</w:t>
      </w:r>
    </w:p>
    <w:p w14:paraId="5BF02F72" w14:textId="378A9F2D" w:rsidR="00441F49" w:rsidRPr="00B16296" w:rsidRDefault="00164E3C" w:rsidP="00164E3C">
      <w:pPr>
        <w:pStyle w:val="APA7thindented"/>
      </w:pPr>
      <w:r w:rsidRPr="00B16296">
        <w:t xml:space="preserve">The present study investigates </w:t>
      </w:r>
      <w:r w:rsidR="00327EE5" w:rsidRPr="00B16296">
        <w:t>the development of NFC in a large</w:t>
      </w:r>
      <w:r w:rsidR="00AB69B3" w:rsidRPr="00B16296">
        <w:t xml:space="preserve">, </w:t>
      </w:r>
      <w:r w:rsidR="000676C4" w:rsidRPr="00B16296">
        <w:t>representative</w:t>
      </w:r>
      <w:r w:rsidR="00327EE5" w:rsidRPr="00B16296">
        <w:t xml:space="preserve"> sample of students across six years from elementary to secondary school by analyzing </w:t>
      </w:r>
      <w:r w:rsidR="009D372B" w:rsidRPr="00B16296">
        <w:t xml:space="preserve">mean-level change, </w:t>
      </w:r>
      <w:r w:rsidR="00441F49" w:rsidRPr="00B16296">
        <w:t xml:space="preserve">rank-order stability, and </w:t>
      </w:r>
      <w:r w:rsidRPr="00B16296">
        <w:t>interindividual differences in intraindividual change.</w:t>
      </w:r>
      <w:r w:rsidR="00441F49" w:rsidRPr="00B16296">
        <w:t xml:space="preserve"> </w:t>
      </w:r>
    </w:p>
    <w:p w14:paraId="67F63BD9" w14:textId="4E330A9F" w:rsidR="00825512" w:rsidRPr="00B16296" w:rsidRDefault="00E71E20" w:rsidP="008E5367">
      <w:pPr>
        <w:pStyle w:val="APA7thindented"/>
      </w:pPr>
      <w:r w:rsidRPr="00B16296">
        <w:lastRenderedPageBreak/>
        <w:t>In terms of</w:t>
      </w:r>
      <w:r w:rsidR="009A79D5" w:rsidRPr="00B16296">
        <w:t xml:space="preserve"> mean-level change</w:t>
      </w:r>
      <w:r w:rsidR="00342DC0" w:rsidRPr="00B16296">
        <w:t xml:space="preserve">, NFC levels </w:t>
      </w:r>
      <w:r w:rsidR="001B4C74" w:rsidRPr="00B16296">
        <w:t xml:space="preserve">appear </w:t>
      </w:r>
      <w:r w:rsidR="009A79D5" w:rsidRPr="00B16296">
        <w:t xml:space="preserve">to </w:t>
      </w:r>
      <w:r w:rsidR="00342DC0" w:rsidRPr="00B16296">
        <w:t>decreas</w:t>
      </w:r>
      <w:r w:rsidR="009A79D5" w:rsidRPr="00B16296">
        <w:t>e</w:t>
      </w:r>
      <w:r w:rsidR="00342DC0" w:rsidRPr="00B16296">
        <w:t xml:space="preserve"> from elementary to middle school </w:t>
      </w:r>
      <w:r w:rsidR="008F7BDB" w:rsidRPr="00B16296">
        <w:t>(Bergold &amp; Steinmayr, 2023; Keller et al., 2016; Lavrijsen et al., 2024; Preckel, 2014; Preckel &amp; Strobel, 2017)</w:t>
      </w:r>
      <w:r w:rsidR="003C4315" w:rsidRPr="00B16296">
        <w:t xml:space="preserve">, </w:t>
      </w:r>
      <w:r w:rsidR="00342DC0" w:rsidRPr="00B16296">
        <w:t>and</w:t>
      </w:r>
      <w:r w:rsidR="003C4315" w:rsidRPr="00B16296">
        <w:t xml:space="preserve"> to</w:t>
      </w:r>
      <w:r w:rsidR="00342DC0" w:rsidRPr="00B16296">
        <w:t xml:space="preserve"> </w:t>
      </w:r>
      <w:r w:rsidR="009A79D5" w:rsidRPr="00B16296">
        <w:t>increase again</w:t>
      </w:r>
      <w:r w:rsidR="00342DC0" w:rsidRPr="00B16296">
        <w:t xml:space="preserve"> from high school onwards</w:t>
      </w:r>
      <w:r w:rsidR="006E62DD" w:rsidRPr="00B16296">
        <w:t xml:space="preserve"> </w:t>
      </w:r>
      <w:r w:rsidR="00CC6012" w:rsidRPr="00B16296">
        <w:t>(Bergold et al., 2023; Bruinsma &amp; Crutzen, 2018; Lavrijsen et al., 2024)</w:t>
      </w:r>
      <w:r w:rsidR="00342DC0" w:rsidRPr="00B16296">
        <w:t>.</w:t>
      </w:r>
      <w:r w:rsidR="00FB4DC2" w:rsidRPr="00B16296">
        <w:t xml:space="preserve"> Therefore, </w:t>
      </w:r>
      <w:r w:rsidR="009A79D5" w:rsidRPr="00B16296">
        <w:t>for our sample</w:t>
      </w:r>
      <w:r w:rsidR="006D4C46" w:rsidRPr="00B16296">
        <w:t>,</w:t>
      </w:r>
      <w:r w:rsidR="009A79D5" w:rsidRPr="00B16296">
        <w:t xml:space="preserve"> </w:t>
      </w:r>
      <w:r w:rsidR="00FB4DC2" w:rsidRPr="00B16296">
        <w:t xml:space="preserve">we </w:t>
      </w:r>
      <w:r w:rsidR="00E36CAF" w:rsidRPr="00B16296">
        <w:t>hypothesize</w:t>
      </w:r>
      <w:r w:rsidR="00FB4DC2" w:rsidRPr="00B16296">
        <w:t xml:space="preserve"> that </w:t>
      </w:r>
      <w:r w:rsidR="004D6AA1" w:rsidRPr="00B16296">
        <w:t xml:space="preserve">the </w:t>
      </w:r>
      <w:r w:rsidR="00FB4DC2" w:rsidRPr="00B16296">
        <w:t xml:space="preserve">mean levels of NFC </w:t>
      </w:r>
      <w:r w:rsidR="002A2EDA" w:rsidRPr="00B16296">
        <w:t xml:space="preserve">will </w:t>
      </w:r>
      <w:r w:rsidR="00FB4DC2" w:rsidRPr="00B16296">
        <w:t xml:space="preserve">show a </w:t>
      </w:r>
      <w:r w:rsidR="00C70278" w:rsidRPr="00B16296">
        <w:t>decline</w:t>
      </w:r>
      <w:r w:rsidR="00FB4DC2" w:rsidRPr="00B16296">
        <w:t xml:space="preserve"> over six years of education from elementary to </w:t>
      </w:r>
      <w:r w:rsidR="004D6AA1" w:rsidRPr="00B16296">
        <w:t xml:space="preserve">middle </w:t>
      </w:r>
      <w:r w:rsidR="00FB4DC2" w:rsidRPr="00B16296">
        <w:t>school (H</w:t>
      </w:r>
      <w:r w:rsidR="009D2124" w:rsidRPr="00B16296">
        <w:t xml:space="preserve">ypothesis </w:t>
      </w:r>
      <w:r w:rsidR="00FB4DC2" w:rsidRPr="00B16296">
        <w:t>1).</w:t>
      </w:r>
      <w:r w:rsidR="000721D9" w:rsidRPr="00B16296">
        <w:t xml:space="preserve"> </w:t>
      </w:r>
    </w:p>
    <w:p w14:paraId="42D07B70" w14:textId="3D5EF677" w:rsidR="00825512" w:rsidRPr="00B16296" w:rsidRDefault="00E21DF5" w:rsidP="008E5367">
      <w:pPr>
        <w:pStyle w:val="APA7thindented"/>
      </w:pPr>
      <w:r w:rsidRPr="00B16296">
        <w:t xml:space="preserve">Regarding rank-order stability, studies </w:t>
      </w:r>
      <w:r w:rsidR="002A2EDA" w:rsidRPr="00B16296">
        <w:t xml:space="preserve">have </w:t>
      </w:r>
      <w:r w:rsidRPr="00B16296">
        <w:t>documented moderate stabilities that decrease with time interval length</w:t>
      </w:r>
      <w:r w:rsidR="00957843" w:rsidRPr="00B16296">
        <w:t xml:space="preserve"> </w:t>
      </w:r>
      <w:r w:rsidR="00CC6012" w:rsidRPr="0072006F">
        <w:t xml:space="preserve">(Bergold et al., 2023; Bergold &amp; Steinmayr, 2023; Bruinsma &amp; Crutzen, 2018; Lavrijsen et al., 2024; </w:t>
      </w:r>
      <w:r w:rsidR="000908A8">
        <w:t>Matthes</w:t>
      </w:r>
      <w:r w:rsidR="00CC6012" w:rsidRPr="0072006F">
        <w:t xml:space="preserve"> et al., 2025)</w:t>
      </w:r>
      <w:r w:rsidR="00957843" w:rsidRPr="0072006F">
        <w:t>.</w:t>
      </w:r>
      <w:r w:rsidRPr="0072006F">
        <w:t xml:space="preserve"> </w:t>
      </w:r>
      <w:r w:rsidRPr="00B16296">
        <w:t xml:space="preserve">We hypothesize that in our </w:t>
      </w:r>
      <w:r w:rsidR="00C57F27" w:rsidRPr="00B16296">
        <w:t xml:space="preserve">study </w:t>
      </w:r>
      <w:r w:rsidR="00AB69B3" w:rsidRPr="00B16296">
        <w:t xml:space="preserve">with </w:t>
      </w:r>
      <w:r w:rsidR="00C57F27" w:rsidRPr="00B16296">
        <w:t>two-year assessment intervals (see below)</w:t>
      </w:r>
      <w:r w:rsidRPr="00B16296">
        <w:t xml:space="preserve">, the rank-order stability of NFC will be of moderate magnitude (Hypothesis 2). </w:t>
      </w:r>
    </w:p>
    <w:p w14:paraId="60C48C9D" w14:textId="374EE2B7" w:rsidR="00AE71D6" w:rsidRPr="00B16296" w:rsidRDefault="008E5367" w:rsidP="008E5367">
      <w:pPr>
        <w:pStyle w:val="APA7thindented"/>
      </w:pPr>
      <w:r w:rsidRPr="00B16296">
        <w:t>In terms of</w:t>
      </w:r>
      <w:r w:rsidR="00E21DF5" w:rsidRPr="00B16296">
        <w:t xml:space="preserve"> interindividual differences in intraindividual change, </w:t>
      </w:r>
      <w:r w:rsidR="002659DD" w:rsidRPr="00B16296">
        <w:t xml:space="preserve">studies </w:t>
      </w:r>
      <w:r w:rsidR="002A2EDA" w:rsidRPr="00B16296">
        <w:t xml:space="preserve">have </w:t>
      </w:r>
      <w:r w:rsidR="002659DD" w:rsidRPr="00B16296">
        <w:t>found significant interindividual variability in change over time</w:t>
      </w:r>
      <w:r w:rsidR="006E62DD" w:rsidRPr="00B16296">
        <w:t xml:space="preserve"> </w:t>
      </w:r>
      <w:r w:rsidR="00CC6012" w:rsidRPr="00B16296">
        <w:t>(Bergold et al., 2023; Bergold &amp; Steinmayr, 2023; Bruinsma &amp; Crutzen, 2018; Lavrijsen et al., 2024)</w:t>
      </w:r>
      <w:r w:rsidR="00AE71D6" w:rsidRPr="00B16296">
        <w:t xml:space="preserve">, suggesting </w:t>
      </w:r>
      <w:r w:rsidR="0016571C" w:rsidRPr="00B16296">
        <w:t xml:space="preserve">varied </w:t>
      </w:r>
      <w:r w:rsidR="002659DD" w:rsidRPr="00B16296">
        <w:t>trajectories in the development of NFC</w:t>
      </w:r>
      <w:r w:rsidR="004D6AA1" w:rsidRPr="00B16296">
        <w:t>. Therefore, w</w:t>
      </w:r>
      <w:r w:rsidR="006B78C4" w:rsidRPr="00B16296">
        <w:t xml:space="preserve">e </w:t>
      </w:r>
      <w:r w:rsidR="004D6AA1" w:rsidRPr="00B16296">
        <w:t>expect to find</w:t>
      </w:r>
      <w:r w:rsidR="006B78C4" w:rsidRPr="00B16296">
        <w:t xml:space="preserve"> </w:t>
      </w:r>
      <w:r w:rsidR="004D6AA1" w:rsidRPr="00B16296">
        <w:t xml:space="preserve">interindividual differences in intraindividual change over time </w:t>
      </w:r>
      <w:r w:rsidR="006B78C4" w:rsidRPr="00B16296">
        <w:t>(H</w:t>
      </w:r>
      <w:r w:rsidR="009D2124" w:rsidRPr="00B16296">
        <w:t xml:space="preserve">ypothesis </w:t>
      </w:r>
      <w:r w:rsidR="00E21DF5" w:rsidRPr="00B16296">
        <w:t>3</w:t>
      </w:r>
      <w:r w:rsidR="006B78C4" w:rsidRPr="00B16296">
        <w:t xml:space="preserve">). </w:t>
      </w:r>
    </w:p>
    <w:p w14:paraId="6805D35F" w14:textId="1B75B947" w:rsidR="005009F3" w:rsidRPr="00B16296" w:rsidRDefault="002A2EDA" w:rsidP="00825512">
      <w:pPr>
        <w:pStyle w:val="APA7thindented"/>
      </w:pPr>
      <w:r w:rsidRPr="00B16296">
        <w:t>W</w:t>
      </w:r>
      <w:r w:rsidR="009F6A3B" w:rsidRPr="00B16296">
        <w:t xml:space="preserve">e </w:t>
      </w:r>
      <w:r w:rsidR="00E616DD" w:rsidRPr="00B16296">
        <w:t xml:space="preserve">further </w:t>
      </w:r>
      <w:r w:rsidR="009F6A3B" w:rsidRPr="00B16296">
        <w:t xml:space="preserve">explore the </w:t>
      </w:r>
      <w:r w:rsidR="00426644" w:rsidRPr="00B16296">
        <w:t xml:space="preserve">common </w:t>
      </w:r>
      <w:r w:rsidR="001F6523" w:rsidRPr="00B16296">
        <w:t>development of students’</w:t>
      </w:r>
      <w:r w:rsidR="009F6A3B" w:rsidRPr="00B16296">
        <w:t xml:space="preserve"> NFC </w:t>
      </w:r>
      <w:r w:rsidR="00E93772" w:rsidRPr="00B16296">
        <w:t xml:space="preserve">and </w:t>
      </w:r>
      <w:r w:rsidR="00C54A46" w:rsidRPr="00B16296">
        <w:t xml:space="preserve">two </w:t>
      </w:r>
      <w:r w:rsidR="007B0F16" w:rsidRPr="00B16296">
        <w:t>motivational variables</w:t>
      </w:r>
      <w:r w:rsidR="00C54A46" w:rsidRPr="00B16296">
        <w:t>, academic self-concept and academic interest</w:t>
      </w:r>
      <w:r w:rsidR="009F6A3B" w:rsidRPr="00B16296">
        <w:t xml:space="preserve">. </w:t>
      </w:r>
      <w:r w:rsidR="00624EA4" w:rsidRPr="00B16296">
        <w:t xml:space="preserve">According to the </w:t>
      </w:r>
      <w:r w:rsidR="009B461C" w:rsidRPr="00B16296">
        <w:t>theoretical considerations and empirical evidence</w:t>
      </w:r>
      <w:r w:rsidR="00624EA4" w:rsidRPr="00B16296">
        <w:t xml:space="preserve">, </w:t>
      </w:r>
      <w:r w:rsidR="00C54A46" w:rsidRPr="00B16296">
        <w:t>a higher sense of competence or a higher academic self-concept and more positive emotions or a higher academic interest are</w:t>
      </w:r>
      <w:r w:rsidR="0032573A" w:rsidRPr="00B16296">
        <w:t xml:space="preserve"> </w:t>
      </w:r>
      <w:r w:rsidR="00C54A46" w:rsidRPr="00B16296">
        <w:t xml:space="preserve">positively </w:t>
      </w:r>
      <w:r w:rsidR="00A325FF" w:rsidRPr="00B16296">
        <w:t>associated with</w:t>
      </w:r>
      <w:r w:rsidR="007B7A74" w:rsidRPr="00B16296">
        <w:t xml:space="preserve"> </w:t>
      </w:r>
      <w:r w:rsidR="00624EA4" w:rsidRPr="00B16296">
        <w:t>the development of NFC</w:t>
      </w:r>
      <w:r w:rsidR="006E62DD" w:rsidRPr="00B16296">
        <w:t xml:space="preserve"> </w:t>
      </w:r>
      <w:r w:rsidR="00AA32AF" w:rsidRPr="008A33E1">
        <w:rPr>
          <w:lang w:val="fr-LU"/>
        </w:rPr>
        <w:t>(Aerts et al., 2024; Cacioppo et al., 1996; Costa et al., 2019; Murayama, 2022)</w:t>
      </w:r>
      <w:r w:rsidR="00624EA4" w:rsidRPr="00B16296">
        <w:rPr>
          <w:lang w:val="fr-LU"/>
        </w:rPr>
        <w:t xml:space="preserve">. </w:t>
      </w:r>
      <w:r w:rsidR="00825512" w:rsidRPr="00B16296">
        <w:t>Academic self-concept and interest show small to moderate positive relations with NFC</w:t>
      </w:r>
      <w:r w:rsidR="009905F2" w:rsidRPr="00B16296">
        <w:t xml:space="preserve"> </w:t>
      </w:r>
      <w:r w:rsidR="008F7BDB" w:rsidRPr="00B16296">
        <w:t>(Bråten et al., 2014; Feist, 2012; Keller et al., 2016, 2019)</w:t>
      </w:r>
      <w:r w:rsidR="009905F2" w:rsidRPr="0072006F">
        <w:t>,</w:t>
      </w:r>
      <w:r w:rsidR="00825512" w:rsidRPr="0072006F">
        <w:t xml:space="preserve"> </w:t>
      </w:r>
      <w:r w:rsidR="00825512" w:rsidRPr="00D8406B">
        <w:t>effort</w:t>
      </w:r>
      <w:r w:rsidR="00825512" w:rsidRPr="0072006F">
        <w:t xml:space="preserve"> investment </w:t>
      </w:r>
      <w:r w:rsidR="00CC6012" w:rsidRPr="0072006F">
        <w:t>(Chouinard et al., 2007; Trautwein et al., 2015)</w:t>
      </w:r>
      <w:r w:rsidR="00825512" w:rsidRPr="0072006F">
        <w:t>, self-regulated learning</w:t>
      </w:r>
      <w:r w:rsidR="009905F2" w:rsidRPr="0072006F">
        <w:t xml:space="preserve"> </w:t>
      </w:r>
      <w:r w:rsidR="00CC6012" w:rsidRPr="0072006F">
        <w:t>(Ommundsen et al., 2005; Soemer &amp; Schiefele, 2019)</w:t>
      </w:r>
      <w:r w:rsidR="00825512" w:rsidRPr="0072006F">
        <w:t>, and a deep approach to learning</w:t>
      </w:r>
      <w:r w:rsidR="00C74E38" w:rsidRPr="0072006F">
        <w:t xml:space="preserve"> </w:t>
      </w:r>
      <w:r w:rsidR="00CC6012" w:rsidRPr="00B16296">
        <w:lastRenderedPageBreak/>
        <w:t>(Bråten et al., 2014; Burnett &amp; Proctor, 2002)</w:t>
      </w:r>
      <w:r w:rsidR="00825512" w:rsidRPr="00B16296">
        <w:t xml:space="preserve">. </w:t>
      </w:r>
      <w:r w:rsidR="00E616DD" w:rsidRPr="00B16296">
        <w:t>Within the reward-learning framework of knowledge acquisition by Murayama (2022)</w:t>
      </w:r>
      <w:r w:rsidR="00C54A46" w:rsidRPr="00B16296">
        <w:t>,</w:t>
      </w:r>
      <w:r w:rsidR="00E616DD" w:rsidRPr="00B16296">
        <w:t xml:space="preserve"> investment traits and motivational variables related to learning are assumed to develop along common lines.</w:t>
      </w:r>
      <w:r w:rsidR="006466DB" w:rsidRPr="00B16296">
        <w:t xml:space="preserve"> </w:t>
      </w:r>
      <w:r w:rsidR="00080EDC" w:rsidRPr="00B16296">
        <w:t xml:space="preserve">Previous empirical evidence points to a decrease in </w:t>
      </w:r>
      <w:r w:rsidR="00080EDC" w:rsidRPr="008A33E1">
        <w:t xml:space="preserve">academic self-concept and interest </w:t>
      </w:r>
      <w:r w:rsidR="00080EDC" w:rsidRPr="00B16296">
        <w:t xml:space="preserve">throughout the school years </w:t>
      </w:r>
      <w:r w:rsidR="00E76992" w:rsidRPr="00B16296">
        <w:t>(</w:t>
      </w:r>
      <w:r w:rsidR="00080EDC" w:rsidRPr="00B16296">
        <w:t xml:space="preserve">Scherrer &amp; Preckel, 2019). </w:t>
      </w:r>
      <w:r w:rsidR="00080EDC" w:rsidRPr="008A33E1">
        <w:t>Consequently, a decrease in these motivational variables may be linked to a decrease in NFC</w:t>
      </w:r>
      <w:r w:rsidR="00080EDC" w:rsidRPr="00B16296">
        <w:t xml:space="preserve">. </w:t>
      </w:r>
      <w:r w:rsidR="00446D1E">
        <w:t>T</w:t>
      </w:r>
      <w:r w:rsidR="00422493" w:rsidRPr="00B16296">
        <w:t>herefore</w:t>
      </w:r>
      <w:r w:rsidR="00446D1E">
        <w:t>, we</w:t>
      </w:r>
      <w:r w:rsidR="00435799" w:rsidRPr="00B16296">
        <w:t xml:space="preserve"> expect</w:t>
      </w:r>
      <w:r w:rsidR="00446D1E">
        <w:t xml:space="preserve"> to see</w:t>
      </w:r>
      <w:r w:rsidR="00435799" w:rsidRPr="00B16296">
        <w:t xml:space="preserve"> a positive </w:t>
      </w:r>
      <w:r w:rsidR="007B7A74" w:rsidRPr="00B16296">
        <w:t xml:space="preserve">association </w:t>
      </w:r>
      <w:r w:rsidR="009B461C" w:rsidRPr="00B16296">
        <w:t>between</w:t>
      </w:r>
      <w:r w:rsidR="007B7A74" w:rsidRPr="00B16296">
        <w:t xml:space="preserve"> the development of</w:t>
      </w:r>
      <w:r w:rsidR="00435799" w:rsidRPr="00B16296">
        <w:t xml:space="preserve"> academic self-concept and interest </w:t>
      </w:r>
      <w:r w:rsidR="00446D1E">
        <w:t>and</w:t>
      </w:r>
      <w:r w:rsidR="00446D1E" w:rsidRPr="00B16296">
        <w:t xml:space="preserve"> </w:t>
      </w:r>
      <w:r w:rsidR="002933BB" w:rsidRPr="00B16296">
        <w:t>the development of</w:t>
      </w:r>
      <w:r w:rsidR="00435799" w:rsidRPr="00B16296">
        <w:t xml:space="preserve"> NFC (Hypothes</w:t>
      </w:r>
      <w:r w:rsidR="009B461C" w:rsidRPr="00B16296">
        <w:t>i</w:t>
      </w:r>
      <w:r w:rsidR="00435799" w:rsidRPr="00B16296">
        <w:t xml:space="preserve">s </w:t>
      </w:r>
      <w:r w:rsidR="002323A9" w:rsidRPr="00B16296">
        <w:t>4</w:t>
      </w:r>
      <w:r w:rsidR="00435799" w:rsidRPr="00B16296">
        <w:t>).</w:t>
      </w:r>
      <w:bookmarkStart w:id="8" w:name="_Hlk191972494"/>
      <w:r w:rsidR="00A4303F" w:rsidRPr="00B16296">
        <w:t xml:space="preserve"> </w:t>
      </w:r>
    </w:p>
    <w:p w14:paraId="6ECAF409" w14:textId="0BA9B154" w:rsidR="00366505" w:rsidRPr="00B16296" w:rsidRDefault="00AD7F87" w:rsidP="00825512">
      <w:pPr>
        <w:pStyle w:val="APA7thindented"/>
      </w:pPr>
      <w:r w:rsidRPr="00B16296">
        <w:t>Student</w:t>
      </w:r>
      <w:r w:rsidR="005C115F" w:rsidRPr="00B16296">
        <w:t>s’</w:t>
      </w:r>
      <w:r w:rsidRPr="00B16296">
        <w:t xml:space="preserve"> motivation</w:t>
      </w:r>
      <w:r w:rsidR="00366505" w:rsidRPr="00B16296">
        <w:t xml:space="preserve"> </w:t>
      </w:r>
      <w:r w:rsidRPr="00B16296">
        <w:t xml:space="preserve">has been previously linked to their academic </w:t>
      </w:r>
      <w:r w:rsidR="00A05475" w:rsidRPr="00B16296">
        <w:t>achievement</w:t>
      </w:r>
      <w:r w:rsidRPr="00B16296">
        <w:t xml:space="preserve"> </w:t>
      </w:r>
      <w:r w:rsidR="00366505" w:rsidRPr="00B16296">
        <w:t>(</w:t>
      </w:r>
      <w:r w:rsidRPr="00B16296">
        <w:t>academic self-concept, Marsh et al., 2022; academic interest, Schiefele et al., 1992)</w:t>
      </w:r>
      <w:r w:rsidR="00366505" w:rsidRPr="00B16296">
        <w:t xml:space="preserve">. </w:t>
      </w:r>
      <w:r w:rsidR="002872C6" w:rsidRPr="002872C6">
        <w:t xml:space="preserve">In addition, success experiences are </w:t>
      </w:r>
      <w:r w:rsidR="009D700E" w:rsidRPr="002872C6">
        <w:t>hypothesized</w:t>
      </w:r>
      <w:r w:rsidR="002872C6" w:rsidRPr="002872C6">
        <w:t xml:space="preserve"> to play an important role in the development of NFC</w:t>
      </w:r>
      <w:r w:rsidR="00521B9B">
        <w:t xml:space="preserve"> </w:t>
      </w:r>
      <w:r w:rsidR="00521B9B" w:rsidRPr="00521B9B">
        <w:t>(Aerts et al., 2024; Cacioppo et al., 1996)</w:t>
      </w:r>
      <w:r w:rsidR="002872C6" w:rsidRPr="002872C6">
        <w:t xml:space="preserve">. Bergold and Steinmayr </w:t>
      </w:r>
      <w:r w:rsidR="0010734A" w:rsidRPr="0010734A">
        <w:t>(2023)</w:t>
      </w:r>
      <w:r w:rsidR="002872C6" w:rsidRPr="002872C6">
        <w:t xml:space="preserve"> provide empirical evidence for this assumption</w:t>
      </w:r>
      <w:r w:rsidR="00366505" w:rsidRPr="00B16296">
        <w:t xml:space="preserve">. </w:t>
      </w:r>
      <w:r w:rsidR="002872C6">
        <w:t>T</w:t>
      </w:r>
      <w:r w:rsidR="005C115F" w:rsidRPr="00B16296">
        <w:t>o investigate the joint development of students</w:t>
      </w:r>
      <w:r w:rsidR="00E616DD" w:rsidRPr="00B16296">
        <w:t>’ NFC and academic motivation without this possible confound</w:t>
      </w:r>
      <w:r w:rsidR="00366505" w:rsidRPr="00B16296">
        <w:t xml:space="preserve">, we included academic achievement in </w:t>
      </w:r>
      <w:r w:rsidR="00367EAD" w:rsidRPr="00B16296">
        <w:t xml:space="preserve">reading, listening, and mathematics </w:t>
      </w:r>
      <w:r w:rsidR="00366505" w:rsidRPr="00B16296">
        <w:t xml:space="preserve">as control variables. </w:t>
      </w:r>
    </w:p>
    <w:bookmarkEnd w:id="8"/>
    <w:p w14:paraId="35977B0D" w14:textId="74EED43F" w:rsidR="00361251" w:rsidRPr="00B16296" w:rsidRDefault="00B75F03" w:rsidP="00072B02">
      <w:pPr>
        <w:pStyle w:val="APA7thindented"/>
      </w:pPr>
      <w:r w:rsidRPr="00B16296">
        <w:t>Finally</w:t>
      </w:r>
      <w:r w:rsidR="00B92CCB" w:rsidRPr="00B16296">
        <w:t xml:space="preserve">, </w:t>
      </w:r>
      <w:r w:rsidR="00A752F2" w:rsidRPr="00B16296">
        <w:t xml:space="preserve">findings on the prediction of the development of NFC by sociodemographic characteristics are </w:t>
      </w:r>
      <w:r w:rsidR="0032573A" w:rsidRPr="00B16296">
        <w:t>mixed</w:t>
      </w:r>
      <w:r w:rsidR="00A752F2" w:rsidRPr="00B16296">
        <w:t xml:space="preserve">. </w:t>
      </w:r>
      <w:r w:rsidR="00B96CFA" w:rsidRPr="00B16296">
        <w:t xml:space="preserve">Many studies </w:t>
      </w:r>
      <w:r w:rsidR="00A752F2" w:rsidRPr="00B16296">
        <w:t xml:space="preserve">have </w:t>
      </w:r>
      <w:r w:rsidR="00B96CFA" w:rsidRPr="00B16296">
        <w:t xml:space="preserve">not </w:t>
      </w:r>
      <w:r w:rsidR="004446D4" w:rsidRPr="00B16296">
        <w:t xml:space="preserve">found any </w:t>
      </w:r>
      <w:r w:rsidR="00B96CFA" w:rsidRPr="00B16296">
        <w:t xml:space="preserve">associations between </w:t>
      </w:r>
      <w:r w:rsidR="00A752F2" w:rsidRPr="00B16296">
        <w:t xml:space="preserve">NFC </w:t>
      </w:r>
      <w:r w:rsidR="00B96CFA" w:rsidRPr="00B16296">
        <w:t>and</w:t>
      </w:r>
      <w:r w:rsidR="00A752F2" w:rsidRPr="00B16296">
        <w:t xml:space="preserve"> gender, SES, parent</w:t>
      </w:r>
      <w:r w:rsidR="0032573A" w:rsidRPr="00B16296">
        <w:t>al</w:t>
      </w:r>
      <w:r w:rsidR="00A752F2" w:rsidRPr="00B16296">
        <w:t xml:space="preserve"> education level, </w:t>
      </w:r>
      <w:r w:rsidR="00B96CFA" w:rsidRPr="00B16296">
        <w:t xml:space="preserve">or </w:t>
      </w:r>
      <w:r w:rsidR="00A752F2" w:rsidRPr="00B16296">
        <w:t>migration background</w:t>
      </w:r>
      <w:r w:rsidR="00D36A5A" w:rsidRPr="00B16296">
        <w:t xml:space="preserve"> </w:t>
      </w:r>
      <w:r w:rsidR="00CC6012" w:rsidRPr="0072006F">
        <w:t>(Bergold et al., 2023; Bergold &amp; Steinmayr, 2023; Bertrams &amp; Dickhäuser, 2010; Colling et al., 2022; Lavrijsen et al., 2024; Preckel &amp; Strobel, 2017)</w:t>
      </w:r>
      <w:r w:rsidR="00B90B39" w:rsidRPr="0072006F">
        <w:t>.</w:t>
      </w:r>
      <w:r w:rsidRPr="0072006F">
        <w:t xml:space="preserve"> </w:t>
      </w:r>
      <w:r w:rsidR="003E17F1" w:rsidRPr="00B16296">
        <w:t>However,</w:t>
      </w:r>
      <w:r w:rsidR="00A752F2" w:rsidRPr="00B16296">
        <w:t xml:space="preserve"> </w:t>
      </w:r>
      <w:r w:rsidR="00C8703B" w:rsidRPr="00B16296">
        <w:t xml:space="preserve">other studies have reported </w:t>
      </w:r>
      <w:r w:rsidR="0016571C" w:rsidRPr="00B16296">
        <w:t xml:space="preserve">significant </w:t>
      </w:r>
      <w:r w:rsidR="00A752F2" w:rsidRPr="00B16296">
        <w:t xml:space="preserve">gender differences </w:t>
      </w:r>
      <w:r w:rsidR="00CC6012" w:rsidRPr="00B16296">
        <w:t>(Bergold et al., 2023)</w:t>
      </w:r>
      <w:r w:rsidR="003E17F1" w:rsidRPr="00B16296">
        <w:t>,</w:t>
      </w:r>
      <w:r w:rsidR="00A752F2" w:rsidRPr="00B16296">
        <w:t xml:space="preserve"> as well as advantages for students </w:t>
      </w:r>
      <w:r w:rsidR="003E17F1" w:rsidRPr="00B16296">
        <w:t>from</w:t>
      </w:r>
      <w:r w:rsidR="00A752F2" w:rsidRPr="00B16296">
        <w:t xml:space="preserve"> homes with more cognitive activation</w:t>
      </w:r>
      <w:r w:rsidR="00D07F23" w:rsidRPr="00B16296">
        <w:t xml:space="preserve"> and</w:t>
      </w:r>
      <w:r w:rsidR="00A752F2" w:rsidRPr="00B16296">
        <w:t xml:space="preserve"> autonomy support</w:t>
      </w:r>
      <w:r w:rsidR="00D36A5A" w:rsidRPr="00B16296">
        <w:t xml:space="preserve"> </w:t>
      </w:r>
      <w:r w:rsidR="00CC6012" w:rsidRPr="00B16296">
        <w:t>(Bergold &amp; Steinmayr, 2023; Lavrijsen et al., 2024)</w:t>
      </w:r>
      <w:r w:rsidR="00A752F2" w:rsidRPr="00B16296">
        <w:t xml:space="preserve">. </w:t>
      </w:r>
      <w:r w:rsidR="009D6555" w:rsidRPr="00B16296">
        <w:t>W</w:t>
      </w:r>
      <w:r w:rsidR="00FA5127" w:rsidRPr="00B16296">
        <w:t>e</w:t>
      </w:r>
      <w:r w:rsidR="00B92CCB" w:rsidRPr="00B16296">
        <w:t xml:space="preserve"> thus</w:t>
      </w:r>
      <w:r w:rsidR="00B90B39" w:rsidRPr="00B16296">
        <w:t xml:space="preserve"> included</w:t>
      </w:r>
      <w:r w:rsidR="00B92CCB" w:rsidRPr="00B16296">
        <w:t xml:space="preserve"> </w:t>
      </w:r>
      <w:r w:rsidR="009D6555" w:rsidRPr="00B16296">
        <w:t>g</w:t>
      </w:r>
      <w:r w:rsidR="00B92CCB" w:rsidRPr="00B16296">
        <w:t xml:space="preserve">ender, </w:t>
      </w:r>
      <w:r w:rsidR="00C36A9E" w:rsidRPr="00B16296">
        <w:t xml:space="preserve">socioeconomic status, </w:t>
      </w:r>
      <w:r w:rsidR="00B92CCB" w:rsidRPr="00B16296">
        <w:t>parent</w:t>
      </w:r>
      <w:r w:rsidR="003E17F1" w:rsidRPr="00B16296">
        <w:t>al education</w:t>
      </w:r>
      <w:r w:rsidR="00B92CCB" w:rsidRPr="00B16296">
        <w:t xml:space="preserve"> level, and migration </w:t>
      </w:r>
      <w:r w:rsidR="00B47E97" w:rsidRPr="00B16296">
        <w:t>background</w:t>
      </w:r>
      <w:r w:rsidR="00B92CCB" w:rsidRPr="00B16296">
        <w:t xml:space="preserve"> as </w:t>
      </w:r>
      <w:r w:rsidR="009D6555" w:rsidRPr="00B16296">
        <w:t>control variables in our study</w:t>
      </w:r>
      <w:r w:rsidR="00B92CCB" w:rsidRPr="00B16296">
        <w:t>.</w:t>
      </w:r>
    </w:p>
    <w:p w14:paraId="11F1DA48" w14:textId="11A95E12" w:rsidR="00CD6B79" w:rsidRPr="00B16296" w:rsidRDefault="00773206" w:rsidP="002C0A86">
      <w:pPr>
        <w:pStyle w:val="APA7thHeadingLevel1"/>
      </w:pPr>
      <w:bookmarkStart w:id="9" w:name="_Hlk191992337"/>
      <w:r w:rsidRPr="00B16296">
        <w:lastRenderedPageBreak/>
        <w:t>Method</w:t>
      </w:r>
    </w:p>
    <w:p w14:paraId="064FBA5A" w14:textId="7EC0DB40" w:rsidR="00E43F9A" w:rsidRPr="00B16296" w:rsidRDefault="0055202F" w:rsidP="00987015">
      <w:pPr>
        <w:pStyle w:val="APA7thHeadingLevel2"/>
        <w:rPr>
          <w:rFonts w:cs="Times New Roman"/>
        </w:rPr>
      </w:pPr>
      <w:r w:rsidRPr="00B16296">
        <w:rPr>
          <w:rFonts w:cs="Times New Roman"/>
        </w:rPr>
        <w:t xml:space="preserve">Participants and </w:t>
      </w:r>
      <w:r w:rsidR="00773206" w:rsidRPr="00B16296">
        <w:rPr>
          <w:rFonts w:cs="Times New Roman"/>
        </w:rPr>
        <w:t>Procedure</w:t>
      </w:r>
    </w:p>
    <w:p w14:paraId="67A47C28" w14:textId="650D4548" w:rsidR="007F2256" w:rsidRPr="00B16296" w:rsidRDefault="007F2256" w:rsidP="007F2256">
      <w:pPr>
        <w:pStyle w:val="APA7thindented"/>
      </w:pPr>
      <w:r w:rsidRPr="00B16296">
        <w:t xml:space="preserve">Data collection took place between 2016 and 2022 in </w:t>
      </w:r>
      <w:r w:rsidR="000908A8" w:rsidRPr="00B16296">
        <w:t xml:space="preserve">the Luxembourgish school monitoring programme Épreuves Standardisées (ÉpStan; Fischbach et al., 2014). The ÉpStan </w:t>
      </w:r>
      <w:r w:rsidRPr="00B16296">
        <w:t xml:space="preserve">assess students’ </w:t>
      </w:r>
      <w:r w:rsidR="00C7449D" w:rsidRPr="00B16296">
        <w:t>achievement</w:t>
      </w:r>
      <w:r w:rsidRPr="00B16296">
        <w:t xml:space="preserve"> in </w:t>
      </w:r>
      <w:r w:rsidR="00176D9A" w:rsidRPr="00B16296">
        <w:t>G</w:t>
      </w:r>
      <w:r w:rsidRPr="00B16296">
        <w:t>rades 1, 3, 5, 7, and 9 using standardized achievement tests</w:t>
      </w:r>
      <w:r w:rsidR="00C7449D" w:rsidRPr="00B16296">
        <w:t xml:space="preserve"> </w:t>
      </w:r>
      <w:r w:rsidRPr="00B16296">
        <w:t xml:space="preserve">in various school subjects (depending on </w:t>
      </w:r>
      <w:r w:rsidR="00176D9A" w:rsidRPr="00B16296">
        <w:t xml:space="preserve">the </w:t>
      </w:r>
      <w:r w:rsidRPr="00B16296">
        <w:t>grade</w:t>
      </w:r>
      <w:r w:rsidR="008E63A2" w:rsidRPr="00B16296">
        <w:t>:</w:t>
      </w:r>
      <w:r w:rsidRPr="00B16296">
        <w:t xml:space="preserve"> </w:t>
      </w:r>
      <w:r w:rsidR="008E63A2" w:rsidRPr="00B16296">
        <w:t xml:space="preserve">mathematics and </w:t>
      </w:r>
      <w:r w:rsidRPr="00B16296">
        <w:t>Luxembourgish</w:t>
      </w:r>
      <w:r w:rsidR="008E63A2" w:rsidRPr="00B16296">
        <w:t xml:space="preserve"> or </w:t>
      </w:r>
      <w:r w:rsidRPr="00B16296">
        <w:t>German</w:t>
      </w:r>
      <w:r w:rsidR="008E63A2" w:rsidRPr="00B16296">
        <w:t xml:space="preserve"> and/or</w:t>
      </w:r>
      <w:r w:rsidRPr="00B16296">
        <w:t xml:space="preserve"> French) on an annual basis. </w:t>
      </w:r>
      <w:r w:rsidR="00C57F27" w:rsidRPr="00B16296">
        <w:t>Except for</w:t>
      </w:r>
      <w:r w:rsidRPr="00B16296">
        <w:t xml:space="preserve"> </w:t>
      </w:r>
      <w:r w:rsidR="008A2DB7" w:rsidRPr="00B16296">
        <w:t xml:space="preserve">students in </w:t>
      </w:r>
      <w:r w:rsidR="00176D9A" w:rsidRPr="00B16296">
        <w:t>G</w:t>
      </w:r>
      <w:r w:rsidRPr="00B16296">
        <w:t xml:space="preserve">rade 7, all students </w:t>
      </w:r>
      <w:r w:rsidR="008A2DB7" w:rsidRPr="00B16296">
        <w:t xml:space="preserve">that were </w:t>
      </w:r>
      <w:r w:rsidRPr="00B16296">
        <w:t>enrolled in the national school system participated.</w:t>
      </w:r>
      <w:r w:rsidR="00176D9A" w:rsidRPr="00B16296">
        <w:t xml:space="preserve"> </w:t>
      </w:r>
    </w:p>
    <w:p w14:paraId="7BF9E37A" w14:textId="5DBB4032" w:rsidR="00DD1B02" w:rsidRPr="00B16296" w:rsidRDefault="00176D9A" w:rsidP="008A2DB7">
      <w:pPr>
        <w:pStyle w:val="APA7thindented"/>
      </w:pPr>
      <w:r w:rsidRPr="00B16296">
        <w:t>In addition to the achievement tests, students completed questionnaires assessing personality</w:t>
      </w:r>
      <w:r w:rsidR="008E63A2" w:rsidRPr="00B16296">
        <w:t xml:space="preserve"> traits</w:t>
      </w:r>
      <w:r w:rsidRPr="00B16296">
        <w:t xml:space="preserve"> as well as motivational and social variables. The tests and questionnaires were administered by schoolteachers. </w:t>
      </w:r>
      <w:r w:rsidR="008E63A2" w:rsidRPr="00B16296">
        <w:t>To</w:t>
      </w:r>
      <w:r w:rsidRPr="00B16296">
        <w:t xml:space="preserve"> accommodate Luxembourg’s multilingual student population and school system, standardized translations of test items and questionnaires </w:t>
      </w:r>
      <w:r w:rsidR="00BD609D" w:rsidRPr="00B16296">
        <w:t xml:space="preserve">were provided </w:t>
      </w:r>
      <w:r w:rsidRPr="00B16296">
        <w:t xml:space="preserve">by expert working groups. </w:t>
      </w:r>
      <w:r w:rsidR="008A2DB7" w:rsidRPr="00B16296">
        <w:t xml:space="preserve">Depending on whether elementary or secondary school students were assessed, </w:t>
      </w:r>
      <w:r w:rsidR="00C5779B" w:rsidRPr="00B16296">
        <w:t>several</w:t>
      </w:r>
      <w:r w:rsidRPr="00B16296">
        <w:t xml:space="preserve"> administrati</w:t>
      </w:r>
      <w:r w:rsidR="008E63A2" w:rsidRPr="00B16296">
        <w:t>ve</w:t>
      </w:r>
      <w:r w:rsidRPr="00B16296">
        <w:t xml:space="preserve"> characteristics differed:</w:t>
      </w:r>
      <w:r w:rsidR="008A2DB7" w:rsidRPr="00B16296">
        <w:t xml:space="preserve"> </w:t>
      </w:r>
      <w:r w:rsidR="00DD1B02" w:rsidRPr="00B16296">
        <w:t xml:space="preserve">In elementary school (Grades 1 through 5), all tests were administered </w:t>
      </w:r>
      <w:r w:rsidR="00A37A76">
        <w:t xml:space="preserve">in </w:t>
      </w:r>
      <w:r w:rsidR="00DD1B02" w:rsidRPr="00B16296">
        <w:t>paper</w:t>
      </w:r>
      <w:r w:rsidR="00A37A76">
        <w:t>-</w:t>
      </w:r>
      <w:r w:rsidR="008A2DB7" w:rsidRPr="00B16296">
        <w:t>and</w:t>
      </w:r>
      <w:r w:rsidR="00A37A76">
        <w:t>-</w:t>
      </w:r>
      <w:r w:rsidR="00DD1B02" w:rsidRPr="00B16296">
        <w:t>pencil</w:t>
      </w:r>
      <w:r w:rsidR="00A37A76">
        <w:t xml:space="preserve"> format</w:t>
      </w:r>
      <w:r w:rsidR="00DD1B02" w:rsidRPr="00B16296">
        <w:t xml:space="preserve">. Parents </w:t>
      </w:r>
      <w:r w:rsidR="008A2DB7" w:rsidRPr="00B16296">
        <w:t>completed</w:t>
      </w:r>
      <w:r w:rsidR="00DD1B02" w:rsidRPr="00B16296">
        <w:t xml:space="preserve"> questionnaires pertaining to socioeconomic status and education</w:t>
      </w:r>
      <w:r w:rsidR="00CF6652" w:rsidRPr="00B16296">
        <w:t>al level</w:t>
      </w:r>
      <w:r w:rsidR="00DD1B02" w:rsidRPr="00B16296">
        <w:t xml:space="preserve">. </w:t>
      </w:r>
      <w:r w:rsidR="00B96CFA" w:rsidRPr="00B16296">
        <w:t>S</w:t>
      </w:r>
      <w:r w:rsidR="00DD1B02" w:rsidRPr="00B16296">
        <w:t>tudent</w:t>
      </w:r>
      <w:r w:rsidR="00B96CFA" w:rsidRPr="00B16296">
        <w:t xml:space="preserve"> questionnaires</w:t>
      </w:r>
      <w:r w:rsidR="00DD1B02" w:rsidRPr="00B16296">
        <w:t xml:space="preserve"> </w:t>
      </w:r>
      <w:r w:rsidR="00EC741C" w:rsidRPr="00B16296">
        <w:t>were only</w:t>
      </w:r>
      <w:r w:rsidR="00DD1B02" w:rsidRPr="00B16296">
        <w:t xml:space="preserve"> available in German, </w:t>
      </w:r>
      <w:r w:rsidR="00EC741C" w:rsidRPr="00B16296">
        <w:t>while</w:t>
      </w:r>
      <w:r w:rsidR="00DD1B02" w:rsidRPr="00B16296">
        <w:t xml:space="preserve"> teachers were provided with standardized French</w:t>
      </w:r>
      <w:r w:rsidR="00EC741C" w:rsidRPr="00B16296">
        <w:t xml:space="preserve"> translations</w:t>
      </w:r>
      <w:r w:rsidR="00DD1B02" w:rsidRPr="00B16296">
        <w:t xml:space="preserve">. </w:t>
      </w:r>
      <w:bookmarkStart w:id="10" w:name="_Hlk191398450"/>
      <w:r w:rsidR="00DD1B02" w:rsidRPr="00B16296">
        <w:t xml:space="preserve">In secondary school (Grades 7 and 9), all tests </w:t>
      </w:r>
      <w:r w:rsidR="00636E12" w:rsidRPr="00B16296">
        <w:t xml:space="preserve">and questionnaires </w:t>
      </w:r>
      <w:r w:rsidR="00DD1B02" w:rsidRPr="00B16296">
        <w:t>were administered online, with the students using tablets (Grade 7) or PCs (Grade 9)</w:t>
      </w:r>
      <w:bookmarkEnd w:id="10"/>
      <w:r w:rsidR="00DD1B02" w:rsidRPr="00B16296">
        <w:t xml:space="preserve">. Due to the limited availability of tablets </w:t>
      </w:r>
      <w:r w:rsidR="00C1086D" w:rsidRPr="00B16296">
        <w:t xml:space="preserve">in secondary schools </w:t>
      </w:r>
      <w:r w:rsidR="00DD1B02" w:rsidRPr="00B16296">
        <w:t xml:space="preserve">in </w:t>
      </w:r>
      <w:r w:rsidR="00C5779B" w:rsidRPr="00B16296">
        <w:t>Grade</w:t>
      </w:r>
      <w:r w:rsidR="00DD1B02" w:rsidRPr="00B16296">
        <w:t xml:space="preserve"> 7, only a </w:t>
      </w:r>
      <w:r w:rsidR="00C1086D" w:rsidRPr="00B16296">
        <w:t>portion</w:t>
      </w:r>
      <w:r w:rsidR="00DD1B02" w:rsidRPr="00B16296">
        <w:t xml:space="preserve"> of the student population could be tested</w:t>
      </w:r>
      <w:r w:rsidR="00C1086D" w:rsidRPr="00B16296">
        <w:t xml:space="preserve"> in this grade</w:t>
      </w:r>
      <w:r w:rsidR="00DD1B02" w:rsidRPr="00B16296">
        <w:t>. The student questionnaires and tests were available in German and French; students could switch languages at any time.</w:t>
      </w:r>
    </w:p>
    <w:p w14:paraId="32553526" w14:textId="77777777" w:rsidR="00ED3358" w:rsidRPr="00B16296" w:rsidRDefault="00ED3358" w:rsidP="00ED3358">
      <w:pPr>
        <w:pStyle w:val="APA7thindented"/>
      </w:pPr>
      <w:r w:rsidRPr="00B16296">
        <w:t xml:space="preserve">The ÉpStan is enshrined in Luxembourgish law and organized in collaboration with the Luxembourgish Ministry of Education (Ugen et al., 2015). All parents or legal guardians were duly informed of their and their children’s rights under Luxembourgish law and the </w:t>
      </w:r>
      <w:r w:rsidRPr="00B16296">
        <w:lastRenderedPageBreak/>
        <w:t>European General Data Protection Regulation prior to data collection. Secondary analysis of ÉpStan data was approved by the Ethics Review Panel of the University of Luxemburg (Ethics approval number: ERP 25-094 SecDA ÉpStan). The dataset used in the analyses was anonymized.</w:t>
      </w:r>
    </w:p>
    <w:p w14:paraId="19211497" w14:textId="1372730D" w:rsidR="00537126" w:rsidRPr="00B16296" w:rsidRDefault="00DD1B02" w:rsidP="00DA5258">
      <w:pPr>
        <w:pStyle w:val="APA7thindented"/>
      </w:pPr>
      <w:r w:rsidRPr="00B16296">
        <w:t xml:space="preserve">We used four measurement occasions in </w:t>
      </w:r>
      <w:r w:rsidR="00C5779B" w:rsidRPr="00B16296">
        <w:t>Grade</w:t>
      </w:r>
      <w:r w:rsidRPr="00B16296">
        <w:t xml:space="preserve"> 3 (T1), </w:t>
      </w:r>
      <w:r w:rsidR="00C5779B" w:rsidRPr="00B16296">
        <w:t>Grade</w:t>
      </w:r>
      <w:r w:rsidRPr="00B16296">
        <w:t xml:space="preserve"> 5 (T2), </w:t>
      </w:r>
      <w:r w:rsidR="00C5779B" w:rsidRPr="00B16296">
        <w:t>Grade</w:t>
      </w:r>
      <w:r w:rsidRPr="00B16296">
        <w:t xml:space="preserve"> 7 (T3), and </w:t>
      </w:r>
      <w:r w:rsidR="00C5779B" w:rsidRPr="00B16296">
        <w:t>Grade</w:t>
      </w:r>
      <w:r w:rsidRPr="00B16296">
        <w:t xml:space="preserve"> 9 (T4), constituting </w:t>
      </w:r>
      <w:r w:rsidR="00C5779B" w:rsidRPr="00B16296">
        <w:t>two</w:t>
      </w:r>
      <w:r w:rsidRPr="00B16296">
        <w:t>-year assessment intervals. A total of 8410 students were included in the sample, though due to grade retention and other factors such as lack of tablets</w:t>
      </w:r>
      <w:r w:rsidR="00B96CFA" w:rsidRPr="00B16296">
        <w:t xml:space="preserve"> in Grade 7</w:t>
      </w:r>
      <w:r w:rsidRPr="00B16296">
        <w:t xml:space="preserve">, the number of students assessed in each grade was markedly lower: 5155 in </w:t>
      </w:r>
      <w:r w:rsidR="00C5779B" w:rsidRPr="00B16296">
        <w:t>Grade</w:t>
      </w:r>
      <w:r w:rsidRPr="00B16296">
        <w:t xml:space="preserve"> 3, 5146 in </w:t>
      </w:r>
      <w:r w:rsidR="00C5779B" w:rsidRPr="00B16296">
        <w:t>Grade</w:t>
      </w:r>
      <w:r w:rsidRPr="00B16296">
        <w:t xml:space="preserve"> 5, 3047 in </w:t>
      </w:r>
      <w:r w:rsidR="00C5779B" w:rsidRPr="00B16296">
        <w:t>Grade</w:t>
      </w:r>
      <w:r w:rsidRPr="00B16296">
        <w:t xml:space="preserve"> 7, and 6670 in </w:t>
      </w:r>
      <w:r w:rsidR="00C5779B" w:rsidRPr="00B16296">
        <w:t>Grade</w:t>
      </w:r>
      <w:r w:rsidRPr="00B16296">
        <w:t xml:space="preserve"> 9.</w:t>
      </w:r>
      <w:r w:rsidR="007C5833" w:rsidRPr="00B16296">
        <w:t xml:space="preserve"> </w:t>
      </w:r>
      <w:r w:rsidR="00E22D83" w:rsidRPr="002F6499">
        <w:t>A total of 1969 students provided data across all grades, 2289 provided data across three grades, 1123 provided data across two grades, and 3029 students provided data across only one grade, most of whom were in Grade 9</w:t>
      </w:r>
      <w:r w:rsidR="001E6546">
        <w:t xml:space="preserve">. </w:t>
      </w:r>
      <w:r w:rsidR="005E17AC" w:rsidRPr="00B16296">
        <w:t>In Luxembourg, class compositions can change regularly</w:t>
      </w:r>
      <w:r w:rsidR="00D864C6" w:rsidRPr="00B16296">
        <w:t>,</w:t>
      </w:r>
      <w:r w:rsidR="005E17AC" w:rsidRPr="00B16296">
        <w:t xml:space="preserve"> often at the end of each two-year learning cycle</w:t>
      </w:r>
      <w:r w:rsidR="008236F3" w:rsidRPr="00B16296">
        <w:t>. This results in students not learning alongside the same peers consistently across grade levels</w:t>
      </w:r>
      <w:r w:rsidR="005E17AC" w:rsidRPr="00B16296">
        <w:t>.</w:t>
      </w:r>
      <w:r w:rsidR="00DA5258" w:rsidRPr="00B16296">
        <w:t xml:space="preserve"> </w:t>
      </w:r>
      <w:bookmarkStart w:id="11" w:name="_Hlk191473072"/>
      <w:r w:rsidR="00DA5258" w:rsidRPr="00B16296">
        <w:t xml:space="preserve">Due to data protection regulations, </w:t>
      </w:r>
      <w:r w:rsidR="00B90B39" w:rsidRPr="00B16296">
        <w:t>students’</w:t>
      </w:r>
      <w:r w:rsidR="00537126" w:rsidRPr="00B16296">
        <w:t xml:space="preserve"> </w:t>
      </w:r>
      <w:r w:rsidR="00247C56" w:rsidRPr="00B16296">
        <w:t>age</w:t>
      </w:r>
      <w:r w:rsidR="00DA5258" w:rsidRPr="00B16296">
        <w:t>s</w:t>
      </w:r>
      <w:r w:rsidR="00247C56" w:rsidRPr="00B16296">
        <w:t xml:space="preserve"> </w:t>
      </w:r>
      <w:r w:rsidR="00DA5258" w:rsidRPr="00B16296">
        <w:t>were</w:t>
      </w:r>
      <w:r w:rsidR="00247C56" w:rsidRPr="00B16296">
        <w:t xml:space="preserve"> </w:t>
      </w:r>
      <w:r w:rsidR="00DA5258" w:rsidRPr="00B16296">
        <w:t>calculated</w:t>
      </w:r>
      <w:r w:rsidR="00247C56" w:rsidRPr="00B16296">
        <w:t xml:space="preserve"> from their birth year and year</w:t>
      </w:r>
      <w:r w:rsidR="00DA5258" w:rsidRPr="00B16296">
        <w:t>s of assessment</w:t>
      </w:r>
      <w:r w:rsidR="00247C56" w:rsidRPr="00B16296">
        <w:t xml:space="preserve"> (</w:t>
      </w:r>
      <w:r w:rsidR="00247C56" w:rsidRPr="00B16296">
        <w:rPr>
          <w:i/>
          <w:iCs/>
        </w:rPr>
        <w:t>M</w:t>
      </w:r>
      <w:r w:rsidR="00A37A76" w:rsidRPr="002F6499">
        <w:rPr>
          <w:i/>
          <w:iCs/>
          <w:vertAlign w:val="subscript"/>
        </w:rPr>
        <w:t>Grade3</w:t>
      </w:r>
      <w:r w:rsidR="00247C56" w:rsidRPr="00B16296">
        <w:t xml:space="preserve"> = </w:t>
      </w:r>
      <w:r w:rsidR="00280BA3" w:rsidRPr="00B16296">
        <w:t>8.53</w:t>
      </w:r>
      <w:r w:rsidR="00247C56" w:rsidRPr="00B16296">
        <w:t xml:space="preserve">, </w:t>
      </w:r>
      <w:r w:rsidR="00247C56" w:rsidRPr="00B16296">
        <w:rPr>
          <w:i/>
          <w:iCs/>
        </w:rPr>
        <w:t>SD</w:t>
      </w:r>
      <w:r w:rsidR="00A37A76" w:rsidRPr="0033769E">
        <w:rPr>
          <w:i/>
          <w:iCs/>
          <w:vertAlign w:val="subscript"/>
        </w:rPr>
        <w:t>Grade3</w:t>
      </w:r>
      <w:r w:rsidR="00247C56" w:rsidRPr="00B16296">
        <w:t xml:space="preserve"> = </w:t>
      </w:r>
      <w:r w:rsidR="00280BA3" w:rsidRPr="00B16296">
        <w:t>0.65</w:t>
      </w:r>
      <w:r w:rsidR="00247C56" w:rsidRPr="00B16296">
        <w:t xml:space="preserve">; </w:t>
      </w:r>
      <w:r w:rsidR="00247C56" w:rsidRPr="00B16296">
        <w:rPr>
          <w:i/>
          <w:iCs/>
        </w:rPr>
        <w:t>M</w:t>
      </w:r>
      <w:r w:rsidR="00A37A76" w:rsidRPr="0033769E">
        <w:rPr>
          <w:i/>
          <w:iCs/>
          <w:vertAlign w:val="subscript"/>
        </w:rPr>
        <w:t>Grade</w:t>
      </w:r>
      <w:r w:rsidR="00A37A76">
        <w:rPr>
          <w:i/>
          <w:iCs/>
          <w:vertAlign w:val="subscript"/>
        </w:rPr>
        <w:t>5</w:t>
      </w:r>
      <w:r w:rsidR="00247C56" w:rsidRPr="00B16296">
        <w:t xml:space="preserve"> = </w:t>
      </w:r>
      <w:r w:rsidR="00280BA3" w:rsidRPr="00B16296">
        <w:t>10.60</w:t>
      </w:r>
      <w:r w:rsidR="00247C56" w:rsidRPr="00B16296">
        <w:t xml:space="preserve">, </w:t>
      </w:r>
      <w:r w:rsidR="00247C56" w:rsidRPr="00B16296">
        <w:rPr>
          <w:i/>
          <w:iCs/>
        </w:rPr>
        <w:t>SD</w:t>
      </w:r>
      <w:r w:rsidR="00A37A76" w:rsidRPr="0033769E">
        <w:rPr>
          <w:i/>
          <w:iCs/>
          <w:vertAlign w:val="subscript"/>
        </w:rPr>
        <w:t>Grade</w:t>
      </w:r>
      <w:r w:rsidR="00A37A76">
        <w:rPr>
          <w:i/>
          <w:iCs/>
          <w:vertAlign w:val="subscript"/>
        </w:rPr>
        <w:t>5</w:t>
      </w:r>
      <w:r w:rsidR="00247C56" w:rsidRPr="00B16296">
        <w:t xml:space="preserve"> =</w:t>
      </w:r>
      <w:r w:rsidR="00DA5258" w:rsidRPr="00B16296">
        <w:t xml:space="preserve"> </w:t>
      </w:r>
      <w:r w:rsidR="00280BA3" w:rsidRPr="00B16296">
        <w:t>0.69</w:t>
      </w:r>
      <w:r w:rsidR="00247C56" w:rsidRPr="00B16296">
        <w:t xml:space="preserve">; </w:t>
      </w:r>
      <w:r w:rsidR="00247C56" w:rsidRPr="00B16296">
        <w:rPr>
          <w:i/>
          <w:iCs/>
        </w:rPr>
        <w:t>M</w:t>
      </w:r>
      <w:r w:rsidR="00A37A76" w:rsidRPr="0033769E">
        <w:rPr>
          <w:i/>
          <w:iCs/>
          <w:vertAlign w:val="subscript"/>
        </w:rPr>
        <w:t>Grade</w:t>
      </w:r>
      <w:r w:rsidR="00A37A76">
        <w:rPr>
          <w:i/>
          <w:iCs/>
          <w:vertAlign w:val="subscript"/>
        </w:rPr>
        <w:t>7</w:t>
      </w:r>
      <w:r w:rsidR="00247C56" w:rsidRPr="00B16296">
        <w:t xml:space="preserve"> = </w:t>
      </w:r>
      <w:r w:rsidR="00280BA3" w:rsidRPr="00B16296">
        <w:t>12.6</w:t>
      </w:r>
      <w:r w:rsidR="00247C56" w:rsidRPr="00B16296">
        <w:t xml:space="preserve">, </w:t>
      </w:r>
      <w:r w:rsidR="00247C56" w:rsidRPr="00B16296">
        <w:rPr>
          <w:i/>
          <w:iCs/>
        </w:rPr>
        <w:t>SD</w:t>
      </w:r>
      <w:r w:rsidR="00A37A76" w:rsidRPr="0033769E">
        <w:rPr>
          <w:i/>
          <w:iCs/>
          <w:vertAlign w:val="subscript"/>
        </w:rPr>
        <w:t>Grade</w:t>
      </w:r>
      <w:r w:rsidR="00A37A76">
        <w:rPr>
          <w:i/>
          <w:iCs/>
          <w:vertAlign w:val="subscript"/>
        </w:rPr>
        <w:t>7</w:t>
      </w:r>
      <w:r w:rsidR="00247C56" w:rsidRPr="00B16296">
        <w:t xml:space="preserve"> =</w:t>
      </w:r>
      <w:r w:rsidR="00DA5258" w:rsidRPr="00B16296">
        <w:t xml:space="preserve"> </w:t>
      </w:r>
      <w:r w:rsidR="00280BA3" w:rsidRPr="00B16296">
        <w:t>0.68</w:t>
      </w:r>
      <w:r w:rsidR="00247C56" w:rsidRPr="00B16296">
        <w:t xml:space="preserve">; </w:t>
      </w:r>
      <w:r w:rsidR="00247C56" w:rsidRPr="00B16296">
        <w:rPr>
          <w:i/>
          <w:iCs/>
        </w:rPr>
        <w:t>M</w:t>
      </w:r>
      <w:r w:rsidR="00A37A76" w:rsidRPr="0033769E">
        <w:rPr>
          <w:i/>
          <w:iCs/>
          <w:vertAlign w:val="subscript"/>
        </w:rPr>
        <w:t>Grade</w:t>
      </w:r>
      <w:r w:rsidR="00A37A76">
        <w:rPr>
          <w:i/>
          <w:iCs/>
          <w:vertAlign w:val="subscript"/>
        </w:rPr>
        <w:t>9</w:t>
      </w:r>
      <w:r w:rsidR="00247C56" w:rsidRPr="00B16296">
        <w:t xml:space="preserve"> = </w:t>
      </w:r>
      <w:r w:rsidR="00280BA3" w:rsidRPr="00B16296">
        <w:t>14.90</w:t>
      </w:r>
      <w:r w:rsidR="00247C56" w:rsidRPr="00B16296">
        <w:t xml:space="preserve">, </w:t>
      </w:r>
      <w:r w:rsidR="00247C56" w:rsidRPr="00B16296">
        <w:rPr>
          <w:i/>
          <w:iCs/>
        </w:rPr>
        <w:t>SD</w:t>
      </w:r>
      <w:r w:rsidR="00A37A76" w:rsidRPr="0033769E">
        <w:rPr>
          <w:i/>
          <w:iCs/>
          <w:vertAlign w:val="subscript"/>
        </w:rPr>
        <w:t>Grade</w:t>
      </w:r>
      <w:r w:rsidR="00A37A76">
        <w:rPr>
          <w:i/>
          <w:iCs/>
          <w:vertAlign w:val="subscript"/>
        </w:rPr>
        <w:t>9</w:t>
      </w:r>
      <w:r w:rsidR="00247C56" w:rsidRPr="00B16296">
        <w:t xml:space="preserve"> = </w:t>
      </w:r>
      <w:r w:rsidR="00280BA3" w:rsidRPr="00B16296">
        <w:t>1.07</w:t>
      </w:r>
      <w:r w:rsidR="00247C56" w:rsidRPr="00B16296">
        <w:t>)</w:t>
      </w:r>
      <w:r w:rsidR="00DA5258" w:rsidRPr="00B16296">
        <w:t>.</w:t>
      </w:r>
      <w:bookmarkEnd w:id="11"/>
      <w:r w:rsidR="00E16950" w:rsidRPr="00B16296">
        <w:t xml:space="preserve"> 28.7% of the students were first-generation immigrants, 34.0% were second-generation immigrants and 37.3% had no migration background</w:t>
      </w:r>
      <w:r w:rsidR="00E16950" w:rsidRPr="002507CB">
        <w:t>.</w:t>
      </w:r>
      <w:r w:rsidR="00757038" w:rsidRPr="002507CB">
        <w:t xml:space="preserve"> </w:t>
      </w:r>
      <w:bookmarkStart w:id="12" w:name="OLE_LINK1"/>
      <w:bookmarkStart w:id="13" w:name="OLE_LINK8"/>
      <w:r w:rsidR="001A0C38">
        <w:t xml:space="preserve">38.9% </w:t>
      </w:r>
      <w:r w:rsidR="00757038" w:rsidRPr="002507CB">
        <w:t xml:space="preserve">of the participants spoke German or Luxembourgish </w:t>
      </w:r>
      <w:r w:rsidR="001E6546" w:rsidRPr="002507CB">
        <w:t>at home</w:t>
      </w:r>
      <w:r w:rsidR="001920B2">
        <w:t>.</w:t>
      </w:r>
      <w:r w:rsidR="00757038" w:rsidRPr="002507CB">
        <w:t xml:space="preserve"> </w:t>
      </w:r>
      <w:r w:rsidR="001A0C38">
        <w:t xml:space="preserve">35.0% </w:t>
      </w:r>
      <w:r w:rsidR="00757038" w:rsidRPr="002507CB">
        <w:t>spoke a Romance languag</w:t>
      </w:r>
      <w:r w:rsidR="00CC162E" w:rsidRPr="002507CB">
        <w:t>e</w:t>
      </w:r>
      <w:r w:rsidR="001E6546" w:rsidRPr="002507CB">
        <w:t xml:space="preserve"> </w:t>
      </w:r>
      <w:r w:rsidR="00A303D5">
        <w:t xml:space="preserve">other than </w:t>
      </w:r>
      <w:r w:rsidR="001E6546" w:rsidRPr="002507CB">
        <w:t>French</w:t>
      </w:r>
      <w:r w:rsidR="00CC162E" w:rsidRPr="002507CB">
        <w:t xml:space="preserve">, primarily </w:t>
      </w:r>
      <w:r w:rsidR="00757038" w:rsidRPr="002507CB">
        <w:t>Portug</w:t>
      </w:r>
      <w:r w:rsidR="00CC162E" w:rsidRPr="002507CB">
        <w:t>u</w:t>
      </w:r>
      <w:r w:rsidR="00757038" w:rsidRPr="002507CB">
        <w:t>ese</w:t>
      </w:r>
      <w:r w:rsidR="00CC162E" w:rsidRPr="002507CB">
        <w:t xml:space="preserve">. </w:t>
      </w:r>
      <w:r w:rsidR="001A0C38">
        <w:t xml:space="preserve">17.6% </w:t>
      </w:r>
      <w:r w:rsidR="00757038" w:rsidRPr="002507CB">
        <w:t>spoke French</w:t>
      </w:r>
      <w:r w:rsidR="001920B2">
        <w:t>,</w:t>
      </w:r>
      <w:r w:rsidR="00757038" w:rsidRPr="002507CB">
        <w:t xml:space="preserve"> and </w:t>
      </w:r>
      <w:r w:rsidR="001A0C38">
        <w:t xml:space="preserve">14.8% </w:t>
      </w:r>
      <w:r w:rsidR="00757038" w:rsidRPr="002507CB">
        <w:t>spoke another language.</w:t>
      </w:r>
      <w:r w:rsidR="001E6546" w:rsidRPr="002507CB">
        <w:t xml:space="preserve"> Luxembourg is a multilingual </w:t>
      </w:r>
      <w:r w:rsidR="00925159">
        <w:t>country</w:t>
      </w:r>
      <w:r w:rsidR="00A303D5">
        <w:t xml:space="preserve"> and</w:t>
      </w:r>
      <w:r w:rsidR="001E6546" w:rsidRPr="002507CB">
        <w:t xml:space="preserve"> </w:t>
      </w:r>
      <w:r w:rsidR="00C3038E">
        <w:t>some</w:t>
      </w:r>
      <w:r w:rsidR="001E6546" w:rsidRPr="002507CB">
        <w:t xml:space="preserve"> students speak more than one language</w:t>
      </w:r>
      <w:r w:rsidR="001920B2">
        <w:t xml:space="preserve"> at home</w:t>
      </w:r>
      <w:r w:rsidR="001E6546" w:rsidRPr="002507CB">
        <w:t>.</w:t>
      </w:r>
      <w:bookmarkEnd w:id="12"/>
      <w:r w:rsidR="00A303D5">
        <w:t xml:space="preserve"> </w:t>
      </w:r>
      <w:r w:rsidR="001A0C38">
        <w:t>1.2</w:t>
      </w:r>
      <w:r w:rsidR="00A303D5">
        <w:t>% of responses were missing</w:t>
      </w:r>
      <w:r w:rsidR="001A0C38">
        <w:t xml:space="preserve"> when </w:t>
      </w:r>
      <w:r w:rsidR="001920B2">
        <w:t xml:space="preserve">data was </w:t>
      </w:r>
      <w:r w:rsidR="001A0C38">
        <w:t>aggregat</w:t>
      </w:r>
      <w:r w:rsidR="001920B2">
        <w:t>ed</w:t>
      </w:r>
      <w:r w:rsidR="001A0C38">
        <w:t xml:space="preserve"> across measurement occasions</w:t>
      </w:r>
      <w:r w:rsidR="00A303D5">
        <w:t>.</w:t>
      </w:r>
      <w:bookmarkEnd w:id="13"/>
    </w:p>
    <w:p w14:paraId="62DE7ED3" w14:textId="77777777" w:rsidR="00EA0218" w:rsidRPr="00B16296" w:rsidRDefault="00EA0218" w:rsidP="00EA0218">
      <w:pPr>
        <w:pStyle w:val="APA7thHeadingLevel2"/>
        <w:rPr>
          <w:rFonts w:cs="Times New Roman"/>
        </w:rPr>
      </w:pPr>
      <w:r w:rsidRPr="00B16296">
        <w:rPr>
          <w:rFonts w:cs="Times New Roman"/>
        </w:rPr>
        <w:t>Measures</w:t>
      </w:r>
    </w:p>
    <w:p w14:paraId="1F0B8556" w14:textId="467A5603" w:rsidR="00A947F2" w:rsidRPr="00B16296" w:rsidRDefault="00A947F2" w:rsidP="00D428BD">
      <w:pPr>
        <w:pStyle w:val="APA7thHeadingLevel3"/>
      </w:pPr>
      <w:r w:rsidRPr="00B16296">
        <w:t>N</w:t>
      </w:r>
      <w:r w:rsidR="00D428BD" w:rsidRPr="00B16296">
        <w:t>eed for Cognition</w:t>
      </w:r>
    </w:p>
    <w:p w14:paraId="2637DC10" w14:textId="7E8AA2FF" w:rsidR="007E6AA2" w:rsidRPr="00B16296" w:rsidRDefault="00DD1B02" w:rsidP="00DD1B02">
      <w:pPr>
        <w:pStyle w:val="APA7thindented"/>
      </w:pPr>
      <w:r w:rsidRPr="00B16296">
        <w:lastRenderedPageBreak/>
        <w:t xml:space="preserve">Need for cognition was assessed using </w:t>
      </w:r>
      <w:r w:rsidR="00FA77E8" w:rsidRPr="00B16296">
        <w:t xml:space="preserve">the </w:t>
      </w:r>
      <w:r w:rsidRPr="00B16296">
        <w:t>five-item short form</w:t>
      </w:r>
      <w:r w:rsidR="00336224" w:rsidRPr="00B16296">
        <w:t xml:space="preserve"> </w:t>
      </w:r>
      <w:r w:rsidR="008F7BDB" w:rsidRPr="00B16296">
        <w:t>(Keller et al., 2019)</w:t>
      </w:r>
      <w:r w:rsidRPr="00B16296">
        <w:t xml:space="preserve"> of the NFC-KIDS scale</w:t>
      </w:r>
      <w:r w:rsidR="007864DF" w:rsidRPr="00B16296">
        <w:t xml:space="preserve"> </w:t>
      </w:r>
      <w:r w:rsidR="00CC6012" w:rsidRPr="00B16296">
        <w:t>(Preckel &amp; Strobel, 2017)</w:t>
      </w:r>
      <w:r w:rsidRPr="00B16296">
        <w:t>. Items were selected</w:t>
      </w:r>
      <w:r w:rsidR="00B96CFA" w:rsidRPr="00B16296">
        <w:t xml:space="preserve"> for the short form</w:t>
      </w:r>
      <w:r w:rsidRPr="00B16296">
        <w:t xml:space="preserve"> </w:t>
      </w:r>
      <w:r w:rsidR="00B96CFA" w:rsidRPr="00B16296">
        <w:t>based on</w:t>
      </w:r>
      <w:r w:rsidRPr="00B16296">
        <w:t xml:space="preserve"> item-total correlations</w:t>
      </w:r>
      <w:r w:rsidR="00846252" w:rsidRPr="00B16296">
        <w:t xml:space="preserve">, for example, </w:t>
      </w:r>
      <w:r w:rsidR="004D1EAA" w:rsidRPr="00B16296">
        <w:t xml:space="preserve">“Thinking is fun for me” and </w:t>
      </w:r>
      <w:r w:rsidR="00147A4D" w:rsidRPr="00B16296">
        <w:t>“I like situations in which I have to think a lot”</w:t>
      </w:r>
      <w:r w:rsidRPr="00B16296">
        <w:t xml:space="preserve">. Students responded on a 4-point Likert scale. </w:t>
      </w:r>
      <w:r w:rsidR="00E9211A" w:rsidRPr="00B16296">
        <w:t xml:space="preserve">In Grades 3 and 5, the response categories were marked by illustrations of </w:t>
      </w:r>
      <w:r w:rsidR="007A6D8B" w:rsidRPr="00B16296">
        <w:t xml:space="preserve">two </w:t>
      </w:r>
      <w:bookmarkStart w:id="14" w:name="_Hlk212119745"/>
      <w:r w:rsidR="00E9211A" w:rsidRPr="00B16296">
        <w:t>variation</w:t>
      </w:r>
      <w:r w:rsidR="007A6D8B" w:rsidRPr="00B16296">
        <w:t>s</w:t>
      </w:r>
      <w:r w:rsidR="00E9211A" w:rsidRPr="00B16296">
        <w:t xml:space="preserve"> of a shaking head and a nodding head</w:t>
      </w:r>
      <w:r w:rsidR="009E719A" w:rsidRPr="00B16296">
        <w:t>, respectively</w:t>
      </w:r>
      <w:r w:rsidR="00E9211A" w:rsidRPr="00B16296">
        <w:t xml:space="preserve">. </w:t>
      </w:r>
      <w:r w:rsidRPr="00B16296">
        <w:t xml:space="preserve">In </w:t>
      </w:r>
      <w:r w:rsidR="00C5779B" w:rsidRPr="00B16296">
        <w:t>Grade</w:t>
      </w:r>
      <w:r w:rsidRPr="00B16296">
        <w:t xml:space="preserve">s 7 and 9, verbal markers from </w:t>
      </w:r>
      <w:r w:rsidRPr="00B16296">
        <w:rPr>
          <w:i/>
          <w:iCs/>
        </w:rPr>
        <w:t>not true</w:t>
      </w:r>
      <w:r w:rsidRPr="00B16296">
        <w:t xml:space="preserve"> to </w:t>
      </w:r>
      <w:r w:rsidRPr="00B16296">
        <w:rPr>
          <w:i/>
          <w:iCs/>
        </w:rPr>
        <w:t>true</w:t>
      </w:r>
      <w:r w:rsidRPr="00B16296">
        <w:t xml:space="preserve"> were </w:t>
      </w:r>
      <w:bookmarkEnd w:id="14"/>
      <w:r w:rsidRPr="00B16296">
        <w:t>employed.</w:t>
      </w:r>
      <w:r w:rsidR="00C1086D" w:rsidRPr="00B16296">
        <w:t xml:space="preserve"> Due to </w:t>
      </w:r>
      <w:r w:rsidR="0008522F" w:rsidRPr="00B16296">
        <w:t>a divergent</w:t>
      </w:r>
      <w:r w:rsidR="00C1086D" w:rsidRPr="00B16296">
        <w:t xml:space="preserve"> dichotomous response format in Grade 1, we were not able to analyze the development of NFC over the entire elementary school period. </w:t>
      </w:r>
    </w:p>
    <w:p w14:paraId="6A511CD5" w14:textId="77777777" w:rsidR="00FB3D6C" w:rsidRPr="00B16296" w:rsidRDefault="00FB3D6C" w:rsidP="00FB3D6C">
      <w:pPr>
        <w:pStyle w:val="APA7thHeadingLevel3"/>
        <w:rPr>
          <w:rFonts w:cs="Times New Roman"/>
        </w:rPr>
      </w:pPr>
      <w:r w:rsidRPr="00B16296">
        <w:rPr>
          <w:rFonts w:cs="Times New Roman"/>
        </w:rPr>
        <w:t>Motivational Variables</w:t>
      </w:r>
    </w:p>
    <w:p w14:paraId="679BFBD5" w14:textId="0F9A6B8C" w:rsidR="00DD1B02" w:rsidRPr="00B16296" w:rsidRDefault="00FB3D6C" w:rsidP="00DD1B02">
      <w:pPr>
        <w:pStyle w:val="APA7thindented"/>
      </w:pPr>
      <w:r w:rsidRPr="00B16296">
        <w:rPr>
          <w:b/>
          <w:bCs/>
        </w:rPr>
        <w:t xml:space="preserve">Academic </w:t>
      </w:r>
      <w:r w:rsidR="009708CC" w:rsidRPr="00B16296">
        <w:rPr>
          <w:b/>
          <w:bCs/>
        </w:rPr>
        <w:t>s</w:t>
      </w:r>
      <w:r w:rsidRPr="00B16296">
        <w:rPr>
          <w:b/>
          <w:bCs/>
        </w:rPr>
        <w:t>elf-concept.</w:t>
      </w:r>
      <w:r w:rsidRPr="00B16296">
        <w:t xml:space="preserve"> </w:t>
      </w:r>
      <w:r w:rsidR="00DD1B02" w:rsidRPr="00B16296">
        <w:t xml:space="preserve">Academic </w:t>
      </w:r>
      <w:r w:rsidR="00FA77E8" w:rsidRPr="00B16296">
        <w:t xml:space="preserve">self-concept </w:t>
      </w:r>
      <w:r w:rsidR="00DD1B02" w:rsidRPr="00B16296">
        <w:t>was assessed using the two items “In most subjects I learn quickly” and “I am good at most school subjects”</w:t>
      </w:r>
      <w:r w:rsidR="00EC008F" w:rsidRPr="00B16296">
        <w:t xml:space="preserve"> from the Self-Description Questionnaire by </w:t>
      </w:r>
      <w:r w:rsidR="007864DF" w:rsidRPr="00B16296">
        <w:t xml:space="preserve">Marsh </w:t>
      </w:r>
      <w:r w:rsidR="00CC6012" w:rsidRPr="00B16296">
        <w:t>(1990)</w:t>
      </w:r>
      <w:r w:rsidR="003A408A" w:rsidRPr="00B16296">
        <w:t>, which were translated into German and French</w:t>
      </w:r>
      <w:r w:rsidR="00DD1B02" w:rsidRPr="00B16296">
        <w:t>.</w:t>
      </w:r>
    </w:p>
    <w:p w14:paraId="6440277E" w14:textId="4143BDAB" w:rsidR="00EF6EC5" w:rsidRPr="00B16296" w:rsidRDefault="00FB3D6C" w:rsidP="00EF6EC5">
      <w:pPr>
        <w:pStyle w:val="APA7thindented"/>
      </w:pPr>
      <w:r w:rsidRPr="00B16296">
        <w:rPr>
          <w:b/>
          <w:bCs/>
        </w:rPr>
        <w:t xml:space="preserve">Academic </w:t>
      </w:r>
      <w:r w:rsidR="009708CC" w:rsidRPr="00B16296">
        <w:rPr>
          <w:b/>
          <w:bCs/>
        </w:rPr>
        <w:t>i</w:t>
      </w:r>
      <w:r w:rsidRPr="00B16296">
        <w:rPr>
          <w:b/>
          <w:bCs/>
        </w:rPr>
        <w:t xml:space="preserve">nterest. </w:t>
      </w:r>
      <w:r w:rsidR="00F10DE8" w:rsidRPr="00B16296">
        <w:t xml:space="preserve">Academic interest was assessed using two items, “I am interested in most school subjects” and “I enjoy most school subjects” developed in ÉpStan based on the definition of academic interest </w:t>
      </w:r>
      <w:r w:rsidR="00CC6012" w:rsidRPr="00B16296">
        <w:t>(Krapp, 2002; Renninger, 2000; Schiefele, 1991)</w:t>
      </w:r>
      <w:r w:rsidR="007864DF" w:rsidRPr="00B16296">
        <w:t xml:space="preserve">, </w:t>
      </w:r>
      <w:r w:rsidR="00DC0568" w:rsidRPr="00B16296">
        <w:t>with</w:t>
      </w:r>
      <w:r w:rsidR="00DE6171" w:rsidRPr="00B16296">
        <w:t xml:space="preserve"> </w:t>
      </w:r>
      <w:r w:rsidR="00DC0568" w:rsidRPr="00B16296">
        <w:t>t</w:t>
      </w:r>
      <w:r w:rsidR="00A42ADA" w:rsidRPr="00B16296">
        <w:t xml:space="preserve">he </w:t>
      </w:r>
      <w:r w:rsidR="00DE6171" w:rsidRPr="00B16296">
        <w:t xml:space="preserve">first global item </w:t>
      </w:r>
      <w:r w:rsidR="00321B83" w:rsidRPr="00B16296">
        <w:t>“</w:t>
      </w:r>
      <w:r w:rsidR="00DE6171" w:rsidRPr="00B16296">
        <w:t>directly and maximally represent</w:t>
      </w:r>
      <w:r w:rsidR="00321B83" w:rsidRPr="00B16296">
        <w:t>ing</w:t>
      </w:r>
      <w:r w:rsidR="00DE6171" w:rsidRPr="00B16296">
        <w:t xml:space="preserve"> the essence of the definition of academic interest</w:t>
      </w:r>
      <w:r w:rsidR="00321B83" w:rsidRPr="00B16296">
        <w:t>”</w:t>
      </w:r>
      <w:r w:rsidR="007864DF" w:rsidRPr="00B16296">
        <w:t xml:space="preserve"> </w:t>
      </w:r>
      <w:r w:rsidR="00CC6012" w:rsidRPr="00B16296">
        <w:t>(</w:t>
      </w:r>
      <w:r w:rsidR="001F4BE5">
        <w:t>Gogol</w:t>
      </w:r>
      <w:r w:rsidR="00CC6012" w:rsidRPr="00B16296">
        <w:t xml:space="preserve"> et al., 2017, p. 53)</w:t>
      </w:r>
      <w:r w:rsidR="00321B83" w:rsidRPr="00B16296">
        <w:t xml:space="preserve"> </w:t>
      </w:r>
      <w:r w:rsidR="00A42ADA" w:rsidRPr="00B16296">
        <w:t xml:space="preserve">and </w:t>
      </w:r>
      <w:r w:rsidR="00DE6171" w:rsidRPr="00B16296">
        <w:t xml:space="preserve">the second item </w:t>
      </w:r>
      <w:r w:rsidR="0072327F" w:rsidRPr="00B16296">
        <w:t>represent</w:t>
      </w:r>
      <w:r w:rsidR="00A42ADA" w:rsidRPr="00B16296">
        <w:t>ing</w:t>
      </w:r>
      <w:r w:rsidR="0072327F" w:rsidRPr="00B16296">
        <w:t xml:space="preserve"> </w:t>
      </w:r>
      <w:r w:rsidR="00337D9B" w:rsidRPr="00B16296">
        <w:t>the</w:t>
      </w:r>
      <w:r w:rsidR="006E3368" w:rsidRPr="00B16296">
        <w:t xml:space="preserve"> emotional value aspect of the construct</w:t>
      </w:r>
      <w:r w:rsidR="00BD609D">
        <w:t xml:space="preserve"> </w:t>
      </w:r>
      <w:r w:rsidR="00BD609D" w:rsidRPr="00B16296">
        <w:t>(i.e., enjoyment)</w:t>
      </w:r>
      <w:r w:rsidR="00785263" w:rsidRPr="00B16296">
        <w:t>.</w:t>
      </w:r>
      <w:r w:rsidR="00336224" w:rsidRPr="00B16296">
        <w:t xml:space="preserve"> </w:t>
      </w:r>
    </w:p>
    <w:p w14:paraId="6F70441C" w14:textId="016D96D5" w:rsidR="00DD2028" w:rsidRPr="00B16296" w:rsidRDefault="00DD2028" w:rsidP="00DD1B02">
      <w:pPr>
        <w:pStyle w:val="APA7thHeadingLevel5"/>
        <w:ind w:firstLine="0"/>
      </w:pPr>
      <w:r w:rsidRPr="00B16296">
        <w:t>Academic Achievement</w:t>
      </w:r>
    </w:p>
    <w:p w14:paraId="1F91B7FB" w14:textId="423A95DB" w:rsidR="00AF4FC4" w:rsidRPr="00B16296" w:rsidRDefault="00862F26" w:rsidP="00AF4FC4">
      <w:pPr>
        <w:pStyle w:val="APA7thindented"/>
        <w:rPr>
          <w:b/>
          <w:bCs/>
        </w:rPr>
      </w:pPr>
      <w:r w:rsidRPr="00B16296">
        <w:t>Standardize</w:t>
      </w:r>
      <w:r w:rsidR="00560AB5" w:rsidRPr="00B16296">
        <w:t>d</w:t>
      </w:r>
      <w:r w:rsidRPr="00B16296">
        <w:t xml:space="preserve"> achievement tests were developed jointly by psychometricians and teachers of the respective subjects, based on the academic achievement standards published by </w:t>
      </w:r>
      <w:r w:rsidR="00183BCE" w:rsidRPr="00B16296">
        <w:t xml:space="preserve">the Luxembourgish Ministry of Education (Fischbach et al., 2014). </w:t>
      </w:r>
      <w:r w:rsidRPr="00B16296">
        <w:t>All tests were scaled using unidimensional Rasch models. The present study employs Weighted Likelihood Estimates of person ability</w:t>
      </w:r>
      <w:r w:rsidR="00F477D1" w:rsidRPr="00B16296">
        <w:t xml:space="preserve"> </w:t>
      </w:r>
      <w:r w:rsidR="00CC6012" w:rsidRPr="00B16296">
        <w:t>(WLE; Warm, 1985)</w:t>
      </w:r>
      <w:r w:rsidR="00560AB5" w:rsidRPr="00B16296">
        <w:t xml:space="preserve"> </w:t>
      </w:r>
      <w:r w:rsidRPr="00B16296">
        <w:t>as achievement scores</w:t>
      </w:r>
      <w:r w:rsidR="00560AB5" w:rsidRPr="00B16296">
        <w:t xml:space="preserve"> and </w:t>
      </w:r>
      <w:r w:rsidRPr="00B16296">
        <w:t xml:space="preserve">draws on </w:t>
      </w:r>
      <w:r w:rsidR="00560AB5" w:rsidRPr="00B16296">
        <w:t xml:space="preserve">the following </w:t>
      </w:r>
      <w:r w:rsidRPr="00B16296">
        <w:t xml:space="preserve">three tests </w:t>
      </w:r>
      <w:r w:rsidR="00560AB5" w:rsidRPr="00B16296">
        <w:t xml:space="preserve">that were </w:t>
      </w:r>
      <w:r w:rsidRPr="00B16296">
        <w:t xml:space="preserve">administered in </w:t>
      </w:r>
      <w:r w:rsidR="00C5779B" w:rsidRPr="00B16296">
        <w:t>Grade</w:t>
      </w:r>
      <w:r w:rsidRPr="00B16296">
        <w:t xml:space="preserve"> 3</w:t>
      </w:r>
      <w:r w:rsidR="00560AB5" w:rsidRPr="00B16296">
        <w:t>.</w:t>
      </w:r>
      <w:r w:rsidR="00AF4FC4" w:rsidRPr="00B16296">
        <w:t xml:space="preserve"> Achievement test results from other </w:t>
      </w:r>
      <w:r w:rsidR="00AF4FC4" w:rsidRPr="00B16296">
        <w:lastRenderedPageBreak/>
        <w:t>grades were not used in the analys</w:t>
      </w:r>
      <w:r w:rsidR="005F630B" w:rsidRPr="00B16296">
        <w:t>e</w:t>
      </w:r>
      <w:r w:rsidR="00AF4FC4" w:rsidRPr="00B16296">
        <w:t xml:space="preserve">s but were incorporated into the imputation model (see below). </w:t>
      </w:r>
      <w:r w:rsidR="00954AF8" w:rsidRPr="00B16296">
        <w:t>The German tests were used as a measure of language achievement because students from all grade levels had taken part.</w:t>
      </w:r>
    </w:p>
    <w:p w14:paraId="2D4BB4E5" w14:textId="6A15214E" w:rsidR="00172D08" w:rsidRPr="00B16296" w:rsidRDefault="00172D08" w:rsidP="008F5F40">
      <w:pPr>
        <w:pStyle w:val="APA7thindented"/>
      </w:pPr>
      <w:r w:rsidRPr="00B16296">
        <w:rPr>
          <w:b/>
          <w:bCs/>
        </w:rPr>
        <w:t xml:space="preserve">German </w:t>
      </w:r>
      <w:r w:rsidR="009708CC" w:rsidRPr="00B16296">
        <w:rPr>
          <w:b/>
          <w:bCs/>
        </w:rPr>
        <w:t>r</w:t>
      </w:r>
      <w:r w:rsidRPr="00B16296">
        <w:rPr>
          <w:b/>
          <w:bCs/>
        </w:rPr>
        <w:t xml:space="preserve">eading </w:t>
      </w:r>
      <w:r w:rsidR="009708CC" w:rsidRPr="00B16296">
        <w:rPr>
          <w:b/>
          <w:bCs/>
        </w:rPr>
        <w:t>c</w:t>
      </w:r>
      <w:r w:rsidRPr="00B16296">
        <w:rPr>
          <w:b/>
          <w:bCs/>
        </w:rPr>
        <w:t xml:space="preserve">omprehension. </w:t>
      </w:r>
      <w:r w:rsidRPr="00B16296">
        <w:t>The test</w:t>
      </w:r>
      <w:r w:rsidR="005F630B" w:rsidRPr="00B16296">
        <w:t>s</w:t>
      </w:r>
      <w:r w:rsidRPr="00B16296">
        <w:t xml:space="preserve"> assessed </w:t>
      </w:r>
      <w:r w:rsidR="008F5F40" w:rsidRPr="00B16296">
        <w:t>students’ achievement in using reading strategies and identifying, interpreting, and using information from texts.</w:t>
      </w:r>
      <w:r w:rsidRPr="00B16296">
        <w:t xml:space="preserve"> </w:t>
      </w:r>
      <w:r w:rsidR="008F5F40" w:rsidRPr="00B16296">
        <w:t>They</w:t>
      </w:r>
      <w:r w:rsidRPr="00B16296">
        <w:t xml:space="preserve"> included </w:t>
      </w:r>
      <w:r w:rsidR="00954AF8" w:rsidRPr="00B16296">
        <w:t xml:space="preserve">both </w:t>
      </w:r>
      <w:r w:rsidRPr="00B16296">
        <w:t xml:space="preserve">continuous </w:t>
      </w:r>
      <w:r w:rsidR="009232A2" w:rsidRPr="00B16296">
        <w:t xml:space="preserve">text forms </w:t>
      </w:r>
      <w:r w:rsidRPr="00B16296">
        <w:t>(e.g.</w:t>
      </w:r>
      <w:r w:rsidR="008F5F40" w:rsidRPr="00B16296">
        <w:t>,</w:t>
      </w:r>
      <w:r w:rsidRPr="00B16296">
        <w:t xml:space="preserve"> stories and simple factual texts) </w:t>
      </w:r>
      <w:r w:rsidR="00954AF8" w:rsidRPr="00B16296">
        <w:t>and</w:t>
      </w:r>
      <w:r w:rsidRPr="00B16296">
        <w:t xml:space="preserve"> discontinuous</w:t>
      </w:r>
      <w:r w:rsidR="009232A2" w:rsidRPr="00B16296">
        <w:t xml:space="preserve"> text forms</w:t>
      </w:r>
      <w:r w:rsidRPr="00B16296">
        <w:t xml:space="preserve"> (e.g.</w:t>
      </w:r>
      <w:r w:rsidR="008F5F40" w:rsidRPr="00B16296">
        <w:t>,</w:t>
      </w:r>
      <w:r w:rsidRPr="00B16296">
        <w:t xml:space="preserve"> recipes or assembly instructions)</w:t>
      </w:r>
      <w:r w:rsidR="00954AF8" w:rsidRPr="00B16296">
        <w:t xml:space="preserve"> in German</w:t>
      </w:r>
      <w:r w:rsidRPr="00B16296">
        <w:t>.</w:t>
      </w:r>
    </w:p>
    <w:p w14:paraId="4C677794" w14:textId="7464292F" w:rsidR="00172D08" w:rsidRPr="00B16296" w:rsidRDefault="00172D08" w:rsidP="00172D08">
      <w:pPr>
        <w:pStyle w:val="APA7thindented"/>
        <w:rPr>
          <w:b/>
          <w:bCs/>
        </w:rPr>
      </w:pPr>
      <w:r w:rsidRPr="00B16296">
        <w:rPr>
          <w:b/>
          <w:bCs/>
        </w:rPr>
        <w:t xml:space="preserve">German </w:t>
      </w:r>
      <w:r w:rsidR="009708CC" w:rsidRPr="00B16296">
        <w:rPr>
          <w:b/>
          <w:bCs/>
        </w:rPr>
        <w:t>l</w:t>
      </w:r>
      <w:r w:rsidRPr="00B16296">
        <w:rPr>
          <w:b/>
          <w:bCs/>
        </w:rPr>
        <w:t xml:space="preserve">istening </w:t>
      </w:r>
      <w:r w:rsidR="009708CC" w:rsidRPr="00B16296">
        <w:rPr>
          <w:b/>
          <w:bCs/>
        </w:rPr>
        <w:t>c</w:t>
      </w:r>
      <w:r w:rsidRPr="00B16296">
        <w:rPr>
          <w:b/>
          <w:bCs/>
        </w:rPr>
        <w:t xml:space="preserve">omprehension. </w:t>
      </w:r>
      <w:r w:rsidRPr="00B16296">
        <w:t>The test</w:t>
      </w:r>
      <w:r w:rsidR="005F630B" w:rsidRPr="00B16296">
        <w:t>s</w:t>
      </w:r>
      <w:r w:rsidRPr="00B16296">
        <w:t xml:space="preserve"> assessed </w:t>
      </w:r>
      <w:r w:rsidR="00530F6B" w:rsidRPr="00B16296">
        <w:t xml:space="preserve">students’ achievement in using listening strategies and identifying, interpreting, and using information from </w:t>
      </w:r>
      <w:r w:rsidRPr="00B16296">
        <w:t>different text forms (e.g.</w:t>
      </w:r>
      <w:r w:rsidR="00530F6B" w:rsidRPr="00B16296">
        <w:t>,</w:t>
      </w:r>
      <w:r w:rsidRPr="00B16296">
        <w:t xml:space="preserve"> dialogues, radio broadcasts</w:t>
      </w:r>
      <w:r w:rsidR="00530F6B" w:rsidRPr="00B16296">
        <w:t>,</w:t>
      </w:r>
      <w:r w:rsidRPr="00B16296">
        <w:t xml:space="preserve"> or reports) </w:t>
      </w:r>
      <w:r w:rsidR="00530F6B" w:rsidRPr="00B16296">
        <w:t>on</w:t>
      </w:r>
      <w:r w:rsidRPr="00B16296">
        <w:t xml:space="preserve"> topics such as animals, transport</w:t>
      </w:r>
      <w:r w:rsidR="00530F6B" w:rsidRPr="00B16296">
        <w:t>ation, and</w:t>
      </w:r>
      <w:r w:rsidRPr="00B16296">
        <w:t xml:space="preserve"> family. Texts and instructions </w:t>
      </w:r>
      <w:r w:rsidR="00BA7F16" w:rsidRPr="00B16296">
        <w:t>were</w:t>
      </w:r>
      <w:r w:rsidRPr="00B16296">
        <w:t xml:space="preserve"> </w:t>
      </w:r>
      <w:r w:rsidR="00EE2C26" w:rsidRPr="00B16296">
        <w:t xml:space="preserve">presented in </w:t>
      </w:r>
      <w:r w:rsidR="00954AF8" w:rsidRPr="00B16296">
        <w:t xml:space="preserve">German language and </w:t>
      </w:r>
      <w:r w:rsidR="00A80BDE" w:rsidRPr="00B16296">
        <w:t xml:space="preserve">in </w:t>
      </w:r>
      <w:r w:rsidR="00EE2C26" w:rsidRPr="00B16296">
        <w:t xml:space="preserve">audio format </w:t>
      </w:r>
      <w:r w:rsidRPr="00B16296">
        <w:t>on CD.</w:t>
      </w:r>
      <w:r w:rsidR="00954AF8" w:rsidRPr="00B16296">
        <w:t xml:space="preserve"> </w:t>
      </w:r>
    </w:p>
    <w:p w14:paraId="3863400F" w14:textId="2CF95BED" w:rsidR="00172D08" w:rsidRPr="00B16296" w:rsidRDefault="00172D08" w:rsidP="00A80BDE">
      <w:pPr>
        <w:pStyle w:val="APA7thindented"/>
      </w:pPr>
      <w:r w:rsidRPr="00B16296">
        <w:rPr>
          <w:b/>
          <w:bCs/>
        </w:rPr>
        <w:t xml:space="preserve">Mathematics. </w:t>
      </w:r>
      <w:r w:rsidRPr="00B16296">
        <w:t xml:space="preserve">The test assessed the </w:t>
      </w:r>
      <w:r w:rsidR="00A80BDE" w:rsidRPr="00B16296">
        <w:t>student</w:t>
      </w:r>
      <w:r w:rsidR="00646D4A" w:rsidRPr="00B16296">
        <w:t>s’</w:t>
      </w:r>
      <w:r w:rsidR="00A80BDE" w:rsidRPr="00B16296">
        <w:t xml:space="preserve"> achievement in arithmetic, geometry, and </w:t>
      </w:r>
      <w:r w:rsidR="00761E6B">
        <w:t>metrics</w:t>
      </w:r>
      <w:r w:rsidRPr="00B16296">
        <w:t xml:space="preserve">. It contained </w:t>
      </w:r>
      <w:r w:rsidR="00A80BDE" w:rsidRPr="00B16296">
        <w:t xml:space="preserve">both </w:t>
      </w:r>
      <w:r w:rsidRPr="00B16296">
        <w:t xml:space="preserve">decontextualized </w:t>
      </w:r>
      <w:r w:rsidR="00A80BDE" w:rsidRPr="00B16296">
        <w:t>and</w:t>
      </w:r>
      <w:r w:rsidRPr="00B16296">
        <w:t xml:space="preserve"> contextualized problems. Wherever possible, instructions were given text-free using illustrations. Text was kept to a minimum.</w:t>
      </w:r>
    </w:p>
    <w:p w14:paraId="49AC0264" w14:textId="290EE6FA" w:rsidR="00C43E4A" w:rsidRPr="00B16296" w:rsidRDefault="00C43E4A" w:rsidP="009B1936">
      <w:pPr>
        <w:pStyle w:val="APA7thHeadingLevel3"/>
        <w:rPr>
          <w:rFonts w:cs="Times New Roman"/>
        </w:rPr>
      </w:pPr>
      <w:r w:rsidRPr="00B16296">
        <w:rPr>
          <w:rFonts w:cs="Times New Roman"/>
        </w:rPr>
        <w:t xml:space="preserve">Sociodemographic </w:t>
      </w:r>
      <w:r w:rsidR="00262922" w:rsidRPr="00B16296">
        <w:rPr>
          <w:rFonts w:cs="Times New Roman"/>
        </w:rPr>
        <w:t>Variables</w:t>
      </w:r>
    </w:p>
    <w:p w14:paraId="471418D4" w14:textId="1EA08CED" w:rsidR="009F1CD5" w:rsidRPr="00B16296" w:rsidRDefault="009F1CD5" w:rsidP="00A947F2">
      <w:pPr>
        <w:pStyle w:val="APA7thindented"/>
        <w:rPr>
          <w:b/>
          <w:bCs/>
        </w:rPr>
      </w:pPr>
      <w:r w:rsidRPr="00B16296">
        <w:rPr>
          <w:b/>
          <w:bCs/>
        </w:rPr>
        <w:t>Gender.</w:t>
      </w:r>
      <w:r w:rsidR="00172D08" w:rsidRPr="00B16296">
        <w:t xml:space="preserve"> </w:t>
      </w:r>
      <w:bookmarkStart w:id="15" w:name="_Hlk191395340"/>
      <w:r w:rsidR="00172D08" w:rsidRPr="00B16296">
        <w:t>Information on the students’ gender (female</w:t>
      </w:r>
      <w:r w:rsidR="00BD609D">
        <w:t xml:space="preserve"> or</w:t>
      </w:r>
      <w:r w:rsidR="00502827" w:rsidRPr="00B16296">
        <w:t xml:space="preserve"> male</w:t>
      </w:r>
      <w:r w:rsidR="00172D08" w:rsidRPr="00B16296">
        <w:t>) was obtained from the Ministry of Education’s student database</w:t>
      </w:r>
      <w:r w:rsidR="00211202">
        <w:t>. W</w:t>
      </w:r>
      <w:r w:rsidR="007A6D8B" w:rsidRPr="00B16296">
        <w:t>here missing,</w:t>
      </w:r>
      <w:r w:rsidR="00172D08" w:rsidRPr="00B16296">
        <w:t xml:space="preserve"> </w:t>
      </w:r>
      <w:r w:rsidR="00211202">
        <w:t xml:space="preserve">this information was </w:t>
      </w:r>
      <w:r w:rsidR="00172D08" w:rsidRPr="00B16296">
        <w:t>supplemented</w:t>
      </w:r>
      <w:r w:rsidR="007A6D8B" w:rsidRPr="00B16296">
        <w:t xml:space="preserve"> </w:t>
      </w:r>
      <w:r w:rsidR="00172D08" w:rsidRPr="00B16296">
        <w:t xml:space="preserve">with </w:t>
      </w:r>
      <w:r w:rsidR="00211202">
        <w:t>data</w:t>
      </w:r>
      <w:r w:rsidR="00211202" w:rsidRPr="00B16296">
        <w:t xml:space="preserve"> </w:t>
      </w:r>
      <w:r w:rsidR="00172D08" w:rsidRPr="00B16296">
        <w:t>from student questionnaires.</w:t>
      </w:r>
    </w:p>
    <w:bookmarkEnd w:id="15"/>
    <w:p w14:paraId="26D0F1AB" w14:textId="0593421C" w:rsidR="00172D08" w:rsidRPr="00B16296" w:rsidRDefault="00A947F2" w:rsidP="00C666E5">
      <w:pPr>
        <w:pStyle w:val="APA7thindented"/>
        <w:rPr>
          <w:b/>
          <w:bCs/>
        </w:rPr>
      </w:pPr>
      <w:r w:rsidRPr="00B16296">
        <w:rPr>
          <w:b/>
          <w:bCs/>
        </w:rPr>
        <w:t>Highest International Socio-Economic Index of Occupational Status</w:t>
      </w:r>
      <w:r w:rsidR="00C315B7" w:rsidRPr="00B16296">
        <w:rPr>
          <w:b/>
          <w:bCs/>
        </w:rPr>
        <w:t>.</w:t>
      </w:r>
      <w:r w:rsidR="00172D08" w:rsidRPr="00B16296">
        <w:rPr>
          <w:b/>
          <w:bCs/>
        </w:rPr>
        <w:t xml:space="preserve"> </w:t>
      </w:r>
      <w:r w:rsidR="005055F6" w:rsidRPr="005055F6">
        <w:t xml:space="preserve">In Grades 3 and 5, parents were asked to indicate their occupational category according to the International Standard Classification of Occupations </w:t>
      </w:r>
      <w:r w:rsidR="00CC6012" w:rsidRPr="00B16296">
        <w:t>(ISCO-08; International Labour Office, 2012)</w:t>
      </w:r>
      <w:r w:rsidR="002A4FAF">
        <w:t>.</w:t>
      </w:r>
      <w:r w:rsidR="00C666E5" w:rsidRPr="00B16296">
        <w:rPr>
          <w:b/>
          <w:bCs/>
        </w:rPr>
        <w:t xml:space="preserve"> </w:t>
      </w:r>
      <w:r w:rsidR="00211202">
        <w:t xml:space="preserve">The </w:t>
      </w:r>
      <w:r w:rsidR="00211202" w:rsidRPr="00B16296">
        <w:t>categor</w:t>
      </w:r>
      <w:r w:rsidR="00211202">
        <w:t>ies were</w:t>
      </w:r>
      <w:r w:rsidR="00211202" w:rsidRPr="00B16296">
        <w:t xml:space="preserve"> </w:t>
      </w:r>
      <w:r w:rsidR="00172D08" w:rsidRPr="00B16296">
        <w:t xml:space="preserve">based on </w:t>
      </w:r>
      <w:r w:rsidR="00211202">
        <w:t>the</w:t>
      </w:r>
      <w:r w:rsidR="00172D08" w:rsidRPr="00B16296">
        <w:t xml:space="preserve"> most common </w:t>
      </w:r>
      <w:r w:rsidR="00211202">
        <w:t xml:space="preserve">occupations </w:t>
      </w:r>
      <w:r w:rsidR="00172D08" w:rsidRPr="00B16296">
        <w:t xml:space="preserve">in Luxembourg. </w:t>
      </w:r>
      <w:r w:rsidR="00211202">
        <w:t>A</w:t>
      </w:r>
      <w:r w:rsidR="00172D08" w:rsidRPr="00B16296">
        <w:t>verage</w:t>
      </w:r>
      <w:r w:rsidR="00713A57" w:rsidRPr="00B16296">
        <w:t xml:space="preserve"> levels of the</w:t>
      </w:r>
      <w:r w:rsidR="00172D08" w:rsidRPr="00B16296">
        <w:t xml:space="preserve"> </w:t>
      </w:r>
      <w:r w:rsidR="00C666E5" w:rsidRPr="00B16296">
        <w:t>International Socio-Economic Index of Occupational Status</w:t>
      </w:r>
      <w:r w:rsidR="00C666E5" w:rsidRPr="00B16296">
        <w:rPr>
          <w:b/>
          <w:bCs/>
        </w:rPr>
        <w:t xml:space="preserve"> </w:t>
      </w:r>
      <w:r w:rsidR="00CC6012" w:rsidRPr="00B16296">
        <w:t>(ISEI; Ganzeboom, 2010; Ganzeboom &amp; Treiman, 1996)</w:t>
      </w:r>
      <w:r w:rsidR="00F477D1" w:rsidRPr="00B16296">
        <w:rPr>
          <w:b/>
          <w:bCs/>
        </w:rPr>
        <w:t xml:space="preserve"> </w:t>
      </w:r>
      <w:r w:rsidR="00172D08" w:rsidRPr="00B16296">
        <w:t xml:space="preserve">were computed </w:t>
      </w:r>
      <w:r w:rsidR="00211202">
        <w:t xml:space="preserve">for these categories </w:t>
      </w:r>
      <w:r w:rsidR="00172D08" w:rsidRPr="00B16296">
        <w:t xml:space="preserve">from </w:t>
      </w:r>
      <w:r w:rsidR="00172D08" w:rsidRPr="00B16296">
        <w:lastRenderedPageBreak/>
        <w:t>Luxembourgish data</w:t>
      </w:r>
      <w:r w:rsidR="00713A57" w:rsidRPr="00B16296">
        <w:t xml:space="preserve"> from the </w:t>
      </w:r>
      <w:r w:rsidR="00713A57" w:rsidRPr="00B16296">
        <w:rPr>
          <w:lang w:val="en-GB"/>
        </w:rPr>
        <w:t>Programme for International Student Assessment (PISA)</w:t>
      </w:r>
      <w:r w:rsidR="00172D08" w:rsidRPr="00B16296">
        <w:t xml:space="preserve">, separately for mothers and fathers. In </w:t>
      </w:r>
      <w:r w:rsidR="00C5779B" w:rsidRPr="00B16296">
        <w:t>Grade</w:t>
      </w:r>
      <w:r w:rsidR="00172D08" w:rsidRPr="00B16296">
        <w:t xml:space="preserve">s 7 and 9, students were asked to </w:t>
      </w:r>
      <w:r w:rsidR="0072039D" w:rsidRPr="00B16296">
        <w:t>report and briefly describe</w:t>
      </w:r>
      <w:r w:rsidR="00172D08" w:rsidRPr="00B16296">
        <w:t xml:space="preserve"> their parents’ occupation</w:t>
      </w:r>
      <w:r w:rsidR="0072039D" w:rsidRPr="00B16296">
        <w:t>s</w:t>
      </w:r>
      <w:r w:rsidR="00172D08" w:rsidRPr="00B16296">
        <w:t>. This information was coded in the ISCO-08 schema, and ISEI levels were assigned. HISEI is the highest ISEI level from either parent.</w:t>
      </w:r>
      <w:r w:rsidR="005E2337">
        <w:t xml:space="preserve"> HISEI was used in the analyses without further transformations.</w:t>
      </w:r>
    </w:p>
    <w:p w14:paraId="4FAE4A11" w14:textId="4AE73AB9" w:rsidR="00172D08" w:rsidRPr="00B16296" w:rsidRDefault="00A947F2" w:rsidP="00172D08">
      <w:pPr>
        <w:pStyle w:val="APA7thindented"/>
      </w:pPr>
      <w:r w:rsidRPr="00B16296">
        <w:rPr>
          <w:b/>
          <w:bCs/>
        </w:rPr>
        <w:t>Parental</w:t>
      </w:r>
      <w:r w:rsidR="00873C1C" w:rsidRPr="00B16296">
        <w:rPr>
          <w:b/>
          <w:bCs/>
        </w:rPr>
        <w:t xml:space="preserve"> </w:t>
      </w:r>
      <w:r w:rsidR="002529E8" w:rsidRPr="00B16296">
        <w:rPr>
          <w:b/>
          <w:bCs/>
        </w:rPr>
        <w:t>education</w:t>
      </w:r>
      <w:r w:rsidR="003C22FA" w:rsidRPr="00B16296">
        <w:rPr>
          <w:b/>
          <w:bCs/>
        </w:rPr>
        <w:t xml:space="preserve"> </w:t>
      </w:r>
      <w:r w:rsidR="009708CC" w:rsidRPr="00B16296">
        <w:rPr>
          <w:b/>
          <w:bCs/>
        </w:rPr>
        <w:t>l</w:t>
      </w:r>
      <w:r w:rsidR="003C22FA" w:rsidRPr="00B16296">
        <w:rPr>
          <w:b/>
          <w:bCs/>
        </w:rPr>
        <w:t>evel</w:t>
      </w:r>
      <w:r w:rsidR="00C315B7" w:rsidRPr="00B16296">
        <w:rPr>
          <w:b/>
          <w:bCs/>
        </w:rPr>
        <w:t>.</w:t>
      </w:r>
      <w:r w:rsidR="00172D08" w:rsidRPr="00B16296">
        <w:rPr>
          <w:b/>
          <w:bCs/>
        </w:rPr>
        <w:t xml:space="preserve"> </w:t>
      </w:r>
      <w:r w:rsidR="00172D08" w:rsidRPr="00B16296">
        <w:t xml:space="preserve">In </w:t>
      </w:r>
      <w:r w:rsidR="00C5779B" w:rsidRPr="00B16296">
        <w:t>Grade</w:t>
      </w:r>
      <w:r w:rsidR="00172D08" w:rsidRPr="00B16296">
        <w:t xml:space="preserve">s </w:t>
      </w:r>
      <w:r w:rsidR="00294C1C" w:rsidRPr="00B16296">
        <w:t>3</w:t>
      </w:r>
      <w:r w:rsidR="00172D08" w:rsidRPr="00B16296">
        <w:t xml:space="preserve"> </w:t>
      </w:r>
      <w:r w:rsidR="00294C1C" w:rsidRPr="00B16296">
        <w:t>and</w:t>
      </w:r>
      <w:r w:rsidR="00172D08" w:rsidRPr="00B16296">
        <w:t xml:space="preserve"> 5, parents were asked to indicate their highest level of education on a scale adapted from </w:t>
      </w:r>
      <w:r w:rsidR="00C31888" w:rsidRPr="00B16296">
        <w:t>the International Standard Classification of Education 2011</w:t>
      </w:r>
      <w:r w:rsidR="00F477D1" w:rsidRPr="00B16296">
        <w:t xml:space="preserve"> </w:t>
      </w:r>
      <w:r w:rsidR="00CC6012" w:rsidRPr="00B16296">
        <w:t>(ISCED-11; OECD, 2015)</w:t>
      </w:r>
      <w:r w:rsidR="000022B4">
        <w:t>. E</w:t>
      </w:r>
      <w:r w:rsidR="00172D08" w:rsidRPr="00B16296">
        <w:t>xamples</w:t>
      </w:r>
      <w:r w:rsidR="000022B4">
        <w:t xml:space="preserve"> were provided that were</w:t>
      </w:r>
      <w:r w:rsidR="00172D08" w:rsidRPr="00B16296">
        <w:t xml:space="preserve"> relevant to Luxembourg and </w:t>
      </w:r>
      <w:r w:rsidR="004C63C7" w:rsidRPr="00B16296">
        <w:t>neighboring</w:t>
      </w:r>
      <w:r w:rsidR="00172D08" w:rsidRPr="00B16296">
        <w:t xml:space="preserve"> countries. </w:t>
      </w:r>
      <w:r w:rsidR="00294C1C" w:rsidRPr="00B16296">
        <w:t>In t</w:t>
      </w:r>
      <w:r w:rsidR="00172D08" w:rsidRPr="00B16296">
        <w:t>he analyses</w:t>
      </w:r>
      <w:r w:rsidR="00294C1C" w:rsidRPr="00B16296">
        <w:t xml:space="preserve">, </w:t>
      </w:r>
      <w:r w:rsidR="00172D08" w:rsidRPr="00B16296">
        <w:t xml:space="preserve">the highest </w:t>
      </w:r>
      <w:r w:rsidR="002529E8" w:rsidRPr="00B16296">
        <w:t>education</w:t>
      </w:r>
      <w:r w:rsidR="00172D08" w:rsidRPr="00B16296">
        <w:t xml:space="preserve"> level of either parent</w:t>
      </w:r>
      <w:r w:rsidR="00294C1C" w:rsidRPr="00B16296">
        <w:t xml:space="preserve"> was used</w:t>
      </w:r>
      <w:r w:rsidR="00570953" w:rsidRPr="00B16296">
        <w:t xml:space="preserve"> (</w:t>
      </w:r>
      <w:bookmarkStart w:id="16" w:name="_Hlk191994177"/>
      <w:r w:rsidR="00824A98" w:rsidRPr="00B16296">
        <w:t xml:space="preserve">1 = </w:t>
      </w:r>
      <w:r w:rsidR="00570953" w:rsidRPr="00B16296">
        <w:rPr>
          <w:i/>
          <w:iCs/>
        </w:rPr>
        <w:t>no diploma</w:t>
      </w:r>
      <w:r w:rsidR="00570953" w:rsidRPr="00B16296">
        <w:t xml:space="preserve">, </w:t>
      </w:r>
      <w:bookmarkEnd w:id="16"/>
      <w:r w:rsidR="00824A98" w:rsidRPr="00B16296">
        <w:t xml:space="preserve">2 = </w:t>
      </w:r>
      <w:r w:rsidR="00570953" w:rsidRPr="00B16296">
        <w:rPr>
          <w:i/>
          <w:iCs/>
        </w:rPr>
        <w:t>technical secondary education</w:t>
      </w:r>
      <w:r w:rsidR="00570953" w:rsidRPr="00B16296">
        <w:t xml:space="preserve">, </w:t>
      </w:r>
      <w:r w:rsidR="00824A98" w:rsidRPr="00B16296">
        <w:t xml:space="preserve">3 = </w:t>
      </w:r>
      <w:r w:rsidR="00570953" w:rsidRPr="00B16296">
        <w:rPr>
          <w:i/>
          <w:iCs/>
        </w:rPr>
        <w:t>secondary education</w:t>
      </w:r>
      <w:r w:rsidR="00570953" w:rsidRPr="00B16296">
        <w:t xml:space="preserve">, </w:t>
      </w:r>
      <w:r w:rsidR="00824A98" w:rsidRPr="00B16296">
        <w:t xml:space="preserve">4= </w:t>
      </w:r>
      <w:r w:rsidR="00570953" w:rsidRPr="00B16296">
        <w:rPr>
          <w:i/>
          <w:iCs/>
        </w:rPr>
        <w:t>craftman’s diploma</w:t>
      </w:r>
      <w:r w:rsidR="00570953" w:rsidRPr="00B16296">
        <w:t xml:space="preserve">, </w:t>
      </w:r>
      <w:r w:rsidR="00824A98" w:rsidRPr="00B16296">
        <w:t xml:space="preserve">5 = </w:t>
      </w:r>
      <w:r w:rsidR="00570953" w:rsidRPr="00B16296">
        <w:rPr>
          <w:i/>
          <w:iCs/>
        </w:rPr>
        <w:t>non-university degree</w:t>
      </w:r>
      <w:r w:rsidR="00570953" w:rsidRPr="00B16296">
        <w:t xml:space="preserve">, </w:t>
      </w:r>
      <w:r w:rsidR="00824A98" w:rsidRPr="00B16296">
        <w:t xml:space="preserve">6 = </w:t>
      </w:r>
      <w:r w:rsidR="00570953" w:rsidRPr="00B16296">
        <w:rPr>
          <w:i/>
          <w:iCs/>
        </w:rPr>
        <w:t>university degree</w:t>
      </w:r>
      <w:r w:rsidR="00570953" w:rsidRPr="00B16296">
        <w:t>).</w:t>
      </w:r>
      <w:r w:rsidR="005E2337">
        <w:t xml:space="preserve"> </w:t>
      </w:r>
      <w:r w:rsidR="00176194">
        <w:t>W</w:t>
      </w:r>
      <w:r w:rsidR="005E2337">
        <w:t>e used a dichotomized variable (PE) that was</w:t>
      </w:r>
      <w:r w:rsidR="002507CB">
        <w:t xml:space="preserve"> coded as</w:t>
      </w:r>
      <w:r w:rsidR="005E2337">
        <w:t xml:space="preserve"> 1 if at least one parent had completed tertiary education (</w:t>
      </w:r>
      <w:r w:rsidR="00EB4165">
        <w:t xml:space="preserve">coded as </w:t>
      </w:r>
      <w:r w:rsidR="005E2337">
        <w:t xml:space="preserve">5 or 6 in the original variables), and </w:t>
      </w:r>
      <w:r w:rsidR="00EB4165">
        <w:t xml:space="preserve">as </w:t>
      </w:r>
      <w:r w:rsidR="005E2337">
        <w:t>0 otherwise.</w:t>
      </w:r>
    </w:p>
    <w:p w14:paraId="2C6CDC56" w14:textId="274264A7" w:rsidR="00172D08" w:rsidRPr="00B16296" w:rsidRDefault="00B32FA5" w:rsidP="00172D08">
      <w:pPr>
        <w:pStyle w:val="APA7thindented"/>
      </w:pPr>
      <w:r w:rsidRPr="00B16296">
        <w:rPr>
          <w:b/>
          <w:bCs/>
        </w:rPr>
        <w:t>Migration</w:t>
      </w:r>
      <w:r w:rsidR="00A947F2" w:rsidRPr="00B16296">
        <w:rPr>
          <w:b/>
          <w:bCs/>
        </w:rPr>
        <w:t xml:space="preserve"> </w:t>
      </w:r>
      <w:r w:rsidR="009708CC" w:rsidRPr="00B16296">
        <w:rPr>
          <w:b/>
          <w:bCs/>
        </w:rPr>
        <w:t>b</w:t>
      </w:r>
      <w:r w:rsidR="00A947F2" w:rsidRPr="00B16296">
        <w:rPr>
          <w:b/>
          <w:bCs/>
        </w:rPr>
        <w:t>ackground</w:t>
      </w:r>
      <w:r w:rsidR="00C315B7" w:rsidRPr="00B16296">
        <w:rPr>
          <w:b/>
          <w:bCs/>
        </w:rPr>
        <w:t xml:space="preserve">. </w:t>
      </w:r>
      <w:r w:rsidR="00172D08" w:rsidRPr="00B16296">
        <w:t xml:space="preserve">In the parent questionnaires, parents </w:t>
      </w:r>
      <w:r w:rsidR="00C16A82" w:rsidRPr="00B16296">
        <w:t>reported</w:t>
      </w:r>
      <w:r w:rsidR="00172D08" w:rsidRPr="00B16296">
        <w:t xml:space="preserve"> their own </w:t>
      </w:r>
      <w:r w:rsidR="00C16A82" w:rsidRPr="00B16296">
        <w:t xml:space="preserve">and their child’s </w:t>
      </w:r>
      <w:r w:rsidR="00172D08" w:rsidRPr="00B16296">
        <w:t xml:space="preserve">country of birth. Based on this information, students’ migration background was classified as </w:t>
      </w:r>
      <w:r w:rsidR="00824A98" w:rsidRPr="00B16296">
        <w:t>first-generation migration (1</w:t>
      </w:r>
      <w:r w:rsidR="002E466C" w:rsidRPr="00B16296">
        <w:t xml:space="preserve"> =</w:t>
      </w:r>
      <w:r w:rsidR="00824A98" w:rsidRPr="00B16296">
        <w:t xml:space="preserve"> </w:t>
      </w:r>
      <w:r w:rsidR="00824A98" w:rsidRPr="00B16296">
        <w:rPr>
          <w:i/>
          <w:iCs/>
        </w:rPr>
        <w:t>neither child nor parents born in Luxembourg</w:t>
      </w:r>
      <w:r w:rsidR="00824A98" w:rsidRPr="00B16296">
        <w:t xml:space="preserve">), </w:t>
      </w:r>
      <w:bookmarkStart w:id="17" w:name="_Hlk191396274"/>
      <w:r w:rsidR="00824A98" w:rsidRPr="00B16296">
        <w:t>second-generation migration (2</w:t>
      </w:r>
      <w:r w:rsidR="002E466C" w:rsidRPr="00B16296">
        <w:t xml:space="preserve"> =</w:t>
      </w:r>
      <w:r w:rsidR="00824A98" w:rsidRPr="00B16296">
        <w:t xml:space="preserve"> </w:t>
      </w:r>
      <w:r w:rsidR="00824A98" w:rsidRPr="00B16296">
        <w:rPr>
          <w:i/>
          <w:iCs/>
        </w:rPr>
        <w:t>child born in Luxembourg and parents born abroad</w:t>
      </w:r>
      <w:bookmarkEnd w:id="17"/>
      <w:r w:rsidR="00824A98" w:rsidRPr="00B16296">
        <w:t xml:space="preserve">), or </w:t>
      </w:r>
      <w:r w:rsidR="00455B47" w:rsidRPr="00B16296">
        <w:t>no migration background</w:t>
      </w:r>
      <w:r w:rsidR="00172D08" w:rsidRPr="00B16296">
        <w:t xml:space="preserve"> (</w:t>
      </w:r>
      <w:r w:rsidR="00824A98" w:rsidRPr="00B16296">
        <w:t>3</w:t>
      </w:r>
      <w:r w:rsidR="002E466C" w:rsidRPr="00B16296">
        <w:t xml:space="preserve"> =</w:t>
      </w:r>
      <w:r w:rsidR="00824A98" w:rsidRPr="00B16296">
        <w:t xml:space="preserve"> </w:t>
      </w:r>
      <w:r w:rsidR="00172D08" w:rsidRPr="00B16296">
        <w:rPr>
          <w:i/>
          <w:iCs/>
        </w:rPr>
        <w:t>child and at least one parent born in Luxembourg</w:t>
      </w:r>
      <w:r w:rsidR="00172D08" w:rsidRPr="00B16296">
        <w:t>).</w:t>
      </w:r>
      <w:r w:rsidR="005E2337">
        <w:t xml:space="preserve"> For the analyses, we constructed a dichotomized version (MB) with</w:t>
      </w:r>
      <w:r w:rsidR="002507CB">
        <w:t xml:space="preserve"> two</w:t>
      </w:r>
      <w:r w:rsidR="005E2337">
        <w:t xml:space="preserve"> levels</w:t>
      </w:r>
      <w:r w:rsidR="002507CB">
        <w:t>:</w:t>
      </w:r>
      <w:r w:rsidR="005E2337">
        <w:t xml:space="preserve"> 1 (no migration background, original value 3) and 0 (migration background</w:t>
      </w:r>
      <w:r w:rsidR="00176194">
        <w:t>, original values 1 or 2</w:t>
      </w:r>
      <w:r w:rsidR="005E2337">
        <w:t>).</w:t>
      </w:r>
    </w:p>
    <w:p w14:paraId="4A7DE892" w14:textId="77777777" w:rsidR="0078109D" w:rsidRPr="00B16296" w:rsidRDefault="0078109D" w:rsidP="0078109D">
      <w:pPr>
        <w:pStyle w:val="APA7thHeadingLevel2"/>
        <w:rPr>
          <w:rFonts w:cs="Times New Roman"/>
        </w:rPr>
      </w:pPr>
      <w:r w:rsidRPr="00B16296">
        <w:rPr>
          <w:rFonts w:cs="Times New Roman"/>
        </w:rPr>
        <w:t>Data Analysis</w:t>
      </w:r>
    </w:p>
    <w:p w14:paraId="430FCFE2" w14:textId="57FE15F0" w:rsidR="000B657E" w:rsidRPr="00B16296" w:rsidRDefault="00AA0D45" w:rsidP="00172D08">
      <w:pPr>
        <w:pStyle w:val="APA7thindented"/>
      </w:pPr>
      <w:r w:rsidRPr="00B16296">
        <w:t>D</w:t>
      </w:r>
      <w:r w:rsidR="00172D08" w:rsidRPr="00B16296">
        <w:t xml:space="preserve">ata analyses were conducted using R version 4.4.2 </w:t>
      </w:r>
      <w:r w:rsidR="00CC6012" w:rsidRPr="00B16296">
        <w:t>(R Core Team, 2024)</w:t>
      </w:r>
      <w:r w:rsidR="00172D08" w:rsidRPr="00B16296">
        <w:t>. Individual R packages are referenced in context</w:t>
      </w:r>
      <w:r w:rsidR="00CF4991" w:rsidRPr="00B16296">
        <w:t xml:space="preserve"> below</w:t>
      </w:r>
      <w:r w:rsidRPr="00B16296">
        <w:t xml:space="preserve">. </w:t>
      </w:r>
    </w:p>
    <w:p w14:paraId="3F2F7987" w14:textId="003A4499" w:rsidR="00172D08" w:rsidRPr="00B16296" w:rsidRDefault="00172D08" w:rsidP="00172D08">
      <w:pPr>
        <w:pStyle w:val="APA7thindented"/>
        <w:ind w:firstLine="0"/>
        <w:rPr>
          <w:b/>
          <w:bCs/>
          <w:i/>
          <w:iCs/>
        </w:rPr>
      </w:pPr>
      <w:r w:rsidRPr="00B16296">
        <w:rPr>
          <w:b/>
          <w:bCs/>
          <w:i/>
          <w:iCs/>
        </w:rPr>
        <w:t>Multiple Imputation</w:t>
      </w:r>
    </w:p>
    <w:p w14:paraId="1B5613B3" w14:textId="6DD5F3DE" w:rsidR="00172D08" w:rsidRPr="00B16296" w:rsidRDefault="00172D08" w:rsidP="00A953A7">
      <w:pPr>
        <w:pStyle w:val="APA7thindented"/>
      </w:pPr>
      <w:r w:rsidRPr="00B16296">
        <w:lastRenderedPageBreak/>
        <w:t>In the presence of substantial missing data, multiple imputation (MI) is generally considered to result in the least biased estimates</w:t>
      </w:r>
      <w:r w:rsidR="002F5A09" w:rsidRPr="00B16296">
        <w:t xml:space="preserve"> </w:t>
      </w:r>
      <w:r w:rsidR="00430D2C" w:rsidRPr="00B16296">
        <w:t>(Schafer &amp; Olsen, 1998; Sinharay et al., 2001)</w:t>
      </w:r>
      <w:r w:rsidRPr="00B16296">
        <w:t>. In contrast to other methods such as Full Information Maximum Likelihood (FIML), it allows for the inclusion of a broad range of auxiliary variables in the imputation model, rendering the missing at random</w:t>
      </w:r>
      <w:r w:rsidR="00F03291" w:rsidRPr="00B16296">
        <w:t xml:space="preserve"> (MAR</w:t>
      </w:r>
      <w:r w:rsidRPr="00B16296">
        <w:t>) assumption more plausible</w:t>
      </w:r>
      <w:r w:rsidR="002F5A09" w:rsidRPr="00B16296">
        <w:t xml:space="preserve"> </w:t>
      </w:r>
      <w:r w:rsidR="00CC6012" w:rsidRPr="00B16296">
        <w:t>(Enders, 2010)</w:t>
      </w:r>
      <w:r w:rsidRPr="00B16296">
        <w:t>. We used the R package mixgb 1.0.2</w:t>
      </w:r>
      <w:r w:rsidR="002F5A09" w:rsidRPr="00B16296">
        <w:t xml:space="preserve"> </w:t>
      </w:r>
      <w:r w:rsidR="00CC6012" w:rsidRPr="00B16296">
        <w:t>(Deng, 2023)</w:t>
      </w:r>
      <w:r w:rsidR="00A956E0" w:rsidRPr="00B16296">
        <w:t xml:space="preserve"> </w:t>
      </w:r>
      <w:r w:rsidRPr="00B16296">
        <w:t>to generate 10 imputed datasets based on the 70-variable original dataset, including item-level variables</w:t>
      </w:r>
      <w:r w:rsidR="003579D3" w:rsidRPr="00B16296">
        <w:t xml:space="preserve"> (for </w:t>
      </w:r>
      <w:r w:rsidR="005B44DF" w:rsidRPr="00B16296">
        <w:t>details</w:t>
      </w:r>
      <w:r w:rsidR="003579D3" w:rsidRPr="00B16296">
        <w:t>, see the online supplemental material</w:t>
      </w:r>
      <w:r w:rsidR="005B44DF" w:rsidRPr="00B16296">
        <w:t xml:space="preserve"> B</w:t>
      </w:r>
      <w:r w:rsidR="003579D3" w:rsidRPr="00B16296">
        <w:t>)</w:t>
      </w:r>
      <w:r w:rsidRPr="00B16296">
        <w:t>. In contrast to earlier MI packages, mixgb automatically captures non-linear relations as well as interactions between variables through gradient-boosted trees while keeping computation times manageable.</w:t>
      </w:r>
    </w:p>
    <w:p w14:paraId="79673770" w14:textId="1CFA22A5" w:rsidR="00A6027E" w:rsidRPr="00B16296" w:rsidRDefault="00A6027E" w:rsidP="00A6027E">
      <w:pPr>
        <w:pStyle w:val="APA7thHeadingLevel3"/>
      </w:pPr>
      <w:r w:rsidRPr="00B16296">
        <w:t>Model Estimation</w:t>
      </w:r>
    </w:p>
    <w:p w14:paraId="1C528406" w14:textId="2B165793" w:rsidR="00843CD2" w:rsidRPr="00B16296" w:rsidRDefault="00172D08" w:rsidP="00172D08">
      <w:pPr>
        <w:pStyle w:val="APA7thindented"/>
      </w:pPr>
      <w:r w:rsidRPr="00B16296">
        <w:t xml:space="preserve">We used </w:t>
      </w:r>
      <w:r w:rsidR="00843CD2" w:rsidRPr="00B16296">
        <w:t>s</w:t>
      </w:r>
      <w:r w:rsidRPr="00B16296">
        <w:t xml:space="preserve">tructural </w:t>
      </w:r>
      <w:r w:rsidR="00843CD2" w:rsidRPr="00B16296">
        <w:t>e</w:t>
      </w:r>
      <w:r w:rsidRPr="00B16296">
        <w:t xml:space="preserve">quation </w:t>
      </w:r>
      <w:r w:rsidR="00843CD2" w:rsidRPr="00B16296">
        <w:t>m</w:t>
      </w:r>
      <w:r w:rsidRPr="00B16296">
        <w:t>odeling with robust maximum likelihood estimation</w:t>
      </w:r>
      <w:r w:rsidR="00F576A2" w:rsidRPr="00B16296">
        <w:t xml:space="preserve"> and multivariate growth curve models with latent variables </w:t>
      </w:r>
      <w:r w:rsidRPr="00B16296">
        <w:t>to investigate our hypotheses. Estimation was done in lavaan 0.6.18</w:t>
      </w:r>
      <w:r w:rsidR="00C72366" w:rsidRPr="00B16296">
        <w:t xml:space="preserve"> </w:t>
      </w:r>
      <w:r w:rsidR="00CC6012" w:rsidRPr="00B16296">
        <w:t>(Rosseel, 2012)</w:t>
      </w:r>
      <w:r w:rsidRPr="00B16296">
        <w:t xml:space="preserve"> </w:t>
      </w:r>
      <w:r w:rsidR="00AC25BD" w:rsidRPr="00B16296">
        <w:t>and</w:t>
      </w:r>
      <w:r w:rsidRPr="00B16296">
        <w:t xml:space="preserve"> the aggregation of multiple imputation results was handled by lavaan.mi 0.1.0.29</w:t>
      </w:r>
      <w:r w:rsidRPr="00F63ED2">
        <w:rPr>
          <w:rStyle w:val="Funotenzeichen"/>
        </w:rPr>
        <w:footnoteReference w:id="1"/>
      </w:r>
      <w:r w:rsidR="00C72366" w:rsidRPr="00B16296">
        <w:t xml:space="preserve"> </w:t>
      </w:r>
      <w:r w:rsidR="00CC6012" w:rsidRPr="00B16296">
        <w:t>(Jorgensen et al., 2024)</w:t>
      </w:r>
      <w:r w:rsidRPr="00B16296">
        <w:t>.</w:t>
      </w:r>
      <w:r w:rsidR="00E65E42" w:rsidRPr="00B16296">
        <w:t xml:space="preserve"> </w:t>
      </w:r>
    </w:p>
    <w:p w14:paraId="47E24458" w14:textId="1765F4B0" w:rsidR="00936117" w:rsidRPr="00B16296" w:rsidRDefault="00982F24" w:rsidP="009F3582">
      <w:pPr>
        <w:pStyle w:val="APA7thindented"/>
      </w:pPr>
      <w:r w:rsidRPr="00B16296">
        <w:t xml:space="preserve">Figure 1 shows the multivariate Linear </w:t>
      </w:r>
      <w:r w:rsidR="001D3062">
        <w:t xml:space="preserve">Latent </w:t>
      </w:r>
      <w:r w:rsidRPr="00B16296">
        <w:t xml:space="preserve">Growth Curve Model (LLGCM) used to investigate the central hypotheses. For better understanding, we will first provide a concise </w:t>
      </w:r>
      <w:r w:rsidR="00936117" w:rsidRPr="00B16296">
        <w:t>overview of all models employed, contrasting them with the LLGCM model, prior to discussing them within the framework of the hypotheses under investigation. </w:t>
      </w:r>
    </w:p>
    <w:p w14:paraId="6290E418" w14:textId="15832330" w:rsidR="00E76992" w:rsidRPr="00B16296" w:rsidRDefault="00936117" w:rsidP="005B7FB2">
      <w:pPr>
        <w:pStyle w:val="APA7thindented"/>
      </w:pPr>
      <w:r w:rsidRPr="00B16296">
        <w:rPr>
          <w:rStyle w:val="APA7thHeadingLevel4Zchn"/>
          <w:bCs/>
        </w:rPr>
        <w:t>LLGCM as presented in Figure 1.</w:t>
      </w:r>
      <w:r w:rsidRPr="00B16296">
        <w:t xml:space="preserve"> Loadings and intercepts of the first-order factors (NFC_3, NFC_5, etc.) were fixed to be equal across grades (scalar invariance). Latent </w:t>
      </w:r>
    </w:p>
    <w:p w14:paraId="1228603C" w14:textId="49DBE3CD" w:rsidR="00445B28" w:rsidRPr="00B16296" w:rsidRDefault="00982F24" w:rsidP="00445B28">
      <w:pPr>
        <w:pStyle w:val="APA7thindented"/>
        <w:ind w:firstLine="0"/>
      </w:pPr>
      <w:r w:rsidRPr="00B16296">
        <w:br w:type="page"/>
      </w:r>
      <w:r w:rsidR="00445B28" w:rsidRPr="00B16296">
        <w:rPr>
          <w:b/>
          <w:bCs/>
        </w:rPr>
        <w:lastRenderedPageBreak/>
        <w:t>Figure 1</w:t>
      </w:r>
      <w:r w:rsidR="00445B28" w:rsidRPr="00B16296">
        <w:t> </w:t>
      </w:r>
    </w:p>
    <w:p w14:paraId="3200A74D" w14:textId="77777777" w:rsidR="00445B28" w:rsidRPr="00B16296" w:rsidRDefault="00445B28" w:rsidP="00445B28">
      <w:pPr>
        <w:pStyle w:val="APA7thindented"/>
        <w:ind w:firstLine="0"/>
      </w:pPr>
      <w:r w:rsidRPr="00B16296">
        <w:rPr>
          <w:i/>
          <w:iCs/>
        </w:rPr>
        <w:t>Multivariate Linear Latent Growth Curve Model (LLGCM) of Need for Cognition (NFC), Academic Self-concept (ASC), and Academic Interest (INT)</w:t>
      </w:r>
      <w:r w:rsidRPr="00B16296">
        <w:t> </w:t>
      </w:r>
    </w:p>
    <w:p w14:paraId="7A777758" w14:textId="31BF8556" w:rsidR="00445B28" w:rsidRPr="00B16296" w:rsidRDefault="00F22DDA" w:rsidP="00FE3EC2">
      <w:pPr>
        <w:pStyle w:val="APA7thnotindented"/>
        <w:jc w:val="center"/>
      </w:pPr>
      <w:r w:rsidRPr="00B16296">
        <w:rPr>
          <w:noProof/>
        </w:rPr>
        <w:drawing>
          <wp:inline distT="0" distB="0" distL="0" distR="0" wp14:anchorId="1B6AFD60" wp14:editId="3787614B">
            <wp:extent cx="5731313" cy="4267200"/>
            <wp:effectExtent l="0" t="0" r="3175" b="0"/>
            <wp:docPr id="21288670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67031" name="Grafik 2128867031"/>
                    <pic:cNvPicPr/>
                  </pic:nvPicPr>
                  <pic:blipFill rotWithShape="1">
                    <a:blip r:embed="rId15"/>
                    <a:srcRect t="12328" b="13217"/>
                    <a:stretch>
                      <a:fillRect/>
                    </a:stretch>
                  </pic:blipFill>
                  <pic:spPr bwMode="auto">
                    <a:xfrm>
                      <a:off x="0" y="0"/>
                      <a:ext cx="5731510" cy="4267347"/>
                    </a:xfrm>
                    <a:prstGeom prst="rect">
                      <a:avLst/>
                    </a:prstGeom>
                    <a:ln>
                      <a:noFill/>
                    </a:ln>
                    <a:extLst>
                      <a:ext uri="{53640926-AAD7-44D8-BBD7-CCE9431645EC}">
                        <a14:shadowObscured xmlns:a14="http://schemas.microsoft.com/office/drawing/2010/main"/>
                      </a:ext>
                    </a:extLst>
                  </pic:spPr>
                </pic:pic>
              </a:graphicData>
            </a:graphic>
          </wp:inline>
        </w:drawing>
      </w:r>
    </w:p>
    <w:p w14:paraId="7193B306" w14:textId="77777777" w:rsidR="00445B28" w:rsidRPr="00B16296" w:rsidRDefault="00445B28" w:rsidP="00445B28">
      <w:pPr>
        <w:pStyle w:val="APA7thnotindented"/>
      </w:pPr>
    </w:p>
    <w:p w14:paraId="62E9AFC4" w14:textId="77777777" w:rsidR="005B7FB2" w:rsidRPr="00B16296" w:rsidRDefault="005B7FB2" w:rsidP="005B7FB2">
      <w:pPr>
        <w:pStyle w:val="APA7thindented"/>
      </w:pPr>
      <w:r w:rsidRPr="00B16296">
        <w:t xml:space="preserve">variables were identified using the effect coding method (Little et al., 2006), which establishes a metric that mirrors that of the manifest indicators, making it particularly suitable </w:t>
      </w:r>
    </w:p>
    <w:p w14:paraId="0CC7ECBA" w14:textId="2A691CE8" w:rsidR="005903AD" w:rsidRPr="00B16296" w:rsidRDefault="005B7FB2" w:rsidP="00EB0297">
      <w:pPr>
        <w:pStyle w:val="APA7thindented"/>
        <w:ind w:firstLine="0"/>
      </w:pPr>
      <w:r w:rsidRPr="00B16296">
        <w:t>for examining mean trajectories. Residuals of identical items were allowed to correlate over time (correlated uniqueness).</w:t>
      </w:r>
      <w:r>
        <w:t xml:space="preserve"> </w:t>
      </w:r>
      <w:r w:rsidR="009F3582" w:rsidRPr="00B16296">
        <w:t>Considering an overlap in wording of two NFC items, we specified residual covariances between these items (“Thinking is fun for me” and “I love</w:t>
      </w:r>
      <w:r w:rsidR="009F3582">
        <w:t xml:space="preserve"> </w:t>
      </w:r>
      <w:r w:rsidR="009F3582" w:rsidRPr="00B16296">
        <w:t>thinking about things”). Intercept factors were specified with unit loadings on the</w:t>
      </w:r>
      <w:r w:rsidR="009F3582">
        <w:t xml:space="preserve"> </w:t>
      </w:r>
      <w:r w:rsidR="00D7063A" w:rsidRPr="00B16296">
        <w:t>respective first-order factors and slope factors with loadings of 0, 1, 2, and 3, representing the two-year equidistant time intervals. </w:t>
      </w:r>
    </w:p>
    <w:p w14:paraId="52CDB276" w14:textId="78DF47E4" w:rsidR="001E18CA" w:rsidRPr="00B16296" w:rsidRDefault="00BE739E" w:rsidP="00BE739E">
      <w:pPr>
        <w:pStyle w:val="APA7thindented"/>
      </w:pPr>
      <w:r w:rsidRPr="00B16296">
        <w:rPr>
          <w:rStyle w:val="APA7thHeadingLevel4Zchn"/>
        </w:rPr>
        <w:lastRenderedPageBreak/>
        <w:t xml:space="preserve">Unconstrained </w:t>
      </w:r>
      <w:r w:rsidR="00D7063A" w:rsidRPr="00B16296">
        <w:rPr>
          <w:rStyle w:val="APA7thHeadingLevel4Zchn"/>
        </w:rPr>
        <w:t>L</w:t>
      </w:r>
      <w:r w:rsidRPr="00B16296">
        <w:rPr>
          <w:rStyle w:val="APA7thHeadingLevel4Zchn"/>
        </w:rPr>
        <w:t xml:space="preserve">atent </w:t>
      </w:r>
      <w:r w:rsidR="00D7063A" w:rsidRPr="00B16296">
        <w:rPr>
          <w:rStyle w:val="APA7thHeadingLevel4Zchn"/>
        </w:rPr>
        <w:t>G</w:t>
      </w:r>
      <w:r w:rsidRPr="00B16296">
        <w:rPr>
          <w:rStyle w:val="APA7thHeadingLevel4Zchn"/>
        </w:rPr>
        <w:t xml:space="preserve">rowth </w:t>
      </w:r>
      <w:r w:rsidR="00D7063A" w:rsidRPr="00B16296">
        <w:rPr>
          <w:rStyle w:val="APA7thHeadingLevel4Zchn"/>
        </w:rPr>
        <w:t>C</w:t>
      </w:r>
      <w:r w:rsidRPr="00B16296">
        <w:rPr>
          <w:rStyle w:val="APA7thHeadingLevel4Zchn"/>
        </w:rPr>
        <w:t xml:space="preserve">urve </w:t>
      </w:r>
      <w:r w:rsidR="00D7063A" w:rsidRPr="00B16296">
        <w:rPr>
          <w:rStyle w:val="APA7thHeadingLevel4Zchn"/>
        </w:rPr>
        <w:t>M</w:t>
      </w:r>
      <w:r w:rsidRPr="00B16296">
        <w:rPr>
          <w:rStyle w:val="APA7thHeadingLevel4Zchn"/>
        </w:rPr>
        <w:t>odel</w:t>
      </w:r>
      <w:r w:rsidR="001D5BDB" w:rsidRPr="00B16296">
        <w:rPr>
          <w:rStyle w:val="APA7thHeadingLevel4Zchn"/>
        </w:rPr>
        <w:t xml:space="preserve"> </w:t>
      </w:r>
      <w:r w:rsidR="001D3062">
        <w:rPr>
          <w:rStyle w:val="APA7thHeadingLevel4Zchn"/>
        </w:rPr>
        <w:t>(</w:t>
      </w:r>
      <w:r w:rsidR="001D5BDB" w:rsidRPr="00B16296">
        <w:rPr>
          <w:rStyle w:val="APA7thHeadingLevel4Zchn"/>
        </w:rPr>
        <w:t>ULGCM</w:t>
      </w:r>
      <w:r w:rsidR="001D3062">
        <w:rPr>
          <w:rStyle w:val="APA7thHeadingLevel4Zchn"/>
        </w:rPr>
        <w:t>)</w:t>
      </w:r>
      <w:r w:rsidRPr="00B16296">
        <w:rPr>
          <w:rStyle w:val="APA7thHeadingLevel4Zchn"/>
        </w:rPr>
        <w:t>.</w:t>
      </w:r>
      <w:r w:rsidRPr="00B16296">
        <w:t xml:space="preserve"> </w:t>
      </w:r>
      <w:r w:rsidR="001D3062">
        <w:t xml:space="preserve">The ULGCM resembles the model </w:t>
      </w:r>
      <w:r w:rsidRPr="00B16296">
        <w:t xml:space="preserve">presented in Figure 1, but with the Grade 9 slope loadings </w:t>
      </w:r>
      <w:r w:rsidR="001D3062">
        <w:t>set to</w:t>
      </w:r>
      <w:r w:rsidRPr="00B16296">
        <w:t xml:space="preserve"> 1 and the </w:t>
      </w:r>
      <w:r w:rsidR="00CA3DEC" w:rsidRPr="00B16296">
        <w:t>G</w:t>
      </w:r>
      <w:r w:rsidRPr="00B16296">
        <w:t>rade 5 and 7 loadings estimated</w:t>
      </w:r>
      <w:r w:rsidR="001D3062">
        <w:t xml:space="preserve"> </w:t>
      </w:r>
      <w:r w:rsidR="001D3062" w:rsidRPr="00B16296">
        <w:t>freely</w:t>
      </w:r>
      <w:r w:rsidRPr="00B16296">
        <w:t xml:space="preserve">. </w:t>
      </w:r>
      <w:r w:rsidR="00A66A9D" w:rsidRPr="00B16296">
        <w:t>Th</w:t>
      </w:r>
      <w:r w:rsidR="00A66A9D">
        <w:t>e ULGCM</w:t>
      </w:r>
      <w:r w:rsidR="00A66A9D" w:rsidRPr="00B16296">
        <w:t xml:space="preserve"> </w:t>
      </w:r>
      <w:r w:rsidRPr="00B16296">
        <w:t xml:space="preserve">corresponds to the level/shape model in the terminology of Little </w:t>
      </w:r>
      <w:r w:rsidR="00CA3DEC" w:rsidRPr="00B16296">
        <w:t>(2013)</w:t>
      </w:r>
      <w:r w:rsidRPr="00B16296">
        <w:t>. </w:t>
      </w:r>
      <w:r w:rsidR="001E18CA" w:rsidRPr="00B16296">
        <w:t xml:space="preserve">This model was estimated to determine whether a non-linear or </w:t>
      </w:r>
      <w:r w:rsidR="00A66A9D">
        <w:t xml:space="preserve">a </w:t>
      </w:r>
      <w:r w:rsidR="001E18CA" w:rsidRPr="00B16296">
        <w:t>linear slope would provide a better fit to the data.</w:t>
      </w:r>
    </w:p>
    <w:p w14:paraId="3C2773DC" w14:textId="28D5F655" w:rsidR="00BE739E" w:rsidRPr="00B16296" w:rsidRDefault="00BE739E" w:rsidP="00BE739E">
      <w:pPr>
        <w:pStyle w:val="APA7thindented"/>
      </w:pPr>
      <w:r w:rsidRPr="00C94E1D">
        <w:rPr>
          <w:rStyle w:val="APA7thHeadingLevel4Zchn"/>
        </w:rPr>
        <w:t>LLGCM</w:t>
      </w:r>
      <w:r w:rsidRPr="00C94E1D">
        <w:rPr>
          <w:rStyle w:val="APA7thHeadingLevel4Zchn"/>
          <w:vertAlign w:val="subscript"/>
        </w:rPr>
        <w:t>controls</w:t>
      </w:r>
      <w:r w:rsidRPr="00C94E1D">
        <w:rPr>
          <w:rStyle w:val="APA7thHeadingLevel4Zchn"/>
        </w:rPr>
        <w:t>.</w:t>
      </w:r>
      <w:r w:rsidRPr="00B16296">
        <w:t xml:space="preserve"> </w:t>
      </w:r>
      <w:r w:rsidR="00BC2945">
        <w:t>Model a</w:t>
      </w:r>
      <w:r w:rsidR="00BC2945" w:rsidRPr="00B16296">
        <w:t xml:space="preserve">s </w:t>
      </w:r>
      <w:r w:rsidRPr="00B16296">
        <w:t>presented in Figure 1, but with all intercept and slope factors regressed on achievement and sociodemographic control variables. </w:t>
      </w:r>
    </w:p>
    <w:p w14:paraId="50948521" w14:textId="05716E40" w:rsidR="00BE739E" w:rsidRPr="00B16296" w:rsidRDefault="00BE739E" w:rsidP="00BE739E">
      <w:pPr>
        <w:pStyle w:val="APA7thindented"/>
      </w:pPr>
      <w:r w:rsidRPr="00B16296">
        <w:rPr>
          <w:rStyle w:val="APA7thHeadingLevel4Zchn"/>
        </w:rPr>
        <w:t>INV</w:t>
      </w:r>
      <w:r w:rsidRPr="00557C19">
        <w:rPr>
          <w:rStyle w:val="APA7thHeadingLevel4Zchn"/>
          <w:vertAlign w:val="subscript"/>
        </w:rPr>
        <w:t>configural</w:t>
      </w:r>
      <w:r w:rsidRPr="00B16296">
        <w:rPr>
          <w:rStyle w:val="APA7thHeadingLevel4Zchn"/>
        </w:rPr>
        <w:t>, INV</w:t>
      </w:r>
      <w:r w:rsidRPr="00557C19">
        <w:rPr>
          <w:rStyle w:val="APA7thHeadingLevel4Zchn"/>
          <w:vertAlign w:val="subscript"/>
        </w:rPr>
        <w:t>metric</w:t>
      </w:r>
      <w:r w:rsidRPr="00B16296">
        <w:rPr>
          <w:rStyle w:val="APA7thHeadingLevel4Zchn"/>
        </w:rPr>
        <w:t>, INV</w:t>
      </w:r>
      <w:r w:rsidRPr="00557C19">
        <w:rPr>
          <w:rStyle w:val="APA7thHeadingLevel4Zchn"/>
          <w:vertAlign w:val="subscript"/>
        </w:rPr>
        <w:t>scalar</w:t>
      </w:r>
      <w:r w:rsidRPr="00B16296">
        <w:rPr>
          <w:rStyle w:val="APA7thHeadingLevel4Zchn"/>
        </w:rPr>
        <w:t>.</w:t>
      </w:r>
      <w:r w:rsidRPr="00B16296">
        <w:t xml:space="preserve"> </w:t>
      </w:r>
      <w:r w:rsidR="001D5BDB" w:rsidRPr="00B16296">
        <w:t>Measurement i</w:t>
      </w:r>
      <w:r w:rsidRPr="00B16296">
        <w:t>nvariance testing models</w:t>
      </w:r>
      <w:r w:rsidR="001E18CA" w:rsidRPr="00B16296">
        <w:t xml:space="preserve"> that include o</w:t>
      </w:r>
      <w:r w:rsidRPr="00B16296">
        <w:t>nly the parts of the LLGCM labelled “measurement model” with all factor covariances freely</w:t>
      </w:r>
      <w:r w:rsidR="001E18CA" w:rsidRPr="00B16296">
        <w:t xml:space="preserve"> estimated</w:t>
      </w:r>
      <w:r w:rsidRPr="00B16296">
        <w:t>. For INV</w:t>
      </w:r>
      <w:r w:rsidRPr="00B16296">
        <w:rPr>
          <w:vertAlign w:val="subscript"/>
        </w:rPr>
        <w:t>configural</w:t>
      </w:r>
      <w:r w:rsidRPr="00B16296">
        <w:t>, factor loadings and intercepts were estimated freely. For INV</w:t>
      </w:r>
      <w:r w:rsidRPr="00B16296">
        <w:rPr>
          <w:vertAlign w:val="subscript"/>
        </w:rPr>
        <w:t>metric</w:t>
      </w:r>
      <w:r w:rsidRPr="00B16296">
        <w:t>, loadings for each construct were constrained to be equal across grades. For INV</w:t>
      </w:r>
      <w:r w:rsidRPr="00B16296">
        <w:rPr>
          <w:vertAlign w:val="subscript"/>
        </w:rPr>
        <w:t>scalar</w:t>
      </w:r>
      <w:r w:rsidRPr="00B16296">
        <w:t>, in addition, intercepts were constrained to be equal</w:t>
      </w:r>
      <w:r w:rsidR="00637319" w:rsidRPr="00B16296">
        <w:t xml:space="preserve"> across grades</w:t>
      </w:r>
      <w:r w:rsidRPr="00B16296">
        <w:t>. </w:t>
      </w:r>
    </w:p>
    <w:p w14:paraId="738C5D16" w14:textId="3357E223" w:rsidR="00BE739E" w:rsidRPr="00B16296" w:rsidRDefault="00BE739E" w:rsidP="00BE739E">
      <w:pPr>
        <w:pStyle w:val="APA7thindented"/>
      </w:pPr>
      <w:r w:rsidRPr="00B16296">
        <w:rPr>
          <w:rStyle w:val="APA7thHeadingLevel4Zchn"/>
        </w:rPr>
        <w:t>COR.</w:t>
      </w:r>
      <w:r w:rsidRPr="00B16296">
        <w:t xml:space="preserve"> </w:t>
      </w:r>
      <w:r w:rsidR="006838D4">
        <w:t xml:space="preserve">The </w:t>
      </w:r>
      <w:r w:rsidRPr="00B16296">
        <w:t>INV</w:t>
      </w:r>
      <w:r w:rsidRPr="00B16296">
        <w:rPr>
          <w:vertAlign w:val="subscript"/>
        </w:rPr>
        <w:t>scalar</w:t>
      </w:r>
      <w:r w:rsidRPr="00B16296">
        <w:rPr>
          <w:i/>
          <w:iCs/>
        </w:rPr>
        <w:t xml:space="preserve"> </w:t>
      </w:r>
      <w:r w:rsidR="006838D4" w:rsidRPr="00EB0297">
        <w:t>model</w:t>
      </w:r>
      <w:r w:rsidR="006838D4">
        <w:rPr>
          <w:i/>
          <w:iCs/>
        </w:rPr>
        <w:t xml:space="preserve"> </w:t>
      </w:r>
      <w:r w:rsidRPr="00B16296">
        <w:t xml:space="preserve">with </w:t>
      </w:r>
      <w:r w:rsidR="003C77D2">
        <w:t>control</w:t>
      </w:r>
      <w:r w:rsidRPr="00B16296">
        <w:t xml:space="preserve"> variables added to the model and their covariances with latent factors estimated. </w:t>
      </w:r>
    </w:p>
    <w:p w14:paraId="70AB058F" w14:textId="2FCF10E9" w:rsidR="00172D08" w:rsidRPr="00B16296" w:rsidRDefault="001E18CA" w:rsidP="00826473">
      <w:pPr>
        <w:pStyle w:val="APA7thHeadingLevel4"/>
        <w:rPr>
          <w:b w:val="0"/>
          <w:bCs/>
        </w:rPr>
      </w:pPr>
      <w:r w:rsidRPr="00B16296">
        <w:t xml:space="preserve">Measurement </w:t>
      </w:r>
      <w:r w:rsidR="00982F24" w:rsidRPr="00B16296">
        <w:t>I</w:t>
      </w:r>
      <w:r w:rsidRPr="00B16296">
        <w:t xml:space="preserve">nvariance </w:t>
      </w:r>
      <w:r w:rsidR="00982F24" w:rsidRPr="00B16296">
        <w:t>T</w:t>
      </w:r>
      <w:r w:rsidRPr="00B16296">
        <w:t>ests</w:t>
      </w:r>
      <w:r w:rsidR="001B68E4" w:rsidRPr="00B16296">
        <w:t xml:space="preserve">. </w:t>
      </w:r>
      <w:r w:rsidR="00843CD2" w:rsidRPr="00B16296">
        <w:rPr>
          <w:b w:val="0"/>
          <w:bCs/>
        </w:rPr>
        <w:t xml:space="preserve">We examined </w:t>
      </w:r>
      <w:r w:rsidR="00D4000D" w:rsidRPr="00B16296">
        <w:rPr>
          <w:b w:val="0"/>
          <w:bCs/>
        </w:rPr>
        <w:t xml:space="preserve">the </w:t>
      </w:r>
      <w:r w:rsidR="00843CD2" w:rsidRPr="00B16296">
        <w:rPr>
          <w:b w:val="0"/>
          <w:bCs/>
        </w:rPr>
        <w:t>longitudinal m</w:t>
      </w:r>
      <w:r w:rsidR="00890C19" w:rsidRPr="00B16296">
        <w:rPr>
          <w:b w:val="0"/>
          <w:bCs/>
        </w:rPr>
        <w:t xml:space="preserve">easurement invariance </w:t>
      </w:r>
      <w:r w:rsidR="00D4000D" w:rsidRPr="00B16296">
        <w:rPr>
          <w:b w:val="0"/>
          <w:bCs/>
        </w:rPr>
        <w:t>of</w:t>
      </w:r>
      <w:r w:rsidR="00843CD2" w:rsidRPr="00B16296">
        <w:rPr>
          <w:b w:val="0"/>
          <w:bCs/>
        </w:rPr>
        <w:t xml:space="preserve"> the NFC</w:t>
      </w:r>
      <w:r w:rsidR="00281605" w:rsidRPr="00B16296">
        <w:rPr>
          <w:b w:val="0"/>
          <w:bCs/>
        </w:rPr>
        <w:t>, academic self-concept (ASC), and interest (INT)</w:t>
      </w:r>
      <w:r w:rsidR="00843CD2" w:rsidRPr="00B16296">
        <w:rPr>
          <w:b w:val="0"/>
          <w:bCs/>
        </w:rPr>
        <w:t xml:space="preserve"> measure</w:t>
      </w:r>
      <w:r w:rsidR="00281605" w:rsidRPr="00B16296">
        <w:rPr>
          <w:b w:val="0"/>
          <w:bCs/>
        </w:rPr>
        <w:t>s</w:t>
      </w:r>
      <w:r w:rsidR="00843CD2" w:rsidRPr="00B16296">
        <w:rPr>
          <w:b w:val="0"/>
          <w:bCs/>
        </w:rPr>
        <w:t xml:space="preserve"> to ensure a comparable fit across the grade levels</w:t>
      </w:r>
      <w:r w:rsidR="00D4000D" w:rsidRPr="00B16296">
        <w:rPr>
          <w:b w:val="0"/>
          <w:bCs/>
        </w:rPr>
        <w:t xml:space="preserve"> and </w:t>
      </w:r>
      <w:r w:rsidR="00AC25BD" w:rsidRPr="00B16296">
        <w:rPr>
          <w:b w:val="0"/>
          <w:bCs/>
        </w:rPr>
        <w:t>to confirm that we could</w:t>
      </w:r>
      <w:r w:rsidR="00D4000D" w:rsidRPr="00B16296">
        <w:rPr>
          <w:b w:val="0"/>
          <w:bCs/>
        </w:rPr>
        <w:t xml:space="preserve"> compare latent means over time (scalar invariance condition)</w:t>
      </w:r>
      <w:r w:rsidR="00843CD2" w:rsidRPr="00B16296">
        <w:rPr>
          <w:b w:val="0"/>
          <w:bCs/>
        </w:rPr>
        <w:t>. Confirmatory factor analysis</w:t>
      </w:r>
      <w:r w:rsidR="00862C26" w:rsidRPr="00B16296">
        <w:rPr>
          <w:b w:val="0"/>
          <w:bCs/>
        </w:rPr>
        <w:t xml:space="preserve"> (CFA)</w:t>
      </w:r>
      <w:r w:rsidR="00843CD2" w:rsidRPr="00B16296">
        <w:rPr>
          <w:b w:val="0"/>
          <w:bCs/>
        </w:rPr>
        <w:t xml:space="preserve"> was used to </w:t>
      </w:r>
      <w:r w:rsidR="00141C40" w:rsidRPr="00B16296">
        <w:rPr>
          <w:b w:val="0"/>
          <w:bCs/>
        </w:rPr>
        <w:t>s</w:t>
      </w:r>
      <w:r w:rsidR="00D62883" w:rsidRPr="00B16296">
        <w:rPr>
          <w:b w:val="0"/>
          <w:bCs/>
        </w:rPr>
        <w:t>pecify</w:t>
      </w:r>
      <w:r w:rsidR="00843CD2" w:rsidRPr="00B16296">
        <w:rPr>
          <w:b w:val="0"/>
          <w:bCs/>
        </w:rPr>
        <w:t xml:space="preserve"> a </w:t>
      </w:r>
      <w:r w:rsidR="00466D5B" w:rsidRPr="00B16296">
        <w:rPr>
          <w:b w:val="0"/>
          <w:bCs/>
        </w:rPr>
        <w:t xml:space="preserve">configural </w:t>
      </w:r>
      <w:r w:rsidR="00843CD2" w:rsidRPr="00B16296">
        <w:rPr>
          <w:b w:val="0"/>
          <w:bCs/>
        </w:rPr>
        <w:t xml:space="preserve">model </w:t>
      </w:r>
      <w:r w:rsidR="00466D5B" w:rsidRPr="00B16296">
        <w:rPr>
          <w:b w:val="0"/>
          <w:bCs/>
        </w:rPr>
        <w:t>with</w:t>
      </w:r>
      <w:r w:rsidR="00646D4A" w:rsidRPr="00B16296">
        <w:rPr>
          <w:b w:val="0"/>
          <w:bCs/>
        </w:rPr>
        <w:t xml:space="preserve"> </w:t>
      </w:r>
      <w:r w:rsidR="00281605" w:rsidRPr="00B16296">
        <w:rPr>
          <w:b w:val="0"/>
          <w:bCs/>
        </w:rPr>
        <w:t>four factors per construct</w:t>
      </w:r>
      <w:r w:rsidR="00646D4A" w:rsidRPr="00B16296">
        <w:rPr>
          <w:b w:val="0"/>
          <w:bCs/>
        </w:rPr>
        <w:t xml:space="preserve"> (model INV</w:t>
      </w:r>
      <w:r w:rsidR="00646D4A" w:rsidRPr="00B16296">
        <w:rPr>
          <w:b w:val="0"/>
          <w:bCs/>
          <w:vertAlign w:val="subscript"/>
        </w:rPr>
        <w:t>configural</w:t>
      </w:r>
      <w:r w:rsidR="00646D4A" w:rsidRPr="00B16296">
        <w:rPr>
          <w:b w:val="0"/>
          <w:bCs/>
        </w:rPr>
        <w:t>)</w:t>
      </w:r>
      <w:r w:rsidR="00281605" w:rsidRPr="00B16296">
        <w:rPr>
          <w:b w:val="0"/>
          <w:bCs/>
        </w:rPr>
        <w:t xml:space="preserve">, one for each measurement in Grades 3, 5, 7, and 9. </w:t>
      </w:r>
      <w:bookmarkStart w:id="18" w:name="OLE_LINK2"/>
      <w:bookmarkStart w:id="19" w:name="OLE_LINK3"/>
      <w:r w:rsidR="00013D65" w:rsidRPr="00EB0297">
        <w:rPr>
          <w:b w:val="0"/>
        </w:rPr>
        <w:t xml:space="preserve">Since only two items were used to assess ASC </w:t>
      </w:r>
      <w:r w:rsidR="00817A19">
        <w:rPr>
          <w:b w:val="0"/>
        </w:rPr>
        <w:t>or</w:t>
      </w:r>
      <w:r w:rsidR="00013D65" w:rsidRPr="00EB0297">
        <w:rPr>
          <w:b w:val="0"/>
        </w:rPr>
        <w:t xml:space="preserve"> INT, separate models for these constructs would have been underidentified</w:t>
      </w:r>
      <w:r w:rsidR="002507CB">
        <w:rPr>
          <w:b w:val="0"/>
          <w:bCs/>
        </w:rPr>
        <w:t>. T</w:t>
      </w:r>
      <w:r w:rsidR="00F06697" w:rsidRPr="002507CB">
        <w:rPr>
          <w:b w:val="0"/>
          <w:bCs/>
        </w:rPr>
        <w:t xml:space="preserve">o investigate </w:t>
      </w:r>
      <w:r w:rsidR="002507CB">
        <w:rPr>
          <w:b w:val="0"/>
          <w:bCs/>
        </w:rPr>
        <w:t xml:space="preserve">the </w:t>
      </w:r>
      <w:r w:rsidR="00F06697" w:rsidRPr="002507CB">
        <w:rPr>
          <w:b w:val="0"/>
          <w:bCs/>
        </w:rPr>
        <w:t>measurement invariance of ASC and INT</w:t>
      </w:r>
      <w:r w:rsidR="002507CB">
        <w:rPr>
          <w:b w:val="0"/>
          <w:bCs/>
        </w:rPr>
        <w:t>,</w:t>
      </w:r>
      <w:r w:rsidR="00F06697" w:rsidRPr="002507CB">
        <w:rPr>
          <w:b w:val="0"/>
          <w:bCs/>
        </w:rPr>
        <w:t xml:space="preserve"> we</w:t>
      </w:r>
      <w:r w:rsidR="00013D65">
        <w:rPr>
          <w:b w:val="0"/>
          <w:bCs/>
        </w:rPr>
        <w:t xml:space="preserve"> therefore</w:t>
      </w:r>
      <w:r w:rsidR="00F06697" w:rsidRPr="002507CB">
        <w:rPr>
          <w:b w:val="0"/>
          <w:bCs/>
        </w:rPr>
        <w:t xml:space="preserve"> specified joint measurement models </w:t>
      </w:r>
      <w:r w:rsidR="002507CB">
        <w:rPr>
          <w:b w:val="0"/>
          <w:bCs/>
        </w:rPr>
        <w:t xml:space="preserve">that </w:t>
      </w:r>
      <w:r w:rsidR="00F06697" w:rsidRPr="002507CB">
        <w:rPr>
          <w:b w:val="0"/>
          <w:bCs/>
        </w:rPr>
        <w:t>includ</w:t>
      </w:r>
      <w:r w:rsidR="002507CB">
        <w:rPr>
          <w:b w:val="0"/>
          <w:bCs/>
        </w:rPr>
        <w:t>ed</w:t>
      </w:r>
      <w:r w:rsidR="00F06697" w:rsidRPr="002507CB">
        <w:rPr>
          <w:b w:val="0"/>
          <w:bCs/>
        </w:rPr>
        <w:t xml:space="preserve"> all three constructs (NFC, ASC</w:t>
      </w:r>
      <w:r w:rsidR="002507CB">
        <w:rPr>
          <w:b w:val="0"/>
          <w:bCs/>
        </w:rPr>
        <w:t>,</w:t>
      </w:r>
      <w:r w:rsidR="00F06697" w:rsidRPr="002507CB">
        <w:rPr>
          <w:b w:val="0"/>
          <w:bCs/>
        </w:rPr>
        <w:t xml:space="preserve"> and INT</w:t>
      </w:r>
      <w:bookmarkEnd w:id="18"/>
      <w:r w:rsidR="00F06697" w:rsidRPr="002507CB">
        <w:rPr>
          <w:b w:val="0"/>
          <w:bCs/>
        </w:rPr>
        <w:t>)</w:t>
      </w:r>
      <w:r w:rsidR="00466D5B" w:rsidRPr="002507CB">
        <w:rPr>
          <w:b w:val="0"/>
          <w:bCs/>
        </w:rPr>
        <w:t>.</w:t>
      </w:r>
      <w:r w:rsidR="00843CD2" w:rsidRPr="00B16296">
        <w:rPr>
          <w:b w:val="0"/>
          <w:bCs/>
        </w:rPr>
        <w:t xml:space="preserve"> </w:t>
      </w:r>
      <w:bookmarkEnd w:id="19"/>
      <w:r w:rsidR="000133C3" w:rsidRPr="00B16296">
        <w:rPr>
          <w:b w:val="0"/>
          <w:bCs/>
        </w:rPr>
        <w:t>Factor loadings (metric invariance</w:t>
      </w:r>
      <w:r w:rsidR="00523EC3" w:rsidRPr="00B16296">
        <w:rPr>
          <w:b w:val="0"/>
          <w:bCs/>
        </w:rPr>
        <w:t>, model INV</w:t>
      </w:r>
      <w:r w:rsidR="00523EC3" w:rsidRPr="00B16296">
        <w:rPr>
          <w:b w:val="0"/>
          <w:bCs/>
          <w:vertAlign w:val="subscript"/>
        </w:rPr>
        <w:t>metric</w:t>
      </w:r>
      <w:r w:rsidR="000133C3" w:rsidRPr="00B16296">
        <w:rPr>
          <w:b w:val="0"/>
          <w:bCs/>
        </w:rPr>
        <w:t>) and</w:t>
      </w:r>
      <w:r w:rsidR="007526C3" w:rsidRPr="00B16296">
        <w:rPr>
          <w:b w:val="0"/>
          <w:bCs/>
        </w:rPr>
        <w:t xml:space="preserve"> then, in addition,</w:t>
      </w:r>
      <w:r w:rsidR="000133C3" w:rsidRPr="00B16296">
        <w:rPr>
          <w:b w:val="0"/>
          <w:bCs/>
        </w:rPr>
        <w:t xml:space="preserve"> item intercepts (scalar invariance</w:t>
      </w:r>
      <w:r w:rsidR="00523EC3" w:rsidRPr="00B16296">
        <w:rPr>
          <w:b w:val="0"/>
          <w:bCs/>
        </w:rPr>
        <w:t>,</w:t>
      </w:r>
      <w:r w:rsidR="00523EC3" w:rsidRPr="00B16296">
        <w:rPr>
          <w:rFonts w:asciiTheme="minorHAnsi" w:hAnsiTheme="minorHAnsi" w:cstheme="minorBidi"/>
          <w:b w:val="0"/>
          <w:bCs/>
          <w:color w:val="881798"/>
          <w:sz w:val="22"/>
        </w:rPr>
        <w:t xml:space="preserve"> </w:t>
      </w:r>
      <w:r w:rsidR="00523EC3" w:rsidRPr="00B16296">
        <w:rPr>
          <w:b w:val="0"/>
          <w:bCs/>
        </w:rPr>
        <w:t>model INV</w:t>
      </w:r>
      <w:r w:rsidR="00523EC3" w:rsidRPr="00B16296">
        <w:rPr>
          <w:b w:val="0"/>
          <w:bCs/>
          <w:vertAlign w:val="subscript"/>
        </w:rPr>
        <w:t>scalar</w:t>
      </w:r>
      <w:r w:rsidR="000133C3" w:rsidRPr="00B16296">
        <w:rPr>
          <w:b w:val="0"/>
          <w:bCs/>
        </w:rPr>
        <w:t xml:space="preserve">) were </w:t>
      </w:r>
      <w:r w:rsidR="007526C3" w:rsidRPr="00B16296">
        <w:rPr>
          <w:b w:val="0"/>
          <w:bCs/>
        </w:rPr>
        <w:t xml:space="preserve">constrained </w:t>
      </w:r>
      <w:r w:rsidR="000133C3" w:rsidRPr="00B16296">
        <w:rPr>
          <w:b w:val="0"/>
          <w:bCs/>
        </w:rPr>
        <w:t>to be equal</w:t>
      </w:r>
      <w:r w:rsidR="007526C3" w:rsidRPr="00B16296">
        <w:rPr>
          <w:b w:val="0"/>
          <w:bCs/>
        </w:rPr>
        <w:t xml:space="preserve"> across time</w:t>
      </w:r>
      <w:r w:rsidR="00843CD2" w:rsidRPr="00B16296">
        <w:rPr>
          <w:b w:val="0"/>
          <w:bCs/>
        </w:rPr>
        <w:t xml:space="preserve">. </w:t>
      </w:r>
      <w:bookmarkStart w:id="20" w:name="OLE_LINK5"/>
      <w:r w:rsidR="00843CD2" w:rsidRPr="00B16296">
        <w:rPr>
          <w:b w:val="0"/>
          <w:bCs/>
        </w:rPr>
        <w:t xml:space="preserve">Differences in </w:t>
      </w:r>
      <w:r w:rsidR="00D62883" w:rsidRPr="00B16296">
        <w:rPr>
          <w:b w:val="0"/>
          <w:bCs/>
        </w:rPr>
        <w:t xml:space="preserve">model fit were examined using </w:t>
      </w:r>
      <w:r w:rsidR="00D62883" w:rsidRPr="000908A8">
        <w:rPr>
          <w:b w:val="0"/>
          <w:bCs/>
        </w:rPr>
        <w:lastRenderedPageBreak/>
        <w:t xml:space="preserve">differences in </w:t>
      </w:r>
      <w:r w:rsidR="00843CD2" w:rsidRPr="000908A8">
        <w:rPr>
          <w:b w:val="0"/>
          <w:bCs/>
        </w:rPr>
        <w:t>comparative fit index (CFI), root-mean-square error of approximation (RMSEA), and standardized root mean square residual (SRMR)</w:t>
      </w:r>
      <w:r w:rsidR="00843CD2" w:rsidRPr="00B16296">
        <w:rPr>
          <w:b w:val="0"/>
          <w:bCs/>
        </w:rPr>
        <w:t xml:space="preserve"> to determine </w:t>
      </w:r>
      <w:r w:rsidR="00D62883" w:rsidRPr="00B16296">
        <w:rPr>
          <w:b w:val="0"/>
          <w:bCs/>
        </w:rPr>
        <w:t>whether</w:t>
      </w:r>
      <w:r w:rsidR="00843CD2" w:rsidRPr="00B16296">
        <w:rPr>
          <w:b w:val="0"/>
          <w:bCs/>
        </w:rPr>
        <w:t xml:space="preserve"> model restrictions led to a significant </w:t>
      </w:r>
      <w:r w:rsidR="00D62883" w:rsidRPr="00B16296">
        <w:rPr>
          <w:b w:val="0"/>
          <w:bCs/>
        </w:rPr>
        <w:t>deterioration</w:t>
      </w:r>
      <w:r w:rsidR="00843CD2" w:rsidRPr="00B16296">
        <w:rPr>
          <w:b w:val="0"/>
          <w:bCs/>
        </w:rPr>
        <w:t xml:space="preserve"> </w:t>
      </w:r>
      <w:r w:rsidR="00D62883" w:rsidRPr="00B16296">
        <w:rPr>
          <w:b w:val="0"/>
          <w:bCs/>
        </w:rPr>
        <w:t>in</w:t>
      </w:r>
      <w:r w:rsidR="00843CD2" w:rsidRPr="00B16296">
        <w:rPr>
          <w:b w:val="0"/>
          <w:bCs/>
        </w:rPr>
        <w:t xml:space="preserve"> model fit</w:t>
      </w:r>
      <w:r w:rsidR="00C73694" w:rsidRPr="00B16296">
        <w:rPr>
          <w:b w:val="0"/>
          <w:bCs/>
        </w:rPr>
        <w:t xml:space="preserve"> </w:t>
      </w:r>
      <w:r w:rsidR="00CC6012" w:rsidRPr="00B16296">
        <w:rPr>
          <w:b w:val="0"/>
          <w:bCs/>
        </w:rPr>
        <w:t>(ΔCFI ≥ -.010, ΔRMSEA ≥ .015, ΔSRMR ≥ .010; Chen, 2007)</w:t>
      </w:r>
      <w:r w:rsidR="00843CD2" w:rsidRPr="00B16296">
        <w:rPr>
          <w:b w:val="0"/>
          <w:bCs/>
        </w:rPr>
        <w:t>.</w:t>
      </w:r>
      <w:r w:rsidR="00C90098" w:rsidRPr="00B16296">
        <w:rPr>
          <w:b w:val="0"/>
          <w:bCs/>
        </w:rPr>
        <w:t xml:space="preserve"> </w:t>
      </w:r>
    </w:p>
    <w:bookmarkEnd w:id="20"/>
    <w:p w14:paraId="79D18460" w14:textId="70D32D68" w:rsidR="001D7034" w:rsidRPr="00B16296" w:rsidRDefault="001E18CA" w:rsidP="002507CB">
      <w:pPr>
        <w:pStyle w:val="APA7thindented"/>
      </w:pPr>
      <w:r w:rsidRPr="00DA3B66">
        <w:rPr>
          <w:b/>
          <w:bCs/>
        </w:rPr>
        <w:t>Hypothes</w:t>
      </w:r>
      <w:r w:rsidR="00982F24" w:rsidRPr="00DA3B66">
        <w:rPr>
          <w:b/>
          <w:bCs/>
        </w:rPr>
        <w:t>i</w:t>
      </w:r>
      <w:r w:rsidRPr="00DA3B66">
        <w:rPr>
          <w:b/>
          <w:bCs/>
        </w:rPr>
        <w:t xml:space="preserve">s </w:t>
      </w:r>
      <w:r w:rsidR="00982F24" w:rsidRPr="00DA3B66">
        <w:rPr>
          <w:b/>
          <w:bCs/>
        </w:rPr>
        <w:t>T</w:t>
      </w:r>
      <w:r w:rsidRPr="00DA3B66">
        <w:rPr>
          <w:b/>
          <w:bCs/>
        </w:rPr>
        <w:t>esting</w:t>
      </w:r>
      <w:r w:rsidR="001B68E4" w:rsidRPr="00DA3B66">
        <w:rPr>
          <w:b/>
          <w:bCs/>
        </w:rPr>
        <w:t>.</w:t>
      </w:r>
      <w:r w:rsidR="001B68E4" w:rsidRPr="00B16296">
        <w:t xml:space="preserve"> </w:t>
      </w:r>
      <w:r w:rsidR="00172D08" w:rsidRPr="00B16296">
        <w:rPr>
          <w:bCs/>
        </w:rPr>
        <w:t>To estimate mean-level change</w:t>
      </w:r>
      <w:r w:rsidR="00442FDD" w:rsidRPr="00B16296">
        <w:rPr>
          <w:bCs/>
        </w:rPr>
        <w:t xml:space="preserve"> in</w:t>
      </w:r>
      <w:r w:rsidR="00172D08" w:rsidRPr="00B16296">
        <w:rPr>
          <w:bCs/>
        </w:rPr>
        <w:t xml:space="preserve"> </w:t>
      </w:r>
      <w:r w:rsidR="00442FDD" w:rsidRPr="00B16296">
        <w:rPr>
          <w:bCs/>
        </w:rPr>
        <w:t xml:space="preserve">NFC (Hypothesis 1) </w:t>
      </w:r>
      <w:r w:rsidR="00172D08" w:rsidRPr="00B16296">
        <w:rPr>
          <w:bCs/>
        </w:rPr>
        <w:t xml:space="preserve">and </w:t>
      </w:r>
      <w:r w:rsidR="00442FDD" w:rsidRPr="00B16296">
        <w:rPr>
          <w:bCs/>
        </w:rPr>
        <w:t>latent auto</w:t>
      </w:r>
      <w:r w:rsidR="00172D08" w:rsidRPr="00B16296">
        <w:rPr>
          <w:bCs/>
        </w:rPr>
        <w:t>correlations</w:t>
      </w:r>
      <w:r w:rsidR="00442FDD" w:rsidRPr="00B16296">
        <w:rPr>
          <w:bCs/>
        </w:rPr>
        <w:t xml:space="preserve"> (</w:t>
      </w:r>
      <w:r w:rsidR="003E2D09" w:rsidRPr="00B16296">
        <w:rPr>
          <w:bCs/>
        </w:rPr>
        <w:t xml:space="preserve">i.e., rank-order stability; </w:t>
      </w:r>
      <w:r w:rsidR="00442FDD" w:rsidRPr="00B16296">
        <w:rPr>
          <w:bCs/>
        </w:rPr>
        <w:t>Hypothesis</w:t>
      </w:r>
      <w:r w:rsidR="00822BFA" w:rsidRPr="00B16296">
        <w:rPr>
          <w:bCs/>
        </w:rPr>
        <w:t xml:space="preserve"> </w:t>
      </w:r>
      <w:r w:rsidR="001958BE" w:rsidRPr="00B16296">
        <w:rPr>
          <w:bCs/>
        </w:rPr>
        <w:t>2</w:t>
      </w:r>
      <w:r w:rsidR="00442FDD" w:rsidRPr="00B16296">
        <w:rPr>
          <w:bCs/>
        </w:rPr>
        <w:t>)</w:t>
      </w:r>
      <w:r w:rsidR="00272E07" w:rsidRPr="00B16296">
        <w:rPr>
          <w:bCs/>
        </w:rPr>
        <w:t>,</w:t>
      </w:r>
      <w:r w:rsidR="00172D08" w:rsidRPr="00B16296">
        <w:rPr>
          <w:bCs/>
        </w:rPr>
        <w:t xml:space="preserve"> we </w:t>
      </w:r>
      <w:r w:rsidR="00C92DCA" w:rsidRPr="00B16296">
        <w:rPr>
          <w:bCs/>
        </w:rPr>
        <w:t xml:space="preserve">used the NFC, ASC, and INT model </w:t>
      </w:r>
      <w:r w:rsidR="00DE43FB" w:rsidRPr="00B16296">
        <w:rPr>
          <w:bCs/>
        </w:rPr>
        <w:t>INV</w:t>
      </w:r>
      <w:r w:rsidR="00DE43FB" w:rsidRPr="00B16296">
        <w:rPr>
          <w:bCs/>
          <w:vertAlign w:val="subscript"/>
        </w:rPr>
        <w:t>scalar</w:t>
      </w:r>
      <w:r w:rsidR="00DE43FB" w:rsidRPr="00B16296">
        <w:rPr>
          <w:bCs/>
        </w:rPr>
        <w:t xml:space="preserve"> </w:t>
      </w:r>
      <w:r w:rsidR="00C92DCA" w:rsidRPr="00B16296">
        <w:rPr>
          <w:bCs/>
        </w:rPr>
        <w:t>with scalar invariance restrictions described above</w:t>
      </w:r>
      <w:r w:rsidR="00172D08" w:rsidRPr="00B16296">
        <w:rPr>
          <w:bCs/>
        </w:rPr>
        <w:t xml:space="preserve">. Using defined parameters, we obtained estimates of the mean difference between adjacent </w:t>
      </w:r>
      <w:r w:rsidR="00462A1E" w:rsidRPr="00B16296">
        <w:rPr>
          <w:bCs/>
        </w:rPr>
        <w:t>g</w:t>
      </w:r>
      <w:r w:rsidR="00C5779B" w:rsidRPr="00B16296">
        <w:rPr>
          <w:bCs/>
        </w:rPr>
        <w:t>rade</w:t>
      </w:r>
      <w:r w:rsidR="00172D08" w:rsidRPr="00B16296">
        <w:rPr>
          <w:bCs/>
        </w:rPr>
        <w:t>s and used the</w:t>
      </w:r>
      <w:r w:rsidR="00462A1E" w:rsidRPr="00B16296">
        <w:rPr>
          <w:bCs/>
        </w:rPr>
        <w:t>se</w:t>
      </w:r>
      <w:r w:rsidR="00172D08" w:rsidRPr="00B16296">
        <w:rPr>
          <w:bCs/>
        </w:rPr>
        <w:t xml:space="preserve"> to compute Cohen’s </w:t>
      </w:r>
      <w:r w:rsidR="00172D08" w:rsidRPr="00B16296">
        <w:rPr>
          <w:bCs/>
          <w:i/>
          <w:iCs/>
        </w:rPr>
        <w:t>d</w:t>
      </w:r>
      <w:r w:rsidR="00172D08" w:rsidRPr="00B16296">
        <w:rPr>
          <w:bCs/>
        </w:rPr>
        <w:t xml:space="preserve"> effect sizes for the mean changes</w:t>
      </w:r>
      <w:r w:rsidR="00D74D11" w:rsidRPr="00B16296">
        <w:rPr>
          <w:bCs/>
        </w:rPr>
        <w:t xml:space="preserve">. </w:t>
      </w:r>
      <w:r w:rsidR="001D5BDB" w:rsidRPr="00B16296">
        <w:rPr>
          <w:bCs/>
        </w:rPr>
        <w:t>W</w:t>
      </w:r>
      <w:r w:rsidR="00837068" w:rsidRPr="00B16296">
        <w:rPr>
          <w:bCs/>
        </w:rPr>
        <w:t>e also tested</w:t>
      </w:r>
      <w:r w:rsidR="00D74D11" w:rsidRPr="00B16296">
        <w:rPr>
          <w:bCs/>
        </w:rPr>
        <w:t xml:space="preserve"> </w:t>
      </w:r>
      <w:r w:rsidR="00837068" w:rsidRPr="00B16296">
        <w:rPr>
          <w:bCs/>
        </w:rPr>
        <w:t xml:space="preserve">the differences in latent autocorrelations over time </w:t>
      </w:r>
      <w:r w:rsidR="00D74D11" w:rsidRPr="00B16296">
        <w:rPr>
          <w:bCs/>
        </w:rPr>
        <w:t xml:space="preserve">for significance. </w:t>
      </w:r>
      <w:r w:rsidR="004F0780" w:rsidRPr="00B16296">
        <w:rPr>
          <w:bCs/>
        </w:rPr>
        <w:t>All model fits were evaluated based on the conventional criteria proposed by</w:t>
      </w:r>
      <w:r w:rsidR="00EB38B7" w:rsidRPr="00B16296">
        <w:rPr>
          <w:bCs/>
        </w:rPr>
        <w:t xml:space="preserve"> Hu and Bentler </w:t>
      </w:r>
      <w:r w:rsidR="00CC6012" w:rsidRPr="00B16296">
        <w:rPr>
          <w:bCs/>
        </w:rPr>
        <w:t>(1999)</w:t>
      </w:r>
      <w:r w:rsidR="004F0780" w:rsidRPr="00B16296">
        <w:rPr>
          <w:bCs/>
        </w:rPr>
        <w:t>.</w:t>
      </w:r>
    </w:p>
    <w:p w14:paraId="6BA47F00" w14:textId="3A3C1066" w:rsidR="00657278" w:rsidRPr="00B16296" w:rsidRDefault="00DE43FB" w:rsidP="008D601E">
      <w:pPr>
        <w:pStyle w:val="APA7thindented"/>
      </w:pPr>
      <w:bookmarkStart w:id="21" w:name="_Hlk192057633"/>
      <w:r w:rsidRPr="00B16296">
        <w:t>To investigate mean-level change</w:t>
      </w:r>
      <w:r w:rsidR="001D5BDB" w:rsidRPr="00B16296">
        <w:t>,</w:t>
      </w:r>
      <w:r w:rsidRPr="00B16296">
        <w:t xml:space="preserve"> </w:t>
      </w:r>
      <w:r w:rsidR="001D5BDB" w:rsidRPr="00B16296">
        <w:t xml:space="preserve">interindividual differences in intraindividual change, and correlations between intercepts and slopes of NFC and the motivational variables </w:t>
      </w:r>
      <w:r w:rsidRPr="00B16296">
        <w:t>(Hypotheses 1</w:t>
      </w:r>
      <w:r w:rsidR="001D5BDB" w:rsidRPr="00B16296">
        <w:t>, 3</w:t>
      </w:r>
      <w:r w:rsidRPr="00B16296">
        <w:t xml:space="preserve"> and </w:t>
      </w:r>
      <w:r w:rsidR="001D5BDB" w:rsidRPr="00B16296">
        <w:t>4</w:t>
      </w:r>
      <w:r w:rsidRPr="00B16296">
        <w:t>)</w:t>
      </w:r>
      <w:r w:rsidR="00172D08" w:rsidRPr="00B16296">
        <w:t xml:space="preserve">, we specified </w:t>
      </w:r>
      <w:r w:rsidR="004F0780" w:rsidRPr="00B16296">
        <w:t>a</w:t>
      </w:r>
      <w:r w:rsidRPr="00B16296">
        <w:t xml:space="preserve"> multivariate</w:t>
      </w:r>
      <w:r w:rsidR="004F0780" w:rsidRPr="00B16296">
        <w:t xml:space="preserve"> linear</w:t>
      </w:r>
      <w:r w:rsidR="00172D08" w:rsidRPr="00B16296">
        <w:t xml:space="preserve"> latent growth curve model</w:t>
      </w:r>
      <w:r w:rsidR="00492C18" w:rsidRPr="00B16296">
        <w:t>, sometimes called parallel process latent growth curve model</w:t>
      </w:r>
      <w:r w:rsidR="00172D08" w:rsidRPr="00B16296">
        <w:t xml:space="preserve"> (</w:t>
      </w:r>
      <w:r w:rsidRPr="00B16296">
        <w:t>model LLGCM, Figure 1</w:t>
      </w:r>
      <w:r w:rsidR="00172D08" w:rsidRPr="00B16296">
        <w:t>)</w:t>
      </w:r>
      <w:r w:rsidR="00CC7C79" w:rsidRPr="00B16296">
        <w:t>.</w:t>
      </w:r>
      <w:bookmarkEnd w:id="21"/>
      <w:r w:rsidR="001D5BDB" w:rsidRPr="00B16296">
        <w:t xml:space="preserve"> </w:t>
      </w:r>
      <w:r w:rsidR="001E18CA" w:rsidRPr="00B16296">
        <w:t xml:space="preserve">We ensured that a linear slope </w:t>
      </w:r>
      <w:r w:rsidR="008E5A4B" w:rsidRPr="00B16296">
        <w:t xml:space="preserve">adequately described the mean level change by testing it against a model with a non-linear slope (model </w:t>
      </w:r>
      <w:r w:rsidR="001E18CA" w:rsidRPr="00B16296">
        <w:t>ULGCM</w:t>
      </w:r>
      <w:r w:rsidR="008E5A4B" w:rsidRPr="00B16296">
        <w:t>)</w:t>
      </w:r>
      <w:r w:rsidR="001E18CA" w:rsidRPr="00B16296">
        <w:t xml:space="preserve">. </w:t>
      </w:r>
      <w:r w:rsidR="008E5A4B" w:rsidRPr="00B16296">
        <w:t>In a next step</w:t>
      </w:r>
      <w:r w:rsidR="00790E81" w:rsidRPr="00B16296">
        <w:t xml:space="preserve">, we extended the </w:t>
      </w:r>
      <w:r w:rsidRPr="00B16296">
        <w:t>L</w:t>
      </w:r>
      <w:r w:rsidR="00790E81" w:rsidRPr="00B16296">
        <w:t>LGCM by adding</w:t>
      </w:r>
      <w:r w:rsidR="006B237C" w:rsidRPr="00B16296">
        <w:t xml:space="preserve"> the Grade 3 </w:t>
      </w:r>
      <w:r w:rsidR="001D5BDB" w:rsidRPr="00B16296">
        <w:t>control variables</w:t>
      </w:r>
      <w:r w:rsidR="006B237C" w:rsidRPr="00B16296">
        <w:t xml:space="preserve"> as predictors of the NFC, ASC, and INT intercept and slope factors</w:t>
      </w:r>
      <w:r w:rsidRPr="00B16296">
        <w:t xml:space="preserve"> (model LLGCM</w:t>
      </w:r>
      <w:r w:rsidRPr="00B16296">
        <w:rPr>
          <w:vertAlign w:val="subscript"/>
        </w:rPr>
        <w:t>controls</w:t>
      </w:r>
      <w:r w:rsidRPr="00B16296">
        <w:t>)</w:t>
      </w:r>
      <w:r w:rsidR="00790E81" w:rsidRPr="00B16296">
        <w:t xml:space="preserve">. </w:t>
      </w:r>
      <w:bookmarkStart w:id="22" w:name="OLE_LINK6"/>
      <w:r w:rsidR="00AF4CF8" w:rsidRPr="00B16296">
        <w:t>A</w:t>
      </w:r>
      <w:r w:rsidR="006B237C" w:rsidRPr="00B16296">
        <w:t>cademic achievement</w:t>
      </w:r>
      <w:r w:rsidR="00897564" w:rsidRPr="00B16296">
        <w:t xml:space="preserve"> measures </w:t>
      </w:r>
      <w:r w:rsidR="00373FC6">
        <w:t xml:space="preserve">and HISEI </w:t>
      </w:r>
      <w:r w:rsidR="00897564" w:rsidRPr="00B16296">
        <w:t>were</w:t>
      </w:r>
      <w:r w:rsidR="006B237C" w:rsidRPr="00B16296">
        <w:t xml:space="preserve"> added as random variables with estimated variances and</w:t>
      </w:r>
      <w:r w:rsidR="00646D4A" w:rsidRPr="00B16296">
        <w:t xml:space="preserve"> </w:t>
      </w:r>
      <w:r w:rsidR="006B237C" w:rsidRPr="00B16296">
        <w:t xml:space="preserve">covariances, while </w:t>
      </w:r>
      <w:r w:rsidR="00373FC6">
        <w:t xml:space="preserve">dichotomized </w:t>
      </w:r>
      <w:r w:rsidR="006B237C" w:rsidRPr="00B16296">
        <w:t>sociodemogra</w:t>
      </w:r>
      <w:r w:rsidR="00FF6F12" w:rsidRPr="00B16296">
        <w:t>ph</w:t>
      </w:r>
      <w:r w:rsidR="006B237C" w:rsidRPr="00B16296">
        <w:t xml:space="preserve">ic predictors were added as </w:t>
      </w:r>
      <w:r w:rsidR="00373FC6">
        <w:t xml:space="preserve">fixed </w:t>
      </w:r>
      <w:r w:rsidR="006B237C" w:rsidRPr="00B16296">
        <w:t>exogenous</w:t>
      </w:r>
      <w:r w:rsidR="00FD0DE5">
        <w:t xml:space="preserve"> variables</w:t>
      </w:r>
      <w:r w:rsidR="006B237C" w:rsidRPr="00B16296">
        <w:t>.</w:t>
      </w:r>
      <w:bookmarkEnd w:id="22"/>
    </w:p>
    <w:bookmarkEnd w:id="9"/>
    <w:p w14:paraId="39EDCAB7" w14:textId="77777777" w:rsidR="008D601E" w:rsidRPr="00B16296" w:rsidRDefault="008D601E" w:rsidP="008D601E">
      <w:pPr>
        <w:pStyle w:val="APA7thHeadingLevel3"/>
      </w:pPr>
      <w:r w:rsidRPr="00B16296">
        <w:t>Transparency and Openness</w:t>
      </w:r>
    </w:p>
    <w:p w14:paraId="7286A2EC" w14:textId="4CE65A3E" w:rsidR="008D601E" w:rsidRPr="00B16296" w:rsidRDefault="008D601E" w:rsidP="008D601E">
      <w:pPr>
        <w:pStyle w:val="APA7thindented"/>
      </w:pPr>
      <w:r w:rsidRPr="00B16296">
        <w:t>We report on how we determined our sample size, all manipulations, and all measures in the study, and we follow JARS</w:t>
      </w:r>
      <w:r w:rsidR="00EB38B7" w:rsidRPr="00B16296">
        <w:t xml:space="preserve"> </w:t>
      </w:r>
      <w:r w:rsidR="00CC6012" w:rsidRPr="00B16296">
        <w:t>(Appelbaum et al., 2018)</w:t>
      </w:r>
      <w:r w:rsidRPr="00B16296">
        <w:t xml:space="preserve">. </w:t>
      </w:r>
      <w:r w:rsidR="004A04A9">
        <w:t>Synthetic d</w:t>
      </w:r>
      <w:r w:rsidR="004A04A9" w:rsidRPr="00B16296">
        <w:t xml:space="preserve">ata </w:t>
      </w:r>
      <w:r w:rsidRPr="00B16296">
        <w:t xml:space="preserve">and analysis code are publicly available </w:t>
      </w:r>
      <w:r w:rsidR="00DD5ED9">
        <w:t xml:space="preserve">via the </w:t>
      </w:r>
      <w:r w:rsidR="00DD5ED9" w:rsidRPr="00DD5ED9">
        <w:t>Open Science Framework</w:t>
      </w:r>
      <w:r w:rsidR="008C23E8">
        <w:t xml:space="preserve"> </w:t>
      </w:r>
      <w:r w:rsidR="00DD5ED9">
        <w:t>(</w:t>
      </w:r>
      <w:hyperlink r:id="rId16" w:history="1">
        <w:r w:rsidR="00DD5ED9" w:rsidRPr="0062125F">
          <w:rPr>
            <w:rStyle w:val="Hyperlink"/>
          </w:rPr>
          <w:t>https://osf.io/24jf5/</w:t>
        </w:r>
      </w:hyperlink>
      <w:r w:rsidR="00DD5ED9">
        <w:t xml:space="preserve">; Matthes et al., </w:t>
      </w:r>
      <w:r w:rsidR="00DD5ED9">
        <w:lastRenderedPageBreak/>
        <w:t>2026)</w:t>
      </w:r>
      <w:r w:rsidR="00020E47" w:rsidRPr="00E7473C">
        <w:t>.</w:t>
      </w:r>
      <w:r w:rsidRPr="00B16296">
        <w:t xml:space="preserve"> </w:t>
      </w:r>
      <w:r w:rsidR="00A755B7" w:rsidRPr="00B16296">
        <w:t>Material</w:t>
      </w:r>
      <w:r w:rsidR="00630CF5" w:rsidRPr="00B16296">
        <w:t>s</w:t>
      </w:r>
      <w:r w:rsidRPr="00B16296">
        <w:t xml:space="preserve"> </w:t>
      </w:r>
      <w:r w:rsidR="00995DD0" w:rsidRPr="00B16296">
        <w:t>from</w:t>
      </w:r>
      <w:r w:rsidRPr="00B16296">
        <w:t xml:space="preserve"> this study are </w:t>
      </w:r>
      <w:r w:rsidR="00A755B7" w:rsidRPr="00B16296">
        <w:t xml:space="preserve">not publicly </w:t>
      </w:r>
      <w:r w:rsidR="00995DD0" w:rsidRPr="00B16296">
        <w:t xml:space="preserve">available. </w:t>
      </w:r>
      <w:r w:rsidRPr="00B16296">
        <w:t>This study’s design and its analys</w:t>
      </w:r>
      <w:r w:rsidR="005B44DF" w:rsidRPr="00B16296">
        <w:t>e</w:t>
      </w:r>
      <w:r w:rsidRPr="00B16296">
        <w:t>s were not pre-registered.</w:t>
      </w:r>
    </w:p>
    <w:p w14:paraId="0FEE94B8" w14:textId="77777777" w:rsidR="0016359C" w:rsidRPr="00B16296" w:rsidRDefault="0016359C" w:rsidP="0016359C">
      <w:pPr>
        <w:pStyle w:val="APA7thHeadingLevel1"/>
        <w:rPr>
          <w:rFonts w:cs="Linux Libertine"/>
          <w:iCs/>
        </w:rPr>
      </w:pPr>
      <w:r w:rsidRPr="00B16296">
        <w:t>Results</w:t>
      </w:r>
    </w:p>
    <w:p w14:paraId="5136FCDF" w14:textId="77777777" w:rsidR="00EB0297" w:rsidRPr="00936117" w:rsidRDefault="00080804" w:rsidP="00D8406B">
      <w:pPr>
        <w:pStyle w:val="APA7thindented"/>
      </w:pPr>
      <w:r w:rsidRPr="00B16296">
        <w:t xml:space="preserve">Table 2 </w:t>
      </w:r>
      <w:r w:rsidR="0016359C" w:rsidRPr="00B16296">
        <w:t xml:space="preserve">presents </w:t>
      </w:r>
      <w:r w:rsidR="002E59CA" w:rsidRPr="00B16296">
        <w:t xml:space="preserve">the </w:t>
      </w:r>
      <w:r w:rsidR="0016359C" w:rsidRPr="00B16296">
        <w:t>descriptive statistics for the variables under study. The NFC measure showed good reliability across the four measurement occasions (ω = .</w:t>
      </w:r>
      <w:r w:rsidR="00932959" w:rsidRPr="00B16296">
        <w:t xml:space="preserve">768 </w:t>
      </w:r>
      <w:r w:rsidR="0016359C" w:rsidRPr="00B16296">
        <w:t>to ω = .8</w:t>
      </w:r>
      <w:r w:rsidR="00932959" w:rsidRPr="00B16296">
        <w:t>09</w:t>
      </w:r>
      <w:r w:rsidR="0016359C" w:rsidRPr="00B16296">
        <w:t xml:space="preserve">). </w:t>
      </w:r>
      <w:r w:rsidR="003D15D0" w:rsidRPr="00B16296">
        <w:t>The motivational variables showed acceptable reliability (</w:t>
      </w:r>
      <w:r w:rsidR="00521AD6" w:rsidRPr="00B16296">
        <w:t>academic self-concept: ω = .6</w:t>
      </w:r>
      <w:r w:rsidR="00932959" w:rsidRPr="00B16296">
        <w:t>18 to ω = .699</w:t>
      </w:r>
      <w:r w:rsidR="00521AD6" w:rsidRPr="00B16296">
        <w:t xml:space="preserve">; </w:t>
      </w:r>
      <w:r w:rsidR="003D15D0" w:rsidRPr="00B16296">
        <w:t>academic interest: ω = .66</w:t>
      </w:r>
      <w:r w:rsidR="00932959" w:rsidRPr="00B16296">
        <w:t>2 to ω = .760</w:t>
      </w:r>
      <w:r w:rsidR="003D15D0" w:rsidRPr="00B16296">
        <w:t xml:space="preserve">). </w:t>
      </w:r>
      <w:r w:rsidR="00A3130E" w:rsidRPr="00B16296">
        <w:t xml:space="preserve">For the achievement measures, reliabilities were </w:t>
      </w:r>
      <w:r w:rsidR="00486177" w:rsidRPr="00B16296">
        <w:t xml:space="preserve">acceptable </w:t>
      </w:r>
      <w:r w:rsidR="00A3130E" w:rsidRPr="00B16296">
        <w:t>(WLE-reliabilities</w:t>
      </w:r>
      <w:r w:rsidR="00A122A1" w:rsidRPr="00B16296">
        <w:t xml:space="preserve"> .651 to .807</w:t>
      </w:r>
      <w:r w:rsidR="00A3130E" w:rsidRPr="00B16296">
        <w:t xml:space="preserve">). Correlations between NFC and </w:t>
      </w:r>
      <w:r w:rsidR="00EB0297" w:rsidRPr="00B16296">
        <w:t xml:space="preserve">the other variables ranged from </w:t>
      </w:r>
      <w:r w:rsidR="00EB0297" w:rsidRPr="00B16296">
        <w:rPr>
          <w:i/>
          <w:iCs/>
        </w:rPr>
        <w:t>r</w:t>
      </w:r>
      <w:r w:rsidR="00EB0297" w:rsidRPr="00B16296">
        <w:t xml:space="preserve"> = -.059 with German listening comprehension to </w:t>
      </w:r>
      <w:r w:rsidR="00EB0297" w:rsidRPr="00B16296">
        <w:rPr>
          <w:i/>
          <w:iCs/>
        </w:rPr>
        <w:t>r</w:t>
      </w:r>
      <w:r w:rsidR="00EB0297" w:rsidRPr="00B16296">
        <w:t xml:space="preserve"> = .420 with academic interest at the first measurement occasion (</w:t>
      </w:r>
      <w:r w:rsidR="00EB0297" w:rsidRPr="00B16296">
        <w:rPr>
          <w:i/>
          <w:iCs/>
        </w:rPr>
        <w:t>p</w:t>
      </w:r>
      <w:r w:rsidR="00EB0297" w:rsidRPr="00B16296">
        <w:t>s</w:t>
      </w:r>
      <w:r w:rsidR="00EB0297" w:rsidRPr="00B16296">
        <w:rPr>
          <w:i/>
          <w:iCs/>
        </w:rPr>
        <w:t xml:space="preserve"> </w:t>
      </w:r>
      <w:r w:rsidR="00EB0297" w:rsidRPr="00B16296">
        <w:t>&lt; .001</w:t>
      </w:r>
      <w:r w:rsidR="00EB0297" w:rsidRPr="00B16296">
        <w:rPr>
          <w:i/>
          <w:iCs/>
        </w:rPr>
        <w:t xml:space="preserve">; </w:t>
      </w:r>
      <w:r w:rsidR="00EB0297" w:rsidRPr="00B16296">
        <w:t>see Table 2). Of the motivational variables, academic self-concept and interest in Grade 3 demonstrated the highest correlation (</w:t>
      </w:r>
      <w:r w:rsidR="00EB0297" w:rsidRPr="00B16296">
        <w:rPr>
          <w:i/>
          <w:iCs/>
          <w:szCs w:val="24"/>
        </w:rPr>
        <w:t>r</w:t>
      </w:r>
      <w:r w:rsidR="00EB0297" w:rsidRPr="00B16296">
        <w:rPr>
          <w:szCs w:val="24"/>
        </w:rPr>
        <w:t xml:space="preserve"> = .719, </w:t>
      </w:r>
      <w:r w:rsidR="00EB0297" w:rsidRPr="00B16296">
        <w:rPr>
          <w:i/>
          <w:iCs/>
          <w:szCs w:val="24"/>
        </w:rPr>
        <w:t>p</w:t>
      </w:r>
      <w:r w:rsidR="00EB0297" w:rsidRPr="00B16296">
        <w:rPr>
          <w:szCs w:val="24"/>
        </w:rPr>
        <w:t xml:space="preserve"> &lt; .001). The intraclass correlations (ICCs) for the classes and schools are presented in Table S1 of the online supplemental material A. They were highest for the achievement measures (between .109 and .232); for NFC and the motivational items they ranged between .000 and .111.</w:t>
      </w:r>
    </w:p>
    <w:p w14:paraId="458FC8FC" w14:textId="77777777" w:rsidR="00EB0297" w:rsidRPr="00B16296" w:rsidRDefault="00EB0297" w:rsidP="00EB0297">
      <w:pPr>
        <w:pStyle w:val="APA7thHeadingLevel2"/>
      </w:pPr>
      <w:r w:rsidRPr="002507CB">
        <w:t>Measurement Invariance Testing</w:t>
      </w:r>
    </w:p>
    <w:p w14:paraId="381E3A72" w14:textId="77777777" w:rsidR="00EB0297" w:rsidRPr="00B16296" w:rsidRDefault="00EB0297" w:rsidP="00EB0297">
      <w:pPr>
        <w:pStyle w:val="APA7thindented"/>
      </w:pPr>
      <w:r w:rsidRPr="00B16296">
        <w:t xml:space="preserve">We first specified a CFA model for NFC at each measurement occasion. Model fits per measurement occasion showed acceptable to good fit (CFI ≥ .985, RMSEA ≤ .076, SRMR ≤ .020; see Table S2 in the online supplemental material A). </w:t>
      </w:r>
    </w:p>
    <w:p w14:paraId="4100E28C" w14:textId="6A1A2202" w:rsidR="00F603CE" w:rsidRPr="00EB0297" w:rsidRDefault="00EB0297" w:rsidP="00EB0297">
      <w:pPr>
        <w:pStyle w:val="APA7thindented"/>
        <w:rPr>
          <w:szCs w:val="24"/>
        </w:rPr>
      </w:pPr>
      <w:r w:rsidRPr="00B16296">
        <w:t>Next, we tested for longitudinal measurement invariance modeling NFC, ASC, and INT simultaneously. The configural model (INV</w:t>
      </w:r>
      <w:r w:rsidRPr="00B16296">
        <w:rPr>
          <w:vertAlign w:val="subscript"/>
        </w:rPr>
        <w:t>configural</w:t>
      </w:r>
      <w:r w:rsidRPr="00B16296">
        <w:t>) fit the data well (CFI &gt; .95, RMSEA &lt; .05, SRMR &lt; .06; see Table 3). Constraining all loadings to be equal across time led to a negligible decrease in model fit (model INV</w:t>
      </w:r>
      <w:r w:rsidRPr="00B16296">
        <w:rPr>
          <w:vertAlign w:val="subscript"/>
        </w:rPr>
        <w:t>metric</w:t>
      </w:r>
      <w:r w:rsidRPr="00B16296">
        <w:t xml:space="preserve">, ΔCFI </w:t>
      </w:r>
      <w:r w:rsidR="00151270">
        <w:t>= -.003</w:t>
      </w:r>
      <w:r w:rsidRPr="00B16296">
        <w:t xml:space="preserve">, ΔRMSEA </w:t>
      </w:r>
      <w:r w:rsidR="00151270">
        <w:t>=</w:t>
      </w:r>
      <w:r w:rsidRPr="00B16296">
        <w:t xml:space="preserve"> .0</w:t>
      </w:r>
      <w:r w:rsidR="00151270">
        <w:t>01</w:t>
      </w:r>
      <w:r w:rsidRPr="00B16296">
        <w:t xml:space="preserve">, ΔSRMR </w:t>
      </w:r>
      <w:r w:rsidR="00151270">
        <w:t>=</w:t>
      </w:r>
      <w:r w:rsidRPr="00B16296">
        <w:t xml:space="preserve"> .00</w:t>
      </w:r>
      <w:r w:rsidR="00151270">
        <w:t>3</w:t>
      </w:r>
      <w:r w:rsidRPr="00B16296">
        <w:t>). The scalar model also fit the data well (model INV</w:t>
      </w:r>
      <w:r w:rsidRPr="00B16296">
        <w:rPr>
          <w:vertAlign w:val="subscript"/>
        </w:rPr>
        <w:t>scalar</w:t>
      </w:r>
      <w:r w:rsidRPr="00B16296">
        <w:t xml:space="preserve">, see Table 3) with no significant deterioration in model fit (ΔCFI = </w:t>
      </w:r>
      <w:r w:rsidR="00151270">
        <w:t>-</w:t>
      </w:r>
      <w:r w:rsidRPr="00B16296">
        <w:t xml:space="preserve">.009, ΔRMSEA = .004, ΔSRMR = .005). </w:t>
      </w:r>
    </w:p>
    <w:p w14:paraId="1BD54D9F" w14:textId="020F1559" w:rsidR="00F603CE" w:rsidRPr="00B16296" w:rsidRDefault="00F603CE" w:rsidP="0016359C">
      <w:pPr>
        <w:pStyle w:val="APA7thindented"/>
        <w:rPr>
          <w:szCs w:val="24"/>
        </w:rPr>
        <w:sectPr w:rsidR="00F603CE" w:rsidRPr="00B16296" w:rsidSect="00995DD0">
          <w:headerReference w:type="first" r:id="rId17"/>
          <w:pgSz w:w="11906" w:h="16838"/>
          <w:pgMar w:top="1440" w:right="1440" w:bottom="1440" w:left="1440" w:header="709" w:footer="709" w:gutter="0"/>
          <w:cols w:space="708"/>
          <w:docGrid w:linePitch="360"/>
        </w:sectPr>
      </w:pPr>
    </w:p>
    <w:p w14:paraId="673B2A47" w14:textId="5C0E8F82" w:rsidR="008D601E" w:rsidRPr="00B16296" w:rsidRDefault="008D601E" w:rsidP="008D601E">
      <w:pPr>
        <w:pStyle w:val="BeschriftungTabelle"/>
      </w:pPr>
      <w:bookmarkStart w:id="23" w:name="_Ref191309432"/>
      <w:bookmarkStart w:id="24" w:name="_Hlk192166572"/>
      <w:r w:rsidRPr="00B16296">
        <w:lastRenderedPageBreak/>
        <w:t xml:space="preserve">Table </w:t>
      </w:r>
      <w:r w:rsidR="00080804" w:rsidRPr="00B16296">
        <w:t>2</w:t>
      </w:r>
      <w:bookmarkEnd w:id="23"/>
    </w:p>
    <w:p w14:paraId="1BCE8354" w14:textId="5B652949" w:rsidR="00E569B3" w:rsidRPr="00B16296" w:rsidRDefault="00E569B3" w:rsidP="00E569B3">
      <w:pPr>
        <w:spacing w:after="0" w:line="480" w:lineRule="auto"/>
        <w:rPr>
          <w:rFonts w:ascii="Times New Roman" w:hAnsi="Times New Roman" w:cs="Times New Roman"/>
          <w:i/>
          <w:sz w:val="24"/>
          <w:szCs w:val="28"/>
        </w:rPr>
      </w:pPr>
      <w:r w:rsidRPr="00B16296">
        <w:rPr>
          <w:rFonts w:ascii="Times New Roman" w:hAnsi="Times New Roman" w:cs="Times New Roman"/>
          <w:i/>
          <w:sz w:val="24"/>
          <w:szCs w:val="28"/>
        </w:rPr>
        <w:t>Descriptive Statistics for the Study Variables: Means</w:t>
      </w:r>
      <w:r w:rsidR="001D69B5">
        <w:rPr>
          <w:rFonts w:ascii="Times New Roman" w:hAnsi="Times New Roman" w:cs="Times New Roman"/>
          <w:i/>
          <w:sz w:val="24"/>
          <w:szCs w:val="28"/>
        </w:rPr>
        <w:t xml:space="preserve"> and Standard Deviations</w:t>
      </w:r>
      <w:r w:rsidRPr="00B16296">
        <w:rPr>
          <w:rFonts w:ascii="Times New Roman" w:hAnsi="Times New Roman" w:cs="Times New Roman"/>
          <w:i/>
          <w:sz w:val="24"/>
          <w:szCs w:val="28"/>
        </w:rPr>
        <w:t xml:space="preserve">, Reliabilities, and Bivariate (Latent) Correlations </w:t>
      </w:r>
    </w:p>
    <w:tbl>
      <w:tblPr>
        <w:tblStyle w:val="Tabellenraster"/>
        <w:tblW w:w="14123" w:type="dxa"/>
        <w:tblBorders>
          <w:insideH w:val="none" w:sz="0" w:space="0" w:color="auto"/>
          <w:insideV w:val="none" w:sz="0" w:space="0" w:color="auto"/>
        </w:tblBorders>
        <w:tblLayout w:type="fixed"/>
        <w:tblCellMar>
          <w:left w:w="57" w:type="dxa"/>
          <w:right w:w="0" w:type="dxa"/>
        </w:tblCellMar>
        <w:tblLook w:val="04A0" w:firstRow="1" w:lastRow="0" w:firstColumn="1" w:lastColumn="0" w:noHBand="0" w:noVBand="1"/>
      </w:tblPr>
      <w:tblGrid>
        <w:gridCol w:w="1177"/>
        <w:gridCol w:w="522"/>
        <w:gridCol w:w="522"/>
        <w:gridCol w:w="390"/>
        <w:gridCol w:w="639"/>
        <w:gridCol w:w="639"/>
        <w:gridCol w:w="640"/>
        <w:gridCol w:w="639"/>
        <w:gridCol w:w="639"/>
        <w:gridCol w:w="640"/>
        <w:gridCol w:w="639"/>
        <w:gridCol w:w="640"/>
        <w:gridCol w:w="640"/>
        <w:gridCol w:w="639"/>
        <w:gridCol w:w="640"/>
        <w:gridCol w:w="640"/>
        <w:gridCol w:w="640"/>
        <w:gridCol w:w="639"/>
        <w:gridCol w:w="640"/>
        <w:gridCol w:w="640"/>
        <w:gridCol w:w="639"/>
        <w:gridCol w:w="640"/>
      </w:tblGrid>
      <w:tr w:rsidR="00E569B3" w:rsidRPr="00B16296" w14:paraId="459EED51" w14:textId="77777777" w:rsidTr="0052584E">
        <w:trPr>
          <w:trHeight w:val="317"/>
        </w:trPr>
        <w:tc>
          <w:tcPr>
            <w:tcW w:w="1177" w:type="dxa"/>
            <w:tcBorders>
              <w:top w:val="single" w:sz="4" w:space="0" w:color="auto"/>
              <w:left w:val="nil"/>
              <w:bottom w:val="nil"/>
            </w:tcBorders>
            <w:vAlign w:val="center"/>
          </w:tcPr>
          <w:p w14:paraId="5C90E749" w14:textId="77777777" w:rsidR="00E569B3" w:rsidRPr="00B16296" w:rsidRDefault="00E569B3" w:rsidP="0052584E">
            <w:pPr>
              <w:ind w:left="179" w:hanging="179"/>
              <w:jc w:val="center"/>
              <w:rPr>
                <w:rFonts w:ascii="Times New Roman" w:hAnsi="Times New Roman" w:cs="Times New Roman"/>
                <w:sz w:val="18"/>
                <w:szCs w:val="18"/>
              </w:rPr>
            </w:pPr>
            <w:r w:rsidRPr="00B16296">
              <w:rPr>
                <w:rFonts w:ascii="Times New Roman" w:hAnsi="Times New Roman" w:cs="Times New Roman"/>
                <w:sz w:val="18"/>
                <w:szCs w:val="18"/>
              </w:rPr>
              <w:t>Variable</w:t>
            </w:r>
          </w:p>
        </w:tc>
        <w:tc>
          <w:tcPr>
            <w:tcW w:w="522" w:type="dxa"/>
            <w:tcBorders>
              <w:top w:val="single" w:sz="4" w:space="0" w:color="auto"/>
              <w:bottom w:val="nil"/>
            </w:tcBorders>
            <w:vAlign w:val="center"/>
          </w:tcPr>
          <w:p w14:paraId="3E05B715" w14:textId="77777777" w:rsidR="00E569B3" w:rsidRPr="00B16296" w:rsidRDefault="00E569B3" w:rsidP="0052584E">
            <w:pPr>
              <w:jc w:val="center"/>
              <w:rPr>
                <w:rFonts w:ascii="Times New Roman" w:hAnsi="Times New Roman" w:cs="Times New Roman"/>
                <w:i/>
                <w:iCs/>
                <w:sz w:val="18"/>
                <w:szCs w:val="18"/>
              </w:rPr>
            </w:pPr>
            <w:r w:rsidRPr="00B16296">
              <w:rPr>
                <w:rFonts w:ascii="Times New Roman" w:hAnsi="Times New Roman" w:cs="Times New Roman"/>
                <w:i/>
                <w:iCs/>
                <w:sz w:val="18"/>
                <w:szCs w:val="18"/>
              </w:rPr>
              <w:t>M</w:t>
            </w:r>
          </w:p>
        </w:tc>
        <w:tc>
          <w:tcPr>
            <w:tcW w:w="522" w:type="dxa"/>
            <w:tcBorders>
              <w:top w:val="single" w:sz="4" w:space="0" w:color="auto"/>
              <w:bottom w:val="nil"/>
            </w:tcBorders>
            <w:vAlign w:val="center"/>
          </w:tcPr>
          <w:p w14:paraId="7C4D791E" w14:textId="77777777" w:rsidR="00E569B3" w:rsidRPr="00B16296" w:rsidRDefault="00E569B3" w:rsidP="0052584E">
            <w:pPr>
              <w:jc w:val="center"/>
              <w:rPr>
                <w:rFonts w:ascii="Times New Roman" w:hAnsi="Times New Roman" w:cs="Times New Roman"/>
                <w:i/>
                <w:iCs/>
                <w:sz w:val="18"/>
                <w:szCs w:val="18"/>
              </w:rPr>
            </w:pPr>
            <w:r w:rsidRPr="00B16296">
              <w:rPr>
                <w:rFonts w:ascii="Times New Roman" w:hAnsi="Times New Roman" w:cs="Times New Roman"/>
                <w:i/>
                <w:iCs/>
                <w:sz w:val="18"/>
                <w:szCs w:val="18"/>
              </w:rPr>
              <w:t>SD</w:t>
            </w:r>
          </w:p>
        </w:tc>
        <w:tc>
          <w:tcPr>
            <w:tcW w:w="390" w:type="dxa"/>
            <w:tcBorders>
              <w:top w:val="single" w:sz="4" w:space="0" w:color="auto"/>
              <w:bottom w:val="nil"/>
            </w:tcBorders>
            <w:vAlign w:val="center"/>
          </w:tcPr>
          <w:p w14:paraId="432C6198"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Rel.</w:t>
            </w:r>
          </w:p>
        </w:tc>
        <w:tc>
          <w:tcPr>
            <w:tcW w:w="639" w:type="dxa"/>
            <w:tcBorders>
              <w:top w:val="single" w:sz="4" w:space="0" w:color="auto"/>
              <w:bottom w:val="nil"/>
            </w:tcBorders>
            <w:vAlign w:val="center"/>
          </w:tcPr>
          <w:p w14:paraId="18A8DB10"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w:t>
            </w:r>
          </w:p>
        </w:tc>
        <w:tc>
          <w:tcPr>
            <w:tcW w:w="639" w:type="dxa"/>
            <w:tcBorders>
              <w:top w:val="single" w:sz="4" w:space="0" w:color="auto"/>
              <w:bottom w:val="nil"/>
            </w:tcBorders>
            <w:vAlign w:val="center"/>
          </w:tcPr>
          <w:p w14:paraId="20E8BC4C"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(2)</w:t>
            </w:r>
          </w:p>
        </w:tc>
        <w:tc>
          <w:tcPr>
            <w:tcW w:w="640" w:type="dxa"/>
            <w:tcBorders>
              <w:top w:val="single" w:sz="4" w:space="0" w:color="auto"/>
              <w:bottom w:val="nil"/>
            </w:tcBorders>
            <w:vAlign w:val="center"/>
          </w:tcPr>
          <w:p w14:paraId="1B8C6E07"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(3)</w:t>
            </w:r>
          </w:p>
        </w:tc>
        <w:tc>
          <w:tcPr>
            <w:tcW w:w="639" w:type="dxa"/>
            <w:tcBorders>
              <w:top w:val="single" w:sz="4" w:space="0" w:color="auto"/>
              <w:bottom w:val="nil"/>
            </w:tcBorders>
            <w:vAlign w:val="center"/>
          </w:tcPr>
          <w:p w14:paraId="7565C1C8"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(4)</w:t>
            </w:r>
          </w:p>
        </w:tc>
        <w:tc>
          <w:tcPr>
            <w:tcW w:w="639" w:type="dxa"/>
            <w:tcBorders>
              <w:top w:val="single" w:sz="4" w:space="0" w:color="auto"/>
              <w:bottom w:val="nil"/>
            </w:tcBorders>
            <w:vAlign w:val="center"/>
          </w:tcPr>
          <w:p w14:paraId="5BC7FB2F"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(5)</w:t>
            </w:r>
          </w:p>
        </w:tc>
        <w:tc>
          <w:tcPr>
            <w:tcW w:w="640" w:type="dxa"/>
            <w:tcBorders>
              <w:top w:val="single" w:sz="4" w:space="0" w:color="auto"/>
              <w:bottom w:val="nil"/>
            </w:tcBorders>
            <w:vAlign w:val="center"/>
          </w:tcPr>
          <w:p w14:paraId="21FC18B6"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(6)</w:t>
            </w:r>
          </w:p>
        </w:tc>
        <w:tc>
          <w:tcPr>
            <w:tcW w:w="639" w:type="dxa"/>
            <w:tcBorders>
              <w:top w:val="single" w:sz="4" w:space="0" w:color="auto"/>
              <w:bottom w:val="nil"/>
            </w:tcBorders>
            <w:vAlign w:val="center"/>
          </w:tcPr>
          <w:p w14:paraId="5F4CC167"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(7)</w:t>
            </w:r>
          </w:p>
        </w:tc>
        <w:tc>
          <w:tcPr>
            <w:tcW w:w="640" w:type="dxa"/>
            <w:tcBorders>
              <w:top w:val="single" w:sz="4" w:space="0" w:color="auto"/>
              <w:bottom w:val="nil"/>
            </w:tcBorders>
            <w:vAlign w:val="center"/>
          </w:tcPr>
          <w:p w14:paraId="1EA46A9B"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(8)</w:t>
            </w:r>
          </w:p>
        </w:tc>
        <w:tc>
          <w:tcPr>
            <w:tcW w:w="640" w:type="dxa"/>
            <w:tcBorders>
              <w:top w:val="single" w:sz="4" w:space="0" w:color="auto"/>
              <w:bottom w:val="nil"/>
              <w:right w:val="nil"/>
            </w:tcBorders>
            <w:vAlign w:val="center"/>
          </w:tcPr>
          <w:p w14:paraId="249A7C26"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(9)</w:t>
            </w:r>
          </w:p>
        </w:tc>
        <w:tc>
          <w:tcPr>
            <w:tcW w:w="639" w:type="dxa"/>
            <w:tcBorders>
              <w:top w:val="single" w:sz="4" w:space="0" w:color="auto"/>
              <w:bottom w:val="nil"/>
              <w:right w:val="nil"/>
            </w:tcBorders>
            <w:vAlign w:val="center"/>
          </w:tcPr>
          <w:p w14:paraId="55998E5A"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(10)</w:t>
            </w:r>
          </w:p>
        </w:tc>
        <w:tc>
          <w:tcPr>
            <w:tcW w:w="640" w:type="dxa"/>
            <w:tcBorders>
              <w:top w:val="single" w:sz="4" w:space="0" w:color="auto"/>
              <w:bottom w:val="nil"/>
              <w:right w:val="nil"/>
            </w:tcBorders>
            <w:vAlign w:val="center"/>
          </w:tcPr>
          <w:p w14:paraId="7EF6F6A5"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(11)</w:t>
            </w:r>
          </w:p>
        </w:tc>
        <w:tc>
          <w:tcPr>
            <w:tcW w:w="640" w:type="dxa"/>
            <w:tcBorders>
              <w:top w:val="single" w:sz="4" w:space="0" w:color="auto"/>
              <w:bottom w:val="nil"/>
              <w:right w:val="nil"/>
            </w:tcBorders>
            <w:vAlign w:val="center"/>
          </w:tcPr>
          <w:p w14:paraId="636123FB"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(12)</w:t>
            </w:r>
          </w:p>
        </w:tc>
        <w:tc>
          <w:tcPr>
            <w:tcW w:w="640" w:type="dxa"/>
            <w:tcBorders>
              <w:top w:val="single" w:sz="4" w:space="0" w:color="auto"/>
              <w:bottom w:val="nil"/>
            </w:tcBorders>
            <w:vAlign w:val="center"/>
          </w:tcPr>
          <w:p w14:paraId="20AE40C2"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(13)</w:t>
            </w:r>
          </w:p>
        </w:tc>
        <w:tc>
          <w:tcPr>
            <w:tcW w:w="639" w:type="dxa"/>
            <w:tcBorders>
              <w:top w:val="single" w:sz="4" w:space="0" w:color="auto"/>
              <w:bottom w:val="nil"/>
            </w:tcBorders>
            <w:vAlign w:val="center"/>
          </w:tcPr>
          <w:p w14:paraId="57F70D85"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(14)</w:t>
            </w:r>
          </w:p>
        </w:tc>
        <w:tc>
          <w:tcPr>
            <w:tcW w:w="640" w:type="dxa"/>
            <w:tcBorders>
              <w:top w:val="single" w:sz="4" w:space="0" w:color="auto"/>
              <w:bottom w:val="nil"/>
            </w:tcBorders>
            <w:vAlign w:val="center"/>
          </w:tcPr>
          <w:p w14:paraId="3BCE8640"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(15)</w:t>
            </w:r>
          </w:p>
        </w:tc>
        <w:tc>
          <w:tcPr>
            <w:tcW w:w="640" w:type="dxa"/>
            <w:tcBorders>
              <w:top w:val="single" w:sz="4" w:space="0" w:color="auto"/>
              <w:bottom w:val="nil"/>
            </w:tcBorders>
            <w:vAlign w:val="center"/>
          </w:tcPr>
          <w:p w14:paraId="7D012468"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(16)</w:t>
            </w:r>
          </w:p>
        </w:tc>
        <w:tc>
          <w:tcPr>
            <w:tcW w:w="639" w:type="dxa"/>
            <w:tcBorders>
              <w:top w:val="single" w:sz="4" w:space="0" w:color="auto"/>
              <w:bottom w:val="single" w:sz="4" w:space="0" w:color="auto"/>
              <w:right w:val="nil"/>
            </w:tcBorders>
            <w:vAlign w:val="center"/>
          </w:tcPr>
          <w:p w14:paraId="2FDE9DD9"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(17)</w:t>
            </w:r>
          </w:p>
        </w:tc>
        <w:tc>
          <w:tcPr>
            <w:tcW w:w="640" w:type="dxa"/>
            <w:tcBorders>
              <w:top w:val="single" w:sz="4" w:space="0" w:color="auto"/>
              <w:bottom w:val="single" w:sz="4" w:space="0" w:color="auto"/>
              <w:right w:val="nil"/>
            </w:tcBorders>
            <w:vAlign w:val="center"/>
          </w:tcPr>
          <w:p w14:paraId="0A5A4F3F" w14:textId="77777777" w:rsidR="00E569B3" w:rsidRPr="00B16296" w:rsidRDefault="00E569B3" w:rsidP="0052584E">
            <w:pPr>
              <w:jc w:val="center"/>
              <w:rPr>
                <w:rFonts w:ascii="Times New Roman" w:hAnsi="Times New Roman" w:cs="Times New Roman"/>
                <w:sz w:val="18"/>
                <w:szCs w:val="18"/>
              </w:rPr>
            </w:pPr>
            <w:r w:rsidRPr="00B16296">
              <w:rPr>
                <w:rFonts w:ascii="Times New Roman" w:hAnsi="Times New Roman" w:cs="Times New Roman"/>
                <w:sz w:val="18"/>
                <w:szCs w:val="18"/>
              </w:rPr>
              <w:t>(18)</w:t>
            </w:r>
          </w:p>
        </w:tc>
      </w:tr>
      <w:tr w:rsidR="00E569B3" w:rsidRPr="00B16296" w14:paraId="0701BAD8" w14:textId="77777777" w:rsidTr="0052584E">
        <w:trPr>
          <w:trHeight w:val="361"/>
        </w:trPr>
        <w:tc>
          <w:tcPr>
            <w:tcW w:w="1177" w:type="dxa"/>
            <w:tcBorders>
              <w:top w:val="single" w:sz="4" w:space="0" w:color="auto"/>
              <w:left w:val="nil"/>
              <w:bottom w:val="nil"/>
            </w:tcBorders>
            <w:vAlign w:val="center"/>
          </w:tcPr>
          <w:p w14:paraId="7D031690"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NFC_3</w:t>
            </w:r>
          </w:p>
        </w:tc>
        <w:tc>
          <w:tcPr>
            <w:tcW w:w="522" w:type="dxa"/>
            <w:tcBorders>
              <w:top w:val="single" w:sz="4" w:space="0" w:color="auto"/>
              <w:bottom w:val="nil"/>
            </w:tcBorders>
            <w:vAlign w:val="center"/>
          </w:tcPr>
          <w:p w14:paraId="7A857FDB"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3.02</w:t>
            </w:r>
          </w:p>
        </w:tc>
        <w:tc>
          <w:tcPr>
            <w:tcW w:w="522" w:type="dxa"/>
            <w:tcBorders>
              <w:top w:val="single" w:sz="4" w:space="0" w:color="auto"/>
              <w:bottom w:val="nil"/>
            </w:tcBorders>
            <w:vAlign w:val="center"/>
          </w:tcPr>
          <w:p w14:paraId="6E86E3D3"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0.69</w:t>
            </w:r>
          </w:p>
        </w:tc>
        <w:tc>
          <w:tcPr>
            <w:tcW w:w="390" w:type="dxa"/>
            <w:tcBorders>
              <w:top w:val="single" w:sz="4" w:space="0" w:color="auto"/>
              <w:bottom w:val="nil"/>
            </w:tcBorders>
            <w:vAlign w:val="center"/>
          </w:tcPr>
          <w:p w14:paraId="47DF0BD0"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.768</w:t>
            </w:r>
          </w:p>
        </w:tc>
        <w:tc>
          <w:tcPr>
            <w:tcW w:w="639" w:type="dxa"/>
            <w:tcBorders>
              <w:top w:val="single" w:sz="4" w:space="0" w:color="auto"/>
              <w:bottom w:val="nil"/>
            </w:tcBorders>
            <w:vAlign w:val="center"/>
          </w:tcPr>
          <w:p w14:paraId="52D515A2"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tcBorders>
            <w:vAlign w:val="center"/>
          </w:tcPr>
          <w:p w14:paraId="53ABD758"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tcBorders>
            <w:vAlign w:val="center"/>
          </w:tcPr>
          <w:p w14:paraId="02712F9A"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tcBorders>
            <w:vAlign w:val="center"/>
          </w:tcPr>
          <w:p w14:paraId="4B3BD83F"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tcBorders>
            <w:vAlign w:val="center"/>
          </w:tcPr>
          <w:p w14:paraId="51E3D6A9"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tcBorders>
            <w:vAlign w:val="center"/>
          </w:tcPr>
          <w:p w14:paraId="2CAEDFD9"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tcBorders>
            <w:vAlign w:val="center"/>
          </w:tcPr>
          <w:p w14:paraId="4BCE4220"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tcBorders>
            <w:vAlign w:val="center"/>
          </w:tcPr>
          <w:p w14:paraId="42CBAB9A"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right w:val="nil"/>
            </w:tcBorders>
            <w:vAlign w:val="center"/>
          </w:tcPr>
          <w:p w14:paraId="1A8314F4"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right w:val="nil"/>
            </w:tcBorders>
            <w:vAlign w:val="center"/>
          </w:tcPr>
          <w:p w14:paraId="31C79E99"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right w:val="nil"/>
            </w:tcBorders>
            <w:vAlign w:val="center"/>
          </w:tcPr>
          <w:p w14:paraId="521C11C6"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right w:val="nil"/>
            </w:tcBorders>
            <w:vAlign w:val="center"/>
          </w:tcPr>
          <w:p w14:paraId="19E2A9A1"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tcBorders>
            <w:vAlign w:val="center"/>
          </w:tcPr>
          <w:p w14:paraId="27925105"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tcBorders>
            <w:vAlign w:val="center"/>
          </w:tcPr>
          <w:p w14:paraId="333AE3E4"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tcBorders>
            <w:vAlign w:val="center"/>
          </w:tcPr>
          <w:p w14:paraId="754568B5"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tcBorders>
            <w:vAlign w:val="center"/>
          </w:tcPr>
          <w:p w14:paraId="02CEE184" w14:textId="77777777" w:rsidR="00E569B3" w:rsidRPr="00B16296" w:rsidRDefault="00E569B3" w:rsidP="0052584E">
            <w:pPr>
              <w:contextualSpacing/>
              <w:jc w:val="center"/>
              <w:rPr>
                <w:rFonts w:ascii="Times New Roman" w:hAnsi="Times New Roman" w:cs="Times New Roman"/>
                <w:sz w:val="18"/>
                <w:szCs w:val="18"/>
              </w:rPr>
            </w:pPr>
          </w:p>
        </w:tc>
        <w:tc>
          <w:tcPr>
            <w:tcW w:w="639" w:type="dxa"/>
            <w:tcBorders>
              <w:top w:val="single" w:sz="4" w:space="0" w:color="auto"/>
              <w:bottom w:val="nil"/>
              <w:right w:val="nil"/>
            </w:tcBorders>
            <w:vAlign w:val="center"/>
          </w:tcPr>
          <w:p w14:paraId="55AE3EDF" w14:textId="77777777" w:rsidR="00E569B3" w:rsidRPr="00B16296" w:rsidRDefault="00E569B3" w:rsidP="0052584E">
            <w:pPr>
              <w:contextualSpacing/>
              <w:jc w:val="center"/>
              <w:rPr>
                <w:rFonts w:ascii="Times New Roman" w:hAnsi="Times New Roman" w:cs="Times New Roman"/>
                <w:sz w:val="18"/>
                <w:szCs w:val="18"/>
              </w:rPr>
            </w:pPr>
          </w:p>
        </w:tc>
        <w:tc>
          <w:tcPr>
            <w:tcW w:w="640" w:type="dxa"/>
            <w:tcBorders>
              <w:top w:val="single" w:sz="4" w:space="0" w:color="auto"/>
              <w:bottom w:val="nil"/>
              <w:right w:val="nil"/>
            </w:tcBorders>
            <w:vAlign w:val="center"/>
          </w:tcPr>
          <w:p w14:paraId="18AEDA84" w14:textId="77777777" w:rsidR="00E569B3" w:rsidRPr="00B16296" w:rsidRDefault="00E569B3" w:rsidP="0052584E">
            <w:pPr>
              <w:contextualSpacing/>
              <w:jc w:val="center"/>
              <w:rPr>
                <w:rFonts w:ascii="Times New Roman" w:hAnsi="Times New Roman" w:cs="Times New Roman"/>
                <w:sz w:val="18"/>
                <w:szCs w:val="18"/>
              </w:rPr>
            </w:pPr>
          </w:p>
        </w:tc>
      </w:tr>
      <w:tr w:rsidR="00E569B3" w:rsidRPr="00B16296" w14:paraId="53D63021" w14:textId="77777777" w:rsidTr="0052584E">
        <w:trPr>
          <w:trHeight w:val="361"/>
        </w:trPr>
        <w:tc>
          <w:tcPr>
            <w:tcW w:w="1177" w:type="dxa"/>
            <w:tcBorders>
              <w:top w:val="nil"/>
              <w:left w:val="nil"/>
              <w:bottom w:val="nil"/>
            </w:tcBorders>
            <w:vAlign w:val="center"/>
          </w:tcPr>
          <w:p w14:paraId="6869AF7B"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NFC_5</w:t>
            </w:r>
          </w:p>
        </w:tc>
        <w:tc>
          <w:tcPr>
            <w:tcW w:w="522" w:type="dxa"/>
            <w:tcBorders>
              <w:top w:val="nil"/>
              <w:bottom w:val="nil"/>
            </w:tcBorders>
            <w:vAlign w:val="center"/>
          </w:tcPr>
          <w:p w14:paraId="397DF8AC"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2.79</w:t>
            </w:r>
          </w:p>
        </w:tc>
        <w:tc>
          <w:tcPr>
            <w:tcW w:w="522" w:type="dxa"/>
            <w:tcBorders>
              <w:top w:val="nil"/>
              <w:bottom w:val="nil"/>
            </w:tcBorders>
            <w:vAlign w:val="center"/>
          </w:tcPr>
          <w:p w14:paraId="30B9A30C"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0.65</w:t>
            </w:r>
          </w:p>
        </w:tc>
        <w:tc>
          <w:tcPr>
            <w:tcW w:w="390" w:type="dxa"/>
            <w:tcBorders>
              <w:top w:val="nil"/>
              <w:bottom w:val="nil"/>
            </w:tcBorders>
            <w:vAlign w:val="center"/>
          </w:tcPr>
          <w:p w14:paraId="5CB0BE8D"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.806</w:t>
            </w:r>
          </w:p>
        </w:tc>
        <w:tc>
          <w:tcPr>
            <w:tcW w:w="639" w:type="dxa"/>
            <w:tcBorders>
              <w:top w:val="nil"/>
              <w:bottom w:val="nil"/>
            </w:tcBorders>
            <w:vAlign w:val="center"/>
          </w:tcPr>
          <w:p w14:paraId="038B141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.242</w:t>
            </w:r>
            <w:r w:rsidRPr="00E569B3">
              <w:rPr>
                <w:rFonts w:ascii="Times New Roman" w:eastAsia="Times New Roman" w:hAnsi="Times New Roman" w:cs="Times New Roman"/>
                <w:color w:val="000000"/>
                <w:sz w:val="18"/>
                <w:szCs w:val="18"/>
                <w:vertAlign w:val="superscript"/>
              </w:rPr>
              <w:t>***</w:t>
            </w:r>
          </w:p>
        </w:tc>
        <w:tc>
          <w:tcPr>
            <w:tcW w:w="639" w:type="dxa"/>
            <w:tcBorders>
              <w:top w:val="nil"/>
              <w:bottom w:val="nil"/>
            </w:tcBorders>
            <w:vAlign w:val="center"/>
          </w:tcPr>
          <w:p w14:paraId="098EB3A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428E42A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66A0546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2FD34C7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582A130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6129CA0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1B38C63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6C17F02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right w:val="nil"/>
            </w:tcBorders>
            <w:vAlign w:val="center"/>
          </w:tcPr>
          <w:p w14:paraId="6D643A3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391B39F6"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648B5953"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50EE9F8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6D6A670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25FFCD8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617CF7F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right w:val="nil"/>
            </w:tcBorders>
            <w:vAlign w:val="center"/>
          </w:tcPr>
          <w:p w14:paraId="124231A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1077828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65BF2F7B" w14:textId="77777777" w:rsidTr="0052584E">
        <w:trPr>
          <w:trHeight w:val="361"/>
        </w:trPr>
        <w:tc>
          <w:tcPr>
            <w:tcW w:w="1177" w:type="dxa"/>
            <w:tcBorders>
              <w:top w:val="nil"/>
              <w:left w:val="nil"/>
              <w:bottom w:val="nil"/>
            </w:tcBorders>
            <w:vAlign w:val="center"/>
          </w:tcPr>
          <w:p w14:paraId="5B0154B4"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NFC_7</w:t>
            </w:r>
          </w:p>
        </w:tc>
        <w:tc>
          <w:tcPr>
            <w:tcW w:w="522" w:type="dxa"/>
            <w:tcBorders>
              <w:top w:val="nil"/>
              <w:bottom w:val="nil"/>
            </w:tcBorders>
            <w:vAlign w:val="center"/>
          </w:tcPr>
          <w:p w14:paraId="5D1B5AC0"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2.41</w:t>
            </w:r>
          </w:p>
        </w:tc>
        <w:tc>
          <w:tcPr>
            <w:tcW w:w="522" w:type="dxa"/>
            <w:tcBorders>
              <w:top w:val="nil"/>
              <w:bottom w:val="nil"/>
            </w:tcBorders>
            <w:vAlign w:val="center"/>
          </w:tcPr>
          <w:p w14:paraId="7D755E06"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0.58</w:t>
            </w:r>
          </w:p>
        </w:tc>
        <w:tc>
          <w:tcPr>
            <w:tcW w:w="390" w:type="dxa"/>
            <w:tcBorders>
              <w:top w:val="nil"/>
              <w:bottom w:val="nil"/>
            </w:tcBorders>
            <w:vAlign w:val="center"/>
          </w:tcPr>
          <w:p w14:paraId="1AA50A10"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.804</w:t>
            </w:r>
          </w:p>
        </w:tc>
        <w:tc>
          <w:tcPr>
            <w:tcW w:w="639" w:type="dxa"/>
            <w:tcBorders>
              <w:top w:val="nil"/>
              <w:bottom w:val="nil"/>
            </w:tcBorders>
            <w:vAlign w:val="center"/>
          </w:tcPr>
          <w:p w14:paraId="487FC14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.140</w:t>
            </w:r>
            <w:r w:rsidRPr="00E569B3">
              <w:rPr>
                <w:rFonts w:ascii="Times New Roman" w:eastAsia="Times New Roman" w:hAnsi="Times New Roman" w:cs="Times New Roman"/>
                <w:color w:val="000000"/>
                <w:sz w:val="18"/>
                <w:szCs w:val="18"/>
                <w:vertAlign w:val="superscript"/>
              </w:rPr>
              <w:t>***</w:t>
            </w:r>
          </w:p>
        </w:tc>
        <w:tc>
          <w:tcPr>
            <w:tcW w:w="639" w:type="dxa"/>
            <w:tcBorders>
              <w:top w:val="nil"/>
              <w:bottom w:val="nil"/>
            </w:tcBorders>
            <w:vAlign w:val="center"/>
          </w:tcPr>
          <w:p w14:paraId="6826CD35"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.250</w:t>
            </w:r>
            <w:r w:rsidRPr="00E569B3">
              <w:rPr>
                <w:rFonts w:ascii="Times New Roman" w:eastAsia="Times New Roman" w:hAnsi="Times New Roman" w:cs="Times New Roman"/>
                <w:color w:val="000000"/>
                <w:sz w:val="18"/>
                <w:szCs w:val="18"/>
                <w:vertAlign w:val="superscript"/>
              </w:rPr>
              <w:t>***</w:t>
            </w:r>
          </w:p>
        </w:tc>
        <w:tc>
          <w:tcPr>
            <w:tcW w:w="640" w:type="dxa"/>
            <w:tcBorders>
              <w:top w:val="nil"/>
              <w:bottom w:val="nil"/>
            </w:tcBorders>
            <w:vAlign w:val="center"/>
          </w:tcPr>
          <w:p w14:paraId="339B533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68D4C44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457A49A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7F679906"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44667ED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2B1C6A6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7C2AADA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right w:val="nil"/>
            </w:tcBorders>
            <w:vAlign w:val="center"/>
          </w:tcPr>
          <w:p w14:paraId="0C5507B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35167AF5"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3A77E3A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2465E8B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749DAD43"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600CDC0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6862AA2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right w:val="nil"/>
            </w:tcBorders>
            <w:vAlign w:val="center"/>
          </w:tcPr>
          <w:p w14:paraId="2C2756D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7C3A5AE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565E2E8C" w14:textId="77777777" w:rsidTr="0052584E">
        <w:trPr>
          <w:trHeight w:val="361"/>
        </w:trPr>
        <w:tc>
          <w:tcPr>
            <w:tcW w:w="1177" w:type="dxa"/>
            <w:tcBorders>
              <w:top w:val="nil"/>
              <w:left w:val="nil"/>
              <w:bottom w:val="nil"/>
            </w:tcBorders>
            <w:vAlign w:val="center"/>
          </w:tcPr>
          <w:p w14:paraId="728D6569"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NFC_9</w:t>
            </w:r>
          </w:p>
        </w:tc>
        <w:tc>
          <w:tcPr>
            <w:tcW w:w="522" w:type="dxa"/>
            <w:tcBorders>
              <w:top w:val="nil"/>
              <w:bottom w:val="nil"/>
            </w:tcBorders>
            <w:vAlign w:val="center"/>
          </w:tcPr>
          <w:p w14:paraId="35786448"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2.27</w:t>
            </w:r>
          </w:p>
        </w:tc>
        <w:tc>
          <w:tcPr>
            <w:tcW w:w="522" w:type="dxa"/>
            <w:tcBorders>
              <w:top w:val="nil"/>
              <w:bottom w:val="nil"/>
            </w:tcBorders>
            <w:vAlign w:val="center"/>
          </w:tcPr>
          <w:p w14:paraId="66ABF0A6"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0.67</w:t>
            </w:r>
          </w:p>
        </w:tc>
        <w:tc>
          <w:tcPr>
            <w:tcW w:w="390" w:type="dxa"/>
            <w:tcBorders>
              <w:top w:val="nil"/>
              <w:bottom w:val="nil"/>
            </w:tcBorders>
            <w:vAlign w:val="center"/>
          </w:tcPr>
          <w:p w14:paraId="6D3C0FFB"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.809</w:t>
            </w:r>
          </w:p>
        </w:tc>
        <w:tc>
          <w:tcPr>
            <w:tcW w:w="639" w:type="dxa"/>
            <w:tcBorders>
              <w:top w:val="nil"/>
              <w:bottom w:val="nil"/>
            </w:tcBorders>
            <w:vAlign w:val="center"/>
          </w:tcPr>
          <w:p w14:paraId="343DFDC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.085</w:t>
            </w:r>
            <w:r w:rsidRPr="00E569B3">
              <w:rPr>
                <w:rFonts w:ascii="Times New Roman" w:eastAsia="Times New Roman" w:hAnsi="Times New Roman" w:cs="Times New Roman"/>
                <w:color w:val="000000"/>
                <w:sz w:val="18"/>
                <w:szCs w:val="18"/>
                <w:vertAlign w:val="superscript"/>
              </w:rPr>
              <w:t>***</w:t>
            </w:r>
          </w:p>
        </w:tc>
        <w:tc>
          <w:tcPr>
            <w:tcW w:w="639" w:type="dxa"/>
            <w:tcBorders>
              <w:top w:val="nil"/>
              <w:bottom w:val="nil"/>
            </w:tcBorders>
            <w:vAlign w:val="center"/>
          </w:tcPr>
          <w:p w14:paraId="493E97C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.191</w:t>
            </w:r>
            <w:r w:rsidRPr="00E569B3">
              <w:rPr>
                <w:rFonts w:ascii="Times New Roman" w:eastAsia="Times New Roman" w:hAnsi="Times New Roman" w:cs="Times New Roman"/>
                <w:color w:val="000000"/>
                <w:sz w:val="18"/>
                <w:szCs w:val="18"/>
                <w:vertAlign w:val="superscript"/>
              </w:rPr>
              <w:t>***</w:t>
            </w:r>
          </w:p>
        </w:tc>
        <w:tc>
          <w:tcPr>
            <w:tcW w:w="640" w:type="dxa"/>
            <w:tcBorders>
              <w:top w:val="nil"/>
              <w:bottom w:val="nil"/>
            </w:tcBorders>
            <w:vAlign w:val="center"/>
          </w:tcPr>
          <w:p w14:paraId="0151CC9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.301</w:t>
            </w:r>
            <w:r w:rsidRPr="00E569B3">
              <w:rPr>
                <w:rFonts w:ascii="Times New Roman" w:eastAsia="Times New Roman" w:hAnsi="Times New Roman" w:cs="Times New Roman"/>
                <w:color w:val="000000"/>
                <w:sz w:val="18"/>
                <w:szCs w:val="18"/>
                <w:vertAlign w:val="superscript"/>
              </w:rPr>
              <w:t>***</w:t>
            </w:r>
          </w:p>
        </w:tc>
        <w:tc>
          <w:tcPr>
            <w:tcW w:w="639" w:type="dxa"/>
            <w:tcBorders>
              <w:top w:val="nil"/>
              <w:bottom w:val="nil"/>
            </w:tcBorders>
            <w:vAlign w:val="center"/>
          </w:tcPr>
          <w:p w14:paraId="3A229D2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5CF3313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78B3E6B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28A5FAB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0290971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000178A5"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right w:val="nil"/>
            </w:tcBorders>
            <w:vAlign w:val="center"/>
          </w:tcPr>
          <w:p w14:paraId="537E0E43"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25F5F34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6782DD2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226A423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tcBorders>
            <w:vAlign w:val="center"/>
          </w:tcPr>
          <w:p w14:paraId="617BCC5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655A151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tcBorders>
            <w:vAlign w:val="center"/>
          </w:tcPr>
          <w:p w14:paraId="4BE71E9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top w:val="nil"/>
              <w:bottom w:val="nil"/>
              <w:right w:val="nil"/>
            </w:tcBorders>
            <w:vAlign w:val="center"/>
          </w:tcPr>
          <w:p w14:paraId="7C8E6D6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top w:val="nil"/>
              <w:bottom w:val="nil"/>
              <w:right w:val="nil"/>
            </w:tcBorders>
            <w:vAlign w:val="center"/>
          </w:tcPr>
          <w:p w14:paraId="7F074E9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3CB147D6" w14:textId="77777777" w:rsidTr="0052584E">
        <w:trPr>
          <w:trHeight w:val="361"/>
        </w:trPr>
        <w:tc>
          <w:tcPr>
            <w:tcW w:w="1177" w:type="dxa"/>
            <w:tcBorders>
              <w:left w:val="nil"/>
            </w:tcBorders>
            <w:vAlign w:val="center"/>
          </w:tcPr>
          <w:p w14:paraId="762CA645"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ASC_3</w:t>
            </w:r>
          </w:p>
        </w:tc>
        <w:tc>
          <w:tcPr>
            <w:tcW w:w="522" w:type="dxa"/>
            <w:vAlign w:val="center"/>
          </w:tcPr>
          <w:p w14:paraId="29F3971C"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3.37</w:t>
            </w:r>
          </w:p>
        </w:tc>
        <w:tc>
          <w:tcPr>
            <w:tcW w:w="522" w:type="dxa"/>
            <w:vAlign w:val="center"/>
          </w:tcPr>
          <w:p w14:paraId="00F8D22F"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0.50</w:t>
            </w:r>
          </w:p>
        </w:tc>
        <w:tc>
          <w:tcPr>
            <w:tcW w:w="390" w:type="dxa"/>
            <w:vAlign w:val="center"/>
          </w:tcPr>
          <w:p w14:paraId="64A413B6"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.618</w:t>
            </w:r>
          </w:p>
        </w:tc>
        <w:tc>
          <w:tcPr>
            <w:tcW w:w="639" w:type="dxa"/>
            <w:vAlign w:val="center"/>
          </w:tcPr>
          <w:p w14:paraId="059527A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.344</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61E09C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.139</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96908C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.016</w:t>
            </w:r>
          </w:p>
        </w:tc>
        <w:tc>
          <w:tcPr>
            <w:tcW w:w="639" w:type="dxa"/>
            <w:vAlign w:val="center"/>
          </w:tcPr>
          <w:p w14:paraId="1D82A81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.029</w:t>
            </w:r>
          </w:p>
        </w:tc>
        <w:tc>
          <w:tcPr>
            <w:tcW w:w="639" w:type="dxa"/>
            <w:vAlign w:val="center"/>
          </w:tcPr>
          <w:p w14:paraId="38764BA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2D3FFC7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0AC6063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9E8B49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1F65959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1728C8A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12A67FB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187F640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A2D4FB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6758CE6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54F3A0A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2167394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100E2ADF"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0A8F761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7B082C62" w14:textId="77777777" w:rsidTr="0052584E">
        <w:trPr>
          <w:trHeight w:val="361"/>
        </w:trPr>
        <w:tc>
          <w:tcPr>
            <w:tcW w:w="1177" w:type="dxa"/>
            <w:tcBorders>
              <w:left w:val="nil"/>
            </w:tcBorders>
            <w:vAlign w:val="center"/>
          </w:tcPr>
          <w:p w14:paraId="781DB887"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ASC_5</w:t>
            </w:r>
          </w:p>
        </w:tc>
        <w:tc>
          <w:tcPr>
            <w:tcW w:w="522" w:type="dxa"/>
            <w:vAlign w:val="center"/>
          </w:tcPr>
          <w:p w14:paraId="273D0071"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3.32</w:t>
            </w:r>
          </w:p>
        </w:tc>
        <w:tc>
          <w:tcPr>
            <w:tcW w:w="522" w:type="dxa"/>
            <w:vAlign w:val="center"/>
          </w:tcPr>
          <w:p w14:paraId="6A46AA04"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0.48</w:t>
            </w:r>
          </w:p>
        </w:tc>
        <w:tc>
          <w:tcPr>
            <w:tcW w:w="390" w:type="dxa"/>
            <w:vAlign w:val="center"/>
          </w:tcPr>
          <w:p w14:paraId="33F559C9"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.699</w:t>
            </w:r>
          </w:p>
        </w:tc>
        <w:tc>
          <w:tcPr>
            <w:tcW w:w="639" w:type="dxa"/>
            <w:vAlign w:val="center"/>
          </w:tcPr>
          <w:p w14:paraId="668230E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.119</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2B9C348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.368</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29770D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.103</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26CFB2A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.073</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0904A6E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.306</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1282B7C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3BD1A71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7504B82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5118DDD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4202A9A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7B33B99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0A62F59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1173D2A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2365511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00E4EC4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949ECA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5407F89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50D79F5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1D2EBB0B" w14:textId="77777777" w:rsidTr="0052584E">
        <w:trPr>
          <w:trHeight w:val="361"/>
        </w:trPr>
        <w:tc>
          <w:tcPr>
            <w:tcW w:w="1177" w:type="dxa"/>
            <w:tcBorders>
              <w:left w:val="nil"/>
            </w:tcBorders>
            <w:vAlign w:val="center"/>
          </w:tcPr>
          <w:p w14:paraId="039BA7C3"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ASC_7</w:t>
            </w:r>
          </w:p>
        </w:tc>
        <w:tc>
          <w:tcPr>
            <w:tcW w:w="522" w:type="dxa"/>
            <w:vAlign w:val="center"/>
          </w:tcPr>
          <w:p w14:paraId="057F9692"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2.97</w:t>
            </w:r>
          </w:p>
        </w:tc>
        <w:tc>
          <w:tcPr>
            <w:tcW w:w="522" w:type="dxa"/>
            <w:vAlign w:val="center"/>
          </w:tcPr>
          <w:p w14:paraId="0AC01165"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0.46</w:t>
            </w:r>
          </w:p>
        </w:tc>
        <w:tc>
          <w:tcPr>
            <w:tcW w:w="390" w:type="dxa"/>
            <w:vAlign w:val="center"/>
          </w:tcPr>
          <w:p w14:paraId="05680592"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.677</w:t>
            </w:r>
          </w:p>
        </w:tc>
        <w:tc>
          <w:tcPr>
            <w:tcW w:w="639" w:type="dxa"/>
            <w:vAlign w:val="center"/>
          </w:tcPr>
          <w:p w14:paraId="02AA562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.093</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5BB8052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.119</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DA9E9E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.307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A80349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636F4D1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.213</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FEE48D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.327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36C80B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4930A4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77FE342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6E23F816"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74F1531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690E4165"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2EFB30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20B31C1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124A237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4140003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4F54683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742DD41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702093E3" w14:textId="77777777" w:rsidTr="0052584E">
        <w:trPr>
          <w:trHeight w:val="361"/>
        </w:trPr>
        <w:tc>
          <w:tcPr>
            <w:tcW w:w="1177" w:type="dxa"/>
            <w:tcBorders>
              <w:left w:val="nil"/>
            </w:tcBorders>
            <w:vAlign w:val="center"/>
          </w:tcPr>
          <w:p w14:paraId="24CA677E"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ASC_9</w:t>
            </w:r>
          </w:p>
        </w:tc>
        <w:tc>
          <w:tcPr>
            <w:tcW w:w="522" w:type="dxa"/>
            <w:vAlign w:val="center"/>
          </w:tcPr>
          <w:p w14:paraId="03F12618"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2.88</w:t>
            </w:r>
          </w:p>
        </w:tc>
        <w:tc>
          <w:tcPr>
            <w:tcW w:w="522" w:type="dxa"/>
            <w:vAlign w:val="center"/>
          </w:tcPr>
          <w:p w14:paraId="554F079C"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0.52</w:t>
            </w:r>
          </w:p>
        </w:tc>
        <w:tc>
          <w:tcPr>
            <w:tcW w:w="390" w:type="dxa"/>
            <w:vAlign w:val="center"/>
          </w:tcPr>
          <w:p w14:paraId="53E3E1E8"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.668</w:t>
            </w:r>
          </w:p>
        </w:tc>
        <w:tc>
          <w:tcPr>
            <w:tcW w:w="639" w:type="dxa"/>
            <w:vAlign w:val="center"/>
          </w:tcPr>
          <w:p w14:paraId="685E733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0A781C4B"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.137</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CE22C0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.155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BBF1C7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.380</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7DB510D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.127</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6533C9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.216</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6247D00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.367</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7803B92F"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41E445D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6D576BF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4DD5EB66"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22B48DE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03B3EB2D"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2851C92F"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49FCD83"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19C18B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3C6C330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1DEEE053"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48EC199F" w14:textId="77777777" w:rsidTr="0052584E">
        <w:trPr>
          <w:trHeight w:val="361"/>
        </w:trPr>
        <w:tc>
          <w:tcPr>
            <w:tcW w:w="1177" w:type="dxa"/>
            <w:tcBorders>
              <w:left w:val="nil"/>
            </w:tcBorders>
            <w:vAlign w:val="center"/>
          </w:tcPr>
          <w:p w14:paraId="2CD64D19"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INT_3</w:t>
            </w:r>
          </w:p>
        </w:tc>
        <w:tc>
          <w:tcPr>
            <w:tcW w:w="522" w:type="dxa"/>
            <w:vAlign w:val="center"/>
          </w:tcPr>
          <w:p w14:paraId="345885A2"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3.62</w:t>
            </w:r>
          </w:p>
        </w:tc>
        <w:tc>
          <w:tcPr>
            <w:tcW w:w="522" w:type="dxa"/>
            <w:vAlign w:val="center"/>
          </w:tcPr>
          <w:p w14:paraId="430B719E"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0.47</w:t>
            </w:r>
          </w:p>
        </w:tc>
        <w:tc>
          <w:tcPr>
            <w:tcW w:w="390" w:type="dxa"/>
            <w:vAlign w:val="center"/>
          </w:tcPr>
          <w:p w14:paraId="2912851B"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.662</w:t>
            </w:r>
          </w:p>
        </w:tc>
        <w:tc>
          <w:tcPr>
            <w:tcW w:w="639" w:type="dxa"/>
            <w:vAlign w:val="center"/>
          </w:tcPr>
          <w:p w14:paraId="468913F5"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.421</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3CF6BD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.142</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17697FD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.005</w:t>
            </w:r>
          </w:p>
        </w:tc>
        <w:tc>
          <w:tcPr>
            <w:tcW w:w="639" w:type="dxa"/>
            <w:vAlign w:val="center"/>
          </w:tcPr>
          <w:p w14:paraId="4559EEF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.004</w:t>
            </w:r>
          </w:p>
        </w:tc>
        <w:tc>
          <w:tcPr>
            <w:tcW w:w="639" w:type="dxa"/>
            <w:vAlign w:val="center"/>
          </w:tcPr>
          <w:p w14:paraId="2631326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.720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4866730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.134</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D56B6F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.077</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2B523A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.054</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1A24966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08ABC39F"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407C4D1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7BA5D97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2493DACF"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573DFC5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0007220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2CB025E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7CAAE8D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43B319A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50B477E7" w14:textId="77777777" w:rsidTr="0052584E">
        <w:trPr>
          <w:trHeight w:val="361"/>
        </w:trPr>
        <w:tc>
          <w:tcPr>
            <w:tcW w:w="1177" w:type="dxa"/>
            <w:tcBorders>
              <w:left w:val="nil"/>
            </w:tcBorders>
            <w:vAlign w:val="center"/>
          </w:tcPr>
          <w:p w14:paraId="249FCF91"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INT_5</w:t>
            </w:r>
          </w:p>
        </w:tc>
        <w:tc>
          <w:tcPr>
            <w:tcW w:w="522" w:type="dxa"/>
            <w:vAlign w:val="center"/>
          </w:tcPr>
          <w:p w14:paraId="21EAA93F"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3.49</w:t>
            </w:r>
          </w:p>
        </w:tc>
        <w:tc>
          <w:tcPr>
            <w:tcW w:w="522" w:type="dxa"/>
            <w:vAlign w:val="center"/>
          </w:tcPr>
          <w:p w14:paraId="426B98DF"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0.52</w:t>
            </w:r>
          </w:p>
        </w:tc>
        <w:tc>
          <w:tcPr>
            <w:tcW w:w="390" w:type="dxa"/>
            <w:vAlign w:val="center"/>
          </w:tcPr>
          <w:p w14:paraId="34D48BB0"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.760</w:t>
            </w:r>
          </w:p>
        </w:tc>
        <w:tc>
          <w:tcPr>
            <w:tcW w:w="639" w:type="dxa"/>
            <w:vAlign w:val="center"/>
          </w:tcPr>
          <w:p w14:paraId="58FFAF4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.158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63F36C6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.408</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C92040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58B085B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.061</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0707624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.155</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4152F81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.648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2705701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.124</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16A8F58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.103</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6ADEE14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.225</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0374457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1E99D1C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0E10A5B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2FB1433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3E6BFBC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4FA7E67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7741AB96"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2D608E75"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6C45E6CF"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073465C6" w14:textId="77777777" w:rsidTr="0052584E">
        <w:trPr>
          <w:trHeight w:val="361"/>
        </w:trPr>
        <w:tc>
          <w:tcPr>
            <w:tcW w:w="1177" w:type="dxa"/>
            <w:tcBorders>
              <w:left w:val="nil"/>
            </w:tcBorders>
            <w:vAlign w:val="center"/>
          </w:tcPr>
          <w:p w14:paraId="3668B78E"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INT_7</w:t>
            </w:r>
          </w:p>
        </w:tc>
        <w:tc>
          <w:tcPr>
            <w:tcW w:w="522" w:type="dxa"/>
            <w:vAlign w:val="center"/>
          </w:tcPr>
          <w:p w14:paraId="6A5685DF"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2.99</w:t>
            </w:r>
          </w:p>
        </w:tc>
        <w:tc>
          <w:tcPr>
            <w:tcW w:w="522" w:type="dxa"/>
            <w:vAlign w:val="center"/>
          </w:tcPr>
          <w:p w14:paraId="145A9A33"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0.57</w:t>
            </w:r>
          </w:p>
        </w:tc>
        <w:tc>
          <w:tcPr>
            <w:tcW w:w="390" w:type="dxa"/>
            <w:vAlign w:val="center"/>
          </w:tcPr>
          <w:p w14:paraId="72DA565D"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.732</w:t>
            </w:r>
          </w:p>
        </w:tc>
        <w:tc>
          <w:tcPr>
            <w:tcW w:w="639" w:type="dxa"/>
            <w:vAlign w:val="center"/>
          </w:tcPr>
          <w:p w14:paraId="3D3024B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.116</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7AFCA4B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.173</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494706F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.398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4E25A4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.116</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AAEA3B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.047</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58CAC33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.145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75AF45B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.530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601203D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.162</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2E2A869B"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.087</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307ABBE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.220</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6F886835"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5F12B5C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BD4B583"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5A44461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0841E8F4"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392912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08D6C3E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32266D1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084CF2B8" w14:textId="77777777" w:rsidTr="0052584E">
        <w:trPr>
          <w:trHeight w:val="361"/>
        </w:trPr>
        <w:tc>
          <w:tcPr>
            <w:tcW w:w="1177" w:type="dxa"/>
            <w:tcBorders>
              <w:left w:val="nil"/>
            </w:tcBorders>
            <w:vAlign w:val="center"/>
          </w:tcPr>
          <w:p w14:paraId="003122EB"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INT_9</w:t>
            </w:r>
          </w:p>
        </w:tc>
        <w:tc>
          <w:tcPr>
            <w:tcW w:w="522" w:type="dxa"/>
            <w:vAlign w:val="center"/>
          </w:tcPr>
          <w:p w14:paraId="78153782"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2.57</w:t>
            </w:r>
          </w:p>
        </w:tc>
        <w:tc>
          <w:tcPr>
            <w:tcW w:w="522" w:type="dxa"/>
            <w:vAlign w:val="center"/>
          </w:tcPr>
          <w:p w14:paraId="60FF6186"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0.65</w:t>
            </w:r>
          </w:p>
        </w:tc>
        <w:tc>
          <w:tcPr>
            <w:tcW w:w="390" w:type="dxa"/>
            <w:vAlign w:val="center"/>
          </w:tcPr>
          <w:p w14:paraId="404D3E1A"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.735</w:t>
            </w:r>
          </w:p>
        </w:tc>
        <w:tc>
          <w:tcPr>
            <w:tcW w:w="639" w:type="dxa"/>
            <w:vAlign w:val="center"/>
          </w:tcPr>
          <w:p w14:paraId="6E543EE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.117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0FE7E2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.143</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E3BAF8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.193</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2CADCA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.485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7B8025D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.014</w:t>
            </w:r>
          </w:p>
        </w:tc>
        <w:tc>
          <w:tcPr>
            <w:tcW w:w="640" w:type="dxa"/>
            <w:vAlign w:val="center"/>
          </w:tcPr>
          <w:p w14:paraId="7E37CEB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.060</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E03269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.121</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19ED3BE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.569</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3D20428B"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.075</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19A5B3B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.167</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04ECA94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.302</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062615C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7E1E541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6C8D36F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0083AE7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56C95011"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04117C8A"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2DE3695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291E96E5" w14:textId="77777777" w:rsidTr="00D8406B">
        <w:trPr>
          <w:trHeight w:val="361"/>
        </w:trPr>
        <w:tc>
          <w:tcPr>
            <w:tcW w:w="1177" w:type="dxa"/>
            <w:tcBorders>
              <w:left w:val="nil"/>
            </w:tcBorders>
            <w:vAlign w:val="center"/>
          </w:tcPr>
          <w:p w14:paraId="0B083498"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ACH_L3</w:t>
            </w:r>
          </w:p>
        </w:tc>
        <w:tc>
          <w:tcPr>
            <w:tcW w:w="522" w:type="dxa"/>
            <w:vAlign w:val="center"/>
          </w:tcPr>
          <w:p w14:paraId="54D66417"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-0.26</w:t>
            </w:r>
          </w:p>
        </w:tc>
        <w:tc>
          <w:tcPr>
            <w:tcW w:w="522" w:type="dxa"/>
            <w:vAlign w:val="center"/>
          </w:tcPr>
          <w:p w14:paraId="3FCA9B06"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1.10</w:t>
            </w:r>
          </w:p>
        </w:tc>
        <w:tc>
          <w:tcPr>
            <w:tcW w:w="390" w:type="dxa"/>
            <w:vAlign w:val="center"/>
          </w:tcPr>
          <w:p w14:paraId="5AAA18C2"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.651</w:t>
            </w:r>
          </w:p>
        </w:tc>
        <w:tc>
          <w:tcPr>
            <w:tcW w:w="639" w:type="dxa"/>
            <w:vAlign w:val="center"/>
          </w:tcPr>
          <w:p w14:paraId="4A84B3A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-.059</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5FEDCE9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.035</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411B290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-.012</w:t>
            </w:r>
          </w:p>
        </w:tc>
        <w:tc>
          <w:tcPr>
            <w:tcW w:w="639" w:type="dxa"/>
            <w:vAlign w:val="center"/>
          </w:tcPr>
          <w:p w14:paraId="4A02F2C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.012</w:t>
            </w:r>
          </w:p>
        </w:tc>
        <w:tc>
          <w:tcPr>
            <w:tcW w:w="639" w:type="dxa"/>
            <w:vAlign w:val="center"/>
          </w:tcPr>
          <w:p w14:paraId="6E27827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.189</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7CC523C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.240</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1FBC3E5"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.143</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297003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.105</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15F0C1A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.082</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50431FC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.063</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3A2700E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-.014</w:t>
            </w:r>
          </w:p>
        </w:tc>
        <w:tc>
          <w:tcPr>
            <w:tcW w:w="640" w:type="dxa"/>
            <w:tcBorders>
              <w:right w:val="nil"/>
            </w:tcBorders>
            <w:vAlign w:val="center"/>
          </w:tcPr>
          <w:p w14:paraId="0559FE6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-.048</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688070A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vAlign w:val="center"/>
          </w:tcPr>
          <w:p w14:paraId="226EB75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0C7B99E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7CCC404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42CBE72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23705FF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44F64F75" w14:textId="77777777" w:rsidTr="00D8406B">
        <w:trPr>
          <w:trHeight w:val="361"/>
        </w:trPr>
        <w:tc>
          <w:tcPr>
            <w:tcW w:w="1177" w:type="dxa"/>
            <w:tcBorders>
              <w:left w:val="nil"/>
            </w:tcBorders>
            <w:vAlign w:val="center"/>
          </w:tcPr>
          <w:p w14:paraId="158F94F4" w14:textId="77777777" w:rsidR="00E569B3" w:rsidRPr="00B16296"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ACH_R3</w:t>
            </w:r>
          </w:p>
        </w:tc>
        <w:tc>
          <w:tcPr>
            <w:tcW w:w="522" w:type="dxa"/>
            <w:vAlign w:val="center"/>
          </w:tcPr>
          <w:p w14:paraId="40520C3D"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-0.21</w:t>
            </w:r>
          </w:p>
        </w:tc>
        <w:tc>
          <w:tcPr>
            <w:tcW w:w="522" w:type="dxa"/>
            <w:vAlign w:val="center"/>
          </w:tcPr>
          <w:p w14:paraId="26AC5176"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1.49</w:t>
            </w:r>
          </w:p>
        </w:tc>
        <w:tc>
          <w:tcPr>
            <w:tcW w:w="390" w:type="dxa"/>
            <w:vAlign w:val="center"/>
          </w:tcPr>
          <w:p w14:paraId="3BBDD26A"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.807</w:t>
            </w:r>
          </w:p>
        </w:tc>
        <w:tc>
          <w:tcPr>
            <w:tcW w:w="639" w:type="dxa"/>
            <w:vAlign w:val="center"/>
          </w:tcPr>
          <w:p w14:paraId="7C3E0F5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-.021</w:t>
            </w:r>
          </w:p>
        </w:tc>
        <w:tc>
          <w:tcPr>
            <w:tcW w:w="639" w:type="dxa"/>
            <w:vAlign w:val="center"/>
          </w:tcPr>
          <w:p w14:paraId="73DF467B"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.074</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579FE0A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-.005</w:t>
            </w:r>
          </w:p>
        </w:tc>
        <w:tc>
          <w:tcPr>
            <w:tcW w:w="639" w:type="dxa"/>
            <w:vAlign w:val="center"/>
          </w:tcPr>
          <w:p w14:paraId="2B797BB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.026</w:t>
            </w:r>
          </w:p>
        </w:tc>
        <w:tc>
          <w:tcPr>
            <w:tcW w:w="639" w:type="dxa"/>
            <w:vAlign w:val="center"/>
          </w:tcPr>
          <w:p w14:paraId="6E8D208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.272</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724F81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.262</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204D59C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.188</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5278EFB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.143</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04913EF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.124</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53282F8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.056</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47B49D5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-.032</w:t>
            </w:r>
          </w:p>
        </w:tc>
        <w:tc>
          <w:tcPr>
            <w:tcW w:w="640" w:type="dxa"/>
            <w:tcBorders>
              <w:right w:val="nil"/>
            </w:tcBorders>
            <w:vAlign w:val="center"/>
          </w:tcPr>
          <w:p w14:paraId="77060FF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EA04BE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.653</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268BD107"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5CDECEA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6AAB106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3FA1CFB5"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3DAA2FBE"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254FAEC0" w14:textId="77777777" w:rsidTr="00D8406B">
        <w:trPr>
          <w:trHeight w:val="361"/>
        </w:trPr>
        <w:tc>
          <w:tcPr>
            <w:tcW w:w="1177" w:type="dxa"/>
            <w:tcBorders>
              <w:left w:val="nil"/>
            </w:tcBorders>
            <w:vAlign w:val="center"/>
          </w:tcPr>
          <w:p w14:paraId="385327A0" w14:textId="77777777" w:rsidR="00E569B3" w:rsidRPr="00B16296" w:rsidDel="00BE4720"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ACH_M3</w:t>
            </w:r>
          </w:p>
        </w:tc>
        <w:tc>
          <w:tcPr>
            <w:tcW w:w="522" w:type="dxa"/>
            <w:vAlign w:val="center"/>
          </w:tcPr>
          <w:p w14:paraId="69240315"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-0.06</w:t>
            </w:r>
          </w:p>
        </w:tc>
        <w:tc>
          <w:tcPr>
            <w:tcW w:w="522" w:type="dxa"/>
            <w:vAlign w:val="center"/>
          </w:tcPr>
          <w:p w14:paraId="2597344B"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0.96</w:t>
            </w:r>
          </w:p>
        </w:tc>
        <w:tc>
          <w:tcPr>
            <w:tcW w:w="390" w:type="dxa"/>
            <w:vAlign w:val="center"/>
          </w:tcPr>
          <w:p w14:paraId="34BDD7CB"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.703</w:t>
            </w:r>
          </w:p>
        </w:tc>
        <w:tc>
          <w:tcPr>
            <w:tcW w:w="639" w:type="dxa"/>
            <w:vAlign w:val="center"/>
          </w:tcPr>
          <w:p w14:paraId="720C699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.044</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613B1CA5"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3C6C38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6B47E6D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.079</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070777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.224</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5A2E4B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.230</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52D494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.220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7561DC5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.133</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46501AB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.071</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0A1D3E5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.007</w:t>
            </w:r>
          </w:p>
        </w:tc>
        <w:tc>
          <w:tcPr>
            <w:tcW w:w="640" w:type="dxa"/>
            <w:tcBorders>
              <w:right w:val="nil"/>
            </w:tcBorders>
            <w:vAlign w:val="center"/>
          </w:tcPr>
          <w:p w14:paraId="1EED460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-.045</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0FA3694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-.056</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B09DB1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.408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4272AE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.536</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DA6553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vAlign w:val="center"/>
          </w:tcPr>
          <w:p w14:paraId="3120ACC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4D91EB5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71FD8120"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47C42834" w14:textId="77777777" w:rsidTr="00D8406B">
        <w:trPr>
          <w:trHeight w:val="361"/>
        </w:trPr>
        <w:tc>
          <w:tcPr>
            <w:tcW w:w="1177" w:type="dxa"/>
            <w:tcBorders>
              <w:left w:val="nil"/>
            </w:tcBorders>
            <w:vAlign w:val="center"/>
          </w:tcPr>
          <w:p w14:paraId="7CEFB478" w14:textId="77777777" w:rsidR="00E569B3" w:rsidRPr="00B16296" w:rsidDel="00BE4720"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Gender</w:t>
            </w:r>
          </w:p>
        </w:tc>
        <w:tc>
          <w:tcPr>
            <w:tcW w:w="522" w:type="dxa"/>
            <w:vAlign w:val="center"/>
          </w:tcPr>
          <w:p w14:paraId="12EB4CB1"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0.53</w:t>
            </w:r>
          </w:p>
        </w:tc>
        <w:tc>
          <w:tcPr>
            <w:tcW w:w="522" w:type="dxa"/>
            <w:vAlign w:val="center"/>
          </w:tcPr>
          <w:p w14:paraId="67E9E7C2"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0.50</w:t>
            </w:r>
          </w:p>
        </w:tc>
        <w:tc>
          <w:tcPr>
            <w:tcW w:w="390" w:type="dxa"/>
            <w:vAlign w:val="center"/>
          </w:tcPr>
          <w:p w14:paraId="136CE5EE"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w:t>
            </w:r>
          </w:p>
        </w:tc>
        <w:tc>
          <w:tcPr>
            <w:tcW w:w="639" w:type="dxa"/>
            <w:vAlign w:val="center"/>
          </w:tcPr>
          <w:p w14:paraId="53BD96E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.006</w:t>
            </w:r>
          </w:p>
        </w:tc>
        <w:tc>
          <w:tcPr>
            <w:tcW w:w="639" w:type="dxa"/>
            <w:vAlign w:val="center"/>
          </w:tcPr>
          <w:p w14:paraId="2B52112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.037</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668CFB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7DF5BBC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5731BDB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-.012</w:t>
            </w:r>
          </w:p>
        </w:tc>
        <w:tc>
          <w:tcPr>
            <w:tcW w:w="640" w:type="dxa"/>
            <w:vAlign w:val="center"/>
          </w:tcPr>
          <w:p w14:paraId="2A493D5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56C36DE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.073</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25CFAD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.046</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640FA022"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-.126</w:t>
            </w:r>
            <w:r w:rsidRPr="00E569B3">
              <w:rPr>
                <w:rFonts w:ascii="Times New Roman" w:eastAsia="Times New Roman" w:hAnsi="Times New Roman" w:cs="Times New Roman"/>
                <w:color w:val="000000"/>
                <w:sz w:val="18"/>
                <w:szCs w:val="18"/>
                <w:vertAlign w:val="superscript"/>
              </w:rPr>
              <w:t>***</w:t>
            </w:r>
          </w:p>
        </w:tc>
        <w:tc>
          <w:tcPr>
            <w:tcW w:w="639" w:type="dxa"/>
            <w:tcBorders>
              <w:right w:val="nil"/>
            </w:tcBorders>
            <w:vAlign w:val="center"/>
          </w:tcPr>
          <w:p w14:paraId="467F21A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-.068</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1639D8D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.002</w:t>
            </w:r>
          </w:p>
        </w:tc>
        <w:tc>
          <w:tcPr>
            <w:tcW w:w="640" w:type="dxa"/>
            <w:tcBorders>
              <w:right w:val="nil"/>
            </w:tcBorders>
            <w:vAlign w:val="center"/>
          </w:tcPr>
          <w:p w14:paraId="444037D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-.023</w:t>
            </w:r>
          </w:p>
        </w:tc>
        <w:tc>
          <w:tcPr>
            <w:tcW w:w="640" w:type="dxa"/>
            <w:vAlign w:val="center"/>
          </w:tcPr>
          <w:p w14:paraId="6EAA685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-.035</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A712DB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-.088</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2F39F2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.092</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572E1EB8"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39" w:type="dxa"/>
            <w:tcBorders>
              <w:right w:val="nil"/>
            </w:tcBorders>
            <w:vAlign w:val="center"/>
          </w:tcPr>
          <w:p w14:paraId="1F5D5A7B"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5B64DEC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08DF6D73" w14:textId="77777777" w:rsidTr="00D8406B">
        <w:trPr>
          <w:trHeight w:val="361"/>
        </w:trPr>
        <w:tc>
          <w:tcPr>
            <w:tcW w:w="1177" w:type="dxa"/>
            <w:tcBorders>
              <w:left w:val="nil"/>
            </w:tcBorders>
            <w:vAlign w:val="center"/>
          </w:tcPr>
          <w:p w14:paraId="4B47228A" w14:textId="77777777" w:rsidR="00E569B3" w:rsidRPr="00B16296" w:rsidDel="00BE4720"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HISEI</w:t>
            </w:r>
          </w:p>
        </w:tc>
        <w:tc>
          <w:tcPr>
            <w:tcW w:w="522" w:type="dxa"/>
            <w:vAlign w:val="center"/>
          </w:tcPr>
          <w:p w14:paraId="0304E533"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44.46</w:t>
            </w:r>
          </w:p>
        </w:tc>
        <w:tc>
          <w:tcPr>
            <w:tcW w:w="522" w:type="dxa"/>
            <w:vAlign w:val="center"/>
          </w:tcPr>
          <w:p w14:paraId="6DD97991"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15.65</w:t>
            </w:r>
          </w:p>
        </w:tc>
        <w:tc>
          <w:tcPr>
            <w:tcW w:w="390" w:type="dxa"/>
            <w:vAlign w:val="center"/>
          </w:tcPr>
          <w:p w14:paraId="4B1997AE"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w:t>
            </w:r>
          </w:p>
        </w:tc>
        <w:tc>
          <w:tcPr>
            <w:tcW w:w="639" w:type="dxa"/>
            <w:vAlign w:val="center"/>
          </w:tcPr>
          <w:p w14:paraId="2FDCBD1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-.043</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24FBF4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.048</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869D40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.025</w:t>
            </w:r>
          </w:p>
        </w:tc>
        <w:tc>
          <w:tcPr>
            <w:tcW w:w="639" w:type="dxa"/>
            <w:vAlign w:val="center"/>
          </w:tcPr>
          <w:p w14:paraId="5EF88E4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.026</w:t>
            </w:r>
          </w:p>
        </w:tc>
        <w:tc>
          <w:tcPr>
            <w:tcW w:w="639" w:type="dxa"/>
            <w:vAlign w:val="center"/>
          </w:tcPr>
          <w:p w14:paraId="0076087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.105</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4B2E8CB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.176</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53D88AF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.171</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558062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.105</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0CF14A55"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-.024</w:t>
            </w:r>
          </w:p>
        </w:tc>
        <w:tc>
          <w:tcPr>
            <w:tcW w:w="639" w:type="dxa"/>
            <w:tcBorders>
              <w:right w:val="nil"/>
            </w:tcBorders>
            <w:vAlign w:val="center"/>
          </w:tcPr>
          <w:p w14:paraId="1FBD66E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.032</w:t>
            </w:r>
          </w:p>
        </w:tc>
        <w:tc>
          <w:tcPr>
            <w:tcW w:w="640" w:type="dxa"/>
            <w:tcBorders>
              <w:right w:val="nil"/>
            </w:tcBorders>
            <w:vAlign w:val="center"/>
          </w:tcPr>
          <w:p w14:paraId="4020DB4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.054</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4789BB5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-.016</w:t>
            </w:r>
          </w:p>
        </w:tc>
        <w:tc>
          <w:tcPr>
            <w:tcW w:w="640" w:type="dxa"/>
            <w:vAlign w:val="center"/>
          </w:tcPr>
          <w:p w14:paraId="09E5C6F0"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.322</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F0DAB1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.332</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5A69A39D"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.276</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1B6AD75"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.015</w:t>
            </w:r>
          </w:p>
        </w:tc>
        <w:tc>
          <w:tcPr>
            <w:tcW w:w="639" w:type="dxa"/>
            <w:tcBorders>
              <w:right w:val="nil"/>
            </w:tcBorders>
            <w:vAlign w:val="center"/>
          </w:tcPr>
          <w:p w14:paraId="782918CC"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c>
          <w:tcPr>
            <w:tcW w:w="640" w:type="dxa"/>
            <w:tcBorders>
              <w:right w:val="nil"/>
            </w:tcBorders>
            <w:vAlign w:val="center"/>
          </w:tcPr>
          <w:p w14:paraId="5BA94C42"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0A9A9293" w14:textId="77777777" w:rsidTr="00D8406B">
        <w:trPr>
          <w:trHeight w:val="361"/>
        </w:trPr>
        <w:tc>
          <w:tcPr>
            <w:tcW w:w="1177" w:type="dxa"/>
            <w:tcBorders>
              <w:left w:val="nil"/>
            </w:tcBorders>
            <w:vAlign w:val="center"/>
          </w:tcPr>
          <w:p w14:paraId="7E7696B6" w14:textId="77777777" w:rsidR="00E569B3" w:rsidRPr="00B16296" w:rsidDel="00BE4720"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PE</w:t>
            </w:r>
          </w:p>
        </w:tc>
        <w:tc>
          <w:tcPr>
            <w:tcW w:w="522" w:type="dxa"/>
            <w:vAlign w:val="center"/>
          </w:tcPr>
          <w:p w14:paraId="2680BE54"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0.30</w:t>
            </w:r>
          </w:p>
        </w:tc>
        <w:tc>
          <w:tcPr>
            <w:tcW w:w="522" w:type="dxa"/>
            <w:vAlign w:val="center"/>
          </w:tcPr>
          <w:p w14:paraId="341259E2"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0.46</w:t>
            </w:r>
          </w:p>
        </w:tc>
        <w:tc>
          <w:tcPr>
            <w:tcW w:w="390" w:type="dxa"/>
            <w:vAlign w:val="center"/>
          </w:tcPr>
          <w:p w14:paraId="3F0F03E0"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w:t>
            </w:r>
          </w:p>
        </w:tc>
        <w:tc>
          <w:tcPr>
            <w:tcW w:w="639" w:type="dxa"/>
            <w:vAlign w:val="center"/>
          </w:tcPr>
          <w:p w14:paraId="3E147AD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-.028</w:t>
            </w:r>
          </w:p>
        </w:tc>
        <w:tc>
          <w:tcPr>
            <w:tcW w:w="639" w:type="dxa"/>
            <w:vAlign w:val="center"/>
          </w:tcPr>
          <w:p w14:paraId="32BA965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.066</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B25DBC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.041</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66D0AC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0444C7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735491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.117</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241E07B"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.139</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744DA27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.092</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615E18D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-.019</w:t>
            </w:r>
          </w:p>
        </w:tc>
        <w:tc>
          <w:tcPr>
            <w:tcW w:w="639" w:type="dxa"/>
            <w:tcBorders>
              <w:right w:val="nil"/>
            </w:tcBorders>
            <w:vAlign w:val="center"/>
          </w:tcPr>
          <w:p w14:paraId="71EB4B0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.009</w:t>
            </w:r>
          </w:p>
        </w:tc>
        <w:tc>
          <w:tcPr>
            <w:tcW w:w="640" w:type="dxa"/>
            <w:tcBorders>
              <w:right w:val="nil"/>
            </w:tcBorders>
            <w:vAlign w:val="center"/>
          </w:tcPr>
          <w:p w14:paraId="6AA9B5A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.027</w:t>
            </w:r>
          </w:p>
        </w:tc>
        <w:tc>
          <w:tcPr>
            <w:tcW w:w="640" w:type="dxa"/>
            <w:tcBorders>
              <w:right w:val="nil"/>
            </w:tcBorders>
            <w:vAlign w:val="center"/>
          </w:tcPr>
          <w:p w14:paraId="0BAB131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-.003</w:t>
            </w:r>
          </w:p>
        </w:tc>
        <w:tc>
          <w:tcPr>
            <w:tcW w:w="640" w:type="dxa"/>
            <w:vAlign w:val="center"/>
          </w:tcPr>
          <w:p w14:paraId="3D0885D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.198</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0B03683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.265</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1CC0E68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.241</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2F58DB3B"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.001</w:t>
            </w:r>
          </w:p>
        </w:tc>
        <w:tc>
          <w:tcPr>
            <w:tcW w:w="639" w:type="dxa"/>
            <w:tcBorders>
              <w:right w:val="nil"/>
            </w:tcBorders>
            <w:vAlign w:val="center"/>
          </w:tcPr>
          <w:p w14:paraId="7EDF2884"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.566</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52225819" w14:textId="77777777" w:rsidR="00E569B3" w:rsidRPr="00E569B3" w:rsidRDefault="00E569B3" w:rsidP="0052584E">
            <w:pPr>
              <w:contextualSpacing/>
              <w:jc w:val="center"/>
              <w:rPr>
                <w:rFonts w:ascii="Times New Roman" w:eastAsia="Helvetica" w:hAnsi="Times New Roman" w:cs="Times New Roman"/>
                <w:color w:val="000000"/>
                <w:sz w:val="18"/>
                <w:szCs w:val="18"/>
              </w:rPr>
            </w:pPr>
          </w:p>
        </w:tc>
      </w:tr>
      <w:tr w:rsidR="00E569B3" w:rsidRPr="00B16296" w14:paraId="5ED4142D" w14:textId="77777777" w:rsidTr="00D8406B">
        <w:trPr>
          <w:trHeight w:val="361"/>
        </w:trPr>
        <w:tc>
          <w:tcPr>
            <w:tcW w:w="1177" w:type="dxa"/>
            <w:tcBorders>
              <w:left w:val="nil"/>
            </w:tcBorders>
            <w:vAlign w:val="center"/>
          </w:tcPr>
          <w:p w14:paraId="66F5BC8F" w14:textId="77777777" w:rsidR="00E569B3" w:rsidRPr="00B16296" w:rsidDel="00BE4720" w:rsidRDefault="00E569B3" w:rsidP="00E569B3">
            <w:pPr>
              <w:pStyle w:val="Listenabsatz"/>
              <w:numPr>
                <w:ilvl w:val="0"/>
                <w:numId w:val="28"/>
              </w:numPr>
              <w:rPr>
                <w:rFonts w:ascii="Times New Roman" w:hAnsi="Times New Roman" w:cs="Times New Roman"/>
                <w:sz w:val="18"/>
                <w:szCs w:val="18"/>
              </w:rPr>
            </w:pPr>
            <w:r w:rsidRPr="00B16296">
              <w:rPr>
                <w:rFonts w:ascii="Times New Roman" w:hAnsi="Times New Roman" w:cs="Times New Roman"/>
                <w:sz w:val="18"/>
                <w:szCs w:val="18"/>
              </w:rPr>
              <w:t>MB</w:t>
            </w:r>
          </w:p>
        </w:tc>
        <w:tc>
          <w:tcPr>
            <w:tcW w:w="522" w:type="dxa"/>
            <w:vAlign w:val="center"/>
          </w:tcPr>
          <w:p w14:paraId="7C4FABC3"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0.37</w:t>
            </w:r>
          </w:p>
        </w:tc>
        <w:tc>
          <w:tcPr>
            <w:tcW w:w="522" w:type="dxa"/>
            <w:vAlign w:val="center"/>
          </w:tcPr>
          <w:p w14:paraId="177D54AC" w14:textId="77777777" w:rsidR="00E569B3" w:rsidRPr="00B16296" w:rsidRDefault="00E569B3" w:rsidP="0052584E">
            <w:pPr>
              <w:contextualSpacing/>
              <w:jc w:val="center"/>
              <w:rPr>
                <w:rFonts w:ascii="Times New Roman" w:hAnsi="Times New Roman" w:cs="Times New Roman"/>
                <w:sz w:val="18"/>
                <w:szCs w:val="18"/>
              </w:rPr>
            </w:pPr>
            <w:r w:rsidRPr="00B16296">
              <w:rPr>
                <w:rFonts w:ascii="Times New Roman" w:hAnsi="Times New Roman" w:cs="Times New Roman"/>
                <w:sz w:val="18"/>
                <w:szCs w:val="18"/>
              </w:rPr>
              <w:t>0.48</w:t>
            </w:r>
          </w:p>
        </w:tc>
        <w:tc>
          <w:tcPr>
            <w:tcW w:w="390" w:type="dxa"/>
            <w:vAlign w:val="center"/>
          </w:tcPr>
          <w:p w14:paraId="3E26157D" w14:textId="77777777" w:rsidR="00E569B3" w:rsidRPr="00B16296" w:rsidRDefault="00E569B3" w:rsidP="003A3028">
            <w:pPr>
              <w:contextualSpacing/>
              <w:jc w:val="center"/>
              <w:rPr>
                <w:rFonts w:ascii="Times New Roman" w:hAnsi="Times New Roman" w:cs="Times New Roman"/>
                <w:sz w:val="18"/>
                <w:szCs w:val="18"/>
              </w:rPr>
            </w:pPr>
            <w:r w:rsidRPr="00B16296">
              <w:rPr>
                <w:rFonts w:ascii="Times New Roman" w:hAnsi="Times New Roman" w:cs="Times New Roman"/>
                <w:sz w:val="18"/>
                <w:szCs w:val="18"/>
              </w:rPr>
              <w:t>-</w:t>
            </w:r>
          </w:p>
        </w:tc>
        <w:tc>
          <w:tcPr>
            <w:tcW w:w="639" w:type="dxa"/>
            <w:vAlign w:val="center"/>
          </w:tcPr>
          <w:p w14:paraId="56132F6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-.061</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390F72B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-.023</w:t>
            </w:r>
          </w:p>
        </w:tc>
        <w:tc>
          <w:tcPr>
            <w:tcW w:w="640" w:type="dxa"/>
            <w:vAlign w:val="center"/>
          </w:tcPr>
          <w:p w14:paraId="20AFC11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-.051</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18EC86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-.051</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2DAACA5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.094</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C2265C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.172</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1EA70671"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.070</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08AEE8A8"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.015</w:t>
            </w:r>
          </w:p>
        </w:tc>
        <w:tc>
          <w:tcPr>
            <w:tcW w:w="640" w:type="dxa"/>
            <w:tcBorders>
              <w:right w:val="nil"/>
            </w:tcBorders>
            <w:vAlign w:val="center"/>
          </w:tcPr>
          <w:p w14:paraId="39203313"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.021</w:t>
            </w:r>
          </w:p>
        </w:tc>
        <w:tc>
          <w:tcPr>
            <w:tcW w:w="639" w:type="dxa"/>
            <w:tcBorders>
              <w:right w:val="nil"/>
            </w:tcBorders>
            <w:vAlign w:val="center"/>
          </w:tcPr>
          <w:p w14:paraId="235422A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.034</w:t>
            </w:r>
            <w:r w:rsidRPr="00E569B3">
              <w:rPr>
                <w:rFonts w:ascii="Times New Roman" w:eastAsia="Times New Roman" w:hAnsi="Times New Roman" w:cs="Times New Roman"/>
                <w:color w:val="000000"/>
                <w:sz w:val="18"/>
                <w:szCs w:val="18"/>
                <w:vertAlign w:val="superscript"/>
              </w:rPr>
              <w:t>*</w:t>
            </w:r>
          </w:p>
        </w:tc>
        <w:tc>
          <w:tcPr>
            <w:tcW w:w="640" w:type="dxa"/>
            <w:tcBorders>
              <w:right w:val="nil"/>
            </w:tcBorders>
            <w:vAlign w:val="center"/>
          </w:tcPr>
          <w:p w14:paraId="6DC2A786"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-.003</w:t>
            </w:r>
          </w:p>
        </w:tc>
        <w:tc>
          <w:tcPr>
            <w:tcW w:w="640" w:type="dxa"/>
            <w:tcBorders>
              <w:right w:val="nil"/>
            </w:tcBorders>
            <w:vAlign w:val="center"/>
          </w:tcPr>
          <w:p w14:paraId="5FA1C2BA"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-.043</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5BB84DEF"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.429</w:t>
            </w:r>
            <w:r w:rsidRPr="00E569B3">
              <w:rPr>
                <w:rFonts w:ascii="Times New Roman" w:eastAsia="Times New Roman" w:hAnsi="Times New Roman" w:cs="Times New Roman"/>
                <w:color w:val="000000"/>
                <w:sz w:val="18"/>
                <w:szCs w:val="18"/>
                <w:vertAlign w:val="superscript"/>
              </w:rPr>
              <w:t>***</w:t>
            </w:r>
          </w:p>
        </w:tc>
        <w:tc>
          <w:tcPr>
            <w:tcW w:w="639" w:type="dxa"/>
            <w:vAlign w:val="center"/>
          </w:tcPr>
          <w:p w14:paraId="4892A709"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.275</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3D1EDC9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.121</w:t>
            </w:r>
            <w:r w:rsidRPr="00E569B3">
              <w:rPr>
                <w:rFonts w:ascii="Times New Roman" w:eastAsia="Times New Roman" w:hAnsi="Times New Roman" w:cs="Times New Roman"/>
                <w:color w:val="000000"/>
                <w:sz w:val="18"/>
                <w:szCs w:val="18"/>
                <w:vertAlign w:val="superscript"/>
              </w:rPr>
              <w:t>***</w:t>
            </w:r>
          </w:p>
        </w:tc>
        <w:tc>
          <w:tcPr>
            <w:tcW w:w="640" w:type="dxa"/>
            <w:vAlign w:val="center"/>
          </w:tcPr>
          <w:p w14:paraId="64022C6E"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-.036</w:t>
            </w:r>
            <w:r w:rsidRPr="00E569B3">
              <w:rPr>
                <w:rFonts w:ascii="Times New Roman" w:eastAsia="Times New Roman" w:hAnsi="Times New Roman" w:cs="Times New Roman"/>
                <w:color w:val="000000"/>
                <w:sz w:val="18"/>
                <w:szCs w:val="18"/>
                <w:vertAlign w:val="superscript"/>
              </w:rPr>
              <w:t>*</w:t>
            </w:r>
          </w:p>
        </w:tc>
        <w:tc>
          <w:tcPr>
            <w:tcW w:w="639" w:type="dxa"/>
            <w:tcBorders>
              <w:bottom w:val="single" w:sz="4" w:space="0" w:color="auto"/>
              <w:right w:val="nil"/>
            </w:tcBorders>
            <w:vAlign w:val="center"/>
          </w:tcPr>
          <w:p w14:paraId="426F570C"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.250</w:t>
            </w:r>
            <w:r w:rsidRPr="00E569B3">
              <w:rPr>
                <w:rFonts w:ascii="Times New Roman" w:eastAsia="Times New Roman" w:hAnsi="Times New Roman" w:cs="Times New Roman"/>
                <w:color w:val="000000"/>
                <w:sz w:val="18"/>
                <w:szCs w:val="18"/>
                <w:vertAlign w:val="superscript"/>
              </w:rPr>
              <w:t>***</w:t>
            </w:r>
          </w:p>
        </w:tc>
        <w:tc>
          <w:tcPr>
            <w:tcW w:w="640" w:type="dxa"/>
            <w:tcBorders>
              <w:bottom w:val="single" w:sz="4" w:space="0" w:color="auto"/>
              <w:right w:val="nil"/>
            </w:tcBorders>
            <w:vAlign w:val="center"/>
          </w:tcPr>
          <w:p w14:paraId="446B2E17" w14:textId="77777777" w:rsidR="00E569B3" w:rsidRPr="00E569B3" w:rsidRDefault="00E569B3" w:rsidP="0052584E">
            <w:pPr>
              <w:contextualSpacing/>
              <w:jc w:val="center"/>
              <w:rPr>
                <w:rFonts w:ascii="Times New Roman" w:eastAsia="Helvetica" w:hAnsi="Times New Roman" w:cs="Times New Roman"/>
                <w:color w:val="000000"/>
                <w:sz w:val="18"/>
                <w:szCs w:val="18"/>
              </w:rPr>
            </w:pPr>
            <w:r w:rsidRPr="00E569B3">
              <w:rPr>
                <w:rFonts w:ascii="Times New Roman" w:eastAsia="Times New Roman" w:hAnsi="Times New Roman" w:cs="Times New Roman"/>
                <w:color w:val="000000"/>
                <w:sz w:val="18"/>
                <w:szCs w:val="18"/>
              </w:rPr>
              <w:t>.024</w:t>
            </w:r>
          </w:p>
        </w:tc>
      </w:tr>
    </w:tbl>
    <w:p w14:paraId="1F21DF87" w14:textId="12C0D523" w:rsidR="008D601E" w:rsidRPr="00B16296" w:rsidRDefault="008D601E" w:rsidP="008D601E">
      <w:pPr>
        <w:pStyle w:val="berschriftTabelle"/>
        <w:spacing w:after="0"/>
        <w:rPr>
          <w:rFonts w:cs="Times New Roman"/>
        </w:rPr>
      </w:pPr>
      <w:r w:rsidRPr="00B16296">
        <w:rPr>
          <w:rFonts w:cs="Times New Roman"/>
          <w:iCs/>
          <w:szCs w:val="24"/>
        </w:rPr>
        <w:lastRenderedPageBreak/>
        <w:t>Note</w:t>
      </w:r>
      <w:r w:rsidRPr="00B16296">
        <w:rPr>
          <w:rFonts w:cs="Times New Roman"/>
        </w:rPr>
        <w:t>.</w:t>
      </w:r>
      <w:r w:rsidR="00C85A11">
        <w:rPr>
          <w:rFonts w:cs="Times New Roman"/>
        </w:rPr>
        <w:t xml:space="preserve"> </w:t>
      </w:r>
      <w:bookmarkStart w:id="25" w:name="OLE_LINK4"/>
      <w:r w:rsidR="00C85A11">
        <w:rPr>
          <w:rFonts w:cs="Times New Roman"/>
          <w:i w:val="0"/>
          <w:iCs/>
        </w:rPr>
        <w:t xml:space="preserve">Model-estimated </w:t>
      </w:r>
      <w:r w:rsidR="001325CF">
        <w:rPr>
          <w:rFonts w:cs="Times New Roman"/>
          <w:i w:val="0"/>
          <w:iCs/>
        </w:rPr>
        <w:t>c</w:t>
      </w:r>
      <w:r w:rsidRPr="00B16296">
        <w:rPr>
          <w:rFonts w:cs="Times New Roman"/>
          <w:i w:val="0"/>
          <w:iCs/>
        </w:rPr>
        <w:t>orrelations</w:t>
      </w:r>
      <w:r w:rsidR="00CB6C46" w:rsidRPr="00B16296">
        <w:rPr>
          <w:rFonts w:cs="Times New Roman"/>
          <w:i w:val="0"/>
          <w:iCs/>
        </w:rPr>
        <w:t xml:space="preserve"> from model</w:t>
      </w:r>
      <w:r w:rsidRPr="00B16296">
        <w:rPr>
          <w:rFonts w:cs="Times New Roman"/>
          <w:i w:val="0"/>
          <w:iCs/>
        </w:rPr>
        <w:t xml:space="preserve"> </w:t>
      </w:r>
      <w:r w:rsidR="00CB6C46" w:rsidRPr="00B16296">
        <w:rPr>
          <w:rFonts w:cs="Times New Roman"/>
          <w:i w:val="0"/>
          <w:iCs/>
        </w:rPr>
        <w:t>COR</w:t>
      </w:r>
      <w:r w:rsidR="00C85A11">
        <w:rPr>
          <w:rFonts w:cs="Times New Roman"/>
          <w:i w:val="0"/>
          <w:iCs/>
        </w:rPr>
        <w:t xml:space="preserve">. Variables </w:t>
      </w:r>
      <w:r w:rsidRPr="00B16296">
        <w:rPr>
          <w:rFonts w:cs="Times New Roman"/>
          <w:i w:val="0"/>
          <w:iCs/>
        </w:rPr>
        <w:t>1 t</w:t>
      </w:r>
      <w:r w:rsidR="00CB6C46" w:rsidRPr="00B16296">
        <w:rPr>
          <w:rFonts w:cs="Times New Roman"/>
          <w:i w:val="0"/>
          <w:iCs/>
        </w:rPr>
        <w:t>hrough</w:t>
      </w:r>
      <w:r w:rsidRPr="00B16296">
        <w:rPr>
          <w:rFonts w:cs="Times New Roman"/>
          <w:i w:val="0"/>
          <w:iCs/>
        </w:rPr>
        <w:t xml:space="preserve"> </w:t>
      </w:r>
      <w:r w:rsidR="002E59CA" w:rsidRPr="00B16296">
        <w:rPr>
          <w:rFonts w:cs="Times New Roman"/>
          <w:i w:val="0"/>
          <w:iCs/>
        </w:rPr>
        <w:t>12</w:t>
      </w:r>
      <w:r w:rsidR="00C85A11">
        <w:rPr>
          <w:rFonts w:cs="Times New Roman"/>
          <w:i w:val="0"/>
          <w:iCs/>
        </w:rPr>
        <w:t xml:space="preserve"> are latent, variables 13 through 19 are manifest</w:t>
      </w:r>
      <w:r w:rsidR="00BD64E0" w:rsidRPr="00B16296">
        <w:rPr>
          <w:rFonts w:cs="Times New Roman"/>
          <w:i w:val="0"/>
          <w:iCs/>
        </w:rPr>
        <w:t xml:space="preserve">. </w:t>
      </w:r>
      <w:r w:rsidRPr="00B16296">
        <w:rPr>
          <w:rFonts w:cs="Times New Roman"/>
          <w:i w:val="0"/>
          <w:iCs/>
        </w:rPr>
        <w:t xml:space="preserve">Gender is coded 0 = female, 1 = male; NFC = need for cognition; ASC = academic self-concept; INT = academic interest; ACH = academic achievement; L = listening comprehension; R = reading comprehension; M = mathematics; HISEI = </w:t>
      </w:r>
      <w:r w:rsidR="007D6E2C" w:rsidRPr="00B16296">
        <w:rPr>
          <w:rFonts w:cs="Times New Roman"/>
          <w:i w:val="0"/>
          <w:iCs/>
        </w:rPr>
        <w:t>H</w:t>
      </w:r>
      <w:r w:rsidRPr="00B16296">
        <w:rPr>
          <w:rFonts w:cs="Times New Roman"/>
          <w:i w:val="0"/>
          <w:iCs/>
        </w:rPr>
        <w:t>ighest International Socio-Economic Index of Occupational Status</w:t>
      </w:r>
      <w:r w:rsidR="002E59CA" w:rsidRPr="00B16296">
        <w:rPr>
          <w:rFonts w:cs="Times New Roman"/>
          <w:i w:val="0"/>
          <w:iCs/>
        </w:rPr>
        <w:t>; PE = parental education; MB = migration background</w:t>
      </w:r>
      <w:r w:rsidRPr="00B16296">
        <w:rPr>
          <w:rFonts w:cs="Times New Roman"/>
          <w:i w:val="0"/>
          <w:iCs/>
        </w:rPr>
        <w:t xml:space="preserve">. </w:t>
      </w:r>
      <w:bookmarkEnd w:id="25"/>
    </w:p>
    <w:p w14:paraId="38A4E045" w14:textId="77777777" w:rsidR="003A3028" w:rsidRPr="003A3028" w:rsidRDefault="002E0131" w:rsidP="00F4267D">
      <w:pPr>
        <w:pStyle w:val="BeschriftungTabelle"/>
        <w:rPr>
          <w:b w:val="0"/>
          <w:bCs w:val="0"/>
          <w:iCs/>
        </w:rPr>
      </w:pPr>
      <w:bookmarkStart w:id="26" w:name="_Hlk192863050"/>
      <w:r w:rsidRPr="003A3028">
        <w:rPr>
          <w:b w:val="0"/>
          <w:bCs w:val="0"/>
          <w:iCs/>
          <w:vertAlign w:val="superscript"/>
        </w:rPr>
        <w:t>*</w:t>
      </w:r>
      <w:r w:rsidRPr="003A3028">
        <w:rPr>
          <w:b w:val="0"/>
          <w:bCs w:val="0"/>
        </w:rPr>
        <w:t xml:space="preserve"> </w:t>
      </w:r>
      <w:r w:rsidRPr="003A3028">
        <w:rPr>
          <w:b w:val="0"/>
          <w:bCs w:val="0"/>
          <w:i/>
          <w:iCs/>
        </w:rPr>
        <w:t>p</w:t>
      </w:r>
      <w:r w:rsidRPr="003A3028">
        <w:rPr>
          <w:b w:val="0"/>
          <w:bCs w:val="0"/>
          <w:iCs/>
        </w:rPr>
        <w:t xml:space="preserve"> &lt; .05. </w:t>
      </w:r>
      <w:r w:rsidRPr="003A3028">
        <w:rPr>
          <w:b w:val="0"/>
          <w:bCs w:val="0"/>
          <w:iCs/>
          <w:vertAlign w:val="superscript"/>
        </w:rPr>
        <w:t>**</w:t>
      </w:r>
      <w:r w:rsidRPr="003A3028">
        <w:rPr>
          <w:b w:val="0"/>
          <w:bCs w:val="0"/>
        </w:rPr>
        <w:t xml:space="preserve"> </w:t>
      </w:r>
      <w:r w:rsidRPr="003A3028">
        <w:rPr>
          <w:b w:val="0"/>
          <w:bCs w:val="0"/>
          <w:i/>
          <w:iCs/>
        </w:rPr>
        <w:t xml:space="preserve">p </w:t>
      </w:r>
      <w:r w:rsidRPr="003A3028">
        <w:rPr>
          <w:b w:val="0"/>
          <w:bCs w:val="0"/>
          <w:iCs/>
        </w:rPr>
        <w:t xml:space="preserve">&lt; .01. </w:t>
      </w:r>
      <w:r w:rsidRPr="003A3028">
        <w:rPr>
          <w:b w:val="0"/>
          <w:bCs w:val="0"/>
          <w:iCs/>
          <w:vertAlign w:val="superscript"/>
        </w:rPr>
        <w:t>***</w:t>
      </w:r>
      <w:r w:rsidRPr="003A3028">
        <w:rPr>
          <w:b w:val="0"/>
          <w:bCs w:val="0"/>
          <w:iCs/>
        </w:rPr>
        <w:t xml:space="preserve"> </w:t>
      </w:r>
      <w:r w:rsidRPr="003A3028">
        <w:rPr>
          <w:b w:val="0"/>
          <w:bCs w:val="0"/>
          <w:i/>
          <w:iCs/>
        </w:rPr>
        <w:t>p</w:t>
      </w:r>
      <w:r w:rsidRPr="003A3028">
        <w:rPr>
          <w:b w:val="0"/>
          <w:bCs w:val="0"/>
        </w:rPr>
        <w:t xml:space="preserve"> &lt; </w:t>
      </w:r>
      <w:r w:rsidRPr="003A3028">
        <w:rPr>
          <w:b w:val="0"/>
          <w:bCs w:val="0"/>
          <w:iCs/>
        </w:rPr>
        <w:t>.001.</w:t>
      </w:r>
      <w:bookmarkStart w:id="27" w:name="_Ref190621741"/>
      <w:bookmarkEnd w:id="24"/>
      <w:bookmarkEnd w:id="26"/>
    </w:p>
    <w:p w14:paraId="34765E23" w14:textId="77777777" w:rsidR="003A3028" w:rsidRDefault="003A3028" w:rsidP="00F4267D">
      <w:pPr>
        <w:pStyle w:val="BeschriftungTabelle"/>
        <w:rPr>
          <w:iCs/>
        </w:rPr>
      </w:pPr>
    </w:p>
    <w:p w14:paraId="06D16ABE" w14:textId="283C82E5" w:rsidR="00F4267D" w:rsidRPr="00B16296" w:rsidRDefault="00F4267D" w:rsidP="00F4267D">
      <w:pPr>
        <w:pStyle w:val="BeschriftungTabelle"/>
      </w:pPr>
      <w:r w:rsidRPr="00B16296">
        <w:t xml:space="preserve">Table </w:t>
      </w:r>
      <w:r w:rsidR="00080804" w:rsidRPr="00B16296">
        <w:t>3</w:t>
      </w:r>
      <w:bookmarkEnd w:id="27"/>
    </w:p>
    <w:p w14:paraId="2AF8BAF0" w14:textId="7BB898DC" w:rsidR="00F4267D" w:rsidRPr="00B16296" w:rsidRDefault="00F4267D" w:rsidP="00F4267D">
      <w:pPr>
        <w:spacing w:after="0" w:line="480" w:lineRule="auto"/>
        <w:rPr>
          <w:rFonts w:ascii="Times New Roman" w:hAnsi="Times New Roman" w:cs="Times New Roman"/>
          <w:i/>
          <w:sz w:val="24"/>
          <w:szCs w:val="28"/>
        </w:rPr>
      </w:pPr>
      <w:r w:rsidRPr="00B16296">
        <w:rPr>
          <w:rFonts w:ascii="Times New Roman" w:hAnsi="Times New Roman" w:cs="Times New Roman"/>
          <w:i/>
          <w:sz w:val="24"/>
          <w:szCs w:val="28"/>
        </w:rPr>
        <w:t>Results of the Longitudinal Measurement Invariance Testing</w:t>
      </w:r>
    </w:p>
    <w:tbl>
      <w:tblPr>
        <w:tblStyle w:val="Tabellenraster"/>
        <w:tblW w:w="13949"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064"/>
        <w:gridCol w:w="908"/>
        <w:gridCol w:w="422"/>
        <w:gridCol w:w="705"/>
        <w:gridCol w:w="563"/>
        <w:gridCol w:w="1692"/>
        <w:gridCol w:w="705"/>
        <w:gridCol w:w="845"/>
        <w:gridCol w:w="422"/>
        <w:gridCol w:w="705"/>
        <w:gridCol w:w="705"/>
        <w:gridCol w:w="986"/>
        <w:gridCol w:w="846"/>
        <w:gridCol w:w="1127"/>
        <w:gridCol w:w="1127"/>
        <w:gridCol w:w="1127"/>
      </w:tblGrid>
      <w:tr w:rsidR="006E557E" w:rsidRPr="00B16296" w14:paraId="5D912F16" w14:textId="77777777" w:rsidTr="00945791">
        <w:trPr>
          <w:trHeight w:val="296"/>
        </w:trPr>
        <w:tc>
          <w:tcPr>
            <w:tcW w:w="1064" w:type="dxa"/>
            <w:tcBorders>
              <w:top w:val="single" w:sz="8" w:space="0" w:color="auto"/>
              <w:left w:val="nil"/>
              <w:bottom w:val="single" w:sz="4" w:space="0" w:color="auto"/>
            </w:tcBorders>
            <w:vAlign w:val="center"/>
          </w:tcPr>
          <w:p w14:paraId="232860B5" w14:textId="73A76BEB"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Model</w:t>
            </w:r>
          </w:p>
        </w:tc>
        <w:tc>
          <w:tcPr>
            <w:tcW w:w="908" w:type="dxa"/>
            <w:tcBorders>
              <w:top w:val="single" w:sz="8" w:space="0" w:color="auto"/>
              <w:left w:val="nil"/>
              <w:bottom w:val="single" w:sz="4" w:space="0" w:color="auto"/>
            </w:tcBorders>
            <w:vAlign w:val="center"/>
          </w:tcPr>
          <w:p w14:paraId="5F12B939" w14:textId="2E12353C" w:rsidR="006E557E" w:rsidRPr="00B16296" w:rsidRDefault="006E557E" w:rsidP="00D64D4F">
            <w:pPr>
              <w:jc w:val="center"/>
              <w:rPr>
                <w:rFonts w:ascii="Times New Roman" w:hAnsi="Times New Roman" w:cs="Times New Roman"/>
                <w:sz w:val="20"/>
                <w:szCs w:val="20"/>
                <w:vertAlign w:val="superscript"/>
              </w:rPr>
            </w:pPr>
            <w:r w:rsidRPr="00B16296">
              <w:rPr>
                <w:rFonts w:ascii="Times New Roman" w:hAnsi="Times New Roman" w:cs="Times New Roman"/>
                <w:sz w:val="20"/>
                <w:szCs w:val="20"/>
              </w:rPr>
              <w:t>χ</w:t>
            </w:r>
            <w:r w:rsidRPr="00B16296">
              <w:rPr>
                <w:rFonts w:ascii="Times New Roman" w:hAnsi="Times New Roman" w:cs="Times New Roman"/>
                <w:sz w:val="20"/>
                <w:szCs w:val="20"/>
                <w:vertAlign w:val="superscript"/>
              </w:rPr>
              <w:t>2</w:t>
            </w:r>
          </w:p>
        </w:tc>
        <w:tc>
          <w:tcPr>
            <w:tcW w:w="422" w:type="dxa"/>
            <w:tcBorders>
              <w:top w:val="single" w:sz="8" w:space="0" w:color="auto"/>
              <w:left w:val="nil"/>
              <w:bottom w:val="single" w:sz="4" w:space="0" w:color="auto"/>
            </w:tcBorders>
            <w:vAlign w:val="center"/>
          </w:tcPr>
          <w:p w14:paraId="6C58A5C2" w14:textId="77777777" w:rsidR="006E557E" w:rsidRPr="00B16296" w:rsidRDefault="006E557E" w:rsidP="00D64D4F">
            <w:pPr>
              <w:jc w:val="center"/>
              <w:rPr>
                <w:rFonts w:ascii="Times New Roman" w:hAnsi="Times New Roman" w:cs="Times New Roman"/>
                <w:i/>
                <w:iCs/>
                <w:sz w:val="20"/>
                <w:szCs w:val="20"/>
              </w:rPr>
            </w:pPr>
            <w:r w:rsidRPr="00B16296">
              <w:rPr>
                <w:rFonts w:ascii="Times New Roman" w:hAnsi="Times New Roman" w:cs="Times New Roman"/>
                <w:i/>
                <w:iCs/>
                <w:sz w:val="20"/>
                <w:szCs w:val="20"/>
              </w:rPr>
              <w:t>df</w:t>
            </w:r>
          </w:p>
        </w:tc>
        <w:tc>
          <w:tcPr>
            <w:tcW w:w="705" w:type="dxa"/>
            <w:tcBorders>
              <w:top w:val="single" w:sz="8" w:space="0" w:color="auto"/>
              <w:left w:val="nil"/>
              <w:bottom w:val="single" w:sz="4" w:space="0" w:color="auto"/>
            </w:tcBorders>
            <w:vAlign w:val="center"/>
          </w:tcPr>
          <w:p w14:paraId="1FDBEC74" w14:textId="77777777" w:rsidR="006E557E" w:rsidRPr="00B16296" w:rsidRDefault="006E557E" w:rsidP="00D64D4F">
            <w:pPr>
              <w:jc w:val="center"/>
              <w:rPr>
                <w:rFonts w:ascii="Times New Roman" w:hAnsi="Times New Roman" w:cs="Times New Roman"/>
                <w:i/>
                <w:iCs/>
                <w:sz w:val="20"/>
                <w:szCs w:val="20"/>
              </w:rPr>
            </w:pPr>
            <w:r w:rsidRPr="00B16296">
              <w:rPr>
                <w:rFonts w:ascii="Times New Roman" w:hAnsi="Times New Roman" w:cs="Times New Roman"/>
                <w:i/>
                <w:iCs/>
                <w:sz w:val="20"/>
                <w:szCs w:val="20"/>
              </w:rPr>
              <w:t>p</w:t>
            </w:r>
          </w:p>
        </w:tc>
        <w:tc>
          <w:tcPr>
            <w:tcW w:w="563" w:type="dxa"/>
            <w:tcBorders>
              <w:top w:val="single" w:sz="8" w:space="0" w:color="auto"/>
              <w:left w:val="nil"/>
              <w:bottom w:val="single" w:sz="4" w:space="0" w:color="auto"/>
            </w:tcBorders>
            <w:vAlign w:val="center"/>
          </w:tcPr>
          <w:p w14:paraId="530AE40C"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CFI</w:t>
            </w:r>
          </w:p>
        </w:tc>
        <w:tc>
          <w:tcPr>
            <w:tcW w:w="1692" w:type="dxa"/>
            <w:tcBorders>
              <w:top w:val="single" w:sz="8" w:space="0" w:color="auto"/>
              <w:left w:val="nil"/>
              <w:bottom w:val="single" w:sz="4" w:space="0" w:color="auto"/>
            </w:tcBorders>
            <w:vAlign w:val="center"/>
          </w:tcPr>
          <w:p w14:paraId="63DB8C41" w14:textId="3327E1E2"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RMSEA [90% CI]</w:t>
            </w:r>
          </w:p>
        </w:tc>
        <w:tc>
          <w:tcPr>
            <w:tcW w:w="705" w:type="dxa"/>
            <w:tcBorders>
              <w:top w:val="single" w:sz="8" w:space="0" w:color="auto"/>
              <w:left w:val="nil"/>
              <w:bottom w:val="single" w:sz="4" w:space="0" w:color="auto"/>
              <w:right w:val="nil"/>
            </w:tcBorders>
            <w:vAlign w:val="center"/>
          </w:tcPr>
          <w:p w14:paraId="78A08907"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SRMR</w:t>
            </w:r>
          </w:p>
        </w:tc>
        <w:tc>
          <w:tcPr>
            <w:tcW w:w="845" w:type="dxa"/>
            <w:tcBorders>
              <w:top w:val="single" w:sz="8" w:space="0" w:color="auto"/>
              <w:left w:val="nil"/>
              <w:bottom w:val="single" w:sz="4" w:space="0" w:color="auto"/>
              <w:right w:val="nil"/>
            </w:tcBorders>
            <w:vAlign w:val="center"/>
          </w:tcPr>
          <w:p w14:paraId="41B5D591"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Δχ</w:t>
            </w:r>
            <w:r w:rsidRPr="00B16296">
              <w:rPr>
                <w:rFonts w:ascii="Times New Roman" w:hAnsi="Times New Roman" w:cs="Times New Roman"/>
                <w:sz w:val="20"/>
                <w:szCs w:val="20"/>
                <w:vertAlign w:val="superscript"/>
              </w:rPr>
              <w:t>2</w:t>
            </w:r>
          </w:p>
        </w:tc>
        <w:tc>
          <w:tcPr>
            <w:tcW w:w="422" w:type="dxa"/>
            <w:tcBorders>
              <w:top w:val="single" w:sz="8" w:space="0" w:color="auto"/>
              <w:left w:val="nil"/>
              <w:bottom w:val="single" w:sz="4" w:space="0" w:color="auto"/>
              <w:right w:val="nil"/>
            </w:tcBorders>
            <w:vAlign w:val="center"/>
          </w:tcPr>
          <w:p w14:paraId="77CEF79C"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Δ</w:t>
            </w:r>
            <w:r w:rsidRPr="00B16296">
              <w:rPr>
                <w:rFonts w:ascii="Times New Roman" w:hAnsi="Times New Roman" w:cs="Times New Roman"/>
                <w:i/>
                <w:iCs/>
                <w:sz w:val="20"/>
                <w:szCs w:val="20"/>
              </w:rPr>
              <w:t>df</w:t>
            </w:r>
          </w:p>
        </w:tc>
        <w:tc>
          <w:tcPr>
            <w:tcW w:w="705" w:type="dxa"/>
            <w:tcBorders>
              <w:top w:val="single" w:sz="8" w:space="0" w:color="auto"/>
              <w:left w:val="nil"/>
              <w:bottom w:val="single" w:sz="4" w:space="0" w:color="auto"/>
              <w:right w:val="nil"/>
            </w:tcBorders>
            <w:vAlign w:val="center"/>
          </w:tcPr>
          <w:p w14:paraId="59FE1701"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i/>
                <w:iCs/>
                <w:sz w:val="20"/>
                <w:szCs w:val="20"/>
              </w:rPr>
              <w:t>p</w:t>
            </w:r>
          </w:p>
        </w:tc>
        <w:tc>
          <w:tcPr>
            <w:tcW w:w="705" w:type="dxa"/>
            <w:tcBorders>
              <w:top w:val="single" w:sz="8" w:space="0" w:color="auto"/>
              <w:left w:val="nil"/>
              <w:bottom w:val="single" w:sz="4" w:space="0" w:color="auto"/>
              <w:right w:val="nil"/>
            </w:tcBorders>
            <w:vAlign w:val="center"/>
          </w:tcPr>
          <w:p w14:paraId="03C55A9B"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ΔCFI</w:t>
            </w:r>
          </w:p>
        </w:tc>
        <w:tc>
          <w:tcPr>
            <w:tcW w:w="986" w:type="dxa"/>
            <w:tcBorders>
              <w:top w:val="single" w:sz="8" w:space="0" w:color="auto"/>
              <w:left w:val="nil"/>
              <w:bottom w:val="single" w:sz="4" w:space="0" w:color="auto"/>
              <w:right w:val="nil"/>
            </w:tcBorders>
            <w:vAlign w:val="center"/>
          </w:tcPr>
          <w:p w14:paraId="4531AC99"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ΔRMSEA</w:t>
            </w:r>
          </w:p>
        </w:tc>
        <w:tc>
          <w:tcPr>
            <w:tcW w:w="846" w:type="dxa"/>
            <w:tcBorders>
              <w:top w:val="single" w:sz="8" w:space="0" w:color="auto"/>
              <w:left w:val="nil"/>
              <w:bottom w:val="single" w:sz="4" w:space="0" w:color="auto"/>
              <w:right w:val="nil"/>
            </w:tcBorders>
            <w:vAlign w:val="center"/>
          </w:tcPr>
          <w:p w14:paraId="1DB73D94"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ΔSRMR</w:t>
            </w:r>
          </w:p>
        </w:tc>
        <w:tc>
          <w:tcPr>
            <w:tcW w:w="1127" w:type="dxa"/>
            <w:tcBorders>
              <w:top w:val="single" w:sz="8" w:space="0" w:color="auto"/>
              <w:left w:val="nil"/>
              <w:bottom w:val="single" w:sz="4" w:space="0" w:color="auto"/>
              <w:right w:val="nil"/>
            </w:tcBorders>
            <w:vAlign w:val="center"/>
          </w:tcPr>
          <w:p w14:paraId="19C221FF"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AIC</w:t>
            </w:r>
          </w:p>
        </w:tc>
        <w:tc>
          <w:tcPr>
            <w:tcW w:w="1127" w:type="dxa"/>
            <w:tcBorders>
              <w:top w:val="single" w:sz="8" w:space="0" w:color="auto"/>
              <w:left w:val="nil"/>
              <w:bottom w:val="single" w:sz="4" w:space="0" w:color="auto"/>
              <w:right w:val="nil"/>
            </w:tcBorders>
            <w:vAlign w:val="center"/>
          </w:tcPr>
          <w:p w14:paraId="479EF533"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BIC</w:t>
            </w:r>
          </w:p>
        </w:tc>
        <w:tc>
          <w:tcPr>
            <w:tcW w:w="1127" w:type="dxa"/>
            <w:tcBorders>
              <w:top w:val="single" w:sz="8" w:space="0" w:color="auto"/>
              <w:left w:val="nil"/>
              <w:bottom w:val="single" w:sz="4" w:space="0" w:color="auto"/>
              <w:right w:val="nil"/>
            </w:tcBorders>
            <w:vAlign w:val="center"/>
          </w:tcPr>
          <w:p w14:paraId="38317CE5" w14:textId="77777777" w:rsidR="006E557E" w:rsidRPr="00B16296" w:rsidRDefault="006E557E" w:rsidP="00D64D4F">
            <w:pPr>
              <w:jc w:val="center"/>
              <w:rPr>
                <w:rFonts w:ascii="Times New Roman" w:hAnsi="Times New Roman" w:cs="Times New Roman"/>
                <w:sz w:val="20"/>
                <w:szCs w:val="20"/>
              </w:rPr>
            </w:pPr>
            <w:r w:rsidRPr="00B16296">
              <w:rPr>
                <w:rFonts w:ascii="Times New Roman" w:hAnsi="Times New Roman" w:cs="Times New Roman"/>
                <w:sz w:val="20"/>
                <w:szCs w:val="20"/>
              </w:rPr>
              <w:t>Adj. BIC</w:t>
            </w:r>
          </w:p>
        </w:tc>
      </w:tr>
      <w:tr w:rsidR="006E557E" w:rsidRPr="00B16296" w14:paraId="2438FA38" w14:textId="77777777" w:rsidTr="00945791">
        <w:trPr>
          <w:trHeight w:val="502"/>
        </w:trPr>
        <w:tc>
          <w:tcPr>
            <w:tcW w:w="1064" w:type="dxa"/>
            <w:tcBorders>
              <w:top w:val="single" w:sz="4" w:space="0" w:color="auto"/>
              <w:left w:val="nil"/>
              <w:bottom w:val="nil"/>
            </w:tcBorders>
            <w:vAlign w:val="center"/>
          </w:tcPr>
          <w:p w14:paraId="25C84D4A" w14:textId="73CD2422" w:rsidR="006E557E" w:rsidRPr="00B16296" w:rsidRDefault="006E557E" w:rsidP="00F66927">
            <w:pPr>
              <w:ind w:left="179" w:hanging="179"/>
              <w:rPr>
                <w:rFonts w:ascii="Times New Roman" w:hAnsi="Times New Roman" w:cs="Times New Roman"/>
                <w:sz w:val="20"/>
                <w:szCs w:val="20"/>
              </w:rPr>
            </w:pPr>
            <w:r w:rsidRPr="00B16296">
              <w:rPr>
                <w:rFonts w:ascii="Times New Roman" w:hAnsi="Times New Roman" w:cs="Times New Roman"/>
                <w:sz w:val="20"/>
                <w:szCs w:val="20"/>
              </w:rPr>
              <w:t>INV</w:t>
            </w:r>
            <w:r w:rsidRPr="00B16296">
              <w:rPr>
                <w:rFonts w:ascii="Times New Roman" w:hAnsi="Times New Roman" w:cs="Times New Roman"/>
                <w:sz w:val="20"/>
                <w:szCs w:val="20"/>
                <w:vertAlign w:val="subscript"/>
              </w:rPr>
              <w:t>configural</w:t>
            </w:r>
          </w:p>
        </w:tc>
        <w:tc>
          <w:tcPr>
            <w:tcW w:w="908" w:type="dxa"/>
            <w:tcBorders>
              <w:top w:val="single" w:sz="4" w:space="0" w:color="auto"/>
              <w:left w:val="nil"/>
              <w:bottom w:val="nil"/>
            </w:tcBorders>
            <w:vAlign w:val="center"/>
          </w:tcPr>
          <w:p w14:paraId="1049D1BF" w14:textId="1FF02211"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1387</w:t>
            </w:r>
          </w:p>
        </w:tc>
        <w:tc>
          <w:tcPr>
            <w:tcW w:w="422" w:type="dxa"/>
            <w:tcBorders>
              <w:top w:val="single" w:sz="4" w:space="0" w:color="auto"/>
              <w:left w:val="nil"/>
              <w:bottom w:val="nil"/>
            </w:tcBorders>
            <w:vAlign w:val="center"/>
          </w:tcPr>
          <w:p w14:paraId="7B005943" w14:textId="5A57A770"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470</w:t>
            </w:r>
          </w:p>
        </w:tc>
        <w:tc>
          <w:tcPr>
            <w:tcW w:w="705" w:type="dxa"/>
            <w:tcBorders>
              <w:top w:val="single" w:sz="4" w:space="0" w:color="auto"/>
              <w:left w:val="nil"/>
              <w:bottom w:val="nil"/>
            </w:tcBorders>
            <w:vAlign w:val="center"/>
          </w:tcPr>
          <w:p w14:paraId="576D471D" w14:textId="77777777"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&lt;.001</w:t>
            </w:r>
          </w:p>
        </w:tc>
        <w:tc>
          <w:tcPr>
            <w:tcW w:w="563" w:type="dxa"/>
            <w:tcBorders>
              <w:top w:val="single" w:sz="4" w:space="0" w:color="auto"/>
              <w:left w:val="nil"/>
              <w:bottom w:val="nil"/>
            </w:tcBorders>
            <w:vAlign w:val="center"/>
          </w:tcPr>
          <w:p w14:paraId="164E1368" w14:textId="77777777"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.988</w:t>
            </w:r>
          </w:p>
        </w:tc>
        <w:tc>
          <w:tcPr>
            <w:tcW w:w="1692" w:type="dxa"/>
            <w:tcBorders>
              <w:top w:val="single" w:sz="4" w:space="0" w:color="auto"/>
              <w:left w:val="nil"/>
              <w:bottom w:val="nil"/>
            </w:tcBorders>
            <w:vAlign w:val="center"/>
          </w:tcPr>
          <w:p w14:paraId="4C4B3786" w14:textId="616C593E"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.015 [.014, .016]</w:t>
            </w:r>
          </w:p>
        </w:tc>
        <w:tc>
          <w:tcPr>
            <w:tcW w:w="705" w:type="dxa"/>
            <w:tcBorders>
              <w:top w:val="single" w:sz="4" w:space="0" w:color="auto"/>
              <w:left w:val="nil"/>
              <w:bottom w:val="nil"/>
              <w:right w:val="nil"/>
            </w:tcBorders>
            <w:vAlign w:val="center"/>
          </w:tcPr>
          <w:p w14:paraId="7C9DF91A" w14:textId="14A89CCE"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.018</w:t>
            </w:r>
          </w:p>
        </w:tc>
        <w:tc>
          <w:tcPr>
            <w:tcW w:w="845" w:type="dxa"/>
            <w:tcBorders>
              <w:top w:val="single" w:sz="4" w:space="0" w:color="auto"/>
              <w:left w:val="nil"/>
              <w:bottom w:val="nil"/>
              <w:right w:val="nil"/>
            </w:tcBorders>
            <w:vAlign w:val="center"/>
          </w:tcPr>
          <w:p w14:paraId="536A4A16" w14:textId="3953E2E2" w:rsidR="006E557E" w:rsidRPr="00B16296" w:rsidRDefault="006E557E" w:rsidP="00F66927">
            <w:pPr>
              <w:ind w:left="179" w:hanging="179"/>
              <w:jc w:val="center"/>
              <w:rPr>
                <w:rFonts w:ascii="Times New Roman" w:hAnsi="Times New Roman" w:cs="Times New Roman"/>
                <w:sz w:val="20"/>
                <w:szCs w:val="20"/>
              </w:rPr>
            </w:pPr>
            <w:r w:rsidRPr="00B16296">
              <w:rPr>
                <w:rStyle w:val="normaltextrun"/>
                <w:rFonts w:ascii="Times New Roman" w:hAnsi="Times New Roman" w:cs="Times New Roman"/>
                <w:sz w:val="20"/>
                <w:szCs w:val="20"/>
              </w:rPr>
              <w:t>—</w:t>
            </w:r>
          </w:p>
        </w:tc>
        <w:tc>
          <w:tcPr>
            <w:tcW w:w="422" w:type="dxa"/>
            <w:tcBorders>
              <w:top w:val="single" w:sz="4" w:space="0" w:color="auto"/>
              <w:left w:val="nil"/>
              <w:bottom w:val="nil"/>
              <w:right w:val="nil"/>
            </w:tcBorders>
            <w:vAlign w:val="center"/>
          </w:tcPr>
          <w:p w14:paraId="2FA920B5" w14:textId="6233D310" w:rsidR="006E557E" w:rsidRPr="00B16296" w:rsidRDefault="006E557E" w:rsidP="00F66927">
            <w:pPr>
              <w:ind w:left="179" w:hanging="179"/>
              <w:jc w:val="center"/>
              <w:rPr>
                <w:rFonts w:ascii="Times New Roman" w:hAnsi="Times New Roman" w:cs="Times New Roman"/>
                <w:sz w:val="20"/>
                <w:szCs w:val="20"/>
              </w:rPr>
            </w:pPr>
            <w:r w:rsidRPr="00B16296">
              <w:rPr>
                <w:rStyle w:val="normaltextrun"/>
                <w:rFonts w:ascii="Times New Roman" w:hAnsi="Times New Roman" w:cs="Times New Roman"/>
                <w:sz w:val="20"/>
                <w:szCs w:val="20"/>
              </w:rPr>
              <w:t>—</w:t>
            </w:r>
          </w:p>
        </w:tc>
        <w:tc>
          <w:tcPr>
            <w:tcW w:w="705" w:type="dxa"/>
            <w:tcBorders>
              <w:top w:val="single" w:sz="4" w:space="0" w:color="auto"/>
              <w:left w:val="nil"/>
              <w:bottom w:val="nil"/>
              <w:right w:val="nil"/>
            </w:tcBorders>
            <w:vAlign w:val="center"/>
          </w:tcPr>
          <w:p w14:paraId="06589D1E" w14:textId="7934FA48" w:rsidR="006E557E" w:rsidRPr="00B16296" w:rsidRDefault="006E557E" w:rsidP="00F66927">
            <w:pPr>
              <w:ind w:left="179" w:hanging="179"/>
              <w:jc w:val="center"/>
              <w:rPr>
                <w:rFonts w:ascii="Times New Roman" w:hAnsi="Times New Roman" w:cs="Times New Roman"/>
                <w:sz w:val="20"/>
                <w:szCs w:val="20"/>
              </w:rPr>
            </w:pPr>
            <w:r w:rsidRPr="00B16296">
              <w:rPr>
                <w:rStyle w:val="normaltextrun"/>
                <w:rFonts w:ascii="Times New Roman" w:hAnsi="Times New Roman" w:cs="Times New Roman"/>
                <w:sz w:val="20"/>
                <w:szCs w:val="20"/>
              </w:rPr>
              <w:t>—</w:t>
            </w:r>
          </w:p>
        </w:tc>
        <w:tc>
          <w:tcPr>
            <w:tcW w:w="705" w:type="dxa"/>
            <w:tcBorders>
              <w:top w:val="single" w:sz="4" w:space="0" w:color="auto"/>
              <w:left w:val="nil"/>
              <w:bottom w:val="nil"/>
              <w:right w:val="nil"/>
            </w:tcBorders>
            <w:vAlign w:val="center"/>
          </w:tcPr>
          <w:p w14:paraId="109047D1" w14:textId="00728476" w:rsidR="006E557E" w:rsidRPr="00B16296" w:rsidRDefault="006E557E" w:rsidP="00F66927">
            <w:pPr>
              <w:ind w:left="179" w:hanging="179"/>
              <w:jc w:val="center"/>
              <w:rPr>
                <w:rFonts w:ascii="Times New Roman" w:hAnsi="Times New Roman" w:cs="Times New Roman"/>
                <w:sz w:val="20"/>
                <w:szCs w:val="20"/>
              </w:rPr>
            </w:pPr>
            <w:r w:rsidRPr="00B16296">
              <w:rPr>
                <w:rStyle w:val="normaltextrun"/>
                <w:rFonts w:ascii="Times New Roman" w:hAnsi="Times New Roman" w:cs="Times New Roman"/>
                <w:sz w:val="20"/>
                <w:szCs w:val="20"/>
              </w:rPr>
              <w:t>—</w:t>
            </w:r>
          </w:p>
        </w:tc>
        <w:tc>
          <w:tcPr>
            <w:tcW w:w="986" w:type="dxa"/>
            <w:tcBorders>
              <w:top w:val="single" w:sz="4" w:space="0" w:color="auto"/>
              <w:left w:val="nil"/>
              <w:bottom w:val="nil"/>
              <w:right w:val="nil"/>
            </w:tcBorders>
            <w:vAlign w:val="center"/>
          </w:tcPr>
          <w:p w14:paraId="0A1FCE15" w14:textId="44505059" w:rsidR="006E557E" w:rsidRPr="00B16296" w:rsidRDefault="006E557E" w:rsidP="00F66927">
            <w:pPr>
              <w:ind w:left="179" w:hanging="179"/>
              <w:jc w:val="center"/>
              <w:rPr>
                <w:rFonts w:ascii="Times New Roman" w:hAnsi="Times New Roman" w:cs="Times New Roman"/>
                <w:sz w:val="20"/>
                <w:szCs w:val="20"/>
              </w:rPr>
            </w:pPr>
            <w:r w:rsidRPr="00B16296">
              <w:rPr>
                <w:rStyle w:val="normaltextrun"/>
                <w:rFonts w:ascii="Times New Roman" w:hAnsi="Times New Roman" w:cs="Times New Roman"/>
                <w:sz w:val="20"/>
                <w:szCs w:val="20"/>
              </w:rPr>
              <w:t>—</w:t>
            </w:r>
          </w:p>
        </w:tc>
        <w:tc>
          <w:tcPr>
            <w:tcW w:w="846" w:type="dxa"/>
            <w:tcBorders>
              <w:top w:val="single" w:sz="4" w:space="0" w:color="auto"/>
              <w:left w:val="nil"/>
              <w:bottom w:val="nil"/>
              <w:right w:val="nil"/>
            </w:tcBorders>
            <w:vAlign w:val="center"/>
          </w:tcPr>
          <w:p w14:paraId="0131B51A" w14:textId="582749FD" w:rsidR="006E557E" w:rsidRPr="00B16296" w:rsidRDefault="006E557E" w:rsidP="00F66927">
            <w:pPr>
              <w:jc w:val="center"/>
              <w:rPr>
                <w:rFonts w:ascii="Times New Roman" w:hAnsi="Times New Roman" w:cs="Times New Roman"/>
                <w:sz w:val="20"/>
                <w:szCs w:val="20"/>
              </w:rPr>
            </w:pPr>
            <w:r w:rsidRPr="00B16296">
              <w:rPr>
                <w:rStyle w:val="normaltextrun"/>
                <w:rFonts w:ascii="Times New Roman" w:hAnsi="Times New Roman" w:cs="Times New Roman"/>
                <w:sz w:val="20"/>
                <w:szCs w:val="20"/>
              </w:rPr>
              <w:t>—</w:t>
            </w:r>
          </w:p>
        </w:tc>
        <w:tc>
          <w:tcPr>
            <w:tcW w:w="1127" w:type="dxa"/>
            <w:tcBorders>
              <w:top w:val="single" w:sz="4" w:space="0" w:color="auto"/>
              <w:left w:val="nil"/>
              <w:bottom w:val="nil"/>
              <w:right w:val="nil"/>
            </w:tcBorders>
            <w:vAlign w:val="center"/>
          </w:tcPr>
          <w:p w14:paraId="6AFD6622" w14:textId="2394594A"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 xml:space="preserve">626473 </w:t>
            </w:r>
          </w:p>
        </w:tc>
        <w:tc>
          <w:tcPr>
            <w:tcW w:w="1127" w:type="dxa"/>
            <w:tcBorders>
              <w:top w:val="single" w:sz="4" w:space="0" w:color="auto"/>
              <w:left w:val="nil"/>
              <w:bottom w:val="nil"/>
              <w:right w:val="nil"/>
            </w:tcBorders>
            <w:vAlign w:val="center"/>
          </w:tcPr>
          <w:p w14:paraId="16440F55" w14:textId="0D32262E" w:rsidR="006E557E" w:rsidRPr="00B16296" w:rsidRDefault="006E557E" w:rsidP="006E557E">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628106</w:t>
            </w:r>
          </w:p>
        </w:tc>
        <w:tc>
          <w:tcPr>
            <w:tcW w:w="1127" w:type="dxa"/>
            <w:tcBorders>
              <w:top w:val="single" w:sz="4" w:space="0" w:color="auto"/>
              <w:left w:val="nil"/>
              <w:bottom w:val="nil"/>
              <w:right w:val="nil"/>
            </w:tcBorders>
            <w:vAlign w:val="center"/>
          </w:tcPr>
          <w:p w14:paraId="4C0CDAF6" w14:textId="57EF7253" w:rsidR="006E557E" w:rsidRPr="00B16296" w:rsidRDefault="006E557E" w:rsidP="00F66927">
            <w:pPr>
              <w:ind w:left="179" w:hanging="179"/>
              <w:jc w:val="center"/>
              <w:rPr>
                <w:rFonts w:ascii="Times New Roman" w:hAnsi="Times New Roman" w:cs="Times New Roman"/>
                <w:sz w:val="20"/>
                <w:szCs w:val="20"/>
              </w:rPr>
            </w:pPr>
            <w:r w:rsidRPr="00B16296">
              <w:rPr>
                <w:rFonts w:ascii="Times New Roman" w:hAnsi="Times New Roman" w:cs="Times New Roman"/>
                <w:sz w:val="20"/>
                <w:szCs w:val="20"/>
              </w:rPr>
              <w:t xml:space="preserve">627368 </w:t>
            </w:r>
          </w:p>
        </w:tc>
      </w:tr>
      <w:tr w:rsidR="006E557E" w:rsidRPr="00B16296" w14:paraId="1D016963" w14:textId="77777777" w:rsidTr="00945791">
        <w:trPr>
          <w:trHeight w:val="502"/>
        </w:trPr>
        <w:tc>
          <w:tcPr>
            <w:tcW w:w="1064" w:type="dxa"/>
            <w:tcBorders>
              <w:top w:val="nil"/>
              <w:left w:val="nil"/>
              <w:bottom w:val="nil"/>
            </w:tcBorders>
            <w:vAlign w:val="center"/>
          </w:tcPr>
          <w:p w14:paraId="0A05B8A0" w14:textId="4791C718" w:rsidR="006E557E" w:rsidRPr="00B16296" w:rsidRDefault="006E557E" w:rsidP="00ED7BFA">
            <w:pPr>
              <w:rPr>
                <w:rFonts w:ascii="Times New Roman" w:hAnsi="Times New Roman" w:cs="Times New Roman"/>
                <w:sz w:val="20"/>
                <w:szCs w:val="20"/>
                <w:lang w:val="de-DE"/>
              </w:rPr>
            </w:pPr>
            <w:r w:rsidRPr="00B16296">
              <w:rPr>
                <w:rFonts w:ascii="Times New Roman" w:hAnsi="Times New Roman" w:cs="Times New Roman"/>
                <w:sz w:val="20"/>
                <w:szCs w:val="20"/>
              </w:rPr>
              <w:t>INV</w:t>
            </w:r>
            <w:r w:rsidRPr="00B16296">
              <w:rPr>
                <w:rFonts w:ascii="Times New Roman" w:hAnsi="Times New Roman" w:cs="Times New Roman"/>
                <w:sz w:val="20"/>
                <w:szCs w:val="20"/>
                <w:vertAlign w:val="subscript"/>
              </w:rPr>
              <w:t>metric</w:t>
            </w:r>
            <w:r w:rsidRPr="00B16296">
              <w:rPr>
                <w:rFonts w:ascii="Times New Roman" w:hAnsi="Times New Roman" w:cs="Times New Roman"/>
                <w:sz w:val="20"/>
                <w:szCs w:val="20"/>
                <w:lang w:val="de-DE"/>
              </w:rPr>
              <w:t> </w:t>
            </w:r>
          </w:p>
        </w:tc>
        <w:tc>
          <w:tcPr>
            <w:tcW w:w="908" w:type="dxa"/>
            <w:tcBorders>
              <w:top w:val="nil"/>
              <w:left w:val="nil"/>
              <w:bottom w:val="nil"/>
            </w:tcBorders>
            <w:vAlign w:val="center"/>
          </w:tcPr>
          <w:p w14:paraId="464F6F94" w14:textId="497B6BCB"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1604</w:t>
            </w:r>
          </w:p>
        </w:tc>
        <w:tc>
          <w:tcPr>
            <w:tcW w:w="422" w:type="dxa"/>
            <w:tcBorders>
              <w:top w:val="nil"/>
              <w:left w:val="nil"/>
              <w:bottom w:val="nil"/>
            </w:tcBorders>
            <w:vAlign w:val="center"/>
          </w:tcPr>
          <w:p w14:paraId="70784FE3" w14:textId="149905BB"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488</w:t>
            </w:r>
          </w:p>
        </w:tc>
        <w:tc>
          <w:tcPr>
            <w:tcW w:w="705" w:type="dxa"/>
            <w:tcBorders>
              <w:top w:val="nil"/>
              <w:left w:val="nil"/>
              <w:bottom w:val="nil"/>
            </w:tcBorders>
            <w:vAlign w:val="center"/>
          </w:tcPr>
          <w:p w14:paraId="529DB079" w14:textId="6CB9179F"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&lt;.001</w:t>
            </w:r>
          </w:p>
        </w:tc>
        <w:tc>
          <w:tcPr>
            <w:tcW w:w="563" w:type="dxa"/>
            <w:tcBorders>
              <w:top w:val="nil"/>
              <w:left w:val="nil"/>
              <w:bottom w:val="nil"/>
            </w:tcBorders>
            <w:vAlign w:val="center"/>
          </w:tcPr>
          <w:p w14:paraId="0687F949" w14:textId="46493625"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.985</w:t>
            </w:r>
          </w:p>
        </w:tc>
        <w:tc>
          <w:tcPr>
            <w:tcW w:w="1692" w:type="dxa"/>
            <w:tcBorders>
              <w:top w:val="nil"/>
              <w:left w:val="nil"/>
              <w:bottom w:val="nil"/>
            </w:tcBorders>
            <w:vAlign w:val="center"/>
          </w:tcPr>
          <w:p w14:paraId="29732B81" w14:textId="3F1E8387" w:rsidR="006E557E" w:rsidRPr="00B16296" w:rsidRDefault="006E557E" w:rsidP="00ED7BFA">
            <w:pPr>
              <w:jc w:val="center"/>
              <w:rPr>
                <w:rFonts w:ascii="Times New Roman" w:hAnsi="Times New Roman" w:cs="Times New Roman"/>
                <w:sz w:val="20"/>
                <w:szCs w:val="20"/>
                <w:lang w:val="de-DE"/>
              </w:rPr>
            </w:pPr>
            <w:r w:rsidRPr="00B16296">
              <w:rPr>
                <w:rFonts w:ascii="Times New Roman" w:hAnsi="Times New Roman" w:cs="Times New Roman"/>
                <w:sz w:val="20"/>
                <w:szCs w:val="20"/>
              </w:rPr>
              <w:t>.016 [.016, .017]</w:t>
            </w:r>
            <w:r w:rsidRPr="00B16296">
              <w:rPr>
                <w:rFonts w:ascii="Times New Roman" w:hAnsi="Times New Roman" w:cs="Times New Roman"/>
                <w:sz w:val="20"/>
                <w:szCs w:val="20"/>
                <w:lang w:val="de-DE"/>
              </w:rPr>
              <w:t> </w:t>
            </w:r>
          </w:p>
        </w:tc>
        <w:tc>
          <w:tcPr>
            <w:tcW w:w="705" w:type="dxa"/>
            <w:tcBorders>
              <w:top w:val="nil"/>
              <w:left w:val="nil"/>
              <w:bottom w:val="nil"/>
              <w:right w:val="nil"/>
            </w:tcBorders>
            <w:vAlign w:val="center"/>
          </w:tcPr>
          <w:p w14:paraId="4258C05E" w14:textId="5FB750D5"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.021</w:t>
            </w:r>
          </w:p>
        </w:tc>
        <w:tc>
          <w:tcPr>
            <w:tcW w:w="845" w:type="dxa"/>
            <w:tcBorders>
              <w:top w:val="nil"/>
              <w:left w:val="nil"/>
              <w:bottom w:val="nil"/>
              <w:right w:val="nil"/>
            </w:tcBorders>
            <w:vAlign w:val="center"/>
          </w:tcPr>
          <w:p w14:paraId="61D89B15" w14:textId="1EBC99CC"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253</w:t>
            </w:r>
          </w:p>
        </w:tc>
        <w:tc>
          <w:tcPr>
            <w:tcW w:w="422" w:type="dxa"/>
            <w:tcBorders>
              <w:top w:val="nil"/>
              <w:left w:val="nil"/>
              <w:bottom w:val="nil"/>
              <w:right w:val="nil"/>
            </w:tcBorders>
            <w:vAlign w:val="center"/>
          </w:tcPr>
          <w:p w14:paraId="4DC252AA" w14:textId="77B3A52F"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18</w:t>
            </w:r>
          </w:p>
        </w:tc>
        <w:tc>
          <w:tcPr>
            <w:tcW w:w="705" w:type="dxa"/>
            <w:tcBorders>
              <w:top w:val="nil"/>
              <w:left w:val="nil"/>
              <w:bottom w:val="nil"/>
              <w:right w:val="nil"/>
            </w:tcBorders>
            <w:vAlign w:val="center"/>
          </w:tcPr>
          <w:p w14:paraId="32EA1C06" w14:textId="219CC809"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&lt;.001</w:t>
            </w:r>
          </w:p>
        </w:tc>
        <w:tc>
          <w:tcPr>
            <w:tcW w:w="705" w:type="dxa"/>
            <w:tcBorders>
              <w:top w:val="nil"/>
              <w:left w:val="nil"/>
              <w:bottom w:val="nil"/>
              <w:right w:val="nil"/>
            </w:tcBorders>
            <w:vAlign w:val="center"/>
          </w:tcPr>
          <w:p w14:paraId="5A41EAF8" w14:textId="7C80AA1B"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-.003</w:t>
            </w:r>
          </w:p>
        </w:tc>
        <w:tc>
          <w:tcPr>
            <w:tcW w:w="986" w:type="dxa"/>
            <w:tcBorders>
              <w:top w:val="nil"/>
              <w:left w:val="nil"/>
              <w:bottom w:val="nil"/>
              <w:right w:val="nil"/>
            </w:tcBorders>
            <w:vAlign w:val="center"/>
          </w:tcPr>
          <w:p w14:paraId="2DE00F4D" w14:textId="528BBF52"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.001</w:t>
            </w:r>
          </w:p>
        </w:tc>
        <w:tc>
          <w:tcPr>
            <w:tcW w:w="846" w:type="dxa"/>
            <w:tcBorders>
              <w:top w:val="nil"/>
              <w:left w:val="nil"/>
              <w:bottom w:val="nil"/>
              <w:right w:val="nil"/>
            </w:tcBorders>
            <w:vAlign w:val="center"/>
          </w:tcPr>
          <w:p w14:paraId="07B7C356" w14:textId="110F0325" w:rsidR="006E557E" w:rsidRPr="00B16296" w:rsidRDefault="006E557E" w:rsidP="00ED7BFA">
            <w:pPr>
              <w:jc w:val="center"/>
              <w:rPr>
                <w:rFonts w:ascii="Times New Roman" w:hAnsi="Times New Roman" w:cs="Times New Roman"/>
                <w:sz w:val="20"/>
                <w:szCs w:val="20"/>
              </w:rPr>
            </w:pPr>
            <w:r w:rsidRPr="00B16296">
              <w:rPr>
                <w:rFonts w:ascii="Times New Roman" w:hAnsi="Times New Roman" w:cs="Times New Roman"/>
                <w:sz w:val="20"/>
                <w:szCs w:val="20"/>
              </w:rPr>
              <w:t>.003</w:t>
            </w:r>
          </w:p>
        </w:tc>
        <w:tc>
          <w:tcPr>
            <w:tcW w:w="1127" w:type="dxa"/>
            <w:tcBorders>
              <w:top w:val="nil"/>
              <w:left w:val="nil"/>
              <w:bottom w:val="nil"/>
              <w:right w:val="nil"/>
            </w:tcBorders>
            <w:vAlign w:val="center"/>
          </w:tcPr>
          <w:p w14:paraId="2FCD5CDC" w14:textId="1C9C4A34" w:rsidR="006E557E" w:rsidRPr="00B16296" w:rsidRDefault="006E557E" w:rsidP="00ED7BFA">
            <w:pPr>
              <w:jc w:val="center"/>
              <w:rPr>
                <w:rFonts w:ascii="Times New Roman" w:hAnsi="Times New Roman" w:cs="Times New Roman"/>
                <w:sz w:val="20"/>
                <w:szCs w:val="20"/>
                <w:lang w:val="de-DE"/>
              </w:rPr>
            </w:pPr>
            <w:r w:rsidRPr="00B16296">
              <w:rPr>
                <w:rFonts w:ascii="Times New Roman" w:hAnsi="Times New Roman" w:cs="Times New Roman"/>
                <w:sz w:val="20"/>
                <w:szCs w:val="20"/>
              </w:rPr>
              <w:t>626868</w:t>
            </w:r>
          </w:p>
        </w:tc>
        <w:tc>
          <w:tcPr>
            <w:tcW w:w="1127" w:type="dxa"/>
            <w:tcBorders>
              <w:top w:val="nil"/>
              <w:left w:val="nil"/>
              <w:bottom w:val="nil"/>
              <w:right w:val="nil"/>
            </w:tcBorders>
            <w:vAlign w:val="center"/>
          </w:tcPr>
          <w:p w14:paraId="74703A9C" w14:textId="674893F5" w:rsidR="006E557E" w:rsidRPr="00B16296" w:rsidRDefault="006E557E" w:rsidP="00ED7BFA">
            <w:pPr>
              <w:jc w:val="center"/>
              <w:rPr>
                <w:rFonts w:ascii="Times New Roman" w:hAnsi="Times New Roman" w:cs="Times New Roman"/>
                <w:sz w:val="20"/>
                <w:szCs w:val="20"/>
                <w:lang w:val="de-DE"/>
              </w:rPr>
            </w:pPr>
            <w:r w:rsidRPr="00B16296">
              <w:rPr>
                <w:rFonts w:ascii="Times New Roman" w:hAnsi="Times New Roman" w:cs="Times New Roman"/>
                <w:sz w:val="20"/>
                <w:szCs w:val="20"/>
              </w:rPr>
              <w:t>628374</w:t>
            </w:r>
          </w:p>
        </w:tc>
        <w:tc>
          <w:tcPr>
            <w:tcW w:w="1127" w:type="dxa"/>
            <w:tcBorders>
              <w:top w:val="nil"/>
              <w:left w:val="nil"/>
              <w:bottom w:val="nil"/>
              <w:right w:val="nil"/>
            </w:tcBorders>
            <w:vAlign w:val="center"/>
          </w:tcPr>
          <w:p w14:paraId="108578F2" w14:textId="60E13F8E" w:rsidR="006E557E" w:rsidRPr="00B16296" w:rsidRDefault="006E557E" w:rsidP="00ED7BFA">
            <w:pPr>
              <w:jc w:val="center"/>
              <w:rPr>
                <w:rFonts w:ascii="Times New Roman" w:hAnsi="Times New Roman" w:cs="Times New Roman"/>
                <w:sz w:val="20"/>
                <w:szCs w:val="20"/>
                <w:lang w:val="de-DE"/>
              </w:rPr>
            </w:pPr>
            <w:r w:rsidRPr="00B16296">
              <w:rPr>
                <w:rFonts w:ascii="Times New Roman" w:hAnsi="Times New Roman" w:cs="Times New Roman"/>
                <w:sz w:val="20"/>
                <w:szCs w:val="20"/>
              </w:rPr>
              <w:t>627694</w:t>
            </w:r>
          </w:p>
        </w:tc>
      </w:tr>
      <w:tr w:rsidR="006E557E" w:rsidRPr="00B16296" w14:paraId="4BEB1952" w14:textId="77777777" w:rsidTr="00826473">
        <w:trPr>
          <w:trHeight w:val="502"/>
        </w:trPr>
        <w:tc>
          <w:tcPr>
            <w:tcW w:w="1064" w:type="dxa"/>
            <w:tcBorders>
              <w:top w:val="nil"/>
              <w:left w:val="nil"/>
              <w:bottom w:val="single" w:sz="4" w:space="0" w:color="auto"/>
            </w:tcBorders>
            <w:vAlign w:val="center"/>
          </w:tcPr>
          <w:p w14:paraId="78A5F39D" w14:textId="30737ABA" w:rsidR="006E557E" w:rsidRPr="00B16296" w:rsidRDefault="006E557E" w:rsidP="00C619A6">
            <w:pPr>
              <w:rPr>
                <w:rFonts w:ascii="Times New Roman" w:hAnsi="Times New Roman" w:cs="Times New Roman"/>
                <w:sz w:val="20"/>
                <w:szCs w:val="20"/>
              </w:rPr>
            </w:pPr>
            <w:r w:rsidRPr="00B16296">
              <w:rPr>
                <w:rFonts w:ascii="Times New Roman" w:hAnsi="Times New Roman" w:cs="Times New Roman"/>
                <w:sz w:val="20"/>
                <w:szCs w:val="20"/>
              </w:rPr>
              <w:t>INV</w:t>
            </w:r>
            <w:r w:rsidRPr="00B16296">
              <w:rPr>
                <w:rFonts w:ascii="Times New Roman" w:hAnsi="Times New Roman" w:cs="Times New Roman"/>
                <w:sz w:val="20"/>
                <w:szCs w:val="20"/>
                <w:vertAlign w:val="subscript"/>
              </w:rPr>
              <w:t>scalar</w:t>
            </w:r>
          </w:p>
        </w:tc>
        <w:tc>
          <w:tcPr>
            <w:tcW w:w="908" w:type="dxa"/>
            <w:tcBorders>
              <w:top w:val="nil"/>
              <w:left w:val="nil"/>
              <w:bottom w:val="single" w:sz="4" w:space="0" w:color="auto"/>
            </w:tcBorders>
            <w:vAlign w:val="center"/>
          </w:tcPr>
          <w:p w14:paraId="6F120C2A" w14:textId="449D8AD7" w:rsidR="006E557E" w:rsidRPr="00B16296" w:rsidRDefault="006E557E" w:rsidP="00C619A6">
            <w:pPr>
              <w:jc w:val="center"/>
              <w:rPr>
                <w:rFonts w:ascii="Times New Roman" w:hAnsi="Times New Roman" w:cs="Times New Roman"/>
                <w:sz w:val="20"/>
                <w:szCs w:val="20"/>
                <w:lang w:val="de-DE"/>
              </w:rPr>
            </w:pPr>
            <w:r w:rsidRPr="00B16296">
              <w:rPr>
                <w:rFonts w:ascii="Times New Roman" w:hAnsi="Times New Roman" w:cs="Times New Roman"/>
                <w:sz w:val="20"/>
                <w:szCs w:val="20"/>
              </w:rPr>
              <w:t>2306</w:t>
            </w:r>
          </w:p>
        </w:tc>
        <w:tc>
          <w:tcPr>
            <w:tcW w:w="422" w:type="dxa"/>
            <w:tcBorders>
              <w:top w:val="nil"/>
              <w:left w:val="nil"/>
              <w:bottom w:val="single" w:sz="4" w:space="0" w:color="auto"/>
            </w:tcBorders>
            <w:vAlign w:val="center"/>
          </w:tcPr>
          <w:p w14:paraId="22698FDC" w14:textId="43064896"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506</w:t>
            </w:r>
          </w:p>
        </w:tc>
        <w:tc>
          <w:tcPr>
            <w:tcW w:w="705" w:type="dxa"/>
            <w:tcBorders>
              <w:top w:val="nil"/>
              <w:left w:val="nil"/>
              <w:bottom w:val="single" w:sz="4" w:space="0" w:color="auto"/>
            </w:tcBorders>
            <w:vAlign w:val="center"/>
          </w:tcPr>
          <w:p w14:paraId="46C0B447" w14:textId="784B114F"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&lt;.001</w:t>
            </w:r>
          </w:p>
        </w:tc>
        <w:tc>
          <w:tcPr>
            <w:tcW w:w="563" w:type="dxa"/>
            <w:tcBorders>
              <w:top w:val="nil"/>
              <w:left w:val="nil"/>
              <w:bottom w:val="single" w:sz="4" w:space="0" w:color="auto"/>
            </w:tcBorders>
            <w:vAlign w:val="center"/>
          </w:tcPr>
          <w:p w14:paraId="69D0DAF6" w14:textId="033EC026"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.976</w:t>
            </w:r>
          </w:p>
        </w:tc>
        <w:tc>
          <w:tcPr>
            <w:tcW w:w="1692" w:type="dxa"/>
            <w:tcBorders>
              <w:top w:val="nil"/>
              <w:left w:val="nil"/>
              <w:bottom w:val="single" w:sz="4" w:space="0" w:color="auto"/>
            </w:tcBorders>
            <w:vAlign w:val="center"/>
          </w:tcPr>
          <w:p w14:paraId="0C6D0109" w14:textId="152900B9"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.021 [.020, .021]</w:t>
            </w:r>
          </w:p>
        </w:tc>
        <w:tc>
          <w:tcPr>
            <w:tcW w:w="705" w:type="dxa"/>
            <w:tcBorders>
              <w:top w:val="nil"/>
              <w:left w:val="nil"/>
              <w:bottom w:val="single" w:sz="4" w:space="0" w:color="auto"/>
              <w:right w:val="nil"/>
            </w:tcBorders>
            <w:vAlign w:val="center"/>
          </w:tcPr>
          <w:p w14:paraId="4CCD7ECD" w14:textId="641DB1FB"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.026</w:t>
            </w:r>
          </w:p>
        </w:tc>
        <w:tc>
          <w:tcPr>
            <w:tcW w:w="845" w:type="dxa"/>
            <w:tcBorders>
              <w:top w:val="nil"/>
              <w:left w:val="nil"/>
              <w:bottom w:val="single" w:sz="4" w:space="0" w:color="auto"/>
              <w:right w:val="nil"/>
            </w:tcBorders>
            <w:vAlign w:val="center"/>
          </w:tcPr>
          <w:p w14:paraId="028651B9" w14:textId="72AA5235"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723</w:t>
            </w:r>
          </w:p>
        </w:tc>
        <w:tc>
          <w:tcPr>
            <w:tcW w:w="422" w:type="dxa"/>
            <w:tcBorders>
              <w:top w:val="nil"/>
              <w:left w:val="nil"/>
              <w:bottom w:val="single" w:sz="4" w:space="0" w:color="auto"/>
              <w:right w:val="nil"/>
            </w:tcBorders>
            <w:vAlign w:val="center"/>
          </w:tcPr>
          <w:p w14:paraId="75F9D21D" w14:textId="62096DEB"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18</w:t>
            </w:r>
          </w:p>
        </w:tc>
        <w:tc>
          <w:tcPr>
            <w:tcW w:w="705" w:type="dxa"/>
            <w:tcBorders>
              <w:top w:val="nil"/>
              <w:left w:val="nil"/>
              <w:bottom w:val="single" w:sz="4" w:space="0" w:color="auto"/>
              <w:right w:val="nil"/>
            </w:tcBorders>
            <w:vAlign w:val="center"/>
          </w:tcPr>
          <w:p w14:paraId="0BFE8D50" w14:textId="7E10C8D3"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&lt;.001</w:t>
            </w:r>
          </w:p>
        </w:tc>
        <w:tc>
          <w:tcPr>
            <w:tcW w:w="705" w:type="dxa"/>
            <w:tcBorders>
              <w:top w:val="nil"/>
              <w:left w:val="nil"/>
              <w:bottom w:val="single" w:sz="4" w:space="0" w:color="auto"/>
              <w:right w:val="nil"/>
            </w:tcBorders>
            <w:vAlign w:val="center"/>
          </w:tcPr>
          <w:p w14:paraId="3F7FFA53" w14:textId="6A134D60"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-.009</w:t>
            </w:r>
          </w:p>
        </w:tc>
        <w:tc>
          <w:tcPr>
            <w:tcW w:w="986" w:type="dxa"/>
            <w:tcBorders>
              <w:top w:val="nil"/>
              <w:left w:val="nil"/>
              <w:bottom w:val="single" w:sz="4" w:space="0" w:color="auto"/>
              <w:right w:val="nil"/>
            </w:tcBorders>
            <w:vAlign w:val="center"/>
          </w:tcPr>
          <w:p w14:paraId="2BB307D6" w14:textId="713771F1"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.004</w:t>
            </w:r>
          </w:p>
        </w:tc>
        <w:tc>
          <w:tcPr>
            <w:tcW w:w="846" w:type="dxa"/>
            <w:tcBorders>
              <w:top w:val="nil"/>
              <w:left w:val="nil"/>
              <w:bottom w:val="single" w:sz="4" w:space="0" w:color="auto"/>
              <w:right w:val="nil"/>
            </w:tcBorders>
            <w:vAlign w:val="center"/>
          </w:tcPr>
          <w:p w14:paraId="0E4073BD" w14:textId="3F8FBEB7" w:rsidR="006E557E" w:rsidRPr="00B16296" w:rsidRDefault="006E557E" w:rsidP="00C619A6">
            <w:pPr>
              <w:jc w:val="center"/>
              <w:rPr>
                <w:rFonts w:ascii="Times New Roman" w:hAnsi="Times New Roman" w:cs="Times New Roman"/>
                <w:sz w:val="20"/>
                <w:szCs w:val="20"/>
              </w:rPr>
            </w:pPr>
            <w:r w:rsidRPr="00B16296">
              <w:rPr>
                <w:rFonts w:ascii="Times New Roman" w:hAnsi="Times New Roman" w:cs="Times New Roman"/>
                <w:sz w:val="20"/>
                <w:szCs w:val="20"/>
              </w:rPr>
              <w:t>.005</w:t>
            </w:r>
          </w:p>
        </w:tc>
        <w:tc>
          <w:tcPr>
            <w:tcW w:w="1127" w:type="dxa"/>
            <w:tcBorders>
              <w:top w:val="nil"/>
              <w:left w:val="nil"/>
              <w:bottom w:val="single" w:sz="4" w:space="0" w:color="auto"/>
              <w:right w:val="nil"/>
            </w:tcBorders>
            <w:vAlign w:val="center"/>
          </w:tcPr>
          <w:p w14:paraId="59A4C8B7" w14:textId="5B2DC6D8" w:rsidR="006E557E" w:rsidRPr="00B16296" w:rsidRDefault="006E557E" w:rsidP="003B63F6">
            <w:pPr>
              <w:jc w:val="center"/>
              <w:rPr>
                <w:rFonts w:ascii="Times New Roman" w:hAnsi="Times New Roman" w:cs="Times New Roman"/>
                <w:sz w:val="20"/>
                <w:szCs w:val="20"/>
                <w:lang w:val="de-DE"/>
              </w:rPr>
            </w:pPr>
            <w:r w:rsidRPr="00B16296">
              <w:rPr>
                <w:rFonts w:ascii="Times New Roman" w:hAnsi="Times New Roman" w:cs="Times New Roman"/>
                <w:sz w:val="20"/>
                <w:szCs w:val="20"/>
              </w:rPr>
              <w:t>628287</w:t>
            </w:r>
          </w:p>
        </w:tc>
        <w:tc>
          <w:tcPr>
            <w:tcW w:w="1127" w:type="dxa"/>
            <w:tcBorders>
              <w:top w:val="nil"/>
              <w:left w:val="nil"/>
              <w:bottom w:val="single" w:sz="4" w:space="0" w:color="auto"/>
              <w:right w:val="nil"/>
            </w:tcBorders>
            <w:vAlign w:val="center"/>
          </w:tcPr>
          <w:p w14:paraId="21B4F105" w14:textId="4EC635C7" w:rsidR="006E557E" w:rsidRPr="00B16296" w:rsidRDefault="006E557E" w:rsidP="003B63F6">
            <w:pPr>
              <w:jc w:val="center"/>
              <w:rPr>
                <w:rFonts w:ascii="Times New Roman" w:hAnsi="Times New Roman" w:cs="Times New Roman"/>
                <w:sz w:val="20"/>
                <w:szCs w:val="20"/>
                <w:lang w:val="de-DE"/>
              </w:rPr>
            </w:pPr>
            <w:r w:rsidRPr="00B16296">
              <w:rPr>
                <w:rFonts w:ascii="Times New Roman" w:hAnsi="Times New Roman" w:cs="Times New Roman"/>
                <w:sz w:val="20"/>
                <w:szCs w:val="20"/>
              </w:rPr>
              <w:t>629666</w:t>
            </w:r>
          </w:p>
        </w:tc>
        <w:tc>
          <w:tcPr>
            <w:tcW w:w="1127" w:type="dxa"/>
            <w:tcBorders>
              <w:top w:val="nil"/>
              <w:left w:val="nil"/>
              <w:bottom w:val="single" w:sz="4" w:space="0" w:color="auto"/>
              <w:right w:val="nil"/>
            </w:tcBorders>
            <w:vAlign w:val="center"/>
          </w:tcPr>
          <w:p w14:paraId="358F0CCE" w14:textId="2D03AD52" w:rsidR="006E557E" w:rsidRPr="00B16296" w:rsidRDefault="006E557E" w:rsidP="003B63F6">
            <w:pPr>
              <w:jc w:val="center"/>
              <w:rPr>
                <w:rFonts w:ascii="Times New Roman" w:hAnsi="Times New Roman" w:cs="Times New Roman"/>
                <w:sz w:val="20"/>
                <w:szCs w:val="20"/>
                <w:lang w:val="de-DE"/>
              </w:rPr>
            </w:pPr>
            <w:r w:rsidRPr="00B16296">
              <w:rPr>
                <w:rFonts w:ascii="Times New Roman" w:hAnsi="Times New Roman" w:cs="Times New Roman"/>
                <w:sz w:val="20"/>
                <w:szCs w:val="20"/>
              </w:rPr>
              <w:t>629043</w:t>
            </w:r>
          </w:p>
        </w:tc>
      </w:tr>
    </w:tbl>
    <w:p w14:paraId="4B40EFEA" w14:textId="263D8DA7" w:rsidR="00F4267D" w:rsidRPr="00B16296" w:rsidRDefault="00F4267D" w:rsidP="00F4267D">
      <w:pPr>
        <w:spacing w:after="0" w:line="480" w:lineRule="auto"/>
        <w:rPr>
          <w:rFonts w:ascii="Times New Roman" w:hAnsi="Times New Roman" w:cs="Times New Roman"/>
          <w:sz w:val="24"/>
        </w:rPr>
      </w:pPr>
      <w:r w:rsidRPr="00B16296">
        <w:rPr>
          <w:rFonts w:ascii="Times New Roman" w:hAnsi="Times New Roman" w:cs="Times New Roman"/>
          <w:i/>
          <w:iCs/>
          <w:sz w:val="24"/>
          <w:szCs w:val="24"/>
        </w:rPr>
        <w:t>Note</w:t>
      </w:r>
      <w:r w:rsidRPr="00B16296">
        <w:rPr>
          <w:rFonts w:ascii="Times New Roman" w:hAnsi="Times New Roman" w:cs="Times New Roman"/>
          <w:sz w:val="24"/>
        </w:rPr>
        <w:t xml:space="preserve">. </w:t>
      </w:r>
      <w:r w:rsidR="006E557E" w:rsidRPr="00B16296">
        <w:rPr>
          <w:rFonts w:ascii="Times New Roman" w:hAnsi="Times New Roman" w:cs="Times New Roman"/>
          <w:sz w:val="24"/>
        </w:rPr>
        <w:t>INV = invariance model;</w:t>
      </w:r>
      <w:r w:rsidR="004E26B6" w:rsidRPr="00B16296">
        <w:rPr>
          <w:rFonts w:cs="Times New Roman"/>
          <w:iCs/>
        </w:rPr>
        <w:t xml:space="preserve"> </w:t>
      </w:r>
      <w:r w:rsidRPr="00B16296">
        <w:rPr>
          <w:rFonts w:ascii="Times New Roman" w:hAnsi="Times New Roman" w:cs="Times New Roman"/>
          <w:sz w:val="24"/>
        </w:rPr>
        <w:t>CFI = comparative fit index; RMSEA = root</w:t>
      </w:r>
      <w:r w:rsidR="00CC7604" w:rsidRPr="00B16296">
        <w:rPr>
          <w:rFonts w:ascii="Times New Roman" w:hAnsi="Times New Roman" w:cs="Times New Roman"/>
          <w:sz w:val="24"/>
        </w:rPr>
        <w:t xml:space="preserve"> </w:t>
      </w:r>
      <w:r w:rsidRPr="00B16296">
        <w:rPr>
          <w:rFonts w:ascii="Times New Roman" w:hAnsi="Times New Roman" w:cs="Times New Roman"/>
          <w:sz w:val="24"/>
        </w:rPr>
        <w:t>mean</w:t>
      </w:r>
      <w:r w:rsidR="00CC7604" w:rsidRPr="00B16296">
        <w:rPr>
          <w:rFonts w:ascii="Times New Roman" w:hAnsi="Times New Roman" w:cs="Times New Roman"/>
          <w:sz w:val="24"/>
        </w:rPr>
        <w:t xml:space="preserve"> </w:t>
      </w:r>
      <w:r w:rsidRPr="00B16296">
        <w:rPr>
          <w:rFonts w:ascii="Times New Roman" w:hAnsi="Times New Roman" w:cs="Times New Roman"/>
          <w:sz w:val="24"/>
        </w:rPr>
        <w:t xml:space="preserve">square error of approximation; SRMR = standardized root </w:t>
      </w:r>
      <w:proofErr w:type="gramStart"/>
      <w:r w:rsidRPr="00B16296">
        <w:rPr>
          <w:rFonts w:ascii="Times New Roman" w:hAnsi="Times New Roman" w:cs="Times New Roman"/>
          <w:sz w:val="24"/>
        </w:rPr>
        <w:t>mean</w:t>
      </w:r>
      <w:proofErr w:type="gramEnd"/>
      <w:r w:rsidRPr="00B16296">
        <w:rPr>
          <w:rFonts w:ascii="Times New Roman" w:hAnsi="Times New Roman" w:cs="Times New Roman"/>
          <w:sz w:val="24"/>
        </w:rPr>
        <w:t xml:space="preserve"> square residual; AIC = Akaike information criterion; BIC = Bayesian information criterion; adj. BIC = adjusted Bayesian information criterion.</w:t>
      </w:r>
    </w:p>
    <w:p w14:paraId="1540C4F8" w14:textId="77777777" w:rsidR="00F4267D" w:rsidRPr="00B16296" w:rsidRDefault="00F4267D" w:rsidP="00F4267D">
      <w:pPr>
        <w:pStyle w:val="Tabellenbeschriftung"/>
        <w:rPr>
          <w:sz w:val="24"/>
          <w:szCs w:val="28"/>
        </w:rPr>
      </w:pPr>
    </w:p>
    <w:p w14:paraId="71E595E7" w14:textId="77777777" w:rsidR="00F4267D" w:rsidRPr="00B16296" w:rsidRDefault="00F4267D" w:rsidP="00F4267D">
      <w:pPr>
        <w:pStyle w:val="APA7thindented"/>
        <w:rPr>
          <w:sz w:val="20"/>
          <w:szCs w:val="20"/>
        </w:rPr>
        <w:sectPr w:rsidR="00F4267D" w:rsidRPr="00B16296" w:rsidSect="00F4267D">
          <w:headerReference w:type="default" r:id="rId18"/>
          <w:pgSz w:w="16838" w:h="11906" w:orient="landscape"/>
          <w:pgMar w:top="1440" w:right="1440" w:bottom="1440" w:left="1440" w:header="709" w:footer="709" w:gutter="0"/>
          <w:cols w:space="708"/>
          <w:docGrid w:linePitch="360"/>
        </w:sectPr>
      </w:pPr>
    </w:p>
    <w:p w14:paraId="0F745E05" w14:textId="77777777" w:rsidR="002807FC" w:rsidRDefault="002807FC" w:rsidP="00311AD7">
      <w:pPr>
        <w:pStyle w:val="APA7thnotindented"/>
      </w:pPr>
      <w:bookmarkStart w:id="28" w:name="_Ref190963656"/>
      <w:bookmarkStart w:id="29" w:name="_Ref191469813"/>
      <w:bookmarkStart w:id="30" w:name="_Ref192928857"/>
      <w:r w:rsidRPr="00B16296">
        <w:lastRenderedPageBreak/>
        <w:t xml:space="preserve">Thus, we subsequently performed hypothesis tests based on the scalar invariant model, which allows comparing latent means over time. </w:t>
      </w:r>
    </w:p>
    <w:p w14:paraId="122EC10E" w14:textId="6D3B1A7F" w:rsidR="009B0C78" w:rsidRPr="00B16296" w:rsidRDefault="009B0C78" w:rsidP="009B0C78">
      <w:pPr>
        <w:pStyle w:val="APA7thHeadingLevel2"/>
      </w:pPr>
      <w:r w:rsidRPr="00B16296">
        <w:t>Hypothesis Testing</w:t>
      </w:r>
    </w:p>
    <w:p w14:paraId="26B0FF84" w14:textId="77777777" w:rsidR="009B0C78" w:rsidRPr="00B16296" w:rsidRDefault="009B0C78" w:rsidP="009B0C78">
      <w:pPr>
        <w:pStyle w:val="APA7thindented"/>
      </w:pPr>
      <w:r w:rsidRPr="00B16296">
        <w:t xml:space="preserve">First, we report the results for the investigation of temporal change and stability of NFC over six years of education. Second, the results of the associations with the motivational variables are presented. </w:t>
      </w:r>
    </w:p>
    <w:p w14:paraId="28DC4CB0" w14:textId="77777777" w:rsidR="00F83D92" w:rsidRPr="00B16296" w:rsidRDefault="00F83D92" w:rsidP="00F83D92">
      <w:pPr>
        <w:pStyle w:val="APA7thHeadingLevel3"/>
        <w:rPr>
          <w:szCs w:val="24"/>
        </w:rPr>
      </w:pPr>
      <w:r w:rsidRPr="00B16296">
        <w:t xml:space="preserve">Mean-level Change </w:t>
      </w:r>
    </w:p>
    <w:p w14:paraId="20E9BB28" w14:textId="7AA2EC08" w:rsidR="002A7C3C" w:rsidRDefault="00F83D92" w:rsidP="002A7C3C">
      <w:pPr>
        <w:pStyle w:val="APA7thindented"/>
      </w:pPr>
      <w:r w:rsidRPr="00B16296">
        <w:t xml:space="preserve">Between all grades there was a decline in NFC levels (i.e., Grades 3 and 5, </w:t>
      </w:r>
      <w:r w:rsidRPr="00B16296">
        <w:rPr>
          <w:i/>
          <w:iCs/>
        </w:rPr>
        <w:t>d</w:t>
      </w:r>
      <w:r w:rsidRPr="00B16296">
        <w:t xml:space="preserve"> = -0.333; Grades 5 and 7, </w:t>
      </w:r>
      <w:r w:rsidRPr="00B16296">
        <w:rPr>
          <w:i/>
          <w:iCs/>
        </w:rPr>
        <w:t>d</w:t>
      </w:r>
      <w:r w:rsidRPr="00B16296">
        <w:t xml:space="preserve"> = -0.586; Grades 7 and 9, </w:t>
      </w:r>
      <w:r w:rsidRPr="00B16296">
        <w:rPr>
          <w:i/>
          <w:iCs/>
        </w:rPr>
        <w:t>d</w:t>
      </w:r>
      <w:r w:rsidRPr="00B16296">
        <w:t xml:space="preserve"> = -0.229), as well as for ASC </w:t>
      </w:r>
      <w:r w:rsidR="0029772A" w:rsidRPr="00B16296">
        <w:t>(</w:t>
      </w:r>
      <w:r w:rsidR="0029772A" w:rsidRPr="00B16296">
        <w:rPr>
          <w:i/>
          <w:iCs/>
        </w:rPr>
        <w:t>d</w:t>
      </w:r>
      <w:r w:rsidR="0029772A" w:rsidRPr="00B16296">
        <w:t xml:space="preserve"> values of -0.288, -0.944, and -0.747) and INT (</w:t>
      </w:r>
      <w:r w:rsidR="0029772A" w:rsidRPr="00B16296">
        <w:rPr>
          <w:i/>
          <w:iCs/>
        </w:rPr>
        <w:t>d</w:t>
      </w:r>
      <w:r w:rsidR="0029772A" w:rsidRPr="00B16296">
        <w:t xml:space="preserve"> values of -0.108, -0.729, and -0.187). The steepest decline in all constructs occurred between Grades 5 and 7.</w:t>
      </w:r>
      <w:r w:rsidR="003A3028">
        <w:t xml:space="preserve"> </w:t>
      </w:r>
      <w:r w:rsidR="0029772A" w:rsidRPr="00B16296">
        <w:t>Despite the differences in decline rates across grade levels, the linear latent growth curve model (LLGCM) for NFC, ASC, and INT provided a good model fit (</w:t>
      </w:r>
      <w:r w:rsidR="0029772A" w:rsidRPr="00B16296">
        <w:rPr>
          <w:szCs w:val="24"/>
        </w:rPr>
        <w:t>χ</w:t>
      </w:r>
      <w:r w:rsidR="0029772A" w:rsidRPr="00B16296">
        <w:rPr>
          <w:szCs w:val="24"/>
          <w:vertAlign w:val="superscript"/>
        </w:rPr>
        <w:t>2</w:t>
      </w:r>
      <w:r w:rsidR="0029772A" w:rsidRPr="00B16296">
        <w:rPr>
          <w:szCs w:val="24"/>
        </w:rPr>
        <w:t xml:space="preserve">(557) = 3377,724, </w:t>
      </w:r>
      <w:r w:rsidR="0029772A" w:rsidRPr="00B16296">
        <w:rPr>
          <w:i/>
          <w:iCs/>
          <w:szCs w:val="24"/>
        </w:rPr>
        <w:t>p</w:t>
      </w:r>
      <w:r w:rsidR="0029772A" w:rsidRPr="00B16296">
        <w:rPr>
          <w:szCs w:val="24"/>
        </w:rPr>
        <w:t xml:space="preserve"> &lt; .001; CFI = .965; RMSEA = .024, CI 90% [.023, .024]; SRMR = .035</w:t>
      </w:r>
      <w:r w:rsidR="0029772A" w:rsidRPr="00B16296">
        <w:t xml:space="preserve">). The LLGCM model fit was comparable to that of the unconstrained model (model ULGCM, ΔCFI </w:t>
      </w:r>
      <w:r w:rsidR="0029772A" w:rsidRPr="00B16296">
        <w:rPr>
          <w:szCs w:val="24"/>
        </w:rPr>
        <w:t>&lt; -.010, ΔRMSEA &lt; .015, ΔSRMR &lt; .010, see Table S3 in the online supplemental material</w:t>
      </w:r>
      <w:r w:rsidR="0029772A" w:rsidRPr="00B16296">
        <w:t xml:space="preserve">). Therefore, we based the following analyses on the more parsimonious LLGCM. </w:t>
      </w:r>
    </w:p>
    <w:p w14:paraId="23AF7A63" w14:textId="3C54EBE0" w:rsidR="00802DD8" w:rsidRPr="00B16296" w:rsidRDefault="0029772A" w:rsidP="00E677E2">
      <w:pPr>
        <w:pStyle w:val="APA7thindented"/>
      </w:pPr>
      <w:r w:rsidRPr="00B16296">
        <w:t xml:space="preserve">The mean of the slope factor reveals that, on average, NFC levels decreased over time </w:t>
      </w:r>
      <w:r w:rsidR="00802DD8" w:rsidRPr="00B16296">
        <w:t xml:space="preserve">(µ = -.257, </w:t>
      </w:r>
      <w:r w:rsidR="00802DD8" w:rsidRPr="00B16296">
        <w:rPr>
          <w:i/>
          <w:iCs/>
        </w:rPr>
        <w:t>p</w:t>
      </w:r>
      <w:r w:rsidR="00802DD8" w:rsidRPr="00B16296">
        <w:t xml:space="preserve"> &lt; .001, see</w:t>
      </w:r>
      <w:r w:rsidR="00080804" w:rsidRPr="00B16296">
        <w:t xml:space="preserve"> Table 4</w:t>
      </w:r>
      <w:r w:rsidR="00802DD8" w:rsidRPr="00B16296">
        <w:t xml:space="preserve">). ASC (µ = -.184, </w:t>
      </w:r>
      <w:r w:rsidR="00802DD8" w:rsidRPr="00B16296">
        <w:rPr>
          <w:i/>
          <w:iCs/>
        </w:rPr>
        <w:t>p</w:t>
      </w:r>
      <w:r w:rsidR="00802DD8" w:rsidRPr="00B16296">
        <w:t xml:space="preserve"> &lt; .001) and INT (µ = -.358, </w:t>
      </w:r>
      <w:r w:rsidR="00802DD8" w:rsidRPr="00B16296">
        <w:rPr>
          <w:i/>
          <w:iCs/>
        </w:rPr>
        <w:t>p</w:t>
      </w:r>
      <w:r w:rsidR="00802DD8" w:rsidRPr="00B16296">
        <w:t xml:space="preserve"> &lt; .001) followed similar trajectories, with academic interest showing the most marked decline following the highest average initial values (intercept µ = 3.700 on the 1-4 rating scale).  </w:t>
      </w:r>
    </w:p>
    <w:p w14:paraId="1DF6F285" w14:textId="77777777" w:rsidR="00802DD8" w:rsidRPr="00B16296" w:rsidRDefault="00802DD8" w:rsidP="00802DD8">
      <w:pPr>
        <w:pStyle w:val="APA7thHeadingLevel3"/>
      </w:pPr>
      <w:r w:rsidRPr="00B16296">
        <w:t>Rank-order Stability</w:t>
      </w:r>
    </w:p>
    <w:p w14:paraId="25C2A7E4" w14:textId="2136DB38" w:rsidR="00802DD8" w:rsidRPr="00B16296" w:rsidRDefault="00802DD8" w:rsidP="00802DD8">
      <w:pPr>
        <w:pStyle w:val="APA7thindented"/>
      </w:pPr>
      <w:r w:rsidRPr="00B16296">
        <w:t xml:space="preserve">The latent autocorrelations between NFC factors over the four measurement occasions (model COR, see Table 2) were of </w:t>
      </w:r>
      <w:r w:rsidR="00783EAD" w:rsidRPr="00B16296">
        <w:t>small</w:t>
      </w:r>
      <w:r w:rsidRPr="00B16296">
        <w:t xml:space="preserve"> magnitude and increased </w:t>
      </w:r>
      <w:r w:rsidR="00A112AF" w:rsidRPr="00B16296">
        <w:t xml:space="preserve">slightly </w:t>
      </w:r>
      <w:r w:rsidRPr="00B16296">
        <w:t xml:space="preserve">over time in two-year intervals from Grades 3 to 9 (Grades 3 to 5: </w:t>
      </w:r>
      <w:r w:rsidRPr="00B16296">
        <w:rPr>
          <w:i/>
          <w:iCs/>
        </w:rPr>
        <w:t>r</w:t>
      </w:r>
      <w:r w:rsidRPr="00B16296">
        <w:rPr>
          <w:vertAlign w:val="subscript"/>
        </w:rPr>
        <w:t>35</w:t>
      </w:r>
      <w:r w:rsidRPr="00B16296">
        <w:rPr>
          <w:i/>
          <w:iCs/>
        </w:rPr>
        <w:t xml:space="preserve"> </w:t>
      </w:r>
      <w:r w:rsidRPr="00B16296">
        <w:t xml:space="preserve">= .242; Grades 5 to 7: </w:t>
      </w:r>
      <w:r w:rsidRPr="00B16296">
        <w:rPr>
          <w:i/>
          <w:iCs/>
        </w:rPr>
        <w:t>r</w:t>
      </w:r>
      <w:r w:rsidRPr="00B16296">
        <w:rPr>
          <w:vertAlign w:val="subscript"/>
        </w:rPr>
        <w:t>57</w:t>
      </w:r>
      <w:r w:rsidRPr="00B16296">
        <w:rPr>
          <w:i/>
          <w:iCs/>
        </w:rPr>
        <w:t xml:space="preserve"> </w:t>
      </w:r>
      <w:r w:rsidRPr="00B16296">
        <w:t xml:space="preserve">= .250; Grades </w:t>
      </w:r>
      <w:r w:rsidRPr="00B16296">
        <w:lastRenderedPageBreak/>
        <w:t xml:space="preserve">7 to 9: </w:t>
      </w:r>
      <w:r w:rsidRPr="00B16296">
        <w:rPr>
          <w:i/>
          <w:iCs/>
        </w:rPr>
        <w:t>r</w:t>
      </w:r>
      <w:r w:rsidRPr="00B16296">
        <w:rPr>
          <w:vertAlign w:val="subscript"/>
        </w:rPr>
        <w:t>79</w:t>
      </w:r>
      <w:r w:rsidRPr="00B16296">
        <w:rPr>
          <w:i/>
          <w:iCs/>
        </w:rPr>
        <w:t xml:space="preserve"> </w:t>
      </w:r>
      <w:r w:rsidRPr="00B16296">
        <w:t xml:space="preserve">= .301). There was a non-significant difference between </w:t>
      </w:r>
      <w:r w:rsidRPr="00B16296">
        <w:rPr>
          <w:i/>
          <w:iCs/>
        </w:rPr>
        <w:t>r</w:t>
      </w:r>
      <w:r w:rsidRPr="00B16296">
        <w:rPr>
          <w:vertAlign w:val="subscript"/>
        </w:rPr>
        <w:t xml:space="preserve">35 </w:t>
      </w:r>
      <w:r w:rsidRPr="00B16296">
        <w:t xml:space="preserve">and </w:t>
      </w:r>
      <w:r w:rsidRPr="00B16296">
        <w:rPr>
          <w:i/>
          <w:iCs/>
        </w:rPr>
        <w:t>r</w:t>
      </w:r>
      <w:r w:rsidRPr="00B16296">
        <w:rPr>
          <w:vertAlign w:val="subscript"/>
        </w:rPr>
        <w:t>57</w:t>
      </w:r>
      <w:r w:rsidRPr="00B16296">
        <w:t xml:space="preserve"> (</w:t>
      </w:r>
      <w:r w:rsidRPr="00B16296">
        <w:rPr>
          <w:i/>
          <w:iCs/>
        </w:rPr>
        <w:t>p</w:t>
      </w:r>
      <w:r w:rsidRPr="00B16296">
        <w:t xml:space="preserve"> = .169), whereas the difference between </w:t>
      </w:r>
      <w:r w:rsidRPr="00B16296">
        <w:rPr>
          <w:i/>
          <w:iCs/>
        </w:rPr>
        <w:t>r</w:t>
      </w:r>
      <w:r w:rsidRPr="00B16296">
        <w:rPr>
          <w:vertAlign w:val="subscript"/>
        </w:rPr>
        <w:t>57</w:t>
      </w:r>
      <w:r w:rsidRPr="00B16296">
        <w:t xml:space="preserve"> and </w:t>
      </w:r>
      <w:r w:rsidRPr="00B16296">
        <w:rPr>
          <w:i/>
          <w:iCs/>
        </w:rPr>
        <w:t>r</w:t>
      </w:r>
      <w:r w:rsidRPr="00B16296">
        <w:rPr>
          <w:vertAlign w:val="subscript"/>
        </w:rPr>
        <w:t>79</w:t>
      </w:r>
      <w:r w:rsidRPr="00B16296">
        <w:t xml:space="preserve"> was significant (</w:t>
      </w:r>
      <w:r w:rsidRPr="00B16296">
        <w:rPr>
          <w:i/>
          <w:iCs/>
        </w:rPr>
        <w:t>p</w:t>
      </w:r>
      <w:r w:rsidRPr="00B16296">
        <w:t xml:space="preserve"> &lt; .05). Over six years of education, the rank-order stability was </w:t>
      </w:r>
      <w:r w:rsidRPr="00B16296">
        <w:rPr>
          <w:i/>
          <w:iCs/>
        </w:rPr>
        <w:t>r</w:t>
      </w:r>
      <w:r w:rsidRPr="00B16296">
        <w:rPr>
          <w:vertAlign w:val="subscript"/>
        </w:rPr>
        <w:t>39</w:t>
      </w:r>
      <w:r w:rsidRPr="00B16296">
        <w:rPr>
          <w:i/>
          <w:iCs/>
        </w:rPr>
        <w:t xml:space="preserve"> </w:t>
      </w:r>
      <w:r w:rsidRPr="00B16296">
        <w:t>= .085 (see</w:t>
      </w:r>
      <w:r w:rsidR="00080804" w:rsidRPr="00B16296">
        <w:t xml:space="preserve"> Table 2</w:t>
      </w:r>
      <w:r w:rsidRPr="00B16296">
        <w:t>). Autocorrelations for INT were of similar magnitude (</w:t>
      </w:r>
      <w:r w:rsidRPr="00B16296">
        <w:rPr>
          <w:i/>
          <w:iCs/>
        </w:rPr>
        <w:t>r</w:t>
      </w:r>
      <w:r w:rsidRPr="00B16296">
        <w:rPr>
          <w:vertAlign w:val="subscript"/>
        </w:rPr>
        <w:t>35</w:t>
      </w:r>
      <w:r w:rsidRPr="00B16296">
        <w:rPr>
          <w:i/>
          <w:iCs/>
        </w:rPr>
        <w:t xml:space="preserve"> </w:t>
      </w:r>
      <w:r w:rsidRPr="00B16296">
        <w:t xml:space="preserve">= .224; </w:t>
      </w:r>
      <w:r w:rsidRPr="00B16296">
        <w:rPr>
          <w:i/>
          <w:iCs/>
        </w:rPr>
        <w:t>r</w:t>
      </w:r>
      <w:r w:rsidRPr="00B16296">
        <w:rPr>
          <w:vertAlign w:val="subscript"/>
        </w:rPr>
        <w:t>57</w:t>
      </w:r>
      <w:r w:rsidRPr="00B16296">
        <w:rPr>
          <w:i/>
          <w:iCs/>
        </w:rPr>
        <w:t xml:space="preserve"> </w:t>
      </w:r>
      <w:r w:rsidRPr="00B16296">
        <w:t xml:space="preserve">= .220; </w:t>
      </w:r>
      <w:r w:rsidRPr="00B16296">
        <w:rPr>
          <w:i/>
          <w:iCs/>
        </w:rPr>
        <w:t>r</w:t>
      </w:r>
      <w:r w:rsidRPr="00B16296">
        <w:rPr>
          <w:vertAlign w:val="subscript"/>
        </w:rPr>
        <w:t>79</w:t>
      </w:r>
      <w:r w:rsidRPr="00B16296">
        <w:rPr>
          <w:i/>
          <w:iCs/>
        </w:rPr>
        <w:t xml:space="preserve"> </w:t>
      </w:r>
      <w:r w:rsidRPr="00B16296">
        <w:t>= .304</w:t>
      </w:r>
      <w:r w:rsidR="000F145C" w:rsidRPr="00B16296">
        <w:t xml:space="preserve">; over six years: </w:t>
      </w:r>
      <w:r w:rsidR="000F145C" w:rsidRPr="00B16296">
        <w:rPr>
          <w:i/>
          <w:iCs/>
        </w:rPr>
        <w:t>r</w:t>
      </w:r>
      <w:r w:rsidR="000F145C" w:rsidRPr="00B16296">
        <w:rPr>
          <w:vertAlign w:val="subscript"/>
        </w:rPr>
        <w:t>39</w:t>
      </w:r>
      <w:r w:rsidR="000F145C" w:rsidRPr="00B16296">
        <w:rPr>
          <w:i/>
          <w:iCs/>
        </w:rPr>
        <w:t xml:space="preserve"> </w:t>
      </w:r>
      <w:r w:rsidR="000F145C" w:rsidRPr="00B16296">
        <w:t>= .</w:t>
      </w:r>
      <w:r w:rsidR="00365759" w:rsidRPr="00B16296">
        <w:t>076</w:t>
      </w:r>
      <w:r w:rsidRPr="00B16296">
        <w:t>), while ASC autocorrelations were somewhat higher (</w:t>
      </w:r>
      <w:r w:rsidRPr="00B16296">
        <w:rPr>
          <w:i/>
          <w:iCs/>
        </w:rPr>
        <w:t>r</w:t>
      </w:r>
      <w:r w:rsidRPr="00B16296">
        <w:rPr>
          <w:vertAlign w:val="subscript"/>
        </w:rPr>
        <w:t>35</w:t>
      </w:r>
      <w:r w:rsidRPr="00B16296">
        <w:rPr>
          <w:i/>
          <w:iCs/>
        </w:rPr>
        <w:t xml:space="preserve"> </w:t>
      </w:r>
      <w:r w:rsidRPr="00B16296">
        <w:t xml:space="preserve">= .306; </w:t>
      </w:r>
      <w:r w:rsidRPr="00B16296">
        <w:rPr>
          <w:i/>
          <w:iCs/>
        </w:rPr>
        <w:t>r</w:t>
      </w:r>
      <w:r w:rsidRPr="00B16296">
        <w:rPr>
          <w:vertAlign w:val="subscript"/>
        </w:rPr>
        <w:t>57</w:t>
      </w:r>
      <w:r w:rsidRPr="00B16296">
        <w:rPr>
          <w:i/>
          <w:iCs/>
        </w:rPr>
        <w:t xml:space="preserve"> </w:t>
      </w:r>
      <w:r w:rsidRPr="00B16296">
        <w:t xml:space="preserve">= .325; </w:t>
      </w:r>
      <w:r w:rsidRPr="00B16296">
        <w:rPr>
          <w:i/>
          <w:iCs/>
        </w:rPr>
        <w:t>r</w:t>
      </w:r>
      <w:r w:rsidRPr="00B16296">
        <w:rPr>
          <w:vertAlign w:val="subscript"/>
        </w:rPr>
        <w:t>79</w:t>
      </w:r>
      <w:r w:rsidRPr="00B16296">
        <w:rPr>
          <w:i/>
          <w:iCs/>
        </w:rPr>
        <w:t xml:space="preserve"> </w:t>
      </w:r>
      <w:r w:rsidRPr="00B16296">
        <w:t>= .366</w:t>
      </w:r>
      <w:r w:rsidR="000F145C" w:rsidRPr="00B16296">
        <w:t xml:space="preserve">; over six years: </w:t>
      </w:r>
      <w:r w:rsidR="000F145C" w:rsidRPr="00B16296">
        <w:rPr>
          <w:i/>
          <w:iCs/>
        </w:rPr>
        <w:t>r</w:t>
      </w:r>
      <w:r w:rsidR="000F145C" w:rsidRPr="00B16296">
        <w:rPr>
          <w:vertAlign w:val="subscript"/>
        </w:rPr>
        <w:t>39</w:t>
      </w:r>
      <w:r w:rsidR="000F145C" w:rsidRPr="00B16296">
        <w:rPr>
          <w:i/>
          <w:iCs/>
        </w:rPr>
        <w:t xml:space="preserve"> </w:t>
      </w:r>
      <w:r w:rsidR="000F145C" w:rsidRPr="00B16296">
        <w:t>= .</w:t>
      </w:r>
      <w:r w:rsidR="00365759" w:rsidRPr="00B16296">
        <w:t>127</w:t>
      </w:r>
      <w:r w:rsidRPr="00B16296">
        <w:t>).</w:t>
      </w:r>
    </w:p>
    <w:p w14:paraId="37AFABEC" w14:textId="77777777" w:rsidR="00802DD8" w:rsidRPr="00B16296" w:rsidRDefault="00802DD8" w:rsidP="00802DD8">
      <w:pPr>
        <w:pStyle w:val="APA7thHeadingLevel3"/>
      </w:pPr>
      <w:r w:rsidRPr="00B16296">
        <w:t>Interindividual Variability</w:t>
      </w:r>
    </w:p>
    <w:p w14:paraId="69634B42" w14:textId="15EAAEA2" w:rsidR="00802DD8" w:rsidRPr="00B16296" w:rsidRDefault="00802DD8" w:rsidP="00802DD8">
      <w:pPr>
        <w:pStyle w:val="APA7thnotindented"/>
        <w:ind w:firstLine="708"/>
      </w:pPr>
      <w:r w:rsidRPr="00B16296">
        <w:t xml:space="preserve">The variance of the NFC slope </w:t>
      </w:r>
      <w:r w:rsidR="006041DA">
        <w:t xml:space="preserve">factor </w:t>
      </w:r>
      <w:r w:rsidRPr="00B16296">
        <w:t xml:space="preserve">(model LLGCM) indicates significant variability </w:t>
      </w:r>
      <w:r w:rsidR="001B79B3" w:rsidRPr="00B16296">
        <w:t xml:space="preserve">between students </w:t>
      </w:r>
      <w:r w:rsidRPr="00B16296">
        <w:t xml:space="preserve">in the development </w:t>
      </w:r>
      <w:r w:rsidR="001B79B3" w:rsidRPr="00B16296">
        <w:t xml:space="preserve">of NFC </w:t>
      </w:r>
      <w:r w:rsidRPr="00B16296">
        <w:t xml:space="preserve">over time (σ = 0.024, </w:t>
      </w:r>
      <w:r w:rsidRPr="00B16296">
        <w:rPr>
          <w:i/>
          <w:iCs/>
        </w:rPr>
        <w:t xml:space="preserve">p </w:t>
      </w:r>
      <w:r w:rsidRPr="00B16296">
        <w:t xml:space="preserve">&lt; .001, see </w:t>
      </w:r>
      <w:r w:rsidR="00783EAD" w:rsidRPr="00B16296">
        <w:t xml:space="preserve">Table 4). </w:t>
      </w:r>
      <w:r w:rsidRPr="00B16296">
        <w:t xml:space="preserve">Following Raudenbush and Bryk’s </w:t>
      </w:r>
      <w:r w:rsidRPr="00B16296">
        <w:rPr>
          <w:rFonts w:cs="Times New Roman"/>
        </w:rPr>
        <w:t>(2002)</w:t>
      </w:r>
      <w:r w:rsidRPr="00B16296">
        <w:t xml:space="preserve"> recommendation, the plausible value range </w:t>
      </w:r>
      <w:bookmarkStart w:id="31" w:name="_Hlk212219350"/>
      <w:r w:rsidRPr="00B16296">
        <w:t xml:space="preserve">of the slope </w:t>
      </w:r>
      <w:bookmarkEnd w:id="31"/>
      <w:r w:rsidRPr="00B16296">
        <w:t xml:space="preserve">was calculated as the mean slope ± 1.96 times the square root of the estimated slope variance. The resulting confidence interval of </w:t>
      </w:r>
      <w:bookmarkStart w:id="32" w:name="_Hlk212113001"/>
      <w:r w:rsidR="001A2021" w:rsidRPr="00B16296">
        <w:t>CI</w:t>
      </w:r>
      <w:r w:rsidR="001F7F2C">
        <w:t xml:space="preserve"> 95%</w:t>
      </w:r>
      <w:r w:rsidR="001A2021" w:rsidRPr="00B16296">
        <w:t xml:space="preserve"> </w:t>
      </w:r>
      <w:r w:rsidRPr="00B16296">
        <w:t xml:space="preserve">[-0.561, 0.047] </w:t>
      </w:r>
      <w:bookmarkEnd w:id="32"/>
      <w:r w:rsidRPr="00B16296">
        <w:t>indicates that a decrease in NFC is expected for the large majority or students. Negative slopes of similar magnitude were obtained for ASC and INT (Table 4).</w:t>
      </w:r>
    </w:p>
    <w:p w14:paraId="214B0A9B" w14:textId="1AFADE4C" w:rsidR="00802DD8" w:rsidRPr="00B16296" w:rsidRDefault="00E76992" w:rsidP="00802DD8">
      <w:pPr>
        <w:pStyle w:val="BeschriftungTabelle"/>
        <w:rPr>
          <w:i/>
          <w:iCs/>
        </w:rPr>
      </w:pPr>
      <w:r w:rsidRPr="00B16296">
        <w:rPr>
          <w:i/>
          <w:iCs/>
        </w:rPr>
        <w:t>Common</w:t>
      </w:r>
      <w:r w:rsidR="00802DD8" w:rsidRPr="00B16296">
        <w:rPr>
          <w:i/>
          <w:iCs/>
        </w:rPr>
        <w:t xml:space="preserve"> Development of </w:t>
      </w:r>
      <w:r w:rsidR="00FF5F15">
        <w:rPr>
          <w:i/>
          <w:iCs/>
        </w:rPr>
        <w:t>NFC</w:t>
      </w:r>
      <w:r w:rsidR="00802DD8" w:rsidRPr="00B16296">
        <w:rPr>
          <w:i/>
          <w:iCs/>
        </w:rPr>
        <w:t xml:space="preserve"> and Motivation</w:t>
      </w:r>
    </w:p>
    <w:p w14:paraId="77F31A89" w14:textId="3EC23766" w:rsidR="00E677E2" w:rsidRDefault="00802DD8" w:rsidP="00920BE6">
      <w:pPr>
        <w:pStyle w:val="APA7thindented"/>
      </w:pPr>
      <w:r w:rsidRPr="00B16296">
        <w:t xml:space="preserve">Across constructs, correlations both between intercept factors and between slope factors were positive and substantial, ranging between </w:t>
      </w:r>
      <w:r w:rsidRPr="00B16296">
        <w:rPr>
          <w:i/>
          <w:iCs/>
        </w:rPr>
        <w:t>r</w:t>
      </w:r>
      <w:r w:rsidRPr="00B16296">
        <w:t xml:space="preserve"> = .393 and </w:t>
      </w:r>
      <w:r w:rsidRPr="00B16296">
        <w:rPr>
          <w:i/>
          <w:iCs/>
        </w:rPr>
        <w:t xml:space="preserve">r </w:t>
      </w:r>
      <w:r w:rsidRPr="00B16296">
        <w:t xml:space="preserve">= .669 (model LLGCM; all </w:t>
      </w:r>
      <w:r w:rsidRPr="00B16296">
        <w:rPr>
          <w:i/>
          <w:iCs/>
        </w:rPr>
        <w:t>p</w:t>
      </w:r>
      <w:r w:rsidRPr="00B16296">
        <w:t xml:space="preserve"> &lt; .001, see Table 4). Initial levels of NFC were negatively associated with the development of NFC over the school years (</w:t>
      </w:r>
      <w:r w:rsidRPr="00B16296">
        <w:rPr>
          <w:i/>
          <w:iCs/>
        </w:rPr>
        <w:t>r</w:t>
      </w:r>
      <w:r w:rsidRPr="00B16296">
        <w:t xml:space="preserve"> = -.568). </w:t>
      </w:r>
      <w:r w:rsidR="00472E7F" w:rsidRPr="00B16296">
        <w:t>That is, students with higher initial levels of NFC in Grade 3 showed a steeper downward trajectory of NFC levels over time than students with lower initial NFC levels. The same was true</w:t>
      </w:r>
      <w:r w:rsidR="001F7F2C" w:rsidRPr="001F7F2C">
        <w:t xml:space="preserve"> </w:t>
      </w:r>
      <w:r w:rsidR="001F7F2C" w:rsidRPr="00B16296">
        <w:t>for ASC and INT</w:t>
      </w:r>
      <w:r w:rsidR="00472E7F" w:rsidRPr="00B16296">
        <w:t>, but to a somewhat lesser extent (</w:t>
      </w:r>
      <w:r w:rsidR="00472E7F" w:rsidRPr="00B16296">
        <w:rPr>
          <w:i/>
          <w:iCs/>
        </w:rPr>
        <w:t>r</w:t>
      </w:r>
      <w:r w:rsidR="00472E7F" w:rsidRPr="00B16296">
        <w:t xml:space="preserve"> = -.294 and </w:t>
      </w:r>
      <w:r w:rsidR="00472E7F" w:rsidRPr="00B16296">
        <w:rPr>
          <w:i/>
          <w:iCs/>
        </w:rPr>
        <w:t>r</w:t>
      </w:r>
      <w:r w:rsidR="00472E7F" w:rsidRPr="00B16296">
        <w:t xml:space="preserve"> = -.253, respectively).</w:t>
      </w:r>
      <w:r w:rsidR="006033DE" w:rsidRPr="00B16296">
        <w:t xml:space="preserve"> Similar patterns mostly held across constructs; for example, the ASC intercept was negatively correlated with the NFC slope (</w:t>
      </w:r>
      <w:r w:rsidR="006033DE" w:rsidRPr="00B16296">
        <w:rPr>
          <w:i/>
          <w:iCs/>
        </w:rPr>
        <w:t xml:space="preserve">r </w:t>
      </w:r>
      <w:r w:rsidR="006033DE" w:rsidRPr="00B16296">
        <w:t xml:space="preserve">= -.597). The only exception was the NFC intercept/INT slope correlation, which was not significantly different from </w:t>
      </w:r>
      <w:r w:rsidR="002875C6">
        <w:t>zero</w:t>
      </w:r>
      <w:r w:rsidR="006033DE" w:rsidRPr="00B16296">
        <w:t xml:space="preserve"> (</w:t>
      </w:r>
      <w:r w:rsidR="006033DE" w:rsidRPr="00B16296">
        <w:rPr>
          <w:i/>
          <w:iCs/>
        </w:rPr>
        <w:t>r</w:t>
      </w:r>
      <w:r w:rsidR="006033DE" w:rsidRPr="00B16296">
        <w:t xml:space="preserve"> = -.028, </w:t>
      </w:r>
      <w:r w:rsidR="006033DE" w:rsidRPr="00B16296">
        <w:rPr>
          <w:i/>
          <w:iCs/>
        </w:rPr>
        <w:t>p</w:t>
      </w:r>
      <w:r w:rsidR="006033DE" w:rsidRPr="00B16296">
        <w:t xml:space="preserve"> = .670). </w:t>
      </w:r>
      <w:r w:rsidR="00E677E2">
        <w:br w:type="page"/>
      </w:r>
    </w:p>
    <w:p w14:paraId="388EF801" w14:textId="2711FBBC" w:rsidR="007E2BC0" w:rsidRPr="00B16296" w:rsidRDefault="007E2BC0" w:rsidP="007E2BC0">
      <w:pPr>
        <w:pStyle w:val="BeschriftungTabelle"/>
      </w:pPr>
      <w:r w:rsidRPr="00B16296">
        <w:lastRenderedPageBreak/>
        <w:t xml:space="preserve">Table </w:t>
      </w:r>
      <w:bookmarkEnd w:id="28"/>
      <w:bookmarkEnd w:id="29"/>
      <w:bookmarkEnd w:id="30"/>
      <w:r w:rsidR="00080804" w:rsidRPr="00B16296">
        <w:t>4</w:t>
      </w:r>
    </w:p>
    <w:p w14:paraId="2C5FA1BA" w14:textId="258A7B63" w:rsidR="007E2BC0" w:rsidRPr="00B16296" w:rsidRDefault="007E2BC0" w:rsidP="007E2BC0">
      <w:pPr>
        <w:rPr>
          <w:rFonts w:ascii="Times New Roman" w:hAnsi="Times New Roman" w:cs="Linux Libertine"/>
          <w:i/>
          <w:iCs/>
          <w:sz w:val="24"/>
        </w:rPr>
      </w:pPr>
      <w:r w:rsidRPr="00B16296">
        <w:rPr>
          <w:rFonts w:ascii="Times New Roman" w:hAnsi="Times New Roman" w:cs="Linux Libertine"/>
          <w:i/>
          <w:iCs/>
          <w:sz w:val="24"/>
        </w:rPr>
        <w:t>Parameter</w:t>
      </w:r>
      <w:r w:rsidR="00F24847" w:rsidRPr="00B16296">
        <w:rPr>
          <w:rFonts w:ascii="Times New Roman" w:hAnsi="Times New Roman" w:cs="Linux Libertine"/>
          <w:i/>
          <w:iCs/>
          <w:sz w:val="24"/>
        </w:rPr>
        <w:t xml:space="preserve"> Estimate</w:t>
      </w:r>
      <w:r w:rsidRPr="00B16296">
        <w:rPr>
          <w:rFonts w:ascii="Times New Roman" w:hAnsi="Times New Roman" w:cs="Linux Libertine"/>
          <w:i/>
          <w:iCs/>
          <w:sz w:val="24"/>
        </w:rPr>
        <w:t xml:space="preserve">s of the </w:t>
      </w:r>
      <w:r w:rsidR="00F24847" w:rsidRPr="00B16296">
        <w:rPr>
          <w:rFonts w:ascii="Times New Roman" w:hAnsi="Times New Roman" w:cs="Linux Libertine"/>
          <w:i/>
          <w:iCs/>
          <w:sz w:val="24"/>
        </w:rPr>
        <w:t xml:space="preserve">Multivariate </w:t>
      </w:r>
      <w:r w:rsidRPr="00B16296">
        <w:rPr>
          <w:rFonts w:ascii="Times New Roman" w:hAnsi="Times New Roman" w:cs="Linux Libertine"/>
          <w:i/>
          <w:iCs/>
          <w:sz w:val="24"/>
        </w:rPr>
        <w:t xml:space="preserve">Linear </w:t>
      </w:r>
      <w:r w:rsidR="00065538" w:rsidRPr="00B16296">
        <w:rPr>
          <w:rFonts w:ascii="Times New Roman" w:hAnsi="Times New Roman" w:cs="Linux Libertine"/>
          <w:i/>
          <w:iCs/>
          <w:sz w:val="24"/>
        </w:rPr>
        <w:t>Latent Growth Curve Model</w:t>
      </w:r>
      <w:r w:rsidR="006E557E" w:rsidRPr="00B16296">
        <w:rPr>
          <w:rFonts w:ascii="Times New Roman" w:hAnsi="Times New Roman" w:cs="Linux Libertine"/>
          <w:i/>
          <w:iCs/>
          <w:sz w:val="24"/>
        </w:rPr>
        <w:t xml:space="preserve"> (LLGCM)</w:t>
      </w:r>
    </w:p>
    <w:tbl>
      <w:tblPr>
        <w:tblW w:w="925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85"/>
        <w:gridCol w:w="850"/>
        <w:gridCol w:w="567"/>
        <w:gridCol w:w="851"/>
        <w:gridCol w:w="283"/>
        <w:gridCol w:w="851"/>
        <w:gridCol w:w="567"/>
        <w:gridCol w:w="850"/>
        <w:gridCol w:w="284"/>
        <w:gridCol w:w="850"/>
        <w:gridCol w:w="567"/>
        <w:gridCol w:w="753"/>
      </w:tblGrid>
      <w:tr w:rsidR="00472E7F" w:rsidRPr="00B16296" w14:paraId="6D8A0790" w14:textId="77777777" w:rsidTr="00472E7F">
        <w:trPr>
          <w:trHeight w:val="300"/>
        </w:trPr>
        <w:tc>
          <w:tcPr>
            <w:tcW w:w="1985" w:type="dxa"/>
            <w:tcBorders>
              <w:top w:val="single" w:sz="4" w:space="0" w:color="auto"/>
              <w:left w:val="nil"/>
              <w:bottom w:val="nil"/>
              <w:right w:val="nil"/>
            </w:tcBorders>
            <w:vAlign w:val="center"/>
            <w:hideMark/>
          </w:tcPr>
          <w:p w14:paraId="127F8723" w14:textId="633F3211" w:rsidR="004E26B6" w:rsidRPr="00B16296" w:rsidRDefault="004E26B6" w:rsidP="00826473">
            <w:pPr>
              <w:spacing w:after="0" w:line="360" w:lineRule="auto"/>
              <w:rPr>
                <w:rFonts w:ascii="Times New Roman" w:hAnsi="Times New Roman" w:cs="Times New Roman"/>
                <w:sz w:val="20"/>
                <w:szCs w:val="20"/>
              </w:rPr>
            </w:pPr>
          </w:p>
        </w:tc>
        <w:tc>
          <w:tcPr>
            <w:tcW w:w="2268" w:type="dxa"/>
            <w:gridSpan w:val="3"/>
            <w:tcBorders>
              <w:top w:val="single" w:sz="4" w:space="0" w:color="auto"/>
              <w:left w:val="nil"/>
              <w:bottom w:val="single" w:sz="4" w:space="0" w:color="auto"/>
              <w:right w:val="nil"/>
            </w:tcBorders>
            <w:vAlign w:val="center"/>
            <w:hideMark/>
          </w:tcPr>
          <w:p w14:paraId="416FFE3D" w14:textId="3F4B50E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NFC</w:t>
            </w:r>
          </w:p>
        </w:tc>
        <w:tc>
          <w:tcPr>
            <w:tcW w:w="283" w:type="dxa"/>
            <w:tcBorders>
              <w:top w:val="single" w:sz="4" w:space="0" w:color="auto"/>
              <w:left w:val="nil"/>
              <w:bottom w:val="nil"/>
              <w:right w:val="nil"/>
            </w:tcBorders>
          </w:tcPr>
          <w:p w14:paraId="3AEFCF72"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2268" w:type="dxa"/>
            <w:gridSpan w:val="3"/>
            <w:tcBorders>
              <w:top w:val="single" w:sz="4" w:space="0" w:color="auto"/>
              <w:left w:val="nil"/>
              <w:bottom w:val="single" w:sz="4" w:space="0" w:color="auto"/>
              <w:right w:val="nil"/>
            </w:tcBorders>
            <w:vAlign w:val="center"/>
            <w:hideMark/>
          </w:tcPr>
          <w:p w14:paraId="007950AB" w14:textId="179B469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ASC</w:t>
            </w:r>
          </w:p>
        </w:tc>
        <w:tc>
          <w:tcPr>
            <w:tcW w:w="284" w:type="dxa"/>
            <w:tcBorders>
              <w:top w:val="single" w:sz="4" w:space="0" w:color="auto"/>
              <w:left w:val="nil"/>
              <w:bottom w:val="nil"/>
              <w:right w:val="nil"/>
            </w:tcBorders>
          </w:tcPr>
          <w:p w14:paraId="02DAA6E7"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2170" w:type="dxa"/>
            <w:gridSpan w:val="3"/>
            <w:tcBorders>
              <w:top w:val="single" w:sz="4" w:space="0" w:color="auto"/>
              <w:left w:val="nil"/>
              <w:bottom w:val="single" w:sz="4" w:space="0" w:color="auto"/>
              <w:right w:val="nil"/>
            </w:tcBorders>
            <w:vAlign w:val="center"/>
            <w:hideMark/>
          </w:tcPr>
          <w:p w14:paraId="49184FD1" w14:textId="5C6AA8CD"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INT</w:t>
            </w:r>
          </w:p>
        </w:tc>
      </w:tr>
      <w:tr w:rsidR="00472E7F" w:rsidRPr="00B16296" w14:paraId="4ACD6FCB" w14:textId="77777777" w:rsidTr="00826473">
        <w:trPr>
          <w:trHeight w:val="300"/>
        </w:trPr>
        <w:tc>
          <w:tcPr>
            <w:tcW w:w="1985" w:type="dxa"/>
            <w:tcBorders>
              <w:top w:val="nil"/>
              <w:left w:val="nil"/>
              <w:bottom w:val="single" w:sz="4" w:space="0" w:color="auto"/>
              <w:right w:val="nil"/>
            </w:tcBorders>
            <w:vAlign w:val="center"/>
            <w:hideMark/>
          </w:tcPr>
          <w:p w14:paraId="4F0C8D55" w14:textId="4AECBF62" w:rsidR="004E26B6" w:rsidRPr="00B16296" w:rsidRDefault="000D10B2" w:rsidP="000D10B2">
            <w:pPr>
              <w:spacing w:after="0" w:line="36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Parameter</w:t>
            </w:r>
          </w:p>
        </w:tc>
        <w:tc>
          <w:tcPr>
            <w:tcW w:w="850" w:type="dxa"/>
            <w:tcBorders>
              <w:top w:val="single" w:sz="4" w:space="0" w:color="auto"/>
              <w:left w:val="nil"/>
              <w:bottom w:val="single" w:sz="4" w:space="0" w:color="auto"/>
              <w:right w:val="nil"/>
            </w:tcBorders>
            <w:vAlign w:val="center"/>
            <w:hideMark/>
          </w:tcPr>
          <w:p w14:paraId="2F96CC46" w14:textId="573F4BF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Est.</w:t>
            </w:r>
          </w:p>
        </w:tc>
        <w:tc>
          <w:tcPr>
            <w:tcW w:w="567" w:type="dxa"/>
            <w:tcBorders>
              <w:top w:val="single" w:sz="4" w:space="0" w:color="auto"/>
              <w:left w:val="nil"/>
              <w:bottom w:val="single" w:sz="4" w:space="0" w:color="auto"/>
              <w:right w:val="nil"/>
            </w:tcBorders>
            <w:vAlign w:val="center"/>
            <w:hideMark/>
          </w:tcPr>
          <w:p w14:paraId="47275D77" w14:textId="32517F12" w:rsidR="004E26B6" w:rsidRPr="00B16296" w:rsidRDefault="004E26B6" w:rsidP="00826473">
            <w:pPr>
              <w:spacing w:after="0" w:line="360" w:lineRule="auto"/>
              <w:jc w:val="center"/>
              <w:rPr>
                <w:rFonts w:ascii="Times New Roman" w:hAnsi="Times New Roman" w:cs="Times New Roman"/>
                <w:i/>
                <w:iCs/>
                <w:sz w:val="20"/>
                <w:szCs w:val="20"/>
                <w:lang w:val="de-DE"/>
              </w:rPr>
            </w:pPr>
            <w:r w:rsidRPr="00B16296">
              <w:rPr>
                <w:rFonts w:ascii="Times New Roman" w:hAnsi="Times New Roman" w:cs="Times New Roman"/>
                <w:i/>
                <w:iCs/>
                <w:sz w:val="20"/>
                <w:szCs w:val="20"/>
              </w:rPr>
              <w:t>SE</w:t>
            </w:r>
          </w:p>
        </w:tc>
        <w:tc>
          <w:tcPr>
            <w:tcW w:w="851" w:type="dxa"/>
            <w:tcBorders>
              <w:top w:val="single" w:sz="4" w:space="0" w:color="auto"/>
              <w:left w:val="nil"/>
              <w:bottom w:val="single" w:sz="4" w:space="0" w:color="auto"/>
              <w:right w:val="nil"/>
            </w:tcBorders>
            <w:vAlign w:val="center"/>
            <w:hideMark/>
          </w:tcPr>
          <w:p w14:paraId="4C39755F" w14:textId="7B84AE8D" w:rsidR="004E26B6" w:rsidRPr="00B16296" w:rsidRDefault="004E26B6" w:rsidP="00826473">
            <w:pPr>
              <w:spacing w:after="0" w:line="360" w:lineRule="auto"/>
              <w:jc w:val="center"/>
              <w:rPr>
                <w:rFonts w:ascii="Times New Roman" w:hAnsi="Times New Roman" w:cs="Times New Roman"/>
                <w:i/>
                <w:iCs/>
                <w:sz w:val="20"/>
                <w:szCs w:val="20"/>
                <w:lang w:val="de-DE"/>
              </w:rPr>
            </w:pPr>
            <w:r w:rsidRPr="00B16296">
              <w:rPr>
                <w:rFonts w:ascii="Times New Roman" w:hAnsi="Times New Roman" w:cs="Times New Roman"/>
                <w:i/>
                <w:iCs/>
                <w:sz w:val="20"/>
                <w:szCs w:val="20"/>
              </w:rPr>
              <w:t>p</w:t>
            </w:r>
          </w:p>
        </w:tc>
        <w:tc>
          <w:tcPr>
            <w:tcW w:w="283" w:type="dxa"/>
            <w:tcBorders>
              <w:top w:val="nil"/>
              <w:left w:val="nil"/>
              <w:bottom w:val="single" w:sz="4" w:space="0" w:color="auto"/>
              <w:right w:val="nil"/>
            </w:tcBorders>
          </w:tcPr>
          <w:p w14:paraId="271A457B"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nil"/>
            </w:tcBorders>
            <w:vAlign w:val="center"/>
            <w:hideMark/>
          </w:tcPr>
          <w:p w14:paraId="5358A0DE" w14:textId="1CF611EC"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Est.</w:t>
            </w:r>
          </w:p>
        </w:tc>
        <w:tc>
          <w:tcPr>
            <w:tcW w:w="567" w:type="dxa"/>
            <w:tcBorders>
              <w:top w:val="single" w:sz="4" w:space="0" w:color="auto"/>
              <w:left w:val="nil"/>
              <w:bottom w:val="single" w:sz="4" w:space="0" w:color="auto"/>
              <w:right w:val="nil"/>
            </w:tcBorders>
            <w:vAlign w:val="center"/>
            <w:hideMark/>
          </w:tcPr>
          <w:p w14:paraId="0A2038F2" w14:textId="47D55050" w:rsidR="004E26B6" w:rsidRPr="00B16296" w:rsidRDefault="004E26B6" w:rsidP="00826473">
            <w:pPr>
              <w:spacing w:after="0" w:line="360" w:lineRule="auto"/>
              <w:jc w:val="center"/>
              <w:rPr>
                <w:rFonts w:ascii="Times New Roman" w:hAnsi="Times New Roman" w:cs="Times New Roman"/>
                <w:i/>
                <w:iCs/>
                <w:sz w:val="20"/>
                <w:szCs w:val="20"/>
                <w:lang w:val="de-DE"/>
              </w:rPr>
            </w:pPr>
            <w:r w:rsidRPr="00B16296">
              <w:rPr>
                <w:rFonts w:ascii="Times New Roman" w:hAnsi="Times New Roman" w:cs="Times New Roman"/>
                <w:i/>
                <w:iCs/>
                <w:sz w:val="20"/>
                <w:szCs w:val="20"/>
              </w:rPr>
              <w:t>SE</w:t>
            </w:r>
          </w:p>
        </w:tc>
        <w:tc>
          <w:tcPr>
            <w:tcW w:w="850" w:type="dxa"/>
            <w:tcBorders>
              <w:top w:val="single" w:sz="4" w:space="0" w:color="auto"/>
              <w:left w:val="nil"/>
              <w:bottom w:val="single" w:sz="4" w:space="0" w:color="auto"/>
              <w:right w:val="nil"/>
            </w:tcBorders>
            <w:vAlign w:val="center"/>
            <w:hideMark/>
          </w:tcPr>
          <w:p w14:paraId="11355CA8" w14:textId="5D76DE22" w:rsidR="004E26B6" w:rsidRPr="00B16296" w:rsidRDefault="004E26B6" w:rsidP="00826473">
            <w:pPr>
              <w:spacing w:after="0" w:line="360" w:lineRule="auto"/>
              <w:jc w:val="center"/>
              <w:rPr>
                <w:rFonts w:ascii="Times New Roman" w:hAnsi="Times New Roman" w:cs="Times New Roman"/>
                <w:i/>
                <w:iCs/>
                <w:sz w:val="20"/>
                <w:szCs w:val="20"/>
                <w:lang w:val="de-DE"/>
              </w:rPr>
            </w:pPr>
            <w:r w:rsidRPr="00B16296">
              <w:rPr>
                <w:rFonts w:ascii="Times New Roman" w:hAnsi="Times New Roman" w:cs="Times New Roman"/>
                <w:i/>
                <w:iCs/>
                <w:sz w:val="20"/>
                <w:szCs w:val="20"/>
              </w:rPr>
              <w:t>p</w:t>
            </w:r>
          </w:p>
        </w:tc>
        <w:tc>
          <w:tcPr>
            <w:tcW w:w="284" w:type="dxa"/>
            <w:tcBorders>
              <w:top w:val="nil"/>
              <w:left w:val="nil"/>
              <w:bottom w:val="single" w:sz="4" w:space="0" w:color="auto"/>
              <w:right w:val="nil"/>
            </w:tcBorders>
          </w:tcPr>
          <w:p w14:paraId="074A4353"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nil"/>
            </w:tcBorders>
            <w:vAlign w:val="center"/>
            <w:hideMark/>
          </w:tcPr>
          <w:p w14:paraId="47304A1C" w14:textId="1941AB0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Est.</w:t>
            </w:r>
          </w:p>
        </w:tc>
        <w:tc>
          <w:tcPr>
            <w:tcW w:w="567" w:type="dxa"/>
            <w:tcBorders>
              <w:top w:val="single" w:sz="4" w:space="0" w:color="auto"/>
              <w:left w:val="nil"/>
              <w:bottom w:val="single" w:sz="4" w:space="0" w:color="auto"/>
              <w:right w:val="nil"/>
            </w:tcBorders>
            <w:vAlign w:val="center"/>
            <w:hideMark/>
          </w:tcPr>
          <w:p w14:paraId="2297ED0A" w14:textId="63D2FE09" w:rsidR="004E26B6" w:rsidRPr="00B16296" w:rsidRDefault="004E26B6" w:rsidP="00826473">
            <w:pPr>
              <w:spacing w:after="0" w:line="360" w:lineRule="auto"/>
              <w:jc w:val="center"/>
              <w:rPr>
                <w:rFonts w:ascii="Times New Roman" w:hAnsi="Times New Roman" w:cs="Times New Roman"/>
                <w:i/>
                <w:iCs/>
                <w:sz w:val="20"/>
                <w:szCs w:val="20"/>
                <w:lang w:val="de-DE"/>
              </w:rPr>
            </w:pPr>
            <w:r w:rsidRPr="00B16296">
              <w:rPr>
                <w:rFonts w:ascii="Times New Roman" w:hAnsi="Times New Roman" w:cs="Times New Roman"/>
                <w:i/>
                <w:iCs/>
                <w:sz w:val="20"/>
                <w:szCs w:val="20"/>
              </w:rPr>
              <w:t>SE</w:t>
            </w:r>
          </w:p>
        </w:tc>
        <w:tc>
          <w:tcPr>
            <w:tcW w:w="753" w:type="dxa"/>
            <w:tcBorders>
              <w:top w:val="single" w:sz="4" w:space="0" w:color="auto"/>
              <w:left w:val="nil"/>
              <w:bottom w:val="single" w:sz="4" w:space="0" w:color="auto"/>
              <w:right w:val="nil"/>
            </w:tcBorders>
            <w:vAlign w:val="center"/>
            <w:hideMark/>
          </w:tcPr>
          <w:p w14:paraId="396D5C72" w14:textId="30688E64" w:rsidR="004E26B6" w:rsidRPr="00B16296" w:rsidRDefault="004E26B6" w:rsidP="00826473">
            <w:pPr>
              <w:spacing w:after="0" w:line="360" w:lineRule="auto"/>
              <w:jc w:val="center"/>
              <w:rPr>
                <w:rFonts w:ascii="Times New Roman" w:hAnsi="Times New Roman" w:cs="Times New Roman"/>
                <w:i/>
                <w:iCs/>
                <w:sz w:val="20"/>
                <w:szCs w:val="20"/>
                <w:lang w:val="de-DE"/>
              </w:rPr>
            </w:pPr>
            <w:r w:rsidRPr="00B16296">
              <w:rPr>
                <w:rFonts w:ascii="Times New Roman" w:hAnsi="Times New Roman" w:cs="Times New Roman"/>
                <w:i/>
                <w:iCs/>
                <w:sz w:val="20"/>
                <w:szCs w:val="20"/>
              </w:rPr>
              <w:t>p</w:t>
            </w:r>
          </w:p>
        </w:tc>
      </w:tr>
      <w:tr w:rsidR="00472E7F" w:rsidRPr="00B16296" w14:paraId="757B4E3C" w14:textId="77777777" w:rsidTr="00472E7F">
        <w:trPr>
          <w:trHeight w:val="300"/>
        </w:trPr>
        <w:tc>
          <w:tcPr>
            <w:tcW w:w="1985" w:type="dxa"/>
            <w:tcBorders>
              <w:top w:val="single" w:sz="4" w:space="0" w:color="auto"/>
              <w:left w:val="nil"/>
              <w:bottom w:val="nil"/>
              <w:right w:val="nil"/>
            </w:tcBorders>
            <w:vAlign w:val="center"/>
            <w:hideMark/>
          </w:tcPr>
          <w:p w14:paraId="5AB02705" w14:textId="77777777" w:rsidR="004E26B6" w:rsidRPr="00B16296" w:rsidRDefault="004E26B6" w:rsidP="00826473">
            <w:pPr>
              <w:spacing w:after="0" w:line="360" w:lineRule="auto"/>
              <w:rPr>
                <w:rFonts w:ascii="Times New Roman" w:hAnsi="Times New Roman" w:cs="Times New Roman"/>
                <w:sz w:val="20"/>
                <w:szCs w:val="20"/>
                <w:lang w:val="de-DE"/>
              </w:rPr>
            </w:pPr>
            <w:r w:rsidRPr="00B16296">
              <w:rPr>
                <w:rFonts w:ascii="Times New Roman" w:hAnsi="Times New Roman" w:cs="Times New Roman"/>
                <w:sz w:val="20"/>
                <w:szCs w:val="20"/>
              </w:rPr>
              <w:t>Means</w:t>
            </w:r>
            <w:r w:rsidRPr="00B16296">
              <w:rPr>
                <w:rFonts w:ascii="Times New Roman" w:hAnsi="Times New Roman" w:cs="Times New Roman"/>
                <w:sz w:val="20"/>
                <w:szCs w:val="20"/>
                <w:lang w:val="de-DE"/>
              </w:rPr>
              <w:t> </w:t>
            </w:r>
          </w:p>
        </w:tc>
        <w:tc>
          <w:tcPr>
            <w:tcW w:w="850" w:type="dxa"/>
            <w:tcBorders>
              <w:top w:val="single" w:sz="4" w:space="0" w:color="auto"/>
              <w:left w:val="nil"/>
              <w:bottom w:val="nil"/>
              <w:right w:val="nil"/>
            </w:tcBorders>
            <w:vAlign w:val="center"/>
            <w:hideMark/>
          </w:tcPr>
          <w:p w14:paraId="32D5E45A" w14:textId="362B541E"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single" w:sz="4" w:space="0" w:color="auto"/>
              <w:left w:val="nil"/>
              <w:bottom w:val="nil"/>
              <w:right w:val="nil"/>
            </w:tcBorders>
            <w:vAlign w:val="center"/>
            <w:hideMark/>
          </w:tcPr>
          <w:p w14:paraId="52A61BFF" w14:textId="3746C8CF"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1" w:type="dxa"/>
            <w:tcBorders>
              <w:top w:val="single" w:sz="4" w:space="0" w:color="auto"/>
              <w:left w:val="nil"/>
              <w:bottom w:val="nil"/>
              <w:right w:val="nil"/>
            </w:tcBorders>
            <w:vAlign w:val="center"/>
            <w:hideMark/>
          </w:tcPr>
          <w:p w14:paraId="498CF488" w14:textId="319272BC" w:rsidR="004E26B6" w:rsidRPr="00B16296" w:rsidRDefault="004E26B6" w:rsidP="00826473">
            <w:pPr>
              <w:spacing w:after="0" w:line="360" w:lineRule="auto"/>
              <w:jc w:val="center"/>
              <w:rPr>
                <w:rFonts w:ascii="Times New Roman" w:hAnsi="Times New Roman" w:cs="Times New Roman"/>
                <w:sz w:val="20"/>
                <w:szCs w:val="20"/>
                <w:lang w:val="de-DE"/>
              </w:rPr>
            </w:pPr>
          </w:p>
        </w:tc>
        <w:tc>
          <w:tcPr>
            <w:tcW w:w="283" w:type="dxa"/>
            <w:tcBorders>
              <w:top w:val="single" w:sz="4" w:space="0" w:color="auto"/>
              <w:left w:val="nil"/>
              <w:bottom w:val="nil"/>
              <w:right w:val="nil"/>
            </w:tcBorders>
          </w:tcPr>
          <w:p w14:paraId="2A5562AB"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1" w:type="dxa"/>
            <w:tcBorders>
              <w:top w:val="single" w:sz="4" w:space="0" w:color="auto"/>
              <w:left w:val="nil"/>
              <w:bottom w:val="nil"/>
              <w:right w:val="nil"/>
            </w:tcBorders>
            <w:vAlign w:val="center"/>
            <w:hideMark/>
          </w:tcPr>
          <w:p w14:paraId="3F8DD8A7" w14:textId="35E842BF"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single" w:sz="4" w:space="0" w:color="auto"/>
              <w:left w:val="nil"/>
              <w:bottom w:val="nil"/>
              <w:right w:val="nil"/>
            </w:tcBorders>
            <w:vAlign w:val="center"/>
            <w:hideMark/>
          </w:tcPr>
          <w:p w14:paraId="3FBD50F1" w14:textId="257EDD5C"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single" w:sz="4" w:space="0" w:color="auto"/>
              <w:left w:val="nil"/>
              <w:bottom w:val="nil"/>
              <w:right w:val="nil"/>
            </w:tcBorders>
            <w:vAlign w:val="center"/>
            <w:hideMark/>
          </w:tcPr>
          <w:p w14:paraId="5CD6F1F5" w14:textId="0EFEC7D9" w:rsidR="004E26B6" w:rsidRPr="00B16296" w:rsidRDefault="004E26B6" w:rsidP="00826473">
            <w:pPr>
              <w:spacing w:after="0" w:line="360" w:lineRule="auto"/>
              <w:jc w:val="center"/>
              <w:rPr>
                <w:rFonts w:ascii="Times New Roman" w:hAnsi="Times New Roman" w:cs="Times New Roman"/>
                <w:sz w:val="20"/>
                <w:szCs w:val="20"/>
                <w:lang w:val="de-DE"/>
              </w:rPr>
            </w:pPr>
          </w:p>
        </w:tc>
        <w:tc>
          <w:tcPr>
            <w:tcW w:w="284" w:type="dxa"/>
            <w:tcBorders>
              <w:top w:val="single" w:sz="4" w:space="0" w:color="auto"/>
              <w:left w:val="nil"/>
              <w:bottom w:val="nil"/>
              <w:right w:val="nil"/>
            </w:tcBorders>
          </w:tcPr>
          <w:p w14:paraId="37E2484D"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single" w:sz="4" w:space="0" w:color="auto"/>
              <w:left w:val="nil"/>
              <w:bottom w:val="nil"/>
              <w:right w:val="nil"/>
            </w:tcBorders>
            <w:vAlign w:val="center"/>
            <w:hideMark/>
          </w:tcPr>
          <w:p w14:paraId="3D0D3DFD" w14:textId="4705783B"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single" w:sz="4" w:space="0" w:color="auto"/>
              <w:left w:val="nil"/>
              <w:bottom w:val="nil"/>
              <w:right w:val="nil"/>
            </w:tcBorders>
            <w:vAlign w:val="center"/>
            <w:hideMark/>
          </w:tcPr>
          <w:p w14:paraId="400FE1A9" w14:textId="0BB97D9F" w:rsidR="004E26B6" w:rsidRPr="00B16296" w:rsidRDefault="004E26B6" w:rsidP="00826473">
            <w:pPr>
              <w:spacing w:after="0" w:line="360" w:lineRule="auto"/>
              <w:jc w:val="center"/>
              <w:rPr>
                <w:rFonts w:ascii="Times New Roman" w:hAnsi="Times New Roman" w:cs="Times New Roman"/>
                <w:sz w:val="20"/>
                <w:szCs w:val="20"/>
                <w:lang w:val="de-DE"/>
              </w:rPr>
            </w:pPr>
          </w:p>
        </w:tc>
        <w:tc>
          <w:tcPr>
            <w:tcW w:w="753" w:type="dxa"/>
            <w:tcBorders>
              <w:top w:val="single" w:sz="4" w:space="0" w:color="auto"/>
              <w:left w:val="nil"/>
              <w:bottom w:val="nil"/>
              <w:right w:val="nil"/>
            </w:tcBorders>
            <w:vAlign w:val="center"/>
            <w:hideMark/>
          </w:tcPr>
          <w:p w14:paraId="3C50E690" w14:textId="6614EE5D" w:rsidR="004E26B6" w:rsidRPr="00B16296" w:rsidRDefault="004E26B6" w:rsidP="00826473">
            <w:pPr>
              <w:spacing w:after="0" w:line="360" w:lineRule="auto"/>
              <w:jc w:val="center"/>
              <w:rPr>
                <w:rFonts w:ascii="Times New Roman" w:hAnsi="Times New Roman" w:cs="Times New Roman"/>
                <w:sz w:val="20"/>
                <w:szCs w:val="20"/>
                <w:lang w:val="de-DE"/>
              </w:rPr>
            </w:pPr>
          </w:p>
        </w:tc>
      </w:tr>
      <w:tr w:rsidR="00472E7F" w:rsidRPr="00B16296" w14:paraId="02A353B9" w14:textId="77777777" w:rsidTr="00472E7F">
        <w:trPr>
          <w:trHeight w:val="300"/>
        </w:trPr>
        <w:tc>
          <w:tcPr>
            <w:tcW w:w="1985" w:type="dxa"/>
            <w:tcBorders>
              <w:top w:val="nil"/>
              <w:left w:val="nil"/>
              <w:bottom w:val="nil"/>
              <w:right w:val="nil"/>
            </w:tcBorders>
            <w:hideMark/>
          </w:tcPr>
          <w:p w14:paraId="41947D57"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Intercept</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789954D5" w14:textId="4C094911"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3.001</w:t>
            </w:r>
          </w:p>
        </w:tc>
        <w:tc>
          <w:tcPr>
            <w:tcW w:w="567" w:type="dxa"/>
            <w:tcBorders>
              <w:top w:val="nil"/>
              <w:left w:val="nil"/>
              <w:bottom w:val="nil"/>
              <w:right w:val="nil"/>
            </w:tcBorders>
            <w:vAlign w:val="center"/>
            <w:hideMark/>
          </w:tcPr>
          <w:p w14:paraId="2D58749A" w14:textId="1B44DE81"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.010</w:t>
            </w:r>
          </w:p>
        </w:tc>
        <w:tc>
          <w:tcPr>
            <w:tcW w:w="851" w:type="dxa"/>
            <w:tcBorders>
              <w:top w:val="nil"/>
              <w:left w:val="nil"/>
              <w:bottom w:val="nil"/>
              <w:right w:val="nil"/>
            </w:tcBorders>
            <w:vAlign w:val="center"/>
            <w:hideMark/>
          </w:tcPr>
          <w:p w14:paraId="357E1049" w14:textId="3C18BFB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107A6D94"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4043A047" w14:textId="28B7065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3.408</w:t>
            </w:r>
          </w:p>
        </w:tc>
        <w:tc>
          <w:tcPr>
            <w:tcW w:w="567" w:type="dxa"/>
            <w:tcBorders>
              <w:top w:val="nil"/>
              <w:left w:val="nil"/>
              <w:bottom w:val="nil"/>
              <w:right w:val="nil"/>
            </w:tcBorders>
            <w:vAlign w:val="center"/>
            <w:hideMark/>
          </w:tcPr>
          <w:p w14:paraId="7D68A2E0" w14:textId="73A4A0D0"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.008</w:t>
            </w:r>
          </w:p>
        </w:tc>
        <w:tc>
          <w:tcPr>
            <w:tcW w:w="850" w:type="dxa"/>
            <w:tcBorders>
              <w:top w:val="nil"/>
              <w:left w:val="nil"/>
              <w:bottom w:val="nil"/>
              <w:right w:val="nil"/>
            </w:tcBorders>
            <w:vAlign w:val="center"/>
            <w:hideMark/>
          </w:tcPr>
          <w:p w14:paraId="323D5879" w14:textId="0DBA4A58"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363F6242"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nil"/>
              <w:right w:val="nil"/>
            </w:tcBorders>
            <w:vAlign w:val="center"/>
            <w:hideMark/>
          </w:tcPr>
          <w:p w14:paraId="7677DF6A" w14:textId="7EFC75C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3.700</w:t>
            </w:r>
          </w:p>
        </w:tc>
        <w:tc>
          <w:tcPr>
            <w:tcW w:w="567" w:type="dxa"/>
            <w:tcBorders>
              <w:top w:val="nil"/>
              <w:left w:val="nil"/>
              <w:bottom w:val="nil"/>
              <w:right w:val="nil"/>
            </w:tcBorders>
            <w:vAlign w:val="center"/>
            <w:hideMark/>
          </w:tcPr>
          <w:p w14:paraId="6FC2CDF5" w14:textId="530BE1D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.007</w:t>
            </w:r>
          </w:p>
        </w:tc>
        <w:tc>
          <w:tcPr>
            <w:tcW w:w="753" w:type="dxa"/>
            <w:tcBorders>
              <w:top w:val="nil"/>
              <w:left w:val="nil"/>
              <w:bottom w:val="nil"/>
              <w:right w:val="nil"/>
            </w:tcBorders>
            <w:vAlign w:val="center"/>
            <w:hideMark/>
          </w:tcPr>
          <w:p w14:paraId="1F6411F0" w14:textId="09E3E29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r>
      <w:tr w:rsidR="00472E7F" w:rsidRPr="00B16296" w14:paraId="292B7F3B" w14:textId="77777777" w:rsidTr="00472E7F">
        <w:trPr>
          <w:trHeight w:val="300"/>
        </w:trPr>
        <w:tc>
          <w:tcPr>
            <w:tcW w:w="1985" w:type="dxa"/>
            <w:tcBorders>
              <w:top w:val="nil"/>
              <w:left w:val="nil"/>
              <w:bottom w:val="nil"/>
              <w:right w:val="nil"/>
            </w:tcBorders>
            <w:hideMark/>
          </w:tcPr>
          <w:p w14:paraId="6C844B87"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Linear slope</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2A526C9C" w14:textId="067809B5"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-.257</w:t>
            </w:r>
          </w:p>
        </w:tc>
        <w:tc>
          <w:tcPr>
            <w:tcW w:w="567" w:type="dxa"/>
            <w:tcBorders>
              <w:top w:val="nil"/>
              <w:left w:val="nil"/>
              <w:bottom w:val="nil"/>
              <w:right w:val="nil"/>
            </w:tcBorders>
            <w:vAlign w:val="center"/>
            <w:hideMark/>
          </w:tcPr>
          <w:p w14:paraId="371D6C2C" w14:textId="4619123C"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.005</w:t>
            </w:r>
          </w:p>
        </w:tc>
        <w:tc>
          <w:tcPr>
            <w:tcW w:w="851" w:type="dxa"/>
            <w:tcBorders>
              <w:top w:val="nil"/>
              <w:left w:val="nil"/>
              <w:bottom w:val="nil"/>
              <w:right w:val="nil"/>
            </w:tcBorders>
            <w:vAlign w:val="center"/>
            <w:hideMark/>
          </w:tcPr>
          <w:p w14:paraId="7ECBA31B" w14:textId="4ADD6B7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4CD9CA80"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653D3BD1" w14:textId="43CA8EEC"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-.184</w:t>
            </w:r>
          </w:p>
        </w:tc>
        <w:tc>
          <w:tcPr>
            <w:tcW w:w="567" w:type="dxa"/>
            <w:tcBorders>
              <w:top w:val="nil"/>
              <w:left w:val="nil"/>
              <w:bottom w:val="nil"/>
              <w:right w:val="nil"/>
            </w:tcBorders>
            <w:vAlign w:val="center"/>
            <w:hideMark/>
          </w:tcPr>
          <w:p w14:paraId="792CA840" w14:textId="0460BC8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.004</w:t>
            </w:r>
          </w:p>
        </w:tc>
        <w:tc>
          <w:tcPr>
            <w:tcW w:w="850" w:type="dxa"/>
            <w:tcBorders>
              <w:top w:val="nil"/>
              <w:left w:val="nil"/>
              <w:bottom w:val="nil"/>
              <w:right w:val="nil"/>
            </w:tcBorders>
            <w:vAlign w:val="center"/>
            <w:hideMark/>
          </w:tcPr>
          <w:p w14:paraId="413F8B99" w14:textId="0E2D865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51225B0C"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nil"/>
              <w:right w:val="nil"/>
            </w:tcBorders>
            <w:vAlign w:val="center"/>
            <w:hideMark/>
          </w:tcPr>
          <w:p w14:paraId="3DDB393C" w14:textId="38A94755"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-.358</w:t>
            </w:r>
          </w:p>
        </w:tc>
        <w:tc>
          <w:tcPr>
            <w:tcW w:w="567" w:type="dxa"/>
            <w:tcBorders>
              <w:top w:val="nil"/>
              <w:left w:val="nil"/>
              <w:bottom w:val="nil"/>
              <w:right w:val="nil"/>
            </w:tcBorders>
            <w:vAlign w:val="center"/>
            <w:hideMark/>
          </w:tcPr>
          <w:p w14:paraId="1E2F85AC" w14:textId="0C2149A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.004</w:t>
            </w:r>
          </w:p>
        </w:tc>
        <w:tc>
          <w:tcPr>
            <w:tcW w:w="753" w:type="dxa"/>
            <w:tcBorders>
              <w:top w:val="nil"/>
              <w:left w:val="nil"/>
              <w:bottom w:val="nil"/>
              <w:right w:val="nil"/>
            </w:tcBorders>
            <w:vAlign w:val="center"/>
            <w:hideMark/>
          </w:tcPr>
          <w:p w14:paraId="2027C6EB" w14:textId="74135565"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r>
      <w:tr w:rsidR="00472E7F" w:rsidRPr="00B16296" w14:paraId="0D14B535" w14:textId="77777777" w:rsidTr="00472E7F">
        <w:trPr>
          <w:trHeight w:val="300"/>
        </w:trPr>
        <w:tc>
          <w:tcPr>
            <w:tcW w:w="1985" w:type="dxa"/>
            <w:tcBorders>
              <w:top w:val="nil"/>
              <w:left w:val="nil"/>
              <w:bottom w:val="nil"/>
              <w:right w:val="nil"/>
            </w:tcBorders>
            <w:vAlign w:val="center"/>
            <w:hideMark/>
          </w:tcPr>
          <w:p w14:paraId="6E9A2FED" w14:textId="77777777" w:rsidR="004E26B6" w:rsidRPr="00B16296" w:rsidRDefault="004E26B6" w:rsidP="00826473">
            <w:pPr>
              <w:spacing w:after="0" w:line="360" w:lineRule="auto"/>
              <w:rPr>
                <w:rFonts w:ascii="Times New Roman" w:hAnsi="Times New Roman" w:cs="Times New Roman"/>
                <w:sz w:val="20"/>
                <w:szCs w:val="20"/>
                <w:lang w:val="de-DE"/>
              </w:rPr>
            </w:pPr>
            <w:r w:rsidRPr="00B16296">
              <w:rPr>
                <w:rFonts w:ascii="Times New Roman" w:hAnsi="Times New Roman" w:cs="Times New Roman"/>
                <w:sz w:val="20"/>
                <w:szCs w:val="20"/>
              </w:rPr>
              <w:t>Variances</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2C2D7775" w14:textId="24BFF9B5"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674C8DC1" w14:textId="73DB4B86"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1" w:type="dxa"/>
            <w:tcBorders>
              <w:top w:val="nil"/>
              <w:left w:val="nil"/>
              <w:bottom w:val="nil"/>
              <w:right w:val="nil"/>
            </w:tcBorders>
            <w:vAlign w:val="center"/>
            <w:hideMark/>
          </w:tcPr>
          <w:p w14:paraId="7EE72589" w14:textId="3EED4B6A" w:rsidR="004E26B6" w:rsidRPr="00B16296" w:rsidRDefault="004E26B6" w:rsidP="00826473">
            <w:pPr>
              <w:spacing w:after="0" w:line="360" w:lineRule="auto"/>
              <w:jc w:val="center"/>
              <w:rPr>
                <w:rFonts w:ascii="Times New Roman" w:hAnsi="Times New Roman" w:cs="Times New Roman"/>
                <w:sz w:val="20"/>
                <w:szCs w:val="20"/>
                <w:lang w:val="de-DE"/>
              </w:rPr>
            </w:pPr>
          </w:p>
        </w:tc>
        <w:tc>
          <w:tcPr>
            <w:tcW w:w="283" w:type="dxa"/>
            <w:tcBorders>
              <w:top w:val="nil"/>
              <w:left w:val="nil"/>
              <w:bottom w:val="nil"/>
              <w:right w:val="nil"/>
            </w:tcBorders>
          </w:tcPr>
          <w:p w14:paraId="100286C7"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1" w:type="dxa"/>
            <w:tcBorders>
              <w:top w:val="nil"/>
              <w:left w:val="nil"/>
              <w:bottom w:val="nil"/>
              <w:right w:val="nil"/>
            </w:tcBorders>
            <w:vAlign w:val="center"/>
            <w:hideMark/>
          </w:tcPr>
          <w:p w14:paraId="049805B7" w14:textId="5A3A7760"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571FE438" w14:textId="47A8456A"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7D830EA8" w14:textId="1D7BDBE3" w:rsidR="004E26B6" w:rsidRPr="00B16296" w:rsidRDefault="004E26B6" w:rsidP="00826473">
            <w:pPr>
              <w:spacing w:after="0" w:line="360" w:lineRule="auto"/>
              <w:jc w:val="center"/>
              <w:rPr>
                <w:rFonts w:ascii="Times New Roman" w:hAnsi="Times New Roman" w:cs="Times New Roman"/>
                <w:sz w:val="20"/>
                <w:szCs w:val="20"/>
                <w:lang w:val="de-DE"/>
              </w:rPr>
            </w:pPr>
          </w:p>
        </w:tc>
        <w:tc>
          <w:tcPr>
            <w:tcW w:w="284" w:type="dxa"/>
            <w:tcBorders>
              <w:top w:val="nil"/>
              <w:left w:val="nil"/>
              <w:bottom w:val="nil"/>
              <w:right w:val="nil"/>
            </w:tcBorders>
          </w:tcPr>
          <w:p w14:paraId="15C54E14"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27D64CD4" w14:textId="2E0BCD0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634E15FD" w14:textId="6666BB8A" w:rsidR="004E26B6" w:rsidRPr="00B16296" w:rsidRDefault="004E26B6" w:rsidP="00826473">
            <w:pPr>
              <w:spacing w:after="0" w:line="360" w:lineRule="auto"/>
              <w:jc w:val="center"/>
              <w:rPr>
                <w:rFonts w:ascii="Times New Roman" w:hAnsi="Times New Roman" w:cs="Times New Roman"/>
                <w:sz w:val="20"/>
                <w:szCs w:val="20"/>
                <w:lang w:val="de-DE"/>
              </w:rPr>
            </w:pPr>
          </w:p>
        </w:tc>
        <w:tc>
          <w:tcPr>
            <w:tcW w:w="753" w:type="dxa"/>
            <w:tcBorders>
              <w:top w:val="nil"/>
              <w:left w:val="nil"/>
              <w:bottom w:val="nil"/>
              <w:right w:val="nil"/>
            </w:tcBorders>
            <w:vAlign w:val="center"/>
            <w:hideMark/>
          </w:tcPr>
          <w:p w14:paraId="45AE74DC" w14:textId="0E358DAE" w:rsidR="004E26B6" w:rsidRPr="00B16296" w:rsidRDefault="004E26B6" w:rsidP="00826473">
            <w:pPr>
              <w:spacing w:after="0" w:line="360" w:lineRule="auto"/>
              <w:jc w:val="center"/>
              <w:rPr>
                <w:rFonts w:ascii="Times New Roman" w:hAnsi="Times New Roman" w:cs="Times New Roman"/>
                <w:sz w:val="20"/>
                <w:szCs w:val="20"/>
                <w:lang w:val="de-DE"/>
              </w:rPr>
            </w:pPr>
          </w:p>
        </w:tc>
      </w:tr>
      <w:tr w:rsidR="00472E7F" w:rsidRPr="00B16296" w14:paraId="6BDDB910" w14:textId="77777777" w:rsidTr="00472E7F">
        <w:trPr>
          <w:trHeight w:val="300"/>
        </w:trPr>
        <w:tc>
          <w:tcPr>
            <w:tcW w:w="1985" w:type="dxa"/>
            <w:tcBorders>
              <w:top w:val="nil"/>
              <w:left w:val="nil"/>
              <w:bottom w:val="nil"/>
              <w:right w:val="nil"/>
            </w:tcBorders>
            <w:hideMark/>
          </w:tcPr>
          <w:p w14:paraId="5486561E"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Intercept</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40A28EF2" w14:textId="3788F8F2"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.135</w:t>
            </w:r>
          </w:p>
        </w:tc>
        <w:tc>
          <w:tcPr>
            <w:tcW w:w="567" w:type="dxa"/>
            <w:tcBorders>
              <w:top w:val="nil"/>
              <w:left w:val="nil"/>
              <w:bottom w:val="nil"/>
              <w:right w:val="nil"/>
            </w:tcBorders>
            <w:vAlign w:val="center"/>
            <w:hideMark/>
          </w:tcPr>
          <w:p w14:paraId="3752AFC8" w14:textId="1CC32040"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.012</w:t>
            </w:r>
          </w:p>
        </w:tc>
        <w:tc>
          <w:tcPr>
            <w:tcW w:w="851" w:type="dxa"/>
            <w:tcBorders>
              <w:top w:val="nil"/>
              <w:left w:val="nil"/>
              <w:bottom w:val="nil"/>
              <w:right w:val="nil"/>
            </w:tcBorders>
            <w:vAlign w:val="center"/>
            <w:hideMark/>
          </w:tcPr>
          <w:p w14:paraId="7A2E6BA3" w14:textId="04B903E8"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33F8CA95"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61E44034" w14:textId="4BF93F28"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.092</w:t>
            </w:r>
          </w:p>
        </w:tc>
        <w:tc>
          <w:tcPr>
            <w:tcW w:w="567" w:type="dxa"/>
            <w:tcBorders>
              <w:top w:val="nil"/>
              <w:left w:val="nil"/>
              <w:bottom w:val="nil"/>
              <w:right w:val="nil"/>
            </w:tcBorders>
            <w:vAlign w:val="center"/>
            <w:hideMark/>
          </w:tcPr>
          <w:p w14:paraId="0C7FEBA0" w14:textId="0F81262E"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.008</w:t>
            </w:r>
          </w:p>
        </w:tc>
        <w:tc>
          <w:tcPr>
            <w:tcW w:w="850" w:type="dxa"/>
            <w:tcBorders>
              <w:top w:val="nil"/>
              <w:left w:val="nil"/>
              <w:bottom w:val="nil"/>
              <w:right w:val="nil"/>
            </w:tcBorders>
            <w:vAlign w:val="center"/>
            <w:hideMark/>
          </w:tcPr>
          <w:p w14:paraId="227F1FB6" w14:textId="68A2655C"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37CC3E14"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nil"/>
              <w:right w:val="nil"/>
            </w:tcBorders>
            <w:vAlign w:val="center"/>
            <w:hideMark/>
          </w:tcPr>
          <w:p w14:paraId="01F040A5" w14:textId="4D510226"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.054</w:t>
            </w:r>
          </w:p>
        </w:tc>
        <w:tc>
          <w:tcPr>
            <w:tcW w:w="567" w:type="dxa"/>
            <w:tcBorders>
              <w:top w:val="nil"/>
              <w:left w:val="nil"/>
              <w:bottom w:val="nil"/>
              <w:right w:val="nil"/>
            </w:tcBorders>
            <w:vAlign w:val="center"/>
            <w:hideMark/>
          </w:tcPr>
          <w:p w14:paraId="78EC9DE7" w14:textId="5391ABC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.009</w:t>
            </w:r>
          </w:p>
        </w:tc>
        <w:tc>
          <w:tcPr>
            <w:tcW w:w="753" w:type="dxa"/>
            <w:tcBorders>
              <w:top w:val="nil"/>
              <w:left w:val="nil"/>
              <w:bottom w:val="nil"/>
              <w:right w:val="nil"/>
            </w:tcBorders>
            <w:vAlign w:val="center"/>
            <w:hideMark/>
          </w:tcPr>
          <w:p w14:paraId="2872AE51" w14:textId="1677484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r>
      <w:tr w:rsidR="00472E7F" w:rsidRPr="00B16296" w14:paraId="148F26E5" w14:textId="77777777" w:rsidTr="00472E7F">
        <w:trPr>
          <w:trHeight w:val="300"/>
        </w:trPr>
        <w:tc>
          <w:tcPr>
            <w:tcW w:w="1985" w:type="dxa"/>
            <w:tcBorders>
              <w:top w:val="nil"/>
              <w:left w:val="nil"/>
              <w:bottom w:val="nil"/>
              <w:right w:val="nil"/>
            </w:tcBorders>
            <w:hideMark/>
          </w:tcPr>
          <w:p w14:paraId="6636D503"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Linear slope</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6096C71A" w14:textId="791DCAD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.024</w:t>
            </w:r>
          </w:p>
        </w:tc>
        <w:tc>
          <w:tcPr>
            <w:tcW w:w="567" w:type="dxa"/>
            <w:tcBorders>
              <w:top w:val="nil"/>
              <w:left w:val="nil"/>
              <w:bottom w:val="nil"/>
              <w:right w:val="nil"/>
            </w:tcBorders>
            <w:vAlign w:val="center"/>
            <w:hideMark/>
          </w:tcPr>
          <w:p w14:paraId="136129AF" w14:textId="06FAEF7A"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.003</w:t>
            </w:r>
          </w:p>
        </w:tc>
        <w:tc>
          <w:tcPr>
            <w:tcW w:w="851" w:type="dxa"/>
            <w:tcBorders>
              <w:top w:val="nil"/>
              <w:left w:val="nil"/>
              <w:bottom w:val="nil"/>
              <w:right w:val="nil"/>
            </w:tcBorders>
            <w:vAlign w:val="center"/>
            <w:hideMark/>
          </w:tcPr>
          <w:p w14:paraId="1188CE02" w14:textId="63C1C14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5F2BC544"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4853D561" w14:textId="6A8082EE"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.018</w:t>
            </w:r>
          </w:p>
        </w:tc>
        <w:tc>
          <w:tcPr>
            <w:tcW w:w="567" w:type="dxa"/>
            <w:tcBorders>
              <w:top w:val="nil"/>
              <w:left w:val="nil"/>
              <w:bottom w:val="nil"/>
              <w:right w:val="nil"/>
            </w:tcBorders>
            <w:vAlign w:val="center"/>
            <w:hideMark/>
          </w:tcPr>
          <w:p w14:paraId="532DBBFC" w14:textId="7B5E12B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.002</w:t>
            </w:r>
          </w:p>
        </w:tc>
        <w:tc>
          <w:tcPr>
            <w:tcW w:w="850" w:type="dxa"/>
            <w:tcBorders>
              <w:top w:val="nil"/>
              <w:left w:val="nil"/>
              <w:bottom w:val="nil"/>
              <w:right w:val="nil"/>
            </w:tcBorders>
            <w:vAlign w:val="center"/>
            <w:hideMark/>
          </w:tcPr>
          <w:p w14:paraId="1C9192E8" w14:textId="63014116"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21F54578"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nil"/>
              <w:right w:val="nil"/>
            </w:tcBorders>
            <w:vAlign w:val="center"/>
            <w:hideMark/>
          </w:tcPr>
          <w:p w14:paraId="17BD9863" w14:textId="317649AD"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.020</w:t>
            </w:r>
          </w:p>
        </w:tc>
        <w:tc>
          <w:tcPr>
            <w:tcW w:w="567" w:type="dxa"/>
            <w:tcBorders>
              <w:top w:val="nil"/>
              <w:left w:val="nil"/>
              <w:bottom w:val="nil"/>
              <w:right w:val="nil"/>
            </w:tcBorders>
            <w:vAlign w:val="center"/>
            <w:hideMark/>
          </w:tcPr>
          <w:p w14:paraId="5F8BDA17" w14:textId="7E672CB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.002</w:t>
            </w:r>
          </w:p>
        </w:tc>
        <w:tc>
          <w:tcPr>
            <w:tcW w:w="753" w:type="dxa"/>
            <w:tcBorders>
              <w:top w:val="nil"/>
              <w:left w:val="nil"/>
              <w:bottom w:val="nil"/>
              <w:right w:val="nil"/>
            </w:tcBorders>
            <w:vAlign w:val="center"/>
            <w:hideMark/>
          </w:tcPr>
          <w:p w14:paraId="133A932D" w14:textId="572ADE5D"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r>
      <w:tr w:rsidR="004E26B6" w:rsidRPr="00B16296" w14:paraId="5BB55222" w14:textId="77777777" w:rsidTr="00826473">
        <w:trPr>
          <w:trHeight w:val="300"/>
        </w:trPr>
        <w:tc>
          <w:tcPr>
            <w:tcW w:w="9258" w:type="dxa"/>
            <w:gridSpan w:val="12"/>
            <w:tcBorders>
              <w:top w:val="nil"/>
              <w:left w:val="nil"/>
              <w:bottom w:val="nil"/>
              <w:right w:val="nil"/>
            </w:tcBorders>
          </w:tcPr>
          <w:p w14:paraId="77BEC2E2" w14:textId="536A25DB" w:rsidR="004E26B6" w:rsidRPr="00B16296" w:rsidRDefault="004E26B6" w:rsidP="00826473">
            <w:pPr>
              <w:spacing w:after="0" w:line="360" w:lineRule="auto"/>
              <w:rPr>
                <w:rFonts w:ascii="Times New Roman" w:hAnsi="Times New Roman" w:cs="Times New Roman"/>
                <w:sz w:val="20"/>
                <w:szCs w:val="20"/>
                <w:lang w:val="de-DE"/>
              </w:rPr>
            </w:pPr>
            <w:r w:rsidRPr="00B16296">
              <w:rPr>
                <w:rFonts w:ascii="Times New Roman" w:hAnsi="Times New Roman" w:cs="Times New Roman"/>
                <w:sz w:val="20"/>
                <w:szCs w:val="20"/>
              </w:rPr>
              <w:t xml:space="preserve">Intercept </w:t>
            </w:r>
            <w:r w:rsidR="00A1181E" w:rsidRPr="00B16296">
              <w:rPr>
                <w:rFonts w:ascii="Times New Roman" w:hAnsi="Times New Roman" w:cs="Times New Roman"/>
                <w:sz w:val="20"/>
                <w:szCs w:val="20"/>
              </w:rPr>
              <w:t>c</w:t>
            </w:r>
            <w:r w:rsidRPr="00B16296">
              <w:rPr>
                <w:rFonts w:ascii="Times New Roman" w:hAnsi="Times New Roman" w:cs="Times New Roman"/>
                <w:sz w:val="20"/>
                <w:szCs w:val="20"/>
              </w:rPr>
              <w:t>orrelations</w:t>
            </w:r>
            <w:r w:rsidRPr="00B16296">
              <w:rPr>
                <w:rFonts w:ascii="Times New Roman" w:hAnsi="Times New Roman" w:cs="Times New Roman"/>
                <w:sz w:val="20"/>
                <w:szCs w:val="20"/>
                <w:lang w:val="de-DE"/>
              </w:rPr>
              <w:t> </w:t>
            </w:r>
          </w:p>
        </w:tc>
      </w:tr>
      <w:tr w:rsidR="00472E7F" w:rsidRPr="00B16296" w14:paraId="74A04C91" w14:textId="77777777" w:rsidTr="00472E7F">
        <w:trPr>
          <w:trHeight w:val="300"/>
        </w:trPr>
        <w:tc>
          <w:tcPr>
            <w:tcW w:w="1985" w:type="dxa"/>
            <w:tcBorders>
              <w:top w:val="nil"/>
              <w:left w:val="nil"/>
              <w:bottom w:val="nil"/>
              <w:right w:val="nil"/>
            </w:tcBorders>
            <w:hideMark/>
          </w:tcPr>
          <w:p w14:paraId="07BA5E05"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ASC</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13B5A595" w14:textId="0C267563" w:rsidR="004E26B6" w:rsidRPr="00B16296" w:rsidRDefault="0048696F"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w:t>
            </w:r>
            <w:r w:rsidR="004E26B6" w:rsidRPr="00B16296">
              <w:rPr>
                <w:rFonts w:ascii="Times New Roman" w:hAnsi="Times New Roman" w:cs="Times New Roman"/>
                <w:sz w:val="20"/>
                <w:szCs w:val="20"/>
              </w:rPr>
              <w:t>429</w:t>
            </w:r>
          </w:p>
        </w:tc>
        <w:tc>
          <w:tcPr>
            <w:tcW w:w="567" w:type="dxa"/>
            <w:tcBorders>
              <w:top w:val="nil"/>
              <w:left w:val="nil"/>
              <w:bottom w:val="nil"/>
              <w:right w:val="nil"/>
            </w:tcBorders>
            <w:vAlign w:val="center"/>
            <w:hideMark/>
          </w:tcPr>
          <w:p w14:paraId="3A9E0EB6" w14:textId="2CAD8E6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.055</w:t>
            </w:r>
          </w:p>
        </w:tc>
        <w:tc>
          <w:tcPr>
            <w:tcW w:w="851" w:type="dxa"/>
            <w:tcBorders>
              <w:top w:val="nil"/>
              <w:left w:val="nil"/>
              <w:bottom w:val="nil"/>
              <w:right w:val="nil"/>
            </w:tcBorders>
            <w:vAlign w:val="center"/>
            <w:hideMark/>
          </w:tcPr>
          <w:p w14:paraId="5CA71DD4" w14:textId="193C6C9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66A5BC86"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1" w:type="dxa"/>
            <w:tcBorders>
              <w:top w:val="nil"/>
              <w:left w:val="nil"/>
              <w:bottom w:val="nil"/>
              <w:right w:val="nil"/>
            </w:tcBorders>
            <w:vAlign w:val="center"/>
            <w:hideMark/>
          </w:tcPr>
          <w:p w14:paraId="12303352" w14:textId="4F14A90A"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5E2D9A71" w14:textId="62DCB4FA"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168AD019" w14:textId="4817D1A8" w:rsidR="004E26B6" w:rsidRPr="00B16296" w:rsidRDefault="004E26B6" w:rsidP="00826473">
            <w:pPr>
              <w:spacing w:after="0" w:line="360" w:lineRule="auto"/>
              <w:jc w:val="center"/>
              <w:rPr>
                <w:rFonts w:ascii="Times New Roman" w:hAnsi="Times New Roman" w:cs="Times New Roman"/>
                <w:sz w:val="20"/>
                <w:szCs w:val="20"/>
                <w:lang w:val="de-DE"/>
              </w:rPr>
            </w:pPr>
          </w:p>
        </w:tc>
        <w:tc>
          <w:tcPr>
            <w:tcW w:w="284" w:type="dxa"/>
            <w:tcBorders>
              <w:top w:val="nil"/>
              <w:left w:val="nil"/>
              <w:bottom w:val="nil"/>
              <w:right w:val="nil"/>
            </w:tcBorders>
          </w:tcPr>
          <w:p w14:paraId="1C1722AE"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665E09E6" w14:textId="6FA806BB"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40AEACF3" w14:textId="3C5B3E41" w:rsidR="004E26B6" w:rsidRPr="00B16296" w:rsidRDefault="004E26B6" w:rsidP="00826473">
            <w:pPr>
              <w:spacing w:after="0" w:line="360" w:lineRule="auto"/>
              <w:jc w:val="center"/>
              <w:rPr>
                <w:rFonts w:ascii="Times New Roman" w:hAnsi="Times New Roman" w:cs="Times New Roman"/>
                <w:sz w:val="20"/>
                <w:szCs w:val="20"/>
                <w:lang w:val="de-DE"/>
              </w:rPr>
            </w:pPr>
          </w:p>
        </w:tc>
        <w:tc>
          <w:tcPr>
            <w:tcW w:w="753" w:type="dxa"/>
            <w:tcBorders>
              <w:top w:val="nil"/>
              <w:left w:val="nil"/>
              <w:bottom w:val="nil"/>
              <w:right w:val="nil"/>
            </w:tcBorders>
            <w:vAlign w:val="center"/>
            <w:hideMark/>
          </w:tcPr>
          <w:p w14:paraId="082DAB71" w14:textId="13700960" w:rsidR="004E26B6" w:rsidRPr="00B16296" w:rsidRDefault="004E26B6" w:rsidP="00826473">
            <w:pPr>
              <w:spacing w:after="0" w:line="360" w:lineRule="auto"/>
              <w:jc w:val="center"/>
              <w:rPr>
                <w:rFonts w:ascii="Times New Roman" w:hAnsi="Times New Roman" w:cs="Times New Roman"/>
                <w:sz w:val="20"/>
                <w:szCs w:val="20"/>
                <w:lang w:val="de-DE"/>
              </w:rPr>
            </w:pPr>
          </w:p>
        </w:tc>
      </w:tr>
      <w:tr w:rsidR="00472E7F" w:rsidRPr="00B16296" w14:paraId="26AB357B" w14:textId="77777777" w:rsidTr="00472E7F">
        <w:trPr>
          <w:trHeight w:val="300"/>
        </w:trPr>
        <w:tc>
          <w:tcPr>
            <w:tcW w:w="1985" w:type="dxa"/>
            <w:tcBorders>
              <w:top w:val="nil"/>
              <w:left w:val="nil"/>
              <w:bottom w:val="nil"/>
              <w:right w:val="nil"/>
            </w:tcBorders>
            <w:hideMark/>
          </w:tcPr>
          <w:p w14:paraId="110E609C"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INT</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6F9CF438" w14:textId="4C245F7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.669</w:t>
            </w:r>
          </w:p>
        </w:tc>
        <w:tc>
          <w:tcPr>
            <w:tcW w:w="567" w:type="dxa"/>
            <w:tcBorders>
              <w:top w:val="nil"/>
              <w:left w:val="nil"/>
              <w:bottom w:val="nil"/>
              <w:right w:val="nil"/>
            </w:tcBorders>
            <w:vAlign w:val="center"/>
            <w:hideMark/>
          </w:tcPr>
          <w:p w14:paraId="73520758" w14:textId="2A6F7642"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.071</w:t>
            </w:r>
          </w:p>
        </w:tc>
        <w:tc>
          <w:tcPr>
            <w:tcW w:w="851" w:type="dxa"/>
            <w:tcBorders>
              <w:top w:val="nil"/>
              <w:left w:val="nil"/>
              <w:bottom w:val="nil"/>
              <w:right w:val="nil"/>
            </w:tcBorders>
            <w:vAlign w:val="center"/>
            <w:hideMark/>
          </w:tcPr>
          <w:p w14:paraId="2CF0B6AD" w14:textId="1118788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11B6ADB9"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299CE07E" w14:textId="7F3E3CFD"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.545</w:t>
            </w:r>
          </w:p>
        </w:tc>
        <w:tc>
          <w:tcPr>
            <w:tcW w:w="567" w:type="dxa"/>
            <w:tcBorders>
              <w:top w:val="nil"/>
              <w:left w:val="nil"/>
              <w:bottom w:val="nil"/>
              <w:right w:val="nil"/>
            </w:tcBorders>
            <w:vAlign w:val="center"/>
            <w:hideMark/>
          </w:tcPr>
          <w:p w14:paraId="025D0CDB" w14:textId="5F925E78"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.060</w:t>
            </w:r>
          </w:p>
        </w:tc>
        <w:tc>
          <w:tcPr>
            <w:tcW w:w="850" w:type="dxa"/>
            <w:tcBorders>
              <w:top w:val="nil"/>
              <w:left w:val="nil"/>
              <w:bottom w:val="nil"/>
              <w:right w:val="nil"/>
            </w:tcBorders>
            <w:vAlign w:val="center"/>
            <w:hideMark/>
          </w:tcPr>
          <w:p w14:paraId="46C2E12F" w14:textId="0D3EFF55"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3C96B292"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3D45A7B0" w14:textId="3E9A32AB"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343ECCBA" w14:textId="65076C5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753" w:type="dxa"/>
            <w:tcBorders>
              <w:top w:val="nil"/>
              <w:left w:val="nil"/>
              <w:bottom w:val="nil"/>
              <w:right w:val="nil"/>
            </w:tcBorders>
            <w:vAlign w:val="center"/>
            <w:hideMark/>
          </w:tcPr>
          <w:p w14:paraId="6840C17A" w14:textId="68D4274F" w:rsidR="004E26B6" w:rsidRPr="00B16296" w:rsidRDefault="004E26B6" w:rsidP="00826473">
            <w:pPr>
              <w:spacing w:after="0" w:line="360" w:lineRule="auto"/>
              <w:jc w:val="center"/>
              <w:rPr>
                <w:rFonts w:ascii="Times New Roman" w:hAnsi="Times New Roman" w:cs="Times New Roman"/>
                <w:sz w:val="20"/>
                <w:szCs w:val="20"/>
                <w:lang w:val="de-DE"/>
              </w:rPr>
            </w:pPr>
          </w:p>
        </w:tc>
      </w:tr>
      <w:tr w:rsidR="004E26B6" w:rsidRPr="00B16296" w14:paraId="418562AC" w14:textId="77777777" w:rsidTr="00826473">
        <w:trPr>
          <w:trHeight w:val="300"/>
        </w:trPr>
        <w:tc>
          <w:tcPr>
            <w:tcW w:w="9258" w:type="dxa"/>
            <w:gridSpan w:val="12"/>
            <w:tcBorders>
              <w:top w:val="nil"/>
              <w:left w:val="nil"/>
              <w:bottom w:val="nil"/>
              <w:right w:val="nil"/>
            </w:tcBorders>
          </w:tcPr>
          <w:p w14:paraId="3F779A66" w14:textId="266B59FD" w:rsidR="004E26B6" w:rsidRPr="00B16296" w:rsidRDefault="004E26B6" w:rsidP="00826473">
            <w:pPr>
              <w:spacing w:after="0" w:line="360" w:lineRule="auto"/>
              <w:rPr>
                <w:rFonts w:ascii="Times New Roman" w:hAnsi="Times New Roman" w:cs="Times New Roman"/>
                <w:sz w:val="20"/>
                <w:szCs w:val="20"/>
                <w:lang w:val="de-DE"/>
              </w:rPr>
            </w:pPr>
            <w:r w:rsidRPr="00B16296">
              <w:rPr>
                <w:rFonts w:ascii="Times New Roman" w:hAnsi="Times New Roman" w:cs="Times New Roman"/>
                <w:sz w:val="20"/>
                <w:szCs w:val="20"/>
              </w:rPr>
              <w:t xml:space="preserve">Slope </w:t>
            </w:r>
            <w:r w:rsidR="00A1181E" w:rsidRPr="00B16296">
              <w:rPr>
                <w:rFonts w:ascii="Times New Roman" w:hAnsi="Times New Roman" w:cs="Times New Roman"/>
                <w:sz w:val="20"/>
                <w:szCs w:val="20"/>
              </w:rPr>
              <w:t>c</w:t>
            </w:r>
            <w:r w:rsidRPr="00B16296">
              <w:rPr>
                <w:rFonts w:ascii="Times New Roman" w:hAnsi="Times New Roman" w:cs="Times New Roman"/>
                <w:sz w:val="20"/>
                <w:szCs w:val="20"/>
              </w:rPr>
              <w:t>orrelations</w:t>
            </w:r>
            <w:r w:rsidRPr="00B16296">
              <w:rPr>
                <w:rFonts w:ascii="Times New Roman" w:hAnsi="Times New Roman" w:cs="Times New Roman"/>
                <w:sz w:val="20"/>
                <w:szCs w:val="20"/>
                <w:lang w:val="de-DE"/>
              </w:rPr>
              <w:t> </w:t>
            </w:r>
          </w:p>
        </w:tc>
      </w:tr>
      <w:tr w:rsidR="00472E7F" w:rsidRPr="00B16296" w14:paraId="307D2959" w14:textId="77777777" w:rsidTr="00472E7F">
        <w:trPr>
          <w:trHeight w:val="300"/>
        </w:trPr>
        <w:tc>
          <w:tcPr>
            <w:tcW w:w="1985" w:type="dxa"/>
            <w:tcBorders>
              <w:top w:val="nil"/>
              <w:left w:val="nil"/>
              <w:bottom w:val="nil"/>
              <w:right w:val="nil"/>
            </w:tcBorders>
            <w:hideMark/>
          </w:tcPr>
          <w:p w14:paraId="29A00045"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ASC</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7A371E18" w14:textId="1CE28341"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.393</w:t>
            </w:r>
          </w:p>
        </w:tc>
        <w:tc>
          <w:tcPr>
            <w:tcW w:w="567" w:type="dxa"/>
            <w:tcBorders>
              <w:top w:val="nil"/>
              <w:left w:val="nil"/>
              <w:bottom w:val="nil"/>
              <w:right w:val="nil"/>
            </w:tcBorders>
            <w:vAlign w:val="center"/>
            <w:hideMark/>
          </w:tcPr>
          <w:p w14:paraId="2F8A866A" w14:textId="38D219EC"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.075</w:t>
            </w:r>
          </w:p>
        </w:tc>
        <w:tc>
          <w:tcPr>
            <w:tcW w:w="851" w:type="dxa"/>
            <w:tcBorders>
              <w:top w:val="nil"/>
              <w:left w:val="nil"/>
              <w:bottom w:val="nil"/>
              <w:right w:val="nil"/>
            </w:tcBorders>
            <w:vAlign w:val="center"/>
            <w:hideMark/>
          </w:tcPr>
          <w:p w14:paraId="7053688C" w14:textId="6F394D3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40D2BE40"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1" w:type="dxa"/>
            <w:tcBorders>
              <w:top w:val="nil"/>
              <w:left w:val="nil"/>
              <w:bottom w:val="nil"/>
              <w:right w:val="nil"/>
            </w:tcBorders>
            <w:vAlign w:val="center"/>
            <w:hideMark/>
          </w:tcPr>
          <w:p w14:paraId="4ADEAD1B" w14:textId="5FCFC559"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5BA3D486" w14:textId="5880EC62"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371D1237" w14:textId="64F9442A" w:rsidR="004E26B6" w:rsidRPr="00B16296" w:rsidRDefault="004E26B6" w:rsidP="00826473">
            <w:pPr>
              <w:spacing w:after="0" w:line="360" w:lineRule="auto"/>
              <w:jc w:val="center"/>
              <w:rPr>
                <w:rFonts w:ascii="Times New Roman" w:hAnsi="Times New Roman" w:cs="Times New Roman"/>
                <w:sz w:val="20"/>
                <w:szCs w:val="20"/>
                <w:lang w:val="de-DE"/>
              </w:rPr>
            </w:pPr>
          </w:p>
        </w:tc>
        <w:tc>
          <w:tcPr>
            <w:tcW w:w="284" w:type="dxa"/>
            <w:tcBorders>
              <w:top w:val="nil"/>
              <w:left w:val="nil"/>
              <w:bottom w:val="nil"/>
              <w:right w:val="nil"/>
            </w:tcBorders>
          </w:tcPr>
          <w:p w14:paraId="498C317D"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71509348" w14:textId="6419B6F1"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3B2F200D" w14:textId="57727774" w:rsidR="004E26B6" w:rsidRPr="00B16296" w:rsidRDefault="004E26B6" w:rsidP="00826473">
            <w:pPr>
              <w:spacing w:after="0" w:line="360" w:lineRule="auto"/>
              <w:jc w:val="center"/>
              <w:rPr>
                <w:rFonts w:ascii="Times New Roman" w:hAnsi="Times New Roman" w:cs="Times New Roman"/>
                <w:sz w:val="20"/>
                <w:szCs w:val="20"/>
                <w:lang w:val="de-DE"/>
              </w:rPr>
            </w:pPr>
          </w:p>
        </w:tc>
        <w:tc>
          <w:tcPr>
            <w:tcW w:w="753" w:type="dxa"/>
            <w:tcBorders>
              <w:top w:val="nil"/>
              <w:left w:val="nil"/>
              <w:bottom w:val="nil"/>
              <w:right w:val="nil"/>
            </w:tcBorders>
            <w:vAlign w:val="center"/>
            <w:hideMark/>
          </w:tcPr>
          <w:p w14:paraId="19ED65F8" w14:textId="5D5D8B5C" w:rsidR="004E26B6" w:rsidRPr="00B16296" w:rsidRDefault="004E26B6" w:rsidP="00826473">
            <w:pPr>
              <w:spacing w:after="0" w:line="360" w:lineRule="auto"/>
              <w:jc w:val="center"/>
              <w:rPr>
                <w:rFonts w:ascii="Times New Roman" w:hAnsi="Times New Roman" w:cs="Times New Roman"/>
                <w:sz w:val="20"/>
                <w:szCs w:val="20"/>
                <w:lang w:val="de-DE"/>
              </w:rPr>
            </w:pPr>
          </w:p>
        </w:tc>
      </w:tr>
      <w:tr w:rsidR="00472E7F" w:rsidRPr="00B16296" w14:paraId="42105C9C" w14:textId="77777777" w:rsidTr="00472E7F">
        <w:trPr>
          <w:trHeight w:val="300"/>
        </w:trPr>
        <w:tc>
          <w:tcPr>
            <w:tcW w:w="1985" w:type="dxa"/>
            <w:tcBorders>
              <w:top w:val="nil"/>
              <w:left w:val="nil"/>
              <w:bottom w:val="nil"/>
              <w:right w:val="nil"/>
            </w:tcBorders>
            <w:hideMark/>
          </w:tcPr>
          <w:p w14:paraId="61A0B38E" w14:textId="77777777"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INT</w:t>
            </w:r>
            <w:r w:rsidRPr="00B16296">
              <w:rPr>
                <w:rFonts w:ascii="Times New Roman" w:hAnsi="Times New Roman" w:cs="Times New Roman"/>
                <w:sz w:val="20"/>
                <w:szCs w:val="20"/>
                <w:lang w:val="de-DE"/>
              </w:rPr>
              <w:t> </w:t>
            </w:r>
          </w:p>
        </w:tc>
        <w:tc>
          <w:tcPr>
            <w:tcW w:w="850" w:type="dxa"/>
            <w:tcBorders>
              <w:top w:val="nil"/>
              <w:left w:val="nil"/>
              <w:bottom w:val="nil"/>
              <w:right w:val="nil"/>
            </w:tcBorders>
            <w:vAlign w:val="center"/>
            <w:hideMark/>
          </w:tcPr>
          <w:p w14:paraId="6D154891" w14:textId="68B829AD"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.469</w:t>
            </w:r>
          </w:p>
        </w:tc>
        <w:tc>
          <w:tcPr>
            <w:tcW w:w="567" w:type="dxa"/>
            <w:tcBorders>
              <w:top w:val="nil"/>
              <w:left w:val="nil"/>
              <w:bottom w:val="nil"/>
              <w:right w:val="nil"/>
            </w:tcBorders>
            <w:vAlign w:val="center"/>
            <w:hideMark/>
          </w:tcPr>
          <w:p w14:paraId="648DD7C9" w14:textId="7C23C93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.072</w:t>
            </w:r>
          </w:p>
        </w:tc>
        <w:tc>
          <w:tcPr>
            <w:tcW w:w="851" w:type="dxa"/>
            <w:tcBorders>
              <w:top w:val="nil"/>
              <w:left w:val="nil"/>
              <w:bottom w:val="nil"/>
              <w:right w:val="nil"/>
            </w:tcBorders>
            <w:vAlign w:val="center"/>
            <w:hideMark/>
          </w:tcPr>
          <w:p w14:paraId="309C36A0" w14:textId="03EADDA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030592B0"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73E87495" w14:textId="6FD96BB3"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.489</w:t>
            </w:r>
          </w:p>
        </w:tc>
        <w:tc>
          <w:tcPr>
            <w:tcW w:w="567" w:type="dxa"/>
            <w:tcBorders>
              <w:top w:val="nil"/>
              <w:left w:val="nil"/>
              <w:bottom w:val="nil"/>
              <w:right w:val="nil"/>
            </w:tcBorders>
            <w:vAlign w:val="center"/>
            <w:hideMark/>
          </w:tcPr>
          <w:p w14:paraId="37CD7DE0" w14:textId="768485ED"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.063</w:t>
            </w:r>
          </w:p>
        </w:tc>
        <w:tc>
          <w:tcPr>
            <w:tcW w:w="850" w:type="dxa"/>
            <w:tcBorders>
              <w:top w:val="nil"/>
              <w:left w:val="nil"/>
              <w:bottom w:val="nil"/>
              <w:right w:val="nil"/>
            </w:tcBorders>
            <w:vAlign w:val="center"/>
            <w:hideMark/>
          </w:tcPr>
          <w:p w14:paraId="6162DD0E" w14:textId="5512C0C5"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735D4963" w14:textId="77777777" w:rsidR="004E26B6" w:rsidRPr="00B16296" w:rsidRDefault="004E26B6" w:rsidP="00826473">
            <w:pPr>
              <w:spacing w:after="0" w:line="360" w:lineRule="auto"/>
              <w:jc w:val="center"/>
              <w:rPr>
                <w:rFonts w:ascii="Times New Roman" w:hAnsi="Times New Roman" w:cs="Times New Roman"/>
                <w:sz w:val="20"/>
                <w:szCs w:val="20"/>
                <w:lang w:val="de-DE"/>
              </w:rPr>
            </w:pPr>
          </w:p>
        </w:tc>
        <w:tc>
          <w:tcPr>
            <w:tcW w:w="850" w:type="dxa"/>
            <w:tcBorders>
              <w:top w:val="nil"/>
              <w:left w:val="nil"/>
              <w:bottom w:val="nil"/>
              <w:right w:val="nil"/>
            </w:tcBorders>
            <w:vAlign w:val="center"/>
            <w:hideMark/>
          </w:tcPr>
          <w:p w14:paraId="28C74465" w14:textId="22535E81" w:rsidR="004E26B6" w:rsidRPr="00B16296" w:rsidRDefault="004E26B6" w:rsidP="00826473">
            <w:pPr>
              <w:spacing w:after="0" w:line="360" w:lineRule="auto"/>
              <w:jc w:val="center"/>
              <w:rPr>
                <w:rFonts w:ascii="Times New Roman" w:hAnsi="Times New Roman" w:cs="Times New Roman"/>
                <w:sz w:val="20"/>
                <w:szCs w:val="20"/>
                <w:lang w:val="de-DE"/>
              </w:rPr>
            </w:pPr>
          </w:p>
        </w:tc>
        <w:tc>
          <w:tcPr>
            <w:tcW w:w="567" w:type="dxa"/>
            <w:tcBorders>
              <w:top w:val="nil"/>
              <w:left w:val="nil"/>
              <w:bottom w:val="nil"/>
              <w:right w:val="nil"/>
            </w:tcBorders>
            <w:vAlign w:val="center"/>
            <w:hideMark/>
          </w:tcPr>
          <w:p w14:paraId="7F979627" w14:textId="27306929" w:rsidR="004E26B6" w:rsidRPr="00B16296" w:rsidRDefault="004E26B6" w:rsidP="00826473">
            <w:pPr>
              <w:spacing w:after="0" w:line="360" w:lineRule="auto"/>
              <w:jc w:val="center"/>
              <w:rPr>
                <w:rFonts w:ascii="Times New Roman" w:hAnsi="Times New Roman" w:cs="Times New Roman"/>
                <w:sz w:val="20"/>
                <w:szCs w:val="20"/>
                <w:lang w:val="de-DE"/>
              </w:rPr>
            </w:pPr>
          </w:p>
        </w:tc>
        <w:tc>
          <w:tcPr>
            <w:tcW w:w="753" w:type="dxa"/>
            <w:tcBorders>
              <w:top w:val="nil"/>
              <w:left w:val="nil"/>
              <w:bottom w:val="nil"/>
              <w:right w:val="nil"/>
            </w:tcBorders>
            <w:vAlign w:val="center"/>
            <w:hideMark/>
          </w:tcPr>
          <w:p w14:paraId="75685099" w14:textId="073F2071" w:rsidR="004E26B6" w:rsidRPr="00B16296" w:rsidRDefault="004E26B6" w:rsidP="00826473">
            <w:pPr>
              <w:spacing w:after="0" w:line="360" w:lineRule="auto"/>
              <w:jc w:val="center"/>
              <w:rPr>
                <w:rFonts w:ascii="Times New Roman" w:hAnsi="Times New Roman" w:cs="Times New Roman"/>
                <w:sz w:val="20"/>
                <w:szCs w:val="20"/>
                <w:lang w:val="de-DE"/>
              </w:rPr>
            </w:pPr>
          </w:p>
        </w:tc>
      </w:tr>
      <w:tr w:rsidR="004E26B6" w:rsidRPr="00B16296" w14:paraId="2799B77F" w14:textId="77777777" w:rsidTr="00D54C63">
        <w:trPr>
          <w:trHeight w:val="300"/>
        </w:trPr>
        <w:tc>
          <w:tcPr>
            <w:tcW w:w="9258" w:type="dxa"/>
            <w:gridSpan w:val="12"/>
            <w:tcBorders>
              <w:top w:val="nil"/>
              <w:left w:val="nil"/>
              <w:bottom w:val="nil"/>
              <w:right w:val="nil"/>
            </w:tcBorders>
          </w:tcPr>
          <w:p w14:paraId="2D3D66B3" w14:textId="4733250C" w:rsidR="00915D95" w:rsidRPr="00B16296" w:rsidRDefault="00915D95" w:rsidP="00826473">
            <w:pPr>
              <w:spacing w:after="0" w:line="360" w:lineRule="auto"/>
              <w:rPr>
                <w:rFonts w:ascii="Times New Roman" w:hAnsi="Times New Roman" w:cs="Times New Roman"/>
                <w:sz w:val="20"/>
                <w:szCs w:val="20"/>
              </w:rPr>
            </w:pPr>
            <w:r w:rsidRPr="00B16296">
              <w:rPr>
                <w:rFonts w:ascii="Times New Roman" w:hAnsi="Times New Roman" w:cs="Times New Roman"/>
                <w:sz w:val="20"/>
                <w:szCs w:val="20"/>
                <w:lang w:val="en-GB"/>
              </w:rPr>
              <w:t>Intercept and slope c</w:t>
            </w:r>
            <w:r w:rsidR="004E26B6" w:rsidRPr="00B16296">
              <w:rPr>
                <w:rFonts w:ascii="Times New Roman" w:hAnsi="Times New Roman" w:cs="Times New Roman"/>
                <w:sz w:val="20"/>
                <w:szCs w:val="20"/>
                <w:lang w:val="en-GB"/>
              </w:rPr>
              <w:t>orrelations</w:t>
            </w:r>
          </w:p>
        </w:tc>
      </w:tr>
      <w:tr w:rsidR="00472E7F" w:rsidRPr="00B16296" w14:paraId="126BBFD1" w14:textId="77777777" w:rsidTr="00472E7F">
        <w:trPr>
          <w:trHeight w:val="300"/>
        </w:trPr>
        <w:tc>
          <w:tcPr>
            <w:tcW w:w="1985" w:type="dxa"/>
            <w:tcBorders>
              <w:top w:val="nil"/>
              <w:left w:val="nil"/>
              <w:bottom w:val="nil"/>
              <w:right w:val="nil"/>
            </w:tcBorders>
            <w:hideMark/>
          </w:tcPr>
          <w:p w14:paraId="4F214E24" w14:textId="61105766"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NFC</w:t>
            </w:r>
            <w:r w:rsidRPr="00B16296">
              <w:rPr>
                <w:rFonts w:ascii="Times New Roman" w:hAnsi="Times New Roman" w:cs="Times New Roman"/>
                <w:sz w:val="20"/>
                <w:szCs w:val="20"/>
                <w:lang w:val="de-DE"/>
              </w:rPr>
              <w:t> </w:t>
            </w:r>
            <w:r w:rsidR="001A776D" w:rsidRPr="00B16296">
              <w:rPr>
                <w:rFonts w:ascii="Times New Roman" w:hAnsi="Times New Roman" w:cs="Times New Roman"/>
                <w:sz w:val="20"/>
                <w:szCs w:val="20"/>
                <w:lang w:val="de-DE"/>
              </w:rPr>
              <w:t>intercept with … slope</w:t>
            </w:r>
          </w:p>
        </w:tc>
        <w:tc>
          <w:tcPr>
            <w:tcW w:w="850" w:type="dxa"/>
            <w:tcBorders>
              <w:top w:val="nil"/>
              <w:left w:val="nil"/>
              <w:bottom w:val="nil"/>
              <w:right w:val="nil"/>
            </w:tcBorders>
            <w:vAlign w:val="center"/>
            <w:hideMark/>
          </w:tcPr>
          <w:p w14:paraId="4BBF8E19" w14:textId="06DA33C2"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-.568</w:t>
            </w:r>
          </w:p>
        </w:tc>
        <w:tc>
          <w:tcPr>
            <w:tcW w:w="567" w:type="dxa"/>
            <w:tcBorders>
              <w:top w:val="nil"/>
              <w:left w:val="nil"/>
              <w:bottom w:val="nil"/>
              <w:right w:val="nil"/>
            </w:tcBorders>
            <w:vAlign w:val="center"/>
            <w:hideMark/>
          </w:tcPr>
          <w:p w14:paraId="0EBB38D1" w14:textId="7C004D66"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.040</w:t>
            </w:r>
          </w:p>
        </w:tc>
        <w:tc>
          <w:tcPr>
            <w:tcW w:w="851" w:type="dxa"/>
            <w:tcBorders>
              <w:top w:val="nil"/>
              <w:left w:val="nil"/>
              <w:bottom w:val="nil"/>
              <w:right w:val="nil"/>
            </w:tcBorders>
            <w:vAlign w:val="center"/>
            <w:hideMark/>
          </w:tcPr>
          <w:p w14:paraId="3F7F5456" w14:textId="32A63D8A"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73191C3E"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12D339BE" w14:textId="7335D42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-.153</w:t>
            </w:r>
          </w:p>
        </w:tc>
        <w:tc>
          <w:tcPr>
            <w:tcW w:w="567" w:type="dxa"/>
            <w:tcBorders>
              <w:top w:val="nil"/>
              <w:left w:val="nil"/>
              <w:bottom w:val="nil"/>
              <w:right w:val="nil"/>
            </w:tcBorders>
            <w:vAlign w:val="center"/>
            <w:hideMark/>
          </w:tcPr>
          <w:p w14:paraId="4C5AE0F9" w14:textId="6F333D9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.063</w:t>
            </w:r>
          </w:p>
        </w:tc>
        <w:tc>
          <w:tcPr>
            <w:tcW w:w="850" w:type="dxa"/>
            <w:tcBorders>
              <w:top w:val="nil"/>
              <w:left w:val="nil"/>
              <w:bottom w:val="nil"/>
              <w:right w:val="nil"/>
            </w:tcBorders>
            <w:vAlign w:val="center"/>
            <w:hideMark/>
          </w:tcPr>
          <w:p w14:paraId="55759E13" w14:textId="1BCE5A1E"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&lt;.05</w:t>
            </w:r>
          </w:p>
        </w:tc>
        <w:tc>
          <w:tcPr>
            <w:tcW w:w="284" w:type="dxa"/>
            <w:tcBorders>
              <w:top w:val="nil"/>
              <w:left w:val="nil"/>
              <w:bottom w:val="nil"/>
              <w:right w:val="nil"/>
            </w:tcBorders>
          </w:tcPr>
          <w:p w14:paraId="328242F9"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nil"/>
              <w:right w:val="nil"/>
            </w:tcBorders>
            <w:vAlign w:val="center"/>
            <w:hideMark/>
          </w:tcPr>
          <w:p w14:paraId="1C3E3524" w14:textId="4F88145E"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-.028</w:t>
            </w:r>
          </w:p>
        </w:tc>
        <w:tc>
          <w:tcPr>
            <w:tcW w:w="567" w:type="dxa"/>
            <w:tcBorders>
              <w:top w:val="nil"/>
              <w:left w:val="nil"/>
              <w:bottom w:val="nil"/>
              <w:right w:val="nil"/>
            </w:tcBorders>
            <w:vAlign w:val="center"/>
            <w:hideMark/>
          </w:tcPr>
          <w:p w14:paraId="198971AF" w14:textId="53A42CD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.067</w:t>
            </w:r>
          </w:p>
        </w:tc>
        <w:tc>
          <w:tcPr>
            <w:tcW w:w="753" w:type="dxa"/>
            <w:tcBorders>
              <w:top w:val="nil"/>
              <w:left w:val="nil"/>
              <w:bottom w:val="nil"/>
              <w:right w:val="nil"/>
            </w:tcBorders>
            <w:vAlign w:val="center"/>
            <w:hideMark/>
          </w:tcPr>
          <w:p w14:paraId="48DB049D" w14:textId="5C5A40D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.670</w:t>
            </w:r>
          </w:p>
        </w:tc>
      </w:tr>
      <w:tr w:rsidR="00472E7F" w:rsidRPr="00B16296" w14:paraId="0FBBEDBE" w14:textId="77777777" w:rsidTr="00472E7F">
        <w:trPr>
          <w:trHeight w:val="300"/>
        </w:trPr>
        <w:tc>
          <w:tcPr>
            <w:tcW w:w="1985" w:type="dxa"/>
            <w:tcBorders>
              <w:top w:val="nil"/>
              <w:left w:val="nil"/>
              <w:bottom w:val="nil"/>
              <w:right w:val="nil"/>
            </w:tcBorders>
            <w:hideMark/>
          </w:tcPr>
          <w:p w14:paraId="41D9CCAA" w14:textId="6C640D8E"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ASC</w:t>
            </w:r>
            <w:r w:rsidRPr="00B16296">
              <w:rPr>
                <w:rFonts w:ascii="Times New Roman" w:hAnsi="Times New Roman" w:cs="Times New Roman"/>
                <w:sz w:val="20"/>
                <w:szCs w:val="20"/>
                <w:lang w:val="de-DE"/>
              </w:rPr>
              <w:t> </w:t>
            </w:r>
            <w:r w:rsidR="00D54C63" w:rsidRPr="00B16296">
              <w:rPr>
                <w:rFonts w:ascii="Times New Roman" w:hAnsi="Times New Roman" w:cs="Times New Roman"/>
                <w:sz w:val="20"/>
                <w:szCs w:val="20"/>
                <w:lang w:val="de-DE"/>
              </w:rPr>
              <w:t>intercept with … slope</w:t>
            </w:r>
          </w:p>
        </w:tc>
        <w:tc>
          <w:tcPr>
            <w:tcW w:w="850" w:type="dxa"/>
            <w:tcBorders>
              <w:top w:val="nil"/>
              <w:left w:val="nil"/>
              <w:bottom w:val="nil"/>
              <w:right w:val="nil"/>
            </w:tcBorders>
            <w:vAlign w:val="center"/>
            <w:hideMark/>
          </w:tcPr>
          <w:p w14:paraId="5B8D7271" w14:textId="0D76BCD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-.597</w:t>
            </w:r>
          </w:p>
        </w:tc>
        <w:tc>
          <w:tcPr>
            <w:tcW w:w="567" w:type="dxa"/>
            <w:tcBorders>
              <w:top w:val="nil"/>
              <w:left w:val="nil"/>
              <w:bottom w:val="nil"/>
              <w:right w:val="nil"/>
            </w:tcBorders>
            <w:vAlign w:val="center"/>
            <w:hideMark/>
          </w:tcPr>
          <w:p w14:paraId="5C6C4D57" w14:textId="1F386A0A"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.078</w:t>
            </w:r>
          </w:p>
        </w:tc>
        <w:tc>
          <w:tcPr>
            <w:tcW w:w="851" w:type="dxa"/>
            <w:tcBorders>
              <w:top w:val="nil"/>
              <w:left w:val="nil"/>
              <w:bottom w:val="nil"/>
              <w:right w:val="nil"/>
            </w:tcBorders>
            <w:vAlign w:val="center"/>
            <w:hideMark/>
          </w:tcPr>
          <w:p w14:paraId="41DFD8D9" w14:textId="5248CFDB"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nil"/>
              <w:right w:val="nil"/>
            </w:tcBorders>
          </w:tcPr>
          <w:p w14:paraId="0E69C645"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nil"/>
              <w:right w:val="nil"/>
            </w:tcBorders>
            <w:vAlign w:val="center"/>
            <w:hideMark/>
          </w:tcPr>
          <w:p w14:paraId="438ED94B" w14:textId="255D7BF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-.294</w:t>
            </w:r>
          </w:p>
        </w:tc>
        <w:tc>
          <w:tcPr>
            <w:tcW w:w="567" w:type="dxa"/>
            <w:tcBorders>
              <w:top w:val="nil"/>
              <w:left w:val="nil"/>
              <w:bottom w:val="nil"/>
              <w:right w:val="nil"/>
            </w:tcBorders>
            <w:vAlign w:val="center"/>
            <w:hideMark/>
          </w:tcPr>
          <w:p w14:paraId="5A32F1A1" w14:textId="12B616D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.073</w:t>
            </w:r>
          </w:p>
        </w:tc>
        <w:tc>
          <w:tcPr>
            <w:tcW w:w="850" w:type="dxa"/>
            <w:tcBorders>
              <w:top w:val="nil"/>
              <w:left w:val="nil"/>
              <w:bottom w:val="nil"/>
              <w:right w:val="nil"/>
            </w:tcBorders>
            <w:vAlign w:val="center"/>
            <w:hideMark/>
          </w:tcPr>
          <w:p w14:paraId="6F6C9017" w14:textId="6E967D88"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nil"/>
              <w:right w:val="nil"/>
            </w:tcBorders>
          </w:tcPr>
          <w:p w14:paraId="0036E1A8"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nil"/>
              <w:right w:val="nil"/>
            </w:tcBorders>
            <w:vAlign w:val="center"/>
            <w:hideMark/>
          </w:tcPr>
          <w:p w14:paraId="32E0C40F" w14:textId="4A5028B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-.362</w:t>
            </w:r>
          </w:p>
        </w:tc>
        <w:tc>
          <w:tcPr>
            <w:tcW w:w="567" w:type="dxa"/>
            <w:tcBorders>
              <w:top w:val="nil"/>
              <w:left w:val="nil"/>
              <w:bottom w:val="nil"/>
              <w:right w:val="nil"/>
            </w:tcBorders>
            <w:vAlign w:val="center"/>
            <w:hideMark/>
          </w:tcPr>
          <w:p w14:paraId="73CE371B" w14:textId="1B4F7D87"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.075</w:t>
            </w:r>
          </w:p>
        </w:tc>
        <w:tc>
          <w:tcPr>
            <w:tcW w:w="753" w:type="dxa"/>
            <w:tcBorders>
              <w:top w:val="nil"/>
              <w:left w:val="nil"/>
              <w:bottom w:val="nil"/>
              <w:right w:val="nil"/>
            </w:tcBorders>
            <w:vAlign w:val="center"/>
            <w:hideMark/>
          </w:tcPr>
          <w:p w14:paraId="492507D6" w14:textId="538F6F1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r>
      <w:tr w:rsidR="00472E7F" w:rsidRPr="00B16296" w14:paraId="2AD66485" w14:textId="77777777" w:rsidTr="00472E7F">
        <w:trPr>
          <w:trHeight w:val="300"/>
        </w:trPr>
        <w:tc>
          <w:tcPr>
            <w:tcW w:w="1985" w:type="dxa"/>
            <w:tcBorders>
              <w:top w:val="nil"/>
              <w:left w:val="nil"/>
              <w:bottom w:val="single" w:sz="6" w:space="0" w:color="auto"/>
              <w:right w:val="nil"/>
            </w:tcBorders>
            <w:hideMark/>
          </w:tcPr>
          <w:p w14:paraId="215D91C5" w14:textId="7BE5D182" w:rsidR="004E26B6" w:rsidRPr="00B16296" w:rsidRDefault="004E26B6" w:rsidP="00826473">
            <w:pPr>
              <w:spacing w:after="0" w:line="360" w:lineRule="auto"/>
              <w:ind w:left="130"/>
              <w:rPr>
                <w:rFonts w:ascii="Times New Roman" w:hAnsi="Times New Roman" w:cs="Times New Roman"/>
                <w:sz w:val="20"/>
                <w:szCs w:val="20"/>
                <w:lang w:val="de-DE"/>
              </w:rPr>
            </w:pPr>
            <w:r w:rsidRPr="00B16296">
              <w:rPr>
                <w:rFonts w:ascii="Times New Roman" w:hAnsi="Times New Roman" w:cs="Times New Roman"/>
                <w:sz w:val="20"/>
                <w:szCs w:val="20"/>
              </w:rPr>
              <w:t>INT</w:t>
            </w:r>
            <w:r w:rsidRPr="00B16296">
              <w:rPr>
                <w:rFonts w:ascii="Times New Roman" w:hAnsi="Times New Roman" w:cs="Times New Roman"/>
                <w:sz w:val="20"/>
                <w:szCs w:val="20"/>
                <w:lang w:val="de-DE"/>
              </w:rPr>
              <w:t> </w:t>
            </w:r>
            <w:r w:rsidR="00D54C63" w:rsidRPr="00B16296">
              <w:rPr>
                <w:rFonts w:ascii="Times New Roman" w:hAnsi="Times New Roman" w:cs="Times New Roman"/>
                <w:sz w:val="20"/>
                <w:szCs w:val="20"/>
                <w:lang w:val="de-DE"/>
              </w:rPr>
              <w:t>intercept with … slope</w:t>
            </w:r>
          </w:p>
        </w:tc>
        <w:tc>
          <w:tcPr>
            <w:tcW w:w="850" w:type="dxa"/>
            <w:tcBorders>
              <w:top w:val="nil"/>
              <w:left w:val="nil"/>
              <w:bottom w:val="single" w:sz="6" w:space="0" w:color="auto"/>
              <w:right w:val="nil"/>
            </w:tcBorders>
            <w:vAlign w:val="center"/>
            <w:hideMark/>
          </w:tcPr>
          <w:p w14:paraId="1DADFCAC" w14:textId="40A6D240"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-.318</w:t>
            </w:r>
          </w:p>
        </w:tc>
        <w:tc>
          <w:tcPr>
            <w:tcW w:w="567" w:type="dxa"/>
            <w:tcBorders>
              <w:top w:val="nil"/>
              <w:left w:val="nil"/>
              <w:bottom w:val="single" w:sz="6" w:space="0" w:color="auto"/>
              <w:right w:val="nil"/>
            </w:tcBorders>
            <w:vAlign w:val="center"/>
            <w:hideMark/>
          </w:tcPr>
          <w:p w14:paraId="36C31E9D" w14:textId="5ADCC0DB"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.063</w:t>
            </w:r>
          </w:p>
        </w:tc>
        <w:tc>
          <w:tcPr>
            <w:tcW w:w="851" w:type="dxa"/>
            <w:tcBorders>
              <w:top w:val="nil"/>
              <w:left w:val="nil"/>
              <w:bottom w:val="single" w:sz="6" w:space="0" w:color="auto"/>
              <w:right w:val="nil"/>
            </w:tcBorders>
            <w:vAlign w:val="center"/>
            <w:hideMark/>
          </w:tcPr>
          <w:p w14:paraId="767A357D" w14:textId="61DF8911"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3" w:type="dxa"/>
            <w:tcBorders>
              <w:top w:val="nil"/>
              <w:left w:val="nil"/>
              <w:bottom w:val="single" w:sz="6" w:space="0" w:color="auto"/>
              <w:right w:val="nil"/>
            </w:tcBorders>
          </w:tcPr>
          <w:p w14:paraId="7E343550"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1" w:type="dxa"/>
            <w:tcBorders>
              <w:top w:val="nil"/>
              <w:left w:val="nil"/>
              <w:bottom w:val="single" w:sz="6" w:space="0" w:color="auto"/>
              <w:right w:val="nil"/>
            </w:tcBorders>
            <w:vAlign w:val="center"/>
            <w:hideMark/>
          </w:tcPr>
          <w:p w14:paraId="4962EF0D" w14:textId="0AE7EB22"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-.515</w:t>
            </w:r>
          </w:p>
        </w:tc>
        <w:tc>
          <w:tcPr>
            <w:tcW w:w="567" w:type="dxa"/>
            <w:tcBorders>
              <w:top w:val="nil"/>
              <w:left w:val="nil"/>
              <w:bottom w:val="single" w:sz="6" w:space="0" w:color="auto"/>
              <w:right w:val="nil"/>
            </w:tcBorders>
            <w:vAlign w:val="center"/>
            <w:hideMark/>
          </w:tcPr>
          <w:p w14:paraId="73799C43" w14:textId="548FFAA9"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.046</w:t>
            </w:r>
          </w:p>
        </w:tc>
        <w:tc>
          <w:tcPr>
            <w:tcW w:w="850" w:type="dxa"/>
            <w:tcBorders>
              <w:top w:val="nil"/>
              <w:left w:val="nil"/>
              <w:bottom w:val="single" w:sz="6" w:space="0" w:color="auto"/>
              <w:right w:val="nil"/>
            </w:tcBorders>
            <w:vAlign w:val="center"/>
            <w:hideMark/>
          </w:tcPr>
          <w:p w14:paraId="1B6CAEAD" w14:textId="329014E4"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c>
          <w:tcPr>
            <w:tcW w:w="284" w:type="dxa"/>
            <w:tcBorders>
              <w:top w:val="nil"/>
              <w:left w:val="nil"/>
              <w:bottom w:val="single" w:sz="6" w:space="0" w:color="auto"/>
              <w:right w:val="nil"/>
            </w:tcBorders>
          </w:tcPr>
          <w:p w14:paraId="2353CD0D" w14:textId="77777777" w:rsidR="004E26B6" w:rsidRPr="00B16296" w:rsidRDefault="004E26B6" w:rsidP="00826473">
            <w:pPr>
              <w:spacing w:after="0" w:line="360" w:lineRule="auto"/>
              <w:jc w:val="center"/>
              <w:rPr>
                <w:rFonts w:ascii="Times New Roman" w:hAnsi="Times New Roman" w:cs="Times New Roman"/>
                <w:sz w:val="20"/>
                <w:szCs w:val="20"/>
              </w:rPr>
            </w:pPr>
          </w:p>
        </w:tc>
        <w:tc>
          <w:tcPr>
            <w:tcW w:w="850" w:type="dxa"/>
            <w:tcBorders>
              <w:top w:val="nil"/>
              <w:left w:val="nil"/>
              <w:bottom w:val="single" w:sz="6" w:space="0" w:color="auto"/>
              <w:right w:val="nil"/>
            </w:tcBorders>
            <w:vAlign w:val="center"/>
            <w:hideMark/>
          </w:tcPr>
          <w:p w14:paraId="3375F1E6" w14:textId="547B9018"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-.253</w:t>
            </w:r>
          </w:p>
        </w:tc>
        <w:tc>
          <w:tcPr>
            <w:tcW w:w="567" w:type="dxa"/>
            <w:tcBorders>
              <w:top w:val="nil"/>
              <w:left w:val="nil"/>
              <w:bottom w:val="single" w:sz="6" w:space="0" w:color="auto"/>
              <w:right w:val="nil"/>
            </w:tcBorders>
            <w:vAlign w:val="center"/>
            <w:hideMark/>
          </w:tcPr>
          <w:p w14:paraId="4ECDD03B" w14:textId="6F94C962"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.060</w:t>
            </w:r>
          </w:p>
        </w:tc>
        <w:tc>
          <w:tcPr>
            <w:tcW w:w="753" w:type="dxa"/>
            <w:tcBorders>
              <w:top w:val="nil"/>
              <w:left w:val="nil"/>
              <w:bottom w:val="single" w:sz="6" w:space="0" w:color="auto"/>
              <w:right w:val="nil"/>
            </w:tcBorders>
            <w:vAlign w:val="center"/>
            <w:hideMark/>
          </w:tcPr>
          <w:p w14:paraId="48BA52CE" w14:textId="39FEA25F" w:rsidR="004E26B6" w:rsidRPr="00B16296" w:rsidRDefault="004E26B6" w:rsidP="00826473">
            <w:pPr>
              <w:spacing w:after="0" w:line="360" w:lineRule="auto"/>
              <w:jc w:val="center"/>
              <w:rPr>
                <w:rFonts w:ascii="Times New Roman" w:hAnsi="Times New Roman" w:cs="Times New Roman"/>
                <w:sz w:val="20"/>
                <w:szCs w:val="20"/>
                <w:lang w:val="de-DE"/>
              </w:rPr>
            </w:pPr>
            <w:r w:rsidRPr="00B16296">
              <w:rPr>
                <w:rFonts w:ascii="Times New Roman" w:hAnsi="Times New Roman" w:cs="Times New Roman"/>
                <w:sz w:val="20"/>
                <w:szCs w:val="20"/>
              </w:rPr>
              <w:t>&lt;.001</w:t>
            </w:r>
          </w:p>
        </w:tc>
      </w:tr>
    </w:tbl>
    <w:p w14:paraId="3A0DAD02" w14:textId="2B4E8A80" w:rsidR="0015711D" w:rsidRPr="00B16296" w:rsidRDefault="006B2357" w:rsidP="00B46AFC">
      <w:pPr>
        <w:pStyle w:val="APA7thindented"/>
        <w:ind w:firstLine="0"/>
      </w:pPr>
      <w:r w:rsidRPr="00B16296">
        <w:rPr>
          <w:rFonts w:cs="Linux Libertine"/>
          <w:iCs/>
          <w:szCs w:val="24"/>
          <w:lang w:val="en-GB"/>
        </w:rPr>
        <w:t xml:space="preserve"> </w:t>
      </w:r>
      <w:r w:rsidR="00C1100C" w:rsidRPr="00B16296">
        <w:rPr>
          <w:rFonts w:cs="Linux Libertine"/>
          <w:i/>
          <w:szCs w:val="24"/>
          <w:lang w:val="en-GB"/>
        </w:rPr>
        <w:t xml:space="preserve">Note. </w:t>
      </w:r>
      <w:r w:rsidR="00A1181E" w:rsidRPr="00B16296">
        <w:rPr>
          <w:rFonts w:cs="Linux Libertine"/>
          <w:iCs/>
          <w:szCs w:val="24"/>
          <w:lang w:val="en-GB"/>
        </w:rPr>
        <w:t xml:space="preserve">NFC = need for cognition; ASC = academic self-concept; INT = academic interest. </w:t>
      </w:r>
      <w:r w:rsidR="00C1100C" w:rsidRPr="00B16296">
        <w:rPr>
          <w:rFonts w:cs="Linux Libertine"/>
          <w:iCs/>
          <w:szCs w:val="24"/>
          <w:lang w:val="en-GB"/>
        </w:rPr>
        <w:t xml:space="preserve">We also examined </w:t>
      </w:r>
      <w:r w:rsidR="00F30DB4" w:rsidRPr="00B16296">
        <w:rPr>
          <w:rFonts w:cs="Linux Libertine"/>
          <w:iCs/>
          <w:szCs w:val="24"/>
          <w:lang w:val="en-GB"/>
        </w:rPr>
        <w:t>a</w:t>
      </w:r>
      <w:r w:rsidR="00CE05F7" w:rsidRPr="00B16296">
        <w:rPr>
          <w:rFonts w:cs="Linux Libertine"/>
          <w:iCs/>
          <w:szCs w:val="24"/>
          <w:lang w:val="en-GB"/>
        </w:rPr>
        <w:t xml:space="preserve">n unconstrained </w:t>
      </w:r>
      <w:r w:rsidR="00C1100C" w:rsidRPr="00B16296">
        <w:rPr>
          <w:szCs w:val="24"/>
        </w:rPr>
        <w:t>model</w:t>
      </w:r>
      <w:r w:rsidR="00617C74" w:rsidRPr="00B16296">
        <w:rPr>
          <w:szCs w:val="24"/>
        </w:rPr>
        <w:t xml:space="preserve"> (</w:t>
      </w:r>
      <w:r w:rsidR="006E557E" w:rsidRPr="00B16296">
        <w:rPr>
          <w:szCs w:val="24"/>
        </w:rPr>
        <w:t xml:space="preserve">ULGCM; </w:t>
      </w:r>
      <w:r w:rsidR="001C0B85" w:rsidRPr="00B16296">
        <w:rPr>
          <w:szCs w:val="24"/>
        </w:rPr>
        <w:t xml:space="preserve">see </w:t>
      </w:r>
      <w:r w:rsidR="001749E8" w:rsidRPr="00B16296">
        <w:rPr>
          <w:szCs w:val="24"/>
        </w:rPr>
        <w:t xml:space="preserve">Table S3 and Figure S1 in the </w:t>
      </w:r>
      <w:r w:rsidR="00C1100C" w:rsidRPr="00B16296">
        <w:rPr>
          <w:szCs w:val="24"/>
        </w:rPr>
        <w:t>online supplemental material A</w:t>
      </w:r>
      <w:r w:rsidR="00617C74" w:rsidRPr="00B16296">
        <w:rPr>
          <w:szCs w:val="24"/>
        </w:rPr>
        <w:t>).</w:t>
      </w:r>
      <w:bookmarkStart w:id="33" w:name="_Ref190188612"/>
      <w:r w:rsidR="0015711D" w:rsidRPr="00B16296">
        <w:t xml:space="preserve"> </w:t>
      </w:r>
    </w:p>
    <w:p w14:paraId="7C6AE5FF" w14:textId="77777777" w:rsidR="00981E2B" w:rsidRDefault="00981E2B" w:rsidP="00981E2B">
      <w:pPr>
        <w:pStyle w:val="APA7thindented"/>
      </w:pPr>
    </w:p>
    <w:p w14:paraId="1427992F" w14:textId="59DC0D82" w:rsidR="00981E2B" w:rsidRPr="00B16296" w:rsidRDefault="00981E2B" w:rsidP="00981E2B">
      <w:pPr>
        <w:pStyle w:val="APA7thindented"/>
      </w:pPr>
      <w:r w:rsidRPr="00B16296">
        <w:t>The model with control variables predicting all intercept and slope factors (model LLGCM</w:t>
      </w:r>
      <w:r w:rsidRPr="00B16296">
        <w:rPr>
          <w:vertAlign w:val="subscript"/>
        </w:rPr>
        <w:t>control</w:t>
      </w:r>
      <w:r w:rsidRPr="00B16296">
        <w:t>) yielded a good model fit (χ</w:t>
      </w:r>
      <w:r w:rsidRPr="00B16296">
        <w:rPr>
          <w:vertAlign w:val="superscript"/>
        </w:rPr>
        <w:t>2</w:t>
      </w:r>
      <w:r w:rsidRPr="00B16296">
        <w:t>(7</w:t>
      </w:r>
      <w:r>
        <w:t>82</w:t>
      </w:r>
      <w:r w:rsidRPr="00B16296">
        <w:t xml:space="preserve">) = </w:t>
      </w:r>
      <w:r>
        <w:t>7420</w:t>
      </w:r>
      <w:r w:rsidRPr="00B16296">
        <w:t>.</w:t>
      </w:r>
      <w:r>
        <w:t>978</w:t>
      </w:r>
      <w:r w:rsidRPr="00B16296">
        <w:t xml:space="preserve">, </w:t>
      </w:r>
      <w:r w:rsidRPr="00B16296">
        <w:rPr>
          <w:i/>
          <w:iCs/>
        </w:rPr>
        <w:t>p</w:t>
      </w:r>
      <w:r w:rsidRPr="00B16296">
        <w:t xml:space="preserve"> &lt; .001; CFI = .92; RMSEA = .0</w:t>
      </w:r>
      <w:r>
        <w:t>3</w:t>
      </w:r>
      <w:r w:rsidRPr="00B16296">
        <w:t>2, CI 90 % [.0</w:t>
      </w:r>
      <w:r>
        <w:t>31</w:t>
      </w:r>
      <w:r w:rsidRPr="00B16296">
        <w:t>, .0</w:t>
      </w:r>
      <w:r>
        <w:t>3</w:t>
      </w:r>
      <w:r w:rsidRPr="00B16296">
        <w:t>2]; SRMR = .04</w:t>
      </w:r>
      <w:r>
        <w:t>8</w:t>
      </w:r>
      <w:r w:rsidRPr="00B16296">
        <w:t xml:space="preserve">). </w:t>
      </w:r>
      <w:r>
        <w:t>The c</w:t>
      </w:r>
      <w:r w:rsidRPr="00B16296">
        <w:t>ontrol variables explained little variance in the NFC intercept and slope factors (2.</w:t>
      </w:r>
      <w:r>
        <w:t>88</w:t>
      </w:r>
      <w:r w:rsidRPr="00B16296">
        <w:t>% and 4.</w:t>
      </w:r>
      <w:r>
        <w:t>11</w:t>
      </w:r>
      <w:r w:rsidRPr="00B16296">
        <w:t>%, respectively) and somewhat higher amounts of INT intercept and slope variance (12.</w:t>
      </w:r>
      <w:r>
        <w:t>18</w:t>
      </w:r>
      <w:r w:rsidRPr="00B16296">
        <w:t>% and 10.</w:t>
      </w:r>
      <w:r>
        <w:t>03</w:t>
      </w:r>
      <w:r w:rsidRPr="00B16296">
        <w:t xml:space="preserve">%, respectively). For ASC, </w:t>
      </w:r>
      <w:r>
        <w:lastRenderedPageBreak/>
        <w:t xml:space="preserve">the </w:t>
      </w:r>
      <w:r w:rsidRPr="00B16296">
        <w:t>control variables explained a substantial amount of intercept variance (23.</w:t>
      </w:r>
      <w:r>
        <w:t>79</w:t>
      </w:r>
      <w:r w:rsidRPr="00B16296">
        <w:t>%), but only 5.</w:t>
      </w:r>
      <w:r>
        <w:t>35</w:t>
      </w:r>
      <w:r w:rsidRPr="00B16296">
        <w:t>% of</w:t>
      </w:r>
      <w:r>
        <w:t xml:space="preserve"> the</w:t>
      </w:r>
      <w:r w:rsidRPr="00B16296">
        <w:t xml:space="preserve"> slope variance. Correlations between intercept and slope factors were not affected by the inclusion of the control variables; the </w:t>
      </w:r>
      <w:r>
        <w:t>changes compared to the LLGCM without control variables were small</w:t>
      </w:r>
      <w:r w:rsidRPr="00B16296">
        <w:t xml:space="preserve"> (</w:t>
      </w:r>
      <w:r>
        <w:t>|</w:t>
      </w:r>
      <w:r w:rsidRPr="00FD46C6">
        <w:rPr>
          <w:i/>
          <w:iCs/>
        </w:rPr>
        <w:t>d</w:t>
      </w:r>
      <w:r w:rsidRPr="00920BE6">
        <w:t>|</w:t>
      </w:r>
      <w:r>
        <w:t xml:space="preserve"> &lt; .08; </w:t>
      </w:r>
      <w:r w:rsidRPr="00FD46C6">
        <w:t>see</w:t>
      </w:r>
      <w:r>
        <w:t xml:space="preserve"> </w:t>
      </w:r>
      <w:r w:rsidRPr="00B16296">
        <w:t>Table 5)</w:t>
      </w:r>
      <w:r>
        <w:t xml:space="preserve">. </w:t>
      </w:r>
    </w:p>
    <w:p w14:paraId="531CBC1A" w14:textId="77777777" w:rsidR="00D93EB6" w:rsidRPr="00B16296" w:rsidRDefault="00D93EB6" w:rsidP="00D93EB6">
      <w:pPr>
        <w:pStyle w:val="APA7thHeadingLevel1"/>
      </w:pPr>
      <w:r w:rsidRPr="00B16296">
        <w:t>Discussion</w:t>
      </w:r>
    </w:p>
    <w:p w14:paraId="15FA29C1" w14:textId="3801EFB1" w:rsidR="00E677E2" w:rsidRPr="00B16296" w:rsidRDefault="00D93EB6" w:rsidP="00B46AFC">
      <w:pPr>
        <w:pStyle w:val="APA7thindented"/>
        <w:rPr>
          <w:b/>
          <w:bCs/>
        </w:rPr>
      </w:pPr>
      <w:r w:rsidRPr="00B16296">
        <w:t xml:space="preserve">We examined the development of NFC in a large, representative sample of students from elementary to secondary school in Luxembourg. Consistent with our expectations, NFC levels declined over time, following a linear decrease. Contrary to expectations, they showed only low rank-order stability over two-year intervals, which slightly increased over time. As expected, there was significant interindividual variability in the development of NFC. </w:t>
      </w:r>
      <w:r w:rsidR="00FD46C6" w:rsidRPr="00B16296">
        <w:t>A</w:t>
      </w:r>
      <w:r w:rsidR="00FD46C6">
        <w:t xml:space="preserve"> </w:t>
      </w:r>
      <w:r w:rsidR="00FD46C6" w:rsidRPr="00B16296">
        <w:t xml:space="preserve">decrease in NFC levels was coupled with a decrease in academic self-concept and interest indicating common development. Students’ initial academic achievement and </w:t>
      </w:r>
    </w:p>
    <w:p w14:paraId="6E1CCD77" w14:textId="77777777" w:rsidR="00D93EB6" w:rsidRDefault="00D93EB6" w:rsidP="00826473">
      <w:pPr>
        <w:pStyle w:val="APA7thindented"/>
        <w:ind w:firstLine="0"/>
        <w:rPr>
          <w:b/>
          <w:bCs/>
        </w:rPr>
      </w:pPr>
    </w:p>
    <w:p w14:paraId="44C14B20" w14:textId="5EC6078E" w:rsidR="0015711D" w:rsidRPr="00B16296" w:rsidRDefault="0015711D" w:rsidP="00826473">
      <w:pPr>
        <w:pStyle w:val="APA7thindented"/>
        <w:ind w:firstLine="0"/>
      </w:pPr>
      <w:r w:rsidRPr="00B16296">
        <w:rPr>
          <w:b/>
          <w:bCs/>
        </w:rPr>
        <w:t xml:space="preserve">Table </w:t>
      </w:r>
      <w:r w:rsidR="00080804" w:rsidRPr="00B16296">
        <w:rPr>
          <w:b/>
          <w:bCs/>
        </w:rPr>
        <w:t>5</w:t>
      </w:r>
      <w:r w:rsidRPr="00B16296">
        <w:t> </w:t>
      </w:r>
    </w:p>
    <w:p w14:paraId="466BE703" w14:textId="7F6ED519" w:rsidR="0015711D" w:rsidRPr="00B16296" w:rsidRDefault="0015711D" w:rsidP="00826473">
      <w:pPr>
        <w:pStyle w:val="APA7thindented"/>
        <w:ind w:firstLine="0"/>
        <w:rPr>
          <w:i/>
          <w:iCs/>
        </w:rPr>
      </w:pPr>
      <w:r w:rsidRPr="00B46AFC">
        <w:rPr>
          <w:i/>
          <w:iCs/>
        </w:rPr>
        <w:t xml:space="preserve">Correlations </w:t>
      </w:r>
      <w:r w:rsidR="00E677E2" w:rsidRPr="00920BE6">
        <w:rPr>
          <w:i/>
          <w:iCs/>
        </w:rPr>
        <w:t xml:space="preserve">with 95% Confidence Intervals between Slope and Intercept Factors in the Multivariate Linear Latent Growth Curve Model (LLGCM) With Controls </w:t>
      </w:r>
      <w:r w:rsidR="00B46AFC" w:rsidRPr="00920BE6">
        <w:rPr>
          <w:i/>
          <w:iCs/>
        </w:rPr>
        <w:t xml:space="preserve">and Changes Compared </w:t>
      </w:r>
      <w:r w:rsidR="00BA2CCA">
        <w:rPr>
          <w:i/>
          <w:iCs/>
        </w:rPr>
        <w:t>with</w:t>
      </w:r>
      <w:r w:rsidR="00B46AFC" w:rsidRPr="00920BE6">
        <w:rPr>
          <w:i/>
          <w:iCs/>
        </w:rPr>
        <w:t xml:space="preserve"> the LLGCM Without Controls</w:t>
      </w:r>
      <w:r w:rsidR="00A9577A">
        <w:rPr>
          <w:i/>
          <w:iCs/>
        </w:rPr>
        <w:t xml:space="preserve"> (</w:t>
      </w:r>
      <w:r w:rsidR="00A9577A" w:rsidRPr="00920BE6">
        <w:t>d</w:t>
      </w:r>
      <w:r w:rsidR="00A9577A">
        <w:rPr>
          <w:i/>
          <w:iCs/>
        </w:rPr>
        <w:t>-Values)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9"/>
        <w:gridCol w:w="1500"/>
        <w:gridCol w:w="1499"/>
        <w:gridCol w:w="1500"/>
        <w:gridCol w:w="1499"/>
        <w:gridCol w:w="1500"/>
      </w:tblGrid>
      <w:tr w:rsidR="0015711D" w:rsidRPr="00B16296" w14:paraId="2EDF9B8E" w14:textId="77777777" w:rsidTr="00B46AFC">
        <w:trPr>
          <w:trHeight w:val="352"/>
        </w:trPr>
        <w:tc>
          <w:tcPr>
            <w:tcW w:w="1499" w:type="dxa"/>
            <w:tcBorders>
              <w:top w:val="single" w:sz="6" w:space="0" w:color="auto"/>
              <w:left w:val="nil"/>
              <w:bottom w:val="single" w:sz="6" w:space="0" w:color="auto"/>
              <w:right w:val="nil"/>
            </w:tcBorders>
            <w:vAlign w:val="center"/>
            <w:hideMark/>
          </w:tcPr>
          <w:p w14:paraId="348A3682" w14:textId="2129CB2C" w:rsidR="0015711D" w:rsidRPr="00B16296" w:rsidRDefault="001762AA" w:rsidP="000D10B2">
            <w:pPr>
              <w:pStyle w:val="APA7thindented"/>
              <w:spacing w:line="240" w:lineRule="auto"/>
              <w:ind w:firstLine="0"/>
              <w:jc w:val="center"/>
              <w:rPr>
                <w:sz w:val="20"/>
                <w:szCs w:val="18"/>
              </w:rPr>
            </w:pPr>
            <w:r>
              <w:rPr>
                <w:sz w:val="20"/>
                <w:szCs w:val="18"/>
              </w:rPr>
              <w:t>Factor</w:t>
            </w:r>
          </w:p>
        </w:tc>
        <w:tc>
          <w:tcPr>
            <w:tcW w:w="1500" w:type="dxa"/>
            <w:tcBorders>
              <w:top w:val="single" w:sz="6" w:space="0" w:color="auto"/>
              <w:left w:val="nil"/>
              <w:bottom w:val="single" w:sz="6" w:space="0" w:color="auto"/>
              <w:right w:val="nil"/>
            </w:tcBorders>
            <w:vAlign w:val="center"/>
            <w:hideMark/>
          </w:tcPr>
          <w:p w14:paraId="3559D997" w14:textId="2DCAEB57" w:rsidR="0015711D" w:rsidRPr="00B16296" w:rsidRDefault="0015711D" w:rsidP="00920BE6">
            <w:pPr>
              <w:pStyle w:val="APA7thindented"/>
              <w:spacing w:line="240" w:lineRule="auto"/>
              <w:ind w:firstLine="0"/>
              <w:jc w:val="center"/>
              <w:rPr>
                <w:sz w:val="20"/>
                <w:szCs w:val="18"/>
                <w:lang w:val="de-DE"/>
              </w:rPr>
            </w:pPr>
            <w:r w:rsidRPr="00B16296">
              <w:rPr>
                <w:sz w:val="20"/>
                <w:szCs w:val="18"/>
              </w:rPr>
              <w:t>NFC intercept</w:t>
            </w:r>
          </w:p>
        </w:tc>
        <w:tc>
          <w:tcPr>
            <w:tcW w:w="1499" w:type="dxa"/>
            <w:tcBorders>
              <w:top w:val="single" w:sz="6" w:space="0" w:color="auto"/>
              <w:left w:val="nil"/>
              <w:bottom w:val="single" w:sz="6" w:space="0" w:color="auto"/>
              <w:right w:val="nil"/>
            </w:tcBorders>
            <w:vAlign w:val="center"/>
            <w:hideMark/>
          </w:tcPr>
          <w:p w14:paraId="52FD50D1" w14:textId="5CB33122" w:rsidR="0015711D" w:rsidRPr="00B16296" w:rsidRDefault="0015711D" w:rsidP="00920BE6">
            <w:pPr>
              <w:pStyle w:val="APA7thindented"/>
              <w:spacing w:line="240" w:lineRule="auto"/>
              <w:ind w:firstLine="0"/>
              <w:jc w:val="center"/>
              <w:rPr>
                <w:sz w:val="20"/>
                <w:szCs w:val="18"/>
                <w:lang w:val="de-DE"/>
              </w:rPr>
            </w:pPr>
            <w:r w:rsidRPr="00B16296">
              <w:rPr>
                <w:sz w:val="20"/>
                <w:szCs w:val="18"/>
              </w:rPr>
              <w:t>NFC slope</w:t>
            </w:r>
          </w:p>
        </w:tc>
        <w:tc>
          <w:tcPr>
            <w:tcW w:w="1500" w:type="dxa"/>
            <w:tcBorders>
              <w:top w:val="single" w:sz="6" w:space="0" w:color="auto"/>
              <w:left w:val="nil"/>
              <w:bottom w:val="single" w:sz="6" w:space="0" w:color="auto"/>
              <w:right w:val="nil"/>
            </w:tcBorders>
            <w:vAlign w:val="center"/>
            <w:hideMark/>
          </w:tcPr>
          <w:p w14:paraId="5B124F65" w14:textId="6170DEF5" w:rsidR="0015711D" w:rsidRPr="00B16296" w:rsidRDefault="0015711D" w:rsidP="00920BE6">
            <w:pPr>
              <w:pStyle w:val="APA7thindented"/>
              <w:spacing w:line="240" w:lineRule="auto"/>
              <w:ind w:firstLine="0"/>
              <w:jc w:val="center"/>
              <w:rPr>
                <w:sz w:val="20"/>
                <w:szCs w:val="18"/>
                <w:lang w:val="de-DE"/>
              </w:rPr>
            </w:pPr>
            <w:r w:rsidRPr="00B16296">
              <w:rPr>
                <w:sz w:val="20"/>
                <w:szCs w:val="18"/>
              </w:rPr>
              <w:t>ASC intercept</w:t>
            </w:r>
          </w:p>
        </w:tc>
        <w:tc>
          <w:tcPr>
            <w:tcW w:w="1499" w:type="dxa"/>
            <w:tcBorders>
              <w:top w:val="single" w:sz="6" w:space="0" w:color="auto"/>
              <w:left w:val="nil"/>
              <w:bottom w:val="single" w:sz="6" w:space="0" w:color="auto"/>
              <w:right w:val="nil"/>
            </w:tcBorders>
            <w:vAlign w:val="center"/>
            <w:hideMark/>
          </w:tcPr>
          <w:p w14:paraId="687CBDFD" w14:textId="422655A3" w:rsidR="0015711D" w:rsidRPr="00B16296" w:rsidRDefault="0015711D" w:rsidP="00920BE6">
            <w:pPr>
              <w:pStyle w:val="APA7thindented"/>
              <w:spacing w:line="240" w:lineRule="auto"/>
              <w:ind w:firstLine="0"/>
              <w:jc w:val="center"/>
              <w:rPr>
                <w:sz w:val="20"/>
                <w:szCs w:val="18"/>
                <w:lang w:val="de-DE"/>
              </w:rPr>
            </w:pPr>
            <w:r w:rsidRPr="00B16296">
              <w:rPr>
                <w:sz w:val="20"/>
                <w:szCs w:val="18"/>
              </w:rPr>
              <w:t>ASC slope</w:t>
            </w:r>
          </w:p>
        </w:tc>
        <w:tc>
          <w:tcPr>
            <w:tcW w:w="1500" w:type="dxa"/>
            <w:tcBorders>
              <w:top w:val="single" w:sz="6" w:space="0" w:color="auto"/>
              <w:left w:val="nil"/>
              <w:bottom w:val="single" w:sz="6" w:space="0" w:color="auto"/>
              <w:right w:val="nil"/>
            </w:tcBorders>
            <w:vAlign w:val="center"/>
            <w:hideMark/>
          </w:tcPr>
          <w:p w14:paraId="14918D1F" w14:textId="53B038FD" w:rsidR="0015711D" w:rsidRPr="00B16296" w:rsidRDefault="0015711D" w:rsidP="00920BE6">
            <w:pPr>
              <w:pStyle w:val="APA7thindented"/>
              <w:spacing w:line="240" w:lineRule="auto"/>
              <w:ind w:firstLine="0"/>
              <w:jc w:val="center"/>
              <w:rPr>
                <w:sz w:val="20"/>
                <w:szCs w:val="18"/>
                <w:lang w:val="de-DE"/>
              </w:rPr>
            </w:pPr>
            <w:r w:rsidRPr="00B16296">
              <w:rPr>
                <w:sz w:val="20"/>
                <w:szCs w:val="18"/>
              </w:rPr>
              <w:t>INT intercept</w:t>
            </w:r>
          </w:p>
        </w:tc>
      </w:tr>
      <w:tr w:rsidR="00E677E2" w:rsidRPr="00B16296" w14:paraId="3347B0A2" w14:textId="77777777" w:rsidTr="00B46AFC">
        <w:trPr>
          <w:trHeight w:val="549"/>
        </w:trPr>
        <w:tc>
          <w:tcPr>
            <w:tcW w:w="1499" w:type="dxa"/>
            <w:tcBorders>
              <w:top w:val="nil"/>
              <w:left w:val="nil"/>
              <w:bottom w:val="nil"/>
              <w:right w:val="nil"/>
            </w:tcBorders>
            <w:vAlign w:val="center"/>
            <w:hideMark/>
          </w:tcPr>
          <w:p w14:paraId="10DB7BCE" w14:textId="50BEAB74" w:rsidR="00E677E2" w:rsidRPr="00B16296" w:rsidRDefault="00E677E2" w:rsidP="00920BE6">
            <w:pPr>
              <w:pStyle w:val="APA7thindented"/>
              <w:spacing w:line="240" w:lineRule="auto"/>
              <w:ind w:firstLine="0"/>
              <w:rPr>
                <w:sz w:val="20"/>
                <w:szCs w:val="18"/>
                <w:lang w:val="de-DE"/>
              </w:rPr>
            </w:pPr>
            <w:r w:rsidRPr="00B16296">
              <w:rPr>
                <w:sz w:val="20"/>
                <w:szCs w:val="18"/>
              </w:rPr>
              <w:t>NFC slope</w:t>
            </w:r>
            <w:r w:rsidRPr="00B16296">
              <w:rPr>
                <w:sz w:val="20"/>
                <w:szCs w:val="18"/>
                <w:lang w:val="de-DE"/>
              </w:rPr>
              <w:t> </w:t>
            </w:r>
          </w:p>
        </w:tc>
        <w:tc>
          <w:tcPr>
            <w:tcW w:w="1500" w:type="dxa"/>
            <w:tcBorders>
              <w:top w:val="nil"/>
              <w:left w:val="nil"/>
              <w:bottom w:val="nil"/>
              <w:right w:val="nil"/>
            </w:tcBorders>
            <w:vAlign w:val="center"/>
            <w:hideMark/>
          </w:tcPr>
          <w:p w14:paraId="4F29583D" w14:textId="691DA12B"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-.58 [-.66</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-.50]</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-.01</w:t>
            </w:r>
          </w:p>
        </w:tc>
        <w:tc>
          <w:tcPr>
            <w:tcW w:w="1499" w:type="dxa"/>
            <w:tcBorders>
              <w:top w:val="nil"/>
              <w:left w:val="nil"/>
              <w:bottom w:val="nil"/>
              <w:right w:val="nil"/>
            </w:tcBorders>
            <w:vAlign w:val="center"/>
            <w:hideMark/>
          </w:tcPr>
          <w:p w14:paraId="002B042A" w14:textId="39579DEB" w:rsidR="00E677E2" w:rsidRPr="00E677E2" w:rsidRDefault="00E677E2" w:rsidP="00920BE6">
            <w:pPr>
              <w:pStyle w:val="APA7thindented"/>
              <w:spacing w:line="240" w:lineRule="auto"/>
              <w:jc w:val="center"/>
              <w:rPr>
                <w:sz w:val="20"/>
                <w:szCs w:val="18"/>
                <w:lang w:val="de-DE"/>
              </w:rPr>
            </w:pPr>
          </w:p>
        </w:tc>
        <w:tc>
          <w:tcPr>
            <w:tcW w:w="1500" w:type="dxa"/>
            <w:tcBorders>
              <w:top w:val="nil"/>
              <w:left w:val="nil"/>
              <w:bottom w:val="nil"/>
              <w:right w:val="nil"/>
            </w:tcBorders>
            <w:vAlign w:val="center"/>
            <w:hideMark/>
          </w:tcPr>
          <w:p w14:paraId="0D4B773C" w14:textId="71520CB8" w:rsidR="00E677E2" w:rsidRPr="00E677E2" w:rsidRDefault="00E677E2" w:rsidP="00920BE6">
            <w:pPr>
              <w:pStyle w:val="APA7thindented"/>
              <w:spacing w:line="240" w:lineRule="auto"/>
              <w:jc w:val="center"/>
              <w:rPr>
                <w:sz w:val="20"/>
                <w:szCs w:val="18"/>
                <w:lang w:val="de-DE"/>
              </w:rPr>
            </w:pPr>
          </w:p>
        </w:tc>
        <w:tc>
          <w:tcPr>
            <w:tcW w:w="1499" w:type="dxa"/>
            <w:tcBorders>
              <w:top w:val="nil"/>
              <w:left w:val="nil"/>
              <w:bottom w:val="nil"/>
              <w:right w:val="nil"/>
            </w:tcBorders>
            <w:vAlign w:val="center"/>
            <w:hideMark/>
          </w:tcPr>
          <w:p w14:paraId="2329E036" w14:textId="73BEF291" w:rsidR="00E677E2" w:rsidRPr="00E677E2" w:rsidRDefault="00E677E2" w:rsidP="00920BE6">
            <w:pPr>
              <w:pStyle w:val="APA7thindented"/>
              <w:spacing w:line="240" w:lineRule="auto"/>
              <w:jc w:val="center"/>
              <w:rPr>
                <w:sz w:val="20"/>
                <w:szCs w:val="18"/>
                <w:lang w:val="de-DE"/>
              </w:rPr>
            </w:pPr>
          </w:p>
        </w:tc>
        <w:tc>
          <w:tcPr>
            <w:tcW w:w="1500" w:type="dxa"/>
            <w:tcBorders>
              <w:top w:val="nil"/>
              <w:left w:val="nil"/>
              <w:bottom w:val="nil"/>
              <w:right w:val="nil"/>
            </w:tcBorders>
            <w:vAlign w:val="center"/>
            <w:hideMark/>
          </w:tcPr>
          <w:p w14:paraId="188B4E4D" w14:textId="7F6C8B19" w:rsidR="00E677E2" w:rsidRPr="00E677E2" w:rsidRDefault="00E677E2" w:rsidP="00920BE6">
            <w:pPr>
              <w:pStyle w:val="APA7thindented"/>
              <w:spacing w:line="240" w:lineRule="auto"/>
              <w:jc w:val="center"/>
              <w:rPr>
                <w:sz w:val="20"/>
                <w:szCs w:val="18"/>
                <w:lang w:val="de-DE"/>
              </w:rPr>
            </w:pPr>
          </w:p>
        </w:tc>
      </w:tr>
      <w:tr w:rsidR="00E677E2" w:rsidRPr="00B16296" w14:paraId="2FC031F7" w14:textId="77777777" w:rsidTr="00B46AFC">
        <w:trPr>
          <w:trHeight w:val="549"/>
        </w:trPr>
        <w:tc>
          <w:tcPr>
            <w:tcW w:w="1499" w:type="dxa"/>
            <w:tcBorders>
              <w:top w:val="nil"/>
              <w:left w:val="nil"/>
              <w:bottom w:val="nil"/>
              <w:right w:val="nil"/>
            </w:tcBorders>
            <w:vAlign w:val="center"/>
            <w:hideMark/>
          </w:tcPr>
          <w:p w14:paraId="60501213" w14:textId="77777777" w:rsidR="00E677E2" w:rsidRPr="00B16296" w:rsidRDefault="00E677E2" w:rsidP="00920BE6">
            <w:pPr>
              <w:pStyle w:val="APA7thindented"/>
              <w:spacing w:line="240" w:lineRule="auto"/>
              <w:ind w:firstLine="0"/>
              <w:rPr>
                <w:sz w:val="20"/>
                <w:szCs w:val="18"/>
                <w:lang w:val="de-DE"/>
              </w:rPr>
            </w:pPr>
            <w:r w:rsidRPr="00B16296">
              <w:rPr>
                <w:sz w:val="20"/>
                <w:szCs w:val="18"/>
              </w:rPr>
              <w:t>ASC intercept</w:t>
            </w:r>
            <w:r w:rsidRPr="00B16296">
              <w:rPr>
                <w:sz w:val="20"/>
                <w:szCs w:val="18"/>
                <w:lang w:val="de-DE"/>
              </w:rPr>
              <w:t> </w:t>
            </w:r>
          </w:p>
        </w:tc>
        <w:tc>
          <w:tcPr>
            <w:tcW w:w="1500" w:type="dxa"/>
            <w:tcBorders>
              <w:top w:val="nil"/>
              <w:left w:val="nil"/>
              <w:bottom w:val="nil"/>
              <w:right w:val="nil"/>
            </w:tcBorders>
            <w:vAlign w:val="center"/>
            <w:hideMark/>
          </w:tcPr>
          <w:p w14:paraId="7AD25594" w14:textId="028A3A77"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.48 [.36</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.60]</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.05</w:t>
            </w:r>
          </w:p>
        </w:tc>
        <w:tc>
          <w:tcPr>
            <w:tcW w:w="1499" w:type="dxa"/>
            <w:tcBorders>
              <w:top w:val="nil"/>
              <w:left w:val="nil"/>
              <w:bottom w:val="nil"/>
              <w:right w:val="nil"/>
            </w:tcBorders>
            <w:vAlign w:val="center"/>
            <w:hideMark/>
          </w:tcPr>
          <w:p w14:paraId="7229FBDC" w14:textId="6818568C"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-.39 [-.53</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-.25]</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-.07</w:t>
            </w:r>
          </w:p>
        </w:tc>
        <w:tc>
          <w:tcPr>
            <w:tcW w:w="1500" w:type="dxa"/>
            <w:tcBorders>
              <w:top w:val="nil"/>
              <w:left w:val="nil"/>
              <w:bottom w:val="nil"/>
              <w:right w:val="nil"/>
            </w:tcBorders>
            <w:vAlign w:val="center"/>
            <w:hideMark/>
          </w:tcPr>
          <w:p w14:paraId="4FB012BE" w14:textId="254CC002" w:rsidR="00E677E2" w:rsidRPr="00E677E2" w:rsidRDefault="00E677E2" w:rsidP="00920BE6">
            <w:pPr>
              <w:pStyle w:val="APA7thindented"/>
              <w:spacing w:line="240" w:lineRule="auto"/>
              <w:jc w:val="center"/>
              <w:rPr>
                <w:sz w:val="20"/>
                <w:szCs w:val="18"/>
                <w:lang w:val="de-DE"/>
              </w:rPr>
            </w:pPr>
          </w:p>
        </w:tc>
        <w:tc>
          <w:tcPr>
            <w:tcW w:w="1499" w:type="dxa"/>
            <w:tcBorders>
              <w:top w:val="nil"/>
              <w:left w:val="nil"/>
              <w:bottom w:val="nil"/>
              <w:right w:val="nil"/>
            </w:tcBorders>
            <w:vAlign w:val="center"/>
            <w:hideMark/>
          </w:tcPr>
          <w:p w14:paraId="30CBEB8D" w14:textId="0C6EDB8E" w:rsidR="00E677E2" w:rsidRPr="00E677E2" w:rsidRDefault="00E677E2" w:rsidP="00920BE6">
            <w:pPr>
              <w:pStyle w:val="APA7thindented"/>
              <w:spacing w:line="240" w:lineRule="auto"/>
              <w:jc w:val="center"/>
              <w:rPr>
                <w:sz w:val="20"/>
                <w:szCs w:val="18"/>
                <w:lang w:val="de-DE"/>
              </w:rPr>
            </w:pPr>
          </w:p>
        </w:tc>
        <w:tc>
          <w:tcPr>
            <w:tcW w:w="1500" w:type="dxa"/>
            <w:tcBorders>
              <w:top w:val="nil"/>
              <w:left w:val="nil"/>
              <w:bottom w:val="nil"/>
              <w:right w:val="nil"/>
            </w:tcBorders>
            <w:vAlign w:val="center"/>
            <w:hideMark/>
          </w:tcPr>
          <w:p w14:paraId="1A18429D" w14:textId="13E98D5D" w:rsidR="00E677E2" w:rsidRPr="00E677E2" w:rsidRDefault="00E677E2" w:rsidP="00920BE6">
            <w:pPr>
              <w:pStyle w:val="APA7thindented"/>
              <w:spacing w:line="240" w:lineRule="auto"/>
              <w:jc w:val="center"/>
              <w:rPr>
                <w:sz w:val="20"/>
                <w:szCs w:val="18"/>
                <w:lang w:val="de-DE"/>
              </w:rPr>
            </w:pPr>
          </w:p>
        </w:tc>
      </w:tr>
      <w:tr w:rsidR="00E677E2" w:rsidRPr="00B16296" w14:paraId="5FF4C922" w14:textId="77777777" w:rsidTr="00B46AFC">
        <w:trPr>
          <w:trHeight w:val="549"/>
        </w:trPr>
        <w:tc>
          <w:tcPr>
            <w:tcW w:w="1499" w:type="dxa"/>
            <w:tcBorders>
              <w:top w:val="nil"/>
              <w:left w:val="nil"/>
              <w:bottom w:val="nil"/>
              <w:right w:val="nil"/>
            </w:tcBorders>
            <w:vAlign w:val="center"/>
            <w:hideMark/>
          </w:tcPr>
          <w:p w14:paraId="7B499BA8" w14:textId="77777777" w:rsidR="00E677E2" w:rsidRPr="00B16296" w:rsidRDefault="00E677E2" w:rsidP="00920BE6">
            <w:pPr>
              <w:pStyle w:val="APA7thindented"/>
              <w:spacing w:line="240" w:lineRule="auto"/>
              <w:ind w:firstLine="0"/>
              <w:rPr>
                <w:sz w:val="20"/>
                <w:szCs w:val="18"/>
                <w:lang w:val="de-DE"/>
              </w:rPr>
            </w:pPr>
            <w:r w:rsidRPr="00B16296">
              <w:rPr>
                <w:sz w:val="20"/>
                <w:szCs w:val="18"/>
              </w:rPr>
              <w:t>ASC slope</w:t>
            </w:r>
            <w:r w:rsidRPr="00B16296">
              <w:rPr>
                <w:sz w:val="20"/>
                <w:szCs w:val="18"/>
                <w:lang w:val="de-DE"/>
              </w:rPr>
              <w:t> </w:t>
            </w:r>
          </w:p>
        </w:tc>
        <w:tc>
          <w:tcPr>
            <w:tcW w:w="1500" w:type="dxa"/>
            <w:tcBorders>
              <w:top w:val="nil"/>
              <w:left w:val="nil"/>
              <w:bottom w:val="nil"/>
              <w:right w:val="nil"/>
            </w:tcBorders>
            <w:vAlign w:val="center"/>
            <w:hideMark/>
          </w:tcPr>
          <w:p w14:paraId="51E56E72" w14:textId="4525D6BC"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-.15 [-.28</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-.02]</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.01</w:t>
            </w:r>
          </w:p>
        </w:tc>
        <w:tc>
          <w:tcPr>
            <w:tcW w:w="1499" w:type="dxa"/>
            <w:tcBorders>
              <w:top w:val="nil"/>
              <w:left w:val="nil"/>
              <w:bottom w:val="nil"/>
              <w:right w:val="nil"/>
            </w:tcBorders>
            <w:vAlign w:val="center"/>
            <w:hideMark/>
          </w:tcPr>
          <w:p w14:paraId="69CAF356" w14:textId="5EB2C3E1"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.38 [.22</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.53]</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-.02</w:t>
            </w:r>
          </w:p>
        </w:tc>
        <w:tc>
          <w:tcPr>
            <w:tcW w:w="1500" w:type="dxa"/>
            <w:tcBorders>
              <w:top w:val="nil"/>
              <w:left w:val="nil"/>
              <w:bottom w:val="nil"/>
              <w:right w:val="nil"/>
            </w:tcBorders>
            <w:vAlign w:val="center"/>
            <w:hideMark/>
          </w:tcPr>
          <w:p w14:paraId="29E627F9" w14:textId="1FD3F664"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-.49 [-.60</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-.39]</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.02</w:t>
            </w:r>
          </w:p>
        </w:tc>
        <w:tc>
          <w:tcPr>
            <w:tcW w:w="1499" w:type="dxa"/>
            <w:tcBorders>
              <w:top w:val="nil"/>
              <w:left w:val="nil"/>
              <w:bottom w:val="nil"/>
              <w:right w:val="nil"/>
            </w:tcBorders>
            <w:vAlign w:val="center"/>
            <w:hideMark/>
          </w:tcPr>
          <w:p w14:paraId="7D984D5A" w14:textId="462F9100" w:rsidR="00E677E2" w:rsidRPr="00E677E2" w:rsidRDefault="00E677E2" w:rsidP="00920BE6">
            <w:pPr>
              <w:pStyle w:val="APA7thindented"/>
              <w:spacing w:line="240" w:lineRule="auto"/>
              <w:jc w:val="center"/>
              <w:rPr>
                <w:sz w:val="20"/>
                <w:szCs w:val="18"/>
                <w:lang w:val="de-DE"/>
              </w:rPr>
            </w:pPr>
          </w:p>
        </w:tc>
        <w:tc>
          <w:tcPr>
            <w:tcW w:w="1500" w:type="dxa"/>
            <w:tcBorders>
              <w:top w:val="nil"/>
              <w:left w:val="nil"/>
              <w:bottom w:val="nil"/>
              <w:right w:val="nil"/>
            </w:tcBorders>
            <w:vAlign w:val="center"/>
            <w:hideMark/>
          </w:tcPr>
          <w:p w14:paraId="56DC63FD" w14:textId="29DA7E00" w:rsidR="00E677E2" w:rsidRPr="00E677E2" w:rsidRDefault="00E677E2" w:rsidP="00920BE6">
            <w:pPr>
              <w:pStyle w:val="APA7thindented"/>
              <w:spacing w:line="240" w:lineRule="auto"/>
              <w:jc w:val="center"/>
              <w:rPr>
                <w:sz w:val="20"/>
                <w:szCs w:val="18"/>
                <w:lang w:val="de-DE"/>
              </w:rPr>
            </w:pPr>
          </w:p>
        </w:tc>
      </w:tr>
      <w:tr w:rsidR="00E677E2" w:rsidRPr="00B16296" w14:paraId="2A667065" w14:textId="77777777" w:rsidTr="00B46AFC">
        <w:trPr>
          <w:trHeight w:val="549"/>
        </w:trPr>
        <w:tc>
          <w:tcPr>
            <w:tcW w:w="1499" w:type="dxa"/>
            <w:tcBorders>
              <w:top w:val="nil"/>
              <w:left w:val="nil"/>
              <w:bottom w:val="nil"/>
              <w:right w:val="nil"/>
            </w:tcBorders>
            <w:vAlign w:val="center"/>
            <w:hideMark/>
          </w:tcPr>
          <w:p w14:paraId="4CD51097" w14:textId="77777777" w:rsidR="00E677E2" w:rsidRPr="00B16296" w:rsidRDefault="00E677E2" w:rsidP="00920BE6">
            <w:pPr>
              <w:pStyle w:val="APA7thindented"/>
              <w:spacing w:line="240" w:lineRule="auto"/>
              <w:ind w:firstLine="0"/>
              <w:rPr>
                <w:sz w:val="20"/>
                <w:szCs w:val="18"/>
                <w:lang w:val="de-DE"/>
              </w:rPr>
            </w:pPr>
            <w:r w:rsidRPr="00B16296">
              <w:rPr>
                <w:sz w:val="20"/>
                <w:szCs w:val="18"/>
              </w:rPr>
              <w:t>INT intercept</w:t>
            </w:r>
            <w:r w:rsidRPr="00B16296">
              <w:rPr>
                <w:sz w:val="20"/>
                <w:szCs w:val="18"/>
                <w:lang w:val="de-DE"/>
              </w:rPr>
              <w:t> </w:t>
            </w:r>
          </w:p>
        </w:tc>
        <w:tc>
          <w:tcPr>
            <w:tcW w:w="1500" w:type="dxa"/>
            <w:tcBorders>
              <w:top w:val="nil"/>
              <w:left w:val="nil"/>
              <w:bottom w:val="nil"/>
              <w:right w:val="nil"/>
            </w:tcBorders>
            <w:vAlign w:val="center"/>
            <w:hideMark/>
          </w:tcPr>
          <w:p w14:paraId="24EA58A2" w14:textId="29135325"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.70 [.56</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.85]</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.03</w:t>
            </w:r>
          </w:p>
        </w:tc>
        <w:tc>
          <w:tcPr>
            <w:tcW w:w="1499" w:type="dxa"/>
            <w:tcBorders>
              <w:top w:val="nil"/>
              <w:left w:val="nil"/>
              <w:bottom w:val="nil"/>
              <w:right w:val="nil"/>
            </w:tcBorders>
            <w:vAlign w:val="center"/>
            <w:hideMark/>
          </w:tcPr>
          <w:p w14:paraId="4D570848" w14:textId="3753A3EE"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-.60 [-.75</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-.44]</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.00</w:t>
            </w:r>
          </w:p>
        </w:tc>
        <w:tc>
          <w:tcPr>
            <w:tcW w:w="1500" w:type="dxa"/>
            <w:tcBorders>
              <w:top w:val="nil"/>
              <w:left w:val="nil"/>
              <w:bottom w:val="nil"/>
              <w:right w:val="nil"/>
            </w:tcBorders>
            <w:vAlign w:val="center"/>
            <w:hideMark/>
          </w:tcPr>
          <w:p w14:paraId="1EE58C4C" w14:textId="21BDDCF0"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.55 [.41</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.68]</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.00</w:t>
            </w:r>
          </w:p>
        </w:tc>
        <w:tc>
          <w:tcPr>
            <w:tcW w:w="1499" w:type="dxa"/>
            <w:tcBorders>
              <w:top w:val="nil"/>
              <w:left w:val="nil"/>
              <w:bottom w:val="nil"/>
              <w:right w:val="nil"/>
            </w:tcBorders>
            <w:vAlign w:val="center"/>
            <w:hideMark/>
          </w:tcPr>
          <w:p w14:paraId="674406CA" w14:textId="260FD35B"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-.26 [-.41</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-.10]</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.04</w:t>
            </w:r>
          </w:p>
        </w:tc>
        <w:tc>
          <w:tcPr>
            <w:tcW w:w="1500" w:type="dxa"/>
            <w:tcBorders>
              <w:top w:val="nil"/>
              <w:left w:val="nil"/>
              <w:bottom w:val="nil"/>
              <w:right w:val="nil"/>
            </w:tcBorders>
            <w:vAlign w:val="center"/>
            <w:hideMark/>
          </w:tcPr>
          <w:p w14:paraId="37C562A7" w14:textId="75AFE296" w:rsidR="00E677E2" w:rsidRPr="00E677E2" w:rsidRDefault="00E677E2" w:rsidP="00920BE6">
            <w:pPr>
              <w:pStyle w:val="APA7thindented"/>
              <w:spacing w:line="240" w:lineRule="auto"/>
              <w:jc w:val="center"/>
              <w:rPr>
                <w:sz w:val="20"/>
                <w:szCs w:val="18"/>
                <w:lang w:val="de-DE"/>
              </w:rPr>
            </w:pPr>
          </w:p>
        </w:tc>
      </w:tr>
      <w:tr w:rsidR="00E677E2" w:rsidRPr="00B16296" w14:paraId="768F7911" w14:textId="77777777" w:rsidTr="00B46AFC">
        <w:trPr>
          <w:trHeight w:val="549"/>
        </w:trPr>
        <w:tc>
          <w:tcPr>
            <w:tcW w:w="1499" w:type="dxa"/>
            <w:tcBorders>
              <w:top w:val="nil"/>
              <w:left w:val="nil"/>
              <w:bottom w:val="single" w:sz="6" w:space="0" w:color="auto"/>
              <w:right w:val="nil"/>
            </w:tcBorders>
            <w:vAlign w:val="center"/>
            <w:hideMark/>
          </w:tcPr>
          <w:p w14:paraId="36F2905C" w14:textId="77777777" w:rsidR="00E677E2" w:rsidRPr="00B16296" w:rsidRDefault="00E677E2" w:rsidP="00920BE6">
            <w:pPr>
              <w:pStyle w:val="APA7thindented"/>
              <w:spacing w:line="240" w:lineRule="auto"/>
              <w:ind w:firstLine="0"/>
              <w:rPr>
                <w:sz w:val="20"/>
                <w:szCs w:val="18"/>
                <w:lang w:val="de-DE"/>
              </w:rPr>
            </w:pPr>
            <w:r w:rsidRPr="00B16296">
              <w:rPr>
                <w:sz w:val="20"/>
                <w:szCs w:val="18"/>
              </w:rPr>
              <w:t>INT slope</w:t>
            </w:r>
            <w:r w:rsidRPr="00B16296">
              <w:rPr>
                <w:sz w:val="20"/>
                <w:szCs w:val="18"/>
                <w:lang w:val="de-DE"/>
              </w:rPr>
              <w:t> </w:t>
            </w:r>
          </w:p>
        </w:tc>
        <w:tc>
          <w:tcPr>
            <w:tcW w:w="1500" w:type="dxa"/>
            <w:tcBorders>
              <w:top w:val="nil"/>
              <w:left w:val="nil"/>
              <w:bottom w:val="single" w:sz="6" w:space="0" w:color="auto"/>
              <w:right w:val="nil"/>
            </w:tcBorders>
            <w:vAlign w:val="center"/>
            <w:hideMark/>
          </w:tcPr>
          <w:p w14:paraId="1298DFB5" w14:textId="67987AB2"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-.01 [-.15</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.12]</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.01</w:t>
            </w:r>
          </w:p>
        </w:tc>
        <w:tc>
          <w:tcPr>
            <w:tcW w:w="1499" w:type="dxa"/>
            <w:tcBorders>
              <w:top w:val="nil"/>
              <w:left w:val="nil"/>
              <w:bottom w:val="single" w:sz="6" w:space="0" w:color="auto"/>
              <w:right w:val="nil"/>
            </w:tcBorders>
            <w:vAlign w:val="center"/>
            <w:hideMark/>
          </w:tcPr>
          <w:p w14:paraId="0DCAE4C5" w14:textId="352FAEAF"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.47 [.32</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.61]</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.00</w:t>
            </w:r>
          </w:p>
        </w:tc>
        <w:tc>
          <w:tcPr>
            <w:tcW w:w="1500" w:type="dxa"/>
            <w:tcBorders>
              <w:top w:val="nil"/>
              <w:left w:val="nil"/>
              <w:bottom w:val="single" w:sz="6" w:space="0" w:color="auto"/>
              <w:right w:val="nil"/>
            </w:tcBorders>
            <w:vAlign w:val="center"/>
            <w:hideMark/>
          </w:tcPr>
          <w:p w14:paraId="3BB70E04" w14:textId="62EE4B9E"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-.18 [-.32</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-.03]</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.08</w:t>
            </w:r>
          </w:p>
        </w:tc>
        <w:tc>
          <w:tcPr>
            <w:tcW w:w="1499" w:type="dxa"/>
            <w:tcBorders>
              <w:top w:val="nil"/>
              <w:left w:val="nil"/>
              <w:bottom w:val="single" w:sz="6" w:space="0" w:color="auto"/>
              <w:right w:val="nil"/>
            </w:tcBorders>
            <w:vAlign w:val="center"/>
            <w:hideMark/>
          </w:tcPr>
          <w:p w14:paraId="78A18EFC" w14:textId="4DAA87AB"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.47 [.33</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.60]</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-.02</w:t>
            </w:r>
          </w:p>
        </w:tc>
        <w:tc>
          <w:tcPr>
            <w:tcW w:w="1500" w:type="dxa"/>
            <w:tcBorders>
              <w:top w:val="nil"/>
              <w:left w:val="nil"/>
              <w:bottom w:val="single" w:sz="6" w:space="0" w:color="auto"/>
              <w:right w:val="nil"/>
            </w:tcBorders>
            <w:vAlign w:val="center"/>
            <w:hideMark/>
          </w:tcPr>
          <w:p w14:paraId="68F74A16" w14:textId="5C84ABF5" w:rsidR="00E677E2" w:rsidRPr="00E677E2" w:rsidRDefault="00E677E2" w:rsidP="00920BE6">
            <w:pPr>
              <w:pStyle w:val="APA7thindented"/>
              <w:spacing w:line="240" w:lineRule="auto"/>
              <w:ind w:firstLine="0"/>
              <w:jc w:val="center"/>
              <w:rPr>
                <w:sz w:val="20"/>
                <w:szCs w:val="18"/>
                <w:lang w:val="de-DE"/>
              </w:rPr>
            </w:pPr>
            <w:r w:rsidRPr="00B46AFC">
              <w:rPr>
                <w:rFonts w:eastAsia="Helvetica"/>
                <w:color w:val="000000"/>
                <w:sz w:val="20"/>
                <w:szCs w:val="20"/>
              </w:rPr>
              <w:t>-.31 [-.48</w:t>
            </w:r>
            <w:r w:rsidR="00A9577A">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-.15]</w:t>
            </w:r>
            <w:r w:rsidRPr="00B46AFC">
              <w:rPr>
                <w:rFonts w:eastAsia="Helvetica"/>
                <w:color w:val="000000"/>
                <w:sz w:val="20"/>
                <w:szCs w:val="20"/>
              </w:rPr>
              <w:br/>
              <w:t>d</w:t>
            </w:r>
            <w:r w:rsidR="002A1649">
              <w:rPr>
                <w:rFonts w:eastAsia="Helvetica"/>
                <w:color w:val="000000"/>
                <w:sz w:val="20"/>
                <w:szCs w:val="20"/>
              </w:rPr>
              <w:t xml:space="preserve"> </w:t>
            </w:r>
            <w:r w:rsidRPr="00B46AFC">
              <w:rPr>
                <w:rFonts w:eastAsia="Helvetica"/>
                <w:color w:val="000000"/>
                <w:sz w:val="20"/>
                <w:szCs w:val="20"/>
              </w:rPr>
              <w:t>=</w:t>
            </w:r>
            <w:r w:rsidR="002A1649">
              <w:rPr>
                <w:rFonts w:eastAsia="Helvetica"/>
                <w:color w:val="000000"/>
                <w:sz w:val="20"/>
                <w:szCs w:val="20"/>
              </w:rPr>
              <w:t xml:space="preserve"> </w:t>
            </w:r>
            <w:r w:rsidRPr="00B46AFC">
              <w:rPr>
                <w:rFonts w:eastAsia="Helvetica"/>
                <w:color w:val="000000"/>
                <w:sz w:val="20"/>
                <w:szCs w:val="20"/>
              </w:rPr>
              <w:t>.05</w:t>
            </w:r>
          </w:p>
        </w:tc>
      </w:tr>
    </w:tbl>
    <w:p w14:paraId="268B9102" w14:textId="02B55C0F" w:rsidR="00976F72" w:rsidRPr="00B46AFC" w:rsidRDefault="00B46AFC" w:rsidP="00976F72">
      <w:pPr>
        <w:pStyle w:val="APA7thindented"/>
        <w:ind w:firstLine="0"/>
      </w:pPr>
      <w:bookmarkStart w:id="34" w:name="_Ref191460299"/>
      <w:bookmarkStart w:id="35" w:name="_Ref192003922"/>
      <w:r w:rsidRPr="00920BE6">
        <w:rPr>
          <w:i/>
          <w:iCs/>
        </w:rPr>
        <w:t>Note.</w:t>
      </w:r>
      <w:r>
        <w:rPr>
          <w:i/>
          <w:iCs/>
        </w:rPr>
        <w:t xml:space="preserve"> </w:t>
      </w:r>
      <w:r>
        <w:t xml:space="preserve">Correlations between the slope and intercept factor for the model without controls </w:t>
      </w:r>
      <w:r w:rsidR="002807FC">
        <w:t>are</w:t>
      </w:r>
      <w:r>
        <w:t xml:space="preserve"> found in Table 4.</w:t>
      </w:r>
    </w:p>
    <w:p w14:paraId="5BEED128" w14:textId="68C5BD1A" w:rsidR="006033DE" w:rsidRPr="00B16296" w:rsidRDefault="006033DE" w:rsidP="00B46AFC">
      <w:pPr>
        <w:pStyle w:val="APA7thnotindented"/>
      </w:pPr>
      <w:r w:rsidRPr="00B16296">
        <w:lastRenderedPageBreak/>
        <w:t>sociodemographic variables explained very little of the interindividual variability in the development of NFC.</w:t>
      </w:r>
    </w:p>
    <w:p w14:paraId="0A5172F0" w14:textId="03D8CCE8" w:rsidR="00F9691B" w:rsidRPr="00B16296" w:rsidRDefault="00F9691B" w:rsidP="00F9691B">
      <w:pPr>
        <w:pStyle w:val="APA7thHeadingLevel2"/>
      </w:pPr>
      <w:r w:rsidRPr="00B16296">
        <w:t xml:space="preserve">Mean-level Change in </w:t>
      </w:r>
      <w:r w:rsidR="00FF5F15">
        <w:t>NFC</w:t>
      </w:r>
      <w:r w:rsidRPr="00B16296">
        <w:t xml:space="preserve"> </w:t>
      </w:r>
    </w:p>
    <w:p w14:paraId="7BCF5BE9" w14:textId="0C17D4C6" w:rsidR="003E119B" w:rsidRPr="00B16296" w:rsidRDefault="00F9691B" w:rsidP="00F9691B">
      <w:pPr>
        <w:pStyle w:val="APA7thindented"/>
      </w:pPr>
      <w:r w:rsidRPr="00B16296">
        <w:t xml:space="preserve">The average decrease in NFC levels over time </w:t>
      </w:r>
      <w:r w:rsidR="00167E5B" w:rsidRPr="00B16296">
        <w:t xml:space="preserve">(µ = -.257) </w:t>
      </w:r>
      <w:r w:rsidRPr="00B16296">
        <w:t>is in line with previous longitudinal findings on the temporal change of NFC (see</w:t>
      </w:r>
      <w:r w:rsidR="00080804" w:rsidRPr="00B16296">
        <w:t xml:space="preserve"> Table 1</w:t>
      </w:r>
      <w:r w:rsidRPr="00B16296">
        <w:t xml:space="preserve">). It is also well-aligned with </w:t>
      </w:r>
      <w:r w:rsidR="00DE0AF7" w:rsidRPr="00B16296">
        <w:t xml:space="preserve">meta-analytic </w:t>
      </w:r>
      <w:r w:rsidRPr="00B16296">
        <w:t>findings for mean-level change in other personality traits and motivational variables from childhood to adolescence with similar magnitudes (e.g., openness to experience over 2.7 years: µ = -.33 for ages 10 to 12; Denissen et al., 2013; and motivational variables over 1.65 years: Δ = -.11; Scherrer &amp; Preckel, 2019). Additionally, the development was well represented by a linear trajectory</w:t>
      </w:r>
      <w:r w:rsidR="00DE0AF7" w:rsidRPr="00B16296">
        <w:t>. That is, we found a steady decline</w:t>
      </w:r>
      <w:r w:rsidRPr="00B16296">
        <w:t xml:space="preserve">, which speaks against a </w:t>
      </w:r>
      <w:r w:rsidR="00DE0AF7" w:rsidRPr="00B16296">
        <w:t xml:space="preserve">critical or </w:t>
      </w:r>
      <w:r w:rsidRPr="00B16296">
        <w:t xml:space="preserve">sensible phase in the development </w:t>
      </w:r>
      <w:r w:rsidR="00DE0AF7" w:rsidRPr="00B16296">
        <w:t xml:space="preserve">of NFC </w:t>
      </w:r>
      <w:r w:rsidRPr="00B16296">
        <w:t xml:space="preserve">(e.g., </w:t>
      </w:r>
      <w:r w:rsidR="00167E5B" w:rsidRPr="00B16296">
        <w:t>transition to secondary school;</w:t>
      </w:r>
      <w:r w:rsidRPr="00B16296">
        <w:t xml:space="preserve"> puberty). </w:t>
      </w:r>
      <w:r w:rsidR="00DE0AF7" w:rsidRPr="00B16296">
        <w:t xml:space="preserve">However, </w:t>
      </w:r>
      <w:r w:rsidR="00B700BB">
        <w:t>our study</w:t>
      </w:r>
      <w:r w:rsidR="00B700BB" w:rsidRPr="00B16296">
        <w:t xml:space="preserve"> </w:t>
      </w:r>
      <w:r w:rsidR="00DE0AF7" w:rsidRPr="00B16296">
        <w:t xml:space="preserve">only </w:t>
      </w:r>
      <w:r w:rsidR="00B700BB">
        <w:t>covered</w:t>
      </w:r>
      <w:r w:rsidR="00B700BB" w:rsidRPr="00B16296">
        <w:t xml:space="preserve"> </w:t>
      </w:r>
      <w:r w:rsidR="00DE0AF7" w:rsidRPr="00B16296">
        <w:t xml:space="preserve">students up to Grade 9. Therefore, </w:t>
      </w:r>
      <w:bookmarkEnd w:id="33"/>
      <w:bookmarkEnd w:id="34"/>
      <w:bookmarkEnd w:id="35"/>
      <w:r w:rsidR="00B700BB">
        <w:t>students in higher</w:t>
      </w:r>
      <w:r w:rsidR="001E32B2" w:rsidRPr="00B16296">
        <w:t xml:space="preserve"> </w:t>
      </w:r>
      <w:r w:rsidR="00B700BB">
        <w:t>grades may demonstrate a</w:t>
      </w:r>
      <w:r w:rsidR="00DE0AF7" w:rsidRPr="00B16296">
        <w:t xml:space="preserve"> different </w:t>
      </w:r>
      <w:r w:rsidR="00B700BB">
        <w:t>development of NFC</w:t>
      </w:r>
      <w:r w:rsidR="00DE0AF7" w:rsidRPr="00B16296">
        <w:t xml:space="preserve">. For example, </w:t>
      </w:r>
      <w:r w:rsidR="00B700BB">
        <w:t>their</w:t>
      </w:r>
      <w:r w:rsidR="00DE0AF7" w:rsidRPr="00B16296">
        <w:t xml:space="preserve"> </w:t>
      </w:r>
      <w:r w:rsidR="00B700BB" w:rsidRPr="00B16296">
        <w:t xml:space="preserve">trajectory </w:t>
      </w:r>
      <w:r w:rsidR="00DE0AF7" w:rsidRPr="00B16296">
        <w:t xml:space="preserve">might </w:t>
      </w:r>
      <w:r w:rsidR="00B700BB">
        <w:t>resemble</w:t>
      </w:r>
      <w:r w:rsidR="00B700BB" w:rsidRPr="00B16296">
        <w:t xml:space="preserve"> </w:t>
      </w:r>
      <w:r w:rsidR="004156B0" w:rsidRPr="00B16296">
        <w:t>the meta-analytic evidence for openness to experience</w:t>
      </w:r>
      <w:r w:rsidR="005C2DE6" w:rsidRPr="00B16296">
        <w:t xml:space="preserve"> (e.g., Denissen et al., 2013)</w:t>
      </w:r>
      <w:r w:rsidR="004156B0" w:rsidRPr="00B16296">
        <w:t>, with decreasing levels</w:t>
      </w:r>
      <w:r w:rsidR="00123A4A" w:rsidRPr="00B16296">
        <w:t xml:space="preserve"> from age 10</w:t>
      </w:r>
      <w:r w:rsidR="004156B0" w:rsidRPr="00B16296">
        <w:t xml:space="preserve"> until around </w:t>
      </w:r>
      <w:r w:rsidR="001E32B2" w:rsidRPr="00B16296">
        <w:t>a</w:t>
      </w:r>
      <w:r w:rsidR="004156B0" w:rsidRPr="00B16296">
        <w:t>ge 15 and increasing levels beyond</w:t>
      </w:r>
      <w:r w:rsidR="00B77EC6" w:rsidRPr="00B16296">
        <w:t xml:space="preserve"> </w:t>
      </w:r>
      <w:r w:rsidR="005C2DE6" w:rsidRPr="00B16296">
        <w:t xml:space="preserve">(for an increase in NFC level </w:t>
      </w:r>
      <w:r w:rsidR="00B77EC6" w:rsidRPr="00B16296">
        <w:t>from</w:t>
      </w:r>
      <w:r w:rsidR="005C2DE6" w:rsidRPr="00B16296">
        <w:t xml:space="preserve"> </w:t>
      </w:r>
      <w:r w:rsidR="00B77EC6" w:rsidRPr="00B16296">
        <w:t xml:space="preserve">age </w:t>
      </w:r>
      <w:r w:rsidR="005C2DE6" w:rsidRPr="00B16296">
        <w:t>16, see</w:t>
      </w:r>
      <w:r w:rsidR="004E7B57" w:rsidRPr="00B16296">
        <w:rPr>
          <w:szCs w:val="24"/>
        </w:rPr>
        <w:t xml:space="preserve"> </w:t>
      </w:r>
      <w:r w:rsidR="005C2DE6" w:rsidRPr="00B16296">
        <w:t>Bruinsma &amp; Crutzen, 2018)</w:t>
      </w:r>
      <w:r w:rsidR="005C2DE6" w:rsidRPr="00B16296">
        <w:rPr>
          <w:szCs w:val="24"/>
        </w:rPr>
        <w:t>.</w:t>
      </w:r>
      <w:r w:rsidR="009747AA" w:rsidRPr="00B16296">
        <w:t xml:space="preserve"> </w:t>
      </w:r>
    </w:p>
    <w:p w14:paraId="403469CD" w14:textId="4D434C9E" w:rsidR="009747AA" w:rsidRPr="00B16296" w:rsidRDefault="00F43642" w:rsidP="009747AA">
      <w:pPr>
        <w:pStyle w:val="APA7thindented"/>
      </w:pPr>
      <w:r w:rsidRPr="00B16296">
        <w:t>In addition, th</w:t>
      </w:r>
      <w:r w:rsidR="00DE660E" w:rsidRPr="00B16296">
        <w:t>e</w:t>
      </w:r>
      <w:r w:rsidRPr="00B16296">
        <w:t xml:space="preserve"> downward trend </w:t>
      </w:r>
      <w:r w:rsidR="003E119B" w:rsidRPr="00B16296">
        <w:t xml:space="preserve">in NFC </w:t>
      </w:r>
      <w:r w:rsidRPr="00B16296">
        <w:t xml:space="preserve">is consistent with </w:t>
      </w:r>
      <w:r w:rsidR="003466A9" w:rsidRPr="00B16296">
        <w:t>d</w:t>
      </w:r>
      <w:r w:rsidR="004A0DD1" w:rsidRPr="00B16296">
        <w:t>ecreas</w:t>
      </w:r>
      <w:r w:rsidR="003466A9" w:rsidRPr="00B16296">
        <w:t>es of</w:t>
      </w:r>
      <w:r w:rsidR="004A0DD1" w:rsidRPr="00B16296">
        <w:t xml:space="preserve"> student motivation </w:t>
      </w:r>
      <w:r w:rsidR="003466A9" w:rsidRPr="00B16296">
        <w:t>from elementary school onwards</w:t>
      </w:r>
      <w:r w:rsidR="00A96C9C" w:rsidRPr="00B16296">
        <w:t xml:space="preserve"> </w:t>
      </w:r>
      <w:r w:rsidR="00CC6012" w:rsidRPr="00B16296">
        <w:t>(Scherrer &amp; Preckel, 2019)</w:t>
      </w:r>
      <w:r w:rsidR="00B700BB">
        <w:t>. Our study</w:t>
      </w:r>
      <w:r w:rsidR="003E119B" w:rsidRPr="00B16296">
        <w:t xml:space="preserve"> also </w:t>
      </w:r>
      <w:r w:rsidR="00B700BB">
        <w:t>revealed</w:t>
      </w:r>
      <w:r w:rsidR="00B700BB" w:rsidRPr="00B16296">
        <w:t xml:space="preserve"> </w:t>
      </w:r>
      <w:r w:rsidR="003E119B" w:rsidRPr="00B16296">
        <w:t>decreasing levels of academic self-concept and interest. One e</w:t>
      </w:r>
      <w:r w:rsidR="005F7E40" w:rsidRPr="00B16296">
        <w:t>xplanation for th</w:t>
      </w:r>
      <w:r w:rsidR="009747AA" w:rsidRPr="00B16296">
        <w:t xml:space="preserve">e decline </w:t>
      </w:r>
      <w:r w:rsidR="001A2021" w:rsidRPr="00B16296">
        <w:t xml:space="preserve">in all three constructs under study </w:t>
      </w:r>
      <w:r w:rsidR="005F7E40" w:rsidRPr="00B16296">
        <w:t>could be that the focus of education shifts with increasing grade levels from supporting the intrinsic enjoyment of thinking and learning in school to acquiring predefined knowledge and producing predefined solutions to problems and more extrinsic motivators for achievement such as grades</w:t>
      </w:r>
      <w:r w:rsidR="008128F1">
        <w:t xml:space="preserve"> </w:t>
      </w:r>
      <w:r w:rsidR="008128F1" w:rsidRPr="008128F1">
        <w:t>(cf. Cacioppo et al., 1996)</w:t>
      </w:r>
      <w:r w:rsidR="005F7E40" w:rsidRPr="00B16296">
        <w:t xml:space="preserve">. In terms of reward-learning (Murayama, 2022), learning processes that are possibly less self-determined and do require less intrinsically motivated information-seeking may explain why </w:t>
      </w:r>
      <w:r w:rsidR="005F7E40" w:rsidRPr="00B16296">
        <w:lastRenderedPageBreak/>
        <w:t>NFC and other motivational traits, such as academic self-concept and interest levels</w:t>
      </w:r>
      <w:r w:rsidR="007469DB">
        <w:t>,</w:t>
      </w:r>
      <w:r w:rsidR="005F7E40" w:rsidRPr="00B16296">
        <w:t xml:space="preserve"> decline over the school years. </w:t>
      </w:r>
      <w:r w:rsidR="002D253A" w:rsidRPr="00B16296">
        <w:t>For NFC in particular, it seems that an adequate cognitive challenge is important.</w:t>
      </w:r>
      <w:r w:rsidR="002D253A" w:rsidRPr="00B16296" w:rsidDel="002D253A">
        <w:t xml:space="preserve"> </w:t>
      </w:r>
      <w:r w:rsidR="00E47425" w:rsidRPr="00B16296">
        <w:t xml:space="preserve">When students are </w:t>
      </w:r>
      <w:r w:rsidR="00E311BE" w:rsidRPr="00B16296">
        <w:t xml:space="preserve">optimally </w:t>
      </w:r>
      <w:r w:rsidR="00E47425" w:rsidRPr="00B16296">
        <w:t xml:space="preserve">challenged, </w:t>
      </w:r>
      <w:r w:rsidR="00B22E83" w:rsidRPr="00B16296">
        <w:t>the activity becomes more enjoyable</w:t>
      </w:r>
      <w:r w:rsidR="00FE5E66" w:rsidRPr="00B16296">
        <w:t xml:space="preserve"> </w:t>
      </w:r>
      <w:r w:rsidR="00CC6012" w:rsidRPr="00B16296">
        <w:t>(Abuhamdeh &amp; Csikszentmihalyi, 2012)</w:t>
      </w:r>
      <w:r w:rsidR="00B22E83" w:rsidRPr="00B16296">
        <w:t xml:space="preserve">, </w:t>
      </w:r>
      <w:r w:rsidR="00E47425" w:rsidRPr="00B16296">
        <w:t>success becomes more likely</w:t>
      </w:r>
      <w:r w:rsidR="00FE5E66" w:rsidRPr="00B16296">
        <w:t xml:space="preserve"> </w:t>
      </w:r>
      <w:r w:rsidR="00CC6012" w:rsidRPr="00B16296">
        <w:t>(Aerts et al., 2024)</w:t>
      </w:r>
      <w:r w:rsidR="00D5031F" w:rsidRPr="00B16296">
        <w:t>,</w:t>
      </w:r>
      <w:r w:rsidR="00E47425" w:rsidRPr="00B16296">
        <w:t xml:space="preserve"> self-efficacy beliefs regarding challenges</w:t>
      </w:r>
      <w:r w:rsidR="00B22E83" w:rsidRPr="00B16296">
        <w:t xml:space="preserve"> increase</w:t>
      </w:r>
      <w:r w:rsidR="00FE5E66" w:rsidRPr="00B16296">
        <w:t xml:space="preserve"> </w:t>
      </w:r>
      <w:r w:rsidR="00CC6012" w:rsidRPr="00B16296">
        <w:t>(Shernoff, 2013)</w:t>
      </w:r>
      <w:r w:rsidR="002D253A" w:rsidRPr="00B16296">
        <w:t>,</w:t>
      </w:r>
      <w:r w:rsidR="00475F0E" w:rsidRPr="00B16296">
        <w:t xml:space="preserve"> students become more engaged</w:t>
      </w:r>
      <w:r w:rsidR="00FE5E66" w:rsidRPr="00B16296">
        <w:t xml:space="preserve"> </w:t>
      </w:r>
      <w:r w:rsidR="00CC6012" w:rsidRPr="00B16296">
        <w:t>(Lavrijsen et al., 2021)</w:t>
      </w:r>
      <w:r w:rsidR="002D253A" w:rsidRPr="00B16296">
        <w:t>, and develop higher NFC (Loes &amp; An, 2021).</w:t>
      </w:r>
      <w:r w:rsidR="00475F0E" w:rsidRPr="00B16296">
        <w:t xml:space="preserve"> </w:t>
      </w:r>
      <w:r w:rsidR="001F3E1A" w:rsidRPr="00B16296">
        <w:t xml:space="preserve">However, further research is needed to provide evidence that </w:t>
      </w:r>
      <w:r w:rsidR="00CA59CB" w:rsidRPr="00B16296">
        <w:t xml:space="preserve">non-optimal </w:t>
      </w:r>
      <w:r w:rsidR="001F3E1A" w:rsidRPr="00B16296">
        <w:t>challenge and the processes involved play a role in the overall decline of NFC over elementary and secondary school.</w:t>
      </w:r>
    </w:p>
    <w:p w14:paraId="25D52521" w14:textId="4A6B41B0" w:rsidR="004A0DD1" w:rsidRPr="00B16296" w:rsidRDefault="004A0DD1" w:rsidP="004A0DD1">
      <w:pPr>
        <w:pStyle w:val="APA7thHeadingLevel2"/>
      </w:pPr>
      <w:r w:rsidRPr="00B16296">
        <w:t xml:space="preserve">Rank-order Stability </w:t>
      </w:r>
      <w:r w:rsidR="00DC6D19" w:rsidRPr="00B16296">
        <w:t>and Interindividual Variability in Change</w:t>
      </w:r>
    </w:p>
    <w:p w14:paraId="2D9603CB" w14:textId="728C31B2" w:rsidR="00CF76F7" w:rsidRPr="00B16296" w:rsidRDefault="008E423D" w:rsidP="00261E97">
      <w:pPr>
        <w:pStyle w:val="APA7thindented"/>
      </w:pPr>
      <w:r>
        <w:t>We found a small</w:t>
      </w:r>
      <w:r w:rsidR="00071DD4" w:rsidRPr="00B16296">
        <w:t xml:space="preserve"> rank-order stability of NFC over two-year intervals </w:t>
      </w:r>
      <w:r>
        <w:t>that was</w:t>
      </w:r>
      <w:r w:rsidR="003C2846" w:rsidRPr="00B16296">
        <w:t xml:space="preserve"> comparable to </w:t>
      </w:r>
      <w:r>
        <w:t xml:space="preserve">the </w:t>
      </w:r>
      <w:r w:rsidRPr="00B16296">
        <w:t xml:space="preserve">rank-order stability </w:t>
      </w:r>
      <w:r w:rsidR="003C2846" w:rsidRPr="00B16296">
        <w:t>of academic self-concept</w:t>
      </w:r>
      <w:r w:rsidR="00344951" w:rsidRPr="00B16296">
        <w:t xml:space="preserve"> and interest</w:t>
      </w:r>
      <w:r w:rsidR="003C2846" w:rsidRPr="00B16296">
        <w:t xml:space="preserve"> (NFC: </w:t>
      </w:r>
      <w:r w:rsidR="003C2846" w:rsidRPr="00B16296">
        <w:rPr>
          <w:i/>
          <w:iCs/>
        </w:rPr>
        <w:t>r</w:t>
      </w:r>
      <w:r w:rsidR="003C2846" w:rsidRPr="00B16296">
        <w:rPr>
          <w:i/>
          <w:iCs/>
          <w:vertAlign w:val="subscript"/>
        </w:rPr>
        <w:t>tt</w:t>
      </w:r>
      <w:r w:rsidR="003C2846" w:rsidRPr="00B16296">
        <w:t xml:space="preserve"> = .24 </w:t>
      </w:r>
      <w:r w:rsidR="00344951" w:rsidRPr="00B16296">
        <w:t xml:space="preserve">to </w:t>
      </w:r>
      <w:r w:rsidR="00344951" w:rsidRPr="00B16296">
        <w:rPr>
          <w:i/>
          <w:iCs/>
        </w:rPr>
        <w:t>r</w:t>
      </w:r>
      <w:r w:rsidR="00344951" w:rsidRPr="00B16296">
        <w:rPr>
          <w:i/>
          <w:iCs/>
          <w:vertAlign w:val="subscript"/>
        </w:rPr>
        <w:t>tt</w:t>
      </w:r>
      <w:r w:rsidR="00344951" w:rsidRPr="00B16296">
        <w:t xml:space="preserve"> =</w:t>
      </w:r>
      <w:r w:rsidR="003C2846" w:rsidRPr="00B16296">
        <w:t xml:space="preserve"> .30; </w:t>
      </w:r>
      <w:r w:rsidR="002C381F" w:rsidRPr="00B16296">
        <w:t xml:space="preserve">ASC: </w:t>
      </w:r>
      <w:r w:rsidR="002C381F" w:rsidRPr="00B16296">
        <w:rPr>
          <w:i/>
          <w:iCs/>
        </w:rPr>
        <w:t>r</w:t>
      </w:r>
      <w:r w:rsidR="002C381F" w:rsidRPr="00B16296">
        <w:rPr>
          <w:i/>
          <w:iCs/>
          <w:vertAlign w:val="subscript"/>
        </w:rPr>
        <w:t>tt</w:t>
      </w:r>
      <w:r w:rsidR="002C381F" w:rsidRPr="00B16296">
        <w:t xml:space="preserve"> = .31 </w:t>
      </w:r>
      <w:r w:rsidR="00344951" w:rsidRPr="00B16296">
        <w:t xml:space="preserve">to </w:t>
      </w:r>
      <w:r w:rsidR="00344951" w:rsidRPr="00B16296">
        <w:rPr>
          <w:i/>
          <w:iCs/>
        </w:rPr>
        <w:t>r</w:t>
      </w:r>
      <w:r w:rsidR="00344951" w:rsidRPr="00B16296">
        <w:rPr>
          <w:i/>
          <w:iCs/>
          <w:vertAlign w:val="subscript"/>
        </w:rPr>
        <w:t>tt</w:t>
      </w:r>
      <w:r w:rsidR="00344951" w:rsidRPr="00B16296">
        <w:t xml:space="preserve"> =</w:t>
      </w:r>
      <w:r w:rsidR="002C381F" w:rsidRPr="00B16296">
        <w:t xml:space="preserve"> .37</w:t>
      </w:r>
      <w:r w:rsidR="00344951" w:rsidRPr="00B16296">
        <w:t xml:space="preserve">; INT: </w:t>
      </w:r>
      <w:r w:rsidR="00344951" w:rsidRPr="00B16296">
        <w:rPr>
          <w:i/>
          <w:iCs/>
        </w:rPr>
        <w:t>r</w:t>
      </w:r>
      <w:r w:rsidR="00344951" w:rsidRPr="00B16296">
        <w:rPr>
          <w:i/>
          <w:iCs/>
          <w:vertAlign w:val="subscript"/>
        </w:rPr>
        <w:t>tt</w:t>
      </w:r>
      <w:r w:rsidR="00344951" w:rsidRPr="00B16296">
        <w:t xml:space="preserve"> = .23 to </w:t>
      </w:r>
      <w:r w:rsidR="00344951" w:rsidRPr="00B16296">
        <w:rPr>
          <w:i/>
          <w:iCs/>
        </w:rPr>
        <w:t>r</w:t>
      </w:r>
      <w:r w:rsidR="00344951" w:rsidRPr="00B16296">
        <w:rPr>
          <w:i/>
          <w:iCs/>
          <w:vertAlign w:val="subscript"/>
        </w:rPr>
        <w:t>tt</w:t>
      </w:r>
      <w:r w:rsidR="00344951" w:rsidRPr="00B16296">
        <w:t xml:space="preserve"> = .30</w:t>
      </w:r>
      <w:r w:rsidR="002C381F" w:rsidRPr="00B16296">
        <w:t xml:space="preserve">). This </w:t>
      </w:r>
      <w:r>
        <w:t xml:space="preserve">finding </w:t>
      </w:r>
      <w:r w:rsidR="0092452C" w:rsidRPr="00B16296">
        <w:t xml:space="preserve">indicates a </w:t>
      </w:r>
      <w:r w:rsidR="00822C82" w:rsidRPr="00B16296">
        <w:t>small</w:t>
      </w:r>
      <w:r w:rsidR="0092452C" w:rsidRPr="00B16296">
        <w:t xml:space="preserve"> degree of consistency in individuals’ rank-order </w:t>
      </w:r>
      <w:r w:rsidR="00F91C91" w:rsidRPr="00B16296">
        <w:t xml:space="preserve">NFC </w:t>
      </w:r>
      <w:r w:rsidR="0092452C" w:rsidRPr="00B16296">
        <w:t>over time</w:t>
      </w:r>
      <w:r w:rsidR="007B4819">
        <w:t xml:space="preserve"> that increases only slightly</w:t>
      </w:r>
      <w:r w:rsidR="00F91C91" w:rsidRPr="00B16296">
        <w:t>,</w:t>
      </w:r>
      <w:r w:rsidR="0092452C" w:rsidRPr="00B16296">
        <w:t xml:space="preserve"> </w:t>
      </w:r>
      <w:r w:rsidR="00F070C1" w:rsidRPr="00B16296">
        <w:t>with</w:t>
      </w:r>
      <w:r w:rsidR="0092452C" w:rsidRPr="00B16296">
        <w:t xml:space="preserve"> a significant </w:t>
      </w:r>
      <w:r w:rsidR="00B509EC" w:rsidRPr="00B16296">
        <w:t xml:space="preserve">number of </w:t>
      </w:r>
      <w:r w:rsidR="0092452C" w:rsidRPr="00B16296">
        <w:t>shift</w:t>
      </w:r>
      <w:r w:rsidR="00B509EC" w:rsidRPr="00B16296">
        <w:t>s</w:t>
      </w:r>
      <w:r w:rsidR="0092452C" w:rsidRPr="00B16296">
        <w:t xml:space="preserve">. </w:t>
      </w:r>
      <w:r w:rsidR="007B4819">
        <w:t>I</w:t>
      </w:r>
      <w:r w:rsidR="007B4819" w:rsidRPr="00B16296">
        <w:t>n other studies</w:t>
      </w:r>
      <w:r w:rsidR="007B4819">
        <w:t>,</w:t>
      </w:r>
      <w:r w:rsidR="007B4819" w:rsidRPr="00B16296">
        <w:t xml:space="preserve"> </w:t>
      </w:r>
      <w:r>
        <w:t xml:space="preserve">a </w:t>
      </w:r>
      <w:r w:rsidR="00706BEE" w:rsidRPr="00B16296">
        <w:t>s</w:t>
      </w:r>
      <w:r w:rsidR="00C63BB9" w:rsidRPr="00B16296">
        <w:t>omewhat higher</w:t>
      </w:r>
      <w:r w:rsidR="00FE7D89" w:rsidRPr="00B16296">
        <w:t xml:space="preserve"> </w:t>
      </w:r>
      <w:r w:rsidR="00C63BB9" w:rsidRPr="00B16296">
        <w:t>r</w:t>
      </w:r>
      <w:r w:rsidR="004B51E4" w:rsidRPr="00B16296">
        <w:t xml:space="preserve">ank-order </w:t>
      </w:r>
      <w:r w:rsidR="007B4819" w:rsidRPr="00B16296">
        <w:t>stabilit</w:t>
      </w:r>
      <w:r w:rsidR="007B4819">
        <w:t>y</w:t>
      </w:r>
      <w:r w:rsidR="007B4819" w:rsidRPr="00B16296">
        <w:t xml:space="preserve"> </w:t>
      </w:r>
      <w:r w:rsidR="004B51E4" w:rsidRPr="00B16296">
        <w:t>ha</w:t>
      </w:r>
      <w:r w:rsidR="007B4819">
        <w:t>s</w:t>
      </w:r>
      <w:r w:rsidR="004B51E4" w:rsidRPr="00B16296">
        <w:t xml:space="preserve"> been </w:t>
      </w:r>
      <w:r w:rsidR="0059228C" w:rsidRPr="00B16296">
        <w:t>reported for</w:t>
      </w:r>
      <w:r w:rsidR="00B509EC" w:rsidRPr="00B16296">
        <w:t xml:space="preserve"> </w:t>
      </w:r>
      <w:r w:rsidR="00224DFC" w:rsidRPr="00B16296">
        <w:t xml:space="preserve">NFC </w:t>
      </w:r>
      <w:r w:rsidR="007B4819">
        <w:t>among comparable age groups</w:t>
      </w:r>
      <w:r>
        <w:t xml:space="preserve"> </w:t>
      </w:r>
      <w:r w:rsidR="00224DFC" w:rsidRPr="00B16296">
        <w:t>(see Table 1)</w:t>
      </w:r>
      <w:r w:rsidR="007B4819">
        <w:t>.</w:t>
      </w:r>
      <w:r w:rsidR="00F070C1" w:rsidRPr="00B16296">
        <w:t xml:space="preserve"> </w:t>
      </w:r>
      <w:r w:rsidR="007B4819">
        <w:t>Similar findings have been reported</w:t>
      </w:r>
      <w:r w:rsidR="003E119B" w:rsidRPr="00B16296">
        <w:t xml:space="preserve"> for </w:t>
      </w:r>
      <w:r w:rsidR="00B509EC" w:rsidRPr="00B16296">
        <w:t xml:space="preserve">personality traits </w:t>
      </w:r>
      <w:r w:rsidR="00CC6012" w:rsidRPr="00B16296">
        <w:t>(ρ = .43 between the ages of 6 and 11 as well as 12 and 17; Roberts &amp; DelVecchio, 2000)</w:t>
      </w:r>
      <w:r w:rsidR="00572AC4" w:rsidRPr="00B16296">
        <w:t xml:space="preserve"> </w:t>
      </w:r>
      <w:r w:rsidR="007B4819">
        <w:t>and</w:t>
      </w:r>
      <w:r w:rsidR="007B4819" w:rsidRPr="00B16296">
        <w:t xml:space="preserve"> </w:t>
      </w:r>
      <w:r w:rsidR="005A7740" w:rsidRPr="00B16296">
        <w:t>motivational variables</w:t>
      </w:r>
      <w:r w:rsidR="00CF76F7" w:rsidRPr="00B16296">
        <w:t xml:space="preserve"> (academic self-concept: </w:t>
      </w:r>
      <w:r w:rsidR="00CF76F7" w:rsidRPr="00B16296">
        <w:rPr>
          <w:i/>
          <w:iCs/>
        </w:rPr>
        <w:t>r</w:t>
      </w:r>
      <w:r w:rsidR="00CF76F7" w:rsidRPr="00B16296">
        <w:t xml:space="preserve"> = .46, academic interest: </w:t>
      </w:r>
      <w:r w:rsidR="00CF76F7" w:rsidRPr="00B16296">
        <w:rPr>
          <w:i/>
          <w:iCs/>
        </w:rPr>
        <w:t>r</w:t>
      </w:r>
      <w:r w:rsidR="00CF76F7" w:rsidRPr="00B16296">
        <w:t xml:space="preserve"> = .37, for intervals &gt;1 year;</w:t>
      </w:r>
      <w:r w:rsidR="00F477D1" w:rsidRPr="00B16296">
        <w:t xml:space="preserve"> </w:t>
      </w:r>
      <w:r w:rsidR="00CF76F7" w:rsidRPr="00B16296">
        <w:t>Scherrer &amp; Preckel, 2019)</w:t>
      </w:r>
      <w:r w:rsidR="008F6408" w:rsidRPr="00B16296">
        <w:t xml:space="preserve">. </w:t>
      </w:r>
      <w:r w:rsidR="007B4819">
        <w:t>These d</w:t>
      </w:r>
      <w:r w:rsidR="00CA59CB" w:rsidRPr="00B16296">
        <w:t>ifferences cannot be explained by larger measurement error in the NFC measures</w:t>
      </w:r>
      <w:r w:rsidR="007B4819">
        <w:t>. C</w:t>
      </w:r>
      <w:r w:rsidR="000B5DCD" w:rsidRPr="00B16296">
        <w:t>omparing</w:t>
      </w:r>
      <w:r w:rsidR="00FE7D89" w:rsidRPr="00B16296">
        <w:t xml:space="preserve"> the </w:t>
      </w:r>
      <w:r w:rsidR="00BF4C7B" w:rsidRPr="00B16296">
        <w:t xml:space="preserve">reliabilities of the NFC measure in our study </w:t>
      </w:r>
      <w:r w:rsidR="000B5DCD" w:rsidRPr="00B16296">
        <w:t xml:space="preserve">with those reported in the meta-analyses </w:t>
      </w:r>
      <w:r w:rsidR="007B4819">
        <w:t>of</w:t>
      </w:r>
      <w:r w:rsidR="007B4819" w:rsidRPr="00B16296">
        <w:t xml:space="preserve"> </w:t>
      </w:r>
      <w:r w:rsidR="00BF4C7B" w:rsidRPr="00B16296">
        <w:t>personality traits</w:t>
      </w:r>
      <w:r w:rsidR="00932E7B" w:rsidRPr="00B16296">
        <w:t xml:space="preserve"> </w:t>
      </w:r>
      <w:r w:rsidR="00CC6012" w:rsidRPr="00B16296">
        <w:t>(.74 to .79; Roberts &amp; DelVecchio, 2000)</w:t>
      </w:r>
      <w:r w:rsidR="00B544BD" w:rsidRPr="00B16296">
        <w:t xml:space="preserve"> </w:t>
      </w:r>
      <w:r w:rsidR="00E20374" w:rsidRPr="00B16296">
        <w:t>and motivational variables</w:t>
      </w:r>
      <w:r w:rsidR="004F3353" w:rsidRPr="00B16296">
        <w:t xml:space="preserve"> </w:t>
      </w:r>
      <w:r w:rsidR="00CC6012" w:rsidRPr="00B16296">
        <w:t>(.81; Scherrer &amp; Preckel, 2019)</w:t>
      </w:r>
      <w:r w:rsidR="00E20374" w:rsidRPr="00F63ED2">
        <w:rPr>
          <w:rStyle w:val="Funotenzeichen"/>
        </w:rPr>
        <w:footnoteReference w:id="2"/>
      </w:r>
      <w:r w:rsidR="00344951" w:rsidRPr="00B16296">
        <w:rPr>
          <w:rFonts w:eastAsiaTheme="majorEastAsia"/>
          <w:b/>
          <w:szCs w:val="26"/>
        </w:rPr>
        <w:t>,</w:t>
      </w:r>
      <w:r w:rsidR="00E20374" w:rsidRPr="00B16296">
        <w:t xml:space="preserve"> </w:t>
      </w:r>
      <w:r w:rsidR="007B4819">
        <w:t>we found that the</w:t>
      </w:r>
      <w:r w:rsidR="007B4819" w:rsidRPr="00B16296">
        <w:t xml:space="preserve"> </w:t>
      </w:r>
      <w:r w:rsidR="00BF4C7B" w:rsidRPr="00B16296">
        <w:t>magnitude</w:t>
      </w:r>
      <w:r w:rsidR="007B4819">
        <w:t>s were similar</w:t>
      </w:r>
      <w:r w:rsidR="00BF4C7B" w:rsidRPr="00B16296">
        <w:t>.</w:t>
      </w:r>
      <w:r w:rsidR="00706BEE" w:rsidRPr="00B16296">
        <w:t xml:space="preserve"> </w:t>
      </w:r>
      <w:r w:rsidR="00167E5B" w:rsidRPr="00B16296">
        <w:t>T</w:t>
      </w:r>
      <w:r w:rsidR="00E14ABD" w:rsidRPr="00B16296">
        <w:t xml:space="preserve">he psychometric properties </w:t>
      </w:r>
      <w:r w:rsidR="003E119B" w:rsidRPr="00B16296">
        <w:t xml:space="preserve">of the NFC scale used in our study </w:t>
      </w:r>
      <w:r w:rsidR="00E14ABD" w:rsidRPr="00B16296">
        <w:t xml:space="preserve">have been evaluated in a separate </w:t>
      </w:r>
      <w:r w:rsidR="00E14ABD" w:rsidRPr="00B16296">
        <w:lastRenderedPageBreak/>
        <w:t xml:space="preserve">study </w:t>
      </w:r>
      <w:r w:rsidR="00261E97" w:rsidRPr="00B16296">
        <w:t>(Keller et al., 2019)</w:t>
      </w:r>
      <w:r w:rsidR="00E14ABD" w:rsidRPr="00B16296">
        <w:t xml:space="preserve">, in which the authors reported a high correlation of </w:t>
      </w:r>
      <w:r w:rsidR="00E14ABD" w:rsidRPr="00B16296">
        <w:rPr>
          <w:i/>
          <w:iCs/>
        </w:rPr>
        <w:t>r</w:t>
      </w:r>
      <w:r w:rsidR="00E14ABD" w:rsidRPr="00B16296">
        <w:t xml:space="preserve"> = .93 between the sum scores of the </w:t>
      </w:r>
      <w:r w:rsidR="003E119B" w:rsidRPr="00B16296">
        <w:t xml:space="preserve">14-item </w:t>
      </w:r>
      <w:r w:rsidR="00E14ABD" w:rsidRPr="00B16296">
        <w:t xml:space="preserve">full </w:t>
      </w:r>
      <w:r w:rsidR="003E119B" w:rsidRPr="00B16296">
        <w:t xml:space="preserve">version of the scale </w:t>
      </w:r>
      <w:r w:rsidR="00E14ABD" w:rsidRPr="00B16296">
        <w:t>and the short version</w:t>
      </w:r>
      <w:r w:rsidR="003E119B" w:rsidRPr="00B16296">
        <w:t xml:space="preserve"> used in this study</w:t>
      </w:r>
      <w:r w:rsidR="00E14ABD" w:rsidRPr="00B16296">
        <w:t>, suggesting strong correspondence between the two. For our dataset, we compare</w:t>
      </w:r>
      <w:r w:rsidR="003B6057">
        <w:t>d</w:t>
      </w:r>
      <w:r w:rsidR="00E14ABD" w:rsidRPr="00B16296">
        <w:t xml:space="preserve"> </w:t>
      </w:r>
      <w:r w:rsidR="00261E97" w:rsidRPr="00B16296">
        <w:t xml:space="preserve">the </w:t>
      </w:r>
      <w:r w:rsidR="003C2846" w:rsidRPr="00B16296">
        <w:t>stability of</w:t>
      </w:r>
      <w:r w:rsidR="00E14ABD" w:rsidRPr="00B16296">
        <w:t xml:space="preserve"> the full and short scale</w:t>
      </w:r>
      <w:r w:rsidR="003B6057">
        <w:t>s</w:t>
      </w:r>
      <w:r w:rsidR="00E14ABD" w:rsidRPr="00B16296">
        <w:t xml:space="preserve"> in Grades 7 and 9</w:t>
      </w:r>
      <w:r w:rsidR="003B6057">
        <w:t>,</w:t>
      </w:r>
      <w:r w:rsidR="00E14ABD" w:rsidRPr="00B16296">
        <w:t xml:space="preserve"> </w:t>
      </w:r>
      <w:r w:rsidR="00167E5B" w:rsidRPr="00B16296">
        <w:t xml:space="preserve">and </w:t>
      </w:r>
      <w:r w:rsidR="003B6057">
        <w:t>found them to be</w:t>
      </w:r>
      <w:r w:rsidR="00167E5B" w:rsidRPr="00B16296">
        <w:t xml:space="preserve"> comparable </w:t>
      </w:r>
      <w:r w:rsidR="00E14ABD" w:rsidRPr="00B16296">
        <w:t>(</w:t>
      </w:r>
      <w:r w:rsidR="00261E97" w:rsidRPr="00B16296">
        <w:t>correlations between manifest sum scores</w:t>
      </w:r>
      <w:r w:rsidR="003C2846" w:rsidRPr="00B16296">
        <w:t xml:space="preserve"> at both measurements</w:t>
      </w:r>
      <w:r w:rsidR="00261E97" w:rsidRPr="00B16296">
        <w:t xml:space="preserve">: </w:t>
      </w:r>
      <w:r w:rsidR="00E14ABD" w:rsidRPr="00B16296">
        <w:rPr>
          <w:i/>
          <w:iCs/>
        </w:rPr>
        <w:t>r</w:t>
      </w:r>
      <w:r w:rsidR="00E14ABD" w:rsidRPr="00B16296">
        <w:t xml:space="preserve"> = .257 and </w:t>
      </w:r>
      <w:r w:rsidR="00E14ABD" w:rsidRPr="00B16296">
        <w:rPr>
          <w:i/>
          <w:iCs/>
        </w:rPr>
        <w:t>r</w:t>
      </w:r>
      <w:r w:rsidR="00E14ABD" w:rsidRPr="00B16296">
        <w:t xml:space="preserve"> = .266</w:t>
      </w:r>
      <w:r w:rsidR="00261E97" w:rsidRPr="00B16296">
        <w:t>, respectively</w:t>
      </w:r>
      <w:r w:rsidR="00E14ABD" w:rsidRPr="00B16296">
        <w:t>).</w:t>
      </w:r>
      <w:r w:rsidR="00261E97" w:rsidRPr="00B16296">
        <w:t xml:space="preserve"> Therefore, the short version of the scale does not seem to be the cause of the</w:t>
      </w:r>
      <w:r w:rsidR="003E119B" w:rsidRPr="00B16296">
        <w:t xml:space="preserve"> l</w:t>
      </w:r>
      <w:r w:rsidR="00261E97" w:rsidRPr="00B16296">
        <w:t xml:space="preserve">ower </w:t>
      </w:r>
      <w:r w:rsidR="000B5DCD" w:rsidRPr="00B16296">
        <w:t>stabilitie</w:t>
      </w:r>
      <w:r w:rsidR="00261E97" w:rsidRPr="00B16296">
        <w:t>s</w:t>
      </w:r>
      <w:r w:rsidR="003E119B" w:rsidRPr="00B16296">
        <w:t xml:space="preserve"> found in our study</w:t>
      </w:r>
      <w:r w:rsidR="00261E97" w:rsidRPr="00B16296">
        <w:t>.</w:t>
      </w:r>
    </w:p>
    <w:p w14:paraId="4AC724B5" w14:textId="5856EE50" w:rsidR="00DC6D19" w:rsidRPr="00B16296" w:rsidRDefault="000B5DCD" w:rsidP="009747AA">
      <w:pPr>
        <w:pStyle w:val="APA7thindented"/>
      </w:pPr>
      <w:r w:rsidRPr="00B16296">
        <w:t>L</w:t>
      </w:r>
      <w:r w:rsidR="00CF76F7" w:rsidRPr="00B16296">
        <w:t>ower stability</w:t>
      </w:r>
      <w:r w:rsidR="009B6F11" w:rsidRPr="00B16296">
        <w:t xml:space="preserve"> </w:t>
      </w:r>
      <w:r w:rsidR="00D61E9E" w:rsidRPr="00B16296">
        <w:t>signif</w:t>
      </w:r>
      <w:r w:rsidR="00CF76F7" w:rsidRPr="00B16296">
        <w:t>ies</w:t>
      </w:r>
      <w:r w:rsidR="009B6F11" w:rsidRPr="00B16296">
        <w:t xml:space="preserve"> a higher degree of interindividual </w:t>
      </w:r>
      <w:r w:rsidR="00D61E9E" w:rsidRPr="00B16296">
        <w:t>differences</w:t>
      </w:r>
      <w:r w:rsidR="009B6F11" w:rsidRPr="00B16296">
        <w:t xml:space="preserve"> in the development because NFC levels change </w:t>
      </w:r>
      <w:r w:rsidR="00857277" w:rsidRPr="00B16296">
        <w:t>at</w:t>
      </w:r>
      <w:r w:rsidR="00023C77" w:rsidRPr="00B16296">
        <w:t xml:space="preserve"> different rates</w:t>
      </w:r>
      <w:r w:rsidR="00EC7661">
        <w:t xml:space="preserve"> for different individuals</w:t>
      </w:r>
      <w:r w:rsidR="009B6F11" w:rsidRPr="00B16296">
        <w:t xml:space="preserve">. </w:t>
      </w:r>
      <w:r w:rsidR="00DC6D19" w:rsidRPr="00B16296">
        <w:t>In line with the rather low rank-order stability, we found significant interindividual differences in the development of NFC (Hypothesis 3) with 95% of the slope values being between -0.561 and 0.047, which indicates mostly negative trends in the development of NFC. However, within this negative trend, there were significant differences between students.</w:t>
      </w:r>
    </w:p>
    <w:p w14:paraId="3DAF83A1" w14:textId="679FE833" w:rsidR="003C2846" w:rsidRPr="00B16296" w:rsidRDefault="00DC6D19" w:rsidP="009747AA">
      <w:pPr>
        <w:pStyle w:val="APA7thindented"/>
      </w:pPr>
      <w:r w:rsidRPr="00B16296">
        <w:t>O</w:t>
      </w:r>
      <w:r w:rsidR="00706BEE" w:rsidRPr="00B16296">
        <w:t xml:space="preserve">ur findings </w:t>
      </w:r>
      <w:r w:rsidR="000B5DCD" w:rsidRPr="00B16296">
        <w:t xml:space="preserve">of </w:t>
      </w:r>
      <w:r w:rsidR="00706BEE" w:rsidRPr="00B16296">
        <w:t xml:space="preserve">comparably lower rank-order </w:t>
      </w:r>
      <w:r w:rsidR="00EC7661" w:rsidRPr="00B16296">
        <w:t>stabilit</w:t>
      </w:r>
      <w:r w:rsidR="00EC7661">
        <w:t>y</w:t>
      </w:r>
      <w:r w:rsidR="00EC7661" w:rsidRPr="00B16296">
        <w:t xml:space="preserve"> </w:t>
      </w:r>
      <w:r w:rsidR="00EC7661">
        <w:t>in</w:t>
      </w:r>
      <w:r w:rsidR="00EC7661" w:rsidRPr="00B16296">
        <w:t xml:space="preserve"> </w:t>
      </w:r>
      <w:r w:rsidR="00706BEE" w:rsidRPr="00B16296">
        <w:t>NFC</w:t>
      </w:r>
      <w:r w:rsidR="00995893" w:rsidRPr="00B16296">
        <w:t xml:space="preserve"> </w:t>
      </w:r>
      <w:r w:rsidR="00023C77" w:rsidRPr="00B16296">
        <w:t xml:space="preserve">may </w:t>
      </w:r>
      <w:r w:rsidR="00EC7661" w:rsidRPr="00B16296">
        <w:t xml:space="preserve">more accurately </w:t>
      </w:r>
      <w:r w:rsidR="00995893" w:rsidRPr="00B16296">
        <w:t>categorize</w:t>
      </w:r>
      <w:r w:rsidR="00023C77" w:rsidRPr="00B16296">
        <w:t xml:space="preserve"> NFC </w:t>
      </w:r>
      <w:r w:rsidR="00995893" w:rsidRPr="00B16296">
        <w:t>as a</w:t>
      </w:r>
      <w:r w:rsidR="00023C77" w:rsidRPr="00B16296">
        <w:t xml:space="preserve"> dynamic trait </w:t>
      </w:r>
      <w:r w:rsidR="00FB0E9C" w:rsidRPr="00B16296">
        <w:t>that changes as an adaptation to environment</w:t>
      </w:r>
      <w:r w:rsidR="00EC7661">
        <w:t>al influences,</w:t>
      </w:r>
      <w:r w:rsidR="00FB0E9C" w:rsidRPr="00B16296">
        <w:t xml:space="preserve"> </w:t>
      </w:r>
      <w:r w:rsidR="000B7DB0" w:rsidRPr="00B16296">
        <w:t xml:space="preserve">similar to motivational variables </w:t>
      </w:r>
      <w:r w:rsidR="005B7226" w:rsidRPr="00B16296">
        <w:t>(Costa et al., 2019; Matthews, 2018)</w:t>
      </w:r>
      <w:r w:rsidR="000B7DB0" w:rsidRPr="00B16296">
        <w:t>.</w:t>
      </w:r>
      <w:r w:rsidR="003C5570" w:rsidRPr="00B16296">
        <w:t xml:space="preserve"> </w:t>
      </w:r>
      <w:r w:rsidR="000B5DCD" w:rsidRPr="00B16296">
        <w:t>C</w:t>
      </w:r>
      <w:r w:rsidR="000B7DB0" w:rsidRPr="00B16296">
        <w:t>hanges in the</w:t>
      </w:r>
      <w:r w:rsidR="001072B4" w:rsidRPr="00B16296">
        <w:t xml:space="preserve"> environment may lead to </w:t>
      </w:r>
      <w:r w:rsidR="000B7DB0" w:rsidRPr="00B16296">
        <w:t>alterations</w:t>
      </w:r>
      <w:r w:rsidR="001072B4" w:rsidRPr="00B16296">
        <w:t xml:space="preserve"> in these adaptations</w:t>
      </w:r>
      <w:r w:rsidR="00344951" w:rsidRPr="00B16296">
        <w:t xml:space="preserve"> (Costa et al., 2019)</w:t>
      </w:r>
      <w:r w:rsidR="001072B4" w:rsidRPr="00B16296">
        <w:t>.</w:t>
      </w:r>
      <w:r w:rsidR="005041CA" w:rsidRPr="00B16296">
        <w:t xml:space="preserve"> </w:t>
      </w:r>
      <w:r w:rsidR="000B7DB0" w:rsidRPr="00B16296">
        <w:t>For example</w:t>
      </w:r>
      <w:r w:rsidR="005041CA" w:rsidRPr="00B16296">
        <w:t xml:space="preserve">, </w:t>
      </w:r>
      <w:r w:rsidR="005E17AC" w:rsidRPr="00B16296">
        <w:t>frequent change</w:t>
      </w:r>
      <w:r w:rsidR="000B7DB0" w:rsidRPr="00B16296">
        <w:t>s</w:t>
      </w:r>
      <w:r w:rsidR="005E17AC" w:rsidRPr="00B16296">
        <w:t xml:space="preserve"> in class composition </w:t>
      </w:r>
      <w:r w:rsidR="002D0A09" w:rsidRPr="00B16296">
        <w:t xml:space="preserve">in our data set </w:t>
      </w:r>
      <w:r w:rsidR="005E17AC" w:rsidRPr="00B16296">
        <w:t xml:space="preserve">may </w:t>
      </w:r>
      <w:r w:rsidR="003E119B" w:rsidRPr="00B16296">
        <w:t xml:space="preserve">have </w:t>
      </w:r>
      <w:r w:rsidR="005E17AC" w:rsidRPr="00B16296">
        <w:t>contribut</w:t>
      </w:r>
      <w:r w:rsidR="000B7DB0" w:rsidRPr="00B16296">
        <w:t>e</w:t>
      </w:r>
      <w:r w:rsidR="003E119B" w:rsidRPr="00B16296">
        <w:t>d</w:t>
      </w:r>
      <w:r w:rsidR="005E17AC" w:rsidRPr="00B16296">
        <w:t xml:space="preserve"> to lower rank-order stabilit</w:t>
      </w:r>
      <w:r w:rsidR="000B7DB0" w:rsidRPr="00B16296">
        <w:t>y</w:t>
      </w:r>
      <w:r w:rsidR="005E17AC" w:rsidRPr="00B16296">
        <w:t xml:space="preserve"> </w:t>
      </w:r>
      <w:r w:rsidR="000B7DB0" w:rsidRPr="00B16296">
        <w:t>due to</w:t>
      </w:r>
      <w:r w:rsidR="00D61E9E" w:rsidRPr="00B16296">
        <w:t xml:space="preserve"> the effects of</w:t>
      </w:r>
      <w:r w:rsidR="005E17AC" w:rsidRPr="00B16296">
        <w:t xml:space="preserve"> different learning environments or social </w:t>
      </w:r>
      <w:r w:rsidR="00790C30" w:rsidRPr="00B16296">
        <w:t>comparisons</w:t>
      </w:r>
      <w:r w:rsidR="005E17AC" w:rsidRPr="00B16296">
        <w:t xml:space="preserve"> </w:t>
      </w:r>
      <w:r w:rsidR="00D61E9E" w:rsidRPr="00B16296">
        <w:t>with</w:t>
      </w:r>
      <w:r w:rsidR="005E17AC" w:rsidRPr="00B16296">
        <w:t xml:space="preserve"> alternating </w:t>
      </w:r>
      <w:r w:rsidR="00D61E9E" w:rsidRPr="00B16296">
        <w:t>peers</w:t>
      </w:r>
      <w:r w:rsidR="00344951" w:rsidRPr="00B16296">
        <w:t xml:space="preserve"> (Colling et al., 2022)</w:t>
      </w:r>
      <w:r w:rsidR="005E17AC" w:rsidRPr="00B16296">
        <w:t xml:space="preserve">. </w:t>
      </w:r>
      <w:r w:rsidR="003C2846" w:rsidRPr="00B16296">
        <w:t xml:space="preserve"> </w:t>
      </w:r>
    </w:p>
    <w:p w14:paraId="66B5BCA2" w14:textId="3264C618" w:rsidR="00A8450B" w:rsidRPr="00B16296" w:rsidRDefault="00DC6D19" w:rsidP="00A8450B">
      <w:pPr>
        <w:pStyle w:val="APA7thHeadingLevel2"/>
      </w:pPr>
      <w:r w:rsidRPr="00B16296">
        <w:t>Development of NFC and</w:t>
      </w:r>
      <w:r w:rsidR="00714D08" w:rsidRPr="00B16296">
        <w:t xml:space="preserve"> </w:t>
      </w:r>
      <w:r w:rsidR="00934FF7" w:rsidRPr="00B16296">
        <w:t xml:space="preserve">Couplings with the Development of Students’ </w:t>
      </w:r>
      <w:r w:rsidR="00714D08" w:rsidRPr="00B16296">
        <w:t>Motivation</w:t>
      </w:r>
    </w:p>
    <w:p w14:paraId="43CB6B16" w14:textId="7AB88CB0" w:rsidR="009E42C0" w:rsidRPr="00B16296" w:rsidRDefault="009E42C0" w:rsidP="00FF3BB9">
      <w:pPr>
        <w:pStyle w:val="APA7thindented"/>
      </w:pPr>
      <w:r w:rsidRPr="00B16296">
        <w:t>NFC decreased over time and i</w:t>
      </w:r>
      <w:r w:rsidR="00212ECD" w:rsidRPr="00B16296">
        <w:t xml:space="preserve">nitial levels of NFC negatively predicted its </w:t>
      </w:r>
      <w:r w:rsidR="00D13793" w:rsidRPr="00B16296">
        <w:t>trajectory</w:t>
      </w:r>
      <w:r w:rsidR="00F070C1" w:rsidRPr="00B16296">
        <w:t xml:space="preserve">, with </w:t>
      </w:r>
      <w:r w:rsidR="0003384F" w:rsidRPr="00B16296">
        <w:t xml:space="preserve">higher </w:t>
      </w:r>
      <w:r w:rsidR="00F070C1" w:rsidRPr="00B16296">
        <w:t xml:space="preserve">levels of NFC in Grade 3 associated with </w:t>
      </w:r>
      <w:r w:rsidR="0003384F" w:rsidRPr="00B16296">
        <w:t xml:space="preserve">larger </w:t>
      </w:r>
      <w:r w:rsidR="00F070C1" w:rsidRPr="00B16296">
        <w:t>decreases in NFC</w:t>
      </w:r>
      <w:r w:rsidR="00212ECD" w:rsidRPr="00B16296">
        <w:t>. This finding could resemble regression toward the mean</w:t>
      </w:r>
      <w:r w:rsidR="00D54B92" w:rsidRPr="00B16296">
        <w:t xml:space="preserve"> </w:t>
      </w:r>
      <w:r w:rsidR="00CC1A8C" w:rsidRPr="00B16296">
        <w:t>(Marsh &amp; Hau, 2002)</w:t>
      </w:r>
      <w:r w:rsidR="00212ECD" w:rsidRPr="00B16296">
        <w:t xml:space="preserve">. If students rate their NFC as high at </w:t>
      </w:r>
      <w:r w:rsidR="00D54B92" w:rsidRPr="00B16296">
        <w:t xml:space="preserve">the first </w:t>
      </w:r>
      <w:r w:rsidR="00212ECD" w:rsidRPr="00B16296">
        <w:t xml:space="preserve">point </w:t>
      </w:r>
      <w:r w:rsidR="00D54B92" w:rsidRPr="00B16296">
        <w:t>of measurement</w:t>
      </w:r>
      <w:r w:rsidR="00212ECD" w:rsidRPr="00B16296">
        <w:t xml:space="preserve">, the likelihood that they will rate it as high or higher </w:t>
      </w:r>
      <w:r w:rsidR="00212ECD" w:rsidRPr="00B16296">
        <w:lastRenderedPageBreak/>
        <w:t xml:space="preserve">at </w:t>
      </w:r>
      <w:r w:rsidR="00D54B92" w:rsidRPr="00B16296">
        <w:t xml:space="preserve">a later </w:t>
      </w:r>
      <w:r w:rsidR="00212ECD" w:rsidRPr="00B16296">
        <w:t xml:space="preserve">point in time is significantly less than if they rate it lower. </w:t>
      </w:r>
      <w:r w:rsidR="009B6F11" w:rsidRPr="00B16296">
        <w:t>This is also seen regarding the other motivational variables</w:t>
      </w:r>
      <w:r w:rsidR="004B330B" w:rsidRPr="00B16296">
        <w:t>, not only within but also across variables</w:t>
      </w:r>
      <w:r w:rsidR="003C442E" w:rsidRPr="00B16296">
        <w:t xml:space="preserve">. </w:t>
      </w:r>
    </w:p>
    <w:p w14:paraId="4E51915E" w14:textId="04EF7272" w:rsidR="00262CED" w:rsidRPr="00B16296" w:rsidRDefault="00A56C22" w:rsidP="006D2DD1">
      <w:pPr>
        <w:pStyle w:val="APA7thindented"/>
      </w:pPr>
      <w:r w:rsidRPr="00B16296">
        <w:t xml:space="preserve">An additional </w:t>
      </w:r>
      <w:r w:rsidR="00A0451E" w:rsidRPr="00B16296">
        <w:t xml:space="preserve">explanation for this finding is that </w:t>
      </w:r>
      <w:r w:rsidR="00EC7661">
        <w:t>third-grade</w:t>
      </w:r>
      <w:r w:rsidR="00EC7661" w:rsidRPr="00B16296">
        <w:t xml:space="preserve"> </w:t>
      </w:r>
      <w:r w:rsidR="00A0451E" w:rsidRPr="00B16296">
        <w:t xml:space="preserve">students tend to evaluate themselves on a more optimistic standard and become more realistic over time in assessing </w:t>
      </w:r>
      <w:r w:rsidR="00714D08" w:rsidRPr="00B16296">
        <w:t>themselves</w:t>
      </w:r>
      <w:r w:rsidR="004F3353" w:rsidRPr="00B16296">
        <w:t xml:space="preserve"> </w:t>
      </w:r>
      <w:r w:rsidR="00D57CB3" w:rsidRPr="00B16296">
        <w:t>(Eccles et al., 1993)</w:t>
      </w:r>
      <w:r w:rsidR="00D13793" w:rsidRPr="00B16296">
        <w:t>. T</w:t>
      </w:r>
      <w:r w:rsidR="00A0451E" w:rsidRPr="00B16296">
        <w:t>his may also apply to the</w:t>
      </w:r>
      <w:r w:rsidR="00D13793" w:rsidRPr="00B16296">
        <w:t xml:space="preserve"> evaluation of their </w:t>
      </w:r>
      <w:r w:rsidR="0003384F" w:rsidRPr="00B16296">
        <w:t xml:space="preserve">NFC and </w:t>
      </w:r>
      <w:r w:rsidR="00A0451E" w:rsidRPr="00B16296">
        <w:t>motivation</w:t>
      </w:r>
      <w:r w:rsidR="00D13793" w:rsidRPr="00B16296">
        <w:t>,</w:t>
      </w:r>
      <w:r w:rsidR="00A0451E" w:rsidRPr="00B16296">
        <w:t xml:space="preserve"> with increasing frequency of self-evaluations </w:t>
      </w:r>
      <w:r w:rsidR="00CC6012" w:rsidRPr="00B16296">
        <w:t>(Davis‐Kean et al., 2009)</w:t>
      </w:r>
      <w:r w:rsidR="004F3353" w:rsidRPr="00B16296">
        <w:t xml:space="preserve"> </w:t>
      </w:r>
      <w:r w:rsidR="00A0451E" w:rsidRPr="00B16296">
        <w:t>and growing abilities to compare themselves to their peers</w:t>
      </w:r>
      <w:r w:rsidR="003757E7" w:rsidRPr="00B16296">
        <w:t xml:space="preserve"> </w:t>
      </w:r>
      <w:r w:rsidR="00CC6012" w:rsidRPr="00B16296">
        <w:t>(Boissicat et al., 2012)</w:t>
      </w:r>
      <w:r w:rsidR="00A0451E" w:rsidRPr="00B16296">
        <w:t xml:space="preserve">. </w:t>
      </w:r>
      <w:r w:rsidR="00FF3BB9" w:rsidRPr="00B16296">
        <w:t xml:space="preserve">The more optimistic children were in their initial evaluations, the more </w:t>
      </w:r>
      <w:r w:rsidR="00BC7FEE" w:rsidRPr="00B16296">
        <w:t xml:space="preserve">they may have adjusted their self-perception of </w:t>
      </w:r>
      <w:r w:rsidR="00FF3BB9" w:rsidRPr="00B16296">
        <w:t xml:space="preserve">NFC </w:t>
      </w:r>
      <w:r w:rsidR="0003384F" w:rsidRPr="00B16296">
        <w:t xml:space="preserve">and motivation </w:t>
      </w:r>
      <w:r w:rsidR="00FF3BB9" w:rsidRPr="00B16296">
        <w:t>over time.</w:t>
      </w:r>
      <w:r w:rsidR="00BC7FEE" w:rsidRPr="00B16296">
        <w:t xml:space="preserve"> </w:t>
      </w:r>
    </w:p>
    <w:p w14:paraId="1CF5AC77" w14:textId="38E923F8" w:rsidR="00A0451E" w:rsidRPr="00B16296" w:rsidRDefault="00BC7FEE" w:rsidP="006D2DD1">
      <w:pPr>
        <w:pStyle w:val="APA7thindented"/>
      </w:pPr>
      <w:r w:rsidRPr="00B16296">
        <w:t>An</w:t>
      </w:r>
      <w:r w:rsidR="00A56C22" w:rsidRPr="00B16296">
        <w:t xml:space="preserve">other </w:t>
      </w:r>
      <w:r w:rsidRPr="00B16296">
        <w:t xml:space="preserve">explanation may be a compensatory effect </w:t>
      </w:r>
      <w:r w:rsidR="00517702" w:rsidRPr="00B16296">
        <w:t>within</w:t>
      </w:r>
      <w:r w:rsidRPr="00B16296">
        <w:t xml:space="preserve"> </w:t>
      </w:r>
      <w:r w:rsidR="00446EA2" w:rsidRPr="00B16296">
        <w:t>students’</w:t>
      </w:r>
      <w:r w:rsidRPr="00B16296">
        <w:t xml:space="preserve"> learning environment. </w:t>
      </w:r>
      <w:r w:rsidR="00446EA2" w:rsidRPr="00B16296">
        <w:t xml:space="preserve">Students who </w:t>
      </w:r>
      <w:r w:rsidR="0003384F" w:rsidRPr="00B16296">
        <w:t xml:space="preserve">enjoy cognitive challenge and who </w:t>
      </w:r>
      <w:r w:rsidR="00446EA2" w:rsidRPr="00B16296">
        <w:t xml:space="preserve">are highly motivated may receive less </w:t>
      </w:r>
      <w:r w:rsidR="00517702" w:rsidRPr="00B16296">
        <w:t>support</w:t>
      </w:r>
      <w:r w:rsidR="00714D08" w:rsidRPr="00B16296">
        <w:t xml:space="preserve"> </w:t>
      </w:r>
      <w:r w:rsidR="006D2DD1" w:rsidRPr="00B16296">
        <w:t xml:space="preserve">and challenge </w:t>
      </w:r>
      <w:r w:rsidR="00714D08" w:rsidRPr="00B16296">
        <w:t>by their teachers</w:t>
      </w:r>
      <w:r w:rsidR="00446EA2" w:rsidRPr="00B16296">
        <w:t xml:space="preserve"> in class, whereas students who are </w:t>
      </w:r>
      <w:r w:rsidR="00262CED" w:rsidRPr="00B16296">
        <w:t xml:space="preserve">weaker academically and </w:t>
      </w:r>
      <w:r w:rsidR="00446EA2" w:rsidRPr="00B16296">
        <w:t xml:space="preserve">perceived as less motivated may receive more </w:t>
      </w:r>
      <w:r w:rsidR="00517702" w:rsidRPr="00B16296">
        <w:t xml:space="preserve">adapted </w:t>
      </w:r>
      <w:r w:rsidR="00714D08" w:rsidRPr="00B16296">
        <w:t>instruction</w:t>
      </w:r>
      <w:r w:rsidR="003D1EB7" w:rsidRPr="00B16296">
        <w:t xml:space="preserve"> (Ramos et al., 2025).</w:t>
      </w:r>
      <w:r w:rsidR="00446EA2" w:rsidRPr="00B16296">
        <w:t xml:space="preserve"> As a result, students who start out highly motivated may lose more motivation over time than students who start out less motivated.</w:t>
      </w:r>
    </w:p>
    <w:p w14:paraId="45835596" w14:textId="36197C64" w:rsidR="000B76DA" w:rsidRPr="00B16296" w:rsidRDefault="000F5FB0" w:rsidP="000F5FB0">
      <w:pPr>
        <w:pStyle w:val="APA7thindented"/>
        <w:ind w:firstLine="0"/>
      </w:pPr>
      <w:r w:rsidRPr="00B16296">
        <w:tab/>
      </w:r>
      <w:r w:rsidR="00B91853" w:rsidRPr="00B16296">
        <w:t xml:space="preserve">In line with Hypothesis 4, </w:t>
      </w:r>
      <w:r w:rsidR="00E32FBF" w:rsidRPr="00B16296">
        <w:t xml:space="preserve">we found evidence for coupled </w:t>
      </w:r>
      <w:r w:rsidR="00660F04" w:rsidRPr="00B16296">
        <w:t>changes</w:t>
      </w:r>
      <w:r w:rsidR="00E32FBF" w:rsidRPr="00B16296">
        <w:t xml:space="preserve"> in NFC, academic self-concept and interest over a six-year period. T</w:t>
      </w:r>
      <w:r w:rsidR="00B91853" w:rsidRPr="00B16296">
        <w:t xml:space="preserve">he development of NFC was positively </w:t>
      </w:r>
      <w:r w:rsidR="00C30113" w:rsidRPr="00B16296">
        <w:t>associated</w:t>
      </w:r>
      <w:r w:rsidR="00B91853" w:rsidRPr="00B16296">
        <w:t xml:space="preserve"> with the development of academic self-concept and academic interest</w:t>
      </w:r>
      <w:r w:rsidR="00791BD9" w:rsidRPr="00B16296">
        <w:t>, even after controlling for student achievement and sociodemographic variables</w:t>
      </w:r>
      <w:r w:rsidR="00B91853" w:rsidRPr="00B16296">
        <w:t xml:space="preserve">. </w:t>
      </w:r>
      <w:r w:rsidRPr="00B16296">
        <w:t xml:space="preserve">Declines in one variable were positively associated with declines in the other variables. </w:t>
      </w:r>
      <w:r w:rsidR="002A0EDE">
        <w:t>The</w:t>
      </w:r>
      <w:r w:rsidR="002A0EDE" w:rsidRPr="00B16296">
        <w:t xml:space="preserve"> </w:t>
      </w:r>
      <w:r w:rsidR="002A0EDE">
        <w:t xml:space="preserve">moderate correlation between </w:t>
      </w:r>
      <w:r w:rsidR="00E32FBF" w:rsidRPr="00B16296">
        <w:t>the three variables</w:t>
      </w:r>
      <w:r w:rsidR="002A0EDE">
        <w:t>’ slopes</w:t>
      </w:r>
      <w:r w:rsidR="00E32FBF" w:rsidRPr="00B16296">
        <w:t xml:space="preserve"> suggest</w:t>
      </w:r>
      <w:r w:rsidR="002A0EDE">
        <w:t>s</w:t>
      </w:r>
      <w:r w:rsidR="00E32FBF" w:rsidRPr="00B16296">
        <w:t xml:space="preserve"> that</w:t>
      </w:r>
      <w:r w:rsidR="00042CE4">
        <w:t>, while</w:t>
      </w:r>
      <w:r w:rsidR="00E32FBF" w:rsidRPr="00B16296">
        <w:t xml:space="preserve"> their change</w:t>
      </w:r>
      <w:r w:rsidR="002A0EDE">
        <w:t>s</w:t>
      </w:r>
      <w:r w:rsidR="00E32FBF" w:rsidRPr="00B16296">
        <w:t xml:space="preserve"> </w:t>
      </w:r>
      <w:r w:rsidR="002A0EDE">
        <w:t>are</w:t>
      </w:r>
      <w:r w:rsidR="002A0EDE" w:rsidRPr="00B16296">
        <w:t xml:space="preserve"> </w:t>
      </w:r>
      <w:r w:rsidR="00AB0264" w:rsidRPr="00B16296">
        <w:t>coupled</w:t>
      </w:r>
      <w:r w:rsidR="00E32FBF" w:rsidRPr="00B16296">
        <w:t xml:space="preserve"> to some </w:t>
      </w:r>
      <w:r w:rsidR="002A0EDE" w:rsidRPr="00B16296">
        <w:t>exten</w:t>
      </w:r>
      <w:r w:rsidR="002A0EDE">
        <w:t>t</w:t>
      </w:r>
      <w:r w:rsidR="00042CE4">
        <w:t>, they</w:t>
      </w:r>
      <w:r w:rsidR="00E32FBF" w:rsidRPr="00B16296">
        <w:t xml:space="preserve"> </w:t>
      </w:r>
      <w:r w:rsidR="002A0EDE">
        <w:t>are</w:t>
      </w:r>
      <w:r w:rsidR="002A0EDE" w:rsidRPr="00B16296">
        <w:t xml:space="preserve"> </w:t>
      </w:r>
      <w:r w:rsidR="00E32FBF" w:rsidRPr="00B16296">
        <w:t xml:space="preserve">also separable. </w:t>
      </w:r>
      <w:r w:rsidR="00212ECD" w:rsidRPr="00B16296">
        <w:t xml:space="preserve">Therefore, </w:t>
      </w:r>
      <w:r w:rsidR="00AA297D" w:rsidRPr="00B16296">
        <w:t>our findings</w:t>
      </w:r>
      <w:r w:rsidR="00791BD9" w:rsidRPr="00B16296">
        <w:t xml:space="preserve"> may</w:t>
      </w:r>
      <w:r w:rsidR="00212ECD" w:rsidRPr="00B16296">
        <w:t xml:space="preserve"> </w:t>
      </w:r>
      <w:r w:rsidR="00D52BBF" w:rsidRPr="00B16296">
        <w:t xml:space="preserve">reflect </w:t>
      </w:r>
      <w:r w:rsidR="00E32FBF" w:rsidRPr="00B16296">
        <w:t>shared processes in the</w:t>
      </w:r>
      <w:r w:rsidR="00517702" w:rsidRPr="00B16296">
        <w:t xml:space="preserve"> </w:t>
      </w:r>
      <w:r w:rsidR="00212ECD" w:rsidRPr="00B16296">
        <w:t xml:space="preserve">development of motivation </w:t>
      </w:r>
      <w:r w:rsidR="00517702" w:rsidRPr="00B16296">
        <w:t xml:space="preserve">and personality </w:t>
      </w:r>
      <w:r w:rsidR="00212ECD" w:rsidRPr="00B16296">
        <w:t>over time</w:t>
      </w:r>
      <w:r w:rsidRPr="00B16296">
        <w:t xml:space="preserve"> as assumed in the developmental model of NFC by Aerts et al. (2024) and the reward-learning framework of knowledge acquisition by Murayama (2022).</w:t>
      </w:r>
      <w:r w:rsidRPr="00B16296" w:rsidDel="000F5FB0">
        <w:t xml:space="preserve"> </w:t>
      </w:r>
      <w:r w:rsidRPr="00B16296">
        <w:t xml:space="preserve">When experiences of competence (i.e. academic self-concept) and </w:t>
      </w:r>
      <w:r w:rsidRPr="00B16296">
        <w:lastRenderedPageBreak/>
        <w:t>enjoyment (i.e. interest) are conceptualized as processes related to the development of NFC (cf. Aerts et al., 2024; cf. Murayama, 2022), it may be difficult for students to retain higher levels of NFC over time, since on average, levels in academic self-concept and interest also decrease (Scherrer &amp; Preckel, 2019). In addition, the enjoyment of thinking and the investment of one’s cognitive resources into learning seem to be beneficial for the development of competence and related self-perceptions and academic interests</w:t>
      </w:r>
      <w:r w:rsidR="00262CED" w:rsidRPr="00B16296">
        <w:t xml:space="preserve">. A recent study by </w:t>
      </w:r>
      <w:r w:rsidR="007A6C37">
        <w:t>Matthes</w:t>
      </w:r>
      <w:r w:rsidR="00262CED" w:rsidRPr="00B16296">
        <w:t xml:space="preserve"> et al. (2025) involving secondary school students and reciprocal effects models revealed that students</w:t>
      </w:r>
      <w:r w:rsidR="003D1EB7" w:rsidRPr="00B16296">
        <w:t>’</w:t>
      </w:r>
      <w:r w:rsidR="00262CED" w:rsidRPr="00B16296">
        <w:t xml:space="preserve"> NFC positively predicted the</w:t>
      </w:r>
      <w:r w:rsidR="00C41622">
        <w:t>ir interest</w:t>
      </w:r>
      <w:r w:rsidR="00262CED" w:rsidRPr="00B16296">
        <w:t xml:space="preserve"> development in three academic domains. However, interest </w:t>
      </w:r>
      <w:r w:rsidR="001632AA">
        <w:t>did</w:t>
      </w:r>
      <w:r w:rsidR="001632AA" w:rsidRPr="00B16296">
        <w:t xml:space="preserve"> </w:t>
      </w:r>
      <w:r w:rsidR="00262CED" w:rsidRPr="00B16296">
        <w:t xml:space="preserve">not predict </w:t>
      </w:r>
      <w:r w:rsidR="00C41622">
        <w:t xml:space="preserve">NFC </w:t>
      </w:r>
      <w:r w:rsidR="00262CED" w:rsidRPr="00B16296">
        <w:t>development.</w:t>
      </w:r>
      <w:r w:rsidR="000B76DA" w:rsidRPr="00B16296">
        <w:t xml:space="preserve"> </w:t>
      </w:r>
      <w:r w:rsidR="00C41622">
        <w:t>O</w:t>
      </w:r>
      <w:r w:rsidR="000B76DA" w:rsidRPr="00B16296">
        <w:t xml:space="preserve">ur analytic approach cannot </w:t>
      </w:r>
      <w:r w:rsidR="00C41622">
        <w:t>establish</w:t>
      </w:r>
      <w:r w:rsidR="00C41622" w:rsidRPr="00B16296">
        <w:t xml:space="preserve"> </w:t>
      </w:r>
      <w:r w:rsidR="000B76DA" w:rsidRPr="00B16296">
        <w:t xml:space="preserve">causal relations </w:t>
      </w:r>
      <w:r w:rsidR="00C41622">
        <w:t>or</w:t>
      </w:r>
      <w:r w:rsidR="00C41622" w:rsidRPr="00B16296">
        <w:t xml:space="preserve"> </w:t>
      </w:r>
      <w:r w:rsidR="000B76DA" w:rsidRPr="00B16296">
        <w:t>the functional mechanisms involved</w:t>
      </w:r>
      <w:r w:rsidR="00B423C4" w:rsidRPr="00B16296">
        <w:t xml:space="preserve"> in </w:t>
      </w:r>
      <w:r w:rsidR="000B76DA" w:rsidRPr="00B16296">
        <w:t xml:space="preserve">the </w:t>
      </w:r>
      <w:r w:rsidR="00B423C4" w:rsidRPr="00B16296">
        <w:t xml:space="preserve">common </w:t>
      </w:r>
      <w:r w:rsidR="000B76DA" w:rsidRPr="00B16296">
        <w:t xml:space="preserve">development of NFC </w:t>
      </w:r>
      <w:r w:rsidR="00B423C4" w:rsidRPr="00B16296">
        <w:t>and</w:t>
      </w:r>
      <w:r w:rsidR="000B76DA" w:rsidRPr="00B16296">
        <w:t xml:space="preserve"> motivation</w:t>
      </w:r>
      <w:r w:rsidR="00B423C4" w:rsidRPr="00B16296">
        <w:t xml:space="preserve">. </w:t>
      </w:r>
      <w:r w:rsidR="00C41622">
        <w:t>T</w:t>
      </w:r>
      <w:r w:rsidR="00C41622" w:rsidRPr="00B16296">
        <w:t>o better understand these relations</w:t>
      </w:r>
      <w:r w:rsidR="00C41622">
        <w:t>, m</w:t>
      </w:r>
      <w:r w:rsidR="00B423C4" w:rsidRPr="00B16296">
        <w:t>ore longitudinal research with more measurement points closer in time is needed</w:t>
      </w:r>
      <w:r w:rsidR="00C41622">
        <w:t>.</w:t>
      </w:r>
    </w:p>
    <w:p w14:paraId="38B279C0" w14:textId="2E7F7BE0" w:rsidR="00783404" w:rsidRPr="00B16296" w:rsidRDefault="00783404" w:rsidP="00783404">
      <w:pPr>
        <w:pStyle w:val="APA7thHeadingLevel2"/>
      </w:pPr>
      <w:r w:rsidRPr="00B16296">
        <w:t>Strength</w:t>
      </w:r>
      <w:r w:rsidR="00602C4D" w:rsidRPr="00B16296">
        <w:t>s</w:t>
      </w:r>
      <w:r w:rsidRPr="00B16296">
        <w:t xml:space="preserve"> and Limitations </w:t>
      </w:r>
    </w:p>
    <w:p w14:paraId="6EC6A62B" w14:textId="3853CF20" w:rsidR="00DE0D84" w:rsidRPr="00B16296" w:rsidRDefault="003F4CEC" w:rsidP="00DE0D84">
      <w:pPr>
        <w:pStyle w:val="APA7thindented"/>
      </w:pPr>
      <w:r w:rsidRPr="00B16296">
        <w:t xml:space="preserve">The present study </w:t>
      </w:r>
      <w:r w:rsidR="0011134A" w:rsidRPr="00B16296">
        <w:t>investigated the temporal change and stability of NFC</w:t>
      </w:r>
      <w:r w:rsidR="00DC170A" w:rsidRPr="00B16296">
        <w:t xml:space="preserve"> in a </w:t>
      </w:r>
      <w:r w:rsidR="00DE0D84" w:rsidRPr="00B16296">
        <w:t>representative</w:t>
      </w:r>
      <w:r w:rsidR="00DC170A" w:rsidRPr="00B16296">
        <w:t xml:space="preserve"> sample of elementary to secondary school students</w:t>
      </w:r>
      <w:r w:rsidR="0011134A" w:rsidRPr="00B16296">
        <w:t xml:space="preserve"> over</w:t>
      </w:r>
      <w:r w:rsidR="00DC170A" w:rsidRPr="00B16296">
        <w:t xml:space="preserve"> </w:t>
      </w:r>
      <w:r w:rsidR="0011134A" w:rsidRPr="00B16296">
        <w:t xml:space="preserve">six years. </w:t>
      </w:r>
      <w:r w:rsidR="00BC0D41" w:rsidRPr="00B16296">
        <w:t xml:space="preserve">Limiting our findings is the fact that our </w:t>
      </w:r>
      <w:r w:rsidR="00DE0D84" w:rsidRPr="00B16296">
        <w:t>sample consisted exclusively of students from the Luxembourg education system with its multilingual structures</w:t>
      </w:r>
      <w:r w:rsidR="00C42FE6" w:rsidRPr="00B16296">
        <w:t xml:space="preserve"> and frequent changes in learning groups</w:t>
      </w:r>
      <w:r w:rsidR="00DE0D84" w:rsidRPr="00B16296">
        <w:t xml:space="preserve">. Consequently, our findings cannot be easily generalized to other school systems. In addition, students in Grade 7 systematically dropped out when the survey format changed from paper to tablets, which some schools did not have. This violated the missing-at-random condition, which we accounted for with multiple imputations. Furthermore, between Grades 5 and 7, the response format of the questionnaires changed from illustrations to verbal markers. However, we tested for scalar measurement invariance, </w:t>
      </w:r>
      <w:r w:rsidR="00992E1C">
        <w:t>which refuted</w:t>
      </w:r>
      <w:r w:rsidR="00992E1C" w:rsidRPr="00B16296">
        <w:t xml:space="preserve"> </w:t>
      </w:r>
      <w:r w:rsidR="00DE0D84" w:rsidRPr="00B16296">
        <w:t>the assumption that th</w:t>
      </w:r>
      <w:r w:rsidR="00992E1C">
        <w:t>e</w:t>
      </w:r>
      <w:r w:rsidR="00DE0D84" w:rsidRPr="00B16296">
        <w:t xml:space="preserve"> change may have led students to systematically implement a stricter evaluation of their responses. </w:t>
      </w:r>
    </w:p>
    <w:p w14:paraId="472B35EE" w14:textId="3257C4A0" w:rsidR="00660F04" w:rsidRPr="00B16296" w:rsidRDefault="008C23E8" w:rsidP="00660F04">
      <w:pPr>
        <w:pStyle w:val="APA7thindented"/>
      </w:pPr>
      <w:r w:rsidRPr="00B16296">
        <w:lastRenderedPageBreak/>
        <w:t xml:space="preserve">Of note, as our study is embedded within the school monitoring of Luxembourg, we were limited in the choice and number of variables and the age groups that could be included in the study. </w:t>
      </w:r>
      <w:r w:rsidR="00660F04" w:rsidRPr="00B16296">
        <w:t>O</w:t>
      </w:r>
      <w:r w:rsidR="00671E82" w:rsidRPr="00B16296">
        <w:t>ne</w:t>
      </w:r>
      <w:r w:rsidR="00766178" w:rsidRPr="00B16296">
        <w:t xml:space="preserve"> </w:t>
      </w:r>
      <w:r w:rsidR="00671E82" w:rsidRPr="00B16296">
        <w:t>promising</w:t>
      </w:r>
      <w:r w:rsidR="00766178" w:rsidRPr="00B16296">
        <w:t xml:space="preserve"> predictor for future studies would be </w:t>
      </w:r>
      <w:r w:rsidR="009E3627" w:rsidRPr="00B16296">
        <w:t xml:space="preserve">the concept of </w:t>
      </w:r>
      <w:r w:rsidR="008569DE" w:rsidRPr="00B16296">
        <w:t>adequate</w:t>
      </w:r>
      <w:r w:rsidR="00766178" w:rsidRPr="00B16296">
        <w:t xml:space="preserve"> cognitive challenge</w:t>
      </w:r>
      <w:r w:rsidR="00660F04" w:rsidRPr="00B16296">
        <w:t xml:space="preserve"> </w:t>
      </w:r>
      <w:r w:rsidR="00CC6012" w:rsidRPr="00B16296">
        <w:t>(Aerts et al., 2024)</w:t>
      </w:r>
      <w:r w:rsidR="00A43199" w:rsidRPr="00B16296">
        <w:t>.</w:t>
      </w:r>
      <w:r w:rsidR="00671E82" w:rsidRPr="00B16296">
        <w:t xml:space="preserve"> </w:t>
      </w:r>
      <w:r w:rsidR="00383A95" w:rsidRPr="00B16296">
        <w:t>We were unable to include another aspect in the model, which was the development of academic achievement. The achievement tests varied so significantly by grade level that longitudinal modeling of this variable was impossible. However, including the development of academic achievement would have shed more light on the hypothesized role of success experiences in the development of NFC</w:t>
      </w:r>
      <w:r w:rsidR="003D1EB7" w:rsidRPr="00B16296">
        <w:t xml:space="preserve"> (Cacioppo et al., 1996)</w:t>
      </w:r>
      <w:r w:rsidR="00383A95" w:rsidRPr="00B16296">
        <w:t>.</w:t>
      </w:r>
      <w:r w:rsidR="00660F04" w:rsidRPr="00B16296">
        <w:t xml:space="preserve"> Moreover, </w:t>
      </w:r>
      <w:r w:rsidR="00992E1C">
        <w:t xml:space="preserve">expanding </w:t>
      </w:r>
      <w:r w:rsidR="00992E1C" w:rsidRPr="00B16296">
        <w:t xml:space="preserve">the sample to different ages </w:t>
      </w:r>
      <w:r w:rsidR="00660F04" w:rsidRPr="00B16296">
        <w:t xml:space="preserve">would be informative. Including </w:t>
      </w:r>
      <w:r w:rsidR="00992E1C">
        <w:t>older students</w:t>
      </w:r>
      <w:r w:rsidR="00660F04" w:rsidRPr="00B16296">
        <w:t xml:space="preserve"> would allow researchers to test </w:t>
      </w:r>
      <w:r w:rsidR="00992E1C">
        <w:t>whether</w:t>
      </w:r>
      <w:r w:rsidR="00992E1C" w:rsidRPr="00B16296">
        <w:t xml:space="preserve"> </w:t>
      </w:r>
      <w:r w:rsidR="00660F04" w:rsidRPr="00B16296">
        <w:t xml:space="preserve">NFC increases after age 15 (Bergold et al., 2023; Bruinsma &amp; Crutzen, 2018). Including younger </w:t>
      </w:r>
      <w:r w:rsidR="00992E1C">
        <w:t>students</w:t>
      </w:r>
      <w:r w:rsidR="00992E1C" w:rsidRPr="00B16296">
        <w:t xml:space="preserve"> </w:t>
      </w:r>
      <w:r w:rsidR="00660F04" w:rsidRPr="00B16296">
        <w:t xml:space="preserve">would allow to investigate whether a decline is present </w:t>
      </w:r>
      <w:r w:rsidR="00992E1C">
        <w:t>among</w:t>
      </w:r>
      <w:r w:rsidR="00992E1C" w:rsidRPr="00B16296">
        <w:t xml:space="preserve"> </w:t>
      </w:r>
      <w:r w:rsidR="00660F04" w:rsidRPr="00B16296">
        <w:t>students as young as preschool</w:t>
      </w:r>
      <w:r w:rsidR="00992E1C">
        <w:t>ers</w:t>
      </w:r>
      <w:r w:rsidR="00660F04" w:rsidRPr="00B16296">
        <w:t>, as</w:t>
      </w:r>
      <w:r w:rsidR="00992E1C">
        <w:t xml:space="preserve"> was</w:t>
      </w:r>
      <w:r w:rsidR="00660F04" w:rsidRPr="00B16296">
        <w:t xml:space="preserve"> found with openness to experience (Costa et al., 2019; Slobodskaya, 2021). Although our sample encompassed students over an extensive period of six years of their educational career</w:t>
      </w:r>
      <w:r w:rsidR="00992E1C">
        <w:t>s</w:t>
      </w:r>
      <w:r w:rsidR="00660F04" w:rsidRPr="00B16296">
        <w:t xml:space="preserve">, additional findings would help us </w:t>
      </w:r>
      <w:r w:rsidR="00032141">
        <w:t>to gain</w:t>
      </w:r>
      <w:r w:rsidR="00032141" w:rsidRPr="00B16296">
        <w:t xml:space="preserve"> </w:t>
      </w:r>
      <w:r w:rsidR="00660F04" w:rsidRPr="00B16296">
        <w:t>a</w:t>
      </w:r>
      <w:r w:rsidR="00032141">
        <w:t xml:space="preserve"> more</w:t>
      </w:r>
      <w:r w:rsidR="00660F04" w:rsidRPr="00B16296">
        <w:t xml:space="preserve"> comprehensive </w:t>
      </w:r>
      <w:r w:rsidR="00032141">
        <w:t>understanding</w:t>
      </w:r>
      <w:r w:rsidR="00032141" w:rsidRPr="00B16296">
        <w:t xml:space="preserve"> </w:t>
      </w:r>
      <w:r w:rsidR="00660F04" w:rsidRPr="00B16296">
        <w:t xml:space="preserve">of </w:t>
      </w:r>
      <w:r w:rsidR="00A40654">
        <w:t>NFC</w:t>
      </w:r>
      <w:r w:rsidR="00A40654" w:rsidRPr="00B16296">
        <w:t xml:space="preserve"> </w:t>
      </w:r>
      <w:r w:rsidR="00660F04" w:rsidRPr="00B16296">
        <w:t>development in children and adolescents.</w:t>
      </w:r>
    </w:p>
    <w:p w14:paraId="56F2CB0B" w14:textId="3348218B" w:rsidR="007A22D5" w:rsidRPr="00B16296" w:rsidRDefault="008D3A05" w:rsidP="00EB4B14">
      <w:pPr>
        <w:pStyle w:val="APA7thindented"/>
      </w:pPr>
      <w:r w:rsidRPr="00B16296">
        <w:t>A</w:t>
      </w:r>
      <w:r w:rsidR="00EB4B14">
        <w:t>no</w:t>
      </w:r>
      <w:r w:rsidRPr="00B16296">
        <w:t>ther potential limitation is that</w:t>
      </w:r>
      <w:r w:rsidR="00434E1D" w:rsidRPr="00B16296">
        <w:t xml:space="preserve"> examining mean levels </w:t>
      </w:r>
      <w:r w:rsidR="00EB4B14">
        <w:t xml:space="preserve">can </w:t>
      </w:r>
      <w:r w:rsidR="00434E1D" w:rsidRPr="00B16296">
        <w:t xml:space="preserve">lead to underappreciating opposing effects that may cancel each other out over time. However, </w:t>
      </w:r>
      <w:r w:rsidR="00AA32E1" w:rsidRPr="00B16296">
        <w:t>to describe the overall development of a group of individuals</w:t>
      </w:r>
      <w:r w:rsidR="00AA32E1">
        <w:t>,</w:t>
      </w:r>
      <w:r w:rsidR="00AA32E1" w:rsidRPr="00B16296">
        <w:t xml:space="preserve"> </w:t>
      </w:r>
      <w:r w:rsidR="00434E1D" w:rsidRPr="00B16296">
        <w:t xml:space="preserve">it is important to investigate whether mean levels are decreasing or increasing. In our case, it became apparent that most </w:t>
      </w:r>
      <w:r w:rsidR="00163BC6" w:rsidRPr="00B16296">
        <w:t>students</w:t>
      </w:r>
      <w:r w:rsidR="00434E1D" w:rsidRPr="00B16296">
        <w:t xml:space="preserve"> experienced a decline in NFC levels over time. However, we only approximated intraindividual variability by </w:t>
      </w:r>
      <w:r w:rsidR="009D5304" w:rsidRPr="00B16296">
        <w:t>examining</w:t>
      </w:r>
      <w:r w:rsidR="00434E1D" w:rsidRPr="00B16296">
        <w:t xml:space="preserve"> slope variance. </w:t>
      </w:r>
      <w:r w:rsidR="00AA32E1">
        <w:t>Using a</w:t>
      </w:r>
      <w:r w:rsidR="00AA32E1" w:rsidRPr="00B16296">
        <w:t xml:space="preserve"> </w:t>
      </w:r>
      <w:r w:rsidR="007C1585" w:rsidRPr="00B16296">
        <w:t xml:space="preserve">person-centered </w:t>
      </w:r>
      <w:r w:rsidR="00434E1D" w:rsidRPr="00B16296">
        <w:t>approach</w:t>
      </w:r>
      <w:r w:rsidR="00E94D5C" w:rsidRPr="00B16296">
        <w:t xml:space="preserve">, </w:t>
      </w:r>
      <w:r w:rsidR="00AA32E1">
        <w:t>such as</w:t>
      </w:r>
      <w:r w:rsidR="00E94D5C" w:rsidRPr="00B16296">
        <w:t xml:space="preserve"> growth mixture modeling</w:t>
      </w:r>
      <w:r w:rsidR="005B6635" w:rsidRPr="00B16296">
        <w:t xml:space="preserve"> </w:t>
      </w:r>
      <w:r w:rsidR="00CC6012" w:rsidRPr="00B16296">
        <w:t>(Ram &amp; Grimm, 2009)</w:t>
      </w:r>
      <w:r w:rsidR="00AA32E1">
        <w:t>,</w:t>
      </w:r>
      <w:r w:rsidR="00E94D5C" w:rsidRPr="00B16296">
        <w:t xml:space="preserve"> </w:t>
      </w:r>
      <w:r w:rsidR="00434E1D" w:rsidRPr="00B16296">
        <w:t xml:space="preserve">would </w:t>
      </w:r>
      <w:r w:rsidR="007C1585" w:rsidRPr="00B16296">
        <w:t>enhance</w:t>
      </w:r>
      <w:r w:rsidR="00434E1D" w:rsidRPr="00B16296">
        <w:t xml:space="preserve"> our understanding </w:t>
      </w:r>
      <w:r w:rsidR="007C1585" w:rsidRPr="00B16296">
        <w:t>of</w:t>
      </w:r>
      <w:r w:rsidR="00434E1D" w:rsidRPr="00B16296">
        <w:t xml:space="preserve"> </w:t>
      </w:r>
      <w:r w:rsidR="00E94D5C" w:rsidRPr="00B16296">
        <w:t xml:space="preserve">subgroups of individuals with </w:t>
      </w:r>
      <w:r w:rsidR="008569DE" w:rsidRPr="00B16296">
        <w:t>different</w:t>
      </w:r>
      <w:r w:rsidR="00E94D5C" w:rsidRPr="00B16296">
        <w:t xml:space="preserve"> </w:t>
      </w:r>
      <w:r w:rsidR="00434E1D" w:rsidRPr="00B16296">
        <w:t xml:space="preserve">intraindividual </w:t>
      </w:r>
      <w:r w:rsidR="00E94D5C" w:rsidRPr="00B16296">
        <w:t xml:space="preserve">growth </w:t>
      </w:r>
      <w:r w:rsidR="007C1585" w:rsidRPr="00B16296">
        <w:t>trajectories</w:t>
      </w:r>
      <w:r w:rsidR="00AA32E1">
        <w:t xml:space="preserve">. This approach </w:t>
      </w:r>
      <w:r w:rsidR="00AA32E1">
        <w:lastRenderedPageBreak/>
        <w:t xml:space="preserve">could also </w:t>
      </w:r>
      <w:r w:rsidR="00680CB6" w:rsidRPr="00B16296">
        <w:t xml:space="preserve">provide </w:t>
      </w:r>
      <w:r w:rsidR="00AA32E1">
        <w:t xml:space="preserve">insight into </w:t>
      </w:r>
      <w:r w:rsidR="00680CB6" w:rsidRPr="00B16296">
        <w:t xml:space="preserve">factors that positively or negatively influence these </w:t>
      </w:r>
      <w:r w:rsidR="007C1585" w:rsidRPr="00B16296">
        <w:t>trajectories</w:t>
      </w:r>
      <w:r w:rsidR="00434E1D" w:rsidRPr="00B16296">
        <w:t>.</w:t>
      </w:r>
    </w:p>
    <w:p w14:paraId="364FADFB" w14:textId="37CF15C7" w:rsidR="00660F04" w:rsidRPr="00B16296" w:rsidRDefault="001A065B" w:rsidP="00FA130B">
      <w:pPr>
        <w:pStyle w:val="APA7thindented"/>
      </w:pPr>
      <w:r w:rsidRPr="00B16296">
        <w:t>Finally</w:t>
      </w:r>
      <w:r w:rsidR="003E03C0" w:rsidRPr="00B16296">
        <w:t xml:space="preserve">, the ICCs reveal that a substantial amount of variance can be attributed to differences between classes and schools. However, </w:t>
      </w:r>
      <w:r w:rsidR="00723427" w:rsidRPr="00B16296">
        <w:t>we were unable to account for the multi</w:t>
      </w:r>
      <w:r w:rsidR="00DB052D" w:rsidRPr="00B16296">
        <w:t>l</w:t>
      </w:r>
      <w:r w:rsidR="00723427" w:rsidRPr="00B16296">
        <w:t>evel structure of the data due to the exceptional circumstances specific to the Luxembourgish school system. That is, class compositions change</w:t>
      </w:r>
      <w:r w:rsidRPr="00B16296">
        <w:t xml:space="preserve">d frequently and </w:t>
      </w:r>
      <w:r w:rsidR="00AE4076" w:rsidRPr="00B16296">
        <w:t xml:space="preserve">students changed schools between Grades </w:t>
      </w:r>
      <w:r w:rsidR="00A26AA1" w:rsidRPr="00B16296">
        <w:t>5</w:t>
      </w:r>
      <w:r w:rsidR="00AE4076" w:rsidRPr="00B16296">
        <w:t xml:space="preserve"> and </w:t>
      </w:r>
      <w:r w:rsidR="00A26AA1" w:rsidRPr="00B16296">
        <w:t>7</w:t>
      </w:r>
      <w:r w:rsidR="00AE4076" w:rsidRPr="00B16296">
        <w:t>.</w:t>
      </w:r>
      <w:r w:rsidR="00B404C4" w:rsidRPr="00B16296">
        <w:t xml:space="preserve"> </w:t>
      </w:r>
      <w:r w:rsidR="00723427" w:rsidRPr="00B16296">
        <w:t xml:space="preserve">We </w:t>
      </w:r>
      <w:r w:rsidR="00B404C4" w:rsidRPr="00B16296">
        <w:t xml:space="preserve">therefore </w:t>
      </w:r>
      <w:r w:rsidR="00723427" w:rsidRPr="00B16296">
        <w:t xml:space="preserve">should </w:t>
      </w:r>
      <w:r w:rsidR="00DB052D" w:rsidRPr="00B16296">
        <w:t xml:space="preserve">be cautious in </w:t>
      </w:r>
      <w:r w:rsidR="00723427" w:rsidRPr="00B16296">
        <w:t xml:space="preserve">interpreting the </w:t>
      </w:r>
      <w:r w:rsidR="00DB052D" w:rsidRPr="00B16296">
        <w:t xml:space="preserve">potentially underestimated </w:t>
      </w:r>
      <w:r w:rsidR="00723427" w:rsidRPr="00B16296">
        <w:t xml:space="preserve">standard errors </w:t>
      </w:r>
      <w:r w:rsidR="009A3967" w:rsidRPr="00B16296">
        <w:t>in our study</w:t>
      </w:r>
      <w:r w:rsidR="00723427" w:rsidRPr="00B16296">
        <w:t xml:space="preserve"> because we could not correct for student clustering.</w:t>
      </w:r>
      <w:r w:rsidR="00660F04" w:rsidRPr="00B16296">
        <w:t xml:space="preserve"> </w:t>
      </w:r>
    </w:p>
    <w:p w14:paraId="0083E43D" w14:textId="77777777" w:rsidR="00FE0CEB" w:rsidRPr="00B16296" w:rsidRDefault="00FE0CEB" w:rsidP="00FE0CEB">
      <w:pPr>
        <w:pStyle w:val="APA7thHeadingLevel2"/>
      </w:pPr>
      <w:r w:rsidRPr="00B16296">
        <w:t>Practical Implications</w:t>
      </w:r>
    </w:p>
    <w:p w14:paraId="0F9EC365" w14:textId="3DA31A4A" w:rsidR="00FE0CEB" w:rsidRPr="008A33E1" w:rsidRDefault="009A63C2" w:rsidP="00FE0CEB">
      <w:pPr>
        <w:pStyle w:val="APA7thindented"/>
        <w:rPr>
          <w:lang w:val="fr-LU"/>
        </w:rPr>
      </w:pPr>
      <w:r w:rsidRPr="00B16296">
        <w:t xml:space="preserve">Our results add to the findings of a negative trend in the development of NFC and motivational variables in elementary and secondary school. </w:t>
      </w:r>
      <w:r w:rsidR="00A14B2F" w:rsidRPr="00B16296">
        <w:t>A</w:t>
      </w:r>
      <w:r w:rsidR="007A6BA1" w:rsidRPr="00B16296">
        <w:t xml:space="preserve"> more positive development would be desirable because NFC is associated with motivational variables</w:t>
      </w:r>
      <w:r w:rsidR="00D75A02" w:rsidRPr="00B16296">
        <w:t xml:space="preserve"> </w:t>
      </w:r>
      <w:r w:rsidR="008F7BDB" w:rsidRPr="00B16296">
        <w:t>(e.g., Keller et al., 2019)</w:t>
      </w:r>
      <w:r w:rsidR="007A6BA1" w:rsidRPr="00B16296">
        <w:t>, academic achievement</w:t>
      </w:r>
      <w:r w:rsidR="00D75A02" w:rsidRPr="00B16296">
        <w:t xml:space="preserve"> </w:t>
      </w:r>
      <w:r w:rsidR="00CC6012" w:rsidRPr="00B16296">
        <w:t>(Liu &amp; Nesbit, 2023)</w:t>
      </w:r>
      <w:r w:rsidR="007A6BA1" w:rsidRPr="00B16296">
        <w:t>, and well-being</w:t>
      </w:r>
      <w:r w:rsidR="00D75A02" w:rsidRPr="00B16296">
        <w:t xml:space="preserve"> </w:t>
      </w:r>
      <w:r w:rsidR="00CC6012" w:rsidRPr="00B16296">
        <w:t>(Lua et al., 2024)</w:t>
      </w:r>
      <w:r w:rsidR="007A6BA1" w:rsidRPr="00B16296">
        <w:t xml:space="preserve">. </w:t>
      </w:r>
      <w:r w:rsidR="00804323" w:rsidRPr="00804323">
        <w:t xml:space="preserve">The decline in NFC from Grade 3 to 9 could indicate that school classes or home environments did not offer sufficient opportunities for students to engage with and enjoy cognitively challenging tasks. This could also suggest that the cognitive skills and self-regulatory processes required for engaging with cognitive challenges </w:t>
      </w:r>
      <w:r w:rsidR="00804323">
        <w:t xml:space="preserve">did not </w:t>
      </w:r>
      <w:r w:rsidR="00804323" w:rsidRPr="00804323">
        <w:t>develop</w:t>
      </w:r>
      <w:r w:rsidR="00804323">
        <w:t xml:space="preserve"> optimally </w:t>
      </w:r>
      <w:r w:rsidR="00FA130B" w:rsidRPr="008A33E1">
        <w:rPr>
          <w:lang w:val="fr-LU"/>
        </w:rPr>
        <w:t>(cf. Aerts et al., 2024; Cacioppo et al., 1996; Jebb et al., 2016; Murayama, 2022)</w:t>
      </w:r>
      <w:r w:rsidR="00D75A02" w:rsidRPr="008A33E1">
        <w:rPr>
          <w:lang w:val="fr-LU"/>
        </w:rPr>
        <w:t>.</w:t>
      </w:r>
    </w:p>
    <w:p w14:paraId="58BABE06" w14:textId="28433C34" w:rsidR="00FE0CEB" w:rsidRPr="00B16296" w:rsidRDefault="00FE0CEB" w:rsidP="00FE0CEB">
      <w:pPr>
        <w:pStyle w:val="APA7thHeadingLevel3"/>
      </w:pPr>
      <w:r w:rsidRPr="00B16296">
        <w:t>Strategies for Promoting N</w:t>
      </w:r>
      <w:r w:rsidR="00FF5F15">
        <w:t xml:space="preserve">FC </w:t>
      </w:r>
      <w:r w:rsidRPr="00B16296">
        <w:t>Development</w:t>
      </w:r>
    </w:p>
    <w:p w14:paraId="0F18DF33" w14:textId="094B831C" w:rsidR="00FE0CEB" w:rsidRPr="00B16296" w:rsidRDefault="00FE0CEB" w:rsidP="00FE0CEB">
      <w:pPr>
        <w:pStyle w:val="APA7thindented"/>
      </w:pPr>
      <w:r w:rsidRPr="00B16296">
        <w:t xml:space="preserve">To date, one study has shown an incline in NFC levels in preschool and elementary school following an inductive reasoning training intervention designed to promote cognitive abilities </w:t>
      </w:r>
      <w:r w:rsidR="00CC6012" w:rsidRPr="00B16296">
        <w:t>(</w:t>
      </w:r>
      <w:r w:rsidR="00CC6012" w:rsidRPr="00B16296">
        <w:rPr>
          <w:i/>
          <w:iCs/>
        </w:rPr>
        <w:t>d</w:t>
      </w:r>
      <w:r w:rsidR="00CC6012" w:rsidRPr="00B16296">
        <w:t xml:space="preserve"> = 0.21; Ackermann et al., 2024)</w:t>
      </w:r>
      <w:r w:rsidRPr="00B16296">
        <w:t xml:space="preserve">. However, these </w:t>
      </w:r>
      <w:r w:rsidR="009206D2" w:rsidRPr="00B16296">
        <w:t xml:space="preserve">improvements </w:t>
      </w:r>
      <w:r w:rsidRPr="00B16296">
        <w:t xml:space="preserve">were not maintained at follow-up. This </w:t>
      </w:r>
      <w:r w:rsidR="00AA32E1">
        <w:t xml:space="preserve">finding </w:t>
      </w:r>
      <w:r w:rsidRPr="00B16296">
        <w:t xml:space="preserve">suggests that providing cognitively challenging activities alone may not be the answer to fostering NFC development. </w:t>
      </w:r>
      <w:r w:rsidR="000F0F6C" w:rsidRPr="00B16296">
        <w:t>Instead,</w:t>
      </w:r>
      <w:r w:rsidR="00763A5D" w:rsidRPr="00B16296">
        <w:t xml:space="preserve"> Aerts et al. </w:t>
      </w:r>
      <w:r w:rsidR="00CC6012" w:rsidRPr="00B16296">
        <w:lastRenderedPageBreak/>
        <w:t>(2024)</w:t>
      </w:r>
      <w:r w:rsidR="000F0F6C" w:rsidRPr="00B16296">
        <w:t xml:space="preserve"> </w:t>
      </w:r>
      <w:r w:rsidR="00AA32E1">
        <w:t>proposed</w:t>
      </w:r>
      <w:r w:rsidR="00AA32E1" w:rsidRPr="00B16296">
        <w:t xml:space="preserve"> </w:t>
      </w:r>
      <w:r w:rsidR="000F0F6C" w:rsidRPr="00B16296">
        <w:t>several strategies for parents and teachers to consider in order to promote the exertion of effort, cognitive skills</w:t>
      </w:r>
      <w:r w:rsidR="007D35C9" w:rsidRPr="00B16296">
        <w:t>,</w:t>
      </w:r>
      <w:r w:rsidR="000F0F6C" w:rsidRPr="00B16296">
        <w:t xml:space="preserve"> and self-regulatory processes</w:t>
      </w:r>
      <w:r w:rsidR="00AA32E1">
        <w:t>.</w:t>
      </w:r>
    </w:p>
    <w:p w14:paraId="48375409" w14:textId="075C7669" w:rsidR="00FE0CEB" w:rsidRPr="00B16296" w:rsidRDefault="008D3A05" w:rsidP="00FE0CEB">
      <w:pPr>
        <w:pStyle w:val="APA7thindented"/>
      </w:pPr>
      <w:r w:rsidRPr="00B16296">
        <w:t>Teachers and parents who want to provide</w:t>
      </w:r>
      <w:r w:rsidR="00721A92">
        <w:t xml:space="preserve"> an</w:t>
      </w:r>
      <w:r w:rsidRPr="00B16296">
        <w:t xml:space="preserve"> adequate level of cognitive challenge should </w:t>
      </w:r>
      <w:r w:rsidR="00721A92">
        <w:t>offer</w:t>
      </w:r>
      <w:r w:rsidR="00721A92" w:rsidRPr="00B16296">
        <w:t xml:space="preserve"> </w:t>
      </w:r>
      <w:r w:rsidRPr="00B16296">
        <w:t xml:space="preserve">activities that require </w:t>
      </w:r>
      <w:r w:rsidR="00721A92">
        <w:t>deep</w:t>
      </w:r>
      <w:r w:rsidRPr="00B16296">
        <w:t xml:space="preserve"> think</w:t>
      </w:r>
      <w:r w:rsidR="00721A92">
        <w:t>ing</w:t>
      </w:r>
      <w:r w:rsidRPr="00B16296">
        <w:t xml:space="preserve"> </w:t>
      </w:r>
      <w:r w:rsidR="00721A92">
        <w:t>and</w:t>
      </w:r>
      <w:r w:rsidR="00721A92" w:rsidRPr="00B16296">
        <w:t xml:space="preserve"> </w:t>
      </w:r>
      <w:r w:rsidRPr="00B16296">
        <w:t>respond to indicators of excessive demand</w:t>
      </w:r>
      <w:r w:rsidR="00763A5D" w:rsidRPr="00B16296">
        <w:t xml:space="preserve"> </w:t>
      </w:r>
      <w:r w:rsidR="00CC6012" w:rsidRPr="00B16296">
        <w:t>(Aerts et al., 2024; Shernoff, 2013)</w:t>
      </w:r>
      <w:r w:rsidR="00FE0CEB" w:rsidRPr="00B16296">
        <w:t xml:space="preserve">. </w:t>
      </w:r>
      <w:r w:rsidR="00721A92">
        <w:t>O</w:t>
      </w:r>
      <w:r w:rsidR="00B93B1E" w:rsidRPr="00B16296">
        <w:t>ptimal</w:t>
      </w:r>
      <w:r w:rsidR="00FE0CEB" w:rsidRPr="00B16296">
        <w:t xml:space="preserve"> challenge </w:t>
      </w:r>
      <w:r w:rsidR="004237EB" w:rsidRPr="00B16296">
        <w:t xml:space="preserve">refers to </w:t>
      </w:r>
      <w:r w:rsidR="00B93B1E" w:rsidRPr="00B16296">
        <w:t xml:space="preserve">a </w:t>
      </w:r>
      <w:r w:rsidR="004237EB" w:rsidRPr="00B16296">
        <w:t>ta</w:t>
      </w:r>
      <w:r w:rsidR="00B93B1E" w:rsidRPr="00B16296">
        <w:t>s</w:t>
      </w:r>
      <w:r w:rsidR="004237EB" w:rsidRPr="00B16296">
        <w:t>k that demand</w:t>
      </w:r>
      <w:r w:rsidR="00B93B1E" w:rsidRPr="00B16296">
        <w:t xml:space="preserve">s </w:t>
      </w:r>
      <w:r w:rsidR="004237EB" w:rsidRPr="00B16296">
        <w:t xml:space="preserve">effort to solve </w:t>
      </w:r>
      <w:r w:rsidR="00BB354A" w:rsidRPr="00B16296">
        <w:t>and slightly exceeds students’ abilities (Shernoff et al., 2003)</w:t>
      </w:r>
      <w:r w:rsidR="00B93B1E" w:rsidRPr="00B16296">
        <w:t xml:space="preserve">. </w:t>
      </w:r>
      <w:r w:rsidR="00721A92">
        <w:t>Optimal</w:t>
      </w:r>
      <w:r w:rsidR="00721A92" w:rsidRPr="00B16296">
        <w:t xml:space="preserve"> </w:t>
      </w:r>
      <w:r w:rsidR="00B93B1E" w:rsidRPr="00B16296">
        <w:t>challenges</w:t>
      </w:r>
      <w:r w:rsidR="004237EB" w:rsidRPr="00B16296">
        <w:t xml:space="preserve"> </w:t>
      </w:r>
      <w:r w:rsidR="00FE0CEB" w:rsidRPr="00B16296">
        <w:t>would provide a framework in which students experience and demonstrate their competence</w:t>
      </w:r>
      <w:r w:rsidR="00804323">
        <w:t xml:space="preserve"> </w:t>
      </w:r>
      <w:r w:rsidR="00CC6012" w:rsidRPr="00B16296">
        <w:t>(Shernoff, 2013)</w:t>
      </w:r>
      <w:r w:rsidR="00FE0CEB" w:rsidRPr="00B16296">
        <w:t xml:space="preserve"> and </w:t>
      </w:r>
      <w:r w:rsidR="00804323">
        <w:t xml:space="preserve">which </w:t>
      </w:r>
      <w:r w:rsidR="00FE0CEB" w:rsidRPr="00B16296">
        <w:t>induces positive emotions</w:t>
      </w:r>
      <w:r w:rsidR="00F85BA6" w:rsidRPr="00B16296">
        <w:t xml:space="preserve"> </w:t>
      </w:r>
      <w:r w:rsidR="00CC6012" w:rsidRPr="00B16296">
        <w:t>(Abuhamdeh &amp; Csikszentmihalyi, 2012)</w:t>
      </w:r>
      <w:r w:rsidR="00FE0CEB" w:rsidRPr="00B16296">
        <w:t xml:space="preserve">. </w:t>
      </w:r>
      <w:r w:rsidR="00074AAB" w:rsidRPr="00B16296">
        <w:t xml:space="preserve">Aerts et al. </w:t>
      </w:r>
      <w:r w:rsidR="00CC6012" w:rsidRPr="00B16296">
        <w:t>(2024)</w:t>
      </w:r>
      <w:r w:rsidR="00FE0CEB" w:rsidRPr="00B16296">
        <w:t xml:space="preserve"> point out that providing </w:t>
      </w:r>
      <w:r w:rsidR="00721A92">
        <w:t>optimal</w:t>
      </w:r>
      <w:r w:rsidR="00721A92" w:rsidRPr="00B16296">
        <w:t xml:space="preserve"> </w:t>
      </w:r>
      <w:r w:rsidR="00FE0CEB" w:rsidRPr="00B16296">
        <w:t xml:space="preserve">challenge acts as a prerequisite rather than a </w:t>
      </w:r>
      <w:r w:rsidR="001C169F" w:rsidRPr="00B16296">
        <w:t>sufficient condition</w:t>
      </w:r>
      <w:r w:rsidR="00FE0CEB" w:rsidRPr="00B16296">
        <w:t xml:space="preserve"> to promote NFC development. Therefore, combining </w:t>
      </w:r>
      <w:r w:rsidR="00721A92">
        <w:t>optimal</w:t>
      </w:r>
      <w:r w:rsidR="00721A92" w:rsidRPr="00B16296">
        <w:t xml:space="preserve"> </w:t>
      </w:r>
      <w:r w:rsidR="00FE0CEB" w:rsidRPr="00B16296">
        <w:t xml:space="preserve">challenge with other strategies is recommended. </w:t>
      </w:r>
    </w:p>
    <w:p w14:paraId="5974A7C3" w14:textId="7DBC2211" w:rsidR="00FE0CEB" w:rsidRPr="00B16296" w:rsidRDefault="00804323" w:rsidP="00C961F2">
      <w:pPr>
        <w:pStyle w:val="APA7thindented"/>
      </w:pPr>
      <w:r w:rsidRPr="00804323">
        <w:t>One such strategy is to promote students</w:t>
      </w:r>
      <w:r w:rsidR="00A40654">
        <w:t>’</w:t>
      </w:r>
      <w:r w:rsidRPr="00804323">
        <w:t xml:space="preserve"> positive overall development at school by providing them with motivational interventions</w:t>
      </w:r>
      <w:r w:rsidR="00A14B2F" w:rsidRPr="00B16296">
        <w:t xml:space="preserve">. </w:t>
      </w:r>
      <w:r w:rsidR="005238CB" w:rsidRPr="00B16296">
        <w:t>Such</w:t>
      </w:r>
      <w:r w:rsidR="00833555" w:rsidRPr="00B16296">
        <w:t xml:space="preserve"> interventions have been found </w:t>
      </w:r>
      <w:r w:rsidR="00EA4105" w:rsidRPr="00B16296">
        <w:t xml:space="preserve">to </w:t>
      </w:r>
      <w:r w:rsidR="008F7BDB" w:rsidRPr="00B16296">
        <w:t>successful</w:t>
      </w:r>
      <w:r w:rsidR="00292BB8" w:rsidRPr="00B16296">
        <w:t xml:space="preserve">ly </w:t>
      </w:r>
      <w:r w:rsidR="008F7BDB" w:rsidRPr="00B16296">
        <w:t>promot</w:t>
      </w:r>
      <w:r w:rsidR="00292BB8" w:rsidRPr="00B16296">
        <w:t>e</w:t>
      </w:r>
      <w:r w:rsidR="008F7BDB" w:rsidRPr="00B16296">
        <w:t xml:space="preserve"> motivation, achievement</w:t>
      </w:r>
      <w:r w:rsidR="00292BB8" w:rsidRPr="00B16296">
        <w:t>,</w:t>
      </w:r>
      <w:r w:rsidR="008F7BDB" w:rsidRPr="00B16296">
        <w:t xml:space="preserve"> and behavior </w:t>
      </w:r>
      <w:r w:rsidR="00292BB8" w:rsidRPr="00B16296">
        <w:t>among</w:t>
      </w:r>
      <w:r w:rsidR="008F7BDB" w:rsidRPr="00B16296">
        <w:t xml:space="preserve"> diverse student </w:t>
      </w:r>
      <w:r w:rsidR="00292BB8" w:rsidRPr="00B16296">
        <w:t>groups</w:t>
      </w:r>
      <w:r w:rsidR="00833555" w:rsidRPr="00B16296">
        <w:t xml:space="preserve"> </w:t>
      </w:r>
      <w:r w:rsidR="008F7BDB" w:rsidRPr="00B16296">
        <w:t>(Lazowski &amp; Hulleman, 2016)</w:t>
      </w:r>
      <w:r w:rsidR="005F0286" w:rsidRPr="00B16296">
        <w:t>.</w:t>
      </w:r>
      <w:r w:rsidR="00E175F5" w:rsidRPr="00B16296">
        <w:t xml:space="preserve"> </w:t>
      </w:r>
      <w:r w:rsidR="00EA4105" w:rsidRPr="00B16296">
        <w:t xml:space="preserve">For example, </w:t>
      </w:r>
      <w:r w:rsidR="00620C84" w:rsidRPr="00B16296">
        <w:t>in a randomized</w:t>
      </w:r>
      <w:r w:rsidR="00384DC4" w:rsidRPr="00B16296">
        <w:t xml:space="preserve"> field</w:t>
      </w:r>
      <w:r w:rsidR="00620C84" w:rsidRPr="00B16296">
        <w:t xml:space="preserve"> </w:t>
      </w:r>
      <w:r w:rsidR="00384DC4" w:rsidRPr="00B16296">
        <w:t>experiment</w:t>
      </w:r>
      <w:r w:rsidR="00620C84" w:rsidRPr="00B16296">
        <w:t xml:space="preserve"> with a delayed-treatment control group, </w:t>
      </w:r>
      <w:r w:rsidR="00696264" w:rsidRPr="00B16296">
        <w:t>Reeve et al. (2004)</w:t>
      </w:r>
      <w:r w:rsidR="00620C84" w:rsidRPr="00B16296">
        <w:t xml:space="preserve"> found </w:t>
      </w:r>
      <w:r w:rsidR="00384DC4" w:rsidRPr="00B16296">
        <w:t>that</w:t>
      </w:r>
      <w:r w:rsidR="00620C84" w:rsidRPr="00B16296">
        <w:t xml:space="preserve"> teacher training </w:t>
      </w:r>
      <w:r w:rsidR="00384DC4" w:rsidRPr="00B16296">
        <w:t>in</w:t>
      </w:r>
      <w:r w:rsidR="00620C84" w:rsidRPr="00B16296">
        <w:t xml:space="preserve"> autonomy</w:t>
      </w:r>
      <w:r w:rsidR="00384DC4" w:rsidRPr="00B16296">
        <w:t>-</w:t>
      </w:r>
      <w:r w:rsidR="00620C84" w:rsidRPr="00B16296">
        <w:t>supportive teaching fostered student engagement</w:t>
      </w:r>
      <w:r w:rsidR="00384DC4" w:rsidRPr="00B16296">
        <w:t xml:space="preserve">, including </w:t>
      </w:r>
      <w:r w:rsidR="009D0D2A" w:rsidRPr="00B16296">
        <w:t xml:space="preserve">task </w:t>
      </w:r>
      <w:r w:rsidR="00384DC4" w:rsidRPr="00B16296">
        <w:t>involvement and responsibility for one’s own learning process</w:t>
      </w:r>
      <w:r w:rsidR="00620C84" w:rsidRPr="00B16296">
        <w:t xml:space="preserve">. </w:t>
      </w:r>
      <w:r w:rsidR="00384DC4" w:rsidRPr="00B16296">
        <w:t xml:space="preserve">Autonomy-supportive teaching </w:t>
      </w:r>
      <w:r w:rsidR="0063594F" w:rsidRPr="00B16296">
        <w:t xml:space="preserve">focuses on understanding and fostering students’ preferences and experiences to </w:t>
      </w:r>
      <w:r w:rsidR="004D62FA" w:rsidRPr="00B16296">
        <w:t>allow for</w:t>
      </w:r>
      <w:r w:rsidR="0063594F" w:rsidRPr="00B16296">
        <w:t xml:space="preserve"> </w:t>
      </w:r>
      <w:r w:rsidR="004D62FA" w:rsidRPr="00B16296">
        <w:t>self-directed engagement</w:t>
      </w:r>
      <w:r w:rsidR="0063594F" w:rsidRPr="00B16296">
        <w:t xml:space="preserve"> </w:t>
      </w:r>
      <w:r w:rsidR="004D62FA" w:rsidRPr="00B16296">
        <w:t>(Aelterman et al., 2019)</w:t>
      </w:r>
      <w:r w:rsidR="00EA4105" w:rsidRPr="00B16296">
        <w:t xml:space="preserve">. </w:t>
      </w:r>
      <w:r w:rsidR="004D62FA" w:rsidRPr="00B16296">
        <w:t xml:space="preserve">Aelterman et al. (2019) further </w:t>
      </w:r>
      <w:r w:rsidR="00F70E5F" w:rsidRPr="00B16296">
        <w:t>distinguish</w:t>
      </w:r>
      <w:r w:rsidR="004D62FA" w:rsidRPr="00B16296">
        <w:t xml:space="preserve"> between the subareas of participative and attuning teaching styles. </w:t>
      </w:r>
      <w:r w:rsidR="00E267ED" w:rsidRPr="00B16296">
        <w:t>P</w:t>
      </w:r>
      <w:r w:rsidR="004D62FA" w:rsidRPr="00B16296">
        <w:t xml:space="preserve">articipative teachers </w:t>
      </w:r>
      <w:r w:rsidR="00CD37BB" w:rsidRPr="00B16296">
        <w:t xml:space="preserve">communicate with the students to </w:t>
      </w:r>
      <w:r w:rsidR="00E267ED" w:rsidRPr="00B16296">
        <w:t>understand</w:t>
      </w:r>
      <w:r w:rsidR="00CD37BB" w:rsidRPr="00B16296">
        <w:t xml:space="preserve"> their preferences and </w:t>
      </w:r>
      <w:r w:rsidR="004D62FA" w:rsidRPr="00B16296">
        <w:t xml:space="preserve">offer </w:t>
      </w:r>
      <w:r w:rsidR="00CD37BB" w:rsidRPr="00B16296">
        <w:t xml:space="preserve">choices </w:t>
      </w:r>
      <w:r w:rsidR="00E267ED" w:rsidRPr="00B16296">
        <w:t>regarding</w:t>
      </w:r>
      <w:r w:rsidR="00CD37BB" w:rsidRPr="00B16296">
        <w:t xml:space="preserve"> their learning process. </w:t>
      </w:r>
      <w:r w:rsidR="00E267ED" w:rsidRPr="00B16296">
        <w:t>A</w:t>
      </w:r>
      <w:r w:rsidR="00CD37BB" w:rsidRPr="00B16296">
        <w:t xml:space="preserve">ttuning teachers </w:t>
      </w:r>
      <w:r w:rsidR="00E267ED" w:rsidRPr="00B16296">
        <w:t xml:space="preserve">adjust the content and methods of instruction to </w:t>
      </w:r>
      <w:r w:rsidR="00CD37BB" w:rsidRPr="00B16296">
        <w:t xml:space="preserve">account for </w:t>
      </w:r>
      <w:r w:rsidR="00E267ED" w:rsidRPr="00B16296">
        <w:t xml:space="preserve">their </w:t>
      </w:r>
      <w:r w:rsidR="00CD37BB" w:rsidRPr="00B16296">
        <w:t>stud</w:t>
      </w:r>
      <w:r w:rsidR="00E267ED" w:rsidRPr="00B16296">
        <w:t>en</w:t>
      </w:r>
      <w:r w:rsidR="00CD37BB" w:rsidRPr="00B16296">
        <w:t>ts’ preferences</w:t>
      </w:r>
      <w:r w:rsidR="00E267ED" w:rsidRPr="00B16296">
        <w:t xml:space="preserve">. They try to understand their students’ experiences and use this knowledge to design </w:t>
      </w:r>
      <w:r w:rsidR="00A14B2F" w:rsidRPr="00B16296">
        <w:t>instruction</w:t>
      </w:r>
      <w:r w:rsidR="00E267ED" w:rsidRPr="00B16296">
        <w:t>.</w:t>
      </w:r>
      <w:r w:rsidR="009D0D2A" w:rsidRPr="00B16296">
        <w:t xml:space="preserve"> Notably,</w:t>
      </w:r>
      <w:r w:rsidR="00EA4105" w:rsidRPr="00B16296">
        <w:t xml:space="preserve"> </w:t>
      </w:r>
      <w:r w:rsidR="00CD37BB" w:rsidRPr="00B16296">
        <w:t xml:space="preserve">ample </w:t>
      </w:r>
      <w:r w:rsidR="00EA4105" w:rsidRPr="00B16296">
        <w:t>evidence link</w:t>
      </w:r>
      <w:r w:rsidR="009D0D2A" w:rsidRPr="00B16296">
        <w:t>s</w:t>
      </w:r>
      <w:r w:rsidR="00EA4105" w:rsidRPr="00B16296">
        <w:t xml:space="preserve"> teacher autonomy support to </w:t>
      </w:r>
      <w:r w:rsidR="00EA4105" w:rsidRPr="00B16296">
        <w:lastRenderedPageBreak/>
        <w:t>engagement</w:t>
      </w:r>
      <w:r w:rsidR="004D62FA" w:rsidRPr="00B16296">
        <w:t xml:space="preserve"> and motivation</w:t>
      </w:r>
      <w:r w:rsidR="00EA4105" w:rsidRPr="00B16296">
        <w:t xml:space="preserve"> via need satisfaction</w:t>
      </w:r>
      <w:r w:rsidR="004D62FA" w:rsidRPr="00B16296">
        <w:t xml:space="preserve"> </w:t>
      </w:r>
      <w:r w:rsidR="00CD37BB" w:rsidRPr="00B16296">
        <w:t>(Bureau et al., 2022; Conesa et al., 2022; cf. Ryan &amp; Deci, 2000)</w:t>
      </w:r>
      <w:r w:rsidR="00EA4105" w:rsidRPr="00B16296">
        <w:t>.</w:t>
      </w:r>
      <w:r w:rsidR="0091593C" w:rsidRPr="00B16296">
        <w:t xml:space="preserve"> I</w:t>
      </w:r>
      <w:r w:rsidR="00EA4105" w:rsidRPr="00B16296">
        <w:t>n turn,</w:t>
      </w:r>
      <w:r w:rsidR="0091593C" w:rsidRPr="00B16296">
        <w:t xml:space="preserve"> motivation</w:t>
      </w:r>
      <w:r w:rsidR="00EA4105" w:rsidRPr="00B16296">
        <w:t xml:space="preserve"> has been found to predict engagement</w:t>
      </w:r>
      <w:r w:rsidR="0091593C" w:rsidRPr="00B16296">
        <w:t xml:space="preserve">, </w:t>
      </w:r>
      <w:r w:rsidR="00EA4105" w:rsidRPr="00B16296">
        <w:t>persistence, academic achievement</w:t>
      </w:r>
      <w:r w:rsidR="0091593C" w:rsidRPr="00B16296">
        <w:t>,</w:t>
      </w:r>
      <w:r w:rsidR="00EA4105" w:rsidRPr="00B16296">
        <w:t xml:space="preserve"> and well-being (Howard et al., 2021). </w:t>
      </w:r>
      <w:r w:rsidR="00E411E8" w:rsidRPr="00B16296">
        <w:t xml:space="preserve">However, </w:t>
      </w:r>
      <w:r w:rsidR="00FE0CEB" w:rsidRPr="00B16296">
        <w:t>definitive evidence for the effectiveness of these strategies</w:t>
      </w:r>
      <w:r w:rsidR="006C31B9" w:rsidRPr="00B16296">
        <w:t xml:space="preserve"> </w:t>
      </w:r>
      <w:r w:rsidR="00FB5BB4" w:rsidRPr="00B16296">
        <w:t>in</w:t>
      </w:r>
      <w:r w:rsidR="006C31B9" w:rsidRPr="00B16296">
        <w:t xml:space="preserve"> promoti</w:t>
      </w:r>
      <w:r w:rsidR="00FB5BB4" w:rsidRPr="00B16296">
        <w:t>ng</w:t>
      </w:r>
      <w:r w:rsidR="006C31B9" w:rsidRPr="00B16296">
        <w:t xml:space="preserve"> NFC development</w:t>
      </w:r>
      <w:r w:rsidR="00FB5BB4" w:rsidRPr="00B16296">
        <w:t xml:space="preserve"> is lacking</w:t>
      </w:r>
      <w:r w:rsidR="00FE0CEB" w:rsidRPr="00B16296">
        <w:t xml:space="preserve">. Future studies </w:t>
      </w:r>
      <w:r w:rsidR="00721A92">
        <w:t>will need</w:t>
      </w:r>
      <w:r w:rsidR="00721A92" w:rsidRPr="00B16296">
        <w:t xml:space="preserve"> </w:t>
      </w:r>
      <w:r w:rsidR="00FE0CEB" w:rsidRPr="00B16296">
        <w:t>to continue explor</w:t>
      </w:r>
      <w:r w:rsidR="00721A92">
        <w:t>ing</w:t>
      </w:r>
      <w:r w:rsidR="00FE0CEB" w:rsidRPr="00B16296">
        <w:t xml:space="preserve"> the processes involved in the development of NFC,</w:t>
      </w:r>
      <w:r w:rsidR="007E67D7" w:rsidRPr="00B16296">
        <w:t xml:space="preserve"> including</w:t>
      </w:r>
      <w:r w:rsidR="00FE0CEB" w:rsidRPr="00B16296">
        <w:t xml:space="preserve"> protective factors that lessen the decline in NFC levels </w:t>
      </w:r>
      <w:r w:rsidR="00B45F9B">
        <w:t>during</w:t>
      </w:r>
      <w:r w:rsidR="00B45F9B" w:rsidRPr="00B16296">
        <w:t xml:space="preserve"> </w:t>
      </w:r>
      <w:r w:rsidR="00FE0CEB" w:rsidRPr="00B16296">
        <w:t xml:space="preserve">childhood and adolescence </w:t>
      </w:r>
      <w:r w:rsidR="00B45F9B">
        <w:t>as well as</w:t>
      </w:r>
      <w:r w:rsidR="00FE0CEB" w:rsidRPr="00B16296">
        <w:t xml:space="preserve"> intervention</w:t>
      </w:r>
      <w:r w:rsidR="0071311E" w:rsidRPr="00B16296">
        <w:t>s</w:t>
      </w:r>
      <w:r w:rsidR="00FE0CEB" w:rsidRPr="00B16296">
        <w:t xml:space="preserve"> that promote increases. </w:t>
      </w:r>
    </w:p>
    <w:p w14:paraId="1A231AD6" w14:textId="6C67FB9E" w:rsidR="005F1FFC" w:rsidRPr="00B16296" w:rsidRDefault="005F1FFC" w:rsidP="0072273B">
      <w:pPr>
        <w:pStyle w:val="APA7thHeadingLevel2"/>
      </w:pPr>
      <w:r w:rsidRPr="00B16296">
        <w:t>Conclu</w:t>
      </w:r>
      <w:r w:rsidR="00591274" w:rsidRPr="00B16296">
        <w:t>ding Comment</w:t>
      </w:r>
    </w:p>
    <w:p w14:paraId="58E26F46" w14:textId="1371EF91" w:rsidR="008C02FF" w:rsidRPr="00B16296" w:rsidRDefault="009C742C" w:rsidP="00F47A2A">
      <w:pPr>
        <w:pStyle w:val="APA7thindented"/>
      </w:pPr>
      <w:r w:rsidRPr="00B16296">
        <w:t xml:space="preserve">Students </w:t>
      </w:r>
      <w:r w:rsidR="007E67D7" w:rsidRPr="00B16296">
        <w:t xml:space="preserve">in the current study </w:t>
      </w:r>
      <w:r w:rsidRPr="00B16296">
        <w:t>experienced more change in their NFC</w:t>
      </w:r>
      <w:r w:rsidR="002D3CFB" w:rsidRPr="00B16296">
        <w:t xml:space="preserve"> between Grades 3 and 9</w:t>
      </w:r>
      <w:r w:rsidRPr="00B16296">
        <w:t xml:space="preserve"> than in personality traits and motivational variables</w:t>
      </w:r>
      <w:r w:rsidR="000C7C4E" w:rsidRPr="00B16296">
        <w:t xml:space="preserve"> measured in past studies</w:t>
      </w:r>
      <w:r w:rsidRPr="00B16296">
        <w:t>.</w:t>
      </w:r>
      <w:r w:rsidR="005201CB" w:rsidRPr="00B16296">
        <w:t xml:space="preserve"> </w:t>
      </w:r>
      <w:r w:rsidR="002D3CFB" w:rsidRPr="00B16296">
        <w:t>T</w:t>
      </w:r>
      <w:r w:rsidR="00362199" w:rsidRPr="00B16296">
        <w:t>h</w:t>
      </w:r>
      <w:r w:rsidR="00B45F9B">
        <w:t>e</w:t>
      </w:r>
      <w:r w:rsidR="00F80614">
        <w:t xml:space="preserve"> </w:t>
      </w:r>
      <w:r w:rsidR="00362199" w:rsidRPr="00B16296">
        <w:t>dynamic</w:t>
      </w:r>
      <w:r w:rsidR="00B45F9B">
        <w:t>s of this</w:t>
      </w:r>
      <w:r w:rsidR="00362199" w:rsidRPr="00B16296">
        <w:t xml:space="preserve"> </w:t>
      </w:r>
      <w:r w:rsidR="002C1399" w:rsidRPr="00B16296">
        <w:t>period</w:t>
      </w:r>
      <w:r w:rsidR="00362199" w:rsidRPr="00B16296">
        <w:t xml:space="preserve"> of children</w:t>
      </w:r>
      <w:r w:rsidR="00B45F9B">
        <w:t>’s</w:t>
      </w:r>
      <w:r w:rsidR="00362199" w:rsidRPr="00B16296">
        <w:t xml:space="preserve"> </w:t>
      </w:r>
      <w:r w:rsidR="00A37D20" w:rsidRPr="00B16296">
        <w:t xml:space="preserve">and </w:t>
      </w:r>
      <w:r w:rsidR="00362199" w:rsidRPr="00B16296">
        <w:t>adolescents</w:t>
      </w:r>
      <w:r w:rsidR="00B45F9B">
        <w:t>’ development</w:t>
      </w:r>
      <w:r w:rsidR="00362199" w:rsidRPr="00B16296">
        <w:t xml:space="preserve"> </w:t>
      </w:r>
      <w:r w:rsidR="00B45F9B">
        <w:t>suggests that it is</w:t>
      </w:r>
      <w:r w:rsidR="00CE00D0" w:rsidRPr="00B16296">
        <w:t xml:space="preserve"> </w:t>
      </w:r>
      <w:r w:rsidR="007E67D7" w:rsidRPr="00B16296">
        <w:t>a critical time</w:t>
      </w:r>
      <w:r w:rsidR="00827E41" w:rsidRPr="00B16296">
        <w:t xml:space="preserve"> to support students’ NFC</w:t>
      </w:r>
      <w:r w:rsidR="00362199" w:rsidRPr="00B16296">
        <w:t xml:space="preserve">. </w:t>
      </w:r>
      <w:r w:rsidR="00AB43C7" w:rsidRPr="00B16296">
        <w:t xml:space="preserve">Declining levels of NFC </w:t>
      </w:r>
      <w:r w:rsidR="00BA5441" w:rsidRPr="00B16296">
        <w:t xml:space="preserve">underscore the need to further investigate </w:t>
      </w:r>
      <w:r w:rsidR="000C7C4E" w:rsidRPr="00B16296">
        <w:t xml:space="preserve">the timeline of these developments </w:t>
      </w:r>
      <w:r w:rsidR="00001DE8" w:rsidRPr="00B16296">
        <w:t xml:space="preserve">in the context of education </w:t>
      </w:r>
      <w:r w:rsidR="00A37D20" w:rsidRPr="00B16296">
        <w:t xml:space="preserve">as well as </w:t>
      </w:r>
      <w:r w:rsidR="00B45F9B">
        <w:t xml:space="preserve">the </w:t>
      </w:r>
      <w:r w:rsidR="00BA5441" w:rsidRPr="00B16296">
        <w:t xml:space="preserve">processes and factors that </w:t>
      </w:r>
      <w:r w:rsidR="00B45F9B">
        <w:t>influence</w:t>
      </w:r>
      <w:r w:rsidR="00B45F9B" w:rsidRPr="00B16296">
        <w:t xml:space="preserve"> </w:t>
      </w:r>
      <w:r w:rsidR="00B45F9B">
        <w:t>NFC</w:t>
      </w:r>
      <w:r w:rsidR="00B45F9B" w:rsidRPr="00B16296">
        <w:t xml:space="preserve"> </w:t>
      </w:r>
      <w:r w:rsidR="00BA5441" w:rsidRPr="00B16296">
        <w:t>trajectories.</w:t>
      </w:r>
      <w:r w:rsidR="002D3CFB" w:rsidRPr="00B16296">
        <w:t xml:space="preserve"> </w:t>
      </w:r>
      <w:r w:rsidR="00B45F9B">
        <w:t>F</w:t>
      </w:r>
      <w:r w:rsidR="00B45F9B" w:rsidRPr="00B16296">
        <w:t>urther research is needed to inform the design of interventions to promote the development of NFC</w:t>
      </w:r>
      <w:r w:rsidR="00B45F9B">
        <w:t xml:space="preserve"> b</w:t>
      </w:r>
      <w:r w:rsidR="002C1399" w:rsidRPr="00B16296">
        <w:t>ecause</w:t>
      </w:r>
      <w:r w:rsidR="00A37D20" w:rsidRPr="00B16296">
        <w:t xml:space="preserve"> p</w:t>
      </w:r>
      <w:r w:rsidR="005F34F8" w:rsidRPr="00B16296">
        <w:t xml:space="preserve">arents and teachers have considerable opportunities to </w:t>
      </w:r>
      <w:r w:rsidR="002C1399" w:rsidRPr="00B16296">
        <w:t>create</w:t>
      </w:r>
      <w:r w:rsidR="005F34F8" w:rsidRPr="00B16296">
        <w:t xml:space="preserve"> learning environments that support children and adolescents in fulfilling their learning needs and </w:t>
      </w:r>
      <w:r w:rsidR="002C1399" w:rsidRPr="00B16296">
        <w:t xml:space="preserve">in approaching </w:t>
      </w:r>
      <w:r w:rsidR="005F34F8" w:rsidRPr="00B16296">
        <w:t xml:space="preserve">the challenges they </w:t>
      </w:r>
      <w:r w:rsidR="002C1399" w:rsidRPr="00B16296">
        <w:t>face</w:t>
      </w:r>
      <w:r w:rsidR="00AB43C7" w:rsidRPr="00B16296">
        <w:t xml:space="preserve"> with enjoyment and </w:t>
      </w:r>
      <w:r w:rsidR="002C1399" w:rsidRPr="00B16296">
        <w:t>a sense</w:t>
      </w:r>
      <w:r w:rsidR="00AB43C7" w:rsidRPr="00B16296">
        <w:t xml:space="preserve"> of competence</w:t>
      </w:r>
      <w:r w:rsidR="002C1399" w:rsidRPr="00B16296">
        <w:t xml:space="preserve">. </w:t>
      </w:r>
      <w:r w:rsidR="0091515F">
        <w:t>Since</w:t>
      </w:r>
      <w:r w:rsidR="00F47A2A" w:rsidRPr="00F47A2A">
        <w:t xml:space="preserve"> NFC is important for students' engagement and intrinsic motivation to learn in the classroom </w:t>
      </w:r>
      <w:r w:rsidR="00A74EDA" w:rsidRPr="00B16296">
        <w:t>(Lavrijsen et al., 2021)</w:t>
      </w:r>
      <w:r w:rsidR="00F47A2A" w:rsidRPr="00F47A2A">
        <w:t xml:space="preserve">, and </w:t>
      </w:r>
      <w:r w:rsidR="00680648">
        <w:t>is</w:t>
      </w:r>
      <w:r w:rsidR="00F47A2A" w:rsidRPr="00F47A2A">
        <w:t xml:space="preserve"> positive</w:t>
      </w:r>
      <w:r w:rsidR="00680648">
        <w:t>ly</w:t>
      </w:r>
      <w:r w:rsidR="00F47A2A" w:rsidRPr="00F47A2A">
        <w:t xml:space="preserve"> associat</w:t>
      </w:r>
      <w:r w:rsidR="00680648">
        <w:t>ed</w:t>
      </w:r>
      <w:r w:rsidR="00F47A2A" w:rsidRPr="00F47A2A">
        <w:t xml:space="preserve"> with individual well-being </w:t>
      </w:r>
      <w:r w:rsidR="00A74EDA" w:rsidRPr="00B16296">
        <w:t>(Lua et al., 2024)</w:t>
      </w:r>
      <w:r w:rsidR="00F47A2A" w:rsidRPr="00F47A2A">
        <w:t xml:space="preserve">, it </w:t>
      </w:r>
      <w:r w:rsidR="00680648">
        <w:t>is</w:t>
      </w:r>
      <w:r w:rsidR="00F47A2A">
        <w:t xml:space="preserve"> desirable that</w:t>
      </w:r>
      <w:r w:rsidR="00F47A2A" w:rsidRPr="00F47A2A">
        <w:t xml:space="preserve"> </w:t>
      </w:r>
      <w:r w:rsidR="00F47A2A">
        <w:t>children and adolescents</w:t>
      </w:r>
      <w:r w:rsidR="00680648">
        <w:t xml:space="preserve"> </w:t>
      </w:r>
      <w:r w:rsidR="00F47A2A">
        <w:t>receive more support and opportunities to develop</w:t>
      </w:r>
      <w:r w:rsidR="00F47A2A" w:rsidRPr="00F47A2A">
        <w:t xml:space="preserve"> </w:t>
      </w:r>
      <w:r w:rsidR="00F47A2A">
        <w:t>their NFC</w:t>
      </w:r>
      <w:r w:rsidR="00680648" w:rsidRPr="00680648">
        <w:t xml:space="preserve"> </w:t>
      </w:r>
      <w:r w:rsidR="0091515F">
        <w:t xml:space="preserve">in a </w:t>
      </w:r>
      <w:r w:rsidR="00680648" w:rsidRPr="00F47A2A">
        <w:t>positive</w:t>
      </w:r>
      <w:r w:rsidR="0091515F">
        <w:t xml:space="preserve"> way</w:t>
      </w:r>
      <w:r w:rsidR="00F47A2A" w:rsidRPr="00F47A2A">
        <w:t xml:space="preserve">. </w:t>
      </w:r>
    </w:p>
    <w:p w14:paraId="61F5EBA0" w14:textId="4D5BE163" w:rsidR="008E61EB" w:rsidRPr="00B16296" w:rsidRDefault="008E61EB" w:rsidP="00CA6D0E">
      <w:pPr>
        <w:pStyle w:val="APA7thindented"/>
      </w:pPr>
      <w:r w:rsidRPr="00B16296">
        <w:br w:type="page"/>
      </w:r>
    </w:p>
    <w:p w14:paraId="5BEF1A4B" w14:textId="283059E8" w:rsidR="008F30E2" w:rsidRPr="00B16296" w:rsidRDefault="008F30E2" w:rsidP="002C0A86">
      <w:pPr>
        <w:pStyle w:val="APA7thHeadingLevel1"/>
      </w:pPr>
      <w:r w:rsidRPr="00B16296">
        <w:lastRenderedPageBreak/>
        <w:t>References</w:t>
      </w:r>
    </w:p>
    <w:p w14:paraId="5A81AABF" w14:textId="13CF4BFE" w:rsidR="0072006F" w:rsidRDefault="0072006F" w:rsidP="0072006F">
      <w:pPr>
        <w:pStyle w:val="Literaturverzeichnis"/>
      </w:pPr>
      <w:r>
        <w:t xml:space="preserve">Abuhamdeh, S., &amp; Csikszentmihalyi, M. (2012). The importance of challenge for the enjoyment of intrinsically motivated, goal-directed activities. </w:t>
      </w:r>
      <w:r>
        <w:rPr>
          <w:i/>
          <w:iCs/>
        </w:rPr>
        <w:t>Personality &amp; Social Psychology Bulletin</w:t>
      </w:r>
      <w:r>
        <w:t xml:space="preserve">, </w:t>
      </w:r>
      <w:r>
        <w:rPr>
          <w:i/>
          <w:iCs/>
        </w:rPr>
        <w:t>38</w:t>
      </w:r>
      <w:r>
        <w:t>(3), 317–330. https://doi.org/10.1177/0146167211427147</w:t>
      </w:r>
    </w:p>
    <w:p w14:paraId="3B805A79" w14:textId="77777777" w:rsidR="0072006F" w:rsidRPr="0072006F" w:rsidRDefault="0072006F" w:rsidP="0072006F">
      <w:pPr>
        <w:pStyle w:val="Literaturverzeichnis"/>
        <w:rPr>
          <w:lang w:val="de-DE"/>
        </w:rPr>
      </w:pPr>
      <w:r>
        <w:t xml:space="preserve">Ackermann, A. L., Strobel, A., &amp; Rindermann, H. (2024). Kognitives Training mit Kindern: Die Bedeutung von Need for Cognition [Cognitive training for children: The role of need for cognition]. </w:t>
      </w:r>
      <w:r w:rsidRPr="0072006F">
        <w:rPr>
          <w:i/>
          <w:iCs/>
          <w:lang w:val="de-DE"/>
        </w:rPr>
        <w:t>Zeitschrift Für Pädagogische Psychologie</w:t>
      </w:r>
      <w:r w:rsidRPr="0072006F">
        <w:rPr>
          <w:lang w:val="de-DE"/>
        </w:rPr>
        <w:t xml:space="preserve">, </w:t>
      </w:r>
      <w:r w:rsidRPr="0072006F">
        <w:rPr>
          <w:i/>
          <w:iCs/>
          <w:lang w:val="de-DE"/>
        </w:rPr>
        <w:t>38</w:t>
      </w:r>
      <w:r w:rsidRPr="0072006F">
        <w:rPr>
          <w:lang w:val="de-DE"/>
        </w:rPr>
        <w:t>(1–2), 131–147. https://doi.org/10.1024/1010-0652/a000340</w:t>
      </w:r>
    </w:p>
    <w:p w14:paraId="461B9BD0" w14:textId="77777777" w:rsidR="0072006F" w:rsidRDefault="0072006F" w:rsidP="0072006F">
      <w:pPr>
        <w:pStyle w:val="Literaturverzeichnis"/>
      </w:pPr>
      <w:r w:rsidRPr="0072006F">
        <w:rPr>
          <w:lang w:val="de-DE"/>
        </w:rPr>
        <w:t xml:space="preserve">Aelterman, N., Vansteenkiste, M., Haerens, L., Soenens, B., Fontaine, J. R. J., &amp; Reeve, J. (2019). </w:t>
      </w:r>
      <w:r>
        <w:t xml:space="preserve">Toward an integrative and fine-grained insight in motivating and demotivating teaching styles: The merits of a circumplex approach. </w:t>
      </w:r>
      <w:r>
        <w:rPr>
          <w:i/>
          <w:iCs/>
        </w:rPr>
        <w:t>Journal of Educational Psychology</w:t>
      </w:r>
      <w:r>
        <w:t xml:space="preserve">, </w:t>
      </w:r>
      <w:r>
        <w:rPr>
          <w:i/>
          <w:iCs/>
        </w:rPr>
        <w:t>111</w:t>
      </w:r>
      <w:r>
        <w:t>(3), 497–521. https://doi.org/10.1037/edu0000293</w:t>
      </w:r>
    </w:p>
    <w:p w14:paraId="2C355BD2" w14:textId="77777777" w:rsidR="0072006F" w:rsidRDefault="0072006F" w:rsidP="0072006F">
      <w:pPr>
        <w:pStyle w:val="Literaturverzeichnis"/>
      </w:pPr>
      <w:r>
        <w:t xml:space="preserve">Aerts, E., Lavrijsen, J., Preckel, F., &amp; Verschueren, K. (2024). A theoretical framework for the development of need for cognition in childhood and adolescence. </w:t>
      </w:r>
      <w:r>
        <w:rPr>
          <w:i/>
          <w:iCs/>
        </w:rPr>
        <w:t>Journal of Intelligence</w:t>
      </w:r>
      <w:r>
        <w:t xml:space="preserve">, </w:t>
      </w:r>
      <w:r>
        <w:rPr>
          <w:i/>
          <w:iCs/>
        </w:rPr>
        <w:t>12</w:t>
      </w:r>
      <w:r>
        <w:t>(10). https://doi.org/10.3390/jintelligence12100099</w:t>
      </w:r>
    </w:p>
    <w:p w14:paraId="1610584A" w14:textId="2840B973" w:rsidR="0072006F" w:rsidRPr="00F62B36" w:rsidRDefault="0072006F" w:rsidP="0072006F">
      <w:pPr>
        <w:pStyle w:val="Literaturverzeichnis"/>
        <w:rPr>
          <w:lang w:val="de-DE"/>
        </w:rPr>
      </w:pPr>
      <w:r>
        <w:t xml:space="preserve">Appelbaum, M., Cooper, H., Kline, R. B., Mayo-Wilson, E., Nezu, A. M., &amp; Rao, S. M. (2018). Journal article reporting standards for quantitative research in psychology. </w:t>
      </w:r>
      <w:r>
        <w:rPr>
          <w:i/>
          <w:iCs/>
        </w:rPr>
        <w:t>The American Psychologist</w:t>
      </w:r>
      <w:r>
        <w:t xml:space="preserve">, </w:t>
      </w:r>
      <w:r>
        <w:rPr>
          <w:i/>
          <w:iCs/>
        </w:rPr>
        <w:t>73</w:t>
      </w:r>
      <w:r>
        <w:t xml:space="preserve">(1), 3–25. </w:t>
      </w:r>
      <w:hyperlink r:id="rId19" w:history="1">
        <w:r w:rsidR="00120F4F" w:rsidRPr="00F62B36">
          <w:rPr>
            <w:rStyle w:val="Hyperlink"/>
            <w:lang w:val="de-DE"/>
          </w:rPr>
          <w:t>https://doi.org/10.1037/amp0000191</w:t>
        </w:r>
      </w:hyperlink>
    </w:p>
    <w:p w14:paraId="0C17CFED" w14:textId="77777777" w:rsidR="0072006F" w:rsidRDefault="0072006F" w:rsidP="0072006F">
      <w:pPr>
        <w:pStyle w:val="Literaturverzeichnis"/>
      </w:pPr>
      <w:r w:rsidRPr="000E356A">
        <w:rPr>
          <w:lang w:val="de-DE"/>
        </w:rPr>
        <w:t xml:space="preserve">Bergold, S., Hufer-Thamm, A., Abad Borger, K., Luhmann, M., &amp; Steinmayr, R. (2023). </w:t>
      </w:r>
      <w:r>
        <w:t xml:space="preserve">Does intelligence predict development of investment traits from mid to late adolescence? Evidence from a 3-year longitudinal study. </w:t>
      </w:r>
      <w:r>
        <w:rPr>
          <w:i/>
          <w:iCs/>
        </w:rPr>
        <w:t>Journal of Adolescence</w:t>
      </w:r>
      <w:r>
        <w:t xml:space="preserve">, </w:t>
      </w:r>
      <w:r>
        <w:rPr>
          <w:i/>
          <w:iCs/>
        </w:rPr>
        <w:t>95</w:t>
      </w:r>
      <w:r>
        <w:t>(3), 553–565. https://doi.org/10.1002/jad.12135</w:t>
      </w:r>
    </w:p>
    <w:p w14:paraId="08905DB0" w14:textId="77777777" w:rsidR="0072006F" w:rsidRDefault="0072006F" w:rsidP="0072006F">
      <w:pPr>
        <w:pStyle w:val="Literaturverzeichnis"/>
      </w:pPr>
      <w:r>
        <w:t xml:space="preserve">Bergold, S., &amp; Steinmayr, R. (2023). The interplay between investment traits and cognitive abilities. </w:t>
      </w:r>
      <w:r>
        <w:rPr>
          <w:i/>
          <w:iCs/>
        </w:rPr>
        <w:t>Child Development</w:t>
      </w:r>
      <w:r>
        <w:t>. https://doi.org/10.1111/cdev.14029</w:t>
      </w:r>
    </w:p>
    <w:p w14:paraId="2566F152" w14:textId="77777777" w:rsidR="0072006F" w:rsidRDefault="0072006F" w:rsidP="0072006F">
      <w:pPr>
        <w:pStyle w:val="Literaturverzeichnis"/>
      </w:pPr>
      <w:r>
        <w:lastRenderedPageBreak/>
        <w:t xml:space="preserve">Bertrams, A., &amp; Dickhäuser, O. (2010). University and school students’ motivation for effortful thinking. </w:t>
      </w:r>
      <w:r>
        <w:rPr>
          <w:i/>
          <w:iCs/>
        </w:rPr>
        <w:t>European Journal of Psychological Assessment</w:t>
      </w:r>
      <w:r>
        <w:t xml:space="preserve">, </w:t>
      </w:r>
      <w:r>
        <w:rPr>
          <w:i/>
          <w:iCs/>
        </w:rPr>
        <w:t>26</w:t>
      </w:r>
      <w:r>
        <w:t>(4), 263–268. https://doi.org/10.1027/1015-5759/a000035</w:t>
      </w:r>
    </w:p>
    <w:p w14:paraId="79449C18" w14:textId="77777777" w:rsidR="0072006F" w:rsidRDefault="0072006F" w:rsidP="0072006F">
      <w:pPr>
        <w:pStyle w:val="Literaturverzeichnis"/>
      </w:pPr>
      <w:r>
        <w:t xml:space="preserve">Boissicat, N., Pansu, P., Bouffard, T., &amp; Cottin, F. (2012). Relation between perceived scholastic competence and social comparison mechanisms among elementary school children. </w:t>
      </w:r>
      <w:r>
        <w:rPr>
          <w:i/>
          <w:iCs/>
        </w:rPr>
        <w:t>Social Psychology of Education</w:t>
      </w:r>
      <w:r>
        <w:t xml:space="preserve">, </w:t>
      </w:r>
      <w:r>
        <w:rPr>
          <w:i/>
          <w:iCs/>
        </w:rPr>
        <w:t>15</w:t>
      </w:r>
      <w:r>
        <w:t>(4), 603–614. https://doi.org/10.1007/s11218-012-9189-z</w:t>
      </w:r>
    </w:p>
    <w:p w14:paraId="58254598" w14:textId="77777777" w:rsidR="0072006F" w:rsidRDefault="0072006F" w:rsidP="0072006F">
      <w:pPr>
        <w:pStyle w:val="Literaturverzeichnis"/>
      </w:pPr>
      <w:r>
        <w:t xml:space="preserve">Bong, M., &amp; Skaalvik, E. M. (2003). Academic self-concept and self-efficacy. </w:t>
      </w:r>
      <w:r>
        <w:rPr>
          <w:i/>
          <w:iCs/>
        </w:rPr>
        <w:t>Educational Psychology Review</w:t>
      </w:r>
      <w:r>
        <w:t xml:space="preserve">, </w:t>
      </w:r>
      <w:r>
        <w:rPr>
          <w:i/>
          <w:iCs/>
        </w:rPr>
        <w:t>15</w:t>
      </w:r>
      <w:r>
        <w:t>(1), 1–40. https://doi.org/10.1023/A:1021302408382</w:t>
      </w:r>
    </w:p>
    <w:p w14:paraId="28EBC23E" w14:textId="77777777" w:rsidR="0072006F" w:rsidRDefault="0072006F" w:rsidP="0072006F">
      <w:pPr>
        <w:pStyle w:val="Literaturverzeichnis"/>
      </w:pPr>
      <w:r>
        <w:t xml:space="preserve">Bråten, I., Anmarkrud, Ø., Brandmo, C., &amp; Strømsø, H. I. (2014). Developing and testing a model of direct and indirect relationships between individual differences, processing, and multiple-text comprehension. </w:t>
      </w:r>
      <w:r>
        <w:rPr>
          <w:i/>
          <w:iCs/>
        </w:rPr>
        <w:t>Learning and Instruction</w:t>
      </w:r>
      <w:r>
        <w:t xml:space="preserve">, </w:t>
      </w:r>
      <w:r>
        <w:rPr>
          <w:i/>
          <w:iCs/>
        </w:rPr>
        <w:t>30</w:t>
      </w:r>
      <w:r>
        <w:t>, 9–24. https://doi.org/10.1016/j.learninstruc.2013.11.002</w:t>
      </w:r>
    </w:p>
    <w:p w14:paraId="77879F2F" w14:textId="77777777" w:rsidR="0072006F" w:rsidRDefault="0072006F" w:rsidP="0072006F">
      <w:pPr>
        <w:pStyle w:val="Literaturverzeichnis"/>
      </w:pPr>
      <w:r>
        <w:t xml:space="preserve">Breit, M., Scherrer, V., &amp; Preckel, F. (2022). Temporal stability and change in manifest intelligence scores. </w:t>
      </w:r>
      <w:r>
        <w:rPr>
          <w:i/>
          <w:iCs/>
        </w:rPr>
        <w:t>MethodsX</w:t>
      </w:r>
      <w:r>
        <w:t xml:space="preserve">, </w:t>
      </w:r>
      <w:r>
        <w:rPr>
          <w:i/>
          <w:iCs/>
        </w:rPr>
        <w:t>9</w:t>
      </w:r>
      <w:r>
        <w:t>, 101613. https://doi.org/10.1016/j.mex.2021.101613</w:t>
      </w:r>
    </w:p>
    <w:p w14:paraId="28F2C609" w14:textId="77777777" w:rsidR="0072006F" w:rsidRDefault="0072006F" w:rsidP="0072006F">
      <w:pPr>
        <w:pStyle w:val="Literaturverzeichnis"/>
      </w:pPr>
      <w:r>
        <w:t xml:space="preserve">Bruinsma, J., &amp; Crutzen, R. (2018). A longitudinal study on the stability of the need for cognition. </w:t>
      </w:r>
      <w:r>
        <w:rPr>
          <w:i/>
          <w:iCs/>
        </w:rPr>
        <w:t>Personality and Individual Differences</w:t>
      </w:r>
      <w:r>
        <w:t xml:space="preserve">, </w:t>
      </w:r>
      <w:r>
        <w:rPr>
          <w:i/>
          <w:iCs/>
        </w:rPr>
        <w:t>127</w:t>
      </w:r>
      <w:r>
        <w:t>, 151–161. https://doi.org/10.1016/j.paid.2018.02.001</w:t>
      </w:r>
    </w:p>
    <w:p w14:paraId="04A419C5" w14:textId="77777777" w:rsidR="0072006F" w:rsidRDefault="0072006F" w:rsidP="0072006F">
      <w:pPr>
        <w:pStyle w:val="Literaturverzeichnis"/>
      </w:pPr>
      <w:r>
        <w:t xml:space="preserve">Bureau, J. S., Howard, J. L., Chong, J. X. Y., &amp; Guay, F. (2022). Pathways to student motivation. </w:t>
      </w:r>
      <w:r>
        <w:rPr>
          <w:i/>
          <w:iCs/>
        </w:rPr>
        <w:t>Review of Educational Research</w:t>
      </w:r>
      <w:r>
        <w:t xml:space="preserve">, </w:t>
      </w:r>
      <w:r>
        <w:rPr>
          <w:i/>
          <w:iCs/>
        </w:rPr>
        <w:t>92</w:t>
      </w:r>
      <w:r>
        <w:t>(1), 46–72. https://doi.org/10.3102/00346543211042426</w:t>
      </w:r>
    </w:p>
    <w:p w14:paraId="267D4D85" w14:textId="77777777" w:rsidR="0072006F" w:rsidRDefault="0072006F" w:rsidP="0072006F">
      <w:pPr>
        <w:pStyle w:val="Literaturverzeichnis"/>
      </w:pPr>
      <w:r>
        <w:t xml:space="preserve">Burnett, P. C., &amp; Proctor, R. M. (2002). Elementary school students’ learner self-concept, academic self-concepts and approaches to learning. </w:t>
      </w:r>
      <w:r>
        <w:rPr>
          <w:i/>
          <w:iCs/>
        </w:rPr>
        <w:t>Educational Psychology in Practice</w:t>
      </w:r>
      <w:r>
        <w:t xml:space="preserve">, </w:t>
      </w:r>
      <w:r>
        <w:rPr>
          <w:i/>
          <w:iCs/>
        </w:rPr>
        <w:t>18</w:t>
      </w:r>
      <w:r>
        <w:t>(4), 325–333. https://doi.org/10.1080/0266736022000022020</w:t>
      </w:r>
    </w:p>
    <w:p w14:paraId="3013AE93" w14:textId="77777777" w:rsidR="0072006F" w:rsidRDefault="0072006F" w:rsidP="0072006F">
      <w:pPr>
        <w:pStyle w:val="Literaturverzeichnis"/>
      </w:pPr>
      <w:r>
        <w:lastRenderedPageBreak/>
        <w:t xml:space="preserve">Cacioppo, J. T., &amp; Petty, R. E. (1982). The need for cognition. </w:t>
      </w:r>
      <w:r>
        <w:rPr>
          <w:i/>
          <w:iCs/>
        </w:rPr>
        <w:t>Journal of Personality and Social Psychology</w:t>
      </w:r>
      <w:r>
        <w:t xml:space="preserve">, </w:t>
      </w:r>
      <w:r>
        <w:rPr>
          <w:i/>
          <w:iCs/>
        </w:rPr>
        <w:t>42</w:t>
      </w:r>
      <w:r>
        <w:t>(1), 116–131. https://doi.org/10.1037/0022-3514.42.1.116</w:t>
      </w:r>
    </w:p>
    <w:p w14:paraId="7E1D0D46" w14:textId="77777777" w:rsidR="0072006F" w:rsidRDefault="0072006F" w:rsidP="0072006F">
      <w:pPr>
        <w:pStyle w:val="Literaturverzeichnis"/>
      </w:pPr>
      <w:r>
        <w:t xml:space="preserve">Cacioppo, J. T., Petty, R. E., Feinstein, J. A., &amp; Jarvis, W. B. G. (1996). Dispositional differences in cognitive motivation: The life and times of individuals varying in need for cognition. </w:t>
      </w:r>
      <w:r>
        <w:rPr>
          <w:i/>
          <w:iCs/>
        </w:rPr>
        <w:t>Psychological Bulletin</w:t>
      </w:r>
      <w:r>
        <w:t xml:space="preserve">, </w:t>
      </w:r>
      <w:r>
        <w:rPr>
          <w:i/>
          <w:iCs/>
        </w:rPr>
        <w:t>119</w:t>
      </w:r>
      <w:r>
        <w:t>(2), 197–253. https://doi.org/10.1037/0033-2909.119.2.197</w:t>
      </w:r>
    </w:p>
    <w:p w14:paraId="3B932865" w14:textId="77777777" w:rsidR="0072006F" w:rsidRDefault="0072006F" w:rsidP="0072006F">
      <w:pPr>
        <w:pStyle w:val="Literaturverzeichnis"/>
      </w:pPr>
      <w:r>
        <w:t xml:space="preserve">Caspi, A., Roberts, B. W., &amp; Shiner, R. L. (2005). Personality development. </w:t>
      </w:r>
      <w:r>
        <w:rPr>
          <w:i/>
          <w:iCs/>
        </w:rPr>
        <w:t>Annual Review of Psychology</w:t>
      </w:r>
      <w:r>
        <w:t xml:space="preserve">, </w:t>
      </w:r>
      <w:r>
        <w:rPr>
          <w:i/>
          <w:iCs/>
        </w:rPr>
        <w:t>56</w:t>
      </w:r>
      <w:r>
        <w:t>, 453–484. https://doi.org/10.1146/annurev.psych.55.090902.141913</w:t>
      </w:r>
    </w:p>
    <w:p w14:paraId="17818F2C" w14:textId="77777777" w:rsidR="0072006F" w:rsidRDefault="0072006F" w:rsidP="0072006F">
      <w:pPr>
        <w:pStyle w:val="Literaturverzeichnis"/>
      </w:pPr>
      <w:r w:rsidRPr="0072006F">
        <w:rPr>
          <w:lang w:val="de-DE"/>
        </w:rPr>
        <w:t xml:space="preserve">Cazan, A.-M., &amp; Indreica, S. E. (2014). </w:t>
      </w:r>
      <w:r>
        <w:t xml:space="preserve">Need for cognition and approaches to learning among university students. </w:t>
      </w:r>
      <w:r>
        <w:rPr>
          <w:i/>
          <w:iCs/>
        </w:rPr>
        <w:t>Procedia - Social and Behavioral Sciences</w:t>
      </w:r>
      <w:r>
        <w:t xml:space="preserve">, </w:t>
      </w:r>
      <w:r>
        <w:rPr>
          <w:i/>
          <w:iCs/>
        </w:rPr>
        <w:t>127</w:t>
      </w:r>
      <w:r>
        <w:t>, 134–138. https://doi.org/10.1016/j.sbspro.2014.03.227</w:t>
      </w:r>
    </w:p>
    <w:p w14:paraId="605E54B6" w14:textId="30B0BC55" w:rsidR="0072006F" w:rsidRPr="00062DE0" w:rsidRDefault="0072006F" w:rsidP="0072006F">
      <w:pPr>
        <w:pStyle w:val="Literaturverzeichnis"/>
      </w:pPr>
      <w:r>
        <w:t xml:space="preserve">Chen, F. F. (2007). Sensitivity of goodness of fit indexes to lack of measurement invariance. </w:t>
      </w:r>
      <w:r>
        <w:rPr>
          <w:i/>
          <w:iCs/>
        </w:rPr>
        <w:t>Structural Equation Modeling: A Multidisciplinary Journal</w:t>
      </w:r>
      <w:r>
        <w:t xml:space="preserve">, </w:t>
      </w:r>
      <w:r>
        <w:rPr>
          <w:i/>
          <w:iCs/>
        </w:rPr>
        <w:t>14</w:t>
      </w:r>
      <w:r>
        <w:t xml:space="preserve">(3), 464–504. </w:t>
      </w:r>
      <w:hyperlink r:id="rId20" w:history="1">
        <w:r w:rsidR="00F955DE" w:rsidRPr="00062DE0">
          <w:rPr>
            <w:rStyle w:val="Hyperlink"/>
            <w:color w:val="auto"/>
            <w:u w:val="none"/>
          </w:rPr>
          <w:t>https://doi.org/10.1080/10705510701301834</w:t>
        </w:r>
      </w:hyperlink>
    </w:p>
    <w:p w14:paraId="2EDBA349" w14:textId="60B89ED6" w:rsidR="00F955DE" w:rsidRPr="00062DE0" w:rsidRDefault="00F955DE" w:rsidP="00F955DE">
      <w:pPr>
        <w:tabs>
          <w:tab w:val="left" w:pos="720"/>
        </w:tabs>
        <w:spacing w:after="0" w:line="480" w:lineRule="auto"/>
        <w:ind w:left="720" w:hanging="720"/>
        <w:rPr>
          <w:rFonts w:ascii="Times New Roman" w:eastAsia="Aptos" w:hAnsi="Times New Roman" w:cs="Times New Roman"/>
          <w:sz w:val="24"/>
          <w:szCs w:val="24"/>
        </w:rPr>
      </w:pPr>
      <w:bookmarkStart w:id="36" w:name="_CTVL001a09f05317e5b4e51b9eecf8bd50379b7"/>
      <w:r w:rsidRPr="00F955DE">
        <w:rPr>
          <w:rFonts w:ascii="Times New Roman" w:eastAsia="Aptos" w:hAnsi="Times New Roman" w:cs="Times New Roman"/>
          <w:sz w:val="24"/>
          <w:szCs w:val="24"/>
        </w:rPr>
        <w:t>Chen, T., He, T., Benesty, M., Khotilovich, V., Tang, Y., Cho, H., Chen, K., Mitchell, R., Cano, I., Zhou, T., Li, M., Xie, J., Lin, M., Geng, Y., Li, Y., &amp; Yuan, J. (2024).</w:t>
      </w:r>
      <w:bookmarkEnd w:id="36"/>
      <w:r w:rsidRPr="00F955DE">
        <w:rPr>
          <w:rFonts w:ascii="Times New Roman" w:eastAsia="Aptos" w:hAnsi="Times New Roman" w:cs="Times New Roman"/>
          <w:sz w:val="24"/>
          <w:szCs w:val="24"/>
        </w:rPr>
        <w:t xml:space="preserve"> </w:t>
      </w:r>
      <w:r w:rsidRPr="00F955DE">
        <w:rPr>
          <w:rFonts w:ascii="Times New Roman" w:eastAsia="Aptos" w:hAnsi="Times New Roman" w:cs="Times New Roman"/>
          <w:i/>
          <w:sz w:val="24"/>
          <w:szCs w:val="24"/>
        </w:rPr>
        <w:t xml:space="preserve">xgboost </w:t>
      </w:r>
      <w:r w:rsidRPr="00F955DE">
        <w:rPr>
          <w:rFonts w:ascii="Times New Roman" w:eastAsia="Aptos" w:hAnsi="Times New Roman" w:cs="Times New Roman"/>
          <w:sz w:val="24"/>
          <w:szCs w:val="24"/>
        </w:rPr>
        <w:t xml:space="preserve">(Version 1.7.8.1) [Manual]. </w:t>
      </w:r>
      <w:hyperlink r:id="rId21" w:history="1">
        <w:r w:rsidRPr="00F955DE">
          <w:rPr>
            <w:rFonts w:ascii="Times New Roman" w:eastAsia="Aptos" w:hAnsi="Times New Roman" w:cs="Times New Roman"/>
            <w:sz w:val="24"/>
            <w:szCs w:val="24"/>
          </w:rPr>
          <w:t>https://CRAN.R-project.org/package=xgboost</w:t>
        </w:r>
      </w:hyperlink>
    </w:p>
    <w:p w14:paraId="1DE4C022" w14:textId="77777777" w:rsidR="0072006F" w:rsidRDefault="0072006F" w:rsidP="0072006F">
      <w:pPr>
        <w:pStyle w:val="Literaturverzeichnis"/>
      </w:pPr>
      <w:r>
        <w:t xml:space="preserve">Chouinard, R., Karsenti, T., &amp; Roy, N. (2007). Relations among competence beliefs, utility value, achievement goals, and effort in mathematics. </w:t>
      </w:r>
      <w:r>
        <w:rPr>
          <w:i/>
          <w:iCs/>
        </w:rPr>
        <w:t>The British Journal of Educational Psychology</w:t>
      </w:r>
      <w:r>
        <w:t xml:space="preserve">, </w:t>
      </w:r>
      <w:r>
        <w:rPr>
          <w:i/>
          <w:iCs/>
        </w:rPr>
        <w:t>77</w:t>
      </w:r>
      <w:r>
        <w:t>(Pt 3), 501–517. https://doi.org/10.1348/000709906X133589</w:t>
      </w:r>
    </w:p>
    <w:p w14:paraId="6BAB8F0C" w14:textId="77777777" w:rsidR="0072006F" w:rsidRDefault="0072006F" w:rsidP="0072006F">
      <w:pPr>
        <w:pStyle w:val="Literaturverzeichnis"/>
      </w:pPr>
      <w:r w:rsidRPr="0072006F">
        <w:rPr>
          <w:lang w:val="de-DE"/>
        </w:rPr>
        <w:t xml:space="preserve">Colling, J., Wollschläger, R., Keller, U., Preckel, F., &amp; Fischbach, A. (2022). </w:t>
      </w:r>
      <w:r>
        <w:t xml:space="preserve">Need for cognition and its relation to academic achievement in different learning environments. </w:t>
      </w:r>
      <w:r>
        <w:rPr>
          <w:i/>
          <w:iCs/>
        </w:rPr>
        <w:t>Learning and Individual Differences</w:t>
      </w:r>
      <w:r>
        <w:t xml:space="preserve">, </w:t>
      </w:r>
      <w:r>
        <w:rPr>
          <w:i/>
          <w:iCs/>
        </w:rPr>
        <w:t>93</w:t>
      </w:r>
      <w:r>
        <w:t>, 102110. https://doi.org/10.1016/j.lindif.2021.102110</w:t>
      </w:r>
    </w:p>
    <w:p w14:paraId="2F9BB021" w14:textId="77777777" w:rsidR="0072006F" w:rsidRDefault="0072006F" w:rsidP="0072006F">
      <w:pPr>
        <w:pStyle w:val="Literaturverzeichnis"/>
      </w:pPr>
      <w:r>
        <w:lastRenderedPageBreak/>
        <w:t xml:space="preserve">Conesa, P. J., Onandia-Hinchado, I., Duñabeitia, J. A., &amp; Moreno, M. Á. (2022). Basic psychological needs in the classroom. </w:t>
      </w:r>
      <w:r>
        <w:rPr>
          <w:i/>
          <w:iCs/>
        </w:rPr>
        <w:t>Learning and Motivation</w:t>
      </w:r>
      <w:r>
        <w:t xml:space="preserve">, </w:t>
      </w:r>
      <w:r>
        <w:rPr>
          <w:i/>
          <w:iCs/>
        </w:rPr>
        <w:t>79</w:t>
      </w:r>
      <w:r>
        <w:t>, 101819. https://doi.org/10.1016/j.lmot.2022.101819</w:t>
      </w:r>
    </w:p>
    <w:p w14:paraId="02C0A3B4" w14:textId="77777777" w:rsidR="0072006F" w:rsidRDefault="0072006F" w:rsidP="0072006F">
      <w:pPr>
        <w:pStyle w:val="Literaturverzeichnis"/>
      </w:pPr>
      <w:r>
        <w:t xml:space="preserve">Costa, P. T., McCrae, R. R., &amp; Löckenhoff, C. E. (2019). Personality across the life span. </w:t>
      </w:r>
      <w:r>
        <w:rPr>
          <w:i/>
          <w:iCs/>
        </w:rPr>
        <w:t>Annual Review of Psychology</w:t>
      </w:r>
      <w:r>
        <w:t xml:space="preserve">, </w:t>
      </w:r>
      <w:r>
        <w:rPr>
          <w:i/>
          <w:iCs/>
        </w:rPr>
        <w:t>70</w:t>
      </w:r>
      <w:r>
        <w:t>, 423–448. https://doi.org/10.1146/annurev-psych-010418-103244</w:t>
      </w:r>
    </w:p>
    <w:p w14:paraId="3354EF55" w14:textId="77777777" w:rsidR="0072006F" w:rsidRDefault="0072006F" w:rsidP="0072006F">
      <w:pPr>
        <w:pStyle w:val="Literaturverzeichnis"/>
      </w:pPr>
      <w:r>
        <w:t xml:space="preserve">Davis‐Kean, P. E., Jager, J., &amp; Andrew Collins, W. (2009). The self in action. </w:t>
      </w:r>
      <w:r>
        <w:rPr>
          <w:i/>
          <w:iCs/>
        </w:rPr>
        <w:t>Child Development Perspectives</w:t>
      </w:r>
      <w:r>
        <w:t xml:space="preserve">, </w:t>
      </w:r>
      <w:r>
        <w:rPr>
          <w:i/>
          <w:iCs/>
        </w:rPr>
        <w:t>3</w:t>
      </w:r>
      <w:r>
        <w:t>(3), 184–188. https://doi.org/10.1111/j.1750-8606.2009.00104.x</w:t>
      </w:r>
    </w:p>
    <w:p w14:paraId="5C6E5989" w14:textId="0D9F6878" w:rsidR="0072006F" w:rsidRPr="00F955DE" w:rsidRDefault="0072006F" w:rsidP="0072006F">
      <w:pPr>
        <w:pStyle w:val="Literaturverzeichnis"/>
      </w:pPr>
      <w:r>
        <w:t>Deng, Y. (</w:t>
      </w:r>
      <w:r w:rsidRPr="00F955DE">
        <w:t xml:space="preserve">2023). </w:t>
      </w:r>
      <w:r w:rsidRPr="00F955DE">
        <w:rPr>
          <w:i/>
          <w:iCs/>
        </w:rPr>
        <w:t>mixgb: Multiple imputation through “xgboost”</w:t>
      </w:r>
      <w:r w:rsidRPr="00F955DE">
        <w:t xml:space="preserve"> </w:t>
      </w:r>
      <w:r w:rsidR="001F119F" w:rsidRPr="001F119F">
        <w:t xml:space="preserve">(Version 1.5.2) </w:t>
      </w:r>
      <w:r w:rsidRPr="00F955DE">
        <w:t xml:space="preserve">[Computer software]. </w:t>
      </w:r>
      <w:hyperlink r:id="rId22" w:history="1">
        <w:r w:rsidR="00F955DE" w:rsidRPr="00F955DE">
          <w:rPr>
            <w:rStyle w:val="Hyperlink"/>
            <w:color w:val="auto"/>
            <w:u w:val="none"/>
          </w:rPr>
          <w:t>https://CRAN.R-project.org/package=mixgb</w:t>
        </w:r>
      </w:hyperlink>
    </w:p>
    <w:p w14:paraId="47D071B1" w14:textId="6882B197" w:rsidR="00F955DE" w:rsidRPr="00F955DE" w:rsidRDefault="00F955DE" w:rsidP="00F955DE">
      <w:pPr>
        <w:tabs>
          <w:tab w:val="left" w:pos="720"/>
        </w:tabs>
        <w:spacing w:after="0" w:line="480" w:lineRule="auto"/>
        <w:ind w:left="720" w:hanging="720"/>
        <w:rPr>
          <w:rFonts w:ascii="Times New Roman" w:eastAsia="Aptos" w:hAnsi="Times New Roman" w:cs="Times New Roman"/>
          <w:sz w:val="24"/>
          <w:szCs w:val="24"/>
        </w:rPr>
      </w:pPr>
      <w:bookmarkStart w:id="37" w:name="_CTVL0015d186d74f48c4e5389caacea4ed7b262"/>
      <w:r w:rsidRPr="00F955DE">
        <w:rPr>
          <w:rFonts w:ascii="Times New Roman" w:eastAsia="Aptos" w:hAnsi="Times New Roman" w:cs="Times New Roman"/>
          <w:sz w:val="24"/>
          <w:szCs w:val="24"/>
        </w:rPr>
        <w:t>Deng, Y., &amp; Lumley, T. (2024). Multiple imputation through xgboost.</w:t>
      </w:r>
      <w:bookmarkEnd w:id="37"/>
      <w:r w:rsidRPr="00F955DE">
        <w:rPr>
          <w:rFonts w:ascii="Times New Roman" w:eastAsia="Aptos" w:hAnsi="Times New Roman" w:cs="Times New Roman"/>
          <w:sz w:val="24"/>
          <w:szCs w:val="24"/>
        </w:rPr>
        <w:t xml:space="preserve"> </w:t>
      </w:r>
      <w:r w:rsidRPr="00F955DE">
        <w:rPr>
          <w:rFonts w:ascii="Times New Roman" w:eastAsia="Aptos" w:hAnsi="Times New Roman" w:cs="Times New Roman"/>
          <w:i/>
          <w:sz w:val="24"/>
          <w:szCs w:val="24"/>
        </w:rPr>
        <w:t>Journal of Computational and Graphical Statistics</w:t>
      </w:r>
      <w:r w:rsidRPr="00F955DE">
        <w:rPr>
          <w:rFonts w:ascii="Times New Roman" w:eastAsia="Aptos" w:hAnsi="Times New Roman" w:cs="Times New Roman"/>
          <w:sz w:val="24"/>
          <w:szCs w:val="24"/>
        </w:rPr>
        <w:t xml:space="preserve">, </w:t>
      </w:r>
      <w:r w:rsidRPr="00F955DE">
        <w:rPr>
          <w:rFonts w:ascii="Times New Roman" w:eastAsia="Aptos" w:hAnsi="Times New Roman" w:cs="Times New Roman"/>
          <w:i/>
          <w:sz w:val="24"/>
          <w:szCs w:val="24"/>
        </w:rPr>
        <w:t>33</w:t>
      </w:r>
      <w:r w:rsidRPr="00F955DE">
        <w:rPr>
          <w:rFonts w:ascii="Times New Roman" w:eastAsia="Aptos" w:hAnsi="Times New Roman" w:cs="Times New Roman"/>
          <w:sz w:val="24"/>
          <w:szCs w:val="24"/>
        </w:rPr>
        <w:t xml:space="preserve">(2), 352–363. </w:t>
      </w:r>
      <w:hyperlink r:id="rId23" w:history="1">
        <w:r w:rsidRPr="00F955DE">
          <w:rPr>
            <w:rFonts w:ascii="Times New Roman" w:eastAsia="Aptos" w:hAnsi="Times New Roman" w:cs="Times New Roman"/>
            <w:sz w:val="24"/>
            <w:szCs w:val="24"/>
          </w:rPr>
          <w:t>https://doi.org/10.1080/10618600.2023.2252501</w:t>
        </w:r>
      </w:hyperlink>
    </w:p>
    <w:p w14:paraId="106DBC75" w14:textId="77777777" w:rsidR="0072006F" w:rsidRDefault="0072006F" w:rsidP="0072006F">
      <w:pPr>
        <w:pStyle w:val="Literaturverzeichnis"/>
      </w:pPr>
      <w:r w:rsidRPr="000908A8">
        <w:t xml:space="preserve">Denissen, J. J. A., van Aken, M. A. G., Penke, L., &amp; Wood, D. (2013). </w:t>
      </w:r>
      <w:r>
        <w:t xml:space="preserve">Self‐regulation underlies temperament and personality. </w:t>
      </w:r>
      <w:r>
        <w:rPr>
          <w:i/>
          <w:iCs/>
        </w:rPr>
        <w:t>Child Development Perspectives</w:t>
      </w:r>
      <w:r>
        <w:t xml:space="preserve">, </w:t>
      </w:r>
      <w:r>
        <w:rPr>
          <w:i/>
          <w:iCs/>
        </w:rPr>
        <w:t>7</w:t>
      </w:r>
      <w:r>
        <w:t>(4), 255–260. https://doi.org/10.1111/cdep.12050</w:t>
      </w:r>
    </w:p>
    <w:p w14:paraId="5CE38641" w14:textId="77777777" w:rsidR="0072006F" w:rsidRDefault="0072006F" w:rsidP="0072006F">
      <w:pPr>
        <w:pStyle w:val="Literaturverzeichnis"/>
      </w:pPr>
      <w:r>
        <w:t xml:space="preserve">Eccles, J. S., Wigfield, A., Harold, R. D., &amp; Blumenfeld, P. (1993). Age and gender differences in children’s self- and task perceptions during elementary school. </w:t>
      </w:r>
      <w:r>
        <w:rPr>
          <w:i/>
          <w:iCs/>
        </w:rPr>
        <w:t>Child Development</w:t>
      </w:r>
      <w:r>
        <w:t xml:space="preserve">, </w:t>
      </w:r>
      <w:r>
        <w:rPr>
          <w:i/>
          <w:iCs/>
        </w:rPr>
        <w:t>64</w:t>
      </w:r>
      <w:r>
        <w:t>(3), 830. https://doi.org/10.2307/1131221</w:t>
      </w:r>
    </w:p>
    <w:p w14:paraId="1FA25CD5" w14:textId="77777777" w:rsidR="0072006F" w:rsidRPr="001F119F" w:rsidRDefault="0072006F" w:rsidP="0072006F">
      <w:pPr>
        <w:pStyle w:val="Literaturverzeichnis"/>
      </w:pPr>
      <w:r w:rsidRPr="001F119F">
        <w:t xml:space="preserve">Enders, C. K. (2010). </w:t>
      </w:r>
      <w:r w:rsidRPr="001F119F">
        <w:rPr>
          <w:i/>
          <w:iCs/>
        </w:rPr>
        <w:t>Applied missing data analysis</w:t>
      </w:r>
      <w:r w:rsidRPr="001F119F">
        <w:t>. Guilford Press.</w:t>
      </w:r>
    </w:p>
    <w:p w14:paraId="32D01C77" w14:textId="77777777" w:rsidR="0072006F" w:rsidRPr="001F119F" w:rsidRDefault="0072006F" w:rsidP="0072006F">
      <w:pPr>
        <w:pStyle w:val="Literaturverzeichnis"/>
      </w:pPr>
      <w:r w:rsidRPr="001F119F">
        <w:t xml:space="preserve">Evans, C. J., Kirby, J. R., &amp; Fabrigar, L. R. (2003). Approaches to learning, need for cognition, and strategic flexibility among university students. </w:t>
      </w:r>
      <w:r w:rsidRPr="001F119F">
        <w:rPr>
          <w:i/>
          <w:iCs/>
        </w:rPr>
        <w:t>The British Journal of Educational Psychology</w:t>
      </w:r>
      <w:r w:rsidRPr="001F119F">
        <w:t xml:space="preserve">, </w:t>
      </w:r>
      <w:r w:rsidRPr="001F119F">
        <w:rPr>
          <w:i/>
          <w:iCs/>
        </w:rPr>
        <w:t>73</w:t>
      </w:r>
      <w:r w:rsidRPr="001F119F">
        <w:t>(4), 507–528. https://doi.org/10.1348/000709903322591217</w:t>
      </w:r>
    </w:p>
    <w:p w14:paraId="74E0C6D6" w14:textId="3C24D11F" w:rsidR="0072006F" w:rsidRPr="00F62B36" w:rsidRDefault="0072006F" w:rsidP="0072006F">
      <w:pPr>
        <w:pStyle w:val="Literaturverzeichnis"/>
      </w:pPr>
      <w:r w:rsidRPr="001F119F">
        <w:lastRenderedPageBreak/>
        <w:t xml:space="preserve">Feist, G. J. (2012). Predicting interest in and attitudes toward science from personality and need for cognition. </w:t>
      </w:r>
      <w:r w:rsidRPr="001F119F">
        <w:rPr>
          <w:i/>
          <w:iCs/>
        </w:rPr>
        <w:t>Personality and Individual Differences</w:t>
      </w:r>
      <w:r w:rsidRPr="001F119F">
        <w:t xml:space="preserve">, </w:t>
      </w:r>
      <w:r w:rsidRPr="001F119F">
        <w:rPr>
          <w:i/>
          <w:iCs/>
        </w:rPr>
        <w:t>52</w:t>
      </w:r>
      <w:r w:rsidRPr="001F119F">
        <w:t xml:space="preserve">(7), 771–775. </w:t>
      </w:r>
      <w:hyperlink r:id="rId24" w:history="1">
        <w:r w:rsidR="00553B21" w:rsidRPr="00F62B36">
          <w:rPr>
            <w:rStyle w:val="Hyperlink"/>
          </w:rPr>
          <w:t>https://doi.org/10.1016/j.paid.2012.01.005</w:t>
        </w:r>
      </w:hyperlink>
    </w:p>
    <w:p w14:paraId="25E465F0" w14:textId="1F9E0FF6" w:rsidR="00553B21" w:rsidRPr="00553B21" w:rsidRDefault="00553B21" w:rsidP="00553B21">
      <w:pPr>
        <w:pStyle w:val="Literaturverzeichnis"/>
      </w:pPr>
      <w:r w:rsidRPr="00F62B36">
        <w:t xml:space="preserve">Fischbach, A., Ugen, S., &amp; Martin, R. (2014). </w:t>
      </w:r>
      <w:r>
        <w:rPr>
          <w:i/>
          <w:iCs/>
        </w:rPr>
        <w:t>ÉpStan Technical Report</w:t>
      </w:r>
      <w:r>
        <w:t>. University of Luxembourg. https://hdl.handle.net/10993/15802</w:t>
      </w:r>
    </w:p>
    <w:p w14:paraId="1A472988" w14:textId="2F4732A7" w:rsidR="0072006F" w:rsidRPr="001F119F" w:rsidRDefault="0072006F" w:rsidP="0072006F">
      <w:pPr>
        <w:pStyle w:val="Literaturverzeichnis"/>
      </w:pPr>
      <w:r w:rsidRPr="000E356A">
        <w:rPr>
          <w:lang w:val="de-DE"/>
        </w:rPr>
        <w:t xml:space="preserve">Fleischhauer, M., Strobel, A., &amp; Strobel, A. (2015). </w:t>
      </w:r>
      <w:r w:rsidRPr="001F119F">
        <w:t xml:space="preserve">Directly and indirectly assessed need for cognition differentially predict spontaneous and reflective information processing behavior. </w:t>
      </w:r>
      <w:r w:rsidRPr="001F119F">
        <w:rPr>
          <w:i/>
          <w:iCs/>
        </w:rPr>
        <w:t>Journal of Individual Differences</w:t>
      </w:r>
      <w:r w:rsidRPr="001F119F">
        <w:t xml:space="preserve">, </w:t>
      </w:r>
      <w:r w:rsidRPr="001F119F">
        <w:rPr>
          <w:i/>
          <w:iCs/>
        </w:rPr>
        <w:t>36</w:t>
      </w:r>
      <w:r w:rsidRPr="001F119F">
        <w:t xml:space="preserve">(2), 101–109. </w:t>
      </w:r>
      <w:hyperlink r:id="rId25" w:history="1">
        <w:r w:rsidR="001F119F" w:rsidRPr="001F119F">
          <w:rPr>
            <w:rStyle w:val="Hyperlink"/>
            <w:color w:val="auto"/>
            <w:u w:val="none"/>
          </w:rPr>
          <w:t>https://doi.org/10.1027/1614-0001/a000161</w:t>
        </w:r>
      </w:hyperlink>
    </w:p>
    <w:p w14:paraId="5D2929F7" w14:textId="77D47B2D" w:rsidR="001F119F" w:rsidRPr="001F119F" w:rsidRDefault="001F119F" w:rsidP="001F119F">
      <w:pPr>
        <w:pStyle w:val="CitaviBibliographyEntry"/>
      </w:pPr>
      <w:bookmarkStart w:id="38" w:name="_CTVL001eb68d2de0d6f42e187578d49194cd841"/>
      <w:r w:rsidRPr="001F119F">
        <w:t>Friedman, J. H. (2002). Stochastic gradient boosting.</w:t>
      </w:r>
      <w:bookmarkEnd w:id="38"/>
      <w:r w:rsidRPr="001F119F">
        <w:t xml:space="preserve"> </w:t>
      </w:r>
      <w:r w:rsidRPr="001F119F">
        <w:rPr>
          <w:i/>
        </w:rPr>
        <w:t>Computational Statistics &amp; Data Analysis</w:t>
      </w:r>
      <w:r w:rsidRPr="001F119F">
        <w:t xml:space="preserve">, </w:t>
      </w:r>
      <w:r w:rsidRPr="001F119F">
        <w:rPr>
          <w:i/>
        </w:rPr>
        <w:t>38</w:t>
      </w:r>
      <w:r w:rsidRPr="001F119F">
        <w:t xml:space="preserve">(4), 367–378. </w:t>
      </w:r>
      <w:hyperlink r:id="rId26" w:history="1">
        <w:r w:rsidRPr="001F119F">
          <w:rPr>
            <w:rStyle w:val="Hyperlink"/>
            <w:color w:val="auto"/>
            <w:u w:val="none"/>
          </w:rPr>
          <w:t>https://doi.org/10.1016/S0167-9473(01)00065-2</w:t>
        </w:r>
      </w:hyperlink>
    </w:p>
    <w:p w14:paraId="3710FC48" w14:textId="77777777" w:rsidR="0072006F" w:rsidRDefault="0072006F" w:rsidP="0072006F">
      <w:pPr>
        <w:pStyle w:val="Literaturverzeichnis"/>
      </w:pPr>
      <w:r>
        <w:t xml:space="preserve">Furnham, A., &amp; Thorne, J. D. (2013). Need for cognition. </w:t>
      </w:r>
      <w:r>
        <w:rPr>
          <w:i/>
          <w:iCs/>
        </w:rPr>
        <w:t>Journal of Individual Differences</w:t>
      </w:r>
      <w:r>
        <w:t xml:space="preserve">, </w:t>
      </w:r>
      <w:r>
        <w:rPr>
          <w:i/>
          <w:iCs/>
        </w:rPr>
        <w:t>34</w:t>
      </w:r>
      <w:r>
        <w:t>(4), 230–240. https://doi.org/10.1027/1614-0001/a000119</w:t>
      </w:r>
    </w:p>
    <w:p w14:paraId="21AB20A3" w14:textId="77777777" w:rsidR="0072006F" w:rsidRDefault="0072006F" w:rsidP="0072006F">
      <w:pPr>
        <w:pStyle w:val="Literaturverzeichnis"/>
      </w:pPr>
      <w:r>
        <w:t xml:space="preserve">Ganzeboom, H. B. G. (2010). </w:t>
      </w:r>
      <w:r>
        <w:rPr>
          <w:i/>
          <w:iCs/>
        </w:rPr>
        <w:t>A new international socio-economic index of occupational status for the international standard classification of occupation 2008 constructed with data from the ISSP 2002-2007 [Appendix: International Standard Classification of Occupations ISCO-08 with ISEI-08 scores]</w:t>
      </w:r>
      <w:r>
        <w:t>. Annual Conference of International Social Survey Programme, Lisbon. http://www.harryganzeboom.nl/isco08/isco08_with_isei.pdf</w:t>
      </w:r>
    </w:p>
    <w:p w14:paraId="3D0FD5D2" w14:textId="77777777" w:rsidR="0072006F" w:rsidRDefault="0072006F" w:rsidP="0072006F">
      <w:pPr>
        <w:pStyle w:val="Literaturverzeichnis"/>
      </w:pPr>
      <w:r w:rsidRPr="0072006F">
        <w:rPr>
          <w:lang w:val="de-DE"/>
        </w:rPr>
        <w:t xml:space="preserve">Ganzeboom, H. B. G., &amp; Treiman, D. J. (1996). </w:t>
      </w:r>
      <w:r>
        <w:t xml:space="preserve">Internationally comparable measures of occupational status for the 1988 International Standard Classification of Occupations. </w:t>
      </w:r>
      <w:r>
        <w:rPr>
          <w:i/>
          <w:iCs/>
        </w:rPr>
        <w:t>Social Science Research</w:t>
      </w:r>
      <w:r>
        <w:t xml:space="preserve">, </w:t>
      </w:r>
      <w:r>
        <w:rPr>
          <w:i/>
          <w:iCs/>
        </w:rPr>
        <w:t>25</w:t>
      </w:r>
      <w:r>
        <w:t>(3), 201–239. https://doi.org/10.1006/ssre.1996.0010</w:t>
      </w:r>
    </w:p>
    <w:p w14:paraId="238AB381" w14:textId="77777777" w:rsidR="0072006F" w:rsidRPr="0072006F" w:rsidRDefault="0072006F" w:rsidP="0072006F">
      <w:pPr>
        <w:pStyle w:val="Literaturverzeichnis"/>
        <w:rPr>
          <w:lang w:val="de-DE"/>
        </w:rPr>
      </w:pPr>
      <w:r>
        <w:t xml:space="preserve">Ginet, A., &amp; Py, J. (2000). </w:t>
      </w:r>
      <w:r w:rsidRPr="0072006F">
        <w:rPr>
          <w:lang w:val="de-DE"/>
        </w:rPr>
        <w:t xml:space="preserve">Le besoin de cognition. </w:t>
      </w:r>
      <w:r w:rsidRPr="0072006F">
        <w:rPr>
          <w:i/>
          <w:iCs/>
          <w:lang w:val="de-DE"/>
        </w:rPr>
        <w:t>L’année Psychologique</w:t>
      </w:r>
      <w:r w:rsidRPr="0072006F">
        <w:rPr>
          <w:lang w:val="de-DE"/>
        </w:rPr>
        <w:t xml:space="preserve">, </w:t>
      </w:r>
      <w:r w:rsidRPr="0072006F">
        <w:rPr>
          <w:i/>
          <w:iCs/>
          <w:lang w:val="de-DE"/>
        </w:rPr>
        <w:t>100</w:t>
      </w:r>
      <w:r w:rsidRPr="0072006F">
        <w:rPr>
          <w:lang w:val="de-DE"/>
        </w:rPr>
        <w:t>(4), 585–627. https://doi.org/10.3406/psy.2000.28665</w:t>
      </w:r>
    </w:p>
    <w:p w14:paraId="18128886" w14:textId="565DA8AC" w:rsidR="007A6C37" w:rsidRDefault="007A6C37" w:rsidP="007A6C37">
      <w:pPr>
        <w:pStyle w:val="Literaturverzeichnis"/>
      </w:pPr>
      <w:r w:rsidRPr="0072006F">
        <w:rPr>
          <w:lang w:val="de-DE"/>
        </w:rPr>
        <w:lastRenderedPageBreak/>
        <w:t xml:space="preserve">Gogol, K., Brunner, M., Martin, R., Preckel, F., &amp; Goetz, T. (2017). </w:t>
      </w:r>
      <w:r>
        <w:t xml:space="preserve">Affect and motivation within and between school subjects: Development and validation of an integrative structural model of academic self-concept, interest, and anxiety. </w:t>
      </w:r>
      <w:r>
        <w:rPr>
          <w:i/>
          <w:iCs/>
        </w:rPr>
        <w:t>Contemporary Educational Psychology</w:t>
      </w:r>
      <w:r>
        <w:t xml:space="preserve">, </w:t>
      </w:r>
      <w:r>
        <w:rPr>
          <w:i/>
          <w:iCs/>
        </w:rPr>
        <w:t>49</w:t>
      </w:r>
      <w:r>
        <w:t>, 46–65. https://doi.org/10.1016/j.cedpsych.2016.11.003</w:t>
      </w:r>
    </w:p>
    <w:p w14:paraId="15F9A03D" w14:textId="47D6D768" w:rsidR="0072006F" w:rsidRDefault="0072006F" w:rsidP="0072006F">
      <w:pPr>
        <w:pStyle w:val="Literaturverzeichnis"/>
      </w:pPr>
      <w:r>
        <w:t xml:space="preserve">Hidi, S. E., &amp; Renninger, K. A. (2006). The four-phase model of interest development. </w:t>
      </w:r>
      <w:r>
        <w:rPr>
          <w:i/>
          <w:iCs/>
        </w:rPr>
        <w:t>Educational Psychologist</w:t>
      </w:r>
      <w:r>
        <w:t xml:space="preserve">, </w:t>
      </w:r>
      <w:r>
        <w:rPr>
          <w:i/>
          <w:iCs/>
        </w:rPr>
        <w:t>41</w:t>
      </w:r>
      <w:r>
        <w:t>(2), 111–127. https://doi.org/10.1207/s15326985ep4102_4</w:t>
      </w:r>
    </w:p>
    <w:p w14:paraId="24851443" w14:textId="77777777" w:rsidR="0072006F" w:rsidRDefault="0072006F" w:rsidP="0072006F">
      <w:pPr>
        <w:pStyle w:val="Literaturverzeichnis"/>
      </w:pPr>
      <w:r>
        <w:t xml:space="preserve">Howard, J. L., Bureau, J. S., Guay, F., Chong, J. X. Y., &amp; Ryan, R. M. (2021). Student motivation and associated outcomes. </w:t>
      </w:r>
      <w:r>
        <w:rPr>
          <w:i/>
          <w:iCs/>
        </w:rPr>
        <w:t>Perspectives on Psychological Science: A Journal of the Association for Psychological Science</w:t>
      </w:r>
      <w:r>
        <w:t xml:space="preserve">, </w:t>
      </w:r>
      <w:r>
        <w:rPr>
          <w:i/>
          <w:iCs/>
        </w:rPr>
        <w:t>16</w:t>
      </w:r>
      <w:r>
        <w:t>(6), 1300–1323. https://doi.org/10.1177/1745691620966789</w:t>
      </w:r>
    </w:p>
    <w:p w14:paraId="2067087D" w14:textId="77777777" w:rsidR="0072006F" w:rsidRDefault="0072006F" w:rsidP="0072006F">
      <w:pPr>
        <w:pStyle w:val="Literaturverzeichnis"/>
      </w:pPr>
      <w:r w:rsidRPr="0072006F">
        <w:rPr>
          <w:lang w:val="de-DE"/>
        </w:rPr>
        <w:t xml:space="preserve">Hu, L., &amp; Bentler, P. M. (1999). </w:t>
      </w:r>
      <w:r>
        <w:t xml:space="preserve">Cutoff criteria for fit indexes in covariance structure analysis: Conventional criteria versus new alternatives. </w:t>
      </w:r>
      <w:r>
        <w:rPr>
          <w:i/>
          <w:iCs/>
        </w:rPr>
        <w:t>Structural Equation Modeling: A Multidisciplinary Journal</w:t>
      </w:r>
      <w:r>
        <w:t xml:space="preserve">, </w:t>
      </w:r>
      <w:r>
        <w:rPr>
          <w:i/>
          <w:iCs/>
        </w:rPr>
        <w:t>6</w:t>
      </w:r>
      <w:r>
        <w:t>(1), 1–55. https://doi.org/10.1080/10705519909540118</w:t>
      </w:r>
    </w:p>
    <w:p w14:paraId="2BBD5517" w14:textId="77777777" w:rsidR="0072006F" w:rsidRDefault="0072006F" w:rsidP="0072006F">
      <w:pPr>
        <w:pStyle w:val="Literaturverzeichnis"/>
      </w:pPr>
      <w:r>
        <w:t xml:space="preserve">International Labour Office. (2012). </w:t>
      </w:r>
      <w:r>
        <w:rPr>
          <w:i/>
          <w:iCs/>
        </w:rPr>
        <w:t>International standard classification of occupations 2008 (ISCO-08)</w:t>
      </w:r>
      <w:r>
        <w:t xml:space="preserve">. </w:t>
      </w:r>
      <w:proofErr w:type="gramStart"/>
      <w:r>
        <w:t>http://www.ilo.org/global/publications/ilo-bookstore/order-online/book  s/WCMS_172572/lang--en/index.htm</w:t>
      </w:r>
      <w:proofErr w:type="gramEnd"/>
    </w:p>
    <w:p w14:paraId="1976173E" w14:textId="77777777" w:rsidR="0072006F" w:rsidRDefault="0072006F" w:rsidP="0072006F">
      <w:pPr>
        <w:pStyle w:val="Literaturverzeichnis"/>
      </w:pPr>
      <w:r>
        <w:t xml:space="preserve">Jebb, A. T., Saef, R., Parrigon, S., &amp; Woo, S. E. (2016). The need for cognition: Key concepts, assessment, and role in educational outcomes. In A. A. Lipnevich, F. Preckel, &amp; R. D. Roberts (Eds.), </w:t>
      </w:r>
      <w:r>
        <w:rPr>
          <w:i/>
          <w:iCs/>
        </w:rPr>
        <w:t>Psychosocial skills and school systems in the 21st century. Theory, research, and practice</w:t>
      </w:r>
      <w:r>
        <w:t xml:space="preserve"> (pp. 115–132). Springer International Publishing. https://doi.org/10.1007/978-3-319-28606-8_5</w:t>
      </w:r>
    </w:p>
    <w:p w14:paraId="62666EBA" w14:textId="77777777" w:rsidR="0072006F" w:rsidRDefault="0072006F" w:rsidP="0072006F">
      <w:pPr>
        <w:pStyle w:val="Literaturverzeichnis"/>
      </w:pPr>
      <w:r>
        <w:lastRenderedPageBreak/>
        <w:t xml:space="preserve">Jorgensen, T. D., Pornprasertmanit, S., Schoemann, A. M., &amp; Rosseel, Y. (2024). </w:t>
      </w:r>
      <w:r>
        <w:rPr>
          <w:i/>
          <w:iCs/>
        </w:rPr>
        <w:t>semTools: Useful tools for structural equation modeling</w:t>
      </w:r>
      <w:r>
        <w:t xml:space="preserve"> [Computer software]. https://CRAN.R-project.org/package=semTools</w:t>
      </w:r>
    </w:p>
    <w:p w14:paraId="0EB2C12C" w14:textId="77777777" w:rsidR="0072006F" w:rsidRDefault="0072006F" w:rsidP="0072006F">
      <w:pPr>
        <w:pStyle w:val="Literaturverzeichnis"/>
      </w:pPr>
      <w:r w:rsidRPr="0072006F">
        <w:rPr>
          <w:lang w:val="de-DE"/>
        </w:rPr>
        <w:t xml:space="preserve">Keller, U., Strobel, A., Martin, R., &amp; Preckel, F. (2019). </w:t>
      </w:r>
      <w:r>
        <w:t xml:space="preserve">Domain-specificity of need for cognition among high school students. </w:t>
      </w:r>
      <w:r>
        <w:rPr>
          <w:i/>
          <w:iCs/>
        </w:rPr>
        <w:t>European Journal of Psychological Assessment</w:t>
      </w:r>
      <w:r>
        <w:t xml:space="preserve">, </w:t>
      </w:r>
      <w:r>
        <w:rPr>
          <w:i/>
          <w:iCs/>
        </w:rPr>
        <w:t>35</w:t>
      </w:r>
      <w:r>
        <w:t>(5), 607–616. https://doi.org/10.1027/1015-5759/a000437</w:t>
      </w:r>
    </w:p>
    <w:p w14:paraId="7AA9622A" w14:textId="77777777" w:rsidR="0072006F" w:rsidRDefault="0072006F" w:rsidP="0072006F">
      <w:pPr>
        <w:pStyle w:val="Literaturverzeichnis"/>
      </w:pPr>
      <w:r>
        <w:t xml:space="preserve">Keller, U., Strobel, A., Wollschläger, R., Greiff, S., Martin, R., Vainikainen, M.-P., &amp; Preckel, F. (2016). A need for cognition scale for children and adolescents. </w:t>
      </w:r>
      <w:r>
        <w:rPr>
          <w:i/>
          <w:iCs/>
        </w:rPr>
        <w:t>European Journal of Psychological Assessment</w:t>
      </w:r>
      <w:r>
        <w:t xml:space="preserve">, </w:t>
      </w:r>
      <w:r>
        <w:rPr>
          <w:i/>
          <w:iCs/>
        </w:rPr>
        <w:t>35</w:t>
      </w:r>
      <w:r>
        <w:t>(1), 137–149. https://doi.org/10.1027/1015-5759/a000370</w:t>
      </w:r>
    </w:p>
    <w:p w14:paraId="4F27D367" w14:textId="77777777" w:rsidR="0072006F" w:rsidRDefault="0072006F" w:rsidP="0072006F">
      <w:pPr>
        <w:pStyle w:val="Literaturverzeichnis"/>
      </w:pPr>
      <w:r w:rsidRPr="0072006F">
        <w:rPr>
          <w:lang w:val="de-DE"/>
        </w:rPr>
        <w:t xml:space="preserve">Kramer, A.-W., van Duijvenvoorde, A. C. K., Krabbendam, L., &amp; Huizenga, H. M. (2021). </w:t>
      </w:r>
      <w:r>
        <w:t xml:space="preserve">Individual differences in adolescents’ willingness to invest cognitive effort: Relation to need for cognition, motivation and cognitive capacity. </w:t>
      </w:r>
      <w:r>
        <w:rPr>
          <w:i/>
          <w:iCs/>
        </w:rPr>
        <w:t>Cognitive Development</w:t>
      </w:r>
      <w:r>
        <w:t xml:space="preserve">, </w:t>
      </w:r>
      <w:r>
        <w:rPr>
          <w:i/>
          <w:iCs/>
        </w:rPr>
        <w:t>57</w:t>
      </w:r>
      <w:r>
        <w:t>, 100978. https://doi.org/10.1016/j.cogdev.2020.100978</w:t>
      </w:r>
    </w:p>
    <w:p w14:paraId="45E5F0DB" w14:textId="77777777" w:rsidR="0072006F" w:rsidRDefault="0072006F" w:rsidP="0072006F">
      <w:pPr>
        <w:pStyle w:val="Literaturverzeichnis"/>
      </w:pPr>
      <w:r>
        <w:t xml:space="preserve">Krapp, A. (1999). Interest, motivation and learning. </w:t>
      </w:r>
      <w:r>
        <w:rPr>
          <w:i/>
          <w:iCs/>
        </w:rPr>
        <w:t>European Journal of Psychology of Education</w:t>
      </w:r>
      <w:r>
        <w:t xml:space="preserve">, </w:t>
      </w:r>
      <w:r>
        <w:rPr>
          <w:i/>
          <w:iCs/>
        </w:rPr>
        <w:t>14</w:t>
      </w:r>
      <w:r>
        <w:t>(1), 23–40. https://doi.org/10.1007/BF03173109</w:t>
      </w:r>
    </w:p>
    <w:p w14:paraId="2155E49E" w14:textId="77777777" w:rsidR="0072006F" w:rsidRDefault="0072006F" w:rsidP="0072006F">
      <w:pPr>
        <w:pStyle w:val="Literaturverzeichnis"/>
      </w:pPr>
      <w:r>
        <w:t xml:space="preserve">Krapp, A. (2002). Structural and dynamic aspects of interest development. </w:t>
      </w:r>
      <w:r>
        <w:rPr>
          <w:i/>
          <w:iCs/>
        </w:rPr>
        <w:t>Learning and Instruction</w:t>
      </w:r>
      <w:r>
        <w:t xml:space="preserve">, </w:t>
      </w:r>
      <w:r>
        <w:rPr>
          <w:i/>
          <w:iCs/>
        </w:rPr>
        <w:t>12</w:t>
      </w:r>
      <w:r>
        <w:t>(4), 383–409. https://doi.org/10.1016/S0959-4752(01)00011-1</w:t>
      </w:r>
    </w:p>
    <w:p w14:paraId="773039D1" w14:textId="77777777" w:rsidR="0072006F" w:rsidRPr="0072006F" w:rsidRDefault="0072006F" w:rsidP="0072006F">
      <w:pPr>
        <w:pStyle w:val="Literaturverzeichnis"/>
        <w:rPr>
          <w:lang w:val="de-DE"/>
        </w:rPr>
      </w:pPr>
      <w:r>
        <w:t xml:space="preserve">Lavrijsen, J., Aerts, E., Preckel, F., Ramos, A., &amp; Verschueren, K. (2024). Becoming a “hungry mind”: Stability and change in need for cognition across adolescence. </w:t>
      </w:r>
      <w:r w:rsidRPr="0072006F">
        <w:rPr>
          <w:i/>
          <w:iCs/>
          <w:lang w:val="de-DE"/>
        </w:rPr>
        <w:t>Journal of Intelligence</w:t>
      </w:r>
      <w:r w:rsidRPr="0072006F">
        <w:rPr>
          <w:lang w:val="de-DE"/>
        </w:rPr>
        <w:t xml:space="preserve">, </w:t>
      </w:r>
      <w:r w:rsidRPr="0072006F">
        <w:rPr>
          <w:i/>
          <w:iCs/>
          <w:lang w:val="de-DE"/>
        </w:rPr>
        <w:t>12</w:t>
      </w:r>
      <w:r w:rsidRPr="0072006F">
        <w:rPr>
          <w:lang w:val="de-DE"/>
        </w:rPr>
        <w:t>(10). https://doi.org/10.3390/jintelligence12100103</w:t>
      </w:r>
    </w:p>
    <w:p w14:paraId="1026FE84" w14:textId="77777777" w:rsidR="0072006F" w:rsidRDefault="0072006F" w:rsidP="0072006F">
      <w:pPr>
        <w:pStyle w:val="Literaturverzeichnis"/>
      </w:pPr>
      <w:r w:rsidRPr="0072006F">
        <w:rPr>
          <w:lang w:val="de-DE"/>
        </w:rPr>
        <w:t xml:space="preserve">Lavrijsen, J., Preckel, F., Verachtert, P., Vansteenkiste, M., &amp; Verschueren, K. (2021). </w:t>
      </w:r>
      <w:r>
        <w:t xml:space="preserve">Are motivational benefits of adequately challenging schoolwork related to students’ need for cognition, cognitive ability, or both? </w:t>
      </w:r>
      <w:r>
        <w:rPr>
          <w:i/>
          <w:iCs/>
        </w:rPr>
        <w:t>Personality and Individual Differences</w:t>
      </w:r>
      <w:r>
        <w:t xml:space="preserve">, </w:t>
      </w:r>
      <w:r>
        <w:rPr>
          <w:i/>
          <w:iCs/>
        </w:rPr>
        <w:t>171</w:t>
      </w:r>
      <w:r>
        <w:t>, 110558. https://doi.org/10.1016/j.paid.2020.110558</w:t>
      </w:r>
    </w:p>
    <w:p w14:paraId="42FEBD88" w14:textId="77777777" w:rsidR="0072006F" w:rsidRDefault="0072006F" w:rsidP="0072006F">
      <w:pPr>
        <w:pStyle w:val="Literaturverzeichnis"/>
      </w:pPr>
      <w:r>
        <w:lastRenderedPageBreak/>
        <w:t xml:space="preserve">Lazowski, R. A., &amp; Hulleman, C. S. (2016). Motivation interventions in education. </w:t>
      </w:r>
      <w:r>
        <w:rPr>
          <w:i/>
          <w:iCs/>
        </w:rPr>
        <w:t>Review of Educational Research</w:t>
      </w:r>
      <w:r>
        <w:t xml:space="preserve">, </w:t>
      </w:r>
      <w:r>
        <w:rPr>
          <w:i/>
          <w:iCs/>
        </w:rPr>
        <w:t>86</w:t>
      </w:r>
      <w:r>
        <w:t>(2), 602–640. https://doi.org/10.3102/0034654315617832</w:t>
      </w:r>
    </w:p>
    <w:p w14:paraId="41B9F15C" w14:textId="77777777" w:rsidR="0072006F" w:rsidRDefault="0072006F" w:rsidP="0072006F">
      <w:pPr>
        <w:pStyle w:val="Literaturverzeichnis"/>
      </w:pPr>
      <w:r>
        <w:t xml:space="preserve">Li, D., &amp; Browne, G. J. (2006). The role of need for cognition and mood in online flow experience. </w:t>
      </w:r>
      <w:r>
        <w:rPr>
          <w:i/>
          <w:iCs/>
        </w:rPr>
        <w:t>Journal of Computer Information Systems</w:t>
      </w:r>
      <w:r>
        <w:t xml:space="preserve">, </w:t>
      </w:r>
      <w:r>
        <w:rPr>
          <w:i/>
          <w:iCs/>
        </w:rPr>
        <w:t>46</w:t>
      </w:r>
      <w:r>
        <w:t>(3), 11–17.</w:t>
      </w:r>
    </w:p>
    <w:p w14:paraId="7EC04EA0" w14:textId="7BE9B6CE" w:rsidR="001F119F" w:rsidRPr="001F119F" w:rsidRDefault="001F119F" w:rsidP="001F119F">
      <w:pPr>
        <w:tabs>
          <w:tab w:val="left" w:pos="720"/>
        </w:tabs>
        <w:spacing w:after="0" w:line="480" w:lineRule="auto"/>
        <w:ind w:left="720" w:hanging="720"/>
        <w:rPr>
          <w:rFonts w:ascii="Times New Roman" w:eastAsia="Aptos" w:hAnsi="Times New Roman" w:cs="Times New Roman"/>
          <w:sz w:val="24"/>
          <w:szCs w:val="24"/>
        </w:rPr>
      </w:pPr>
      <w:bookmarkStart w:id="39" w:name="_CTVL0012df64dd40cc44f19ab297bb18a21aebe"/>
      <w:r w:rsidRPr="001F119F">
        <w:rPr>
          <w:rFonts w:ascii="Times New Roman" w:eastAsia="Aptos" w:hAnsi="Times New Roman" w:cs="Times New Roman"/>
          <w:sz w:val="24"/>
          <w:szCs w:val="24"/>
        </w:rPr>
        <w:t>Little, R. J. A. (1988). Missing-data adjustments in large surveys.</w:t>
      </w:r>
      <w:bookmarkEnd w:id="39"/>
      <w:r w:rsidRPr="001F119F">
        <w:rPr>
          <w:rFonts w:ascii="Times New Roman" w:eastAsia="Aptos" w:hAnsi="Times New Roman" w:cs="Times New Roman"/>
          <w:sz w:val="24"/>
          <w:szCs w:val="24"/>
        </w:rPr>
        <w:t xml:space="preserve"> </w:t>
      </w:r>
      <w:r w:rsidRPr="001F119F">
        <w:rPr>
          <w:rFonts w:ascii="Times New Roman" w:eastAsia="Aptos" w:hAnsi="Times New Roman" w:cs="Times New Roman"/>
          <w:i/>
          <w:sz w:val="24"/>
          <w:szCs w:val="24"/>
        </w:rPr>
        <w:t>Journal of Business &amp; Economic Statistics</w:t>
      </w:r>
      <w:r w:rsidRPr="001F119F">
        <w:rPr>
          <w:rFonts w:ascii="Times New Roman" w:eastAsia="Aptos" w:hAnsi="Times New Roman" w:cs="Times New Roman"/>
          <w:sz w:val="24"/>
          <w:szCs w:val="24"/>
        </w:rPr>
        <w:t xml:space="preserve">, </w:t>
      </w:r>
      <w:r w:rsidRPr="001F119F">
        <w:rPr>
          <w:rFonts w:ascii="Times New Roman" w:eastAsia="Aptos" w:hAnsi="Times New Roman" w:cs="Times New Roman"/>
          <w:i/>
          <w:sz w:val="24"/>
          <w:szCs w:val="24"/>
        </w:rPr>
        <w:t>6</w:t>
      </w:r>
      <w:r w:rsidRPr="001F119F">
        <w:rPr>
          <w:rFonts w:ascii="Times New Roman" w:eastAsia="Aptos" w:hAnsi="Times New Roman" w:cs="Times New Roman"/>
          <w:sz w:val="24"/>
          <w:szCs w:val="24"/>
        </w:rPr>
        <w:t xml:space="preserve">(3), 287. </w:t>
      </w:r>
      <w:hyperlink r:id="rId27" w:history="1">
        <w:r w:rsidRPr="001F119F">
          <w:rPr>
            <w:rFonts w:ascii="Times New Roman" w:eastAsia="Aptos" w:hAnsi="Times New Roman" w:cs="Times New Roman"/>
            <w:sz w:val="24"/>
            <w:szCs w:val="24"/>
          </w:rPr>
          <w:t>https://doi.org/10.2307/1391878</w:t>
        </w:r>
      </w:hyperlink>
    </w:p>
    <w:p w14:paraId="156D1FEE" w14:textId="77777777" w:rsidR="0072006F" w:rsidRDefault="0072006F" w:rsidP="001F119F">
      <w:pPr>
        <w:pStyle w:val="Literaturverzeichnis"/>
        <w:ind w:left="0" w:firstLine="0"/>
      </w:pPr>
      <w:r>
        <w:t xml:space="preserve">Little, T. D. (2013). </w:t>
      </w:r>
      <w:r>
        <w:rPr>
          <w:i/>
          <w:iCs/>
        </w:rPr>
        <w:t>Longitudinal structural equation modeling</w:t>
      </w:r>
      <w:r>
        <w:t>. Guilford Press.</w:t>
      </w:r>
    </w:p>
    <w:p w14:paraId="166EA835" w14:textId="77777777" w:rsidR="0072006F" w:rsidRDefault="0072006F" w:rsidP="0072006F">
      <w:pPr>
        <w:pStyle w:val="Literaturverzeichnis"/>
      </w:pPr>
      <w:r>
        <w:t xml:space="preserve">Little, T. D., Slegers, D. W., &amp; Card, N. A. (2006). A non-arbitrary method of identifying and scaling latent variables in SEM and MACS models. </w:t>
      </w:r>
      <w:r>
        <w:rPr>
          <w:i/>
          <w:iCs/>
        </w:rPr>
        <w:t>Structural Equation Modeling</w:t>
      </w:r>
      <w:r>
        <w:t xml:space="preserve">, </w:t>
      </w:r>
      <w:r>
        <w:rPr>
          <w:i/>
          <w:iCs/>
        </w:rPr>
        <w:t>13</w:t>
      </w:r>
      <w:r>
        <w:t>(1), 59–72.</w:t>
      </w:r>
    </w:p>
    <w:p w14:paraId="2E37BC51" w14:textId="77777777" w:rsidR="0072006F" w:rsidRDefault="0072006F" w:rsidP="0072006F">
      <w:pPr>
        <w:pStyle w:val="Literaturverzeichnis"/>
      </w:pPr>
      <w:r>
        <w:t xml:space="preserve">Liu, Q., &amp; Nesbit, J. C. (2023). The relation between need for cognition and academic achievement: A meta-analysis. </w:t>
      </w:r>
      <w:r>
        <w:rPr>
          <w:i/>
          <w:iCs/>
        </w:rPr>
        <w:t>Review of Educational Research</w:t>
      </w:r>
      <w:r>
        <w:t>. https://doi.org/10.3102/00346543231160474</w:t>
      </w:r>
    </w:p>
    <w:p w14:paraId="2B4038B5" w14:textId="77777777" w:rsidR="0072006F" w:rsidRDefault="0072006F" w:rsidP="0072006F">
      <w:pPr>
        <w:pStyle w:val="Literaturverzeichnis"/>
      </w:pPr>
      <w:r>
        <w:t xml:space="preserve">Loes, C. N., &amp; An, B. P. (2021). Collaborative learning and need for cognition. </w:t>
      </w:r>
      <w:r>
        <w:rPr>
          <w:i/>
          <w:iCs/>
        </w:rPr>
        <w:t>The Review of Higher Education</w:t>
      </w:r>
      <w:r>
        <w:t xml:space="preserve">, </w:t>
      </w:r>
      <w:r>
        <w:rPr>
          <w:i/>
          <w:iCs/>
        </w:rPr>
        <w:t>45</w:t>
      </w:r>
      <w:r>
        <w:t>(2), 149–179. https://doi.org/10.1353/rhe.2021.0019</w:t>
      </w:r>
    </w:p>
    <w:p w14:paraId="59CC43F4" w14:textId="77777777" w:rsidR="0072006F" w:rsidRDefault="0072006F" w:rsidP="0072006F">
      <w:pPr>
        <w:pStyle w:val="Literaturverzeichnis"/>
      </w:pPr>
      <w:r>
        <w:t xml:space="preserve">Lua, V. Y. Q., Ooi, W. M., Najib, A., Tan, C., Majeed, N. M., Leung, A. K. -y., &amp; Hartanto, A. (2024). Think your way to happiness? </w:t>
      </w:r>
      <w:r>
        <w:rPr>
          <w:i/>
          <w:iCs/>
        </w:rPr>
        <w:t>Motivation and Emotion</w:t>
      </w:r>
      <w:r>
        <w:t xml:space="preserve">, </w:t>
      </w:r>
      <w:r>
        <w:rPr>
          <w:i/>
          <w:iCs/>
        </w:rPr>
        <w:t>48</w:t>
      </w:r>
      <w:r>
        <w:t>(1), 75–99. https://doi.org/10.1007/s11031-023-10047-w</w:t>
      </w:r>
    </w:p>
    <w:p w14:paraId="0C57DD6E" w14:textId="77777777" w:rsidR="0072006F" w:rsidRDefault="0072006F" w:rsidP="0072006F">
      <w:pPr>
        <w:pStyle w:val="Literaturverzeichnis"/>
      </w:pPr>
      <w:r w:rsidRPr="0072006F">
        <w:rPr>
          <w:lang w:val="de-DE"/>
        </w:rPr>
        <w:t xml:space="preserve">Luong, C., Strobel, A., Wollschläger, R., Greiff, S., Vainikainen, M.-P., &amp; Preckel, F. (2017). </w:t>
      </w:r>
      <w:r>
        <w:t xml:space="preserve">Need for cognition in children and adolescents: Behavioral correlates and relations to academic achievement and potential. </w:t>
      </w:r>
      <w:r>
        <w:rPr>
          <w:i/>
          <w:iCs/>
        </w:rPr>
        <w:t>Learning and Individual Differences</w:t>
      </w:r>
      <w:r>
        <w:t xml:space="preserve">, </w:t>
      </w:r>
      <w:r>
        <w:rPr>
          <w:i/>
          <w:iCs/>
        </w:rPr>
        <w:t>53</w:t>
      </w:r>
      <w:r>
        <w:t>, 103–113. https://doi.org/10.1016/j.lindif.2016.10.019</w:t>
      </w:r>
    </w:p>
    <w:p w14:paraId="21D68D1E" w14:textId="77777777" w:rsidR="0072006F" w:rsidRDefault="0072006F" w:rsidP="0072006F">
      <w:pPr>
        <w:pStyle w:val="Literaturverzeichnis"/>
      </w:pPr>
      <w:r>
        <w:t xml:space="preserve">Marsh, H. W. (1990). </w:t>
      </w:r>
      <w:r>
        <w:rPr>
          <w:i/>
          <w:iCs/>
        </w:rPr>
        <w:t>Self Description Questionnaire—I (SDQ I)</w:t>
      </w:r>
      <w:r>
        <w:t>. Macarthur.</w:t>
      </w:r>
    </w:p>
    <w:p w14:paraId="3EF08EAA" w14:textId="77777777" w:rsidR="0072006F" w:rsidRDefault="0072006F" w:rsidP="0072006F">
      <w:pPr>
        <w:pStyle w:val="Literaturverzeichnis"/>
      </w:pPr>
      <w:r>
        <w:lastRenderedPageBreak/>
        <w:t xml:space="preserve">Marsh, H. W., &amp; Hau, K.-T. (2002). Multilevel modeling of longitudinal growth and change: Substantive effects or regression toward the mean artifacts? </w:t>
      </w:r>
      <w:r>
        <w:rPr>
          <w:i/>
          <w:iCs/>
        </w:rPr>
        <w:t>Multivariate Behavioral Research</w:t>
      </w:r>
      <w:r>
        <w:t xml:space="preserve">, </w:t>
      </w:r>
      <w:r>
        <w:rPr>
          <w:i/>
          <w:iCs/>
        </w:rPr>
        <w:t>37</w:t>
      </w:r>
      <w:r>
        <w:t>(2), 245–282. https://doi.org/10.1207/S15327906MBR3702_04</w:t>
      </w:r>
    </w:p>
    <w:p w14:paraId="2D9DF6A3" w14:textId="344C9B9B" w:rsidR="0072006F" w:rsidRDefault="0072006F" w:rsidP="0072006F">
      <w:pPr>
        <w:pStyle w:val="Literaturverzeichnis"/>
      </w:pPr>
      <w:r>
        <w:t xml:space="preserve">Marsh, H. W., Pekrun, R., &amp; Lüdtke, O. (2022). Directional ordering of self-concept, school grades, and standardized tests over five years. </w:t>
      </w:r>
      <w:r>
        <w:rPr>
          <w:i/>
          <w:iCs/>
        </w:rPr>
        <w:t>Educational Psychology Review</w:t>
      </w:r>
      <w:r>
        <w:t xml:space="preserve">, </w:t>
      </w:r>
      <w:r>
        <w:rPr>
          <w:i/>
          <w:iCs/>
        </w:rPr>
        <w:t>34</w:t>
      </w:r>
      <w:r>
        <w:t xml:space="preserve">(4), 2697–2744. </w:t>
      </w:r>
      <w:hyperlink r:id="rId28" w:history="1">
        <w:r w:rsidR="000E356A" w:rsidRPr="00F62B36">
          <w:rPr>
            <w:rStyle w:val="Hyperlink"/>
          </w:rPr>
          <w:t>https://doi.org/10.1007/s10648-022-09662-9</w:t>
        </w:r>
      </w:hyperlink>
    </w:p>
    <w:p w14:paraId="4EDB0A61" w14:textId="3AC586E3" w:rsidR="000E356A" w:rsidRPr="000E356A" w:rsidRDefault="000E356A" w:rsidP="000E356A">
      <w:pPr>
        <w:pStyle w:val="CitaviBibliographyEntry"/>
      </w:pPr>
      <w:r w:rsidRPr="00F62B36">
        <w:t xml:space="preserve">Matthes, J., Keller, U., &amp; Preckel, F. (2026). </w:t>
      </w:r>
      <w:r w:rsidRPr="004767D5">
        <w:rPr>
          <w:i/>
          <w:iCs/>
        </w:rPr>
        <w:t xml:space="preserve">The development of need for cognition in elementary to secondary education. </w:t>
      </w:r>
      <w:r w:rsidRPr="004767D5">
        <w:t>Open Science Framework.</w:t>
      </w:r>
      <w:r w:rsidRPr="004767D5">
        <w:rPr>
          <w:i/>
          <w:iCs/>
        </w:rPr>
        <w:t xml:space="preserve"> </w:t>
      </w:r>
      <w:hyperlink w:history="1">
        <w:r w:rsidRPr="00B16296">
          <w:rPr>
            <w:rStyle w:val="Hyperlink"/>
          </w:rPr>
          <w:t>https://osf.io/24jf5/</w:t>
        </w:r>
      </w:hyperlink>
    </w:p>
    <w:p w14:paraId="5BE7CDB1" w14:textId="009E010B" w:rsidR="000E356A" w:rsidRPr="000E356A" w:rsidRDefault="000E356A" w:rsidP="000E356A">
      <w:pPr>
        <w:pStyle w:val="Literaturverzeichnis"/>
      </w:pPr>
      <w:r w:rsidRPr="00F62B36">
        <w:t xml:space="preserve">Matthes, J., Scherrer, V., &amp; Preckel, F. (2025). </w:t>
      </w:r>
      <w:r>
        <w:t xml:space="preserve">Need for cognition predicts academic interest development but not the other way around: A longitudinal study of secondary school students. </w:t>
      </w:r>
      <w:r>
        <w:rPr>
          <w:i/>
          <w:iCs/>
        </w:rPr>
        <w:t>Child Development</w:t>
      </w:r>
      <w:r>
        <w:t>. https://doi.org/10.1111/cdev.14262</w:t>
      </w:r>
    </w:p>
    <w:p w14:paraId="7649E3FA" w14:textId="77777777" w:rsidR="0072006F" w:rsidRDefault="0072006F" w:rsidP="0072006F">
      <w:pPr>
        <w:pStyle w:val="Literaturverzeichnis"/>
      </w:pPr>
      <w:r>
        <w:t xml:space="preserve">Matthews, G. (2008). Personality and information processing. In G. Boyle, G. Matthews, &amp; D. Saklofske (Eds.), </w:t>
      </w:r>
      <w:r>
        <w:rPr>
          <w:i/>
          <w:iCs/>
        </w:rPr>
        <w:t>The SAGE handbook of personality theory and assessment. Volume 1—Personality theories and models</w:t>
      </w:r>
      <w:r>
        <w:t xml:space="preserve"> (pp. 56–79). SAGE Publications Ltd. https://doi.org/10.4135/9781849200462.n3</w:t>
      </w:r>
    </w:p>
    <w:p w14:paraId="0BBBD6E0" w14:textId="77777777" w:rsidR="0072006F" w:rsidRDefault="0072006F" w:rsidP="0072006F">
      <w:pPr>
        <w:pStyle w:val="Literaturverzeichnis"/>
      </w:pPr>
      <w:r>
        <w:t xml:space="preserve">Matthews, G. (2018). Cognitive-adaptive trait theory. </w:t>
      </w:r>
      <w:r>
        <w:rPr>
          <w:i/>
          <w:iCs/>
        </w:rPr>
        <w:t>Journal of Personality</w:t>
      </w:r>
      <w:r>
        <w:t xml:space="preserve">, </w:t>
      </w:r>
      <w:r>
        <w:rPr>
          <w:i/>
          <w:iCs/>
        </w:rPr>
        <w:t>86</w:t>
      </w:r>
      <w:r>
        <w:t>(1), 69–82. https://doi.org/10.1111/jopy.12319</w:t>
      </w:r>
    </w:p>
    <w:p w14:paraId="402EF5F7" w14:textId="77777777" w:rsidR="0072006F" w:rsidRDefault="0072006F" w:rsidP="0072006F">
      <w:pPr>
        <w:pStyle w:val="Literaturverzeichnis"/>
      </w:pPr>
      <w:r>
        <w:t xml:space="preserve">McCrae, R. R., &amp; Costa, P. T. (1997). Conceptions and correlates of openness to experience. In R. Hogan, J. A. Johnson, &amp; S. R. Briggs (Eds.), </w:t>
      </w:r>
      <w:r>
        <w:rPr>
          <w:i/>
          <w:iCs/>
        </w:rPr>
        <w:t>Handbook of Personality Psychology</w:t>
      </w:r>
      <w:r>
        <w:t xml:space="preserve"> (pp. 825–847). Elsevier. https://doi.org/10.1016/B978-012134645-4/50032-9</w:t>
      </w:r>
    </w:p>
    <w:p w14:paraId="649ECD1C" w14:textId="77777777" w:rsidR="0072006F" w:rsidRDefault="0072006F" w:rsidP="0072006F">
      <w:pPr>
        <w:pStyle w:val="Literaturverzeichnis"/>
      </w:pPr>
      <w:r>
        <w:t xml:space="preserve">Mokhtari, H., Davarpanah, M.-R., Dayyani, M.-H., &amp; Ahanchian, M.-R. (2013). Students’ need for cognition affects their information seeking behavior. </w:t>
      </w:r>
      <w:r>
        <w:rPr>
          <w:i/>
          <w:iCs/>
        </w:rPr>
        <w:t>New Library World</w:t>
      </w:r>
      <w:r>
        <w:t xml:space="preserve">, </w:t>
      </w:r>
      <w:r>
        <w:rPr>
          <w:i/>
          <w:iCs/>
        </w:rPr>
        <w:t>114</w:t>
      </w:r>
      <w:r>
        <w:t>(11/12), 542–549. https://doi.org/10.1108/NLW-07-2013-0060</w:t>
      </w:r>
    </w:p>
    <w:p w14:paraId="3B2F96D8" w14:textId="77777777" w:rsidR="0072006F" w:rsidRDefault="0072006F" w:rsidP="0072006F">
      <w:pPr>
        <w:pStyle w:val="Literaturverzeichnis"/>
      </w:pPr>
      <w:r>
        <w:lastRenderedPageBreak/>
        <w:t xml:space="preserve">Murayama, K. (2022). A reward-learning framework of knowledge acquisition. </w:t>
      </w:r>
      <w:r>
        <w:rPr>
          <w:i/>
          <w:iCs/>
        </w:rPr>
        <w:t>Psychological Review</w:t>
      </w:r>
      <w:r>
        <w:t xml:space="preserve">, </w:t>
      </w:r>
      <w:r>
        <w:rPr>
          <w:i/>
          <w:iCs/>
        </w:rPr>
        <w:t>129</w:t>
      </w:r>
      <w:r>
        <w:t>(1), 175–198. https://doi.org/10.1037/rev0000349</w:t>
      </w:r>
    </w:p>
    <w:p w14:paraId="2BBAB6FC" w14:textId="77777777" w:rsidR="0072006F" w:rsidRDefault="0072006F" w:rsidP="0072006F">
      <w:pPr>
        <w:pStyle w:val="Literaturverzeichnis"/>
      </w:pPr>
      <w:r>
        <w:t xml:space="preserve">Mussel, P., Ulrich, N., Allen, J. J. B., Osinsky, R., &amp; Hewig, J. (2016). Patterns of theta oscillation reflect the neural basis of individual differences in epistemic motivation. </w:t>
      </w:r>
      <w:r>
        <w:rPr>
          <w:i/>
          <w:iCs/>
        </w:rPr>
        <w:t>Scientific Reports</w:t>
      </w:r>
      <w:r>
        <w:t xml:space="preserve">, </w:t>
      </w:r>
      <w:r>
        <w:rPr>
          <w:i/>
          <w:iCs/>
        </w:rPr>
        <w:t>6</w:t>
      </w:r>
      <w:r>
        <w:t>. https://doi.org/10.1038/srep29245</w:t>
      </w:r>
    </w:p>
    <w:p w14:paraId="350AA535" w14:textId="77777777" w:rsidR="0072006F" w:rsidRDefault="0072006F" w:rsidP="0072006F">
      <w:pPr>
        <w:pStyle w:val="Literaturverzeichnis"/>
      </w:pPr>
      <w:r>
        <w:t xml:space="preserve">Naderi, Z., Bakhtiari, S., Momennasab, M., Abootalebi, M., &amp; Mirzaei, T. (2018). Prediction of academic burnout and academic performance based on the need for cognition and general self- efficacy. </w:t>
      </w:r>
      <w:r>
        <w:rPr>
          <w:i/>
          <w:iCs/>
        </w:rPr>
        <w:t>Revista Latinoamericana de Hipertensión</w:t>
      </w:r>
      <w:r>
        <w:t xml:space="preserve">, </w:t>
      </w:r>
      <w:r>
        <w:rPr>
          <w:i/>
          <w:iCs/>
        </w:rPr>
        <w:t>13</w:t>
      </w:r>
      <w:r>
        <w:t>(6), 584–596.</w:t>
      </w:r>
    </w:p>
    <w:p w14:paraId="7470BCEA" w14:textId="77777777" w:rsidR="0072006F" w:rsidRDefault="0072006F" w:rsidP="0072006F">
      <w:pPr>
        <w:pStyle w:val="Literaturverzeichnis"/>
      </w:pPr>
      <w:r>
        <w:t xml:space="preserve">OECD. (2015). </w:t>
      </w:r>
      <w:r>
        <w:rPr>
          <w:i/>
          <w:iCs/>
        </w:rPr>
        <w:t>ISCED 2011 operational manual</w:t>
      </w:r>
      <w:r>
        <w:t>. OECD. https://doi.org/10.1787/9789264228368-en</w:t>
      </w:r>
    </w:p>
    <w:p w14:paraId="240C54F8" w14:textId="77777777" w:rsidR="0072006F" w:rsidRDefault="0072006F" w:rsidP="0072006F">
      <w:pPr>
        <w:pStyle w:val="Literaturverzeichnis"/>
      </w:pPr>
      <w:r w:rsidRPr="0072006F">
        <w:rPr>
          <w:lang w:val="de-DE"/>
        </w:rPr>
        <w:t xml:space="preserve">Ommundsen, Y., Haugen, R., &amp; Lund, T. (2005). </w:t>
      </w:r>
      <w:r>
        <w:t xml:space="preserve">Academic self‐concept, implicit theories of ability, and self‐regulation strategies. </w:t>
      </w:r>
      <w:r>
        <w:rPr>
          <w:i/>
          <w:iCs/>
        </w:rPr>
        <w:t>Scandinavian Journal of Educational Research</w:t>
      </w:r>
      <w:r>
        <w:t xml:space="preserve">, </w:t>
      </w:r>
      <w:r>
        <w:rPr>
          <w:i/>
          <w:iCs/>
        </w:rPr>
        <w:t>49</w:t>
      </w:r>
      <w:r>
        <w:t>(5), 461–474. https://doi.org/10.1080/00313830500267838</w:t>
      </w:r>
    </w:p>
    <w:p w14:paraId="08248098" w14:textId="77777777" w:rsidR="0072006F" w:rsidRDefault="0072006F" w:rsidP="0072006F">
      <w:pPr>
        <w:pStyle w:val="Literaturverzeichnis"/>
      </w:pPr>
      <w:r>
        <w:t xml:space="preserve">Peiffer, H., Ellwart, T., &amp; Preckel, F. (2020). Ability self-concept and self-efficacy in higher education. </w:t>
      </w:r>
      <w:r>
        <w:rPr>
          <w:i/>
          <w:iCs/>
        </w:rPr>
        <w:t>PloS One</w:t>
      </w:r>
      <w:r>
        <w:t xml:space="preserve">, </w:t>
      </w:r>
      <w:r>
        <w:rPr>
          <w:i/>
          <w:iCs/>
        </w:rPr>
        <w:t>15</w:t>
      </w:r>
      <w:r>
        <w:t>(7), e0234604. https://doi.org/10.1371/journal.pone.0234604</w:t>
      </w:r>
    </w:p>
    <w:p w14:paraId="7B65FA2B" w14:textId="77777777" w:rsidR="0072006F" w:rsidRDefault="0072006F" w:rsidP="0072006F">
      <w:pPr>
        <w:pStyle w:val="Literaturverzeichnis"/>
      </w:pPr>
      <w:r>
        <w:t xml:space="preserve">Petty, R. E., Briñol, P., &amp; Tormala, Z. L. (2002). Thought confidence as a determinant of persuasion: The self-validation hypothesis. </w:t>
      </w:r>
      <w:r>
        <w:rPr>
          <w:i/>
          <w:iCs/>
        </w:rPr>
        <w:t>Journal of Personality and Social Psychology</w:t>
      </w:r>
      <w:r>
        <w:t xml:space="preserve">, </w:t>
      </w:r>
      <w:r>
        <w:rPr>
          <w:i/>
          <w:iCs/>
        </w:rPr>
        <w:t>82</w:t>
      </w:r>
      <w:r>
        <w:t>(5), 722–741. https://doi.org/10.1037/0022-3514.82.5.722</w:t>
      </w:r>
    </w:p>
    <w:p w14:paraId="123B313F" w14:textId="77777777" w:rsidR="0072006F" w:rsidRDefault="0072006F" w:rsidP="0072006F">
      <w:pPr>
        <w:pStyle w:val="Literaturverzeichnis"/>
      </w:pPr>
      <w:r>
        <w:t xml:space="preserve">Preckel, F. (2014). Assessing need for cognition in early adolescence. </w:t>
      </w:r>
      <w:r>
        <w:rPr>
          <w:i/>
          <w:iCs/>
        </w:rPr>
        <w:t>European Journal of Psychological Assessment</w:t>
      </w:r>
      <w:r>
        <w:t xml:space="preserve">, </w:t>
      </w:r>
      <w:r>
        <w:rPr>
          <w:i/>
          <w:iCs/>
        </w:rPr>
        <w:t>30</w:t>
      </w:r>
      <w:r>
        <w:t>(1), 65–72. https://doi.org/10.1027/1015-5759/a000170</w:t>
      </w:r>
    </w:p>
    <w:p w14:paraId="03DCE77A" w14:textId="77777777" w:rsidR="0072006F" w:rsidRDefault="0072006F" w:rsidP="0072006F">
      <w:pPr>
        <w:pStyle w:val="Literaturverzeichnis"/>
      </w:pPr>
      <w:r>
        <w:t xml:space="preserve">Preckel, F., &amp; Strobel, A. (2017). </w:t>
      </w:r>
      <w:r>
        <w:rPr>
          <w:i/>
          <w:iCs/>
        </w:rPr>
        <w:t>Need for Cognition – Kinderskala (NFC-KIDS)</w:t>
      </w:r>
      <w:r>
        <w:t>. Hogrefe.</w:t>
      </w:r>
    </w:p>
    <w:p w14:paraId="4CA8DF87" w14:textId="77777777" w:rsidR="0072006F" w:rsidRDefault="0072006F" w:rsidP="0072006F">
      <w:pPr>
        <w:pStyle w:val="Literaturverzeichnis"/>
      </w:pPr>
      <w:r>
        <w:t xml:space="preserve">R Core Team. (2024). </w:t>
      </w:r>
      <w:r>
        <w:rPr>
          <w:i/>
          <w:iCs/>
        </w:rPr>
        <w:t>R: A language and environment for statistical computing</w:t>
      </w:r>
      <w:r>
        <w:t xml:space="preserve"> [Computer software]. R Foundation for Statistical Computing. http://www.R-project.org/</w:t>
      </w:r>
    </w:p>
    <w:p w14:paraId="05941E54" w14:textId="77777777" w:rsidR="0072006F" w:rsidRDefault="0072006F" w:rsidP="0072006F">
      <w:pPr>
        <w:pStyle w:val="Literaturverzeichnis"/>
      </w:pPr>
      <w:r w:rsidRPr="0072006F">
        <w:rPr>
          <w:lang w:val="de-DE"/>
        </w:rPr>
        <w:t xml:space="preserve">Ram, N., &amp; Grimm, K. J. (2009). </w:t>
      </w:r>
      <w:r>
        <w:t xml:space="preserve">Growth mixture modeling. </w:t>
      </w:r>
      <w:r>
        <w:rPr>
          <w:i/>
          <w:iCs/>
        </w:rPr>
        <w:t>International Journal of Behavioral Development</w:t>
      </w:r>
      <w:r>
        <w:t xml:space="preserve">, </w:t>
      </w:r>
      <w:r>
        <w:rPr>
          <w:i/>
          <w:iCs/>
        </w:rPr>
        <w:t>33</w:t>
      </w:r>
      <w:r>
        <w:t>(6), 565–576. https://doi.org/10.1177/0165025409343765</w:t>
      </w:r>
    </w:p>
    <w:p w14:paraId="1E5C3FA7" w14:textId="77777777" w:rsidR="0072006F" w:rsidRDefault="0072006F" w:rsidP="0072006F">
      <w:pPr>
        <w:pStyle w:val="Literaturverzeichnis"/>
      </w:pPr>
      <w:r w:rsidRPr="0072006F">
        <w:rPr>
          <w:lang w:val="de-DE"/>
        </w:rPr>
        <w:lastRenderedPageBreak/>
        <w:t xml:space="preserve">Ramos, A., Vansteenkiste, M., Lavrijsen, J., Soenens, B., &amp; Verschueren, K. (2025). </w:t>
      </w:r>
      <w:r>
        <w:t xml:space="preserve">Motivational profiles among high-ability students from a self-determination perspective: Stability, antecedents, and comparisons with average-ability students. </w:t>
      </w:r>
      <w:r>
        <w:rPr>
          <w:i/>
          <w:iCs/>
        </w:rPr>
        <w:t>Learning and Individual Differences</w:t>
      </w:r>
      <w:r>
        <w:t xml:space="preserve">, </w:t>
      </w:r>
      <w:r>
        <w:rPr>
          <w:i/>
          <w:iCs/>
        </w:rPr>
        <w:t>118</w:t>
      </w:r>
      <w:r>
        <w:t>, 102620. https://doi.org/10.1016/j.lindif.2024.102620</w:t>
      </w:r>
    </w:p>
    <w:p w14:paraId="5402B9EA" w14:textId="77777777" w:rsidR="0072006F" w:rsidRDefault="0072006F" w:rsidP="0072006F">
      <w:pPr>
        <w:pStyle w:val="Literaturverzeichnis"/>
      </w:pPr>
      <w:r>
        <w:t xml:space="preserve">Raudenbush, S., &amp; Bryk, A. S. (2002). </w:t>
      </w:r>
      <w:r>
        <w:rPr>
          <w:i/>
          <w:iCs/>
        </w:rPr>
        <w:t>Hierarchical linear models: Applications and data analysis methods</w:t>
      </w:r>
      <w:r>
        <w:t xml:space="preserve"> (2. ed.,). Sage Publ.</w:t>
      </w:r>
    </w:p>
    <w:p w14:paraId="07A33475" w14:textId="77777777" w:rsidR="0072006F" w:rsidRDefault="0072006F" w:rsidP="0072006F">
      <w:pPr>
        <w:pStyle w:val="Literaturverzeichnis"/>
      </w:pPr>
      <w:r>
        <w:t xml:space="preserve">Reeve, J., Jang, H., Carrell, D., Jeon, S., &amp; Barch, J. (2004). Enhancing students’ engagement by increasing teachers’ autonomy support. </w:t>
      </w:r>
      <w:r>
        <w:rPr>
          <w:i/>
          <w:iCs/>
        </w:rPr>
        <w:t>Motivation and Emotion</w:t>
      </w:r>
      <w:r>
        <w:t xml:space="preserve">, </w:t>
      </w:r>
      <w:r>
        <w:rPr>
          <w:i/>
          <w:iCs/>
        </w:rPr>
        <w:t>28</w:t>
      </w:r>
      <w:r>
        <w:t>(2), 147–169. https://doi.org/10.1023/B:MOEM.0000032312.95499.6f</w:t>
      </w:r>
    </w:p>
    <w:p w14:paraId="1B2015F1" w14:textId="77777777" w:rsidR="0072006F" w:rsidRDefault="0072006F" w:rsidP="0072006F">
      <w:pPr>
        <w:pStyle w:val="Literaturverzeichnis"/>
      </w:pPr>
      <w:r>
        <w:t xml:space="preserve">Renninger, K. A. (2000). Individual interest and its implications for understanding intrinsic motivation. In C. Sansone &amp; J. M. Harackiewicz (Eds.), </w:t>
      </w:r>
      <w:r>
        <w:rPr>
          <w:i/>
          <w:iCs/>
        </w:rPr>
        <w:t>Intrinsic and extrinsic motivation: The search for optimal motivation and performance</w:t>
      </w:r>
      <w:r>
        <w:t xml:space="preserve"> (pp. 373–404). Elsevier. https://doi.org/10.1016/B978-012619070-0/50035-0</w:t>
      </w:r>
    </w:p>
    <w:p w14:paraId="38F68330" w14:textId="77777777" w:rsidR="0072006F" w:rsidRDefault="0072006F" w:rsidP="0072006F">
      <w:pPr>
        <w:pStyle w:val="Literaturverzeichnis"/>
      </w:pPr>
      <w:r>
        <w:t xml:space="preserve">Renninger, K. A., &amp; Hidi, S. E. (2016). </w:t>
      </w:r>
      <w:r>
        <w:rPr>
          <w:i/>
          <w:iCs/>
        </w:rPr>
        <w:t>The power of interest for motivation and engagement</w:t>
      </w:r>
      <w:r>
        <w:t>. Routledge. https://doi.org/10.4324/9781315771045</w:t>
      </w:r>
    </w:p>
    <w:p w14:paraId="64138A99" w14:textId="77777777" w:rsidR="0072006F" w:rsidRDefault="0072006F" w:rsidP="0072006F">
      <w:pPr>
        <w:pStyle w:val="Literaturverzeichnis"/>
      </w:pPr>
      <w:r>
        <w:t xml:space="preserve">Roberts, B. W., &amp; DelVecchio, W. F. (2000). The rank-order consistency of personality traits from childhood to old age: A quantitative review of longitudinal studies. </w:t>
      </w:r>
      <w:r>
        <w:rPr>
          <w:i/>
          <w:iCs/>
        </w:rPr>
        <w:t>Psychological Bulletin</w:t>
      </w:r>
      <w:r>
        <w:t xml:space="preserve">, </w:t>
      </w:r>
      <w:r>
        <w:rPr>
          <w:i/>
          <w:iCs/>
        </w:rPr>
        <w:t>126</w:t>
      </w:r>
      <w:r>
        <w:t>(1), 3–25. https://doi.org/10.1037//0033-2909.126.1.3</w:t>
      </w:r>
    </w:p>
    <w:p w14:paraId="5CB8F855" w14:textId="77777777" w:rsidR="0072006F" w:rsidRDefault="0072006F" w:rsidP="0072006F">
      <w:pPr>
        <w:pStyle w:val="Literaturverzeichnis"/>
      </w:pPr>
      <w:r>
        <w:t xml:space="preserve">Rosseel, Y. (2012). </w:t>
      </w:r>
      <w:r>
        <w:rPr>
          <w:i/>
          <w:iCs/>
        </w:rPr>
        <w:t>lavaan: An R package for structural equation modeling</w:t>
      </w:r>
      <w:r>
        <w:t xml:space="preserve"> (Vol. 48, Issue 2) [Computer software]. https://doi.org/10.18637/jss.v048.i02</w:t>
      </w:r>
    </w:p>
    <w:p w14:paraId="3F1BAC2C" w14:textId="77777777" w:rsidR="0072006F" w:rsidRDefault="0072006F" w:rsidP="0072006F">
      <w:pPr>
        <w:pStyle w:val="Literaturverzeichnis"/>
      </w:pPr>
      <w:r w:rsidRPr="0072006F">
        <w:rPr>
          <w:lang w:val="de-DE"/>
        </w:rPr>
        <w:t xml:space="preserve">Rudolph, J., Greiff, S., Strobel, A., &amp; Preckel, F. (2018). </w:t>
      </w:r>
      <w:r>
        <w:t xml:space="preserve">Understanding the link between need for cognition and complex problem solving. </w:t>
      </w:r>
      <w:r>
        <w:rPr>
          <w:i/>
          <w:iCs/>
        </w:rPr>
        <w:t>Contemporary Educational Psychology</w:t>
      </w:r>
      <w:r>
        <w:t xml:space="preserve">, </w:t>
      </w:r>
      <w:r>
        <w:rPr>
          <w:i/>
          <w:iCs/>
        </w:rPr>
        <w:t>55</w:t>
      </w:r>
      <w:r>
        <w:t>, 53–62. https://doi.org/10.1016/j.cedpsych.2018.08.001</w:t>
      </w:r>
    </w:p>
    <w:p w14:paraId="23A8DEEA" w14:textId="77777777" w:rsidR="0072006F" w:rsidRDefault="0072006F" w:rsidP="0072006F">
      <w:pPr>
        <w:pStyle w:val="Literaturverzeichnis"/>
      </w:pPr>
      <w:r>
        <w:lastRenderedPageBreak/>
        <w:t xml:space="preserve">Ryan, R. M., &amp; Deci, E. L. (2000). Self-determination theory and the facilitation of intrinsic motivation, social development, and well-being. </w:t>
      </w:r>
      <w:r>
        <w:rPr>
          <w:i/>
          <w:iCs/>
        </w:rPr>
        <w:t>The American Psychologist</w:t>
      </w:r>
      <w:r>
        <w:t xml:space="preserve">, </w:t>
      </w:r>
      <w:r>
        <w:rPr>
          <w:i/>
          <w:iCs/>
        </w:rPr>
        <w:t>55</w:t>
      </w:r>
      <w:r>
        <w:t>(1), 68–78. https://doi.org/10.1037/0003-066X.55.1.68</w:t>
      </w:r>
    </w:p>
    <w:p w14:paraId="207C8310" w14:textId="77777777" w:rsidR="0072006F" w:rsidRDefault="0072006F" w:rsidP="0072006F">
      <w:pPr>
        <w:pStyle w:val="Literaturverzeichnis"/>
      </w:pPr>
      <w:r>
        <w:t xml:space="preserve">Schafer, J. L., &amp; Olsen, M. K. (1998). Multiple imputation for multivariate missing-data problems. </w:t>
      </w:r>
      <w:r>
        <w:rPr>
          <w:i/>
          <w:iCs/>
        </w:rPr>
        <w:t>Multivariate Behavioral Research</w:t>
      </w:r>
      <w:r>
        <w:t xml:space="preserve">, </w:t>
      </w:r>
      <w:r>
        <w:rPr>
          <w:i/>
          <w:iCs/>
        </w:rPr>
        <w:t>33</w:t>
      </w:r>
      <w:r>
        <w:t>(4), 545–571. https://doi.org/10.1207/s15327906mbr3304_5</w:t>
      </w:r>
    </w:p>
    <w:p w14:paraId="63BCBE4C" w14:textId="77777777" w:rsidR="0072006F" w:rsidRDefault="0072006F" w:rsidP="0072006F">
      <w:pPr>
        <w:pStyle w:val="Literaturverzeichnis"/>
      </w:pPr>
      <w:r>
        <w:t xml:space="preserve">Scherrer, V., &amp; Preckel, F. (2019). Development of motivational variables and self-esteem during the school career: A meta-analysis of longitudinal studies. </w:t>
      </w:r>
      <w:r>
        <w:rPr>
          <w:i/>
          <w:iCs/>
        </w:rPr>
        <w:t>Review of Educational Research</w:t>
      </w:r>
      <w:r>
        <w:t xml:space="preserve">, </w:t>
      </w:r>
      <w:r>
        <w:rPr>
          <w:i/>
          <w:iCs/>
        </w:rPr>
        <w:t>89</w:t>
      </w:r>
      <w:r>
        <w:t>(2), 211–258. https://doi.org/10.3102/0034654318819127</w:t>
      </w:r>
    </w:p>
    <w:p w14:paraId="5ADD605F" w14:textId="77777777" w:rsidR="0072006F" w:rsidRPr="0072006F" w:rsidRDefault="0072006F" w:rsidP="0072006F">
      <w:pPr>
        <w:pStyle w:val="Literaturverzeichnis"/>
        <w:rPr>
          <w:lang w:val="de-DE"/>
        </w:rPr>
      </w:pPr>
      <w:r>
        <w:t xml:space="preserve">Schiefele, U. (1991). Interest, learning, and motivation. </w:t>
      </w:r>
      <w:r w:rsidRPr="0072006F">
        <w:rPr>
          <w:i/>
          <w:iCs/>
          <w:lang w:val="de-DE"/>
        </w:rPr>
        <w:t>Educational Psychologist</w:t>
      </w:r>
      <w:r w:rsidRPr="0072006F">
        <w:rPr>
          <w:lang w:val="de-DE"/>
        </w:rPr>
        <w:t xml:space="preserve">, </w:t>
      </w:r>
      <w:r w:rsidRPr="0072006F">
        <w:rPr>
          <w:i/>
          <w:iCs/>
          <w:lang w:val="de-DE"/>
        </w:rPr>
        <w:t>26</w:t>
      </w:r>
      <w:r w:rsidRPr="0072006F">
        <w:rPr>
          <w:lang w:val="de-DE"/>
        </w:rPr>
        <w:t>(3–4), 299–323. https://doi.org/10.1080/00461520.1991.9653136</w:t>
      </w:r>
    </w:p>
    <w:p w14:paraId="79C6F287" w14:textId="77777777" w:rsidR="0072006F" w:rsidRDefault="0072006F" w:rsidP="0072006F">
      <w:pPr>
        <w:pStyle w:val="Literaturverzeichnis"/>
      </w:pPr>
      <w:r w:rsidRPr="0072006F">
        <w:rPr>
          <w:lang w:val="de-DE"/>
        </w:rPr>
        <w:t xml:space="preserve">Schiefele, U., Krapp, A., &amp; Winteler, A. (1992). </w:t>
      </w:r>
      <w:r>
        <w:t xml:space="preserve">Interest as a predictor of academic achievement. In K. A. Renninger, S. E. Hidi, &amp; A. Krapp (Eds.), </w:t>
      </w:r>
      <w:r>
        <w:rPr>
          <w:i/>
          <w:iCs/>
        </w:rPr>
        <w:t>The role of interest in learning and development</w:t>
      </w:r>
      <w:r>
        <w:t xml:space="preserve"> (pp. 183–212). Lawrence Erlbaum Associates, Inc.</w:t>
      </w:r>
    </w:p>
    <w:p w14:paraId="605312F6" w14:textId="77777777" w:rsidR="0072006F" w:rsidRDefault="0072006F" w:rsidP="0072006F">
      <w:pPr>
        <w:pStyle w:val="Literaturverzeichnis"/>
      </w:pPr>
      <w:r>
        <w:t xml:space="preserve">Shavelson, R. J., Hubner, J. J., &amp; Stanton, G. C. (1976). Self-concept. </w:t>
      </w:r>
      <w:r>
        <w:rPr>
          <w:i/>
          <w:iCs/>
        </w:rPr>
        <w:t>Review of Educational Research</w:t>
      </w:r>
      <w:r>
        <w:t xml:space="preserve">, </w:t>
      </w:r>
      <w:r>
        <w:rPr>
          <w:i/>
          <w:iCs/>
        </w:rPr>
        <w:t>46</w:t>
      </w:r>
      <w:r>
        <w:t>(3), 407. https://doi.org/10.2307/1170010</w:t>
      </w:r>
    </w:p>
    <w:p w14:paraId="6E0B5330" w14:textId="77777777" w:rsidR="0072006F" w:rsidRDefault="0072006F" w:rsidP="0072006F">
      <w:pPr>
        <w:pStyle w:val="Literaturverzeichnis"/>
      </w:pPr>
      <w:r>
        <w:t xml:space="preserve">Shernoff, D. J. (2013). </w:t>
      </w:r>
      <w:r>
        <w:rPr>
          <w:i/>
          <w:iCs/>
        </w:rPr>
        <w:t>Optimal learning environments to promote student engagement</w:t>
      </w:r>
      <w:r>
        <w:t>. Springer New York. https://doi.org/10.1007/978-1-4614-7089-2</w:t>
      </w:r>
    </w:p>
    <w:p w14:paraId="438340E3" w14:textId="77777777" w:rsidR="0072006F" w:rsidRDefault="0072006F" w:rsidP="0072006F">
      <w:pPr>
        <w:pStyle w:val="Literaturverzeichnis"/>
      </w:pPr>
      <w:r>
        <w:t xml:space="preserve">Shernoff, D. J., Csikszentmihalyi, M., Shneider, B., &amp; Shernoff, E. S. (2003). Student engagement in high school classrooms from the perspective of flow theory. </w:t>
      </w:r>
      <w:r>
        <w:rPr>
          <w:i/>
          <w:iCs/>
        </w:rPr>
        <w:t>School Psychology Quarterly</w:t>
      </w:r>
      <w:r>
        <w:t xml:space="preserve">, </w:t>
      </w:r>
      <w:r>
        <w:rPr>
          <w:i/>
          <w:iCs/>
        </w:rPr>
        <w:t>18</w:t>
      </w:r>
      <w:r>
        <w:t>(2), 158–176. https://doi.org/10.1521/scpq.18.2.158.21860</w:t>
      </w:r>
    </w:p>
    <w:p w14:paraId="1D5D2666" w14:textId="77777777" w:rsidR="0072006F" w:rsidRDefault="0072006F" w:rsidP="0072006F">
      <w:pPr>
        <w:pStyle w:val="Literaturverzeichnis"/>
      </w:pPr>
      <w:r>
        <w:t xml:space="preserve">Sinharay, S., Stern, H. S., &amp; Russell, D. (2001). The use of multiple imputation for the analysis of missing data. </w:t>
      </w:r>
      <w:r>
        <w:rPr>
          <w:i/>
          <w:iCs/>
        </w:rPr>
        <w:t>Psychological Methods</w:t>
      </w:r>
      <w:r>
        <w:t xml:space="preserve">, </w:t>
      </w:r>
      <w:r>
        <w:rPr>
          <w:i/>
          <w:iCs/>
        </w:rPr>
        <w:t>6</w:t>
      </w:r>
      <w:r>
        <w:t>(4), 317–329. https://doi.org/10.1037/1082-989X.6.4.317</w:t>
      </w:r>
    </w:p>
    <w:p w14:paraId="1996DA0B" w14:textId="77777777" w:rsidR="0072006F" w:rsidRDefault="0072006F" w:rsidP="0072006F">
      <w:pPr>
        <w:pStyle w:val="Literaturverzeichnis"/>
      </w:pPr>
      <w:r>
        <w:lastRenderedPageBreak/>
        <w:t xml:space="preserve">Slobodskaya, H. R. (2021). Personality development from early childhood through adolescence. </w:t>
      </w:r>
      <w:r>
        <w:rPr>
          <w:i/>
          <w:iCs/>
        </w:rPr>
        <w:t>Personality and Individual Differences</w:t>
      </w:r>
      <w:r>
        <w:t xml:space="preserve">, </w:t>
      </w:r>
      <w:r>
        <w:rPr>
          <w:i/>
          <w:iCs/>
        </w:rPr>
        <w:t>172</w:t>
      </w:r>
      <w:r>
        <w:t>, 110596. https://doi.org/10.1016/j.paid.2020.110596</w:t>
      </w:r>
    </w:p>
    <w:p w14:paraId="4B379A4F" w14:textId="77777777" w:rsidR="0072006F" w:rsidRDefault="0072006F" w:rsidP="0072006F">
      <w:pPr>
        <w:pStyle w:val="Literaturverzeichnis"/>
      </w:pPr>
      <w:r>
        <w:t xml:space="preserve">Soemer, A., &amp; Schiefele, U. (2019). Text difficulty, topic interest, and mind wandering during reading. </w:t>
      </w:r>
      <w:r>
        <w:rPr>
          <w:i/>
          <w:iCs/>
        </w:rPr>
        <w:t>Learning and Instruction</w:t>
      </w:r>
      <w:r>
        <w:t xml:space="preserve">, </w:t>
      </w:r>
      <w:r>
        <w:rPr>
          <w:i/>
          <w:iCs/>
        </w:rPr>
        <w:t>61</w:t>
      </w:r>
      <w:r>
        <w:t>, 12–22. https://doi.org/10.1016/j.learninstruc.2018.12.006</w:t>
      </w:r>
    </w:p>
    <w:p w14:paraId="1D264A3B" w14:textId="77777777" w:rsidR="0072006F" w:rsidRDefault="0072006F" w:rsidP="0072006F">
      <w:pPr>
        <w:pStyle w:val="Literaturverzeichnis"/>
      </w:pPr>
      <w:r w:rsidRPr="00B24D56">
        <w:t xml:space="preserve">Steinhart, Y., &amp; Wyer, R. S. (2009). </w:t>
      </w:r>
      <w:r>
        <w:t xml:space="preserve">Motivational correlates of need for cognition. </w:t>
      </w:r>
      <w:r>
        <w:rPr>
          <w:i/>
          <w:iCs/>
        </w:rPr>
        <w:t>European Journal of Social Psychology</w:t>
      </w:r>
      <w:r>
        <w:t xml:space="preserve">, </w:t>
      </w:r>
      <w:r>
        <w:rPr>
          <w:i/>
          <w:iCs/>
        </w:rPr>
        <w:t>39</w:t>
      </w:r>
      <w:r>
        <w:t>(4), 608–621. https://doi.org/10.1002/ejsp.565</w:t>
      </w:r>
    </w:p>
    <w:p w14:paraId="60FA851C" w14:textId="77777777" w:rsidR="0072006F" w:rsidRDefault="0072006F" w:rsidP="0072006F">
      <w:pPr>
        <w:pStyle w:val="Literaturverzeichnis"/>
      </w:pPr>
      <w:r>
        <w:t xml:space="preserve">Therriault, D. J., Redifer, J. L., Lee, C. S., &amp; Wang, Y. (2015). On cognition, need, and action. </w:t>
      </w:r>
      <w:r>
        <w:rPr>
          <w:i/>
          <w:iCs/>
        </w:rPr>
        <w:t>Applied Cognitive Psychology</w:t>
      </w:r>
      <w:r>
        <w:t xml:space="preserve">, </w:t>
      </w:r>
      <w:r>
        <w:rPr>
          <w:i/>
          <w:iCs/>
        </w:rPr>
        <w:t>29</w:t>
      </w:r>
      <w:r>
        <w:t>(1), 81–90. https://doi.org/10.1002/acp.3078</w:t>
      </w:r>
    </w:p>
    <w:p w14:paraId="05D16E8C" w14:textId="59A71A8A" w:rsidR="0072006F" w:rsidRPr="00F62B36" w:rsidRDefault="0072006F" w:rsidP="0072006F">
      <w:pPr>
        <w:pStyle w:val="Literaturverzeichnis"/>
      </w:pPr>
      <w:r w:rsidRPr="0072006F">
        <w:rPr>
          <w:lang w:val="de-DE"/>
        </w:rPr>
        <w:t xml:space="preserve">Trautwein, U., Lüdtke, O., Nagy, N., Lenski, A., Niggli, A., &amp; Schnyder, I. (2015). </w:t>
      </w:r>
      <w:r>
        <w:t xml:space="preserve">Using individual interest and conscientiousness to predict academic effort: Additive, synergistic, or compensatory effects? </w:t>
      </w:r>
      <w:r>
        <w:rPr>
          <w:i/>
          <w:iCs/>
        </w:rPr>
        <w:t>Journal of Personality and Social Psychology</w:t>
      </w:r>
      <w:r>
        <w:t xml:space="preserve">, </w:t>
      </w:r>
      <w:r>
        <w:rPr>
          <w:i/>
          <w:iCs/>
        </w:rPr>
        <w:t>109</w:t>
      </w:r>
      <w:r>
        <w:t xml:space="preserve">(1), 142–162. </w:t>
      </w:r>
      <w:hyperlink r:id="rId29" w:history="1">
        <w:r w:rsidR="00E0007B" w:rsidRPr="00F62B36">
          <w:rPr>
            <w:rStyle w:val="Hyperlink"/>
          </w:rPr>
          <w:t>https://doi.org/10.1037/pspp0000034</w:t>
        </w:r>
      </w:hyperlink>
    </w:p>
    <w:p w14:paraId="14948ED4" w14:textId="5E43A271" w:rsidR="00E0007B" w:rsidRPr="00E0007B" w:rsidRDefault="00E0007B" w:rsidP="00E0007B">
      <w:pPr>
        <w:pStyle w:val="Literaturverzeichnis"/>
      </w:pPr>
      <w:r w:rsidRPr="00F62B36">
        <w:t xml:space="preserve">Ugen, S., Fischbach, A., Reichert, M., Dierendonck, C., &amp; Martin, R. (2015). </w:t>
      </w:r>
      <w:r w:rsidRPr="0072006F">
        <w:rPr>
          <w:i/>
          <w:iCs/>
          <w:lang w:val="de-DE"/>
        </w:rPr>
        <w:t xml:space="preserve">Épreuves standardisées: Bildungsmonitoring für Luxemburg. Nationaler Bericht 2011 bis 2013 [Educational monitoring for Luxembourg. </w:t>
      </w:r>
      <w:r>
        <w:rPr>
          <w:i/>
          <w:iCs/>
        </w:rPr>
        <w:t>National report 2011 to 2013]</w:t>
      </w:r>
      <w:r>
        <w:t>. University of Luxembourg, LUCET.</w:t>
      </w:r>
    </w:p>
    <w:p w14:paraId="1DD9503D" w14:textId="2F4725A9" w:rsidR="001F119F" w:rsidRPr="00B24D56" w:rsidRDefault="001F119F" w:rsidP="001F119F">
      <w:pPr>
        <w:pStyle w:val="CitaviBibliographyEntry"/>
      </w:pPr>
      <w:bookmarkStart w:id="40" w:name="_CTVL001d27a714729174553911535e420413da9"/>
      <w:r>
        <w:t>van Buuren, S., &amp; Groothuis-Oudshoorn, K. (2011). mice: Multivariate imputation by chained equations in R.</w:t>
      </w:r>
      <w:bookmarkEnd w:id="40"/>
      <w:r>
        <w:t xml:space="preserve"> </w:t>
      </w:r>
      <w:r>
        <w:rPr>
          <w:i/>
        </w:rPr>
        <w:t>Journal of Statistical Software</w:t>
      </w:r>
      <w:r>
        <w:t xml:space="preserve">, </w:t>
      </w:r>
      <w:r>
        <w:rPr>
          <w:i/>
        </w:rPr>
        <w:t>45</w:t>
      </w:r>
      <w:r>
        <w:t xml:space="preserve">(3). </w:t>
      </w:r>
      <w:hyperlink r:id="rId30" w:history="1">
        <w:r w:rsidRPr="00B24D56">
          <w:rPr>
            <w:rStyle w:val="Hyperlink"/>
            <w:color w:val="auto"/>
            <w:u w:val="none"/>
          </w:rPr>
          <w:t>https://doi.org/10.18637/jss.v045.i03</w:t>
        </w:r>
      </w:hyperlink>
    </w:p>
    <w:p w14:paraId="5528B41B" w14:textId="77777777" w:rsidR="0072006F" w:rsidRDefault="0072006F" w:rsidP="0072006F">
      <w:pPr>
        <w:pStyle w:val="Literaturverzeichnis"/>
      </w:pPr>
      <w:r w:rsidRPr="00B24D56">
        <w:t xml:space="preserve">von Stumm, S., &amp; Ackerman, P. L. (2013). </w:t>
      </w:r>
      <w:r>
        <w:t xml:space="preserve">Investment and intellect. </w:t>
      </w:r>
      <w:r>
        <w:rPr>
          <w:i/>
          <w:iCs/>
        </w:rPr>
        <w:t>Psychological Bulletin</w:t>
      </w:r>
      <w:r>
        <w:t xml:space="preserve">, </w:t>
      </w:r>
      <w:r>
        <w:rPr>
          <w:i/>
          <w:iCs/>
        </w:rPr>
        <w:t>139</w:t>
      </w:r>
      <w:r>
        <w:t>(4), 841–869. https://doi.org/10.1037/a0030746</w:t>
      </w:r>
    </w:p>
    <w:p w14:paraId="15924F7F" w14:textId="77777777" w:rsidR="0072006F" w:rsidRDefault="0072006F" w:rsidP="0072006F">
      <w:pPr>
        <w:pStyle w:val="Literaturverzeichnis"/>
      </w:pPr>
      <w:r>
        <w:lastRenderedPageBreak/>
        <w:t xml:space="preserve">Warm, T. A. (1985). </w:t>
      </w:r>
      <w:r>
        <w:rPr>
          <w:i/>
          <w:iCs/>
        </w:rPr>
        <w:t>Weighted likelihood estimation of ability in item response theory with tests of finite length</w:t>
      </w:r>
      <w:r>
        <w:t xml:space="preserve"> [Dissertation, The University of Oklahoma]. https://shareok.org/handle/11244/5356</w:t>
      </w:r>
    </w:p>
    <w:p w14:paraId="29006CE4" w14:textId="77777777" w:rsidR="0072006F" w:rsidRDefault="0072006F" w:rsidP="0072006F">
      <w:pPr>
        <w:pStyle w:val="Literaturverzeichnis"/>
      </w:pPr>
      <w:r>
        <w:t xml:space="preserve">Watts, L. L., Steele, L. M., &amp; Song, H. (2017). Re-examining the relationship between need for cognition and creativity. </w:t>
      </w:r>
      <w:r>
        <w:rPr>
          <w:i/>
          <w:iCs/>
        </w:rPr>
        <w:t>Creativity Research Journal</w:t>
      </w:r>
      <w:r>
        <w:t xml:space="preserve">, </w:t>
      </w:r>
      <w:r>
        <w:rPr>
          <w:i/>
          <w:iCs/>
        </w:rPr>
        <w:t>29</w:t>
      </w:r>
      <w:r>
        <w:t>(1), 21–28. https://doi.org/10.1080/10400419.2017.1263505</w:t>
      </w:r>
    </w:p>
    <w:p w14:paraId="105E31AF" w14:textId="77777777" w:rsidR="0072006F" w:rsidRPr="00B24D56" w:rsidRDefault="0072006F" w:rsidP="0072006F">
      <w:pPr>
        <w:pStyle w:val="Literaturverzeichnis"/>
        <w:rPr>
          <w:lang w:val="de-DE"/>
        </w:rPr>
      </w:pPr>
      <w:r>
        <w:t xml:space="preserve">Weissgerber, S. C., Reinhard, M.-A., &amp; Schindler, S. (2018). Learning the hard way: Need for cognition influences attitudes toward and self-reported use of desirable difficulties. </w:t>
      </w:r>
      <w:r w:rsidRPr="00B24D56">
        <w:rPr>
          <w:i/>
          <w:iCs/>
          <w:lang w:val="de-DE"/>
        </w:rPr>
        <w:t>Educational Psychology</w:t>
      </w:r>
      <w:r w:rsidRPr="00B24D56">
        <w:rPr>
          <w:lang w:val="de-DE"/>
        </w:rPr>
        <w:t xml:space="preserve">, </w:t>
      </w:r>
      <w:r w:rsidRPr="00B24D56">
        <w:rPr>
          <w:i/>
          <w:iCs/>
          <w:lang w:val="de-DE"/>
        </w:rPr>
        <w:t>38</w:t>
      </w:r>
      <w:r w:rsidRPr="00B24D56">
        <w:rPr>
          <w:lang w:val="de-DE"/>
        </w:rPr>
        <w:t>(2), 176–202. https://doi.org/10.1080/01443410.2017.1387644</w:t>
      </w:r>
    </w:p>
    <w:p w14:paraId="3525D801" w14:textId="77777777" w:rsidR="0072006F" w:rsidRDefault="0072006F" w:rsidP="0072006F">
      <w:pPr>
        <w:pStyle w:val="Literaturverzeichnis"/>
      </w:pPr>
      <w:r w:rsidRPr="00967806">
        <w:rPr>
          <w:lang w:val="de-DE"/>
        </w:rPr>
        <w:t xml:space="preserve">Zerna, J., Scheffel, C., Kührt, C., &amp; Strobel, A. (2023). </w:t>
      </w:r>
      <w:r>
        <w:t xml:space="preserve">Need for cognition is associated with a preference for higher task load in effort discounting. </w:t>
      </w:r>
      <w:r>
        <w:rPr>
          <w:i/>
          <w:iCs/>
        </w:rPr>
        <w:t>Scientific Reports</w:t>
      </w:r>
      <w:r>
        <w:t xml:space="preserve">, </w:t>
      </w:r>
      <w:r>
        <w:rPr>
          <w:i/>
          <w:iCs/>
        </w:rPr>
        <w:t>13</w:t>
      </w:r>
      <w:r>
        <w:t>(1), 19501. https://doi.org/10.1038/s41598-023-44349-3</w:t>
      </w:r>
    </w:p>
    <w:p w14:paraId="284DC763" w14:textId="6407A199" w:rsidR="008D6798" w:rsidRPr="001B2241" w:rsidRDefault="008D6798" w:rsidP="001B2241">
      <w:pPr>
        <w:pStyle w:val="Literaturverzeichnis"/>
        <w:ind w:left="0" w:firstLine="0"/>
        <w:rPr>
          <w:sz w:val="10"/>
          <w:szCs w:val="8"/>
        </w:rPr>
      </w:pPr>
    </w:p>
    <w:sectPr w:rsidR="008D6798" w:rsidRPr="001B2241" w:rsidSect="004D2200">
      <w:headerReference w:type="default" r:id="rId3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F540" w14:textId="77777777" w:rsidR="00B014C7" w:rsidRPr="00D91DEF" w:rsidRDefault="00B014C7">
      <w:pPr>
        <w:spacing w:after="0" w:line="240" w:lineRule="auto"/>
      </w:pPr>
      <w:r w:rsidRPr="00D91DEF">
        <w:separator/>
      </w:r>
    </w:p>
  </w:endnote>
  <w:endnote w:type="continuationSeparator" w:id="0">
    <w:p w14:paraId="62A71EDB" w14:textId="77777777" w:rsidR="00B014C7" w:rsidRPr="00D91DEF" w:rsidRDefault="00B014C7">
      <w:pPr>
        <w:spacing w:after="0" w:line="240" w:lineRule="auto"/>
      </w:pPr>
      <w:r w:rsidRPr="00D91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Linux Libertine">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2D4B" w14:textId="77777777" w:rsidR="00B014C7" w:rsidRPr="00D91DEF" w:rsidRDefault="00B014C7">
      <w:pPr>
        <w:spacing w:after="0" w:line="240" w:lineRule="auto"/>
      </w:pPr>
      <w:r w:rsidRPr="00D91DEF">
        <w:separator/>
      </w:r>
    </w:p>
  </w:footnote>
  <w:footnote w:type="continuationSeparator" w:id="0">
    <w:p w14:paraId="2A38EDBD" w14:textId="77777777" w:rsidR="00B014C7" w:rsidRPr="00D91DEF" w:rsidRDefault="00B014C7">
      <w:pPr>
        <w:spacing w:after="0" w:line="240" w:lineRule="auto"/>
      </w:pPr>
      <w:r w:rsidRPr="00D91DEF">
        <w:continuationSeparator/>
      </w:r>
    </w:p>
  </w:footnote>
  <w:footnote w:id="1">
    <w:p w14:paraId="6C01363C" w14:textId="56017ECC" w:rsidR="00AD7102" w:rsidRPr="0053348D" w:rsidRDefault="00AD7102" w:rsidP="00356C83">
      <w:pPr>
        <w:pStyle w:val="APA7thindented"/>
        <w:rPr>
          <w:rStyle w:val="APA7thindentedZchn"/>
        </w:rPr>
      </w:pPr>
      <w:r w:rsidRPr="00F63ED2">
        <w:rPr>
          <w:rStyle w:val="Funotenzeichen"/>
        </w:rPr>
        <w:footnoteRef/>
      </w:r>
      <w:r>
        <w:t xml:space="preserve"> </w:t>
      </w:r>
      <w:r w:rsidRPr="0053348D">
        <w:rPr>
          <w:rStyle w:val="APA7thindentedZchn"/>
        </w:rPr>
        <w:t xml:space="preserve">We discovered a small programming </w:t>
      </w:r>
      <w:r>
        <w:rPr>
          <w:rStyle w:val="APA7thindentedZchn"/>
        </w:rPr>
        <w:t>error</w:t>
      </w:r>
      <w:r w:rsidRPr="0053348D">
        <w:rPr>
          <w:rStyle w:val="APA7thindentedZchn"/>
        </w:rPr>
        <w:t xml:space="preserve"> in lavaan.mi</w:t>
      </w:r>
      <w:r>
        <w:rPr>
          <w:rStyle w:val="APA7thindentedZchn"/>
        </w:rPr>
        <w:t xml:space="preserve">, which </w:t>
      </w:r>
      <w:r w:rsidRPr="0053348D">
        <w:rPr>
          <w:rStyle w:val="APA7thindentedZchn"/>
        </w:rPr>
        <w:t xml:space="preserve">we corrected ourselves. The correction has been accepted by the authors of lavaan.mi and is now incorporated in the </w:t>
      </w:r>
      <w:r>
        <w:rPr>
          <w:rStyle w:val="APA7thindentedZchn"/>
        </w:rPr>
        <w:t xml:space="preserve">latest </w:t>
      </w:r>
      <w:r w:rsidRPr="0053348D">
        <w:rPr>
          <w:rStyle w:val="APA7thindentedZchn"/>
        </w:rPr>
        <w:t>released version.</w:t>
      </w:r>
    </w:p>
  </w:footnote>
  <w:footnote w:id="2">
    <w:p w14:paraId="03FE6BDE" w14:textId="02BD943A" w:rsidR="00E20374" w:rsidRPr="00E20374" w:rsidRDefault="00E20374" w:rsidP="00FC5374">
      <w:pPr>
        <w:pStyle w:val="APA7thKeywords"/>
      </w:pPr>
      <w:r w:rsidRPr="00F63ED2">
        <w:rPr>
          <w:rStyle w:val="Funotenzeichen"/>
        </w:rPr>
        <w:footnoteRef/>
      </w:r>
      <w:r>
        <w:t xml:space="preserve"> </w:t>
      </w:r>
      <w:r w:rsidR="009F64FC">
        <w:t xml:space="preserve">The </w:t>
      </w:r>
      <w:r w:rsidR="009F64FC" w:rsidRPr="00FC5374">
        <w:t>m</w:t>
      </w:r>
      <w:r w:rsidRPr="00FC5374">
        <w:t>ean</w:t>
      </w:r>
      <w:r>
        <w:t xml:space="preserve"> reliability </w:t>
      </w:r>
      <w:r w:rsidR="009F64FC">
        <w:t xml:space="preserve">for 470 effect sizes </w:t>
      </w:r>
      <w:r>
        <w:t xml:space="preserve">was reanalyzed from the </w:t>
      </w:r>
      <w:r w:rsidR="00256D83">
        <w:t>stud</w:t>
      </w:r>
      <w:r w:rsidR="00FF3BB9">
        <w:t>y</w:t>
      </w:r>
      <w:r w:rsidR="00256D83">
        <w:t xml:space="preserve"> </w:t>
      </w:r>
      <w:r w:rsidR="00F070C1">
        <w:t>dataset</w:t>
      </w:r>
      <w:r w:rsidR="00256D8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6168" w14:textId="3F8CD264" w:rsidR="00AD7102" w:rsidRPr="00BD048D" w:rsidRDefault="00BD048D" w:rsidP="004C36E7">
    <w:pPr>
      <w:pStyle w:val="Kopfzeile"/>
      <w:rPr>
        <w:sz w:val="24"/>
        <w:szCs w:val="24"/>
      </w:rPr>
    </w:pPr>
    <w:r w:rsidRPr="00D91DEF">
      <w:rPr>
        <w:rStyle w:val="Fett"/>
        <w:rFonts w:ascii="Times New Roman" w:hAnsi="Times New Roman" w:cs="Times New Roman"/>
        <w:sz w:val="24"/>
        <w:szCs w:val="24"/>
      </w:rPr>
      <w:t>Development</w:t>
    </w:r>
    <w:r>
      <w:rPr>
        <w:rStyle w:val="Fett"/>
        <w:rFonts w:ascii="Times New Roman" w:hAnsi="Times New Roman" w:cs="Times New Roman"/>
        <w:sz w:val="24"/>
        <w:szCs w:val="24"/>
      </w:rPr>
      <w:t xml:space="preserve"> of </w:t>
    </w:r>
    <w:r w:rsidRPr="00D91DEF">
      <w:rPr>
        <w:rStyle w:val="Fett"/>
        <w:rFonts w:ascii="Times New Roman" w:hAnsi="Times New Roman" w:cs="Times New Roman"/>
        <w:sz w:val="24"/>
        <w:szCs w:val="24"/>
      </w:rPr>
      <w:t>N</w:t>
    </w:r>
    <w:r>
      <w:rPr>
        <w:rStyle w:val="Fett"/>
        <w:rFonts w:ascii="Times New Roman" w:hAnsi="Times New Roman" w:cs="Times New Roman"/>
        <w:sz w:val="24"/>
        <w:szCs w:val="24"/>
      </w:rPr>
      <w:t>eed for cognition</w:t>
    </w:r>
    <w:r w:rsidR="00AD7102" w:rsidRPr="00D91DEF">
      <w:rPr>
        <w:rFonts w:ascii="Times New Roman" w:hAnsi="Times New Roman" w:cs="Times New Roman"/>
        <w:sz w:val="24"/>
        <w:szCs w:val="24"/>
      </w:rPr>
      <w:ptab w:relativeTo="margin" w:alignment="right" w:leader="none"/>
    </w:r>
    <w:r w:rsidR="00AD7102" w:rsidRPr="00D91DEF">
      <w:rPr>
        <w:rStyle w:val="Fett"/>
        <w:rFonts w:ascii="Times New Roman" w:hAnsi="Times New Roman" w:cs="Times New Roman"/>
        <w:sz w:val="24"/>
        <w:szCs w:val="24"/>
      </w:rPr>
      <w:fldChar w:fldCharType="begin"/>
    </w:r>
    <w:r w:rsidR="00AD7102" w:rsidRPr="00D91DEF">
      <w:rPr>
        <w:rStyle w:val="Fett"/>
        <w:rFonts w:ascii="Times New Roman" w:hAnsi="Times New Roman" w:cs="Times New Roman"/>
        <w:sz w:val="24"/>
        <w:szCs w:val="24"/>
      </w:rPr>
      <w:instrText xml:space="preserve"> PAGE   \* MERGEFORMAT </w:instrText>
    </w:r>
    <w:r w:rsidR="00AD7102" w:rsidRPr="00D91DEF">
      <w:rPr>
        <w:rStyle w:val="Fett"/>
        <w:rFonts w:ascii="Times New Roman" w:hAnsi="Times New Roman" w:cs="Times New Roman"/>
        <w:sz w:val="24"/>
        <w:szCs w:val="24"/>
      </w:rPr>
      <w:fldChar w:fldCharType="separate"/>
    </w:r>
    <w:r w:rsidR="00723136">
      <w:rPr>
        <w:rStyle w:val="Fett"/>
        <w:rFonts w:ascii="Times New Roman" w:hAnsi="Times New Roman" w:cs="Times New Roman"/>
        <w:noProof/>
        <w:sz w:val="24"/>
        <w:szCs w:val="24"/>
      </w:rPr>
      <w:t>23</w:t>
    </w:r>
    <w:r w:rsidR="00AD7102" w:rsidRPr="00D91DEF">
      <w:rPr>
        <w:rStyle w:val="Fett"/>
        <w:rFonts w:ascii="Times New Roman" w:hAnsi="Times New Roman" w:cs="Times New Roman"/>
        <w:sz w:val="24"/>
        <w:szCs w:val="24"/>
      </w:rPr>
      <w:fldChar w:fldCharType="end"/>
    </w:r>
  </w:p>
  <w:p w14:paraId="15F3C7BF" w14:textId="77777777" w:rsidR="00AD7102" w:rsidRPr="00D91DEF" w:rsidRDefault="00AD71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1501" w14:textId="36989C39" w:rsidR="00AD7102" w:rsidRPr="00D91DEF" w:rsidRDefault="00AD7102">
    <w:pPr>
      <w:pStyle w:val="Kopfzeile"/>
      <w:rPr>
        <w:sz w:val="24"/>
        <w:szCs w:val="24"/>
      </w:rPr>
    </w:pPr>
    <w:r w:rsidRPr="00D91DEF">
      <w:rPr>
        <w:rStyle w:val="Fett"/>
        <w:rFonts w:ascii="Times New Roman" w:hAnsi="Times New Roman" w:cs="Times New Roman"/>
        <w:sz w:val="24"/>
        <w:szCs w:val="24"/>
      </w:rPr>
      <w:t>Development</w:t>
    </w:r>
    <w:r w:rsidR="00CF5B4E">
      <w:rPr>
        <w:rStyle w:val="Fett"/>
        <w:rFonts w:ascii="Times New Roman" w:hAnsi="Times New Roman" w:cs="Times New Roman"/>
        <w:sz w:val="24"/>
        <w:szCs w:val="24"/>
      </w:rPr>
      <w:t xml:space="preserve"> of </w:t>
    </w:r>
    <w:r w:rsidR="00CF5B4E" w:rsidRPr="00D91DEF">
      <w:rPr>
        <w:rStyle w:val="Fett"/>
        <w:rFonts w:ascii="Times New Roman" w:hAnsi="Times New Roman" w:cs="Times New Roman"/>
        <w:sz w:val="24"/>
        <w:szCs w:val="24"/>
      </w:rPr>
      <w:t>N</w:t>
    </w:r>
    <w:r w:rsidR="00CF5B4E">
      <w:rPr>
        <w:rStyle w:val="Fett"/>
        <w:rFonts w:ascii="Times New Roman" w:hAnsi="Times New Roman" w:cs="Times New Roman"/>
        <w:sz w:val="24"/>
        <w:szCs w:val="24"/>
      </w:rPr>
      <w:t>eed for cognition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1149" w14:textId="00F01334" w:rsidR="00AD7102" w:rsidRPr="00D91DEF" w:rsidRDefault="00AD7102" w:rsidP="007C04CC">
    <w:pPr>
      <w:pStyle w:val="Kopfzeile"/>
      <w:tabs>
        <w:tab w:val="clear" w:pos="9072"/>
        <w:tab w:val="right" w:pos="9026"/>
      </w:tabs>
    </w:pPr>
    <w:r w:rsidRPr="00D91DEF">
      <w:rPr>
        <w:rStyle w:val="Fett"/>
        <w:rFonts w:ascii="Times New Roman" w:hAnsi="Times New Roman" w:cs="Times New Roman"/>
      </w:rPr>
      <w:t>NFC Development</w:t>
    </w:r>
    <w:r w:rsidRPr="00D91DEF">
      <w:rPr>
        <w:rFonts w:ascii="Times New Roman" w:hAnsi="Times New Roman" w:cs="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4644" w14:textId="22F4C244" w:rsidR="00AD7102" w:rsidRPr="00D91DEF" w:rsidRDefault="00AD7102" w:rsidP="007C04CC">
    <w:pPr>
      <w:pStyle w:val="Kopfzeile"/>
      <w:tabs>
        <w:tab w:val="clear" w:pos="9072"/>
        <w:tab w:val="right" w:pos="9026"/>
      </w:tabs>
    </w:pPr>
    <w:r w:rsidRPr="00D91DEF">
      <w:rPr>
        <w:rStyle w:val="Fett"/>
        <w:rFonts w:ascii="Times New Roman" w:hAnsi="Times New Roman" w:cs="Times New Roman"/>
      </w:rPr>
      <w:t>NFC Development</w:t>
    </w:r>
    <w:r w:rsidRPr="00D91DEF">
      <w:rPr>
        <w:rFonts w:ascii="Times New Roman" w:hAnsi="Times New Roman" w:cs="Times New Roma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7506" w14:textId="0276816B" w:rsidR="00AD7102" w:rsidRPr="00BD048D" w:rsidRDefault="00BD048D" w:rsidP="004C36E7">
    <w:pPr>
      <w:pStyle w:val="Kopfzeile"/>
      <w:rPr>
        <w:sz w:val="24"/>
        <w:szCs w:val="24"/>
      </w:rPr>
    </w:pPr>
    <w:r w:rsidRPr="00D91DEF">
      <w:rPr>
        <w:rStyle w:val="Fett"/>
        <w:rFonts w:ascii="Times New Roman" w:hAnsi="Times New Roman" w:cs="Times New Roman"/>
        <w:sz w:val="24"/>
        <w:szCs w:val="24"/>
      </w:rPr>
      <w:t>Development</w:t>
    </w:r>
    <w:r>
      <w:rPr>
        <w:rStyle w:val="Fett"/>
        <w:rFonts w:ascii="Times New Roman" w:hAnsi="Times New Roman" w:cs="Times New Roman"/>
        <w:sz w:val="24"/>
        <w:szCs w:val="24"/>
      </w:rPr>
      <w:t xml:space="preserve"> of </w:t>
    </w:r>
    <w:r w:rsidRPr="00D91DEF">
      <w:rPr>
        <w:rStyle w:val="Fett"/>
        <w:rFonts w:ascii="Times New Roman" w:hAnsi="Times New Roman" w:cs="Times New Roman"/>
        <w:sz w:val="24"/>
        <w:szCs w:val="24"/>
      </w:rPr>
      <w:t>N</w:t>
    </w:r>
    <w:r>
      <w:rPr>
        <w:rStyle w:val="Fett"/>
        <w:rFonts w:ascii="Times New Roman" w:hAnsi="Times New Roman" w:cs="Times New Roman"/>
        <w:sz w:val="24"/>
        <w:szCs w:val="24"/>
      </w:rPr>
      <w:t>eed for cognition</w:t>
    </w:r>
    <w:r w:rsidR="00AD7102" w:rsidRPr="00D91DEF">
      <w:rPr>
        <w:rFonts w:ascii="Times New Roman" w:hAnsi="Times New Roman" w:cs="Times New Roman"/>
        <w:sz w:val="24"/>
        <w:szCs w:val="24"/>
      </w:rPr>
      <w:ptab w:relativeTo="margin" w:alignment="right" w:leader="none"/>
    </w:r>
    <w:r w:rsidR="00AD7102" w:rsidRPr="00D91DEF">
      <w:rPr>
        <w:rStyle w:val="Fett"/>
        <w:rFonts w:ascii="Times New Roman" w:hAnsi="Times New Roman" w:cs="Times New Roman"/>
        <w:sz w:val="24"/>
        <w:szCs w:val="24"/>
      </w:rPr>
      <w:fldChar w:fldCharType="begin"/>
    </w:r>
    <w:r w:rsidR="00AD7102" w:rsidRPr="00D91DEF">
      <w:rPr>
        <w:rStyle w:val="Fett"/>
        <w:rFonts w:ascii="Times New Roman" w:hAnsi="Times New Roman" w:cs="Times New Roman"/>
        <w:sz w:val="24"/>
        <w:szCs w:val="24"/>
      </w:rPr>
      <w:instrText xml:space="preserve"> PAGE   \* MERGEFORMAT </w:instrText>
    </w:r>
    <w:r w:rsidR="00AD7102" w:rsidRPr="00D91DEF">
      <w:rPr>
        <w:rStyle w:val="Fett"/>
        <w:rFonts w:ascii="Times New Roman" w:hAnsi="Times New Roman" w:cs="Times New Roman"/>
        <w:sz w:val="24"/>
        <w:szCs w:val="24"/>
      </w:rPr>
      <w:fldChar w:fldCharType="separate"/>
    </w:r>
    <w:r w:rsidR="002E3FB3">
      <w:rPr>
        <w:rStyle w:val="Fett"/>
        <w:rFonts w:ascii="Times New Roman" w:hAnsi="Times New Roman" w:cs="Times New Roman"/>
        <w:noProof/>
        <w:sz w:val="24"/>
        <w:szCs w:val="24"/>
      </w:rPr>
      <w:t>31</w:t>
    </w:r>
    <w:r w:rsidR="00AD7102" w:rsidRPr="00D91DEF">
      <w:rPr>
        <w:rStyle w:val="Fett"/>
        <w:rFonts w:ascii="Times New Roman" w:hAnsi="Times New Roman" w:cs="Times New Roman"/>
        <w:sz w:val="24"/>
        <w:szCs w:val="24"/>
      </w:rPr>
      <w:fldChar w:fldCharType="end"/>
    </w:r>
  </w:p>
  <w:p w14:paraId="77693121" w14:textId="77777777" w:rsidR="00AD7102" w:rsidRPr="00D91DEF" w:rsidRDefault="00AD710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B2A9" w14:textId="0F1FCA68" w:rsidR="00BD048D" w:rsidRPr="00D91DEF" w:rsidRDefault="00BD048D" w:rsidP="00BD048D">
    <w:pPr>
      <w:pStyle w:val="Kopfzeile"/>
      <w:rPr>
        <w:sz w:val="24"/>
        <w:szCs w:val="24"/>
      </w:rPr>
    </w:pPr>
    <w:r w:rsidRPr="00D91DEF">
      <w:rPr>
        <w:rStyle w:val="Fett"/>
        <w:rFonts w:ascii="Times New Roman" w:hAnsi="Times New Roman" w:cs="Times New Roman"/>
        <w:sz w:val="24"/>
        <w:szCs w:val="24"/>
      </w:rPr>
      <w:t>Development</w:t>
    </w:r>
    <w:r>
      <w:rPr>
        <w:rStyle w:val="Fett"/>
        <w:rFonts w:ascii="Times New Roman" w:hAnsi="Times New Roman" w:cs="Times New Roman"/>
        <w:sz w:val="24"/>
        <w:szCs w:val="24"/>
      </w:rPr>
      <w:t xml:space="preserve"> of </w:t>
    </w:r>
    <w:r w:rsidRPr="00D91DEF">
      <w:rPr>
        <w:rStyle w:val="Fett"/>
        <w:rFonts w:ascii="Times New Roman" w:hAnsi="Times New Roman" w:cs="Times New Roman"/>
        <w:sz w:val="24"/>
        <w:szCs w:val="24"/>
      </w:rPr>
      <w:t>N</w:t>
    </w:r>
    <w:r>
      <w:rPr>
        <w:rStyle w:val="Fett"/>
        <w:rFonts w:ascii="Times New Roman" w:hAnsi="Times New Roman" w:cs="Times New Roman"/>
        <w:sz w:val="24"/>
        <w:szCs w:val="24"/>
      </w:rPr>
      <w:t>eed for cognition</w:t>
    </w:r>
  </w:p>
  <w:p w14:paraId="033ECE57" w14:textId="03F2D703" w:rsidR="00AD7102" w:rsidRPr="00D91DEF" w:rsidRDefault="00AD7102" w:rsidP="004C36E7">
    <w:pPr>
      <w:pStyle w:val="Kopfzeile"/>
      <w:rPr>
        <w:rFonts w:ascii="Times New Roman" w:hAnsi="Times New Roman" w:cs="Times New Roman"/>
        <w:sz w:val="24"/>
        <w:szCs w:val="24"/>
      </w:rPr>
    </w:pPr>
    <w:r w:rsidRPr="00D91DEF">
      <w:ptab w:relativeTo="margin" w:alignment="right" w:leader="none"/>
    </w:r>
    <w:r w:rsidRPr="00D91DEF">
      <w:rPr>
        <w:rStyle w:val="Fett"/>
        <w:rFonts w:ascii="Times New Roman" w:hAnsi="Times New Roman" w:cs="Times New Roman"/>
        <w:sz w:val="24"/>
        <w:szCs w:val="24"/>
      </w:rPr>
      <w:fldChar w:fldCharType="begin"/>
    </w:r>
    <w:r w:rsidRPr="00D91DEF">
      <w:rPr>
        <w:rStyle w:val="Fett"/>
        <w:rFonts w:ascii="Times New Roman" w:hAnsi="Times New Roman" w:cs="Times New Roman"/>
        <w:sz w:val="24"/>
        <w:szCs w:val="24"/>
      </w:rPr>
      <w:instrText xml:space="preserve"> PAGE   \* MERGEFORMAT </w:instrText>
    </w:r>
    <w:r w:rsidRPr="00D91DEF">
      <w:rPr>
        <w:rStyle w:val="Fett"/>
        <w:rFonts w:ascii="Times New Roman" w:hAnsi="Times New Roman" w:cs="Times New Roman"/>
        <w:sz w:val="24"/>
        <w:szCs w:val="24"/>
      </w:rPr>
      <w:fldChar w:fldCharType="separate"/>
    </w:r>
    <w:r w:rsidR="00676089">
      <w:rPr>
        <w:rStyle w:val="Fett"/>
        <w:rFonts w:ascii="Times New Roman" w:hAnsi="Times New Roman" w:cs="Times New Roman"/>
        <w:noProof/>
        <w:sz w:val="24"/>
        <w:szCs w:val="24"/>
      </w:rPr>
      <w:t>47</w:t>
    </w:r>
    <w:r w:rsidRPr="00D91DEF">
      <w:rPr>
        <w:rStyle w:val="Fett"/>
        <w:rFonts w:ascii="Times New Roman" w:hAnsi="Times New Roman" w:cs="Times New Roman"/>
        <w:sz w:val="24"/>
        <w:szCs w:val="24"/>
      </w:rPr>
      <w:fldChar w:fldCharType="end"/>
    </w:r>
  </w:p>
  <w:p w14:paraId="1B7E818D" w14:textId="77777777" w:rsidR="00AD7102" w:rsidRPr="00D91DEF" w:rsidRDefault="00AD71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C7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E42C5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DAA7E2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EDA3B2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8D2222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92783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303E1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B4853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E06AF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52733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321B1"/>
    <w:multiLevelType w:val="multilevel"/>
    <w:tmpl w:val="7A5CA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B6EEC"/>
    <w:multiLevelType w:val="hybridMultilevel"/>
    <w:tmpl w:val="2BC80BA2"/>
    <w:lvl w:ilvl="0" w:tplc="C18E1A5A">
      <w:start w:val="1"/>
      <w:numFmt w:val="bullet"/>
      <w:lvlText w:val=""/>
      <w:lvlJc w:val="left"/>
      <w:pPr>
        <w:ind w:left="1440" w:hanging="360"/>
      </w:pPr>
      <w:rPr>
        <w:rFonts w:ascii="Symbol" w:hAnsi="Symbol"/>
      </w:rPr>
    </w:lvl>
    <w:lvl w:ilvl="1" w:tplc="6F7EA00A">
      <w:start w:val="1"/>
      <w:numFmt w:val="bullet"/>
      <w:lvlText w:val=""/>
      <w:lvlJc w:val="left"/>
      <w:pPr>
        <w:ind w:left="1440" w:hanging="360"/>
      </w:pPr>
      <w:rPr>
        <w:rFonts w:ascii="Symbol" w:hAnsi="Symbol"/>
      </w:rPr>
    </w:lvl>
    <w:lvl w:ilvl="2" w:tplc="26560626">
      <w:start w:val="1"/>
      <w:numFmt w:val="bullet"/>
      <w:lvlText w:val=""/>
      <w:lvlJc w:val="left"/>
      <w:pPr>
        <w:ind w:left="1440" w:hanging="360"/>
      </w:pPr>
      <w:rPr>
        <w:rFonts w:ascii="Symbol" w:hAnsi="Symbol"/>
      </w:rPr>
    </w:lvl>
    <w:lvl w:ilvl="3" w:tplc="3884A198">
      <w:start w:val="1"/>
      <w:numFmt w:val="bullet"/>
      <w:lvlText w:val=""/>
      <w:lvlJc w:val="left"/>
      <w:pPr>
        <w:ind w:left="1440" w:hanging="360"/>
      </w:pPr>
      <w:rPr>
        <w:rFonts w:ascii="Symbol" w:hAnsi="Symbol"/>
      </w:rPr>
    </w:lvl>
    <w:lvl w:ilvl="4" w:tplc="D0F2852A">
      <w:start w:val="1"/>
      <w:numFmt w:val="bullet"/>
      <w:lvlText w:val=""/>
      <w:lvlJc w:val="left"/>
      <w:pPr>
        <w:ind w:left="1440" w:hanging="360"/>
      </w:pPr>
      <w:rPr>
        <w:rFonts w:ascii="Symbol" w:hAnsi="Symbol"/>
      </w:rPr>
    </w:lvl>
    <w:lvl w:ilvl="5" w:tplc="0C64CD32">
      <w:start w:val="1"/>
      <w:numFmt w:val="bullet"/>
      <w:lvlText w:val=""/>
      <w:lvlJc w:val="left"/>
      <w:pPr>
        <w:ind w:left="1440" w:hanging="360"/>
      </w:pPr>
      <w:rPr>
        <w:rFonts w:ascii="Symbol" w:hAnsi="Symbol"/>
      </w:rPr>
    </w:lvl>
    <w:lvl w:ilvl="6" w:tplc="7A90842E">
      <w:start w:val="1"/>
      <w:numFmt w:val="bullet"/>
      <w:lvlText w:val=""/>
      <w:lvlJc w:val="left"/>
      <w:pPr>
        <w:ind w:left="1440" w:hanging="360"/>
      </w:pPr>
      <w:rPr>
        <w:rFonts w:ascii="Symbol" w:hAnsi="Symbol"/>
      </w:rPr>
    </w:lvl>
    <w:lvl w:ilvl="7" w:tplc="378A246C">
      <w:start w:val="1"/>
      <w:numFmt w:val="bullet"/>
      <w:lvlText w:val=""/>
      <w:lvlJc w:val="left"/>
      <w:pPr>
        <w:ind w:left="1440" w:hanging="360"/>
      </w:pPr>
      <w:rPr>
        <w:rFonts w:ascii="Symbol" w:hAnsi="Symbol"/>
      </w:rPr>
    </w:lvl>
    <w:lvl w:ilvl="8" w:tplc="9B4E86B0">
      <w:start w:val="1"/>
      <w:numFmt w:val="bullet"/>
      <w:lvlText w:val=""/>
      <w:lvlJc w:val="left"/>
      <w:pPr>
        <w:ind w:left="1440" w:hanging="360"/>
      </w:pPr>
      <w:rPr>
        <w:rFonts w:ascii="Symbol" w:hAnsi="Symbol"/>
      </w:rPr>
    </w:lvl>
  </w:abstractNum>
  <w:abstractNum w:abstractNumId="12" w15:restartNumberingAfterBreak="0">
    <w:nsid w:val="054569E4"/>
    <w:multiLevelType w:val="hybridMultilevel"/>
    <w:tmpl w:val="D1B46A52"/>
    <w:lvl w:ilvl="0" w:tplc="4E7E8DA2">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4E7E8DA2">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0BC2D21"/>
    <w:multiLevelType w:val="hybridMultilevel"/>
    <w:tmpl w:val="DD54A24A"/>
    <w:lvl w:ilvl="0" w:tplc="99A4D96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2A1045"/>
    <w:multiLevelType w:val="hybridMultilevel"/>
    <w:tmpl w:val="C0C85AB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1A6D03D0"/>
    <w:multiLevelType w:val="hybridMultilevel"/>
    <w:tmpl w:val="CD084CCC"/>
    <w:lvl w:ilvl="0" w:tplc="4E7E8D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CD5D64"/>
    <w:multiLevelType w:val="hybridMultilevel"/>
    <w:tmpl w:val="3934D846"/>
    <w:lvl w:ilvl="0" w:tplc="ABC8A8B0">
      <w:start w:val="1"/>
      <w:numFmt w:val="bullet"/>
      <w:lvlText w:val=""/>
      <w:lvlJc w:val="left"/>
      <w:pPr>
        <w:ind w:left="2140" w:hanging="360"/>
      </w:pPr>
      <w:rPr>
        <w:rFonts w:ascii="Symbol" w:hAnsi="Symbol"/>
      </w:rPr>
    </w:lvl>
    <w:lvl w:ilvl="1" w:tplc="E16EBACE">
      <w:start w:val="1"/>
      <w:numFmt w:val="bullet"/>
      <w:lvlText w:val=""/>
      <w:lvlJc w:val="left"/>
      <w:pPr>
        <w:ind w:left="2140" w:hanging="360"/>
      </w:pPr>
      <w:rPr>
        <w:rFonts w:ascii="Symbol" w:hAnsi="Symbol"/>
      </w:rPr>
    </w:lvl>
    <w:lvl w:ilvl="2" w:tplc="E8046DD2">
      <w:start w:val="1"/>
      <w:numFmt w:val="bullet"/>
      <w:lvlText w:val=""/>
      <w:lvlJc w:val="left"/>
      <w:pPr>
        <w:ind w:left="2140" w:hanging="360"/>
      </w:pPr>
      <w:rPr>
        <w:rFonts w:ascii="Symbol" w:hAnsi="Symbol"/>
      </w:rPr>
    </w:lvl>
    <w:lvl w:ilvl="3" w:tplc="9E2C74FA">
      <w:start w:val="1"/>
      <w:numFmt w:val="bullet"/>
      <w:lvlText w:val=""/>
      <w:lvlJc w:val="left"/>
      <w:pPr>
        <w:ind w:left="2140" w:hanging="360"/>
      </w:pPr>
      <w:rPr>
        <w:rFonts w:ascii="Symbol" w:hAnsi="Symbol"/>
      </w:rPr>
    </w:lvl>
    <w:lvl w:ilvl="4" w:tplc="346EB362">
      <w:start w:val="1"/>
      <w:numFmt w:val="bullet"/>
      <w:lvlText w:val=""/>
      <w:lvlJc w:val="left"/>
      <w:pPr>
        <w:ind w:left="2140" w:hanging="360"/>
      </w:pPr>
      <w:rPr>
        <w:rFonts w:ascii="Symbol" w:hAnsi="Symbol"/>
      </w:rPr>
    </w:lvl>
    <w:lvl w:ilvl="5" w:tplc="48D45D0A">
      <w:start w:val="1"/>
      <w:numFmt w:val="bullet"/>
      <w:lvlText w:val=""/>
      <w:lvlJc w:val="left"/>
      <w:pPr>
        <w:ind w:left="2140" w:hanging="360"/>
      </w:pPr>
      <w:rPr>
        <w:rFonts w:ascii="Symbol" w:hAnsi="Symbol"/>
      </w:rPr>
    </w:lvl>
    <w:lvl w:ilvl="6" w:tplc="9B5A537A">
      <w:start w:val="1"/>
      <w:numFmt w:val="bullet"/>
      <w:lvlText w:val=""/>
      <w:lvlJc w:val="left"/>
      <w:pPr>
        <w:ind w:left="2140" w:hanging="360"/>
      </w:pPr>
      <w:rPr>
        <w:rFonts w:ascii="Symbol" w:hAnsi="Symbol"/>
      </w:rPr>
    </w:lvl>
    <w:lvl w:ilvl="7" w:tplc="01D4884C">
      <w:start w:val="1"/>
      <w:numFmt w:val="bullet"/>
      <w:lvlText w:val=""/>
      <w:lvlJc w:val="left"/>
      <w:pPr>
        <w:ind w:left="2140" w:hanging="360"/>
      </w:pPr>
      <w:rPr>
        <w:rFonts w:ascii="Symbol" w:hAnsi="Symbol"/>
      </w:rPr>
    </w:lvl>
    <w:lvl w:ilvl="8" w:tplc="4B14B76E">
      <w:start w:val="1"/>
      <w:numFmt w:val="bullet"/>
      <w:lvlText w:val=""/>
      <w:lvlJc w:val="left"/>
      <w:pPr>
        <w:ind w:left="2140" w:hanging="360"/>
      </w:pPr>
      <w:rPr>
        <w:rFonts w:ascii="Symbol" w:hAnsi="Symbol"/>
      </w:rPr>
    </w:lvl>
  </w:abstractNum>
  <w:abstractNum w:abstractNumId="17" w15:restartNumberingAfterBreak="0">
    <w:nsid w:val="1BB073F9"/>
    <w:multiLevelType w:val="hybridMultilevel"/>
    <w:tmpl w:val="BC08043C"/>
    <w:lvl w:ilvl="0" w:tplc="4E7E8DA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1FAD7530"/>
    <w:multiLevelType w:val="hybridMultilevel"/>
    <w:tmpl w:val="7AA68FC2"/>
    <w:lvl w:ilvl="0" w:tplc="98DA505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20B735D1"/>
    <w:multiLevelType w:val="hybridMultilevel"/>
    <w:tmpl w:val="A692D5DC"/>
    <w:lvl w:ilvl="0" w:tplc="AB4869F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991D74"/>
    <w:multiLevelType w:val="hybridMultilevel"/>
    <w:tmpl w:val="92E032C0"/>
    <w:lvl w:ilvl="0" w:tplc="4E7E8DA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C294FBA"/>
    <w:multiLevelType w:val="hybridMultilevel"/>
    <w:tmpl w:val="8F30B12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2F5042BF"/>
    <w:multiLevelType w:val="hybridMultilevel"/>
    <w:tmpl w:val="999C8B4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32D556CD"/>
    <w:multiLevelType w:val="hybridMultilevel"/>
    <w:tmpl w:val="BEF43CFE"/>
    <w:lvl w:ilvl="0" w:tplc="5E94DE2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33673B36"/>
    <w:multiLevelType w:val="hybridMultilevel"/>
    <w:tmpl w:val="974A97CE"/>
    <w:lvl w:ilvl="0" w:tplc="AB4869F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59B3C9D"/>
    <w:multiLevelType w:val="hybridMultilevel"/>
    <w:tmpl w:val="117E60F8"/>
    <w:lvl w:ilvl="0" w:tplc="7E8C3C78">
      <w:start w:val="1"/>
      <w:numFmt w:val="bullet"/>
      <w:lvlText w:val=""/>
      <w:lvlJc w:val="left"/>
      <w:pPr>
        <w:ind w:left="2140" w:hanging="360"/>
      </w:pPr>
      <w:rPr>
        <w:rFonts w:ascii="Symbol" w:hAnsi="Symbol"/>
      </w:rPr>
    </w:lvl>
    <w:lvl w:ilvl="1" w:tplc="1AE41808">
      <w:start w:val="1"/>
      <w:numFmt w:val="bullet"/>
      <w:lvlText w:val=""/>
      <w:lvlJc w:val="left"/>
      <w:pPr>
        <w:ind w:left="2140" w:hanging="360"/>
      </w:pPr>
      <w:rPr>
        <w:rFonts w:ascii="Symbol" w:hAnsi="Symbol"/>
      </w:rPr>
    </w:lvl>
    <w:lvl w:ilvl="2" w:tplc="35403CAE">
      <w:start w:val="1"/>
      <w:numFmt w:val="bullet"/>
      <w:lvlText w:val=""/>
      <w:lvlJc w:val="left"/>
      <w:pPr>
        <w:ind w:left="2140" w:hanging="360"/>
      </w:pPr>
      <w:rPr>
        <w:rFonts w:ascii="Symbol" w:hAnsi="Symbol"/>
      </w:rPr>
    </w:lvl>
    <w:lvl w:ilvl="3" w:tplc="3CF4EE52">
      <w:start w:val="1"/>
      <w:numFmt w:val="bullet"/>
      <w:lvlText w:val=""/>
      <w:lvlJc w:val="left"/>
      <w:pPr>
        <w:ind w:left="2140" w:hanging="360"/>
      </w:pPr>
      <w:rPr>
        <w:rFonts w:ascii="Symbol" w:hAnsi="Symbol"/>
      </w:rPr>
    </w:lvl>
    <w:lvl w:ilvl="4" w:tplc="70D2B32E">
      <w:start w:val="1"/>
      <w:numFmt w:val="bullet"/>
      <w:lvlText w:val=""/>
      <w:lvlJc w:val="left"/>
      <w:pPr>
        <w:ind w:left="2140" w:hanging="360"/>
      </w:pPr>
      <w:rPr>
        <w:rFonts w:ascii="Symbol" w:hAnsi="Symbol"/>
      </w:rPr>
    </w:lvl>
    <w:lvl w:ilvl="5" w:tplc="A1E0B7EA">
      <w:start w:val="1"/>
      <w:numFmt w:val="bullet"/>
      <w:lvlText w:val=""/>
      <w:lvlJc w:val="left"/>
      <w:pPr>
        <w:ind w:left="2140" w:hanging="360"/>
      </w:pPr>
      <w:rPr>
        <w:rFonts w:ascii="Symbol" w:hAnsi="Symbol"/>
      </w:rPr>
    </w:lvl>
    <w:lvl w:ilvl="6" w:tplc="187A3F1A">
      <w:start w:val="1"/>
      <w:numFmt w:val="bullet"/>
      <w:lvlText w:val=""/>
      <w:lvlJc w:val="left"/>
      <w:pPr>
        <w:ind w:left="2140" w:hanging="360"/>
      </w:pPr>
      <w:rPr>
        <w:rFonts w:ascii="Symbol" w:hAnsi="Symbol"/>
      </w:rPr>
    </w:lvl>
    <w:lvl w:ilvl="7" w:tplc="44B0933C">
      <w:start w:val="1"/>
      <w:numFmt w:val="bullet"/>
      <w:lvlText w:val=""/>
      <w:lvlJc w:val="left"/>
      <w:pPr>
        <w:ind w:left="2140" w:hanging="360"/>
      </w:pPr>
      <w:rPr>
        <w:rFonts w:ascii="Symbol" w:hAnsi="Symbol"/>
      </w:rPr>
    </w:lvl>
    <w:lvl w:ilvl="8" w:tplc="EFB0BDD4">
      <w:start w:val="1"/>
      <w:numFmt w:val="bullet"/>
      <w:lvlText w:val=""/>
      <w:lvlJc w:val="left"/>
      <w:pPr>
        <w:ind w:left="2140" w:hanging="360"/>
      </w:pPr>
      <w:rPr>
        <w:rFonts w:ascii="Symbol" w:hAnsi="Symbol"/>
      </w:rPr>
    </w:lvl>
  </w:abstractNum>
  <w:abstractNum w:abstractNumId="26" w15:restartNumberingAfterBreak="0">
    <w:nsid w:val="3B1D76EB"/>
    <w:multiLevelType w:val="hybridMultilevel"/>
    <w:tmpl w:val="2046A716"/>
    <w:lvl w:ilvl="0" w:tplc="0944D15A">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15:restartNumberingAfterBreak="0">
    <w:nsid w:val="3C375CAD"/>
    <w:multiLevelType w:val="hybridMultilevel"/>
    <w:tmpl w:val="4F002C1A"/>
    <w:lvl w:ilvl="0" w:tplc="AB4869F2">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3DB22442"/>
    <w:multiLevelType w:val="hybridMultilevel"/>
    <w:tmpl w:val="8264C4D6"/>
    <w:lvl w:ilvl="0" w:tplc="E248A5E8">
      <w:start w:val="1"/>
      <w:numFmt w:val="bullet"/>
      <w:lvlText w:val=""/>
      <w:lvlJc w:val="left"/>
      <w:pPr>
        <w:ind w:left="1440" w:hanging="360"/>
      </w:pPr>
      <w:rPr>
        <w:rFonts w:ascii="Symbol" w:hAnsi="Symbol"/>
      </w:rPr>
    </w:lvl>
    <w:lvl w:ilvl="1" w:tplc="49083812">
      <w:start w:val="1"/>
      <w:numFmt w:val="bullet"/>
      <w:lvlText w:val=""/>
      <w:lvlJc w:val="left"/>
      <w:pPr>
        <w:ind w:left="1440" w:hanging="360"/>
      </w:pPr>
      <w:rPr>
        <w:rFonts w:ascii="Symbol" w:hAnsi="Symbol"/>
      </w:rPr>
    </w:lvl>
    <w:lvl w:ilvl="2" w:tplc="88D24A70">
      <w:start w:val="1"/>
      <w:numFmt w:val="bullet"/>
      <w:lvlText w:val=""/>
      <w:lvlJc w:val="left"/>
      <w:pPr>
        <w:ind w:left="1440" w:hanging="360"/>
      </w:pPr>
      <w:rPr>
        <w:rFonts w:ascii="Symbol" w:hAnsi="Symbol"/>
      </w:rPr>
    </w:lvl>
    <w:lvl w:ilvl="3" w:tplc="3E7A41C0">
      <w:start w:val="1"/>
      <w:numFmt w:val="bullet"/>
      <w:lvlText w:val=""/>
      <w:lvlJc w:val="left"/>
      <w:pPr>
        <w:ind w:left="1440" w:hanging="360"/>
      </w:pPr>
      <w:rPr>
        <w:rFonts w:ascii="Symbol" w:hAnsi="Symbol"/>
      </w:rPr>
    </w:lvl>
    <w:lvl w:ilvl="4" w:tplc="ED08E444">
      <w:start w:val="1"/>
      <w:numFmt w:val="bullet"/>
      <w:lvlText w:val=""/>
      <w:lvlJc w:val="left"/>
      <w:pPr>
        <w:ind w:left="1440" w:hanging="360"/>
      </w:pPr>
      <w:rPr>
        <w:rFonts w:ascii="Symbol" w:hAnsi="Symbol"/>
      </w:rPr>
    </w:lvl>
    <w:lvl w:ilvl="5" w:tplc="B1EE9DF0">
      <w:start w:val="1"/>
      <w:numFmt w:val="bullet"/>
      <w:lvlText w:val=""/>
      <w:lvlJc w:val="left"/>
      <w:pPr>
        <w:ind w:left="1440" w:hanging="360"/>
      </w:pPr>
      <w:rPr>
        <w:rFonts w:ascii="Symbol" w:hAnsi="Symbol"/>
      </w:rPr>
    </w:lvl>
    <w:lvl w:ilvl="6" w:tplc="B1B038FA">
      <w:start w:val="1"/>
      <w:numFmt w:val="bullet"/>
      <w:lvlText w:val=""/>
      <w:lvlJc w:val="left"/>
      <w:pPr>
        <w:ind w:left="1440" w:hanging="360"/>
      </w:pPr>
      <w:rPr>
        <w:rFonts w:ascii="Symbol" w:hAnsi="Symbol"/>
      </w:rPr>
    </w:lvl>
    <w:lvl w:ilvl="7" w:tplc="61A21FE4">
      <w:start w:val="1"/>
      <w:numFmt w:val="bullet"/>
      <w:lvlText w:val=""/>
      <w:lvlJc w:val="left"/>
      <w:pPr>
        <w:ind w:left="1440" w:hanging="360"/>
      </w:pPr>
      <w:rPr>
        <w:rFonts w:ascii="Symbol" w:hAnsi="Symbol"/>
      </w:rPr>
    </w:lvl>
    <w:lvl w:ilvl="8" w:tplc="BB948FC6">
      <w:start w:val="1"/>
      <w:numFmt w:val="bullet"/>
      <w:lvlText w:val=""/>
      <w:lvlJc w:val="left"/>
      <w:pPr>
        <w:ind w:left="1440" w:hanging="360"/>
      </w:pPr>
      <w:rPr>
        <w:rFonts w:ascii="Symbol" w:hAnsi="Symbol"/>
      </w:rPr>
    </w:lvl>
  </w:abstractNum>
  <w:abstractNum w:abstractNumId="29" w15:restartNumberingAfterBreak="0">
    <w:nsid w:val="3E822F9E"/>
    <w:multiLevelType w:val="multilevel"/>
    <w:tmpl w:val="E620EC4A"/>
    <w:lvl w:ilvl="0">
      <w:start w:val="1"/>
      <w:numFmt w:val="decimal"/>
      <w:lvlText w:val="(%1)"/>
      <w:lvlJc w:val="left"/>
      <w:pPr>
        <w:ind w:left="357" w:hanging="41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C43956"/>
    <w:multiLevelType w:val="hybridMultilevel"/>
    <w:tmpl w:val="56323902"/>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B83C4A"/>
    <w:multiLevelType w:val="hybridMultilevel"/>
    <w:tmpl w:val="E3246AB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63B0601"/>
    <w:multiLevelType w:val="hybridMultilevel"/>
    <w:tmpl w:val="FB7A363A"/>
    <w:lvl w:ilvl="0" w:tplc="CCF08A16">
      <w:start w:val="1"/>
      <w:numFmt w:val="bullet"/>
      <w:lvlText w:val=""/>
      <w:lvlJc w:val="left"/>
      <w:pPr>
        <w:ind w:left="2140" w:hanging="360"/>
      </w:pPr>
      <w:rPr>
        <w:rFonts w:ascii="Symbol" w:hAnsi="Symbol"/>
      </w:rPr>
    </w:lvl>
    <w:lvl w:ilvl="1" w:tplc="106EB396">
      <w:start w:val="1"/>
      <w:numFmt w:val="bullet"/>
      <w:lvlText w:val=""/>
      <w:lvlJc w:val="left"/>
      <w:pPr>
        <w:ind w:left="2140" w:hanging="360"/>
      </w:pPr>
      <w:rPr>
        <w:rFonts w:ascii="Symbol" w:hAnsi="Symbol"/>
      </w:rPr>
    </w:lvl>
    <w:lvl w:ilvl="2" w:tplc="0DA6E01A">
      <w:start w:val="1"/>
      <w:numFmt w:val="bullet"/>
      <w:lvlText w:val=""/>
      <w:lvlJc w:val="left"/>
      <w:pPr>
        <w:ind w:left="2140" w:hanging="360"/>
      </w:pPr>
      <w:rPr>
        <w:rFonts w:ascii="Symbol" w:hAnsi="Symbol"/>
      </w:rPr>
    </w:lvl>
    <w:lvl w:ilvl="3" w:tplc="D3AC1AC2">
      <w:start w:val="1"/>
      <w:numFmt w:val="bullet"/>
      <w:lvlText w:val=""/>
      <w:lvlJc w:val="left"/>
      <w:pPr>
        <w:ind w:left="2140" w:hanging="360"/>
      </w:pPr>
      <w:rPr>
        <w:rFonts w:ascii="Symbol" w:hAnsi="Symbol"/>
      </w:rPr>
    </w:lvl>
    <w:lvl w:ilvl="4" w:tplc="CA50DC38">
      <w:start w:val="1"/>
      <w:numFmt w:val="bullet"/>
      <w:lvlText w:val=""/>
      <w:lvlJc w:val="left"/>
      <w:pPr>
        <w:ind w:left="2140" w:hanging="360"/>
      </w:pPr>
      <w:rPr>
        <w:rFonts w:ascii="Symbol" w:hAnsi="Symbol"/>
      </w:rPr>
    </w:lvl>
    <w:lvl w:ilvl="5" w:tplc="F8580DC6">
      <w:start w:val="1"/>
      <w:numFmt w:val="bullet"/>
      <w:lvlText w:val=""/>
      <w:lvlJc w:val="left"/>
      <w:pPr>
        <w:ind w:left="2140" w:hanging="360"/>
      </w:pPr>
      <w:rPr>
        <w:rFonts w:ascii="Symbol" w:hAnsi="Symbol"/>
      </w:rPr>
    </w:lvl>
    <w:lvl w:ilvl="6" w:tplc="BF0A7FEE">
      <w:start w:val="1"/>
      <w:numFmt w:val="bullet"/>
      <w:lvlText w:val=""/>
      <w:lvlJc w:val="left"/>
      <w:pPr>
        <w:ind w:left="2140" w:hanging="360"/>
      </w:pPr>
      <w:rPr>
        <w:rFonts w:ascii="Symbol" w:hAnsi="Symbol"/>
      </w:rPr>
    </w:lvl>
    <w:lvl w:ilvl="7" w:tplc="5E02D190">
      <w:start w:val="1"/>
      <w:numFmt w:val="bullet"/>
      <w:lvlText w:val=""/>
      <w:lvlJc w:val="left"/>
      <w:pPr>
        <w:ind w:left="2140" w:hanging="360"/>
      </w:pPr>
      <w:rPr>
        <w:rFonts w:ascii="Symbol" w:hAnsi="Symbol"/>
      </w:rPr>
    </w:lvl>
    <w:lvl w:ilvl="8" w:tplc="320EBD6A">
      <w:start w:val="1"/>
      <w:numFmt w:val="bullet"/>
      <w:lvlText w:val=""/>
      <w:lvlJc w:val="left"/>
      <w:pPr>
        <w:ind w:left="2140" w:hanging="360"/>
      </w:pPr>
      <w:rPr>
        <w:rFonts w:ascii="Symbol" w:hAnsi="Symbol"/>
      </w:rPr>
    </w:lvl>
  </w:abstractNum>
  <w:abstractNum w:abstractNumId="33" w15:restartNumberingAfterBreak="0">
    <w:nsid w:val="48C90C21"/>
    <w:multiLevelType w:val="hybridMultilevel"/>
    <w:tmpl w:val="0100D76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4" w15:restartNumberingAfterBreak="0">
    <w:nsid w:val="4CE109B0"/>
    <w:multiLevelType w:val="hybridMultilevel"/>
    <w:tmpl w:val="B266815C"/>
    <w:lvl w:ilvl="0" w:tplc="4E7E8D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350190"/>
    <w:multiLevelType w:val="hybridMultilevel"/>
    <w:tmpl w:val="8B1EA58A"/>
    <w:lvl w:ilvl="0" w:tplc="F65CDE9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6" w15:restartNumberingAfterBreak="0">
    <w:nsid w:val="58370EDF"/>
    <w:multiLevelType w:val="hybridMultilevel"/>
    <w:tmpl w:val="896C5B84"/>
    <w:lvl w:ilvl="0" w:tplc="4E7E8DA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BBA42AC"/>
    <w:multiLevelType w:val="hybridMultilevel"/>
    <w:tmpl w:val="C6F6771C"/>
    <w:lvl w:ilvl="0" w:tplc="3E1AE29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481F25"/>
    <w:multiLevelType w:val="multilevel"/>
    <w:tmpl w:val="2960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5A2884"/>
    <w:multiLevelType w:val="multilevel"/>
    <w:tmpl w:val="E620EC4A"/>
    <w:lvl w:ilvl="0">
      <w:start w:val="1"/>
      <w:numFmt w:val="decimal"/>
      <w:lvlText w:val="(%1)"/>
      <w:lvlJc w:val="left"/>
      <w:pPr>
        <w:ind w:left="357" w:hanging="41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9E37587"/>
    <w:multiLevelType w:val="hybridMultilevel"/>
    <w:tmpl w:val="1D9E9626"/>
    <w:lvl w:ilvl="0" w:tplc="AB4869F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3E5740"/>
    <w:multiLevelType w:val="hybridMultilevel"/>
    <w:tmpl w:val="CFEC39E8"/>
    <w:lvl w:ilvl="0" w:tplc="A020960E">
      <w:start w:val="1"/>
      <w:numFmt w:val="bullet"/>
      <w:lvlText w:val=""/>
      <w:lvlJc w:val="left"/>
      <w:pPr>
        <w:ind w:left="2160" w:hanging="360"/>
      </w:pPr>
      <w:rPr>
        <w:rFonts w:ascii="Symbol" w:hAnsi="Symbol"/>
      </w:rPr>
    </w:lvl>
    <w:lvl w:ilvl="1" w:tplc="32A8AAAA">
      <w:start w:val="1"/>
      <w:numFmt w:val="bullet"/>
      <w:lvlText w:val=""/>
      <w:lvlJc w:val="left"/>
      <w:pPr>
        <w:ind w:left="2160" w:hanging="360"/>
      </w:pPr>
      <w:rPr>
        <w:rFonts w:ascii="Symbol" w:hAnsi="Symbol"/>
      </w:rPr>
    </w:lvl>
    <w:lvl w:ilvl="2" w:tplc="E63870E2">
      <w:start w:val="1"/>
      <w:numFmt w:val="bullet"/>
      <w:lvlText w:val=""/>
      <w:lvlJc w:val="left"/>
      <w:pPr>
        <w:ind w:left="2880" w:hanging="360"/>
      </w:pPr>
      <w:rPr>
        <w:rFonts w:ascii="Symbol" w:hAnsi="Symbol"/>
      </w:rPr>
    </w:lvl>
    <w:lvl w:ilvl="3" w:tplc="31529A52">
      <w:start w:val="1"/>
      <w:numFmt w:val="bullet"/>
      <w:lvlText w:val=""/>
      <w:lvlJc w:val="left"/>
      <w:pPr>
        <w:ind w:left="2160" w:hanging="360"/>
      </w:pPr>
      <w:rPr>
        <w:rFonts w:ascii="Symbol" w:hAnsi="Symbol"/>
      </w:rPr>
    </w:lvl>
    <w:lvl w:ilvl="4" w:tplc="E59E64A8">
      <w:start w:val="1"/>
      <w:numFmt w:val="bullet"/>
      <w:lvlText w:val=""/>
      <w:lvlJc w:val="left"/>
      <w:pPr>
        <w:ind w:left="2160" w:hanging="360"/>
      </w:pPr>
      <w:rPr>
        <w:rFonts w:ascii="Symbol" w:hAnsi="Symbol"/>
      </w:rPr>
    </w:lvl>
    <w:lvl w:ilvl="5" w:tplc="0EAC16FA">
      <w:start w:val="1"/>
      <w:numFmt w:val="bullet"/>
      <w:lvlText w:val=""/>
      <w:lvlJc w:val="left"/>
      <w:pPr>
        <w:ind w:left="2160" w:hanging="360"/>
      </w:pPr>
      <w:rPr>
        <w:rFonts w:ascii="Symbol" w:hAnsi="Symbol"/>
      </w:rPr>
    </w:lvl>
    <w:lvl w:ilvl="6" w:tplc="E36C25CA">
      <w:start w:val="1"/>
      <w:numFmt w:val="bullet"/>
      <w:lvlText w:val=""/>
      <w:lvlJc w:val="left"/>
      <w:pPr>
        <w:ind w:left="2160" w:hanging="360"/>
      </w:pPr>
      <w:rPr>
        <w:rFonts w:ascii="Symbol" w:hAnsi="Symbol"/>
      </w:rPr>
    </w:lvl>
    <w:lvl w:ilvl="7" w:tplc="0472F0AC">
      <w:start w:val="1"/>
      <w:numFmt w:val="bullet"/>
      <w:lvlText w:val=""/>
      <w:lvlJc w:val="left"/>
      <w:pPr>
        <w:ind w:left="2160" w:hanging="360"/>
      </w:pPr>
      <w:rPr>
        <w:rFonts w:ascii="Symbol" w:hAnsi="Symbol"/>
      </w:rPr>
    </w:lvl>
    <w:lvl w:ilvl="8" w:tplc="9666682C">
      <w:start w:val="1"/>
      <w:numFmt w:val="bullet"/>
      <w:lvlText w:val=""/>
      <w:lvlJc w:val="left"/>
      <w:pPr>
        <w:ind w:left="2160" w:hanging="360"/>
      </w:pPr>
      <w:rPr>
        <w:rFonts w:ascii="Symbol" w:hAnsi="Symbol"/>
      </w:rPr>
    </w:lvl>
  </w:abstractNum>
  <w:abstractNum w:abstractNumId="42" w15:restartNumberingAfterBreak="0">
    <w:nsid w:val="73BA70B9"/>
    <w:multiLevelType w:val="hybridMultilevel"/>
    <w:tmpl w:val="6262A390"/>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607EFF"/>
    <w:multiLevelType w:val="hybridMultilevel"/>
    <w:tmpl w:val="0902EF70"/>
    <w:lvl w:ilvl="0" w:tplc="04070001">
      <w:start w:val="1"/>
      <w:numFmt w:val="bullet"/>
      <w:lvlText w:val=""/>
      <w:lvlJc w:val="left"/>
      <w:pPr>
        <w:ind w:left="1428" w:hanging="360"/>
      </w:pPr>
      <w:rPr>
        <w:rFonts w:ascii="Symbol" w:hAnsi="Symbol" w:hint="default"/>
      </w:rPr>
    </w:lvl>
    <w:lvl w:ilvl="1" w:tplc="04070001">
      <w:start w:val="1"/>
      <w:numFmt w:val="bullet"/>
      <w:lvlText w:val=""/>
      <w:lvlJc w:val="left"/>
      <w:pPr>
        <w:ind w:left="2148" w:hanging="360"/>
      </w:pPr>
      <w:rPr>
        <w:rFonts w:ascii="Symbol" w:hAnsi="Symbol"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4" w15:restartNumberingAfterBreak="0">
    <w:nsid w:val="7A9F0103"/>
    <w:multiLevelType w:val="multilevel"/>
    <w:tmpl w:val="E620EC4A"/>
    <w:lvl w:ilvl="0">
      <w:start w:val="1"/>
      <w:numFmt w:val="decimal"/>
      <w:lvlText w:val="(%1)"/>
      <w:lvlJc w:val="left"/>
      <w:pPr>
        <w:ind w:left="357" w:hanging="41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B5D6E85"/>
    <w:multiLevelType w:val="hybridMultilevel"/>
    <w:tmpl w:val="44D6251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257907099">
    <w:abstractNumId w:val="0"/>
  </w:num>
  <w:num w:numId="2" w16cid:durableId="1015956464">
    <w:abstractNumId w:val="1"/>
  </w:num>
  <w:num w:numId="3" w16cid:durableId="302003081">
    <w:abstractNumId w:val="2"/>
  </w:num>
  <w:num w:numId="4" w16cid:durableId="697894604">
    <w:abstractNumId w:val="3"/>
  </w:num>
  <w:num w:numId="5" w16cid:durableId="1853183240">
    <w:abstractNumId w:val="4"/>
  </w:num>
  <w:num w:numId="6" w16cid:durableId="860899668">
    <w:abstractNumId w:val="5"/>
  </w:num>
  <w:num w:numId="7" w16cid:durableId="531109795">
    <w:abstractNumId w:val="6"/>
  </w:num>
  <w:num w:numId="8" w16cid:durableId="490171365">
    <w:abstractNumId w:val="7"/>
  </w:num>
  <w:num w:numId="9" w16cid:durableId="1277906680">
    <w:abstractNumId w:val="8"/>
  </w:num>
  <w:num w:numId="10" w16cid:durableId="387386095">
    <w:abstractNumId w:val="9"/>
  </w:num>
  <w:num w:numId="11" w16cid:durableId="583733483">
    <w:abstractNumId w:val="12"/>
  </w:num>
  <w:num w:numId="12" w16cid:durableId="1061976394">
    <w:abstractNumId w:val="15"/>
  </w:num>
  <w:num w:numId="13" w16cid:durableId="350305437">
    <w:abstractNumId w:val="27"/>
  </w:num>
  <w:num w:numId="14" w16cid:durableId="872572818">
    <w:abstractNumId w:val="34"/>
  </w:num>
  <w:num w:numId="15" w16cid:durableId="1710182819">
    <w:abstractNumId w:val="17"/>
  </w:num>
  <w:num w:numId="16" w16cid:durableId="518154421">
    <w:abstractNumId w:val="20"/>
  </w:num>
  <w:num w:numId="17" w16cid:durableId="1816332715">
    <w:abstractNumId w:val="13"/>
  </w:num>
  <w:num w:numId="18" w16cid:durableId="1443457237">
    <w:abstractNumId w:val="10"/>
  </w:num>
  <w:num w:numId="19" w16cid:durableId="278875546">
    <w:abstractNumId w:val="14"/>
  </w:num>
  <w:num w:numId="20" w16cid:durableId="637608212">
    <w:abstractNumId w:val="24"/>
  </w:num>
  <w:num w:numId="21" w16cid:durableId="423965550">
    <w:abstractNumId w:val="40"/>
  </w:num>
  <w:num w:numId="22" w16cid:durableId="314266706">
    <w:abstractNumId w:val="42"/>
  </w:num>
  <w:num w:numId="23" w16cid:durableId="1265265527">
    <w:abstractNumId w:val="30"/>
  </w:num>
  <w:num w:numId="24" w16cid:durableId="781807367">
    <w:abstractNumId w:val="19"/>
  </w:num>
  <w:num w:numId="25" w16cid:durableId="1021474996">
    <w:abstractNumId w:val="36"/>
  </w:num>
  <w:num w:numId="26" w16cid:durableId="1225993620">
    <w:abstractNumId w:val="11"/>
  </w:num>
  <w:num w:numId="27" w16cid:durableId="198857229">
    <w:abstractNumId w:val="43"/>
  </w:num>
  <w:num w:numId="28" w16cid:durableId="916862466">
    <w:abstractNumId w:val="29"/>
  </w:num>
  <w:num w:numId="29" w16cid:durableId="19165620">
    <w:abstractNumId w:val="22"/>
  </w:num>
  <w:num w:numId="30" w16cid:durableId="494807027">
    <w:abstractNumId w:val="41"/>
  </w:num>
  <w:num w:numId="31" w16cid:durableId="294872186">
    <w:abstractNumId w:val="28"/>
  </w:num>
  <w:num w:numId="32" w16cid:durableId="974869904">
    <w:abstractNumId w:val="31"/>
  </w:num>
  <w:num w:numId="33" w16cid:durableId="1801806347">
    <w:abstractNumId w:val="18"/>
  </w:num>
  <w:num w:numId="34" w16cid:durableId="2041472872">
    <w:abstractNumId w:val="23"/>
  </w:num>
  <w:num w:numId="35" w16cid:durableId="1988971504">
    <w:abstractNumId w:val="35"/>
  </w:num>
  <w:num w:numId="36" w16cid:durableId="2077703928">
    <w:abstractNumId w:val="26"/>
  </w:num>
  <w:num w:numId="37" w16cid:durableId="633290159">
    <w:abstractNumId w:val="33"/>
  </w:num>
  <w:num w:numId="38" w16cid:durableId="262299847">
    <w:abstractNumId w:val="21"/>
  </w:num>
  <w:num w:numId="39" w16cid:durableId="69280253">
    <w:abstractNumId w:val="45"/>
  </w:num>
  <w:num w:numId="40" w16cid:durableId="1159467676">
    <w:abstractNumId w:val="37"/>
  </w:num>
  <w:num w:numId="41" w16cid:durableId="1134517848">
    <w:abstractNumId w:val="25"/>
  </w:num>
  <w:num w:numId="42" w16cid:durableId="8796111">
    <w:abstractNumId w:val="32"/>
  </w:num>
  <w:num w:numId="43" w16cid:durableId="125783820">
    <w:abstractNumId w:val="16"/>
  </w:num>
  <w:num w:numId="44" w16cid:durableId="992872068">
    <w:abstractNumId w:val="38"/>
  </w:num>
  <w:num w:numId="45" w16cid:durableId="317002934">
    <w:abstractNumId w:val="39"/>
  </w:num>
  <w:num w:numId="46" w16cid:durableId="9536633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LU" w:vendorID="64" w:dllVersion="0" w:nlCheck="1" w:checkStyle="0"/>
  <w:activeWritingStyle w:appName="MSWord" w:lang="fr-LU" w:vendorID="64" w:dllVersion="4096" w:nlCheck="1" w:checkStyle="0"/>
  <w:activeWritingStyle w:appName="MSWord" w:lang="en-GB"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NAdCAwsDE0NjUyUdpeDU4uLM/DyQAotaAHhpl0csAAAA"/>
  </w:docVars>
  <w:rsids>
    <w:rsidRoot w:val="007966A4"/>
    <w:rsid w:val="00000108"/>
    <w:rsid w:val="00000587"/>
    <w:rsid w:val="000005A9"/>
    <w:rsid w:val="00001057"/>
    <w:rsid w:val="00001241"/>
    <w:rsid w:val="00001DE6"/>
    <w:rsid w:val="00001DE8"/>
    <w:rsid w:val="000022B4"/>
    <w:rsid w:val="00002A53"/>
    <w:rsid w:val="000035B0"/>
    <w:rsid w:val="00003607"/>
    <w:rsid w:val="000038EE"/>
    <w:rsid w:val="0000427B"/>
    <w:rsid w:val="00004A5D"/>
    <w:rsid w:val="00004DEE"/>
    <w:rsid w:val="00005AB8"/>
    <w:rsid w:val="00006017"/>
    <w:rsid w:val="00006B30"/>
    <w:rsid w:val="00006D8B"/>
    <w:rsid w:val="00007550"/>
    <w:rsid w:val="00007B61"/>
    <w:rsid w:val="00007C03"/>
    <w:rsid w:val="00007F2A"/>
    <w:rsid w:val="000107C7"/>
    <w:rsid w:val="00010A87"/>
    <w:rsid w:val="00010EAC"/>
    <w:rsid w:val="000114C1"/>
    <w:rsid w:val="000115D4"/>
    <w:rsid w:val="00011773"/>
    <w:rsid w:val="00011944"/>
    <w:rsid w:val="00011BD8"/>
    <w:rsid w:val="0001288B"/>
    <w:rsid w:val="00012C55"/>
    <w:rsid w:val="00012D55"/>
    <w:rsid w:val="0001305D"/>
    <w:rsid w:val="000132D6"/>
    <w:rsid w:val="00013313"/>
    <w:rsid w:val="00013331"/>
    <w:rsid w:val="000133C3"/>
    <w:rsid w:val="00013AED"/>
    <w:rsid w:val="00013D65"/>
    <w:rsid w:val="0001449B"/>
    <w:rsid w:val="000146BD"/>
    <w:rsid w:val="00014AD8"/>
    <w:rsid w:val="00014C3B"/>
    <w:rsid w:val="00014F4B"/>
    <w:rsid w:val="00015006"/>
    <w:rsid w:val="00015456"/>
    <w:rsid w:val="000155AA"/>
    <w:rsid w:val="000155D4"/>
    <w:rsid w:val="0001589D"/>
    <w:rsid w:val="00016006"/>
    <w:rsid w:val="000160CC"/>
    <w:rsid w:val="00016448"/>
    <w:rsid w:val="00016990"/>
    <w:rsid w:val="00016BF4"/>
    <w:rsid w:val="00017179"/>
    <w:rsid w:val="000173D3"/>
    <w:rsid w:val="00017478"/>
    <w:rsid w:val="00017615"/>
    <w:rsid w:val="00017847"/>
    <w:rsid w:val="00017C9E"/>
    <w:rsid w:val="00017E58"/>
    <w:rsid w:val="00017EC9"/>
    <w:rsid w:val="000203F4"/>
    <w:rsid w:val="00020B74"/>
    <w:rsid w:val="00020C2C"/>
    <w:rsid w:val="00020E47"/>
    <w:rsid w:val="000219D1"/>
    <w:rsid w:val="00021AEE"/>
    <w:rsid w:val="00021B9E"/>
    <w:rsid w:val="00021F99"/>
    <w:rsid w:val="00022705"/>
    <w:rsid w:val="00022EFC"/>
    <w:rsid w:val="00023583"/>
    <w:rsid w:val="00023936"/>
    <w:rsid w:val="00023C77"/>
    <w:rsid w:val="00023CF1"/>
    <w:rsid w:val="000243B5"/>
    <w:rsid w:val="00024498"/>
    <w:rsid w:val="000249AE"/>
    <w:rsid w:val="00024B6E"/>
    <w:rsid w:val="0002513E"/>
    <w:rsid w:val="000251EA"/>
    <w:rsid w:val="000254DD"/>
    <w:rsid w:val="00025D8D"/>
    <w:rsid w:val="00026107"/>
    <w:rsid w:val="00026603"/>
    <w:rsid w:val="000269B6"/>
    <w:rsid w:val="00026BFA"/>
    <w:rsid w:val="000272D6"/>
    <w:rsid w:val="00027425"/>
    <w:rsid w:val="00027A21"/>
    <w:rsid w:val="00027BBA"/>
    <w:rsid w:val="00030122"/>
    <w:rsid w:val="00030AA8"/>
    <w:rsid w:val="00030B93"/>
    <w:rsid w:val="00030C51"/>
    <w:rsid w:val="00030FDF"/>
    <w:rsid w:val="000310CD"/>
    <w:rsid w:val="0003142C"/>
    <w:rsid w:val="00031582"/>
    <w:rsid w:val="00031AAA"/>
    <w:rsid w:val="00031DF5"/>
    <w:rsid w:val="00032057"/>
    <w:rsid w:val="00032141"/>
    <w:rsid w:val="0003232B"/>
    <w:rsid w:val="00032945"/>
    <w:rsid w:val="000330D6"/>
    <w:rsid w:val="0003384F"/>
    <w:rsid w:val="0003392B"/>
    <w:rsid w:val="000339BC"/>
    <w:rsid w:val="00033CD3"/>
    <w:rsid w:val="00034791"/>
    <w:rsid w:val="00034849"/>
    <w:rsid w:val="00034893"/>
    <w:rsid w:val="00035687"/>
    <w:rsid w:val="00035CD2"/>
    <w:rsid w:val="00035FBA"/>
    <w:rsid w:val="000360E2"/>
    <w:rsid w:val="00036268"/>
    <w:rsid w:val="000366A3"/>
    <w:rsid w:val="0003687A"/>
    <w:rsid w:val="00036AB7"/>
    <w:rsid w:val="00037376"/>
    <w:rsid w:val="00037963"/>
    <w:rsid w:val="00037B5A"/>
    <w:rsid w:val="00037D65"/>
    <w:rsid w:val="00037F75"/>
    <w:rsid w:val="0004035C"/>
    <w:rsid w:val="000403E1"/>
    <w:rsid w:val="000405C0"/>
    <w:rsid w:val="00041134"/>
    <w:rsid w:val="000412BA"/>
    <w:rsid w:val="00041570"/>
    <w:rsid w:val="000416CC"/>
    <w:rsid w:val="00041D8A"/>
    <w:rsid w:val="00042568"/>
    <w:rsid w:val="00042600"/>
    <w:rsid w:val="0004280F"/>
    <w:rsid w:val="00042CE4"/>
    <w:rsid w:val="00042D2A"/>
    <w:rsid w:val="000437DE"/>
    <w:rsid w:val="00043DC1"/>
    <w:rsid w:val="0004479E"/>
    <w:rsid w:val="00044DBE"/>
    <w:rsid w:val="00045B83"/>
    <w:rsid w:val="00046213"/>
    <w:rsid w:val="000462B6"/>
    <w:rsid w:val="0004647A"/>
    <w:rsid w:val="00046769"/>
    <w:rsid w:val="00046B8F"/>
    <w:rsid w:val="0004729F"/>
    <w:rsid w:val="000472A0"/>
    <w:rsid w:val="000474F3"/>
    <w:rsid w:val="0004787E"/>
    <w:rsid w:val="00047AB4"/>
    <w:rsid w:val="00047B45"/>
    <w:rsid w:val="000502D5"/>
    <w:rsid w:val="000504A9"/>
    <w:rsid w:val="00051131"/>
    <w:rsid w:val="000511BE"/>
    <w:rsid w:val="00051595"/>
    <w:rsid w:val="00052299"/>
    <w:rsid w:val="00052463"/>
    <w:rsid w:val="0005259A"/>
    <w:rsid w:val="00053759"/>
    <w:rsid w:val="00053AFC"/>
    <w:rsid w:val="000544B9"/>
    <w:rsid w:val="00054BD6"/>
    <w:rsid w:val="00055336"/>
    <w:rsid w:val="00055567"/>
    <w:rsid w:val="000557CC"/>
    <w:rsid w:val="000559AB"/>
    <w:rsid w:val="00055C90"/>
    <w:rsid w:val="00056C4F"/>
    <w:rsid w:val="00057793"/>
    <w:rsid w:val="000578E2"/>
    <w:rsid w:val="00057903"/>
    <w:rsid w:val="00057931"/>
    <w:rsid w:val="00057B85"/>
    <w:rsid w:val="00057BA1"/>
    <w:rsid w:val="00057D24"/>
    <w:rsid w:val="00057DB8"/>
    <w:rsid w:val="00057E0E"/>
    <w:rsid w:val="00057FD8"/>
    <w:rsid w:val="00060831"/>
    <w:rsid w:val="00060D33"/>
    <w:rsid w:val="00061722"/>
    <w:rsid w:val="000624A9"/>
    <w:rsid w:val="00062564"/>
    <w:rsid w:val="000629E5"/>
    <w:rsid w:val="00062DE0"/>
    <w:rsid w:val="00062F70"/>
    <w:rsid w:val="000638F9"/>
    <w:rsid w:val="00063A87"/>
    <w:rsid w:val="0006439E"/>
    <w:rsid w:val="000644C3"/>
    <w:rsid w:val="000646EB"/>
    <w:rsid w:val="000650B0"/>
    <w:rsid w:val="00065538"/>
    <w:rsid w:val="00065784"/>
    <w:rsid w:val="0006596B"/>
    <w:rsid w:val="00066409"/>
    <w:rsid w:val="0006643F"/>
    <w:rsid w:val="0006687D"/>
    <w:rsid w:val="000669D8"/>
    <w:rsid w:val="00066CEF"/>
    <w:rsid w:val="00066E35"/>
    <w:rsid w:val="000676C4"/>
    <w:rsid w:val="00070462"/>
    <w:rsid w:val="00070534"/>
    <w:rsid w:val="00070D86"/>
    <w:rsid w:val="00070EE9"/>
    <w:rsid w:val="00071229"/>
    <w:rsid w:val="000719A2"/>
    <w:rsid w:val="00071A4A"/>
    <w:rsid w:val="00071CC6"/>
    <w:rsid w:val="00071DD4"/>
    <w:rsid w:val="00071E1E"/>
    <w:rsid w:val="00071F6D"/>
    <w:rsid w:val="000721D9"/>
    <w:rsid w:val="000725B8"/>
    <w:rsid w:val="0007295E"/>
    <w:rsid w:val="00072A4E"/>
    <w:rsid w:val="00072B02"/>
    <w:rsid w:val="00073591"/>
    <w:rsid w:val="00073783"/>
    <w:rsid w:val="000737D0"/>
    <w:rsid w:val="0007383F"/>
    <w:rsid w:val="00073B0D"/>
    <w:rsid w:val="00073DAD"/>
    <w:rsid w:val="00073E12"/>
    <w:rsid w:val="00073EA5"/>
    <w:rsid w:val="000741FC"/>
    <w:rsid w:val="00074378"/>
    <w:rsid w:val="000744B9"/>
    <w:rsid w:val="00074AAB"/>
    <w:rsid w:val="00074B44"/>
    <w:rsid w:val="00074BFF"/>
    <w:rsid w:val="00075B49"/>
    <w:rsid w:val="00075B9B"/>
    <w:rsid w:val="00075CF5"/>
    <w:rsid w:val="00076624"/>
    <w:rsid w:val="00076680"/>
    <w:rsid w:val="0007682E"/>
    <w:rsid w:val="00076F85"/>
    <w:rsid w:val="00076FBE"/>
    <w:rsid w:val="00077100"/>
    <w:rsid w:val="00077BA6"/>
    <w:rsid w:val="00077CD0"/>
    <w:rsid w:val="0008004B"/>
    <w:rsid w:val="000806A4"/>
    <w:rsid w:val="00080804"/>
    <w:rsid w:val="0008088C"/>
    <w:rsid w:val="00080BD6"/>
    <w:rsid w:val="00080EDC"/>
    <w:rsid w:val="00080EE3"/>
    <w:rsid w:val="00080F0D"/>
    <w:rsid w:val="00081252"/>
    <w:rsid w:val="000812F7"/>
    <w:rsid w:val="00081949"/>
    <w:rsid w:val="00081D3B"/>
    <w:rsid w:val="00082060"/>
    <w:rsid w:val="000822C1"/>
    <w:rsid w:val="000833FF"/>
    <w:rsid w:val="00083607"/>
    <w:rsid w:val="00083C13"/>
    <w:rsid w:val="00083C37"/>
    <w:rsid w:val="0008522F"/>
    <w:rsid w:val="00085397"/>
    <w:rsid w:val="00085F72"/>
    <w:rsid w:val="00086555"/>
    <w:rsid w:val="00086B38"/>
    <w:rsid w:val="00086C17"/>
    <w:rsid w:val="00086DC9"/>
    <w:rsid w:val="00086F70"/>
    <w:rsid w:val="0008718C"/>
    <w:rsid w:val="00087399"/>
    <w:rsid w:val="000876B6"/>
    <w:rsid w:val="00087772"/>
    <w:rsid w:val="00087CBC"/>
    <w:rsid w:val="00087CE0"/>
    <w:rsid w:val="00090011"/>
    <w:rsid w:val="000900AD"/>
    <w:rsid w:val="000900EA"/>
    <w:rsid w:val="00090350"/>
    <w:rsid w:val="000908A8"/>
    <w:rsid w:val="00090BE3"/>
    <w:rsid w:val="00091347"/>
    <w:rsid w:val="000919EF"/>
    <w:rsid w:val="00091EFE"/>
    <w:rsid w:val="000921A1"/>
    <w:rsid w:val="00092DA1"/>
    <w:rsid w:val="00092EB7"/>
    <w:rsid w:val="00093257"/>
    <w:rsid w:val="0009339D"/>
    <w:rsid w:val="0009350D"/>
    <w:rsid w:val="00093924"/>
    <w:rsid w:val="00093AE0"/>
    <w:rsid w:val="00093D4F"/>
    <w:rsid w:val="000941A9"/>
    <w:rsid w:val="000943ED"/>
    <w:rsid w:val="000945D5"/>
    <w:rsid w:val="00094738"/>
    <w:rsid w:val="00094F69"/>
    <w:rsid w:val="0009574F"/>
    <w:rsid w:val="0009583A"/>
    <w:rsid w:val="00095BB0"/>
    <w:rsid w:val="00095C0E"/>
    <w:rsid w:val="00095D31"/>
    <w:rsid w:val="00095E5E"/>
    <w:rsid w:val="00095E7A"/>
    <w:rsid w:val="0009612B"/>
    <w:rsid w:val="00096473"/>
    <w:rsid w:val="000969F7"/>
    <w:rsid w:val="00097006"/>
    <w:rsid w:val="00097246"/>
    <w:rsid w:val="000976B6"/>
    <w:rsid w:val="00097A27"/>
    <w:rsid w:val="00097D1C"/>
    <w:rsid w:val="000A095E"/>
    <w:rsid w:val="000A1BF0"/>
    <w:rsid w:val="000A1C47"/>
    <w:rsid w:val="000A1C76"/>
    <w:rsid w:val="000A1E47"/>
    <w:rsid w:val="000A26CE"/>
    <w:rsid w:val="000A29CA"/>
    <w:rsid w:val="000A2CFB"/>
    <w:rsid w:val="000A2DFD"/>
    <w:rsid w:val="000A3161"/>
    <w:rsid w:val="000A3BDE"/>
    <w:rsid w:val="000A3C37"/>
    <w:rsid w:val="000A3CBB"/>
    <w:rsid w:val="000A3E46"/>
    <w:rsid w:val="000A4421"/>
    <w:rsid w:val="000A475F"/>
    <w:rsid w:val="000A4D04"/>
    <w:rsid w:val="000A5211"/>
    <w:rsid w:val="000A5569"/>
    <w:rsid w:val="000A57CE"/>
    <w:rsid w:val="000A6535"/>
    <w:rsid w:val="000A69C5"/>
    <w:rsid w:val="000A6EE3"/>
    <w:rsid w:val="000A70B5"/>
    <w:rsid w:val="000A74D0"/>
    <w:rsid w:val="000A7523"/>
    <w:rsid w:val="000A75FE"/>
    <w:rsid w:val="000A7A49"/>
    <w:rsid w:val="000B09F9"/>
    <w:rsid w:val="000B0C0E"/>
    <w:rsid w:val="000B0C3F"/>
    <w:rsid w:val="000B10A7"/>
    <w:rsid w:val="000B115B"/>
    <w:rsid w:val="000B11A1"/>
    <w:rsid w:val="000B11D0"/>
    <w:rsid w:val="000B1231"/>
    <w:rsid w:val="000B236E"/>
    <w:rsid w:val="000B2EE8"/>
    <w:rsid w:val="000B39A0"/>
    <w:rsid w:val="000B3BB8"/>
    <w:rsid w:val="000B4666"/>
    <w:rsid w:val="000B5178"/>
    <w:rsid w:val="000B55AA"/>
    <w:rsid w:val="000B55DC"/>
    <w:rsid w:val="000B5732"/>
    <w:rsid w:val="000B58B9"/>
    <w:rsid w:val="000B599A"/>
    <w:rsid w:val="000B5DCD"/>
    <w:rsid w:val="000B5EDF"/>
    <w:rsid w:val="000B657E"/>
    <w:rsid w:val="000B681A"/>
    <w:rsid w:val="000B68DC"/>
    <w:rsid w:val="000B6ADA"/>
    <w:rsid w:val="000B6C34"/>
    <w:rsid w:val="000B6EDA"/>
    <w:rsid w:val="000B742A"/>
    <w:rsid w:val="000B752B"/>
    <w:rsid w:val="000B76CD"/>
    <w:rsid w:val="000B76DA"/>
    <w:rsid w:val="000B7DB0"/>
    <w:rsid w:val="000B7E5E"/>
    <w:rsid w:val="000C00EB"/>
    <w:rsid w:val="000C0631"/>
    <w:rsid w:val="000C1177"/>
    <w:rsid w:val="000C13E9"/>
    <w:rsid w:val="000C1A0B"/>
    <w:rsid w:val="000C1B81"/>
    <w:rsid w:val="000C1DE4"/>
    <w:rsid w:val="000C2360"/>
    <w:rsid w:val="000C24AB"/>
    <w:rsid w:val="000C262E"/>
    <w:rsid w:val="000C2E9D"/>
    <w:rsid w:val="000C3256"/>
    <w:rsid w:val="000C34C8"/>
    <w:rsid w:val="000C3542"/>
    <w:rsid w:val="000C398D"/>
    <w:rsid w:val="000C40F5"/>
    <w:rsid w:val="000C4879"/>
    <w:rsid w:val="000C4F5B"/>
    <w:rsid w:val="000C50BA"/>
    <w:rsid w:val="000C51EC"/>
    <w:rsid w:val="000C5246"/>
    <w:rsid w:val="000C53D9"/>
    <w:rsid w:val="000C57FD"/>
    <w:rsid w:val="000C5C11"/>
    <w:rsid w:val="000C5D4B"/>
    <w:rsid w:val="000C5F77"/>
    <w:rsid w:val="000C641F"/>
    <w:rsid w:val="000C6776"/>
    <w:rsid w:val="000C699D"/>
    <w:rsid w:val="000C710A"/>
    <w:rsid w:val="000C714E"/>
    <w:rsid w:val="000C7322"/>
    <w:rsid w:val="000C73E5"/>
    <w:rsid w:val="000C75F4"/>
    <w:rsid w:val="000C76E6"/>
    <w:rsid w:val="000C7B2D"/>
    <w:rsid w:val="000C7C4E"/>
    <w:rsid w:val="000D03B7"/>
    <w:rsid w:val="000D0514"/>
    <w:rsid w:val="000D078B"/>
    <w:rsid w:val="000D0845"/>
    <w:rsid w:val="000D10B2"/>
    <w:rsid w:val="000D149F"/>
    <w:rsid w:val="000D1E38"/>
    <w:rsid w:val="000D1EF0"/>
    <w:rsid w:val="000D281C"/>
    <w:rsid w:val="000D2880"/>
    <w:rsid w:val="000D2CCE"/>
    <w:rsid w:val="000D3259"/>
    <w:rsid w:val="000D326F"/>
    <w:rsid w:val="000D3842"/>
    <w:rsid w:val="000D4561"/>
    <w:rsid w:val="000D474F"/>
    <w:rsid w:val="000D4D94"/>
    <w:rsid w:val="000D4E19"/>
    <w:rsid w:val="000D4E23"/>
    <w:rsid w:val="000D4EB9"/>
    <w:rsid w:val="000D4EE8"/>
    <w:rsid w:val="000D4F19"/>
    <w:rsid w:val="000D52BB"/>
    <w:rsid w:val="000D5595"/>
    <w:rsid w:val="000D58AB"/>
    <w:rsid w:val="000D59FE"/>
    <w:rsid w:val="000D5F9F"/>
    <w:rsid w:val="000D66AF"/>
    <w:rsid w:val="000D6C46"/>
    <w:rsid w:val="000D6E4F"/>
    <w:rsid w:val="000D751A"/>
    <w:rsid w:val="000D75E2"/>
    <w:rsid w:val="000E0185"/>
    <w:rsid w:val="000E0508"/>
    <w:rsid w:val="000E1030"/>
    <w:rsid w:val="000E1187"/>
    <w:rsid w:val="000E1316"/>
    <w:rsid w:val="000E1423"/>
    <w:rsid w:val="000E15FA"/>
    <w:rsid w:val="000E1AE8"/>
    <w:rsid w:val="000E1E98"/>
    <w:rsid w:val="000E275F"/>
    <w:rsid w:val="000E356A"/>
    <w:rsid w:val="000E3782"/>
    <w:rsid w:val="000E3A2D"/>
    <w:rsid w:val="000E3CA3"/>
    <w:rsid w:val="000E3E84"/>
    <w:rsid w:val="000E432F"/>
    <w:rsid w:val="000E43A4"/>
    <w:rsid w:val="000E4752"/>
    <w:rsid w:val="000E4904"/>
    <w:rsid w:val="000E50EB"/>
    <w:rsid w:val="000E59BC"/>
    <w:rsid w:val="000E5A85"/>
    <w:rsid w:val="000E5A9B"/>
    <w:rsid w:val="000E5D58"/>
    <w:rsid w:val="000E5F06"/>
    <w:rsid w:val="000E6128"/>
    <w:rsid w:val="000E65D3"/>
    <w:rsid w:val="000E6A7A"/>
    <w:rsid w:val="000E6DC5"/>
    <w:rsid w:val="000E6E9E"/>
    <w:rsid w:val="000E6EBE"/>
    <w:rsid w:val="000E7519"/>
    <w:rsid w:val="000E75F5"/>
    <w:rsid w:val="000E7B83"/>
    <w:rsid w:val="000F004B"/>
    <w:rsid w:val="000F0F6C"/>
    <w:rsid w:val="000F10D0"/>
    <w:rsid w:val="000F118C"/>
    <w:rsid w:val="000F1459"/>
    <w:rsid w:val="000F145C"/>
    <w:rsid w:val="000F1A33"/>
    <w:rsid w:val="000F1B7B"/>
    <w:rsid w:val="000F1C4B"/>
    <w:rsid w:val="000F1E5F"/>
    <w:rsid w:val="000F2A85"/>
    <w:rsid w:val="000F31D7"/>
    <w:rsid w:val="000F36D3"/>
    <w:rsid w:val="000F3C13"/>
    <w:rsid w:val="000F49C2"/>
    <w:rsid w:val="000F4E79"/>
    <w:rsid w:val="000F51EE"/>
    <w:rsid w:val="000F55C7"/>
    <w:rsid w:val="000F5822"/>
    <w:rsid w:val="000F5DE3"/>
    <w:rsid w:val="000F5EB2"/>
    <w:rsid w:val="000F5FB0"/>
    <w:rsid w:val="000F6117"/>
    <w:rsid w:val="000F62E2"/>
    <w:rsid w:val="000F68D8"/>
    <w:rsid w:val="000F72F3"/>
    <w:rsid w:val="000F7712"/>
    <w:rsid w:val="000F787F"/>
    <w:rsid w:val="000F7C4F"/>
    <w:rsid w:val="000F7CC4"/>
    <w:rsid w:val="0010082C"/>
    <w:rsid w:val="00100D12"/>
    <w:rsid w:val="00101035"/>
    <w:rsid w:val="001011CE"/>
    <w:rsid w:val="00101400"/>
    <w:rsid w:val="0010157C"/>
    <w:rsid w:val="0010180E"/>
    <w:rsid w:val="001019CE"/>
    <w:rsid w:val="00101E48"/>
    <w:rsid w:val="00102019"/>
    <w:rsid w:val="00102A21"/>
    <w:rsid w:val="00102CB8"/>
    <w:rsid w:val="00102FB1"/>
    <w:rsid w:val="001036FF"/>
    <w:rsid w:val="00104982"/>
    <w:rsid w:val="00104FE2"/>
    <w:rsid w:val="00105013"/>
    <w:rsid w:val="00105207"/>
    <w:rsid w:val="001052E8"/>
    <w:rsid w:val="00105586"/>
    <w:rsid w:val="001056A0"/>
    <w:rsid w:val="00105897"/>
    <w:rsid w:val="00105BF7"/>
    <w:rsid w:val="00105DA0"/>
    <w:rsid w:val="001061FB"/>
    <w:rsid w:val="001063A0"/>
    <w:rsid w:val="0010680A"/>
    <w:rsid w:val="00106BAF"/>
    <w:rsid w:val="00106BF9"/>
    <w:rsid w:val="00106D4A"/>
    <w:rsid w:val="00106DE7"/>
    <w:rsid w:val="00107066"/>
    <w:rsid w:val="001072B4"/>
    <w:rsid w:val="0010734A"/>
    <w:rsid w:val="001077DF"/>
    <w:rsid w:val="001079D0"/>
    <w:rsid w:val="0011002D"/>
    <w:rsid w:val="00110184"/>
    <w:rsid w:val="00110874"/>
    <w:rsid w:val="001109E3"/>
    <w:rsid w:val="00110C6E"/>
    <w:rsid w:val="00111026"/>
    <w:rsid w:val="0011134A"/>
    <w:rsid w:val="001119A6"/>
    <w:rsid w:val="00111F0E"/>
    <w:rsid w:val="00111F7E"/>
    <w:rsid w:val="00111F87"/>
    <w:rsid w:val="001123B9"/>
    <w:rsid w:val="00112667"/>
    <w:rsid w:val="0011285F"/>
    <w:rsid w:val="00113AA0"/>
    <w:rsid w:val="00113FEC"/>
    <w:rsid w:val="00114103"/>
    <w:rsid w:val="00114966"/>
    <w:rsid w:val="0011498C"/>
    <w:rsid w:val="0011585F"/>
    <w:rsid w:val="00115CD1"/>
    <w:rsid w:val="00115F7F"/>
    <w:rsid w:val="00116C0A"/>
    <w:rsid w:val="0011710A"/>
    <w:rsid w:val="001172B4"/>
    <w:rsid w:val="001173AF"/>
    <w:rsid w:val="0011756C"/>
    <w:rsid w:val="001176AD"/>
    <w:rsid w:val="00117C9C"/>
    <w:rsid w:val="00120107"/>
    <w:rsid w:val="00120B56"/>
    <w:rsid w:val="00120D1A"/>
    <w:rsid w:val="00120F4F"/>
    <w:rsid w:val="00120F87"/>
    <w:rsid w:val="00121089"/>
    <w:rsid w:val="00121987"/>
    <w:rsid w:val="001222A0"/>
    <w:rsid w:val="001223DA"/>
    <w:rsid w:val="00122D0B"/>
    <w:rsid w:val="00122E70"/>
    <w:rsid w:val="00122FB0"/>
    <w:rsid w:val="00123032"/>
    <w:rsid w:val="00123362"/>
    <w:rsid w:val="00123A4A"/>
    <w:rsid w:val="00123D45"/>
    <w:rsid w:val="001249D1"/>
    <w:rsid w:val="00124B51"/>
    <w:rsid w:val="00125109"/>
    <w:rsid w:val="00126187"/>
    <w:rsid w:val="0012647E"/>
    <w:rsid w:val="00126848"/>
    <w:rsid w:val="00126CC1"/>
    <w:rsid w:val="001271E0"/>
    <w:rsid w:val="001275EB"/>
    <w:rsid w:val="00127D5F"/>
    <w:rsid w:val="00130177"/>
    <w:rsid w:val="00130368"/>
    <w:rsid w:val="00130536"/>
    <w:rsid w:val="00130B0D"/>
    <w:rsid w:val="00130ECA"/>
    <w:rsid w:val="001311AB"/>
    <w:rsid w:val="001311FF"/>
    <w:rsid w:val="0013157E"/>
    <w:rsid w:val="00131606"/>
    <w:rsid w:val="001316BA"/>
    <w:rsid w:val="00131966"/>
    <w:rsid w:val="00131982"/>
    <w:rsid w:val="00131CBB"/>
    <w:rsid w:val="001325CF"/>
    <w:rsid w:val="001326AB"/>
    <w:rsid w:val="00132EC5"/>
    <w:rsid w:val="00133560"/>
    <w:rsid w:val="00133821"/>
    <w:rsid w:val="00133CAE"/>
    <w:rsid w:val="00133E75"/>
    <w:rsid w:val="00134084"/>
    <w:rsid w:val="00134118"/>
    <w:rsid w:val="00134BC8"/>
    <w:rsid w:val="00134D71"/>
    <w:rsid w:val="00134E75"/>
    <w:rsid w:val="00134F0D"/>
    <w:rsid w:val="00134FB1"/>
    <w:rsid w:val="001350FD"/>
    <w:rsid w:val="001352A2"/>
    <w:rsid w:val="001356EF"/>
    <w:rsid w:val="0013571D"/>
    <w:rsid w:val="001357DE"/>
    <w:rsid w:val="00136B9C"/>
    <w:rsid w:val="00136D36"/>
    <w:rsid w:val="001371C5"/>
    <w:rsid w:val="00137ED6"/>
    <w:rsid w:val="00140050"/>
    <w:rsid w:val="00140F4C"/>
    <w:rsid w:val="00141009"/>
    <w:rsid w:val="0014161E"/>
    <w:rsid w:val="00141A51"/>
    <w:rsid w:val="00141C16"/>
    <w:rsid w:val="00141C40"/>
    <w:rsid w:val="00141DF0"/>
    <w:rsid w:val="00142995"/>
    <w:rsid w:val="00142A04"/>
    <w:rsid w:val="001430E5"/>
    <w:rsid w:val="0014384B"/>
    <w:rsid w:val="00143C19"/>
    <w:rsid w:val="00143C8F"/>
    <w:rsid w:val="00143E59"/>
    <w:rsid w:val="001444AF"/>
    <w:rsid w:val="00144B01"/>
    <w:rsid w:val="00144B3F"/>
    <w:rsid w:val="00144C30"/>
    <w:rsid w:val="001452E5"/>
    <w:rsid w:val="001459BD"/>
    <w:rsid w:val="00145DED"/>
    <w:rsid w:val="00145F76"/>
    <w:rsid w:val="0014667F"/>
    <w:rsid w:val="00146E3E"/>
    <w:rsid w:val="00146EC0"/>
    <w:rsid w:val="00147115"/>
    <w:rsid w:val="00147A42"/>
    <w:rsid w:val="00147A4D"/>
    <w:rsid w:val="00147C46"/>
    <w:rsid w:val="00150402"/>
    <w:rsid w:val="00150508"/>
    <w:rsid w:val="00150970"/>
    <w:rsid w:val="00150976"/>
    <w:rsid w:val="00150D1D"/>
    <w:rsid w:val="00151270"/>
    <w:rsid w:val="00151340"/>
    <w:rsid w:val="0015137E"/>
    <w:rsid w:val="00151523"/>
    <w:rsid w:val="0015187B"/>
    <w:rsid w:val="001521FE"/>
    <w:rsid w:val="0015222E"/>
    <w:rsid w:val="00152932"/>
    <w:rsid w:val="00152BFA"/>
    <w:rsid w:val="00152E27"/>
    <w:rsid w:val="00152ED4"/>
    <w:rsid w:val="00152F09"/>
    <w:rsid w:val="00153C74"/>
    <w:rsid w:val="00153F86"/>
    <w:rsid w:val="0015444F"/>
    <w:rsid w:val="00154F01"/>
    <w:rsid w:val="001552BE"/>
    <w:rsid w:val="001559C8"/>
    <w:rsid w:val="00155A07"/>
    <w:rsid w:val="00155E68"/>
    <w:rsid w:val="0015620E"/>
    <w:rsid w:val="0015661E"/>
    <w:rsid w:val="00156732"/>
    <w:rsid w:val="00156E9A"/>
    <w:rsid w:val="001570A0"/>
    <w:rsid w:val="0015711D"/>
    <w:rsid w:val="00157803"/>
    <w:rsid w:val="00157B32"/>
    <w:rsid w:val="00157D06"/>
    <w:rsid w:val="00160B76"/>
    <w:rsid w:val="00161392"/>
    <w:rsid w:val="00161970"/>
    <w:rsid w:val="00161A41"/>
    <w:rsid w:val="00161DD7"/>
    <w:rsid w:val="00162667"/>
    <w:rsid w:val="00162A68"/>
    <w:rsid w:val="00162AFF"/>
    <w:rsid w:val="00162B3F"/>
    <w:rsid w:val="00162F15"/>
    <w:rsid w:val="0016319C"/>
    <w:rsid w:val="001632AA"/>
    <w:rsid w:val="0016359C"/>
    <w:rsid w:val="00163BC6"/>
    <w:rsid w:val="00163ED0"/>
    <w:rsid w:val="00164CE9"/>
    <w:rsid w:val="00164D93"/>
    <w:rsid w:val="00164E3C"/>
    <w:rsid w:val="00165717"/>
    <w:rsid w:val="0016571C"/>
    <w:rsid w:val="00165827"/>
    <w:rsid w:val="001659D9"/>
    <w:rsid w:val="00165D76"/>
    <w:rsid w:val="00166151"/>
    <w:rsid w:val="0016616E"/>
    <w:rsid w:val="001663A0"/>
    <w:rsid w:val="001666C1"/>
    <w:rsid w:val="001668B0"/>
    <w:rsid w:val="00166CBE"/>
    <w:rsid w:val="001670BD"/>
    <w:rsid w:val="001670D8"/>
    <w:rsid w:val="00167510"/>
    <w:rsid w:val="001677E5"/>
    <w:rsid w:val="0016794A"/>
    <w:rsid w:val="00167DD2"/>
    <w:rsid w:val="00167E5B"/>
    <w:rsid w:val="00167E63"/>
    <w:rsid w:val="00170E9D"/>
    <w:rsid w:val="00171075"/>
    <w:rsid w:val="00171394"/>
    <w:rsid w:val="00171467"/>
    <w:rsid w:val="00172023"/>
    <w:rsid w:val="00172272"/>
    <w:rsid w:val="0017286B"/>
    <w:rsid w:val="00172918"/>
    <w:rsid w:val="00172A3A"/>
    <w:rsid w:val="00172D08"/>
    <w:rsid w:val="001730C3"/>
    <w:rsid w:val="00173230"/>
    <w:rsid w:val="0017390F"/>
    <w:rsid w:val="001741FD"/>
    <w:rsid w:val="001744DA"/>
    <w:rsid w:val="001749E8"/>
    <w:rsid w:val="00175286"/>
    <w:rsid w:val="001758C4"/>
    <w:rsid w:val="00175CAA"/>
    <w:rsid w:val="00176194"/>
    <w:rsid w:val="001762AA"/>
    <w:rsid w:val="00176D9A"/>
    <w:rsid w:val="0017758C"/>
    <w:rsid w:val="00177B2B"/>
    <w:rsid w:val="00177D77"/>
    <w:rsid w:val="001801F2"/>
    <w:rsid w:val="0018071A"/>
    <w:rsid w:val="00180800"/>
    <w:rsid w:val="00180AF7"/>
    <w:rsid w:val="00180C86"/>
    <w:rsid w:val="00181062"/>
    <w:rsid w:val="00181986"/>
    <w:rsid w:val="00181DF6"/>
    <w:rsid w:val="0018243D"/>
    <w:rsid w:val="00182FC0"/>
    <w:rsid w:val="00182FDB"/>
    <w:rsid w:val="00183855"/>
    <w:rsid w:val="00183BCE"/>
    <w:rsid w:val="001842EB"/>
    <w:rsid w:val="00184A69"/>
    <w:rsid w:val="00184C51"/>
    <w:rsid w:val="00185136"/>
    <w:rsid w:val="0018522F"/>
    <w:rsid w:val="0018548D"/>
    <w:rsid w:val="00185495"/>
    <w:rsid w:val="0018567A"/>
    <w:rsid w:val="00185777"/>
    <w:rsid w:val="00185D26"/>
    <w:rsid w:val="00186258"/>
    <w:rsid w:val="0018625C"/>
    <w:rsid w:val="00186449"/>
    <w:rsid w:val="001867AE"/>
    <w:rsid w:val="00187C48"/>
    <w:rsid w:val="001903D6"/>
    <w:rsid w:val="00190414"/>
    <w:rsid w:val="00190D85"/>
    <w:rsid w:val="00191872"/>
    <w:rsid w:val="00191959"/>
    <w:rsid w:val="001920B2"/>
    <w:rsid w:val="00192341"/>
    <w:rsid w:val="00192585"/>
    <w:rsid w:val="00192A8C"/>
    <w:rsid w:val="001939DE"/>
    <w:rsid w:val="00193E14"/>
    <w:rsid w:val="001940F9"/>
    <w:rsid w:val="001945C3"/>
    <w:rsid w:val="00194B6B"/>
    <w:rsid w:val="00194D83"/>
    <w:rsid w:val="00194DF4"/>
    <w:rsid w:val="00194F88"/>
    <w:rsid w:val="001956A3"/>
    <w:rsid w:val="001957B8"/>
    <w:rsid w:val="001958BE"/>
    <w:rsid w:val="00195AB3"/>
    <w:rsid w:val="00195CB4"/>
    <w:rsid w:val="00195FFE"/>
    <w:rsid w:val="0019617F"/>
    <w:rsid w:val="0019619B"/>
    <w:rsid w:val="001961A2"/>
    <w:rsid w:val="00196406"/>
    <w:rsid w:val="00196467"/>
    <w:rsid w:val="001965F5"/>
    <w:rsid w:val="00196D4C"/>
    <w:rsid w:val="00197428"/>
    <w:rsid w:val="001975F9"/>
    <w:rsid w:val="001978FD"/>
    <w:rsid w:val="00197CAC"/>
    <w:rsid w:val="001A0026"/>
    <w:rsid w:val="001A01D4"/>
    <w:rsid w:val="001A029B"/>
    <w:rsid w:val="001A065B"/>
    <w:rsid w:val="001A071A"/>
    <w:rsid w:val="001A0786"/>
    <w:rsid w:val="001A0A7E"/>
    <w:rsid w:val="001A0C38"/>
    <w:rsid w:val="001A0F29"/>
    <w:rsid w:val="001A11A8"/>
    <w:rsid w:val="001A13F2"/>
    <w:rsid w:val="001A162D"/>
    <w:rsid w:val="001A2021"/>
    <w:rsid w:val="001A2800"/>
    <w:rsid w:val="001A2B61"/>
    <w:rsid w:val="001A2E31"/>
    <w:rsid w:val="001A3114"/>
    <w:rsid w:val="001A395F"/>
    <w:rsid w:val="001A3BA8"/>
    <w:rsid w:val="001A3CE3"/>
    <w:rsid w:val="001A3DBE"/>
    <w:rsid w:val="001A3EE1"/>
    <w:rsid w:val="001A4BFA"/>
    <w:rsid w:val="001A4D3D"/>
    <w:rsid w:val="001A4F1D"/>
    <w:rsid w:val="001A5403"/>
    <w:rsid w:val="001A5636"/>
    <w:rsid w:val="001A5785"/>
    <w:rsid w:val="001A5974"/>
    <w:rsid w:val="001A5A71"/>
    <w:rsid w:val="001A5BA0"/>
    <w:rsid w:val="001A6274"/>
    <w:rsid w:val="001A68EF"/>
    <w:rsid w:val="001A6EF9"/>
    <w:rsid w:val="001A75E8"/>
    <w:rsid w:val="001A776D"/>
    <w:rsid w:val="001A77F1"/>
    <w:rsid w:val="001A782E"/>
    <w:rsid w:val="001A7928"/>
    <w:rsid w:val="001A7C91"/>
    <w:rsid w:val="001B020A"/>
    <w:rsid w:val="001B03A9"/>
    <w:rsid w:val="001B06D3"/>
    <w:rsid w:val="001B0C7C"/>
    <w:rsid w:val="001B0E34"/>
    <w:rsid w:val="001B10AC"/>
    <w:rsid w:val="001B1954"/>
    <w:rsid w:val="001B1D7D"/>
    <w:rsid w:val="001B2241"/>
    <w:rsid w:val="001B32D8"/>
    <w:rsid w:val="001B3AE2"/>
    <w:rsid w:val="001B3CF4"/>
    <w:rsid w:val="001B3F0F"/>
    <w:rsid w:val="001B3FC4"/>
    <w:rsid w:val="001B4538"/>
    <w:rsid w:val="001B4709"/>
    <w:rsid w:val="001B49D0"/>
    <w:rsid w:val="001B4A04"/>
    <w:rsid w:val="001B4C74"/>
    <w:rsid w:val="001B4DF4"/>
    <w:rsid w:val="001B51B8"/>
    <w:rsid w:val="001B5222"/>
    <w:rsid w:val="001B522F"/>
    <w:rsid w:val="001B52B2"/>
    <w:rsid w:val="001B533B"/>
    <w:rsid w:val="001B554D"/>
    <w:rsid w:val="001B587E"/>
    <w:rsid w:val="001B5A6D"/>
    <w:rsid w:val="001B5AD3"/>
    <w:rsid w:val="001B603F"/>
    <w:rsid w:val="001B6238"/>
    <w:rsid w:val="001B68E4"/>
    <w:rsid w:val="001B6963"/>
    <w:rsid w:val="001B6EA4"/>
    <w:rsid w:val="001B78E9"/>
    <w:rsid w:val="001B7912"/>
    <w:rsid w:val="001B79B3"/>
    <w:rsid w:val="001B7A55"/>
    <w:rsid w:val="001B7A66"/>
    <w:rsid w:val="001B7D2E"/>
    <w:rsid w:val="001B7FF3"/>
    <w:rsid w:val="001C0032"/>
    <w:rsid w:val="001C010C"/>
    <w:rsid w:val="001C0B85"/>
    <w:rsid w:val="001C1133"/>
    <w:rsid w:val="001C1461"/>
    <w:rsid w:val="001C169F"/>
    <w:rsid w:val="001C1724"/>
    <w:rsid w:val="001C1A49"/>
    <w:rsid w:val="001C1C3A"/>
    <w:rsid w:val="001C241E"/>
    <w:rsid w:val="001C26D8"/>
    <w:rsid w:val="001C2BFE"/>
    <w:rsid w:val="001C3073"/>
    <w:rsid w:val="001C3598"/>
    <w:rsid w:val="001C3BA2"/>
    <w:rsid w:val="001C3F95"/>
    <w:rsid w:val="001C4523"/>
    <w:rsid w:val="001C484F"/>
    <w:rsid w:val="001C4887"/>
    <w:rsid w:val="001C4A05"/>
    <w:rsid w:val="001C57FB"/>
    <w:rsid w:val="001C5AA3"/>
    <w:rsid w:val="001C5B31"/>
    <w:rsid w:val="001C5C1E"/>
    <w:rsid w:val="001C5F0D"/>
    <w:rsid w:val="001C6386"/>
    <w:rsid w:val="001C645B"/>
    <w:rsid w:val="001C65C4"/>
    <w:rsid w:val="001C6828"/>
    <w:rsid w:val="001C6B8D"/>
    <w:rsid w:val="001C71E3"/>
    <w:rsid w:val="001C739C"/>
    <w:rsid w:val="001C7620"/>
    <w:rsid w:val="001C76B8"/>
    <w:rsid w:val="001C792A"/>
    <w:rsid w:val="001C7BAF"/>
    <w:rsid w:val="001C7D87"/>
    <w:rsid w:val="001D0456"/>
    <w:rsid w:val="001D067F"/>
    <w:rsid w:val="001D08C2"/>
    <w:rsid w:val="001D0DEC"/>
    <w:rsid w:val="001D154C"/>
    <w:rsid w:val="001D170E"/>
    <w:rsid w:val="001D212F"/>
    <w:rsid w:val="001D26B7"/>
    <w:rsid w:val="001D282E"/>
    <w:rsid w:val="001D2903"/>
    <w:rsid w:val="001D2BDD"/>
    <w:rsid w:val="001D3062"/>
    <w:rsid w:val="001D3181"/>
    <w:rsid w:val="001D3298"/>
    <w:rsid w:val="001D35AB"/>
    <w:rsid w:val="001D3A2F"/>
    <w:rsid w:val="001D3CF8"/>
    <w:rsid w:val="001D40E4"/>
    <w:rsid w:val="001D4224"/>
    <w:rsid w:val="001D431D"/>
    <w:rsid w:val="001D4A4F"/>
    <w:rsid w:val="001D4E88"/>
    <w:rsid w:val="001D4ED5"/>
    <w:rsid w:val="001D5345"/>
    <w:rsid w:val="001D53F4"/>
    <w:rsid w:val="001D58B2"/>
    <w:rsid w:val="001D5BDB"/>
    <w:rsid w:val="001D5D82"/>
    <w:rsid w:val="001D5E22"/>
    <w:rsid w:val="001D5EDD"/>
    <w:rsid w:val="001D5FC3"/>
    <w:rsid w:val="001D61F2"/>
    <w:rsid w:val="001D643A"/>
    <w:rsid w:val="001D6485"/>
    <w:rsid w:val="001D69B5"/>
    <w:rsid w:val="001D6CB2"/>
    <w:rsid w:val="001D6F4A"/>
    <w:rsid w:val="001D7034"/>
    <w:rsid w:val="001D7576"/>
    <w:rsid w:val="001D792C"/>
    <w:rsid w:val="001D7A67"/>
    <w:rsid w:val="001D7CA8"/>
    <w:rsid w:val="001D7E68"/>
    <w:rsid w:val="001E00D6"/>
    <w:rsid w:val="001E037D"/>
    <w:rsid w:val="001E071E"/>
    <w:rsid w:val="001E0796"/>
    <w:rsid w:val="001E07B9"/>
    <w:rsid w:val="001E0842"/>
    <w:rsid w:val="001E0B3A"/>
    <w:rsid w:val="001E10E6"/>
    <w:rsid w:val="001E1465"/>
    <w:rsid w:val="001E18CA"/>
    <w:rsid w:val="001E19FC"/>
    <w:rsid w:val="001E1B7C"/>
    <w:rsid w:val="001E1BBE"/>
    <w:rsid w:val="001E2389"/>
    <w:rsid w:val="001E2621"/>
    <w:rsid w:val="001E2E3C"/>
    <w:rsid w:val="001E2E5A"/>
    <w:rsid w:val="001E307C"/>
    <w:rsid w:val="001E31CB"/>
    <w:rsid w:val="001E32B2"/>
    <w:rsid w:val="001E3788"/>
    <w:rsid w:val="001E3B8D"/>
    <w:rsid w:val="001E3D10"/>
    <w:rsid w:val="001E4356"/>
    <w:rsid w:val="001E45C3"/>
    <w:rsid w:val="001E45D0"/>
    <w:rsid w:val="001E4BCA"/>
    <w:rsid w:val="001E4EF2"/>
    <w:rsid w:val="001E51BE"/>
    <w:rsid w:val="001E5A0B"/>
    <w:rsid w:val="001E6546"/>
    <w:rsid w:val="001E738B"/>
    <w:rsid w:val="001E78D1"/>
    <w:rsid w:val="001E7A77"/>
    <w:rsid w:val="001F0A11"/>
    <w:rsid w:val="001F119F"/>
    <w:rsid w:val="001F194E"/>
    <w:rsid w:val="001F1993"/>
    <w:rsid w:val="001F1A57"/>
    <w:rsid w:val="001F2EB8"/>
    <w:rsid w:val="001F3297"/>
    <w:rsid w:val="001F35A9"/>
    <w:rsid w:val="001F3690"/>
    <w:rsid w:val="001F3960"/>
    <w:rsid w:val="001F3B17"/>
    <w:rsid w:val="001F3D39"/>
    <w:rsid w:val="001F3E1A"/>
    <w:rsid w:val="001F479C"/>
    <w:rsid w:val="001F4BE5"/>
    <w:rsid w:val="001F5241"/>
    <w:rsid w:val="001F5588"/>
    <w:rsid w:val="001F5980"/>
    <w:rsid w:val="001F5BF2"/>
    <w:rsid w:val="001F6523"/>
    <w:rsid w:val="001F6B22"/>
    <w:rsid w:val="001F70D2"/>
    <w:rsid w:val="001F7C3B"/>
    <w:rsid w:val="001F7CE5"/>
    <w:rsid w:val="001F7F2C"/>
    <w:rsid w:val="0020014E"/>
    <w:rsid w:val="00200EE3"/>
    <w:rsid w:val="00201004"/>
    <w:rsid w:val="002011B0"/>
    <w:rsid w:val="00201846"/>
    <w:rsid w:val="00201A08"/>
    <w:rsid w:val="00201DE3"/>
    <w:rsid w:val="00201F75"/>
    <w:rsid w:val="002026A5"/>
    <w:rsid w:val="002026B6"/>
    <w:rsid w:val="00202ABC"/>
    <w:rsid w:val="00202EDF"/>
    <w:rsid w:val="0020319F"/>
    <w:rsid w:val="00203592"/>
    <w:rsid w:val="00203742"/>
    <w:rsid w:val="00203909"/>
    <w:rsid w:val="00203CFB"/>
    <w:rsid w:val="00203D1A"/>
    <w:rsid w:val="00204058"/>
    <w:rsid w:val="0020433F"/>
    <w:rsid w:val="00204344"/>
    <w:rsid w:val="002045FC"/>
    <w:rsid w:val="002049D7"/>
    <w:rsid w:val="00204BEC"/>
    <w:rsid w:val="002054B2"/>
    <w:rsid w:val="00205C45"/>
    <w:rsid w:val="00205D97"/>
    <w:rsid w:val="00205EBC"/>
    <w:rsid w:val="00205F86"/>
    <w:rsid w:val="002060C5"/>
    <w:rsid w:val="0020624E"/>
    <w:rsid w:val="0020668A"/>
    <w:rsid w:val="00206A1C"/>
    <w:rsid w:val="00206B7D"/>
    <w:rsid w:val="00206B8E"/>
    <w:rsid w:val="00206CC5"/>
    <w:rsid w:val="00206CEB"/>
    <w:rsid w:val="00207854"/>
    <w:rsid w:val="00207862"/>
    <w:rsid w:val="00207A7C"/>
    <w:rsid w:val="00207FC1"/>
    <w:rsid w:val="00210112"/>
    <w:rsid w:val="00210145"/>
    <w:rsid w:val="0021029D"/>
    <w:rsid w:val="002102AE"/>
    <w:rsid w:val="002109CA"/>
    <w:rsid w:val="00210D18"/>
    <w:rsid w:val="00210E1C"/>
    <w:rsid w:val="00211202"/>
    <w:rsid w:val="0021155F"/>
    <w:rsid w:val="0021176E"/>
    <w:rsid w:val="0021185F"/>
    <w:rsid w:val="002118E4"/>
    <w:rsid w:val="0021194C"/>
    <w:rsid w:val="00211A6C"/>
    <w:rsid w:val="00211B84"/>
    <w:rsid w:val="00211DC8"/>
    <w:rsid w:val="00211DFA"/>
    <w:rsid w:val="0021253C"/>
    <w:rsid w:val="0021282A"/>
    <w:rsid w:val="00212B3F"/>
    <w:rsid w:val="00212ECD"/>
    <w:rsid w:val="00212EFB"/>
    <w:rsid w:val="0021320D"/>
    <w:rsid w:val="002135C7"/>
    <w:rsid w:val="002135E7"/>
    <w:rsid w:val="002139D2"/>
    <w:rsid w:val="00213C57"/>
    <w:rsid w:val="00213D99"/>
    <w:rsid w:val="00213E9A"/>
    <w:rsid w:val="00214D67"/>
    <w:rsid w:val="00214FB4"/>
    <w:rsid w:val="00215369"/>
    <w:rsid w:val="00215630"/>
    <w:rsid w:val="00216AE4"/>
    <w:rsid w:val="00216FDD"/>
    <w:rsid w:val="0021762F"/>
    <w:rsid w:val="00217D60"/>
    <w:rsid w:val="00220046"/>
    <w:rsid w:val="002202B3"/>
    <w:rsid w:val="00220351"/>
    <w:rsid w:val="002205A7"/>
    <w:rsid w:val="00220C96"/>
    <w:rsid w:val="00221256"/>
    <w:rsid w:val="002216B6"/>
    <w:rsid w:val="0022219B"/>
    <w:rsid w:val="002221C0"/>
    <w:rsid w:val="00222404"/>
    <w:rsid w:val="0022260A"/>
    <w:rsid w:val="002228FC"/>
    <w:rsid w:val="00222E0F"/>
    <w:rsid w:val="002236BA"/>
    <w:rsid w:val="0022382C"/>
    <w:rsid w:val="00223D31"/>
    <w:rsid w:val="00224C5D"/>
    <w:rsid w:val="00224DFC"/>
    <w:rsid w:val="00225364"/>
    <w:rsid w:val="0022538E"/>
    <w:rsid w:val="002259ED"/>
    <w:rsid w:val="00225AFC"/>
    <w:rsid w:val="00225EB2"/>
    <w:rsid w:val="00226126"/>
    <w:rsid w:val="00226612"/>
    <w:rsid w:val="00226614"/>
    <w:rsid w:val="002268A1"/>
    <w:rsid w:val="00226DB7"/>
    <w:rsid w:val="00227169"/>
    <w:rsid w:val="00227334"/>
    <w:rsid w:val="0022754A"/>
    <w:rsid w:val="00227601"/>
    <w:rsid w:val="002277CB"/>
    <w:rsid w:val="00230095"/>
    <w:rsid w:val="00230317"/>
    <w:rsid w:val="00230494"/>
    <w:rsid w:val="0023067B"/>
    <w:rsid w:val="002310B7"/>
    <w:rsid w:val="002314CE"/>
    <w:rsid w:val="002318E9"/>
    <w:rsid w:val="00231AAF"/>
    <w:rsid w:val="00232143"/>
    <w:rsid w:val="002323A9"/>
    <w:rsid w:val="00232921"/>
    <w:rsid w:val="0023367F"/>
    <w:rsid w:val="002337DC"/>
    <w:rsid w:val="00234075"/>
    <w:rsid w:val="00234198"/>
    <w:rsid w:val="00234A3D"/>
    <w:rsid w:val="00234E58"/>
    <w:rsid w:val="00234E9A"/>
    <w:rsid w:val="00234FE3"/>
    <w:rsid w:val="00235401"/>
    <w:rsid w:val="00235FD7"/>
    <w:rsid w:val="002365AF"/>
    <w:rsid w:val="00236670"/>
    <w:rsid w:val="00236DDE"/>
    <w:rsid w:val="00236E58"/>
    <w:rsid w:val="00237502"/>
    <w:rsid w:val="002375DE"/>
    <w:rsid w:val="002403EC"/>
    <w:rsid w:val="0024056C"/>
    <w:rsid w:val="00240A11"/>
    <w:rsid w:val="00242590"/>
    <w:rsid w:val="00242A13"/>
    <w:rsid w:val="00242CA4"/>
    <w:rsid w:val="0024344A"/>
    <w:rsid w:val="0024497D"/>
    <w:rsid w:val="00244AA8"/>
    <w:rsid w:val="00244D09"/>
    <w:rsid w:val="00244DA2"/>
    <w:rsid w:val="00244E88"/>
    <w:rsid w:val="00245003"/>
    <w:rsid w:val="00245154"/>
    <w:rsid w:val="00245224"/>
    <w:rsid w:val="002456C4"/>
    <w:rsid w:val="0024605E"/>
    <w:rsid w:val="00246249"/>
    <w:rsid w:val="0024678F"/>
    <w:rsid w:val="00246A7E"/>
    <w:rsid w:val="00246EB8"/>
    <w:rsid w:val="002472C6"/>
    <w:rsid w:val="00247309"/>
    <w:rsid w:val="002475A8"/>
    <w:rsid w:val="002475BD"/>
    <w:rsid w:val="00247C56"/>
    <w:rsid w:val="00247D90"/>
    <w:rsid w:val="00247DF7"/>
    <w:rsid w:val="002503E5"/>
    <w:rsid w:val="002507CB"/>
    <w:rsid w:val="002508E8"/>
    <w:rsid w:val="00250CE5"/>
    <w:rsid w:val="00250E9F"/>
    <w:rsid w:val="00250ECA"/>
    <w:rsid w:val="00250FA4"/>
    <w:rsid w:val="00251625"/>
    <w:rsid w:val="0025165C"/>
    <w:rsid w:val="0025173D"/>
    <w:rsid w:val="002518A9"/>
    <w:rsid w:val="00251ABC"/>
    <w:rsid w:val="00251B64"/>
    <w:rsid w:val="00251EB5"/>
    <w:rsid w:val="00251F6F"/>
    <w:rsid w:val="00252102"/>
    <w:rsid w:val="00252517"/>
    <w:rsid w:val="00252523"/>
    <w:rsid w:val="00252589"/>
    <w:rsid w:val="002525A8"/>
    <w:rsid w:val="00252844"/>
    <w:rsid w:val="002529E8"/>
    <w:rsid w:val="0025386A"/>
    <w:rsid w:val="002539F0"/>
    <w:rsid w:val="00253F33"/>
    <w:rsid w:val="00254849"/>
    <w:rsid w:val="00254F87"/>
    <w:rsid w:val="00255184"/>
    <w:rsid w:val="002551DC"/>
    <w:rsid w:val="002553DD"/>
    <w:rsid w:val="00255574"/>
    <w:rsid w:val="00255872"/>
    <w:rsid w:val="00255ABA"/>
    <w:rsid w:val="00255DC4"/>
    <w:rsid w:val="00255E2F"/>
    <w:rsid w:val="002560B0"/>
    <w:rsid w:val="00256370"/>
    <w:rsid w:val="0025658B"/>
    <w:rsid w:val="002568AD"/>
    <w:rsid w:val="00256A80"/>
    <w:rsid w:val="00256BA6"/>
    <w:rsid w:val="00256D83"/>
    <w:rsid w:val="00257086"/>
    <w:rsid w:val="002576F8"/>
    <w:rsid w:val="00257C2E"/>
    <w:rsid w:val="002605EE"/>
    <w:rsid w:val="002606EB"/>
    <w:rsid w:val="00260AC9"/>
    <w:rsid w:val="00260C11"/>
    <w:rsid w:val="00260F4B"/>
    <w:rsid w:val="00261841"/>
    <w:rsid w:val="00261E97"/>
    <w:rsid w:val="00261FDE"/>
    <w:rsid w:val="002622D4"/>
    <w:rsid w:val="00262922"/>
    <w:rsid w:val="00262CED"/>
    <w:rsid w:val="00262FFA"/>
    <w:rsid w:val="002631CC"/>
    <w:rsid w:val="0026354A"/>
    <w:rsid w:val="002638F8"/>
    <w:rsid w:val="002640E8"/>
    <w:rsid w:val="002642C8"/>
    <w:rsid w:val="0026445B"/>
    <w:rsid w:val="002647DD"/>
    <w:rsid w:val="002649C8"/>
    <w:rsid w:val="00264D0B"/>
    <w:rsid w:val="00265133"/>
    <w:rsid w:val="0026513C"/>
    <w:rsid w:val="002655A4"/>
    <w:rsid w:val="002659DD"/>
    <w:rsid w:val="00265D63"/>
    <w:rsid w:val="00265F96"/>
    <w:rsid w:val="00265FD2"/>
    <w:rsid w:val="00266640"/>
    <w:rsid w:val="002667F8"/>
    <w:rsid w:val="00266850"/>
    <w:rsid w:val="00266B1A"/>
    <w:rsid w:val="00266C75"/>
    <w:rsid w:val="00266CFF"/>
    <w:rsid w:val="00266DCA"/>
    <w:rsid w:val="00266EB3"/>
    <w:rsid w:val="00266FCF"/>
    <w:rsid w:val="00267059"/>
    <w:rsid w:val="00267225"/>
    <w:rsid w:val="0026746C"/>
    <w:rsid w:val="002700D5"/>
    <w:rsid w:val="002703DB"/>
    <w:rsid w:val="002705EB"/>
    <w:rsid w:val="00270A39"/>
    <w:rsid w:val="00270E9B"/>
    <w:rsid w:val="00271135"/>
    <w:rsid w:val="0027128F"/>
    <w:rsid w:val="00271C56"/>
    <w:rsid w:val="0027200B"/>
    <w:rsid w:val="002726C3"/>
    <w:rsid w:val="002728E6"/>
    <w:rsid w:val="00272A76"/>
    <w:rsid w:val="00272E07"/>
    <w:rsid w:val="00272F1B"/>
    <w:rsid w:val="002736D3"/>
    <w:rsid w:val="0027386D"/>
    <w:rsid w:val="00273AE5"/>
    <w:rsid w:val="002741EA"/>
    <w:rsid w:val="002747B5"/>
    <w:rsid w:val="00275FFE"/>
    <w:rsid w:val="0027626B"/>
    <w:rsid w:val="00276522"/>
    <w:rsid w:val="002769D0"/>
    <w:rsid w:val="00276B0C"/>
    <w:rsid w:val="00276E8E"/>
    <w:rsid w:val="00277B55"/>
    <w:rsid w:val="00277E8E"/>
    <w:rsid w:val="002805CE"/>
    <w:rsid w:val="0028074B"/>
    <w:rsid w:val="0028076C"/>
    <w:rsid w:val="002807EA"/>
    <w:rsid w:val="002807FC"/>
    <w:rsid w:val="00280BA3"/>
    <w:rsid w:val="002812B8"/>
    <w:rsid w:val="00281605"/>
    <w:rsid w:val="00281D49"/>
    <w:rsid w:val="00282269"/>
    <w:rsid w:val="0028391E"/>
    <w:rsid w:val="00283D92"/>
    <w:rsid w:val="00284385"/>
    <w:rsid w:val="002844D6"/>
    <w:rsid w:val="0028462D"/>
    <w:rsid w:val="00284692"/>
    <w:rsid w:val="00284ABE"/>
    <w:rsid w:val="00284D9C"/>
    <w:rsid w:val="00285257"/>
    <w:rsid w:val="0028585E"/>
    <w:rsid w:val="002858E7"/>
    <w:rsid w:val="00285F71"/>
    <w:rsid w:val="00285FA8"/>
    <w:rsid w:val="002866F0"/>
    <w:rsid w:val="00286E4A"/>
    <w:rsid w:val="002870AE"/>
    <w:rsid w:val="002872C6"/>
    <w:rsid w:val="002875C6"/>
    <w:rsid w:val="00287849"/>
    <w:rsid w:val="00290081"/>
    <w:rsid w:val="002900FA"/>
    <w:rsid w:val="00290367"/>
    <w:rsid w:val="002906BD"/>
    <w:rsid w:val="002910B8"/>
    <w:rsid w:val="00291C45"/>
    <w:rsid w:val="00291C95"/>
    <w:rsid w:val="00291CA8"/>
    <w:rsid w:val="00291EF4"/>
    <w:rsid w:val="002921E0"/>
    <w:rsid w:val="00292433"/>
    <w:rsid w:val="00292B9E"/>
    <w:rsid w:val="00292BB8"/>
    <w:rsid w:val="00292C1F"/>
    <w:rsid w:val="00292C5D"/>
    <w:rsid w:val="00293191"/>
    <w:rsid w:val="002933BB"/>
    <w:rsid w:val="00293D1E"/>
    <w:rsid w:val="00293E99"/>
    <w:rsid w:val="00293F63"/>
    <w:rsid w:val="0029424A"/>
    <w:rsid w:val="0029429E"/>
    <w:rsid w:val="0029468D"/>
    <w:rsid w:val="00294991"/>
    <w:rsid w:val="00294C1C"/>
    <w:rsid w:val="00294DF2"/>
    <w:rsid w:val="002961FC"/>
    <w:rsid w:val="00296289"/>
    <w:rsid w:val="00296593"/>
    <w:rsid w:val="0029668D"/>
    <w:rsid w:val="00296A56"/>
    <w:rsid w:val="00297154"/>
    <w:rsid w:val="0029772A"/>
    <w:rsid w:val="002A0017"/>
    <w:rsid w:val="002A0355"/>
    <w:rsid w:val="002A060C"/>
    <w:rsid w:val="002A0EDE"/>
    <w:rsid w:val="002A1649"/>
    <w:rsid w:val="002A1EA6"/>
    <w:rsid w:val="002A265D"/>
    <w:rsid w:val="002A26FF"/>
    <w:rsid w:val="002A28F5"/>
    <w:rsid w:val="002A29F7"/>
    <w:rsid w:val="002A2E2F"/>
    <w:rsid w:val="002A2EDA"/>
    <w:rsid w:val="002A2FDA"/>
    <w:rsid w:val="002A2FEE"/>
    <w:rsid w:val="002A3054"/>
    <w:rsid w:val="002A3141"/>
    <w:rsid w:val="002A3B80"/>
    <w:rsid w:val="002A4105"/>
    <w:rsid w:val="002A487B"/>
    <w:rsid w:val="002A4BB8"/>
    <w:rsid w:val="002A4C35"/>
    <w:rsid w:val="002A4DC4"/>
    <w:rsid w:val="002A4FAF"/>
    <w:rsid w:val="002A503F"/>
    <w:rsid w:val="002A5073"/>
    <w:rsid w:val="002A50BA"/>
    <w:rsid w:val="002A5260"/>
    <w:rsid w:val="002A5503"/>
    <w:rsid w:val="002A5D96"/>
    <w:rsid w:val="002A71C1"/>
    <w:rsid w:val="002A7C3C"/>
    <w:rsid w:val="002A7F5A"/>
    <w:rsid w:val="002B009C"/>
    <w:rsid w:val="002B0CAF"/>
    <w:rsid w:val="002B14E4"/>
    <w:rsid w:val="002B1831"/>
    <w:rsid w:val="002B1FA1"/>
    <w:rsid w:val="002B260E"/>
    <w:rsid w:val="002B2A6D"/>
    <w:rsid w:val="002B2BA1"/>
    <w:rsid w:val="002B2DBC"/>
    <w:rsid w:val="002B2E07"/>
    <w:rsid w:val="002B3437"/>
    <w:rsid w:val="002B3456"/>
    <w:rsid w:val="002B3576"/>
    <w:rsid w:val="002B3AD3"/>
    <w:rsid w:val="002B3BBE"/>
    <w:rsid w:val="002B3DE9"/>
    <w:rsid w:val="002B4098"/>
    <w:rsid w:val="002B4CDB"/>
    <w:rsid w:val="002B502A"/>
    <w:rsid w:val="002B50D9"/>
    <w:rsid w:val="002B50FE"/>
    <w:rsid w:val="002B5552"/>
    <w:rsid w:val="002B5A75"/>
    <w:rsid w:val="002B5B3D"/>
    <w:rsid w:val="002B5FB4"/>
    <w:rsid w:val="002B6C2B"/>
    <w:rsid w:val="002B6CFA"/>
    <w:rsid w:val="002B6D99"/>
    <w:rsid w:val="002B6DBD"/>
    <w:rsid w:val="002B6E97"/>
    <w:rsid w:val="002B7D66"/>
    <w:rsid w:val="002B7FF2"/>
    <w:rsid w:val="002C05D0"/>
    <w:rsid w:val="002C090E"/>
    <w:rsid w:val="002C0A86"/>
    <w:rsid w:val="002C0EA8"/>
    <w:rsid w:val="002C1399"/>
    <w:rsid w:val="002C1449"/>
    <w:rsid w:val="002C1933"/>
    <w:rsid w:val="002C1C1C"/>
    <w:rsid w:val="002C1F94"/>
    <w:rsid w:val="002C20CC"/>
    <w:rsid w:val="002C2603"/>
    <w:rsid w:val="002C298E"/>
    <w:rsid w:val="002C335C"/>
    <w:rsid w:val="002C3394"/>
    <w:rsid w:val="002C3408"/>
    <w:rsid w:val="002C381F"/>
    <w:rsid w:val="002C3D56"/>
    <w:rsid w:val="002C4591"/>
    <w:rsid w:val="002C4A29"/>
    <w:rsid w:val="002C4A56"/>
    <w:rsid w:val="002C4D3A"/>
    <w:rsid w:val="002C53F4"/>
    <w:rsid w:val="002C561C"/>
    <w:rsid w:val="002C58AE"/>
    <w:rsid w:val="002C5D81"/>
    <w:rsid w:val="002C5FCD"/>
    <w:rsid w:val="002C602B"/>
    <w:rsid w:val="002C66B7"/>
    <w:rsid w:val="002C6F93"/>
    <w:rsid w:val="002C74C4"/>
    <w:rsid w:val="002C7535"/>
    <w:rsid w:val="002C7E4B"/>
    <w:rsid w:val="002C7F6F"/>
    <w:rsid w:val="002D0100"/>
    <w:rsid w:val="002D054D"/>
    <w:rsid w:val="002D06D3"/>
    <w:rsid w:val="002D0A09"/>
    <w:rsid w:val="002D0D4D"/>
    <w:rsid w:val="002D17D0"/>
    <w:rsid w:val="002D1A25"/>
    <w:rsid w:val="002D1BFA"/>
    <w:rsid w:val="002D253A"/>
    <w:rsid w:val="002D2648"/>
    <w:rsid w:val="002D2F2F"/>
    <w:rsid w:val="002D35E3"/>
    <w:rsid w:val="002D3AA3"/>
    <w:rsid w:val="002D3CFB"/>
    <w:rsid w:val="002D3DF1"/>
    <w:rsid w:val="002D444C"/>
    <w:rsid w:val="002D4FD6"/>
    <w:rsid w:val="002D5636"/>
    <w:rsid w:val="002D59AB"/>
    <w:rsid w:val="002D5A80"/>
    <w:rsid w:val="002D6141"/>
    <w:rsid w:val="002D61F6"/>
    <w:rsid w:val="002D6228"/>
    <w:rsid w:val="002D6644"/>
    <w:rsid w:val="002D6DAF"/>
    <w:rsid w:val="002D7021"/>
    <w:rsid w:val="002D71F3"/>
    <w:rsid w:val="002D7301"/>
    <w:rsid w:val="002D7452"/>
    <w:rsid w:val="002D776A"/>
    <w:rsid w:val="002D7896"/>
    <w:rsid w:val="002E0131"/>
    <w:rsid w:val="002E081B"/>
    <w:rsid w:val="002E0BD7"/>
    <w:rsid w:val="002E1487"/>
    <w:rsid w:val="002E2053"/>
    <w:rsid w:val="002E2504"/>
    <w:rsid w:val="002E2871"/>
    <w:rsid w:val="002E28EE"/>
    <w:rsid w:val="002E2EC9"/>
    <w:rsid w:val="002E3439"/>
    <w:rsid w:val="002E3F26"/>
    <w:rsid w:val="002E3FB3"/>
    <w:rsid w:val="002E3FDD"/>
    <w:rsid w:val="002E419E"/>
    <w:rsid w:val="002E4411"/>
    <w:rsid w:val="002E466C"/>
    <w:rsid w:val="002E4A53"/>
    <w:rsid w:val="002E56D0"/>
    <w:rsid w:val="002E5747"/>
    <w:rsid w:val="002E59CA"/>
    <w:rsid w:val="002E5BCF"/>
    <w:rsid w:val="002E68F4"/>
    <w:rsid w:val="002E68F8"/>
    <w:rsid w:val="002E6B06"/>
    <w:rsid w:val="002E6D0D"/>
    <w:rsid w:val="002E70AA"/>
    <w:rsid w:val="002E7447"/>
    <w:rsid w:val="002E7573"/>
    <w:rsid w:val="002E787B"/>
    <w:rsid w:val="002E7B4B"/>
    <w:rsid w:val="002E7C8C"/>
    <w:rsid w:val="002E7DCD"/>
    <w:rsid w:val="002E7F3B"/>
    <w:rsid w:val="002E7F60"/>
    <w:rsid w:val="002F000B"/>
    <w:rsid w:val="002F01BA"/>
    <w:rsid w:val="002F023D"/>
    <w:rsid w:val="002F0512"/>
    <w:rsid w:val="002F05E6"/>
    <w:rsid w:val="002F0A3A"/>
    <w:rsid w:val="002F0E4B"/>
    <w:rsid w:val="002F0F8A"/>
    <w:rsid w:val="002F2583"/>
    <w:rsid w:val="002F2660"/>
    <w:rsid w:val="002F2969"/>
    <w:rsid w:val="002F2B17"/>
    <w:rsid w:val="002F2B40"/>
    <w:rsid w:val="002F2C11"/>
    <w:rsid w:val="002F3065"/>
    <w:rsid w:val="002F33AF"/>
    <w:rsid w:val="002F347E"/>
    <w:rsid w:val="002F3974"/>
    <w:rsid w:val="002F3D82"/>
    <w:rsid w:val="002F3EC7"/>
    <w:rsid w:val="002F4017"/>
    <w:rsid w:val="002F4043"/>
    <w:rsid w:val="002F447D"/>
    <w:rsid w:val="002F44A9"/>
    <w:rsid w:val="002F48B1"/>
    <w:rsid w:val="002F4C36"/>
    <w:rsid w:val="002F5284"/>
    <w:rsid w:val="002F59BB"/>
    <w:rsid w:val="002F5A09"/>
    <w:rsid w:val="002F6270"/>
    <w:rsid w:val="002F62A6"/>
    <w:rsid w:val="002F6465"/>
    <w:rsid w:val="002F6499"/>
    <w:rsid w:val="002F6EAC"/>
    <w:rsid w:val="002F701F"/>
    <w:rsid w:val="002F7126"/>
    <w:rsid w:val="002F7197"/>
    <w:rsid w:val="002F7C65"/>
    <w:rsid w:val="00300154"/>
    <w:rsid w:val="0030063B"/>
    <w:rsid w:val="00300699"/>
    <w:rsid w:val="003006C0"/>
    <w:rsid w:val="00300762"/>
    <w:rsid w:val="003007B3"/>
    <w:rsid w:val="00301E57"/>
    <w:rsid w:val="003020A8"/>
    <w:rsid w:val="00302AD8"/>
    <w:rsid w:val="00302AE5"/>
    <w:rsid w:val="00302EAB"/>
    <w:rsid w:val="003031D3"/>
    <w:rsid w:val="00303644"/>
    <w:rsid w:val="00303801"/>
    <w:rsid w:val="00303990"/>
    <w:rsid w:val="00303D36"/>
    <w:rsid w:val="00303DD5"/>
    <w:rsid w:val="00303F5B"/>
    <w:rsid w:val="003041A3"/>
    <w:rsid w:val="00304BBA"/>
    <w:rsid w:val="00305138"/>
    <w:rsid w:val="00305251"/>
    <w:rsid w:val="0030539F"/>
    <w:rsid w:val="00305819"/>
    <w:rsid w:val="0030596F"/>
    <w:rsid w:val="0030639B"/>
    <w:rsid w:val="003065A6"/>
    <w:rsid w:val="00306C4E"/>
    <w:rsid w:val="0030758D"/>
    <w:rsid w:val="0030785F"/>
    <w:rsid w:val="00307F47"/>
    <w:rsid w:val="00307F6D"/>
    <w:rsid w:val="003106DC"/>
    <w:rsid w:val="00310709"/>
    <w:rsid w:val="0031082D"/>
    <w:rsid w:val="00310841"/>
    <w:rsid w:val="00310AE0"/>
    <w:rsid w:val="00310D13"/>
    <w:rsid w:val="00310D3E"/>
    <w:rsid w:val="00310FFF"/>
    <w:rsid w:val="00311AD7"/>
    <w:rsid w:val="00312018"/>
    <w:rsid w:val="00312204"/>
    <w:rsid w:val="00312291"/>
    <w:rsid w:val="00312471"/>
    <w:rsid w:val="0031295F"/>
    <w:rsid w:val="003129DB"/>
    <w:rsid w:val="00312F2C"/>
    <w:rsid w:val="003132E9"/>
    <w:rsid w:val="0031384D"/>
    <w:rsid w:val="00313B06"/>
    <w:rsid w:val="00313EDD"/>
    <w:rsid w:val="00313EEE"/>
    <w:rsid w:val="0031424B"/>
    <w:rsid w:val="00314571"/>
    <w:rsid w:val="00314BC7"/>
    <w:rsid w:val="00314D2F"/>
    <w:rsid w:val="0031529C"/>
    <w:rsid w:val="0031530C"/>
    <w:rsid w:val="003154A8"/>
    <w:rsid w:val="0031569C"/>
    <w:rsid w:val="003156A6"/>
    <w:rsid w:val="003157A4"/>
    <w:rsid w:val="00315965"/>
    <w:rsid w:val="00315E9E"/>
    <w:rsid w:val="00316319"/>
    <w:rsid w:val="0031653A"/>
    <w:rsid w:val="003165FA"/>
    <w:rsid w:val="00316964"/>
    <w:rsid w:val="0031729A"/>
    <w:rsid w:val="003172FB"/>
    <w:rsid w:val="00317890"/>
    <w:rsid w:val="00317DB4"/>
    <w:rsid w:val="00320109"/>
    <w:rsid w:val="003204B6"/>
    <w:rsid w:val="00320D9E"/>
    <w:rsid w:val="0032120E"/>
    <w:rsid w:val="0032137D"/>
    <w:rsid w:val="003213AE"/>
    <w:rsid w:val="00321414"/>
    <w:rsid w:val="00321642"/>
    <w:rsid w:val="00321B83"/>
    <w:rsid w:val="00321DBE"/>
    <w:rsid w:val="0032282E"/>
    <w:rsid w:val="00322953"/>
    <w:rsid w:val="00322985"/>
    <w:rsid w:val="00322A4B"/>
    <w:rsid w:val="0032306E"/>
    <w:rsid w:val="003232DF"/>
    <w:rsid w:val="0032334B"/>
    <w:rsid w:val="0032339F"/>
    <w:rsid w:val="00323DB5"/>
    <w:rsid w:val="003243A7"/>
    <w:rsid w:val="00324DFE"/>
    <w:rsid w:val="00325296"/>
    <w:rsid w:val="003256F9"/>
    <w:rsid w:val="0032573A"/>
    <w:rsid w:val="003257A3"/>
    <w:rsid w:val="00326F11"/>
    <w:rsid w:val="0032753C"/>
    <w:rsid w:val="003276CE"/>
    <w:rsid w:val="003278DA"/>
    <w:rsid w:val="00327EE5"/>
    <w:rsid w:val="00330393"/>
    <w:rsid w:val="00330BB9"/>
    <w:rsid w:val="003310F2"/>
    <w:rsid w:val="0033111B"/>
    <w:rsid w:val="003314CE"/>
    <w:rsid w:val="00331536"/>
    <w:rsid w:val="0033189E"/>
    <w:rsid w:val="00331906"/>
    <w:rsid w:val="00331E59"/>
    <w:rsid w:val="0033216F"/>
    <w:rsid w:val="003325B1"/>
    <w:rsid w:val="003328B3"/>
    <w:rsid w:val="00332C9F"/>
    <w:rsid w:val="00333012"/>
    <w:rsid w:val="003331CB"/>
    <w:rsid w:val="0033329B"/>
    <w:rsid w:val="003333AC"/>
    <w:rsid w:val="0033383C"/>
    <w:rsid w:val="00333B16"/>
    <w:rsid w:val="00333D80"/>
    <w:rsid w:val="00334102"/>
    <w:rsid w:val="003342DF"/>
    <w:rsid w:val="00334388"/>
    <w:rsid w:val="003345B7"/>
    <w:rsid w:val="0033485E"/>
    <w:rsid w:val="0033493D"/>
    <w:rsid w:val="00334D9C"/>
    <w:rsid w:val="00334F4C"/>
    <w:rsid w:val="0033525F"/>
    <w:rsid w:val="00335365"/>
    <w:rsid w:val="003353F9"/>
    <w:rsid w:val="0033578D"/>
    <w:rsid w:val="0033605D"/>
    <w:rsid w:val="0033616E"/>
    <w:rsid w:val="00336224"/>
    <w:rsid w:val="003363DE"/>
    <w:rsid w:val="00336515"/>
    <w:rsid w:val="0033661F"/>
    <w:rsid w:val="00336797"/>
    <w:rsid w:val="003367C3"/>
    <w:rsid w:val="00336814"/>
    <w:rsid w:val="00336D86"/>
    <w:rsid w:val="00337D9B"/>
    <w:rsid w:val="00340389"/>
    <w:rsid w:val="00340B7D"/>
    <w:rsid w:val="0034101B"/>
    <w:rsid w:val="003411CD"/>
    <w:rsid w:val="003418AA"/>
    <w:rsid w:val="00342238"/>
    <w:rsid w:val="0034241E"/>
    <w:rsid w:val="00342678"/>
    <w:rsid w:val="00342DC0"/>
    <w:rsid w:val="003431B5"/>
    <w:rsid w:val="00343554"/>
    <w:rsid w:val="00343754"/>
    <w:rsid w:val="00343FC4"/>
    <w:rsid w:val="003442CA"/>
    <w:rsid w:val="003448E1"/>
    <w:rsid w:val="00344951"/>
    <w:rsid w:val="00344A92"/>
    <w:rsid w:val="00344AE5"/>
    <w:rsid w:val="0034510E"/>
    <w:rsid w:val="00345AC4"/>
    <w:rsid w:val="00345D6A"/>
    <w:rsid w:val="003460E8"/>
    <w:rsid w:val="003466A9"/>
    <w:rsid w:val="003467C6"/>
    <w:rsid w:val="00346B5A"/>
    <w:rsid w:val="00346BE9"/>
    <w:rsid w:val="003474F9"/>
    <w:rsid w:val="00347D8B"/>
    <w:rsid w:val="00347DD5"/>
    <w:rsid w:val="00350323"/>
    <w:rsid w:val="00350EC2"/>
    <w:rsid w:val="003510FB"/>
    <w:rsid w:val="00351B1B"/>
    <w:rsid w:val="00351B34"/>
    <w:rsid w:val="00351DAE"/>
    <w:rsid w:val="00352081"/>
    <w:rsid w:val="00352392"/>
    <w:rsid w:val="00352509"/>
    <w:rsid w:val="00352611"/>
    <w:rsid w:val="003526F8"/>
    <w:rsid w:val="003527AE"/>
    <w:rsid w:val="00352E5F"/>
    <w:rsid w:val="00352E7B"/>
    <w:rsid w:val="0035359E"/>
    <w:rsid w:val="00353DE8"/>
    <w:rsid w:val="003542BF"/>
    <w:rsid w:val="00354467"/>
    <w:rsid w:val="003546FC"/>
    <w:rsid w:val="0035485A"/>
    <w:rsid w:val="00354914"/>
    <w:rsid w:val="0035498D"/>
    <w:rsid w:val="00354C92"/>
    <w:rsid w:val="0035584E"/>
    <w:rsid w:val="003558D7"/>
    <w:rsid w:val="0035609E"/>
    <w:rsid w:val="00356126"/>
    <w:rsid w:val="0035629B"/>
    <w:rsid w:val="003563A2"/>
    <w:rsid w:val="003563A5"/>
    <w:rsid w:val="0035644B"/>
    <w:rsid w:val="00356C83"/>
    <w:rsid w:val="00356DF0"/>
    <w:rsid w:val="00356EA2"/>
    <w:rsid w:val="00356F0D"/>
    <w:rsid w:val="00356F17"/>
    <w:rsid w:val="00356F3B"/>
    <w:rsid w:val="00356F41"/>
    <w:rsid w:val="0035737F"/>
    <w:rsid w:val="00357862"/>
    <w:rsid w:val="003579D3"/>
    <w:rsid w:val="00360032"/>
    <w:rsid w:val="00360503"/>
    <w:rsid w:val="00360582"/>
    <w:rsid w:val="003608D1"/>
    <w:rsid w:val="00360A47"/>
    <w:rsid w:val="00360C2B"/>
    <w:rsid w:val="0036103E"/>
    <w:rsid w:val="00361251"/>
    <w:rsid w:val="003618CE"/>
    <w:rsid w:val="00362027"/>
    <w:rsid w:val="00362199"/>
    <w:rsid w:val="003624FC"/>
    <w:rsid w:val="003628F0"/>
    <w:rsid w:val="00362D22"/>
    <w:rsid w:val="003637A4"/>
    <w:rsid w:val="00363D92"/>
    <w:rsid w:val="00364325"/>
    <w:rsid w:val="0036432D"/>
    <w:rsid w:val="00364550"/>
    <w:rsid w:val="003647F3"/>
    <w:rsid w:val="00364ABC"/>
    <w:rsid w:val="00364DDF"/>
    <w:rsid w:val="00364E6E"/>
    <w:rsid w:val="00364ED0"/>
    <w:rsid w:val="003653CF"/>
    <w:rsid w:val="00365581"/>
    <w:rsid w:val="003655A3"/>
    <w:rsid w:val="00365759"/>
    <w:rsid w:val="0036595C"/>
    <w:rsid w:val="00365B17"/>
    <w:rsid w:val="0036645E"/>
    <w:rsid w:val="00366469"/>
    <w:rsid w:val="00366505"/>
    <w:rsid w:val="003668DD"/>
    <w:rsid w:val="00366A23"/>
    <w:rsid w:val="00366B32"/>
    <w:rsid w:val="003679D7"/>
    <w:rsid w:val="00367AC4"/>
    <w:rsid w:val="00367EAD"/>
    <w:rsid w:val="0037016D"/>
    <w:rsid w:val="0037097E"/>
    <w:rsid w:val="00370EA1"/>
    <w:rsid w:val="003711F6"/>
    <w:rsid w:val="0037125B"/>
    <w:rsid w:val="00371926"/>
    <w:rsid w:val="00371CFE"/>
    <w:rsid w:val="00372094"/>
    <w:rsid w:val="003727B7"/>
    <w:rsid w:val="00372D7F"/>
    <w:rsid w:val="00372EDD"/>
    <w:rsid w:val="00373C15"/>
    <w:rsid w:val="00373FC6"/>
    <w:rsid w:val="0037409E"/>
    <w:rsid w:val="003751D4"/>
    <w:rsid w:val="00375452"/>
    <w:rsid w:val="00375492"/>
    <w:rsid w:val="00375599"/>
    <w:rsid w:val="003757E7"/>
    <w:rsid w:val="0037588E"/>
    <w:rsid w:val="00375A8E"/>
    <w:rsid w:val="00375BF3"/>
    <w:rsid w:val="00376016"/>
    <w:rsid w:val="00376F8D"/>
    <w:rsid w:val="0037725C"/>
    <w:rsid w:val="003773A3"/>
    <w:rsid w:val="00377439"/>
    <w:rsid w:val="00380526"/>
    <w:rsid w:val="003806A8"/>
    <w:rsid w:val="00380874"/>
    <w:rsid w:val="003808FF"/>
    <w:rsid w:val="00380957"/>
    <w:rsid w:val="00380E2D"/>
    <w:rsid w:val="00380EE8"/>
    <w:rsid w:val="00381664"/>
    <w:rsid w:val="00382025"/>
    <w:rsid w:val="003829AC"/>
    <w:rsid w:val="003834DF"/>
    <w:rsid w:val="00383815"/>
    <w:rsid w:val="00383A95"/>
    <w:rsid w:val="00383D84"/>
    <w:rsid w:val="0038432F"/>
    <w:rsid w:val="00384511"/>
    <w:rsid w:val="003845C3"/>
    <w:rsid w:val="0038486E"/>
    <w:rsid w:val="00384DC4"/>
    <w:rsid w:val="00384F6D"/>
    <w:rsid w:val="0038518E"/>
    <w:rsid w:val="003851D8"/>
    <w:rsid w:val="00385273"/>
    <w:rsid w:val="0038554C"/>
    <w:rsid w:val="0038555E"/>
    <w:rsid w:val="00385973"/>
    <w:rsid w:val="00385DA4"/>
    <w:rsid w:val="00385E98"/>
    <w:rsid w:val="00386340"/>
    <w:rsid w:val="0038663B"/>
    <w:rsid w:val="00386B80"/>
    <w:rsid w:val="00386EF7"/>
    <w:rsid w:val="00386F61"/>
    <w:rsid w:val="0038755D"/>
    <w:rsid w:val="00387B21"/>
    <w:rsid w:val="00387CB4"/>
    <w:rsid w:val="00387E45"/>
    <w:rsid w:val="00387FDC"/>
    <w:rsid w:val="00391056"/>
    <w:rsid w:val="003918D6"/>
    <w:rsid w:val="003919D5"/>
    <w:rsid w:val="00391C8F"/>
    <w:rsid w:val="00392B1F"/>
    <w:rsid w:val="00392B73"/>
    <w:rsid w:val="00392FCB"/>
    <w:rsid w:val="0039311D"/>
    <w:rsid w:val="003931D3"/>
    <w:rsid w:val="00393610"/>
    <w:rsid w:val="00393903"/>
    <w:rsid w:val="003939BC"/>
    <w:rsid w:val="0039428F"/>
    <w:rsid w:val="00394C77"/>
    <w:rsid w:val="0039507A"/>
    <w:rsid w:val="0039553A"/>
    <w:rsid w:val="00395565"/>
    <w:rsid w:val="00396537"/>
    <w:rsid w:val="003965E1"/>
    <w:rsid w:val="00396881"/>
    <w:rsid w:val="00396C94"/>
    <w:rsid w:val="00396F03"/>
    <w:rsid w:val="003970BF"/>
    <w:rsid w:val="0039772B"/>
    <w:rsid w:val="00397782"/>
    <w:rsid w:val="00397917"/>
    <w:rsid w:val="00397B0E"/>
    <w:rsid w:val="003A02E0"/>
    <w:rsid w:val="003A09C3"/>
    <w:rsid w:val="003A0B99"/>
    <w:rsid w:val="003A0E97"/>
    <w:rsid w:val="003A12F6"/>
    <w:rsid w:val="003A1381"/>
    <w:rsid w:val="003A1582"/>
    <w:rsid w:val="003A1643"/>
    <w:rsid w:val="003A16D8"/>
    <w:rsid w:val="003A177D"/>
    <w:rsid w:val="003A1E63"/>
    <w:rsid w:val="003A208E"/>
    <w:rsid w:val="003A2D47"/>
    <w:rsid w:val="003A2FC7"/>
    <w:rsid w:val="003A3028"/>
    <w:rsid w:val="003A315B"/>
    <w:rsid w:val="003A3A46"/>
    <w:rsid w:val="003A3B1D"/>
    <w:rsid w:val="003A3B79"/>
    <w:rsid w:val="003A408A"/>
    <w:rsid w:val="003A42FD"/>
    <w:rsid w:val="003A4E6D"/>
    <w:rsid w:val="003A4F2D"/>
    <w:rsid w:val="003A5074"/>
    <w:rsid w:val="003A50D2"/>
    <w:rsid w:val="003A557B"/>
    <w:rsid w:val="003A577B"/>
    <w:rsid w:val="003A5D03"/>
    <w:rsid w:val="003A609A"/>
    <w:rsid w:val="003A6548"/>
    <w:rsid w:val="003A66E9"/>
    <w:rsid w:val="003A676A"/>
    <w:rsid w:val="003A696C"/>
    <w:rsid w:val="003A6E30"/>
    <w:rsid w:val="003A6EB6"/>
    <w:rsid w:val="003A700B"/>
    <w:rsid w:val="003A710E"/>
    <w:rsid w:val="003A722D"/>
    <w:rsid w:val="003A7347"/>
    <w:rsid w:val="003A7B81"/>
    <w:rsid w:val="003A7DB2"/>
    <w:rsid w:val="003B0001"/>
    <w:rsid w:val="003B033A"/>
    <w:rsid w:val="003B035C"/>
    <w:rsid w:val="003B06D8"/>
    <w:rsid w:val="003B088A"/>
    <w:rsid w:val="003B0C89"/>
    <w:rsid w:val="003B0FF1"/>
    <w:rsid w:val="003B1437"/>
    <w:rsid w:val="003B15E9"/>
    <w:rsid w:val="003B1AE8"/>
    <w:rsid w:val="003B1BD6"/>
    <w:rsid w:val="003B1F21"/>
    <w:rsid w:val="003B32B3"/>
    <w:rsid w:val="003B3402"/>
    <w:rsid w:val="003B3B4B"/>
    <w:rsid w:val="003B3C43"/>
    <w:rsid w:val="003B41E6"/>
    <w:rsid w:val="003B4207"/>
    <w:rsid w:val="003B43AD"/>
    <w:rsid w:val="003B5414"/>
    <w:rsid w:val="003B59C5"/>
    <w:rsid w:val="003B603A"/>
    <w:rsid w:val="003B6057"/>
    <w:rsid w:val="003B63F6"/>
    <w:rsid w:val="003B6C4C"/>
    <w:rsid w:val="003B72D1"/>
    <w:rsid w:val="003B73D3"/>
    <w:rsid w:val="003B7DA3"/>
    <w:rsid w:val="003B7E09"/>
    <w:rsid w:val="003B7F59"/>
    <w:rsid w:val="003C002A"/>
    <w:rsid w:val="003C067E"/>
    <w:rsid w:val="003C0824"/>
    <w:rsid w:val="003C0E44"/>
    <w:rsid w:val="003C1390"/>
    <w:rsid w:val="003C1DF2"/>
    <w:rsid w:val="003C20EA"/>
    <w:rsid w:val="003C2182"/>
    <w:rsid w:val="003C224E"/>
    <w:rsid w:val="003C22FA"/>
    <w:rsid w:val="003C2846"/>
    <w:rsid w:val="003C288E"/>
    <w:rsid w:val="003C2CEC"/>
    <w:rsid w:val="003C2F1A"/>
    <w:rsid w:val="003C30DA"/>
    <w:rsid w:val="003C38EB"/>
    <w:rsid w:val="003C40B7"/>
    <w:rsid w:val="003C4315"/>
    <w:rsid w:val="003C442E"/>
    <w:rsid w:val="003C4B17"/>
    <w:rsid w:val="003C4B3D"/>
    <w:rsid w:val="003C4FE0"/>
    <w:rsid w:val="003C51B0"/>
    <w:rsid w:val="003C523C"/>
    <w:rsid w:val="003C52CC"/>
    <w:rsid w:val="003C5393"/>
    <w:rsid w:val="003C54B4"/>
    <w:rsid w:val="003C5570"/>
    <w:rsid w:val="003C5A0E"/>
    <w:rsid w:val="003C5B84"/>
    <w:rsid w:val="003C5C70"/>
    <w:rsid w:val="003C64A4"/>
    <w:rsid w:val="003C6561"/>
    <w:rsid w:val="003C6716"/>
    <w:rsid w:val="003C6C6D"/>
    <w:rsid w:val="003C77D2"/>
    <w:rsid w:val="003C7DCE"/>
    <w:rsid w:val="003D0958"/>
    <w:rsid w:val="003D1060"/>
    <w:rsid w:val="003D15D0"/>
    <w:rsid w:val="003D1C1F"/>
    <w:rsid w:val="003D1EB7"/>
    <w:rsid w:val="003D2584"/>
    <w:rsid w:val="003D2863"/>
    <w:rsid w:val="003D28E9"/>
    <w:rsid w:val="003D29AB"/>
    <w:rsid w:val="003D2BEB"/>
    <w:rsid w:val="003D386F"/>
    <w:rsid w:val="003D387F"/>
    <w:rsid w:val="003D3A82"/>
    <w:rsid w:val="003D4747"/>
    <w:rsid w:val="003D48F0"/>
    <w:rsid w:val="003D4D1B"/>
    <w:rsid w:val="003D4D3A"/>
    <w:rsid w:val="003D4E97"/>
    <w:rsid w:val="003D4E9A"/>
    <w:rsid w:val="003D5CA3"/>
    <w:rsid w:val="003D5D65"/>
    <w:rsid w:val="003D60A8"/>
    <w:rsid w:val="003D6B4C"/>
    <w:rsid w:val="003D6D5E"/>
    <w:rsid w:val="003D729A"/>
    <w:rsid w:val="003D78C7"/>
    <w:rsid w:val="003D7D2F"/>
    <w:rsid w:val="003D7E74"/>
    <w:rsid w:val="003D7F8F"/>
    <w:rsid w:val="003E00E3"/>
    <w:rsid w:val="003E03C0"/>
    <w:rsid w:val="003E0612"/>
    <w:rsid w:val="003E0928"/>
    <w:rsid w:val="003E0991"/>
    <w:rsid w:val="003E119B"/>
    <w:rsid w:val="003E13D2"/>
    <w:rsid w:val="003E17F1"/>
    <w:rsid w:val="003E1C49"/>
    <w:rsid w:val="003E1E50"/>
    <w:rsid w:val="003E1F69"/>
    <w:rsid w:val="003E259D"/>
    <w:rsid w:val="003E2A30"/>
    <w:rsid w:val="003E2D09"/>
    <w:rsid w:val="003E43BC"/>
    <w:rsid w:val="003E4432"/>
    <w:rsid w:val="003E457F"/>
    <w:rsid w:val="003E46D2"/>
    <w:rsid w:val="003E4931"/>
    <w:rsid w:val="003E4E7C"/>
    <w:rsid w:val="003E5011"/>
    <w:rsid w:val="003E539E"/>
    <w:rsid w:val="003E557B"/>
    <w:rsid w:val="003E567D"/>
    <w:rsid w:val="003E5684"/>
    <w:rsid w:val="003E604D"/>
    <w:rsid w:val="003E62B2"/>
    <w:rsid w:val="003E64F6"/>
    <w:rsid w:val="003E65FB"/>
    <w:rsid w:val="003E69E6"/>
    <w:rsid w:val="003E6B90"/>
    <w:rsid w:val="003E6E04"/>
    <w:rsid w:val="003E7640"/>
    <w:rsid w:val="003E76CD"/>
    <w:rsid w:val="003E7AD1"/>
    <w:rsid w:val="003F056A"/>
    <w:rsid w:val="003F074B"/>
    <w:rsid w:val="003F0A40"/>
    <w:rsid w:val="003F0CC7"/>
    <w:rsid w:val="003F0F22"/>
    <w:rsid w:val="003F0F34"/>
    <w:rsid w:val="003F1026"/>
    <w:rsid w:val="003F1574"/>
    <w:rsid w:val="003F167C"/>
    <w:rsid w:val="003F174C"/>
    <w:rsid w:val="003F1BE9"/>
    <w:rsid w:val="003F2413"/>
    <w:rsid w:val="003F266E"/>
    <w:rsid w:val="003F28AA"/>
    <w:rsid w:val="003F2956"/>
    <w:rsid w:val="003F2DFF"/>
    <w:rsid w:val="003F3117"/>
    <w:rsid w:val="003F34A1"/>
    <w:rsid w:val="003F36CB"/>
    <w:rsid w:val="003F39C7"/>
    <w:rsid w:val="003F3EDA"/>
    <w:rsid w:val="003F3FAB"/>
    <w:rsid w:val="003F448A"/>
    <w:rsid w:val="003F4626"/>
    <w:rsid w:val="003F47A6"/>
    <w:rsid w:val="003F4CEC"/>
    <w:rsid w:val="003F4FD6"/>
    <w:rsid w:val="003F6118"/>
    <w:rsid w:val="003F62B2"/>
    <w:rsid w:val="003F6317"/>
    <w:rsid w:val="003F66E2"/>
    <w:rsid w:val="003F69E1"/>
    <w:rsid w:val="003F6EC2"/>
    <w:rsid w:val="003F6F98"/>
    <w:rsid w:val="003F720D"/>
    <w:rsid w:val="003F7470"/>
    <w:rsid w:val="003F77BA"/>
    <w:rsid w:val="003F7DD3"/>
    <w:rsid w:val="003F7E0A"/>
    <w:rsid w:val="00400187"/>
    <w:rsid w:val="00400695"/>
    <w:rsid w:val="004011B1"/>
    <w:rsid w:val="004018F2"/>
    <w:rsid w:val="00401A52"/>
    <w:rsid w:val="00401CE6"/>
    <w:rsid w:val="00402167"/>
    <w:rsid w:val="00402338"/>
    <w:rsid w:val="00402779"/>
    <w:rsid w:val="00402993"/>
    <w:rsid w:val="00402B3A"/>
    <w:rsid w:val="00402CFD"/>
    <w:rsid w:val="00402D77"/>
    <w:rsid w:val="00403099"/>
    <w:rsid w:val="00403225"/>
    <w:rsid w:val="0040346F"/>
    <w:rsid w:val="004037D3"/>
    <w:rsid w:val="004038F2"/>
    <w:rsid w:val="00403F23"/>
    <w:rsid w:val="0040419A"/>
    <w:rsid w:val="00404494"/>
    <w:rsid w:val="0040547A"/>
    <w:rsid w:val="00405ECE"/>
    <w:rsid w:val="00405FD0"/>
    <w:rsid w:val="0040699C"/>
    <w:rsid w:val="00406E1C"/>
    <w:rsid w:val="00406F73"/>
    <w:rsid w:val="00407184"/>
    <w:rsid w:val="004071D3"/>
    <w:rsid w:val="004075A2"/>
    <w:rsid w:val="004075A5"/>
    <w:rsid w:val="00407AAF"/>
    <w:rsid w:val="00407B08"/>
    <w:rsid w:val="00410028"/>
    <w:rsid w:val="00410804"/>
    <w:rsid w:val="00410F2E"/>
    <w:rsid w:val="00411118"/>
    <w:rsid w:val="00411874"/>
    <w:rsid w:val="00412786"/>
    <w:rsid w:val="0041296A"/>
    <w:rsid w:val="00412AF4"/>
    <w:rsid w:val="00412D6C"/>
    <w:rsid w:val="00412FF4"/>
    <w:rsid w:val="0041325C"/>
    <w:rsid w:val="00414C15"/>
    <w:rsid w:val="00414E72"/>
    <w:rsid w:val="004150BB"/>
    <w:rsid w:val="00415563"/>
    <w:rsid w:val="004156B0"/>
    <w:rsid w:val="00416428"/>
    <w:rsid w:val="00416B1D"/>
    <w:rsid w:val="0041712B"/>
    <w:rsid w:val="004173E2"/>
    <w:rsid w:val="00420452"/>
    <w:rsid w:val="00420C07"/>
    <w:rsid w:val="00420F74"/>
    <w:rsid w:val="00421BBA"/>
    <w:rsid w:val="00422493"/>
    <w:rsid w:val="0042261F"/>
    <w:rsid w:val="00422805"/>
    <w:rsid w:val="004228A3"/>
    <w:rsid w:val="00422BE0"/>
    <w:rsid w:val="00423687"/>
    <w:rsid w:val="004237EB"/>
    <w:rsid w:val="00423C11"/>
    <w:rsid w:val="00424784"/>
    <w:rsid w:val="00424B39"/>
    <w:rsid w:val="00424B6B"/>
    <w:rsid w:val="00424B7D"/>
    <w:rsid w:val="00425708"/>
    <w:rsid w:val="00425E80"/>
    <w:rsid w:val="00426135"/>
    <w:rsid w:val="004262A7"/>
    <w:rsid w:val="00426644"/>
    <w:rsid w:val="00426AF2"/>
    <w:rsid w:val="00426E2A"/>
    <w:rsid w:val="00426E83"/>
    <w:rsid w:val="004275E0"/>
    <w:rsid w:val="00427723"/>
    <w:rsid w:val="00427B1C"/>
    <w:rsid w:val="00430212"/>
    <w:rsid w:val="00430312"/>
    <w:rsid w:val="00430495"/>
    <w:rsid w:val="004305DB"/>
    <w:rsid w:val="00430D2C"/>
    <w:rsid w:val="00431263"/>
    <w:rsid w:val="004313D3"/>
    <w:rsid w:val="00431745"/>
    <w:rsid w:val="00431987"/>
    <w:rsid w:val="00431C5E"/>
    <w:rsid w:val="00431D8E"/>
    <w:rsid w:val="00432252"/>
    <w:rsid w:val="00432571"/>
    <w:rsid w:val="00433C20"/>
    <w:rsid w:val="00433C47"/>
    <w:rsid w:val="00433C99"/>
    <w:rsid w:val="004341AA"/>
    <w:rsid w:val="00434A6C"/>
    <w:rsid w:val="00434E1D"/>
    <w:rsid w:val="004353CF"/>
    <w:rsid w:val="0043558F"/>
    <w:rsid w:val="004356B0"/>
    <w:rsid w:val="00435799"/>
    <w:rsid w:val="0043636E"/>
    <w:rsid w:val="004365F4"/>
    <w:rsid w:val="00436871"/>
    <w:rsid w:val="00436D22"/>
    <w:rsid w:val="00436EE1"/>
    <w:rsid w:val="00437193"/>
    <w:rsid w:val="00437CD5"/>
    <w:rsid w:val="00440052"/>
    <w:rsid w:val="0044029E"/>
    <w:rsid w:val="004402C7"/>
    <w:rsid w:val="0044085D"/>
    <w:rsid w:val="00440F48"/>
    <w:rsid w:val="00440F99"/>
    <w:rsid w:val="00441021"/>
    <w:rsid w:val="00441671"/>
    <w:rsid w:val="00441AEA"/>
    <w:rsid w:val="00441F49"/>
    <w:rsid w:val="004421E2"/>
    <w:rsid w:val="0044263E"/>
    <w:rsid w:val="00442653"/>
    <w:rsid w:val="004427D5"/>
    <w:rsid w:val="00442827"/>
    <w:rsid w:val="00442AFD"/>
    <w:rsid w:val="00442C23"/>
    <w:rsid w:val="00442EFC"/>
    <w:rsid w:val="00442FDD"/>
    <w:rsid w:val="004431B9"/>
    <w:rsid w:val="00443808"/>
    <w:rsid w:val="00443968"/>
    <w:rsid w:val="0044399B"/>
    <w:rsid w:val="00443E7B"/>
    <w:rsid w:val="0044432A"/>
    <w:rsid w:val="004446D4"/>
    <w:rsid w:val="00444A9B"/>
    <w:rsid w:val="00444BA5"/>
    <w:rsid w:val="00444F35"/>
    <w:rsid w:val="00445039"/>
    <w:rsid w:val="00445057"/>
    <w:rsid w:val="004457A4"/>
    <w:rsid w:val="00445816"/>
    <w:rsid w:val="00445840"/>
    <w:rsid w:val="00445B28"/>
    <w:rsid w:val="00445B70"/>
    <w:rsid w:val="00445E6A"/>
    <w:rsid w:val="00445F2D"/>
    <w:rsid w:val="00446591"/>
    <w:rsid w:val="00446D1E"/>
    <w:rsid w:val="00446EA2"/>
    <w:rsid w:val="00447456"/>
    <w:rsid w:val="0045003C"/>
    <w:rsid w:val="004501E6"/>
    <w:rsid w:val="00450496"/>
    <w:rsid w:val="004505EE"/>
    <w:rsid w:val="0045067D"/>
    <w:rsid w:val="00450791"/>
    <w:rsid w:val="00450A7D"/>
    <w:rsid w:val="00451491"/>
    <w:rsid w:val="004520E2"/>
    <w:rsid w:val="0045249E"/>
    <w:rsid w:val="00452622"/>
    <w:rsid w:val="00452CE0"/>
    <w:rsid w:val="00453675"/>
    <w:rsid w:val="00453A80"/>
    <w:rsid w:val="00454BD9"/>
    <w:rsid w:val="004552F3"/>
    <w:rsid w:val="0045536B"/>
    <w:rsid w:val="004554DD"/>
    <w:rsid w:val="00455B47"/>
    <w:rsid w:val="00455C95"/>
    <w:rsid w:val="00455EEA"/>
    <w:rsid w:val="004560BC"/>
    <w:rsid w:val="004562C5"/>
    <w:rsid w:val="004567FB"/>
    <w:rsid w:val="00456AD4"/>
    <w:rsid w:val="00456EF3"/>
    <w:rsid w:val="00457296"/>
    <w:rsid w:val="004574D1"/>
    <w:rsid w:val="0045751B"/>
    <w:rsid w:val="00457A17"/>
    <w:rsid w:val="00457A64"/>
    <w:rsid w:val="00457B97"/>
    <w:rsid w:val="00457C5E"/>
    <w:rsid w:val="00457F9A"/>
    <w:rsid w:val="00457FC9"/>
    <w:rsid w:val="004601CE"/>
    <w:rsid w:val="00461078"/>
    <w:rsid w:val="00461319"/>
    <w:rsid w:val="00461ACE"/>
    <w:rsid w:val="004620D6"/>
    <w:rsid w:val="004623CB"/>
    <w:rsid w:val="0046296C"/>
    <w:rsid w:val="00462A1E"/>
    <w:rsid w:val="00462BD7"/>
    <w:rsid w:val="00462D84"/>
    <w:rsid w:val="00462F27"/>
    <w:rsid w:val="00463F30"/>
    <w:rsid w:val="00464D02"/>
    <w:rsid w:val="00465261"/>
    <w:rsid w:val="00465D80"/>
    <w:rsid w:val="00466067"/>
    <w:rsid w:val="00466205"/>
    <w:rsid w:val="0046645F"/>
    <w:rsid w:val="00466683"/>
    <w:rsid w:val="00466982"/>
    <w:rsid w:val="00466A24"/>
    <w:rsid w:val="00466D5B"/>
    <w:rsid w:val="00466E8B"/>
    <w:rsid w:val="00466F5C"/>
    <w:rsid w:val="00467112"/>
    <w:rsid w:val="0046718C"/>
    <w:rsid w:val="00467539"/>
    <w:rsid w:val="004675F2"/>
    <w:rsid w:val="00467888"/>
    <w:rsid w:val="00467A50"/>
    <w:rsid w:val="00467C55"/>
    <w:rsid w:val="00470132"/>
    <w:rsid w:val="004705D0"/>
    <w:rsid w:val="00470A4C"/>
    <w:rsid w:val="0047148E"/>
    <w:rsid w:val="004715CB"/>
    <w:rsid w:val="0047174F"/>
    <w:rsid w:val="00471CC2"/>
    <w:rsid w:val="00472152"/>
    <w:rsid w:val="0047260A"/>
    <w:rsid w:val="00472BFA"/>
    <w:rsid w:val="00472E7F"/>
    <w:rsid w:val="004730DB"/>
    <w:rsid w:val="0047331C"/>
    <w:rsid w:val="00473B14"/>
    <w:rsid w:val="00473B32"/>
    <w:rsid w:val="004740CE"/>
    <w:rsid w:val="00474671"/>
    <w:rsid w:val="0047476A"/>
    <w:rsid w:val="00474AB6"/>
    <w:rsid w:val="00474C76"/>
    <w:rsid w:val="004753BB"/>
    <w:rsid w:val="0047540B"/>
    <w:rsid w:val="0047564C"/>
    <w:rsid w:val="00475EA9"/>
    <w:rsid w:val="00475F0E"/>
    <w:rsid w:val="00476433"/>
    <w:rsid w:val="00476D4A"/>
    <w:rsid w:val="00476DF0"/>
    <w:rsid w:val="00476DF8"/>
    <w:rsid w:val="00476E74"/>
    <w:rsid w:val="00476F0F"/>
    <w:rsid w:val="00477ED0"/>
    <w:rsid w:val="00480118"/>
    <w:rsid w:val="00480350"/>
    <w:rsid w:val="0048082D"/>
    <w:rsid w:val="004813F4"/>
    <w:rsid w:val="00481658"/>
    <w:rsid w:val="004817A2"/>
    <w:rsid w:val="00481FBC"/>
    <w:rsid w:val="004823DA"/>
    <w:rsid w:val="0048240C"/>
    <w:rsid w:val="00482A59"/>
    <w:rsid w:val="00482B47"/>
    <w:rsid w:val="00482DF4"/>
    <w:rsid w:val="00482E81"/>
    <w:rsid w:val="004831B7"/>
    <w:rsid w:val="004832A8"/>
    <w:rsid w:val="0048391E"/>
    <w:rsid w:val="00483F4A"/>
    <w:rsid w:val="00483F5F"/>
    <w:rsid w:val="00484022"/>
    <w:rsid w:val="004840D7"/>
    <w:rsid w:val="004844EE"/>
    <w:rsid w:val="00484836"/>
    <w:rsid w:val="004859E2"/>
    <w:rsid w:val="00485B2E"/>
    <w:rsid w:val="00485BE7"/>
    <w:rsid w:val="00486127"/>
    <w:rsid w:val="00486177"/>
    <w:rsid w:val="004861AD"/>
    <w:rsid w:val="00486301"/>
    <w:rsid w:val="0048638B"/>
    <w:rsid w:val="004864CA"/>
    <w:rsid w:val="00486667"/>
    <w:rsid w:val="0048696F"/>
    <w:rsid w:val="00486A7A"/>
    <w:rsid w:val="00486A86"/>
    <w:rsid w:val="00486DDC"/>
    <w:rsid w:val="00486FFE"/>
    <w:rsid w:val="0048726A"/>
    <w:rsid w:val="004873A6"/>
    <w:rsid w:val="004902A7"/>
    <w:rsid w:val="00490341"/>
    <w:rsid w:val="00490395"/>
    <w:rsid w:val="004903B4"/>
    <w:rsid w:val="0049040A"/>
    <w:rsid w:val="004906C3"/>
    <w:rsid w:val="00490904"/>
    <w:rsid w:val="00490D8B"/>
    <w:rsid w:val="00491179"/>
    <w:rsid w:val="0049118E"/>
    <w:rsid w:val="00491C07"/>
    <w:rsid w:val="00491D68"/>
    <w:rsid w:val="00491D8B"/>
    <w:rsid w:val="00491DF4"/>
    <w:rsid w:val="004920D8"/>
    <w:rsid w:val="0049211E"/>
    <w:rsid w:val="00492969"/>
    <w:rsid w:val="00492A13"/>
    <w:rsid w:val="00492A94"/>
    <w:rsid w:val="00492C18"/>
    <w:rsid w:val="0049334A"/>
    <w:rsid w:val="0049338C"/>
    <w:rsid w:val="00493BFD"/>
    <w:rsid w:val="00493E2D"/>
    <w:rsid w:val="004943CB"/>
    <w:rsid w:val="004944D9"/>
    <w:rsid w:val="00494561"/>
    <w:rsid w:val="004945A3"/>
    <w:rsid w:val="004949F8"/>
    <w:rsid w:val="00494DC1"/>
    <w:rsid w:val="00494FE1"/>
    <w:rsid w:val="00495244"/>
    <w:rsid w:val="004954E6"/>
    <w:rsid w:val="004959BB"/>
    <w:rsid w:val="00496124"/>
    <w:rsid w:val="00496489"/>
    <w:rsid w:val="004966A7"/>
    <w:rsid w:val="004967EF"/>
    <w:rsid w:val="00496818"/>
    <w:rsid w:val="00496B21"/>
    <w:rsid w:val="00496F3F"/>
    <w:rsid w:val="004972F5"/>
    <w:rsid w:val="0049746A"/>
    <w:rsid w:val="00497728"/>
    <w:rsid w:val="00497B6C"/>
    <w:rsid w:val="00497C20"/>
    <w:rsid w:val="004A028E"/>
    <w:rsid w:val="004A04A9"/>
    <w:rsid w:val="004A0DD1"/>
    <w:rsid w:val="004A0FE0"/>
    <w:rsid w:val="004A11E9"/>
    <w:rsid w:val="004A20CC"/>
    <w:rsid w:val="004A2AE3"/>
    <w:rsid w:val="004A30CE"/>
    <w:rsid w:val="004A3710"/>
    <w:rsid w:val="004A3876"/>
    <w:rsid w:val="004A398B"/>
    <w:rsid w:val="004A4263"/>
    <w:rsid w:val="004A49C3"/>
    <w:rsid w:val="004A49F4"/>
    <w:rsid w:val="004A4BC3"/>
    <w:rsid w:val="004A4D29"/>
    <w:rsid w:val="004A506E"/>
    <w:rsid w:val="004A5BCC"/>
    <w:rsid w:val="004A5F07"/>
    <w:rsid w:val="004A635C"/>
    <w:rsid w:val="004A649A"/>
    <w:rsid w:val="004A6500"/>
    <w:rsid w:val="004A6719"/>
    <w:rsid w:val="004A67C7"/>
    <w:rsid w:val="004A6B80"/>
    <w:rsid w:val="004A6EF1"/>
    <w:rsid w:val="004A6F49"/>
    <w:rsid w:val="004A745C"/>
    <w:rsid w:val="004A76DA"/>
    <w:rsid w:val="004A7874"/>
    <w:rsid w:val="004A7F17"/>
    <w:rsid w:val="004A7FE4"/>
    <w:rsid w:val="004B0433"/>
    <w:rsid w:val="004B105B"/>
    <w:rsid w:val="004B13C7"/>
    <w:rsid w:val="004B1E4B"/>
    <w:rsid w:val="004B1F6C"/>
    <w:rsid w:val="004B276A"/>
    <w:rsid w:val="004B2AC1"/>
    <w:rsid w:val="004B2D7A"/>
    <w:rsid w:val="004B323D"/>
    <w:rsid w:val="004B330B"/>
    <w:rsid w:val="004B33D8"/>
    <w:rsid w:val="004B3827"/>
    <w:rsid w:val="004B3A5E"/>
    <w:rsid w:val="004B3E4E"/>
    <w:rsid w:val="004B427B"/>
    <w:rsid w:val="004B4538"/>
    <w:rsid w:val="004B4D9D"/>
    <w:rsid w:val="004B4E4F"/>
    <w:rsid w:val="004B51E4"/>
    <w:rsid w:val="004B5E3C"/>
    <w:rsid w:val="004B6144"/>
    <w:rsid w:val="004B62E5"/>
    <w:rsid w:val="004B62E8"/>
    <w:rsid w:val="004B66A6"/>
    <w:rsid w:val="004B6B7A"/>
    <w:rsid w:val="004B6EE6"/>
    <w:rsid w:val="004B73F9"/>
    <w:rsid w:val="004B7563"/>
    <w:rsid w:val="004B773C"/>
    <w:rsid w:val="004B7830"/>
    <w:rsid w:val="004B7B01"/>
    <w:rsid w:val="004C023B"/>
    <w:rsid w:val="004C0842"/>
    <w:rsid w:val="004C08A1"/>
    <w:rsid w:val="004C0990"/>
    <w:rsid w:val="004C0F6C"/>
    <w:rsid w:val="004C157B"/>
    <w:rsid w:val="004C1645"/>
    <w:rsid w:val="004C1942"/>
    <w:rsid w:val="004C1D33"/>
    <w:rsid w:val="004C27FE"/>
    <w:rsid w:val="004C2C09"/>
    <w:rsid w:val="004C2DA8"/>
    <w:rsid w:val="004C2EC8"/>
    <w:rsid w:val="004C2F61"/>
    <w:rsid w:val="004C3094"/>
    <w:rsid w:val="004C3301"/>
    <w:rsid w:val="004C36E7"/>
    <w:rsid w:val="004C4224"/>
    <w:rsid w:val="004C42FD"/>
    <w:rsid w:val="004C43F6"/>
    <w:rsid w:val="004C4519"/>
    <w:rsid w:val="004C4545"/>
    <w:rsid w:val="004C45FB"/>
    <w:rsid w:val="004C4D36"/>
    <w:rsid w:val="004C4EA6"/>
    <w:rsid w:val="004C506D"/>
    <w:rsid w:val="004C5074"/>
    <w:rsid w:val="004C53DB"/>
    <w:rsid w:val="004C5569"/>
    <w:rsid w:val="004C5E32"/>
    <w:rsid w:val="004C60A9"/>
    <w:rsid w:val="004C63C7"/>
    <w:rsid w:val="004C6B85"/>
    <w:rsid w:val="004C70D5"/>
    <w:rsid w:val="004C7837"/>
    <w:rsid w:val="004C7B21"/>
    <w:rsid w:val="004C7FE9"/>
    <w:rsid w:val="004D001A"/>
    <w:rsid w:val="004D03A6"/>
    <w:rsid w:val="004D0FBE"/>
    <w:rsid w:val="004D0FDA"/>
    <w:rsid w:val="004D11E0"/>
    <w:rsid w:val="004D1462"/>
    <w:rsid w:val="004D17A9"/>
    <w:rsid w:val="004D196B"/>
    <w:rsid w:val="004D1DB7"/>
    <w:rsid w:val="004D1EAA"/>
    <w:rsid w:val="004D2200"/>
    <w:rsid w:val="004D25BE"/>
    <w:rsid w:val="004D2956"/>
    <w:rsid w:val="004D2D76"/>
    <w:rsid w:val="004D31D7"/>
    <w:rsid w:val="004D39A2"/>
    <w:rsid w:val="004D3ADE"/>
    <w:rsid w:val="004D3BD8"/>
    <w:rsid w:val="004D3C42"/>
    <w:rsid w:val="004D438C"/>
    <w:rsid w:val="004D45E2"/>
    <w:rsid w:val="004D4E58"/>
    <w:rsid w:val="004D5728"/>
    <w:rsid w:val="004D603C"/>
    <w:rsid w:val="004D62FA"/>
    <w:rsid w:val="004D65D7"/>
    <w:rsid w:val="004D68EF"/>
    <w:rsid w:val="004D699E"/>
    <w:rsid w:val="004D6AA1"/>
    <w:rsid w:val="004D71D6"/>
    <w:rsid w:val="004D7899"/>
    <w:rsid w:val="004D7919"/>
    <w:rsid w:val="004E0350"/>
    <w:rsid w:val="004E0542"/>
    <w:rsid w:val="004E05CE"/>
    <w:rsid w:val="004E08B8"/>
    <w:rsid w:val="004E097F"/>
    <w:rsid w:val="004E0D76"/>
    <w:rsid w:val="004E0F5A"/>
    <w:rsid w:val="004E167D"/>
    <w:rsid w:val="004E1B4A"/>
    <w:rsid w:val="004E1C96"/>
    <w:rsid w:val="004E2228"/>
    <w:rsid w:val="004E25CB"/>
    <w:rsid w:val="004E26B6"/>
    <w:rsid w:val="004E296A"/>
    <w:rsid w:val="004E2D2C"/>
    <w:rsid w:val="004E3614"/>
    <w:rsid w:val="004E3896"/>
    <w:rsid w:val="004E3A9C"/>
    <w:rsid w:val="004E3D5F"/>
    <w:rsid w:val="004E478C"/>
    <w:rsid w:val="004E48BD"/>
    <w:rsid w:val="004E4B83"/>
    <w:rsid w:val="004E4C13"/>
    <w:rsid w:val="004E4D62"/>
    <w:rsid w:val="004E51D2"/>
    <w:rsid w:val="004E645B"/>
    <w:rsid w:val="004E67B6"/>
    <w:rsid w:val="004E7183"/>
    <w:rsid w:val="004E7335"/>
    <w:rsid w:val="004E77D5"/>
    <w:rsid w:val="004E7B57"/>
    <w:rsid w:val="004E7E9A"/>
    <w:rsid w:val="004F0697"/>
    <w:rsid w:val="004F0780"/>
    <w:rsid w:val="004F07CC"/>
    <w:rsid w:val="004F095D"/>
    <w:rsid w:val="004F0D22"/>
    <w:rsid w:val="004F0D58"/>
    <w:rsid w:val="004F0FC5"/>
    <w:rsid w:val="004F11C0"/>
    <w:rsid w:val="004F1904"/>
    <w:rsid w:val="004F1E6A"/>
    <w:rsid w:val="004F1EA6"/>
    <w:rsid w:val="004F1F0E"/>
    <w:rsid w:val="004F2089"/>
    <w:rsid w:val="004F2143"/>
    <w:rsid w:val="004F2312"/>
    <w:rsid w:val="004F3353"/>
    <w:rsid w:val="004F3388"/>
    <w:rsid w:val="004F3B90"/>
    <w:rsid w:val="004F41AB"/>
    <w:rsid w:val="004F4EBE"/>
    <w:rsid w:val="004F5308"/>
    <w:rsid w:val="004F5C93"/>
    <w:rsid w:val="004F5E32"/>
    <w:rsid w:val="004F5FD0"/>
    <w:rsid w:val="004F5FE3"/>
    <w:rsid w:val="004F6020"/>
    <w:rsid w:val="004F60FF"/>
    <w:rsid w:val="004F62F1"/>
    <w:rsid w:val="004F64F7"/>
    <w:rsid w:val="004F6D43"/>
    <w:rsid w:val="004F6EBA"/>
    <w:rsid w:val="004F7045"/>
    <w:rsid w:val="004F725C"/>
    <w:rsid w:val="005002B8"/>
    <w:rsid w:val="005002C9"/>
    <w:rsid w:val="00500541"/>
    <w:rsid w:val="005009F3"/>
    <w:rsid w:val="00500C6D"/>
    <w:rsid w:val="00500D57"/>
    <w:rsid w:val="0050196C"/>
    <w:rsid w:val="00501AD6"/>
    <w:rsid w:val="005021BB"/>
    <w:rsid w:val="00502827"/>
    <w:rsid w:val="0050285B"/>
    <w:rsid w:val="00502A7F"/>
    <w:rsid w:val="00503148"/>
    <w:rsid w:val="00503393"/>
    <w:rsid w:val="005034FF"/>
    <w:rsid w:val="00503D6D"/>
    <w:rsid w:val="00503E07"/>
    <w:rsid w:val="005041CA"/>
    <w:rsid w:val="005044A0"/>
    <w:rsid w:val="00504AFB"/>
    <w:rsid w:val="00504B79"/>
    <w:rsid w:val="00505404"/>
    <w:rsid w:val="005054BB"/>
    <w:rsid w:val="005055F6"/>
    <w:rsid w:val="00505F84"/>
    <w:rsid w:val="0050631D"/>
    <w:rsid w:val="00506DB9"/>
    <w:rsid w:val="00507072"/>
    <w:rsid w:val="005072C3"/>
    <w:rsid w:val="0050792B"/>
    <w:rsid w:val="00507951"/>
    <w:rsid w:val="00510133"/>
    <w:rsid w:val="00510368"/>
    <w:rsid w:val="00510617"/>
    <w:rsid w:val="005108A0"/>
    <w:rsid w:val="005108E5"/>
    <w:rsid w:val="0051090B"/>
    <w:rsid w:val="00510F16"/>
    <w:rsid w:val="00511AB1"/>
    <w:rsid w:val="00512342"/>
    <w:rsid w:val="00512559"/>
    <w:rsid w:val="00512919"/>
    <w:rsid w:val="00512A2D"/>
    <w:rsid w:val="005135C0"/>
    <w:rsid w:val="005137DB"/>
    <w:rsid w:val="00513B18"/>
    <w:rsid w:val="00513DEB"/>
    <w:rsid w:val="005142DE"/>
    <w:rsid w:val="0051436A"/>
    <w:rsid w:val="00514E4C"/>
    <w:rsid w:val="005150CB"/>
    <w:rsid w:val="00515143"/>
    <w:rsid w:val="00515244"/>
    <w:rsid w:val="005152BB"/>
    <w:rsid w:val="0051593F"/>
    <w:rsid w:val="005159A2"/>
    <w:rsid w:val="00515B5E"/>
    <w:rsid w:val="0051666B"/>
    <w:rsid w:val="00516F40"/>
    <w:rsid w:val="00517702"/>
    <w:rsid w:val="0051788B"/>
    <w:rsid w:val="00517989"/>
    <w:rsid w:val="00517DAD"/>
    <w:rsid w:val="0052009F"/>
    <w:rsid w:val="005201CB"/>
    <w:rsid w:val="005201D5"/>
    <w:rsid w:val="005203B8"/>
    <w:rsid w:val="005203EF"/>
    <w:rsid w:val="00520A4F"/>
    <w:rsid w:val="005212F8"/>
    <w:rsid w:val="0052132F"/>
    <w:rsid w:val="005214AB"/>
    <w:rsid w:val="005214BD"/>
    <w:rsid w:val="0052151C"/>
    <w:rsid w:val="00521550"/>
    <w:rsid w:val="00521572"/>
    <w:rsid w:val="005216C1"/>
    <w:rsid w:val="00521AD6"/>
    <w:rsid w:val="00521B9B"/>
    <w:rsid w:val="00521F7D"/>
    <w:rsid w:val="00522074"/>
    <w:rsid w:val="00522282"/>
    <w:rsid w:val="005228A6"/>
    <w:rsid w:val="0052299B"/>
    <w:rsid w:val="00522A1A"/>
    <w:rsid w:val="00522C3F"/>
    <w:rsid w:val="005233DD"/>
    <w:rsid w:val="005238CB"/>
    <w:rsid w:val="00523EC3"/>
    <w:rsid w:val="005241D7"/>
    <w:rsid w:val="00524B0C"/>
    <w:rsid w:val="005255C8"/>
    <w:rsid w:val="00525EB2"/>
    <w:rsid w:val="00526024"/>
    <w:rsid w:val="00526051"/>
    <w:rsid w:val="0052680F"/>
    <w:rsid w:val="0052693F"/>
    <w:rsid w:val="00526B32"/>
    <w:rsid w:val="00526F72"/>
    <w:rsid w:val="005270B8"/>
    <w:rsid w:val="005279A5"/>
    <w:rsid w:val="00527B01"/>
    <w:rsid w:val="00527EEF"/>
    <w:rsid w:val="00527FB6"/>
    <w:rsid w:val="0053041A"/>
    <w:rsid w:val="0053096B"/>
    <w:rsid w:val="005309EC"/>
    <w:rsid w:val="00530F6B"/>
    <w:rsid w:val="00530FE8"/>
    <w:rsid w:val="00531574"/>
    <w:rsid w:val="00531C89"/>
    <w:rsid w:val="00531DE1"/>
    <w:rsid w:val="00531F55"/>
    <w:rsid w:val="00531FA9"/>
    <w:rsid w:val="005327BC"/>
    <w:rsid w:val="005330B8"/>
    <w:rsid w:val="0053348D"/>
    <w:rsid w:val="005336AD"/>
    <w:rsid w:val="00533AA6"/>
    <w:rsid w:val="00533C20"/>
    <w:rsid w:val="00533CA6"/>
    <w:rsid w:val="00533E31"/>
    <w:rsid w:val="00534664"/>
    <w:rsid w:val="0053474F"/>
    <w:rsid w:val="005347D9"/>
    <w:rsid w:val="00534A19"/>
    <w:rsid w:val="00534CE7"/>
    <w:rsid w:val="00534E28"/>
    <w:rsid w:val="00535119"/>
    <w:rsid w:val="00535685"/>
    <w:rsid w:val="00535ABF"/>
    <w:rsid w:val="00535AE2"/>
    <w:rsid w:val="00535D1A"/>
    <w:rsid w:val="00536247"/>
    <w:rsid w:val="00536352"/>
    <w:rsid w:val="005368F6"/>
    <w:rsid w:val="00536A3E"/>
    <w:rsid w:val="00536B69"/>
    <w:rsid w:val="00537126"/>
    <w:rsid w:val="005373B3"/>
    <w:rsid w:val="00537651"/>
    <w:rsid w:val="0054080A"/>
    <w:rsid w:val="00540881"/>
    <w:rsid w:val="00540A95"/>
    <w:rsid w:val="00541A79"/>
    <w:rsid w:val="00541F71"/>
    <w:rsid w:val="005424D5"/>
    <w:rsid w:val="005425F0"/>
    <w:rsid w:val="0054316E"/>
    <w:rsid w:val="005433D9"/>
    <w:rsid w:val="00543890"/>
    <w:rsid w:val="0054393E"/>
    <w:rsid w:val="0054488A"/>
    <w:rsid w:val="00544923"/>
    <w:rsid w:val="00544A0C"/>
    <w:rsid w:val="005458A8"/>
    <w:rsid w:val="00545B17"/>
    <w:rsid w:val="00545D7A"/>
    <w:rsid w:val="00545DEA"/>
    <w:rsid w:val="005465BA"/>
    <w:rsid w:val="0054672D"/>
    <w:rsid w:val="005477DE"/>
    <w:rsid w:val="00547A7C"/>
    <w:rsid w:val="00547EE0"/>
    <w:rsid w:val="00547F84"/>
    <w:rsid w:val="00550450"/>
    <w:rsid w:val="00550EAB"/>
    <w:rsid w:val="0055141F"/>
    <w:rsid w:val="0055149D"/>
    <w:rsid w:val="00551700"/>
    <w:rsid w:val="00551DBC"/>
    <w:rsid w:val="0055202F"/>
    <w:rsid w:val="00552193"/>
    <w:rsid w:val="00552AFB"/>
    <w:rsid w:val="00553127"/>
    <w:rsid w:val="00553163"/>
    <w:rsid w:val="005532F5"/>
    <w:rsid w:val="00553377"/>
    <w:rsid w:val="00553A53"/>
    <w:rsid w:val="00553B21"/>
    <w:rsid w:val="00553C5C"/>
    <w:rsid w:val="00553CC1"/>
    <w:rsid w:val="00553D74"/>
    <w:rsid w:val="00553DE0"/>
    <w:rsid w:val="00554074"/>
    <w:rsid w:val="00554548"/>
    <w:rsid w:val="00554A3B"/>
    <w:rsid w:val="00554C5E"/>
    <w:rsid w:val="005555F2"/>
    <w:rsid w:val="00555AA0"/>
    <w:rsid w:val="00555D8A"/>
    <w:rsid w:val="00556202"/>
    <w:rsid w:val="005567B8"/>
    <w:rsid w:val="005569B3"/>
    <w:rsid w:val="00556A40"/>
    <w:rsid w:val="00557175"/>
    <w:rsid w:val="005572AA"/>
    <w:rsid w:val="005579CB"/>
    <w:rsid w:val="00557C19"/>
    <w:rsid w:val="0056024F"/>
    <w:rsid w:val="0056098F"/>
    <w:rsid w:val="00560A82"/>
    <w:rsid w:val="00560AB5"/>
    <w:rsid w:val="00560B19"/>
    <w:rsid w:val="00560EEE"/>
    <w:rsid w:val="0056101D"/>
    <w:rsid w:val="00561920"/>
    <w:rsid w:val="00561A95"/>
    <w:rsid w:val="00562AD1"/>
    <w:rsid w:val="00562FAA"/>
    <w:rsid w:val="005636F9"/>
    <w:rsid w:val="00563ABC"/>
    <w:rsid w:val="00563F96"/>
    <w:rsid w:val="0056464D"/>
    <w:rsid w:val="00564814"/>
    <w:rsid w:val="00565076"/>
    <w:rsid w:val="0056511B"/>
    <w:rsid w:val="0056521C"/>
    <w:rsid w:val="00565FAC"/>
    <w:rsid w:val="0056621E"/>
    <w:rsid w:val="005667A1"/>
    <w:rsid w:val="00566DD5"/>
    <w:rsid w:val="0056718A"/>
    <w:rsid w:val="00567A7E"/>
    <w:rsid w:val="00567BA4"/>
    <w:rsid w:val="00567E14"/>
    <w:rsid w:val="00567F9E"/>
    <w:rsid w:val="00570953"/>
    <w:rsid w:val="00570A12"/>
    <w:rsid w:val="00570AAB"/>
    <w:rsid w:val="00570BD8"/>
    <w:rsid w:val="00570CDF"/>
    <w:rsid w:val="00570F40"/>
    <w:rsid w:val="00571169"/>
    <w:rsid w:val="005711DF"/>
    <w:rsid w:val="0057121F"/>
    <w:rsid w:val="005714E0"/>
    <w:rsid w:val="00571578"/>
    <w:rsid w:val="00572077"/>
    <w:rsid w:val="005720BF"/>
    <w:rsid w:val="005720F1"/>
    <w:rsid w:val="00572992"/>
    <w:rsid w:val="005729CD"/>
    <w:rsid w:val="005729E3"/>
    <w:rsid w:val="00572A90"/>
    <w:rsid w:val="00572AC4"/>
    <w:rsid w:val="00572D33"/>
    <w:rsid w:val="005733DD"/>
    <w:rsid w:val="005735C9"/>
    <w:rsid w:val="005736A7"/>
    <w:rsid w:val="00573A63"/>
    <w:rsid w:val="00573AC0"/>
    <w:rsid w:val="00574A98"/>
    <w:rsid w:val="00575322"/>
    <w:rsid w:val="00575484"/>
    <w:rsid w:val="005759D5"/>
    <w:rsid w:val="00575AA8"/>
    <w:rsid w:val="00575F5B"/>
    <w:rsid w:val="00576388"/>
    <w:rsid w:val="005769D6"/>
    <w:rsid w:val="00576A8E"/>
    <w:rsid w:val="00576F0A"/>
    <w:rsid w:val="00577B61"/>
    <w:rsid w:val="00577BB4"/>
    <w:rsid w:val="00577E15"/>
    <w:rsid w:val="00577E20"/>
    <w:rsid w:val="00580046"/>
    <w:rsid w:val="00580BD7"/>
    <w:rsid w:val="00581001"/>
    <w:rsid w:val="005810A7"/>
    <w:rsid w:val="00581695"/>
    <w:rsid w:val="005817DA"/>
    <w:rsid w:val="005818B9"/>
    <w:rsid w:val="00581B66"/>
    <w:rsid w:val="00581CBE"/>
    <w:rsid w:val="00581D44"/>
    <w:rsid w:val="00582F44"/>
    <w:rsid w:val="00583293"/>
    <w:rsid w:val="0058389E"/>
    <w:rsid w:val="00583AF8"/>
    <w:rsid w:val="00583D8F"/>
    <w:rsid w:val="00583E1A"/>
    <w:rsid w:val="00584A66"/>
    <w:rsid w:val="00584B16"/>
    <w:rsid w:val="0058593D"/>
    <w:rsid w:val="00585A84"/>
    <w:rsid w:val="00585BC4"/>
    <w:rsid w:val="00585CDD"/>
    <w:rsid w:val="00585EB3"/>
    <w:rsid w:val="005865CB"/>
    <w:rsid w:val="00586970"/>
    <w:rsid w:val="00586EE2"/>
    <w:rsid w:val="005877A2"/>
    <w:rsid w:val="00587CDF"/>
    <w:rsid w:val="00587EED"/>
    <w:rsid w:val="00590135"/>
    <w:rsid w:val="005903AD"/>
    <w:rsid w:val="00590535"/>
    <w:rsid w:val="00591274"/>
    <w:rsid w:val="00591EAD"/>
    <w:rsid w:val="00592261"/>
    <w:rsid w:val="0059228C"/>
    <w:rsid w:val="00592860"/>
    <w:rsid w:val="00592A82"/>
    <w:rsid w:val="0059387A"/>
    <w:rsid w:val="005939A4"/>
    <w:rsid w:val="00593A8E"/>
    <w:rsid w:val="00593ACF"/>
    <w:rsid w:val="00593FD1"/>
    <w:rsid w:val="00594025"/>
    <w:rsid w:val="00594D38"/>
    <w:rsid w:val="005955C1"/>
    <w:rsid w:val="00596398"/>
    <w:rsid w:val="005966F4"/>
    <w:rsid w:val="00596C0A"/>
    <w:rsid w:val="00596EDC"/>
    <w:rsid w:val="00596F2C"/>
    <w:rsid w:val="0059704A"/>
    <w:rsid w:val="005971C5"/>
    <w:rsid w:val="0059726C"/>
    <w:rsid w:val="005A01AE"/>
    <w:rsid w:val="005A0768"/>
    <w:rsid w:val="005A11B6"/>
    <w:rsid w:val="005A1420"/>
    <w:rsid w:val="005A16A1"/>
    <w:rsid w:val="005A16B0"/>
    <w:rsid w:val="005A16D2"/>
    <w:rsid w:val="005A170F"/>
    <w:rsid w:val="005A1949"/>
    <w:rsid w:val="005A1C13"/>
    <w:rsid w:val="005A2097"/>
    <w:rsid w:val="005A297B"/>
    <w:rsid w:val="005A30C3"/>
    <w:rsid w:val="005A31F2"/>
    <w:rsid w:val="005A362A"/>
    <w:rsid w:val="005A37B4"/>
    <w:rsid w:val="005A3D12"/>
    <w:rsid w:val="005A436A"/>
    <w:rsid w:val="005A46CF"/>
    <w:rsid w:val="005A4952"/>
    <w:rsid w:val="005A4EAF"/>
    <w:rsid w:val="005A4F7B"/>
    <w:rsid w:val="005A507E"/>
    <w:rsid w:val="005A513C"/>
    <w:rsid w:val="005A523F"/>
    <w:rsid w:val="005A5DEE"/>
    <w:rsid w:val="005A60F8"/>
    <w:rsid w:val="005A61A7"/>
    <w:rsid w:val="005A6598"/>
    <w:rsid w:val="005A6B3C"/>
    <w:rsid w:val="005A6D1A"/>
    <w:rsid w:val="005A742E"/>
    <w:rsid w:val="005A764D"/>
    <w:rsid w:val="005A7740"/>
    <w:rsid w:val="005A7A16"/>
    <w:rsid w:val="005A7D9F"/>
    <w:rsid w:val="005B0B57"/>
    <w:rsid w:val="005B0B67"/>
    <w:rsid w:val="005B0EC1"/>
    <w:rsid w:val="005B10EC"/>
    <w:rsid w:val="005B1145"/>
    <w:rsid w:val="005B1B44"/>
    <w:rsid w:val="005B1D1C"/>
    <w:rsid w:val="005B2066"/>
    <w:rsid w:val="005B20CB"/>
    <w:rsid w:val="005B244D"/>
    <w:rsid w:val="005B2500"/>
    <w:rsid w:val="005B2D7A"/>
    <w:rsid w:val="005B3748"/>
    <w:rsid w:val="005B3B84"/>
    <w:rsid w:val="005B43F7"/>
    <w:rsid w:val="005B44DF"/>
    <w:rsid w:val="005B4B50"/>
    <w:rsid w:val="005B5013"/>
    <w:rsid w:val="005B5765"/>
    <w:rsid w:val="005B5998"/>
    <w:rsid w:val="005B59DA"/>
    <w:rsid w:val="005B5A8C"/>
    <w:rsid w:val="005B5BCE"/>
    <w:rsid w:val="005B636A"/>
    <w:rsid w:val="005B6536"/>
    <w:rsid w:val="005B6635"/>
    <w:rsid w:val="005B6DBD"/>
    <w:rsid w:val="005B7207"/>
    <w:rsid w:val="005B7226"/>
    <w:rsid w:val="005B7455"/>
    <w:rsid w:val="005B7845"/>
    <w:rsid w:val="005B79FD"/>
    <w:rsid w:val="005B7DAD"/>
    <w:rsid w:val="005B7FB2"/>
    <w:rsid w:val="005C0010"/>
    <w:rsid w:val="005C02FE"/>
    <w:rsid w:val="005C1020"/>
    <w:rsid w:val="005C110F"/>
    <w:rsid w:val="005C115F"/>
    <w:rsid w:val="005C160D"/>
    <w:rsid w:val="005C1B91"/>
    <w:rsid w:val="005C229A"/>
    <w:rsid w:val="005C2971"/>
    <w:rsid w:val="005C2AAF"/>
    <w:rsid w:val="005C2D45"/>
    <w:rsid w:val="005C2D56"/>
    <w:rsid w:val="005C2DE6"/>
    <w:rsid w:val="005C3833"/>
    <w:rsid w:val="005C3DC0"/>
    <w:rsid w:val="005C410B"/>
    <w:rsid w:val="005C4472"/>
    <w:rsid w:val="005C4501"/>
    <w:rsid w:val="005C4835"/>
    <w:rsid w:val="005C495F"/>
    <w:rsid w:val="005C4D66"/>
    <w:rsid w:val="005C4FB8"/>
    <w:rsid w:val="005C5AB2"/>
    <w:rsid w:val="005C5E6F"/>
    <w:rsid w:val="005C5F28"/>
    <w:rsid w:val="005C634A"/>
    <w:rsid w:val="005C645B"/>
    <w:rsid w:val="005C6BE6"/>
    <w:rsid w:val="005C7C2F"/>
    <w:rsid w:val="005D01E7"/>
    <w:rsid w:val="005D02E0"/>
    <w:rsid w:val="005D0310"/>
    <w:rsid w:val="005D05EA"/>
    <w:rsid w:val="005D0B36"/>
    <w:rsid w:val="005D0D9F"/>
    <w:rsid w:val="005D1271"/>
    <w:rsid w:val="005D19F6"/>
    <w:rsid w:val="005D1BB9"/>
    <w:rsid w:val="005D232C"/>
    <w:rsid w:val="005D263B"/>
    <w:rsid w:val="005D299D"/>
    <w:rsid w:val="005D2A92"/>
    <w:rsid w:val="005D3693"/>
    <w:rsid w:val="005D3997"/>
    <w:rsid w:val="005D3A07"/>
    <w:rsid w:val="005D4285"/>
    <w:rsid w:val="005D4E47"/>
    <w:rsid w:val="005D5002"/>
    <w:rsid w:val="005D56CA"/>
    <w:rsid w:val="005D5AEC"/>
    <w:rsid w:val="005D5C7C"/>
    <w:rsid w:val="005D5E0F"/>
    <w:rsid w:val="005D686F"/>
    <w:rsid w:val="005D6BD6"/>
    <w:rsid w:val="005D6E7A"/>
    <w:rsid w:val="005D6FE1"/>
    <w:rsid w:val="005D71C5"/>
    <w:rsid w:val="005D740B"/>
    <w:rsid w:val="005D79C5"/>
    <w:rsid w:val="005D7B06"/>
    <w:rsid w:val="005E0274"/>
    <w:rsid w:val="005E03E3"/>
    <w:rsid w:val="005E0411"/>
    <w:rsid w:val="005E0A09"/>
    <w:rsid w:val="005E10B1"/>
    <w:rsid w:val="005E162F"/>
    <w:rsid w:val="005E17AC"/>
    <w:rsid w:val="005E183A"/>
    <w:rsid w:val="005E1A8D"/>
    <w:rsid w:val="005E1E89"/>
    <w:rsid w:val="005E2337"/>
    <w:rsid w:val="005E28D8"/>
    <w:rsid w:val="005E2A59"/>
    <w:rsid w:val="005E2EF6"/>
    <w:rsid w:val="005E32D9"/>
    <w:rsid w:val="005E3486"/>
    <w:rsid w:val="005E348C"/>
    <w:rsid w:val="005E34CE"/>
    <w:rsid w:val="005E3C5E"/>
    <w:rsid w:val="005E481C"/>
    <w:rsid w:val="005E489C"/>
    <w:rsid w:val="005E4DA4"/>
    <w:rsid w:val="005E50E4"/>
    <w:rsid w:val="005E52C0"/>
    <w:rsid w:val="005E53FF"/>
    <w:rsid w:val="005E55CB"/>
    <w:rsid w:val="005E5989"/>
    <w:rsid w:val="005E62D8"/>
    <w:rsid w:val="005E6AB6"/>
    <w:rsid w:val="005E6AE7"/>
    <w:rsid w:val="005E7055"/>
    <w:rsid w:val="005E7132"/>
    <w:rsid w:val="005E71A5"/>
    <w:rsid w:val="005E7BB5"/>
    <w:rsid w:val="005F0161"/>
    <w:rsid w:val="005F0286"/>
    <w:rsid w:val="005F039A"/>
    <w:rsid w:val="005F0B10"/>
    <w:rsid w:val="005F0CC2"/>
    <w:rsid w:val="005F0E8E"/>
    <w:rsid w:val="005F1FFC"/>
    <w:rsid w:val="005F24F4"/>
    <w:rsid w:val="005F278D"/>
    <w:rsid w:val="005F2C4E"/>
    <w:rsid w:val="005F2E46"/>
    <w:rsid w:val="005F2FEF"/>
    <w:rsid w:val="005F3374"/>
    <w:rsid w:val="005F34F8"/>
    <w:rsid w:val="005F35B5"/>
    <w:rsid w:val="005F3E68"/>
    <w:rsid w:val="005F3EF8"/>
    <w:rsid w:val="005F526B"/>
    <w:rsid w:val="005F5603"/>
    <w:rsid w:val="005F5DEF"/>
    <w:rsid w:val="005F5E00"/>
    <w:rsid w:val="005F621F"/>
    <w:rsid w:val="005F630B"/>
    <w:rsid w:val="005F677E"/>
    <w:rsid w:val="005F696F"/>
    <w:rsid w:val="005F6FA6"/>
    <w:rsid w:val="005F71C6"/>
    <w:rsid w:val="005F763D"/>
    <w:rsid w:val="005F7E40"/>
    <w:rsid w:val="00600073"/>
    <w:rsid w:val="0060021F"/>
    <w:rsid w:val="00600582"/>
    <w:rsid w:val="00600759"/>
    <w:rsid w:val="00600B73"/>
    <w:rsid w:val="00600C40"/>
    <w:rsid w:val="00600D59"/>
    <w:rsid w:val="006017CF"/>
    <w:rsid w:val="006020EC"/>
    <w:rsid w:val="00602435"/>
    <w:rsid w:val="00602A3B"/>
    <w:rsid w:val="00602BB1"/>
    <w:rsid w:val="00602C4D"/>
    <w:rsid w:val="00602F1F"/>
    <w:rsid w:val="00602FD2"/>
    <w:rsid w:val="006033DE"/>
    <w:rsid w:val="006041DA"/>
    <w:rsid w:val="00604500"/>
    <w:rsid w:val="006048E1"/>
    <w:rsid w:val="00604B75"/>
    <w:rsid w:val="00604BC0"/>
    <w:rsid w:val="00605644"/>
    <w:rsid w:val="00605AF6"/>
    <w:rsid w:val="00605E93"/>
    <w:rsid w:val="00606000"/>
    <w:rsid w:val="00606A2B"/>
    <w:rsid w:val="00606A71"/>
    <w:rsid w:val="00606B63"/>
    <w:rsid w:val="00607A26"/>
    <w:rsid w:val="006109FA"/>
    <w:rsid w:val="00610B0F"/>
    <w:rsid w:val="00611042"/>
    <w:rsid w:val="00611156"/>
    <w:rsid w:val="006115FB"/>
    <w:rsid w:val="00611AA3"/>
    <w:rsid w:val="00611AC1"/>
    <w:rsid w:val="00611AE7"/>
    <w:rsid w:val="006125B3"/>
    <w:rsid w:val="0061288F"/>
    <w:rsid w:val="00612A95"/>
    <w:rsid w:val="00612AB1"/>
    <w:rsid w:val="00613128"/>
    <w:rsid w:val="0061363F"/>
    <w:rsid w:val="0061385D"/>
    <w:rsid w:val="00613D52"/>
    <w:rsid w:val="0061400D"/>
    <w:rsid w:val="0061420D"/>
    <w:rsid w:val="006142B7"/>
    <w:rsid w:val="00614352"/>
    <w:rsid w:val="00614981"/>
    <w:rsid w:val="00614987"/>
    <w:rsid w:val="00614D15"/>
    <w:rsid w:val="00615D39"/>
    <w:rsid w:val="00615DC2"/>
    <w:rsid w:val="00615E74"/>
    <w:rsid w:val="00615EAD"/>
    <w:rsid w:val="00615F56"/>
    <w:rsid w:val="0061623D"/>
    <w:rsid w:val="00617056"/>
    <w:rsid w:val="0061736D"/>
    <w:rsid w:val="00617B62"/>
    <w:rsid w:val="00617C74"/>
    <w:rsid w:val="0062081B"/>
    <w:rsid w:val="00620A54"/>
    <w:rsid w:val="00620A6B"/>
    <w:rsid w:val="00620B71"/>
    <w:rsid w:val="00620C84"/>
    <w:rsid w:val="006212EF"/>
    <w:rsid w:val="006214AE"/>
    <w:rsid w:val="006214D3"/>
    <w:rsid w:val="00622A9E"/>
    <w:rsid w:val="0062314E"/>
    <w:rsid w:val="00623A86"/>
    <w:rsid w:val="00624827"/>
    <w:rsid w:val="00624E87"/>
    <w:rsid w:val="00624EA4"/>
    <w:rsid w:val="0062514E"/>
    <w:rsid w:val="00625E31"/>
    <w:rsid w:val="00625FF7"/>
    <w:rsid w:val="0062766D"/>
    <w:rsid w:val="006300D1"/>
    <w:rsid w:val="006303F0"/>
    <w:rsid w:val="0063080A"/>
    <w:rsid w:val="006309AB"/>
    <w:rsid w:val="00630CF5"/>
    <w:rsid w:val="0063132C"/>
    <w:rsid w:val="00632135"/>
    <w:rsid w:val="00632303"/>
    <w:rsid w:val="00632419"/>
    <w:rsid w:val="0063266E"/>
    <w:rsid w:val="00632E7F"/>
    <w:rsid w:val="00632FE5"/>
    <w:rsid w:val="00633111"/>
    <w:rsid w:val="006340D1"/>
    <w:rsid w:val="00634296"/>
    <w:rsid w:val="0063432B"/>
    <w:rsid w:val="00634C07"/>
    <w:rsid w:val="0063508E"/>
    <w:rsid w:val="00635251"/>
    <w:rsid w:val="00635390"/>
    <w:rsid w:val="0063543B"/>
    <w:rsid w:val="00635732"/>
    <w:rsid w:val="006358A3"/>
    <w:rsid w:val="0063594F"/>
    <w:rsid w:val="00636202"/>
    <w:rsid w:val="006364B5"/>
    <w:rsid w:val="00636A35"/>
    <w:rsid w:val="00636E12"/>
    <w:rsid w:val="00637023"/>
    <w:rsid w:val="0063715A"/>
    <w:rsid w:val="00637319"/>
    <w:rsid w:val="00637436"/>
    <w:rsid w:val="00637A98"/>
    <w:rsid w:val="00637D0E"/>
    <w:rsid w:val="00640222"/>
    <w:rsid w:val="00640602"/>
    <w:rsid w:val="00640830"/>
    <w:rsid w:val="006409C8"/>
    <w:rsid w:val="00640BF3"/>
    <w:rsid w:val="006413E5"/>
    <w:rsid w:val="00641847"/>
    <w:rsid w:val="00641AAC"/>
    <w:rsid w:val="00641E2F"/>
    <w:rsid w:val="00641F0A"/>
    <w:rsid w:val="00642299"/>
    <w:rsid w:val="0064278F"/>
    <w:rsid w:val="006428E1"/>
    <w:rsid w:val="00643569"/>
    <w:rsid w:val="00643596"/>
    <w:rsid w:val="00643A81"/>
    <w:rsid w:val="00643CE0"/>
    <w:rsid w:val="0064416B"/>
    <w:rsid w:val="006441D6"/>
    <w:rsid w:val="00644447"/>
    <w:rsid w:val="0064470A"/>
    <w:rsid w:val="0064479F"/>
    <w:rsid w:val="00645118"/>
    <w:rsid w:val="006454B6"/>
    <w:rsid w:val="0064575F"/>
    <w:rsid w:val="0064576B"/>
    <w:rsid w:val="00645A49"/>
    <w:rsid w:val="00645E9B"/>
    <w:rsid w:val="00645FC2"/>
    <w:rsid w:val="0064623B"/>
    <w:rsid w:val="0064646B"/>
    <w:rsid w:val="006465C4"/>
    <w:rsid w:val="006466DB"/>
    <w:rsid w:val="00646A7C"/>
    <w:rsid w:val="00646D4A"/>
    <w:rsid w:val="00647AAC"/>
    <w:rsid w:val="00647B25"/>
    <w:rsid w:val="00650656"/>
    <w:rsid w:val="00650773"/>
    <w:rsid w:val="00650B77"/>
    <w:rsid w:val="00650CD0"/>
    <w:rsid w:val="00651553"/>
    <w:rsid w:val="00651BDA"/>
    <w:rsid w:val="00652096"/>
    <w:rsid w:val="00652220"/>
    <w:rsid w:val="006527CA"/>
    <w:rsid w:val="00652859"/>
    <w:rsid w:val="006528F1"/>
    <w:rsid w:val="006532B6"/>
    <w:rsid w:val="00653652"/>
    <w:rsid w:val="00653B87"/>
    <w:rsid w:val="00653B93"/>
    <w:rsid w:val="00653D1F"/>
    <w:rsid w:val="006541A4"/>
    <w:rsid w:val="00654930"/>
    <w:rsid w:val="00654C24"/>
    <w:rsid w:val="006553DF"/>
    <w:rsid w:val="006556B7"/>
    <w:rsid w:val="006559A3"/>
    <w:rsid w:val="00655A00"/>
    <w:rsid w:val="00655B39"/>
    <w:rsid w:val="00655C77"/>
    <w:rsid w:val="006561C0"/>
    <w:rsid w:val="00656416"/>
    <w:rsid w:val="00656687"/>
    <w:rsid w:val="0065671F"/>
    <w:rsid w:val="00656828"/>
    <w:rsid w:val="00657278"/>
    <w:rsid w:val="00657814"/>
    <w:rsid w:val="00657D0D"/>
    <w:rsid w:val="00657E4B"/>
    <w:rsid w:val="00660752"/>
    <w:rsid w:val="00660F04"/>
    <w:rsid w:val="0066117B"/>
    <w:rsid w:val="00661405"/>
    <w:rsid w:val="00661564"/>
    <w:rsid w:val="0066161D"/>
    <w:rsid w:val="00661842"/>
    <w:rsid w:val="00661A84"/>
    <w:rsid w:val="00661B47"/>
    <w:rsid w:val="00661DF1"/>
    <w:rsid w:val="00662563"/>
    <w:rsid w:val="006628E7"/>
    <w:rsid w:val="00662C26"/>
    <w:rsid w:val="00662D2F"/>
    <w:rsid w:val="00662D6B"/>
    <w:rsid w:val="00662FC3"/>
    <w:rsid w:val="00663909"/>
    <w:rsid w:val="00663AFF"/>
    <w:rsid w:val="00663DC2"/>
    <w:rsid w:val="006640A7"/>
    <w:rsid w:val="00664368"/>
    <w:rsid w:val="00664F54"/>
    <w:rsid w:val="006651C1"/>
    <w:rsid w:val="006658ED"/>
    <w:rsid w:val="006669BA"/>
    <w:rsid w:val="00666C89"/>
    <w:rsid w:val="00666E2D"/>
    <w:rsid w:val="00666F9C"/>
    <w:rsid w:val="006670FD"/>
    <w:rsid w:val="00667118"/>
    <w:rsid w:val="006676DA"/>
    <w:rsid w:val="00670B4F"/>
    <w:rsid w:val="00670C54"/>
    <w:rsid w:val="006712BE"/>
    <w:rsid w:val="006712FD"/>
    <w:rsid w:val="00671499"/>
    <w:rsid w:val="00671527"/>
    <w:rsid w:val="006715A3"/>
    <w:rsid w:val="00671889"/>
    <w:rsid w:val="00671C11"/>
    <w:rsid w:val="00671E82"/>
    <w:rsid w:val="00672356"/>
    <w:rsid w:val="0067289E"/>
    <w:rsid w:val="006728F5"/>
    <w:rsid w:val="00672931"/>
    <w:rsid w:val="00672C0D"/>
    <w:rsid w:val="00672C4B"/>
    <w:rsid w:val="0067397F"/>
    <w:rsid w:val="00673A29"/>
    <w:rsid w:val="00673A38"/>
    <w:rsid w:val="00673B0E"/>
    <w:rsid w:val="00673DB5"/>
    <w:rsid w:val="0067402A"/>
    <w:rsid w:val="00674891"/>
    <w:rsid w:val="006748D6"/>
    <w:rsid w:val="006752C6"/>
    <w:rsid w:val="00675371"/>
    <w:rsid w:val="00675668"/>
    <w:rsid w:val="00675CEC"/>
    <w:rsid w:val="0067601B"/>
    <w:rsid w:val="00676089"/>
    <w:rsid w:val="006775B2"/>
    <w:rsid w:val="006775FD"/>
    <w:rsid w:val="00677842"/>
    <w:rsid w:val="00677BB3"/>
    <w:rsid w:val="00677D7F"/>
    <w:rsid w:val="00680331"/>
    <w:rsid w:val="00680648"/>
    <w:rsid w:val="0068077F"/>
    <w:rsid w:val="00680AEA"/>
    <w:rsid w:val="00680BFD"/>
    <w:rsid w:val="00680CB6"/>
    <w:rsid w:val="00680FD7"/>
    <w:rsid w:val="006818A6"/>
    <w:rsid w:val="00681B11"/>
    <w:rsid w:val="0068312A"/>
    <w:rsid w:val="00683261"/>
    <w:rsid w:val="0068359F"/>
    <w:rsid w:val="00683607"/>
    <w:rsid w:val="006838D4"/>
    <w:rsid w:val="00684B88"/>
    <w:rsid w:val="00684EBE"/>
    <w:rsid w:val="006853ED"/>
    <w:rsid w:val="00685496"/>
    <w:rsid w:val="006857C0"/>
    <w:rsid w:val="00685EE1"/>
    <w:rsid w:val="006863F1"/>
    <w:rsid w:val="00687084"/>
    <w:rsid w:val="00687511"/>
    <w:rsid w:val="0068777A"/>
    <w:rsid w:val="006879FA"/>
    <w:rsid w:val="0069053E"/>
    <w:rsid w:val="0069066D"/>
    <w:rsid w:val="00690D6F"/>
    <w:rsid w:val="00690E8D"/>
    <w:rsid w:val="00690F7A"/>
    <w:rsid w:val="00691008"/>
    <w:rsid w:val="00691045"/>
    <w:rsid w:val="006916A0"/>
    <w:rsid w:val="00691AAF"/>
    <w:rsid w:val="00691D63"/>
    <w:rsid w:val="006921F1"/>
    <w:rsid w:val="006922A2"/>
    <w:rsid w:val="00692534"/>
    <w:rsid w:val="006925C2"/>
    <w:rsid w:val="0069275A"/>
    <w:rsid w:val="00692833"/>
    <w:rsid w:val="00692D6E"/>
    <w:rsid w:val="00693123"/>
    <w:rsid w:val="00693D39"/>
    <w:rsid w:val="006940DC"/>
    <w:rsid w:val="0069456B"/>
    <w:rsid w:val="006950F5"/>
    <w:rsid w:val="006953C1"/>
    <w:rsid w:val="006957A9"/>
    <w:rsid w:val="00695E3C"/>
    <w:rsid w:val="00695FDA"/>
    <w:rsid w:val="00696264"/>
    <w:rsid w:val="006962E4"/>
    <w:rsid w:val="00696534"/>
    <w:rsid w:val="006967BA"/>
    <w:rsid w:val="006969F1"/>
    <w:rsid w:val="00696A09"/>
    <w:rsid w:val="00696E1D"/>
    <w:rsid w:val="006A0A8C"/>
    <w:rsid w:val="006A0CFE"/>
    <w:rsid w:val="006A0FB3"/>
    <w:rsid w:val="006A1EF2"/>
    <w:rsid w:val="006A2210"/>
    <w:rsid w:val="006A27A3"/>
    <w:rsid w:val="006A39BB"/>
    <w:rsid w:val="006A3CA9"/>
    <w:rsid w:val="006A4046"/>
    <w:rsid w:val="006A4CF1"/>
    <w:rsid w:val="006A4EEC"/>
    <w:rsid w:val="006A5185"/>
    <w:rsid w:val="006A5249"/>
    <w:rsid w:val="006A5602"/>
    <w:rsid w:val="006A5D19"/>
    <w:rsid w:val="006A66C5"/>
    <w:rsid w:val="006A6EC8"/>
    <w:rsid w:val="006A6F69"/>
    <w:rsid w:val="006A72E7"/>
    <w:rsid w:val="006A7432"/>
    <w:rsid w:val="006A764E"/>
    <w:rsid w:val="006A7701"/>
    <w:rsid w:val="006A77F7"/>
    <w:rsid w:val="006A78DB"/>
    <w:rsid w:val="006B003D"/>
    <w:rsid w:val="006B004E"/>
    <w:rsid w:val="006B0564"/>
    <w:rsid w:val="006B0909"/>
    <w:rsid w:val="006B09DE"/>
    <w:rsid w:val="006B0B98"/>
    <w:rsid w:val="006B0B9E"/>
    <w:rsid w:val="006B0CDD"/>
    <w:rsid w:val="006B0E48"/>
    <w:rsid w:val="006B1077"/>
    <w:rsid w:val="006B1195"/>
    <w:rsid w:val="006B1300"/>
    <w:rsid w:val="006B1A85"/>
    <w:rsid w:val="006B1FE3"/>
    <w:rsid w:val="006B2357"/>
    <w:rsid w:val="006B237C"/>
    <w:rsid w:val="006B24B0"/>
    <w:rsid w:val="006B2726"/>
    <w:rsid w:val="006B2BBB"/>
    <w:rsid w:val="006B2F06"/>
    <w:rsid w:val="006B32A9"/>
    <w:rsid w:val="006B362F"/>
    <w:rsid w:val="006B46A0"/>
    <w:rsid w:val="006B4B53"/>
    <w:rsid w:val="006B4C9B"/>
    <w:rsid w:val="006B505E"/>
    <w:rsid w:val="006B5203"/>
    <w:rsid w:val="006B56BB"/>
    <w:rsid w:val="006B5CEA"/>
    <w:rsid w:val="006B64A6"/>
    <w:rsid w:val="006B6836"/>
    <w:rsid w:val="006B6D84"/>
    <w:rsid w:val="006B6D95"/>
    <w:rsid w:val="006B6F8A"/>
    <w:rsid w:val="006B77B8"/>
    <w:rsid w:val="006B77CF"/>
    <w:rsid w:val="006B78C4"/>
    <w:rsid w:val="006B7D07"/>
    <w:rsid w:val="006B7F2D"/>
    <w:rsid w:val="006C0022"/>
    <w:rsid w:val="006C0322"/>
    <w:rsid w:val="006C14A6"/>
    <w:rsid w:val="006C1EE4"/>
    <w:rsid w:val="006C31B9"/>
    <w:rsid w:val="006C3CDE"/>
    <w:rsid w:val="006C4783"/>
    <w:rsid w:val="006C4AF3"/>
    <w:rsid w:val="006C52BE"/>
    <w:rsid w:val="006C58CC"/>
    <w:rsid w:val="006C5C3F"/>
    <w:rsid w:val="006C6490"/>
    <w:rsid w:val="006C660C"/>
    <w:rsid w:val="006C6650"/>
    <w:rsid w:val="006C6EEA"/>
    <w:rsid w:val="006C70E4"/>
    <w:rsid w:val="006C7103"/>
    <w:rsid w:val="006C77A0"/>
    <w:rsid w:val="006C7ACB"/>
    <w:rsid w:val="006D005D"/>
    <w:rsid w:val="006D007B"/>
    <w:rsid w:val="006D0620"/>
    <w:rsid w:val="006D07C9"/>
    <w:rsid w:val="006D0AA3"/>
    <w:rsid w:val="006D0BE9"/>
    <w:rsid w:val="006D1239"/>
    <w:rsid w:val="006D1364"/>
    <w:rsid w:val="006D1556"/>
    <w:rsid w:val="006D16B9"/>
    <w:rsid w:val="006D18D6"/>
    <w:rsid w:val="006D1CBF"/>
    <w:rsid w:val="006D1D23"/>
    <w:rsid w:val="006D2157"/>
    <w:rsid w:val="006D2ACF"/>
    <w:rsid w:val="006D2DD1"/>
    <w:rsid w:val="006D370F"/>
    <w:rsid w:val="006D3B10"/>
    <w:rsid w:val="006D3BBF"/>
    <w:rsid w:val="006D3CBA"/>
    <w:rsid w:val="006D41F0"/>
    <w:rsid w:val="006D422A"/>
    <w:rsid w:val="006D4312"/>
    <w:rsid w:val="006D479E"/>
    <w:rsid w:val="006D4AD8"/>
    <w:rsid w:val="006D4C46"/>
    <w:rsid w:val="006D4E56"/>
    <w:rsid w:val="006D4EC8"/>
    <w:rsid w:val="006D52C1"/>
    <w:rsid w:val="006D549C"/>
    <w:rsid w:val="006D57EE"/>
    <w:rsid w:val="006D5E85"/>
    <w:rsid w:val="006D5F3A"/>
    <w:rsid w:val="006D5FC9"/>
    <w:rsid w:val="006D61AC"/>
    <w:rsid w:val="006D684B"/>
    <w:rsid w:val="006D686B"/>
    <w:rsid w:val="006D7722"/>
    <w:rsid w:val="006D7819"/>
    <w:rsid w:val="006D7E37"/>
    <w:rsid w:val="006E01C4"/>
    <w:rsid w:val="006E0C18"/>
    <w:rsid w:val="006E1174"/>
    <w:rsid w:val="006E1301"/>
    <w:rsid w:val="006E1C20"/>
    <w:rsid w:val="006E1C22"/>
    <w:rsid w:val="006E1D29"/>
    <w:rsid w:val="006E2432"/>
    <w:rsid w:val="006E2DDB"/>
    <w:rsid w:val="006E2E1E"/>
    <w:rsid w:val="006E2E64"/>
    <w:rsid w:val="006E3087"/>
    <w:rsid w:val="006E30B6"/>
    <w:rsid w:val="006E3224"/>
    <w:rsid w:val="006E3301"/>
    <w:rsid w:val="006E3368"/>
    <w:rsid w:val="006E3631"/>
    <w:rsid w:val="006E3794"/>
    <w:rsid w:val="006E38D5"/>
    <w:rsid w:val="006E39D5"/>
    <w:rsid w:val="006E3E5E"/>
    <w:rsid w:val="006E3E7C"/>
    <w:rsid w:val="006E3EA0"/>
    <w:rsid w:val="006E3F84"/>
    <w:rsid w:val="006E40C5"/>
    <w:rsid w:val="006E428E"/>
    <w:rsid w:val="006E452B"/>
    <w:rsid w:val="006E491A"/>
    <w:rsid w:val="006E4A6A"/>
    <w:rsid w:val="006E4D29"/>
    <w:rsid w:val="006E4D8A"/>
    <w:rsid w:val="006E5285"/>
    <w:rsid w:val="006E557E"/>
    <w:rsid w:val="006E599A"/>
    <w:rsid w:val="006E5AFC"/>
    <w:rsid w:val="006E5D28"/>
    <w:rsid w:val="006E5FAF"/>
    <w:rsid w:val="006E62DD"/>
    <w:rsid w:val="006E71EE"/>
    <w:rsid w:val="006E776B"/>
    <w:rsid w:val="006E7903"/>
    <w:rsid w:val="006E7B7C"/>
    <w:rsid w:val="006F0088"/>
    <w:rsid w:val="006F0430"/>
    <w:rsid w:val="006F0776"/>
    <w:rsid w:val="006F107E"/>
    <w:rsid w:val="006F1CCB"/>
    <w:rsid w:val="006F20AE"/>
    <w:rsid w:val="006F2386"/>
    <w:rsid w:val="006F23B1"/>
    <w:rsid w:val="006F24C1"/>
    <w:rsid w:val="006F2633"/>
    <w:rsid w:val="006F282F"/>
    <w:rsid w:val="006F2BC1"/>
    <w:rsid w:val="006F2CC9"/>
    <w:rsid w:val="006F370D"/>
    <w:rsid w:val="006F3878"/>
    <w:rsid w:val="006F3AF4"/>
    <w:rsid w:val="006F3DEF"/>
    <w:rsid w:val="006F43D4"/>
    <w:rsid w:val="006F46B0"/>
    <w:rsid w:val="006F4861"/>
    <w:rsid w:val="006F4D3E"/>
    <w:rsid w:val="006F5484"/>
    <w:rsid w:val="006F5A9E"/>
    <w:rsid w:val="006F5BA8"/>
    <w:rsid w:val="006F5D6A"/>
    <w:rsid w:val="006F5DE8"/>
    <w:rsid w:val="006F67E2"/>
    <w:rsid w:val="006F69AF"/>
    <w:rsid w:val="006F6A61"/>
    <w:rsid w:val="006F709E"/>
    <w:rsid w:val="006F7530"/>
    <w:rsid w:val="006F7BA7"/>
    <w:rsid w:val="006F7FD4"/>
    <w:rsid w:val="0070016E"/>
    <w:rsid w:val="00700424"/>
    <w:rsid w:val="00701855"/>
    <w:rsid w:val="007021AB"/>
    <w:rsid w:val="007022A5"/>
    <w:rsid w:val="007025B9"/>
    <w:rsid w:val="00702795"/>
    <w:rsid w:val="007029BE"/>
    <w:rsid w:val="00702B15"/>
    <w:rsid w:val="00702D11"/>
    <w:rsid w:val="00703717"/>
    <w:rsid w:val="00703C90"/>
    <w:rsid w:val="00704313"/>
    <w:rsid w:val="00704CC5"/>
    <w:rsid w:val="007053A3"/>
    <w:rsid w:val="00706024"/>
    <w:rsid w:val="007067E3"/>
    <w:rsid w:val="00706903"/>
    <w:rsid w:val="007069A7"/>
    <w:rsid w:val="00706BEE"/>
    <w:rsid w:val="00706F60"/>
    <w:rsid w:val="0070711D"/>
    <w:rsid w:val="00707B81"/>
    <w:rsid w:val="00707FA6"/>
    <w:rsid w:val="007100E4"/>
    <w:rsid w:val="0071049E"/>
    <w:rsid w:val="00710B83"/>
    <w:rsid w:val="00710D9C"/>
    <w:rsid w:val="00710DFD"/>
    <w:rsid w:val="00711060"/>
    <w:rsid w:val="00711197"/>
    <w:rsid w:val="007111BA"/>
    <w:rsid w:val="00711BEB"/>
    <w:rsid w:val="00711FE9"/>
    <w:rsid w:val="007128AD"/>
    <w:rsid w:val="00712967"/>
    <w:rsid w:val="00712D15"/>
    <w:rsid w:val="00712DFC"/>
    <w:rsid w:val="00713024"/>
    <w:rsid w:val="0071311E"/>
    <w:rsid w:val="00713366"/>
    <w:rsid w:val="0071344F"/>
    <w:rsid w:val="00713614"/>
    <w:rsid w:val="0071372E"/>
    <w:rsid w:val="00713953"/>
    <w:rsid w:val="00713A57"/>
    <w:rsid w:val="00713AA1"/>
    <w:rsid w:val="00713DBE"/>
    <w:rsid w:val="0071418E"/>
    <w:rsid w:val="00714943"/>
    <w:rsid w:val="00714D08"/>
    <w:rsid w:val="007150AE"/>
    <w:rsid w:val="00715664"/>
    <w:rsid w:val="007159A8"/>
    <w:rsid w:val="00715E01"/>
    <w:rsid w:val="00715F02"/>
    <w:rsid w:val="00715F63"/>
    <w:rsid w:val="007167FA"/>
    <w:rsid w:val="00716BDF"/>
    <w:rsid w:val="00716E34"/>
    <w:rsid w:val="00716EDB"/>
    <w:rsid w:val="007174CA"/>
    <w:rsid w:val="007176EB"/>
    <w:rsid w:val="007179FE"/>
    <w:rsid w:val="00717C3D"/>
    <w:rsid w:val="00717D23"/>
    <w:rsid w:val="0072006F"/>
    <w:rsid w:val="007202C7"/>
    <w:rsid w:val="0072039D"/>
    <w:rsid w:val="007205B1"/>
    <w:rsid w:val="007208CD"/>
    <w:rsid w:val="00720E1E"/>
    <w:rsid w:val="00720E71"/>
    <w:rsid w:val="00720F56"/>
    <w:rsid w:val="007218DD"/>
    <w:rsid w:val="007219A0"/>
    <w:rsid w:val="00721A92"/>
    <w:rsid w:val="00721D43"/>
    <w:rsid w:val="00721F57"/>
    <w:rsid w:val="0072273B"/>
    <w:rsid w:val="007229CC"/>
    <w:rsid w:val="00723136"/>
    <w:rsid w:val="0072327F"/>
    <w:rsid w:val="00723427"/>
    <w:rsid w:val="00723779"/>
    <w:rsid w:val="00723A7E"/>
    <w:rsid w:val="00723DD7"/>
    <w:rsid w:val="0072483E"/>
    <w:rsid w:val="00724A91"/>
    <w:rsid w:val="00725197"/>
    <w:rsid w:val="0072519D"/>
    <w:rsid w:val="00725665"/>
    <w:rsid w:val="00725F6F"/>
    <w:rsid w:val="00726039"/>
    <w:rsid w:val="00726CC2"/>
    <w:rsid w:val="00727A47"/>
    <w:rsid w:val="00727F76"/>
    <w:rsid w:val="0073062E"/>
    <w:rsid w:val="00730F61"/>
    <w:rsid w:val="00730F66"/>
    <w:rsid w:val="0073103C"/>
    <w:rsid w:val="0073116A"/>
    <w:rsid w:val="007312CE"/>
    <w:rsid w:val="00731D53"/>
    <w:rsid w:val="0073264D"/>
    <w:rsid w:val="0073267D"/>
    <w:rsid w:val="00732689"/>
    <w:rsid w:val="007326EC"/>
    <w:rsid w:val="00732A7D"/>
    <w:rsid w:val="00732D41"/>
    <w:rsid w:val="00733EE3"/>
    <w:rsid w:val="007340F2"/>
    <w:rsid w:val="00734EC4"/>
    <w:rsid w:val="007350B5"/>
    <w:rsid w:val="00735202"/>
    <w:rsid w:val="0073523C"/>
    <w:rsid w:val="007352F0"/>
    <w:rsid w:val="007356B7"/>
    <w:rsid w:val="007357FE"/>
    <w:rsid w:val="00735B51"/>
    <w:rsid w:val="0073619A"/>
    <w:rsid w:val="00736507"/>
    <w:rsid w:val="007368E8"/>
    <w:rsid w:val="00736D22"/>
    <w:rsid w:val="00737AED"/>
    <w:rsid w:val="00737CCD"/>
    <w:rsid w:val="00740154"/>
    <w:rsid w:val="00740622"/>
    <w:rsid w:val="00740803"/>
    <w:rsid w:val="00740865"/>
    <w:rsid w:val="00740B61"/>
    <w:rsid w:val="00740D37"/>
    <w:rsid w:val="00741387"/>
    <w:rsid w:val="00741514"/>
    <w:rsid w:val="00741710"/>
    <w:rsid w:val="00741BCA"/>
    <w:rsid w:val="00741D37"/>
    <w:rsid w:val="0074217C"/>
    <w:rsid w:val="0074275C"/>
    <w:rsid w:val="00742E42"/>
    <w:rsid w:val="00742EB1"/>
    <w:rsid w:val="00743637"/>
    <w:rsid w:val="00743E3A"/>
    <w:rsid w:val="0074433E"/>
    <w:rsid w:val="0074435B"/>
    <w:rsid w:val="0074435C"/>
    <w:rsid w:val="00744622"/>
    <w:rsid w:val="00744AC9"/>
    <w:rsid w:val="00744CA9"/>
    <w:rsid w:val="00744E78"/>
    <w:rsid w:val="0074543D"/>
    <w:rsid w:val="007455BB"/>
    <w:rsid w:val="0074576A"/>
    <w:rsid w:val="00745848"/>
    <w:rsid w:val="00745BA6"/>
    <w:rsid w:val="00745CEC"/>
    <w:rsid w:val="00745D9A"/>
    <w:rsid w:val="00746797"/>
    <w:rsid w:val="007469DB"/>
    <w:rsid w:val="00746B39"/>
    <w:rsid w:val="0074746D"/>
    <w:rsid w:val="007475B1"/>
    <w:rsid w:val="00747796"/>
    <w:rsid w:val="00750DE9"/>
    <w:rsid w:val="00750EE5"/>
    <w:rsid w:val="00750F85"/>
    <w:rsid w:val="007517C2"/>
    <w:rsid w:val="00751A6A"/>
    <w:rsid w:val="0075242D"/>
    <w:rsid w:val="007526C3"/>
    <w:rsid w:val="00752870"/>
    <w:rsid w:val="0075314A"/>
    <w:rsid w:val="0075356C"/>
    <w:rsid w:val="00753570"/>
    <w:rsid w:val="00753A6A"/>
    <w:rsid w:val="00753BFD"/>
    <w:rsid w:val="00753EEB"/>
    <w:rsid w:val="00753FB6"/>
    <w:rsid w:val="007544D5"/>
    <w:rsid w:val="00754812"/>
    <w:rsid w:val="00754996"/>
    <w:rsid w:val="007557D0"/>
    <w:rsid w:val="00755810"/>
    <w:rsid w:val="00755961"/>
    <w:rsid w:val="00755AAA"/>
    <w:rsid w:val="00755E6C"/>
    <w:rsid w:val="00756983"/>
    <w:rsid w:val="00757038"/>
    <w:rsid w:val="007577AD"/>
    <w:rsid w:val="00757CD2"/>
    <w:rsid w:val="00757D74"/>
    <w:rsid w:val="007600D1"/>
    <w:rsid w:val="007608B5"/>
    <w:rsid w:val="00760980"/>
    <w:rsid w:val="007609B2"/>
    <w:rsid w:val="00760DBF"/>
    <w:rsid w:val="0076139C"/>
    <w:rsid w:val="00761866"/>
    <w:rsid w:val="00761A40"/>
    <w:rsid w:val="00761AE1"/>
    <w:rsid w:val="00761DCA"/>
    <w:rsid w:val="00761E6B"/>
    <w:rsid w:val="0076225C"/>
    <w:rsid w:val="007625EE"/>
    <w:rsid w:val="00762641"/>
    <w:rsid w:val="00762A87"/>
    <w:rsid w:val="00762EC8"/>
    <w:rsid w:val="00762ECB"/>
    <w:rsid w:val="00763A5D"/>
    <w:rsid w:val="00763B44"/>
    <w:rsid w:val="00764203"/>
    <w:rsid w:val="00765931"/>
    <w:rsid w:val="00765A0F"/>
    <w:rsid w:val="00765BB9"/>
    <w:rsid w:val="00765EB1"/>
    <w:rsid w:val="00766178"/>
    <w:rsid w:val="00766320"/>
    <w:rsid w:val="007665D8"/>
    <w:rsid w:val="00766679"/>
    <w:rsid w:val="007671A9"/>
    <w:rsid w:val="007676EA"/>
    <w:rsid w:val="00767841"/>
    <w:rsid w:val="007679A9"/>
    <w:rsid w:val="00770073"/>
    <w:rsid w:val="007701F8"/>
    <w:rsid w:val="00770561"/>
    <w:rsid w:val="00770B40"/>
    <w:rsid w:val="007710A8"/>
    <w:rsid w:val="00771D62"/>
    <w:rsid w:val="00772391"/>
    <w:rsid w:val="0077252F"/>
    <w:rsid w:val="00772563"/>
    <w:rsid w:val="0077269B"/>
    <w:rsid w:val="00772F91"/>
    <w:rsid w:val="00773206"/>
    <w:rsid w:val="00773508"/>
    <w:rsid w:val="007735FF"/>
    <w:rsid w:val="00773A0E"/>
    <w:rsid w:val="007740B3"/>
    <w:rsid w:val="00774178"/>
    <w:rsid w:val="0077428A"/>
    <w:rsid w:val="00774D51"/>
    <w:rsid w:val="00774E90"/>
    <w:rsid w:val="00774FD3"/>
    <w:rsid w:val="007751EB"/>
    <w:rsid w:val="00775346"/>
    <w:rsid w:val="00775498"/>
    <w:rsid w:val="00775547"/>
    <w:rsid w:val="0077556F"/>
    <w:rsid w:val="00775F6A"/>
    <w:rsid w:val="007762F0"/>
    <w:rsid w:val="00776AC7"/>
    <w:rsid w:val="00777297"/>
    <w:rsid w:val="007773B4"/>
    <w:rsid w:val="007775BC"/>
    <w:rsid w:val="00777E66"/>
    <w:rsid w:val="007808B8"/>
    <w:rsid w:val="0078094D"/>
    <w:rsid w:val="0078096F"/>
    <w:rsid w:val="00780C22"/>
    <w:rsid w:val="0078109D"/>
    <w:rsid w:val="0078134F"/>
    <w:rsid w:val="0078147C"/>
    <w:rsid w:val="00781B30"/>
    <w:rsid w:val="00782359"/>
    <w:rsid w:val="007825C1"/>
    <w:rsid w:val="007827D4"/>
    <w:rsid w:val="00783297"/>
    <w:rsid w:val="00783404"/>
    <w:rsid w:val="0078353B"/>
    <w:rsid w:val="007835CE"/>
    <w:rsid w:val="00783E9C"/>
    <w:rsid w:val="00783EAD"/>
    <w:rsid w:val="0078434E"/>
    <w:rsid w:val="007850FD"/>
    <w:rsid w:val="00785263"/>
    <w:rsid w:val="00785AAC"/>
    <w:rsid w:val="00785C72"/>
    <w:rsid w:val="00785EF6"/>
    <w:rsid w:val="00786339"/>
    <w:rsid w:val="007864DF"/>
    <w:rsid w:val="00786737"/>
    <w:rsid w:val="00786A54"/>
    <w:rsid w:val="00786E4E"/>
    <w:rsid w:val="00786F92"/>
    <w:rsid w:val="0078708B"/>
    <w:rsid w:val="0078713C"/>
    <w:rsid w:val="00787733"/>
    <w:rsid w:val="007878A0"/>
    <w:rsid w:val="00787913"/>
    <w:rsid w:val="00787FD8"/>
    <w:rsid w:val="0079048A"/>
    <w:rsid w:val="007906F2"/>
    <w:rsid w:val="00790978"/>
    <w:rsid w:val="00790A1A"/>
    <w:rsid w:val="00790C30"/>
    <w:rsid w:val="00790C9F"/>
    <w:rsid w:val="00790E81"/>
    <w:rsid w:val="007919B5"/>
    <w:rsid w:val="00791BD9"/>
    <w:rsid w:val="00792382"/>
    <w:rsid w:val="007926D2"/>
    <w:rsid w:val="00792722"/>
    <w:rsid w:val="0079285C"/>
    <w:rsid w:val="007928D2"/>
    <w:rsid w:val="007928FD"/>
    <w:rsid w:val="0079353A"/>
    <w:rsid w:val="007935B9"/>
    <w:rsid w:val="007944B6"/>
    <w:rsid w:val="00795936"/>
    <w:rsid w:val="007959FC"/>
    <w:rsid w:val="00795B8E"/>
    <w:rsid w:val="00795E62"/>
    <w:rsid w:val="00795F1A"/>
    <w:rsid w:val="007964D1"/>
    <w:rsid w:val="0079663A"/>
    <w:rsid w:val="0079667C"/>
    <w:rsid w:val="007966A4"/>
    <w:rsid w:val="0079679B"/>
    <w:rsid w:val="00796864"/>
    <w:rsid w:val="007968B7"/>
    <w:rsid w:val="007968CF"/>
    <w:rsid w:val="007969B8"/>
    <w:rsid w:val="00796AD6"/>
    <w:rsid w:val="00796B74"/>
    <w:rsid w:val="0079716A"/>
    <w:rsid w:val="0079717E"/>
    <w:rsid w:val="00797901"/>
    <w:rsid w:val="00797B88"/>
    <w:rsid w:val="00797C0A"/>
    <w:rsid w:val="00797F1F"/>
    <w:rsid w:val="007A0779"/>
    <w:rsid w:val="007A0BB6"/>
    <w:rsid w:val="007A0E4B"/>
    <w:rsid w:val="007A0EB9"/>
    <w:rsid w:val="007A14DD"/>
    <w:rsid w:val="007A1D8B"/>
    <w:rsid w:val="007A2045"/>
    <w:rsid w:val="007A22D5"/>
    <w:rsid w:val="007A2594"/>
    <w:rsid w:val="007A2601"/>
    <w:rsid w:val="007A2B17"/>
    <w:rsid w:val="007A3309"/>
    <w:rsid w:val="007A3F05"/>
    <w:rsid w:val="007A41C6"/>
    <w:rsid w:val="007A4865"/>
    <w:rsid w:val="007A4A76"/>
    <w:rsid w:val="007A4B69"/>
    <w:rsid w:val="007A4D78"/>
    <w:rsid w:val="007A4E6A"/>
    <w:rsid w:val="007A5242"/>
    <w:rsid w:val="007A5292"/>
    <w:rsid w:val="007A54D1"/>
    <w:rsid w:val="007A555C"/>
    <w:rsid w:val="007A591C"/>
    <w:rsid w:val="007A5B46"/>
    <w:rsid w:val="007A6046"/>
    <w:rsid w:val="007A6904"/>
    <w:rsid w:val="007A6AB4"/>
    <w:rsid w:val="007A6BA1"/>
    <w:rsid w:val="007A6C37"/>
    <w:rsid w:val="007A6C53"/>
    <w:rsid w:val="007A6CAD"/>
    <w:rsid w:val="007A6D2A"/>
    <w:rsid w:val="007A6D8B"/>
    <w:rsid w:val="007A7001"/>
    <w:rsid w:val="007A7376"/>
    <w:rsid w:val="007A763A"/>
    <w:rsid w:val="007A7B77"/>
    <w:rsid w:val="007A7F0D"/>
    <w:rsid w:val="007B0684"/>
    <w:rsid w:val="007B095C"/>
    <w:rsid w:val="007B09CF"/>
    <w:rsid w:val="007B09EA"/>
    <w:rsid w:val="007B0AE3"/>
    <w:rsid w:val="007B0F16"/>
    <w:rsid w:val="007B1772"/>
    <w:rsid w:val="007B178E"/>
    <w:rsid w:val="007B1C54"/>
    <w:rsid w:val="007B1FBE"/>
    <w:rsid w:val="007B25B6"/>
    <w:rsid w:val="007B2AF6"/>
    <w:rsid w:val="007B311E"/>
    <w:rsid w:val="007B3831"/>
    <w:rsid w:val="007B38D5"/>
    <w:rsid w:val="007B3C03"/>
    <w:rsid w:val="007B4714"/>
    <w:rsid w:val="007B4819"/>
    <w:rsid w:val="007B4A6B"/>
    <w:rsid w:val="007B4AB0"/>
    <w:rsid w:val="007B54A6"/>
    <w:rsid w:val="007B5ABF"/>
    <w:rsid w:val="007B643F"/>
    <w:rsid w:val="007B6800"/>
    <w:rsid w:val="007B695B"/>
    <w:rsid w:val="007B7086"/>
    <w:rsid w:val="007B7A74"/>
    <w:rsid w:val="007C01F6"/>
    <w:rsid w:val="007C039D"/>
    <w:rsid w:val="007C04CC"/>
    <w:rsid w:val="007C1549"/>
    <w:rsid w:val="007C1585"/>
    <w:rsid w:val="007C17E4"/>
    <w:rsid w:val="007C1AA7"/>
    <w:rsid w:val="007C1ADD"/>
    <w:rsid w:val="007C241F"/>
    <w:rsid w:val="007C2579"/>
    <w:rsid w:val="007C2590"/>
    <w:rsid w:val="007C27BA"/>
    <w:rsid w:val="007C2CEF"/>
    <w:rsid w:val="007C32D7"/>
    <w:rsid w:val="007C33C0"/>
    <w:rsid w:val="007C3796"/>
    <w:rsid w:val="007C3A21"/>
    <w:rsid w:val="007C3A24"/>
    <w:rsid w:val="007C4414"/>
    <w:rsid w:val="007C4AA6"/>
    <w:rsid w:val="007C5353"/>
    <w:rsid w:val="007C5417"/>
    <w:rsid w:val="007C54B4"/>
    <w:rsid w:val="007C56AC"/>
    <w:rsid w:val="007C570C"/>
    <w:rsid w:val="007C57DA"/>
    <w:rsid w:val="007C5833"/>
    <w:rsid w:val="007C5B35"/>
    <w:rsid w:val="007C5F5C"/>
    <w:rsid w:val="007C6759"/>
    <w:rsid w:val="007C6BC5"/>
    <w:rsid w:val="007C6E35"/>
    <w:rsid w:val="007C71A4"/>
    <w:rsid w:val="007C782F"/>
    <w:rsid w:val="007C797F"/>
    <w:rsid w:val="007C7B8B"/>
    <w:rsid w:val="007D0158"/>
    <w:rsid w:val="007D0487"/>
    <w:rsid w:val="007D052A"/>
    <w:rsid w:val="007D08E4"/>
    <w:rsid w:val="007D1617"/>
    <w:rsid w:val="007D1754"/>
    <w:rsid w:val="007D24AA"/>
    <w:rsid w:val="007D24FD"/>
    <w:rsid w:val="007D2E11"/>
    <w:rsid w:val="007D2EA8"/>
    <w:rsid w:val="007D2ED1"/>
    <w:rsid w:val="007D2F6B"/>
    <w:rsid w:val="007D310D"/>
    <w:rsid w:val="007D35C9"/>
    <w:rsid w:val="007D3A8C"/>
    <w:rsid w:val="007D3BCB"/>
    <w:rsid w:val="007D3C16"/>
    <w:rsid w:val="007D4125"/>
    <w:rsid w:val="007D470C"/>
    <w:rsid w:val="007D52BA"/>
    <w:rsid w:val="007D53A3"/>
    <w:rsid w:val="007D5591"/>
    <w:rsid w:val="007D5759"/>
    <w:rsid w:val="007D58C8"/>
    <w:rsid w:val="007D6A29"/>
    <w:rsid w:val="007D6E2C"/>
    <w:rsid w:val="007D71C4"/>
    <w:rsid w:val="007D7830"/>
    <w:rsid w:val="007D790D"/>
    <w:rsid w:val="007D7C8A"/>
    <w:rsid w:val="007E024C"/>
    <w:rsid w:val="007E02E4"/>
    <w:rsid w:val="007E0815"/>
    <w:rsid w:val="007E24EC"/>
    <w:rsid w:val="007E266B"/>
    <w:rsid w:val="007E2BC0"/>
    <w:rsid w:val="007E2BDB"/>
    <w:rsid w:val="007E3BB7"/>
    <w:rsid w:val="007E40B9"/>
    <w:rsid w:val="007E4167"/>
    <w:rsid w:val="007E44BC"/>
    <w:rsid w:val="007E4A5A"/>
    <w:rsid w:val="007E5396"/>
    <w:rsid w:val="007E5470"/>
    <w:rsid w:val="007E5F62"/>
    <w:rsid w:val="007E60BE"/>
    <w:rsid w:val="007E6455"/>
    <w:rsid w:val="007E64D6"/>
    <w:rsid w:val="007E64E2"/>
    <w:rsid w:val="007E67D7"/>
    <w:rsid w:val="007E6AA2"/>
    <w:rsid w:val="007E6BBE"/>
    <w:rsid w:val="007E7975"/>
    <w:rsid w:val="007E7D57"/>
    <w:rsid w:val="007E7E26"/>
    <w:rsid w:val="007F000A"/>
    <w:rsid w:val="007F0B98"/>
    <w:rsid w:val="007F0BA7"/>
    <w:rsid w:val="007F1219"/>
    <w:rsid w:val="007F1E7E"/>
    <w:rsid w:val="007F2256"/>
    <w:rsid w:val="007F24E6"/>
    <w:rsid w:val="007F269F"/>
    <w:rsid w:val="007F2992"/>
    <w:rsid w:val="007F2D70"/>
    <w:rsid w:val="007F2FEB"/>
    <w:rsid w:val="007F3358"/>
    <w:rsid w:val="007F33F9"/>
    <w:rsid w:val="007F3483"/>
    <w:rsid w:val="007F3686"/>
    <w:rsid w:val="007F432A"/>
    <w:rsid w:val="007F515D"/>
    <w:rsid w:val="007F5678"/>
    <w:rsid w:val="007F6644"/>
    <w:rsid w:val="007F6AF1"/>
    <w:rsid w:val="007F6CEF"/>
    <w:rsid w:val="007F7189"/>
    <w:rsid w:val="007F758B"/>
    <w:rsid w:val="008000A1"/>
    <w:rsid w:val="008009B5"/>
    <w:rsid w:val="008011B9"/>
    <w:rsid w:val="0080223F"/>
    <w:rsid w:val="008023C2"/>
    <w:rsid w:val="0080269A"/>
    <w:rsid w:val="00802DD8"/>
    <w:rsid w:val="00803241"/>
    <w:rsid w:val="0080342D"/>
    <w:rsid w:val="00803B14"/>
    <w:rsid w:val="00803FF5"/>
    <w:rsid w:val="00804323"/>
    <w:rsid w:val="00805425"/>
    <w:rsid w:val="00805962"/>
    <w:rsid w:val="00805EB1"/>
    <w:rsid w:val="008064DA"/>
    <w:rsid w:val="00806DBD"/>
    <w:rsid w:val="00806F32"/>
    <w:rsid w:val="008071F4"/>
    <w:rsid w:val="008074B2"/>
    <w:rsid w:val="00807EA3"/>
    <w:rsid w:val="00810191"/>
    <w:rsid w:val="0081025D"/>
    <w:rsid w:val="00810BBC"/>
    <w:rsid w:val="00810EAF"/>
    <w:rsid w:val="00811EEF"/>
    <w:rsid w:val="00812525"/>
    <w:rsid w:val="0081256A"/>
    <w:rsid w:val="008128AF"/>
    <w:rsid w:val="008128F1"/>
    <w:rsid w:val="00812930"/>
    <w:rsid w:val="008131E4"/>
    <w:rsid w:val="00813703"/>
    <w:rsid w:val="00813C9F"/>
    <w:rsid w:val="00814480"/>
    <w:rsid w:val="008145B5"/>
    <w:rsid w:val="00814727"/>
    <w:rsid w:val="0081499E"/>
    <w:rsid w:val="008149ED"/>
    <w:rsid w:val="00814E41"/>
    <w:rsid w:val="0081554A"/>
    <w:rsid w:val="00815C19"/>
    <w:rsid w:val="00815C40"/>
    <w:rsid w:val="00815E5D"/>
    <w:rsid w:val="00816565"/>
    <w:rsid w:val="00816920"/>
    <w:rsid w:val="00816A10"/>
    <w:rsid w:val="00816CC3"/>
    <w:rsid w:val="0081728D"/>
    <w:rsid w:val="008178E6"/>
    <w:rsid w:val="00817995"/>
    <w:rsid w:val="00817A19"/>
    <w:rsid w:val="00817C3E"/>
    <w:rsid w:val="00820512"/>
    <w:rsid w:val="008215BD"/>
    <w:rsid w:val="00821D8F"/>
    <w:rsid w:val="00821EC6"/>
    <w:rsid w:val="00821FA7"/>
    <w:rsid w:val="0082248D"/>
    <w:rsid w:val="00822930"/>
    <w:rsid w:val="00822BFA"/>
    <w:rsid w:val="00822C82"/>
    <w:rsid w:val="00822E56"/>
    <w:rsid w:val="00823546"/>
    <w:rsid w:val="008236F3"/>
    <w:rsid w:val="00823822"/>
    <w:rsid w:val="00823D19"/>
    <w:rsid w:val="00823DA8"/>
    <w:rsid w:val="008240DF"/>
    <w:rsid w:val="00824A98"/>
    <w:rsid w:val="00824C7C"/>
    <w:rsid w:val="00824CDC"/>
    <w:rsid w:val="008251EC"/>
    <w:rsid w:val="00825504"/>
    <w:rsid w:val="00825512"/>
    <w:rsid w:val="00825ED9"/>
    <w:rsid w:val="00825F7B"/>
    <w:rsid w:val="00826129"/>
    <w:rsid w:val="008262C6"/>
    <w:rsid w:val="008262D1"/>
    <w:rsid w:val="00826306"/>
    <w:rsid w:val="00826473"/>
    <w:rsid w:val="008266D4"/>
    <w:rsid w:val="008269D9"/>
    <w:rsid w:val="00827669"/>
    <w:rsid w:val="008276E8"/>
    <w:rsid w:val="00827E41"/>
    <w:rsid w:val="008307D4"/>
    <w:rsid w:val="00830A5C"/>
    <w:rsid w:val="0083158C"/>
    <w:rsid w:val="008315B3"/>
    <w:rsid w:val="00831B6A"/>
    <w:rsid w:val="00831DA4"/>
    <w:rsid w:val="00832323"/>
    <w:rsid w:val="00832B10"/>
    <w:rsid w:val="00833555"/>
    <w:rsid w:val="00833C95"/>
    <w:rsid w:val="00833CE0"/>
    <w:rsid w:val="00833E2E"/>
    <w:rsid w:val="00833EC1"/>
    <w:rsid w:val="00834045"/>
    <w:rsid w:val="00834139"/>
    <w:rsid w:val="008344EB"/>
    <w:rsid w:val="0083546B"/>
    <w:rsid w:val="00835544"/>
    <w:rsid w:val="008355BB"/>
    <w:rsid w:val="00835C0E"/>
    <w:rsid w:val="00837068"/>
    <w:rsid w:val="0083777C"/>
    <w:rsid w:val="00837999"/>
    <w:rsid w:val="00837BB1"/>
    <w:rsid w:val="00837D74"/>
    <w:rsid w:val="00837DB2"/>
    <w:rsid w:val="008402B5"/>
    <w:rsid w:val="008405B8"/>
    <w:rsid w:val="008405DA"/>
    <w:rsid w:val="00840604"/>
    <w:rsid w:val="0084135B"/>
    <w:rsid w:val="008419BD"/>
    <w:rsid w:val="00841D36"/>
    <w:rsid w:val="008422CF"/>
    <w:rsid w:val="008426D2"/>
    <w:rsid w:val="00842F3D"/>
    <w:rsid w:val="0084306B"/>
    <w:rsid w:val="008431E6"/>
    <w:rsid w:val="0084358D"/>
    <w:rsid w:val="00843CD2"/>
    <w:rsid w:val="00843F28"/>
    <w:rsid w:val="008447BC"/>
    <w:rsid w:val="00844B61"/>
    <w:rsid w:val="00845520"/>
    <w:rsid w:val="00845E31"/>
    <w:rsid w:val="00845FE2"/>
    <w:rsid w:val="00846044"/>
    <w:rsid w:val="00846252"/>
    <w:rsid w:val="00846A6D"/>
    <w:rsid w:val="008472BA"/>
    <w:rsid w:val="00847466"/>
    <w:rsid w:val="008478DE"/>
    <w:rsid w:val="00847FA8"/>
    <w:rsid w:val="00850119"/>
    <w:rsid w:val="00850153"/>
    <w:rsid w:val="008501BA"/>
    <w:rsid w:val="00850438"/>
    <w:rsid w:val="008504BF"/>
    <w:rsid w:val="0085059C"/>
    <w:rsid w:val="0085086B"/>
    <w:rsid w:val="00850896"/>
    <w:rsid w:val="00850981"/>
    <w:rsid w:val="008511FA"/>
    <w:rsid w:val="00851459"/>
    <w:rsid w:val="00851BCA"/>
    <w:rsid w:val="00851F00"/>
    <w:rsid w:val="0085271C"/>
    <w:rsid w:val="008529C0"/>
    <w:rsid w:val="00852C9D"/>
    <w:rsid w:val="008531CA"/>
    <w:rsid w:val="008531F2"/>
    <w:rsid w:val="008532C0"/>
    <w:rsid w:val="00853329"/>
    <w:rsid w:val="008533E6"/>
    <w:rsid w:val="008534BD"/>
    <w:rsid w:val="00853BD7"/>
    <w:rsid w:val="00853FA2"/>
    <w:rsid w:val="00853FED"/>
    <w:rsid w:val="00854490"/>
    <w:rsid w:val="008548C4"/>
    <w:rsid w:val="008549FD"/>
    <w:rsid w:val="008554D4"/>
    <w:rsid w:val="008558C6"/>
    <w:rsid w:val="0085593D"/>
    <w:rsid w:val="00855C51"/>
    <w:rsid w:val="00856029"/>
    <w:rsid w:val="00856311"/>
    <w:rsid w:val="0085650B"/>
    <w:rsid w:val="0085663A"/>
    <w:rsid w:val="008567F6"/>
    <w:rsid w:val="008569DE"/>
    <w:rsid w:val="00856AC3"/>
    <w:rsid w:val="00856B42"/>
    <w:rsid w:val="00856BB9"/>
    <w:rsid w:val="00856DDE"/>
    <w:rsid w:val="00856E8B"/>
    <w:rsid w:val="008571BF"/>
    <w:rsid w:val="00857277"/>
    <w:rsid w:val="00857634"/>
    <w:rsid w:val="0085780A"/>
    <w:rsid w:val="00857886"/>
    <w:rsid w:val="008578EE"/>
    <w:rsid w:val="008579A4"/>
    <w:rsid w:val="00857AB2"/>
    <w:rsid w:val="00857EBC"/>
    <w:rsid w:val="0086065B"/>
    <w:rsid w:val="00860829"/>
    <w:rsid w:val="00860D62"/>
    <w:rsid w:val="0086154F"/>
    <w:rsid w:val="00861998"/>
    <w:rsid w:val="00861F0A"/>
    <w:rsid w:val="008621CD"/>
    <w:rsid w:val="0086295D"/>
    <w:rsid w:val="00862974"/>
    <w:rsid w:val="00862C26"/>
    <w:rsid w:val="00862F26"/>
    <w:rsid w:val="00863120"/>
    <w:rsid w:val="008631AE"/>
    <w:rsid w:val="00863287"/>
    <w:rsid w:val="00863340"/>
    <w:rsid w:val="00863768"/>
    <w:rsid w:val="00863784"/>
    <w:rsid w:val="008644A2"/>
    <w:rsid w:val="00864E47"/>
    <w:rsid w:val="00865301"/>
    <w:rsid w:val="008653AA"/>
    <w:rsid w:val="008661CA"/>
    <w:rsid w:val="00866467"/>
    <w:rsid w:val="00866565"/>
    <w:rsid w:val="008668AE"/>
    <w:rsid w:val="00866DBD"/>
    <w:rsid w:val="00867259"/>
    <w:rsid w:val="00867630"/>
    <w:rsid w:val="008678DC"/>
    <w:rsid w:val="0086792B"/>
    <w:rsid w:val="00867D52"/>
    <w:rsid w:val="00867EB7"/>
    <w:rsid w:val="00867EE4"/>
    <w:rsid w:val="008706F3"/>
    <w:rsid w:val="00871495"/>
    <w:rsid w:val="008716A1"/>
    <w:rsid w:val="008717C4"/>
    <w:rsid w:val="0087191D"/>
    <w:rsid w:val="00871A63"/>
    <w:rsid w:val="00871F4C"/>
    <w:rsid w:val="00872315"/>
    <w:rsid w:val="00872689"/>
    <w:rsid w:val="00872A3A"/>
    <w:rsid w:val="00872F92"/>
    <w:rsid w:val="00873592"/>
    <w:rsid w:val="0087398E"/>
    <w:rsid w:val="00873BBB"/>
    <w:rsid w:val="00873C13"/>
    <w:rsid w:val="00873C1C"/>
    <w:rsid w:val="00873CE1"/>
    <w:rsid w:val="00873E54"/>
    <w:rsid w:val="00873F93"/>
    <w:rsid w:val="0087432D"/>
    <w:rsid w:val="00874524"/>
    <w:rsid w:val="00875241"/>
    <w:rsid w:val="00875CA8"/>
    <w:rsid w:val="00875CF6"/>
    <w:rsid w:val="00875E1F"/>
    <w:rsid w:val="008763B1"/>
    <w:rsid w:val="008768F7"/>
    <w:rsid w:val="008771BF"/>
    <w:rsid w:val="00877B5E"/>
    <w:rsid w:val="00877C78"/>
    <w:rsid w:val="00877F39"/>
    <w:rsid w:val="00880262"/>
    <w:rsid w:val="00880347"/>
    <w:rsid w:val="0088066D"/>
    <w:rsid w:val="0088128F"/>
    <w:rsid w:val="0088133C"/>
    <w:rsid w:val="00881798"/>
    <w:rsid w:val="00881A2D"/>
    <w:rsid w:val="0088207E"/>
    <w:rsid w:val="00882140"/>
    <w:rsid w:val="008827D2"/>
    <w:rsid w:val="00882856"/>
    <w:rsid w:val="00882BA5"/>
    <w:rsid w:val="00882C11"/>
    <w:rsid w:val="00882C92"/>
    <w:rsid w:val="0088333A"/>
    <w:rsid w:val="008833C0"/>
    <w:rsid w:val="00883627"/>
    <w:rsid w:val="0088395E"/>
    <w:rsid w:val="008840A4"/>
    <w:rsid w:val="008849C3"/>
    <w:rsid w:val="00884D8E"/>
    <w:rsid w:val="00885366"/>
    <w:rsid w:val="00885587"/>
    <w:rsid w:val="008856D5"/>
    <w:rsid w:val="00885E03"/>
    <w:rsid w:val="00886B27"/>
    <w:rsid w:val="00886B66"/>
    <w:rsid w:val="00886C13"/>
    <w:rsid w:val="00886D95"/>
    <w:rsid w:val="008874FE"/>
    <w:rsid w:val="0089000C"/>
    <w:rsid w:val="0089000D"/>
    <w:rsid w:val="00890C19"/>
    <w:rsid w:val="00890D01"/>
    <w:rsid w:val="00890E35"/>
    <w:rsid w:val="00890F3C"/>
    <w:rsid w:val="0089140B"/>
    <w:rsid w:val="008914CC"/>
    <w:rsid w:val="008915A9"/>
    <w:rsid w:val="008918EF"/>
    <w:rsid w:val="00891933"/>
    <w:rsid w:val="00891ED7"/>
    <w:rsid w:val="00891F3A"/>
    <w:rsid w:val="00892685"/>
    <w:rsid w:val="00892750"/>
    <w:rsid w:val="00892C63"/>
    <w:rsid w:val="00892EFD"/>
    <w:rsid w:val="008932BD"/>
    <w:rsid w:val="00893976"/>
    <w:rsid w:val="008939FD"/>
    <w:rsid w:val="00893AEC"/>
    <w:rsid w:val="00893C07"/>
    <w:rsid w:val="00893C3B"/>
    <w:rsid w:val="00893E25"/>
    <w:rsid w:val="00893FAC"/>
    <w:rsid w:val="008940A1"/>
    <w:rsid w:val="0089444F"/>
    <w:rsid w:val="00894633"/>
    <w:rsid w:val="008947B7"/>
    <w:rsid w:val="00894844"/>
    <w:rsid w:val="00895058"/>
    <w:rsid w:val="00895106"/>
    <w:rsid w:val="0089573B"/>
    <w:rsid w:val="00895961"/>
    <w:rsid w:val="00895FEC"/>
    <w:rsid w:val="00896073"/>
    <w:rsid w:val="00896292"/>
    <w:rsid w:val="00896866"/>
    <w:rsid w:val="00896AA2"/>
    <w:rsid w:val="00897564"/>
    <w:rsid w:val="008A01B8"/>
    <w:rsid w:val="008A037F"/>
    <w:rsid w:val="008A047D"/>
    <w:rsid w:val="008A04DC"/>
    <w:rsid w:val="008A0855"/>
    <w:rsid w:val="008A085D"/>
    <w:rsid w:val="008A0EBD"/>
    <w:rsid w:val="008A1AAD"/>
    <w:rsid w:val="008A2582"/>
    <w:rsid w:val="008A2622"/>
    <w:rsid w:val="008A2A5A"/>
    <w:rsid w:val="008A2DB7"/>
    <w:rsid w:val="008A3027"/>
    <w:rsid w:val="008A316A"/>
    <w:rsid w:val="008A33E1"/>
    <w:rsid w:val="008A3577"/>
    <w:rsid w:val="008A4080"/>
    <w:rsid w:val="008A469E"/>
    <w:rsid w:val="008A496B"/>
    <w:rsid w:val="008A5196"/>
    <w:rsid w:val="008A5382"/>
    <w:rsid w:val="008A558B"/>
    <w:rsid w:val="008A5A1A"/>
    <w:rsid w:val="008A5A71"/>
    <w:rsid w:val="008A5BDC"/>
    <w:rsid w:val="008A5C88"/>
    <w:rsid w:val="008A620B"/>
    <w:rsid w:val="008A6645"/>
    <w:rsid w:val="008A6C2D"/>
    <w:rsid w:val="008A6CF7"/>
    <w:rsid w:val="008A6E7A"/>
    <w:rsid w:val="008A768C"/>
    <w:rsid w:val="008B04A9"/>
    <w:rsid w:val="008B1227"/>
    <w:rsid w:val="008B1755"/>
    <w:rsid w:val="008B1D91"/>
    <w:rsid w:val="008B1F2A"/>
    <w:rsid w:val="008B2675"/>
    <w:rsid w:val="008B2E21"/>
    <w:rsid w:val="008B34DA"/>
    <w:rsid w:val="008B4544"/>
    <w:rsid w:val="008B45AC"/>
    <w:rsid w:val="008B4B3F"/>
    <w:rsid w:val="008B4FBB"/>
    <w:rsid w:val="008B53A7"/>
    <w:rsid w:val="008B556C"/>
    <w:rsid w:val="008B562A"/>
    <w:rsid w:val="008B5637"/>
    <w:rsid w:val="008B6249"/>
    <w:rsid w:val="008B645F"/>
    <w:rsid w:val="008B6B1A"/>
    <w:rsid w:val="008B6D54"/>
    <w:rsid w:val="008B6E77"/>
    <w:rsid w:val="008B6EA7"/>
    <w:rsid w:val="008B7051"/>
    <w:rsid w:val="008B7246"/>
    <w:rsid w:val="008B7249"/>
    <w:rsid w:val="008B7B77"/>
    <w:rsid w:val="008C02DF"/>
    <w:rsid w:val="008C02FF"/>
    <w:rsid w:val="008C0A92"/>
    <w:rsid w:val="008C1A4B"/>
    <w:rsid w:val="008C1AB1"/>
    <w:rsid w:val="008C1E1A"/>
    <w:rsid w:val="008C23E8"/>
    <w:rsid w:val="008C2943"/>
    <w:rsid w:val="008C2EEC"/>
    <w:rsid w:val="008C34AC"/>
    <w:rsid w:val="008C3A57"/>
    <w:rsid w:val="008C4235"/>
    <w:rsid w:val="008C4897"/>
    <w:rsid w:val="008C4CD6"/>
    <w:rsid w:val="008C4D96"/>
    <w:rsid w:val="008C4ED4"/>
    <w:rsid w:val="008C5157"/>
    <w:rsid w:val="008C66C5"/>
    <w:rsid w:val="008C67D5"/>
    <w:rsid w:val="008C6BE1"/>
    <w:rsid w:val="008C6D26"/>
    <w:rsid w:val="008C7023"/>
    <w:rsid w:val="008C73F5"/>
    <w:rsid w:val="008C7490"/>
    <w:rsid w:val="008C76F4"/>
    <w:rsid w:val="008C7964"/>
    <w:rsid w:val="008C7E14"/>
    <w:rsid w:val="008D06DD"/>
    <w:rsid w:val="008D0980"/>
    <w:rsid w:val="008D099A"/>
    <w:rsid w:val="008D0CAF"/>
    <w:rsid w:val="008D0EBA"/>
    <w:rsid w:val="008D145A"/>
    <w:rsid w:val="008D1568"/>
    <w:rsid w:val="008D1593"/>
    <w:rsid w:val="008D1A4E"/>
    <w:rsid w:val="008D1DEA"/>
    <w:rsid w:val="008D2234"/>
    <w:rsid w:val="008D32C5"/>
    <w:rsid w:val="008D346A"/>
    <w:rsid w:val="008D3A05"/>
    <w:rsid w:val="008D4361"/>
    <w:rsid w:val="008D4881"/>
    <w:rsid w:val="008D52A2"/>
    <w:rsid w:val="008D5705"/>
    <w:rsid w:val="008D58FD"/>
    <w:rsid w:val="008D593F"/>
    <w:rsid w:val="008D5EE4"/>
    <w:rsid w:val="008D5F3E"/>
    <w:rsid w:val="008D5F63"/>
    <w:rsid w:val="008D601E"/>
    <w:rsid w:val="008D6798"/>
    <w:rsid w:val="008D6A81"/>
    <w:rsid w:val="008D7843"/>
    <w:rsid w:val="008D7C25"/>
    <w:rsid w:val="008D7E04"/>
    <w:rsid w:val="008E0008"/>
    <w:rsid w:val="008E08B9"/>
    <w:rsid w:val="008E0B2A"/>
    <w:rsid w:val="008E0B91"/>
    <w:rsid w:val="008E0C68"/>
    <w:rsid w:val="008E0D33"/>
    <w:rsid w:val="008E0FE6"/>
    <w:rsid w:val="008E1024"/>
    <w:rsid w:val="008E1D38"/>
    <w:rsid w:val="008E1F33"/>
    <w:rsid w:val="008E21C7"/>
    <w:rsid w:val="008E233C"/>
    <w:rsid w:val="008E29DE"/>
    <w:rsid w:val="008E2AF5"/>
    <w:rsid w:val="008E40FA"/>
    <w:rsid w:val="008E423D"/>
    <w:rsid w:val="008E4624"/>
    <w:rsid w:val="008E4738"/>
    <w:rsid w:val="008E49FC"/>
    <w:rsid w:val="008E5367"/>
    <w:rsid w:val="008E54E2"/>
    <w:rsid w:val="008E5674"/>
    <w:rsid w:val="008E5A4B"/>
    <w:rsid w:val="008E61EB"/>
    <w:rsid w:val="008E63A2"/>
    <w:rsid w:val="008E65B0"/>
    <w:rsid w:val="008E6FF4"/>
    <w:rsid w:val="008E72F8"/>
    <w:rsid w:val="008E77E3"/>
    <w:rsid w:val="008E7A08"/>
    <w:rsid w:val="008E7CD8"/>
    <w:rsid w:val="008E7F7A"/>
    <w:rsid w:val="008F0EC8"/>
    <w:rsid w:val="008F115D"/>
    <w:rsid w:val="008F1815"/>
    <w:rsid w:val="008F20C8"/>
    <w:rsid w:val="008F21B5"/>
    <w:rsid w:val="008F248F"/>
    <w:rsid w:val="008F2EAD"/>
    <w:rsid w:val="008F30E2"/>
    <w:rsid w:val="008F3BFA"/>
    <w:rsid w:val="008F4173"/>
    <w:rsid w:val="008F4E3D"/>
    <w:rsid w:val="008F4F76"/>
    <w:rsid w:val="008F5529"/>
    <w:rsid w:val="008F5709"/>
    <w:rsid w:val="008F5D47"/>
    <w:rsid w:val="008F5F40"/>
    <w:rsid w:val="008F5FEB"/>
    <w:rsid w:val="008F6408"/>
    <w:rsid w:val="008F66A5"/>
    <w:rsid w:val="008F6D7C"/>
    <w:rsid w:val="008F727F"/>
    <w:rsid w:val="008F7575"/>
    <w:rsid w:val="008F7735"/>
    <w:rsid w:val="008F79FB"/>
    <w:rsid w:val="008F7BDB"/>
    <w:rsid w:val="0090053C"/>
    <w:rsid w:val="00900B57"/>
    <w:rsid w:val="00900BDC"/>
    <w:rsid w:val="00900EE4"/>
    <w:rsid w:val="00901107"/>
    <w:rsid w:val="009013C6"/>
    <w:rsid w:val="0090156D"/>
    <w:rsid w:val="0090194A"/>
    <w:rsid w:val="0090236A"/>
    <w:rsid w:val="00902EDB"/>
    <w:rsid w:val="00902F7F"/>
    <w:rsid w:val="0090303C"/>
    <w:rsid w:val="0090346B"/>
    <w:rsid w:val="00903653"/>
    <w:rsid w:val="00903B2D"/>
    <w:rsid w:val="00903B86"/>
    <w:rsid w:val="00903F7D"/>
    <w:rsid w:val="00904095"/>
    <w:rsid w:val="00904222"/>
    <w:rsid w:val="00904281"/>
    <w:rsid w:val="00904683"/>
    <w:rsid w:val="009054AD"/>
    <w:rsid w:val="0090595D"/>
    <w:rsid w:val="00905E05"/>
    <w:rsid w:val="009061C1"/>
    <w:rsid w:val="009065BE"/>
    <w:rsid w:val="0090689A"/>
    <w:rsid w:val="00906EAB"/>
    <w:rsid w:val="00906F6F"/>
    <w:rsid w:val="0090732E"/>
    <w:rsid w:val="00907509"/>
    <w:rsid w:val="009101B4"/>
    <w:rsid w:val="009103D6"/>
    <w:rsid w:val="00910411"/>
    <w:rsid w:val="00910449"/>
    <w:rsid w:val="0091048D"/>
    <w:rsid w:val="009108C8"/>
    <w:rsid w:val="00910A0C"/>
    <w:rsid w:val="00910B53"/>
    <w:rsid w:val="00910CD3"/>
    <w:rsid w:val="00910EC9"/>
    <w:rsid w:val="00910FB1"/>
    <w:rsid w:val="0091177F"/>
    <w:rsid w:val="009117F9"/>
    <w:rsid w:val="00911AFD"/>
    <w:rsid w:val="00911B27"/>
    <w:rsid w:val="00912031"/>
    <w:rsid w:val="009125B9"/>
    <w:rsid w:val="0091279F"/>
    <w:rsid w:val="00912B91"/>
    <w:rsid w:val="0091497A"/>
    <w:rsid w:val="00914B76"/>
    <w:rsid w:val="00914C7B"/>
    <w:rsid w:val="00914F2A"/>
    <w:rsid w:val="0091515F"/>
    <w:rsid w:val="009151C6"/>
    <w:rsid w:val="009151EB"/>
    <w:rsid w:val="00915658"/>
    <w:rsid w:val="0091593C"/>
    <w:rsid w:val="00915D95"/>
    <w:rsid w:val="00915E2C"/>
    <w:rsid w:val="009160D2"/>
    <w:rsid w:val="00916CAA"/>
    <w:rsid w:val="00916EBC"/>
    <w:rsid w:val="00917004"/>
    <w:rsid w:val="00917111"/>
    <w:rsid w:val="00917123"/>
    <w:rsid w:val="009171D8"/>
    <w:rsid w:val="00917436"/>
    <w:rsid w:val="00917616"/>
    <w:rsid w:val="00917B06"/>
    <w:rsid w:val="00917C1E"/>
    <w:rsid w:val="00920604"/>
    <w:rsid w:val="009206AF"/>
    <w:rsid w:val="009206D2"/>
    <w:rsid w:val="0092088F"/>
    <w:rsid w:val="00920BE6"/>
    <w:rsid w:val="00920F15"/>
    <w:rsid w:val="00920F35"/>
    <w:rsid w:val="009210F9"/>
    <w:rsid w:val="009212CF"/>
    <w:rsid w:val="00921361"/>
    <w:rsid w:val="00921549"/>
    <w:rsid w:val="00921F45"/>
    <w:rsid w:val="0092206E"/>
    <w:rsid w:val="00922473"/>
    <w:rsid w:val="0092248B"/>
    <w:rsid w:val="00922701"/>
    <w:rsid w:val="00923134"/>
    <w:rsid w:val="009232A2"/>
    <w:rsid w:val="009232C3"/>
    <w:rsid w:val="00923603"/>
    <w:rsid w:val="00923631"/>
    <w:rsid w:val="0092389D"/>
    <w:rsid w:val="00924148"/>
    <w:rsid w:val="0092418F"/>
    <w:rsid w:val="009244D6"/>
    <w:rsid w:val="0092452C"/>
    <w:rsid w:val="00924AE0"/>
    <w:rsid w:val="00924BF7"/>
    <w:rsid w:val="00925159"/>
    <w:rsid w:val="00926369"/>
    <w:rsid w:val="009266D3"/>
    <w:rsid w:val="00926A4B"/>
    <w:rsid w:val="00926AC4"/>
    <w:rsid w:val="00926CE6"/>
    <w:rsid w:val="009272B0"/>
    <w:rsid w:val="00927A07"/>
    <w:rsid w:val="00927BC1"/>
    <w:rsid w:val="00927D84"/>
    <w:rsid w:val="0093020A"/>
    <w:rsid w:val="009303A7"/>
    <w:rsid w:val="00930ACB"/>
    <w:rsid w:val="00930C0A"/>
    <w:rsid w:val="00930D2C"/>
    <w:rsid w:val="00930D38"/>
    <w:rsid w:val="009312D1"/>
    <w:rsid w:val="00931B39"/>
    <w:rsid w:val="00931CBB"/>
    <w:rsid w:val="0093266B"/>
    <w:rsid w:val="0093269E"/>
    <w:rsid w:val="009328AE"/>
    <w:rsid w:val="00932959"/>
    <w:rsid w:val="0093297C"/>
    <w:rsid w:val="00932B78"/>
    <w:rsid w:val="00932E44"/>
    <w:rsid w:val="00932E7B"/>
    <w:rsid w:val="00932F5D"/>
    <w:rsid w:val="0093316F"/>
    <w:rsid w:val="00933446"/>
    <w:rsid w:val="00933909"/>
    <w:rsid w:val="00933F52"/>
    <w:rsid w:val="009341C1"/>
    <w:rsid w:val="0093423D"/>
    <w:rsid w:val="0093430C"/>
    <w:rsid w:val="00934444"/>
    <w:rsid w:val="0093452E"/>
    <w:rsid w:val="00934772"/>
    <w:rsid w:val="00934A3E"/>
    <w:rsid w:val="00934B99"/>
    <w:rsid w:val="00934D2B"/>
    <w:rsid w:val="00934FF7"/>
    <w:rsid w:val="0093500E"/>
    <w:rsid w:val="00935704"/>
    <w:rsid w:val="009357E9"/>
    <w:rsid w:val="00935811"/>
    <w:rsid w:val="00935909"/>
    <w:rsid w:val="00935C37"/>
    <w:rsid w:val="00935E99"/>
    <w:rsid w:val="00936027"/>
    <w:rsid w:val="00936117"/>
    <w:rsid w:val="009361E3"/>
    <w:rsid w:val="00936613"/>
    <w:rsid w:val="00937747"/>
    <w:rsid w:val="0093776D"/>
    <w:rsid w:val="0093790F"/>
    <w:rsid w:val="00937949"/>
    <w:rsid w:val="00937E1E"/>
    <w:rsid w:val="009404F2"/>
    <w:rsid w:val="00940E9B"/>
    <w:rsid w:val="00941090"/>
    <w:rsid w:val="0094119F"/>
    <w:rsid w:val="00941267"/>
    <w:rsid w:val="00941332"/>
    <w:rsid w:val="00941418"/>
    <w:rsid w:val="00941730"/>
    <w:rsid w:val="009418F0"/>
    <w:rsid w:val="009419E4"/>
    <w:rsid w:val="00941A7C"/>
    <w:rsid w:val="00941F67"/>
    <w:rsid w:val="0094237C"/>
    <w:rsid w:val="009424F1"/>
    <w:rsid w:val="009426F7"/>
    <w:rsid w:val="00942CA5"/>
    <w:rsid w:val="00942F3F"/>
    <w:rsid w:val="009431B0"/>
    <w:rsid w:val="00943C05"/>
    <w:rsid w:val="00943DD9"/>
    <w:rsid w:val="009440BC"/>
    <w:rsid w:val="009441D7"/>
    <w:rsid w:val="0094472D"/>
    <w:rsid w:val="00944992"/>
    <w:rsid w:val="00944A17"/>
    <w:rsid w:val="00944E72"/>
    <w:rsid w:val="00944F04"/>
    <w:rsid w:val="00945001"/>
    <w:rsid w:val="00945144"/>
    <w:rsid w:val="00945648"/>
    <w:rsid w:val="00945791"/>
    <w:rsid w:val="00945A97"/>
    <w:rsid w:val="009466FE"/>
    <w:rsid w:val="009467AD"/>
    <w:rsid w:val="009469FB"/>
    <w:rsid w:val="00947628"/>
    <w:rsid w:val="00947745"/>
    <w:rsid w:val="00947918"/>
    <w:rsid w:val="00950DA1"/>
    <w:rsid w:val="009516EA"/>
    <w:rsid w:val="00951981"/>
    <w:rsid w:val="00952337"/>
    <w:rsid w:val="009528BC"/>
    <w:rsid w:val="00952B26"/>
    <w:rsid w:val="00952BAB"/>
    <w:rsid w:val="00952D15"/>
    <w:rsid w:val="0095305F"/>
    <w:rsid w:val="00953305"/>
    <w:rsid w:val="0095363D"/>
    <w:rsid w:val="0095382E"/>
    <w:rsid w:val="00953BA4"/>
    <w:rsid w:val="00953E6B"/>
    <w:rsid w:val="00954018"/>
    <w:rsid w:val="00954AF8"/>
    <w:rsid w:val="0095564F"/>
    <w:rsid w:val="00955D5B"/>
    <w:rsid w:val="00955F4F"/>
    <w:rsid w:val="009560E6"/>
    <w:rsid w:val="009560F5"/>
    <w:rsid w:val="009565FB"/>
    <w:rsid w:val="009568A8"/>
    <w:rsid w:val="00956BE8"/>
    <w:rsid w:val="009573A2"/>
    <w:rsid w:val="00957843"/>
    <w:rsid w:val="00957EE5"/>
    <w:rsid w:val="0096066D"/>
    <w:rsid w:val="00960E87"/>
    <w:rsid w:val="00960EE0"/>
    <w:rsid w:val="00960FE8"/>
    <w:rsid w:val="0096105E"/>
    <w:rsid w:val="009611F5"/>
    <w:rsid w:val="0096137F"/>
    <w:rsid w:val="009615AF"/>
    <w:rsid w:val="009618C1"/>
    <w:rsid w:val="009618CF"/>
    <w:rsid w:val="00962185"/>
    <w:rsid w:val="00962760"/>
    <w:rsid w:val="00962812"/>
    <w:rsid w:val="00962A6C"/>
    <w:rsid w:val="00962AE8"/>
    <w:rsid w:val="0096332B"/>
    <w:rsid w:val="00963615"/>
    <w:rsid w:val="00963ADA"/>
    <w:rsid w:val="00963AFC"/>
    <w:rsid w:val="009641C8"/>
    <w:rsid w:val="00964C2F"/>
    <w:rsid w:val="00965156"/>
    <w:rsid w:val="0096533F"/>
    <w:rsid w:val="00965499"/>
    <w:rsid w:val="0096585B"/>
    <w:rsid w:val="00965B34"/>
    <w:rsid w:val="00966067"/>
    <w:rsid w:val="009664EC"/>
    <w:rsid w:val="00966A31"/>
    <w:rsid w:val="00966C2B"/>
    <w:rsid w:val="00967728"/>
    <w:rsid w:val="00967800"/>
    <w:rsid w:val="00967806"/>
    <w:rsid w:val="00967B44"/>
    <w:rsid w:val="00967C8D"/>
    <w:rsid w:val="0097009B"/>
    <w:rsid w:val="009703D4"/>
    <w:rsid w:val="009708CC"/>
    <w:rsid w:val="0097183F"/>
    <w:rsid w:val="0097198D"/>
    <w:rsid w:val="00971CDE"/>
    <w:rsid w:val="00971DC0"/>
    <w:rsid w:val="00971E9F"/>
    <w:rsid w:val="00971F45"/>
    <w:rsid w:val="00972187"/>
    <w:rsid w:val="00972554"/>
    <w:rsid w:val="00972854"/>
    <w:rsid w:val="00973197"/>
    <w:rsid w:val="009736AF"/>
    <w:rsid w:val="0097377A"/>
    <w:rsid w:val="00973BD3"/>
    <w:rsid w:val="00973F79"/>
    <w:rsid w:val="009747AA"/>
    <w:rsid w:val="00975C96"/>
    <w:rsid w:val="00975EFD"/>
    <w:rsid w:val="00976C1F"/>
    <w:rsid w:val="00976D94"/>
    <w:rsid w:val="00976E99"/>
    <w:rsid w:val="00976F72"/>
    <w:rsid w:val="00977B49"/>
    <w:rsid w:val="00977C41"/>
    <w:rsid w:val="00977D7B"/>
    <w:rsid w:val="00980132"/>
    <w:rsid w:val="00980670"/>
    <w:rsid w:val="009809BA"/>
    <w:rsid w:val="00980CB1"/>
    <w:rsid w:val="00980DC4"/>
    <w:rsid w:val="00981129"/>
    <w:rsid w:val="0098129C"/>
    <w:rsid w:val="0098144C"/>
    <w:rsid w:val="0098157C"/>
    <w:rsid w:val="00981934"/>
    <w:rsid w:val="00981E2B"/>
    <w:rsid w:val="00981F67"/>
    <w:rsid w:val="0098256D"/>
    <w:rsid w:val="00982F24"/>
    <w:rsid w:val="009834FC"/>
    <w:rsid w:val="009839EA"/>
    <w:rsid w:val="009846D2"/>
    <w:rsid w:val="0098494F"/>
    <w:rsid w:val="00984C6D"/>
    <w:rsid w:val="00984E1A"/>
    <w:rsid w:val="00985FBF"/>
    <w:rsid w:val="00986362"/>
    <w:rsid w:val="00986AED"/>
    <w:rsid w:val="00986C98"/>
    <w:rsid w:val="00986E9C"/>
    <w:rsid w:val="00986EAF"/>
    <w:rsid w:val="00987015"/>
    <w:rsid w:val="009905D1"/>
    <w:rsid w:val="009905F2"/>
    <w:rsid w:val="0099101B"/>
    <w:rsid w:val="00991083"/>
    <w:rsid w:val="009912B7"/>
    <w:rsid w:val="0099133E"/>
    <w:rsid w:val="00991846"/>
    <w:rsid w:val="009923E7"/>
    <w:rsid w:val="00992675"/>
    <w:rsid w:val="0099267A"/>
    <w:rsid w:val="00992704"/>
    <w:rsid w:val="00992BC2"/>
    <w:rsid w:val="00992E1C"/>
    <w:rsid w:val="00993396"/>
    <w:rsid w:val="00993619"/>
    <w:rsid w:val="00993C4C"/>
    <w:rsid w:val="009940A0"/>
    <w:rsid w:val="009943E3"/>
    <w:rsid w:val="0099467A"/>
    <w:rsid w:val="00995893"/>
    <w:rsid w:val="00995BCF"/>
    <w:rsid w:val="00995DD0"/>
    <w:rsid w:val="00996290"/>
    <w:rsid w:val="00997AFF"/>
    <w:rsid w:val="00997F79"/>
    <w:rsid w:val="009A0567"/>
    <w:rsid w:val="009A068D"/>
    <w:rsid w:val="009A074B"/>
    <w:rsid w:val="009A0EE8"/>
    <w:rsid w:val="009A0F26"/>
    <w:rsid w:val="009A14A7"/>
    <w:rsid w:val="009A23A4"/>
    <w:rsid w:val="009A280E"/>
    <w:rsid w:val="009A3967"/>
    <w:rsid w:val="009A43BF"/>
    <w:rsid w:val="009A449F"/>
    <w:rsid w:val="009A44AE"/>
    <w:rsid w:val="009A44ED"/>
    <w:rsid w:val="009A4D75"/>
    <w:rsid w:val="009A4D93"/>
    <w:rsid w:val="009A4EC2"/>
    <w:rsid w:val="009A5442"/>
    <w:rsid w:val="009A5BD0"/>
    <w:rsid w:val="009A5F00"/>
    <w:rsid w:val="009A606A"/>
    <w:rsid w:val="009A63C2"/>
    <w:rsid w:val="009A6561"/>
    <w:rsid w:val="009A66FE"/>
    <w:rsid w:val="009A6727"/>
    <w:rsid w:val="009A6EC4"/>
    <w:rsid w:val="009A6F10"/>
    <w:rsid w:val="009A7365"/>
    <w:rsid w:val="009A7537"/>
    <w:rsid w:val="009A76BD"/>
    <w:rsid w:val="009A77D2"/>
    <w:rsid w:val="009A79D5"/>
    <w:rsid w:val="009A7CD7"/>
    <w:rsid w:val="009B0278"/>
    <w:rsid w:val="009B06A0"/>
    <w:rsid w:val="009B08C4"/>
    <w:rsid w:val="009B0C78"/>
    <w:rsid w:val="009B1227"/>
    <w:rsid w:val="009B144A"/>
    <w:rsid w:val="009B16AF"/>
    <w:rsid w:val="009B16DD"/>
    <w:rsid w:val="009B1720"/>
    <w:rsid w:val="009B1936"/>
    <w:rsid w:val="009B1A22"/>
    <w:rsid w:val="009B1CF0"/>
    <w:rsid w:val="009B239F"/>
    <w:rsid w:val="009B2535"/>
    <w:rsid w:val="009B278B"/>
    <w:rsid w:val="009B29F2"/>
    <w:rsid w:val="009B2F4D"/>
    <w:rsid w:val="009B35B4"/>
    <w:rsid w:val="009B3E86"/>
    <w:rsid w:val="009B461C"/>
    <w:rsid w:val="009B48FC"/>
    <w:rsid w:val="009B50E6"/>
    <w:rsid w:val="009B51B8"/>
    <w:rsid w:val="009B53C0"/>
    <w:rsid w:val="009B5E09"/>
    <w:rsid w:val="009B615B"/>
    <w:rsid w:val="009B6208"/>
    <w:rsid w:val="009B6301"/>
    <w:rsid w:val="009B65A4"/>
    <w:rsid w:val="009B6638"/>
    <w:rsid w:val="009B69DE"/>
    <w:rsid w:val="009B6BFC"/>
    <w:rsid w:val="009B6F11"/>
    <w:rsid w:val="009B75CD"/>
    <w:rsid w:val="009B7985"/>
    <w:rsid w:val="009B7F59"/>
    <w:rsid w:val="009C07F1"/>
    <w:rsid w:val="009C0C5E"/>
    <w:rsid w:val="009C1462"/>
    <w:rsid w:val="009C1700"/>
    <w:rsid w:val="009C1EF5"/>
    <w:rsid w:val="009C2242"/>
    <w:rsid w:val="009C2DBA"/>
    <w:rsid w:val="009C2E9F"/>
    <w:rsid w:val="009C2EB1"/>
    <w:rsid w:val="009C3048"/>
    <w:rsid w:val="009C3076"/>
    <w:rsid w:val="009C33D8"/>
    <w:rsid w:val="009C34E8"/>
    <w:rsid w:val="009C36E4"/>
    <w:rsid w:val="009C3D02"/>
    <w:rsid w:val="009C443D"/>
    <w:rsid w:val="009C4571"/>
    <w:rsid w:val="009C465E"/>
    <w:rsid w:val="009C478F"/>
    <w:rsid w:val="009C4C38"/>
    <w:rsid w:val="009C4E68"/>
    <w:rsid w:val="009C5AA6"/>
    <w:rsid w:val="009C5B58"/>
    <w:rsid w:val="009C5B5C"/>
    <w:rsid w:val="009C5C18"/>
    <w:rsid w:val="009C5D29"/>
    <w:rsid w:val="009C5D7C"/>
    <w:rsid w:val="009C6287"/>
    <w:rsid w:val="009C63D2"/>
    <w:rsid w:val="009C64B7"/>
    <w:rsid w:val="009C6507"/>
    <w:rsid w:val="009C6F92"/>
    <w:rsid w:val="009C7274"/>
    <w:rsid w:val="009C729B"/>
    <w:rsid w:val="009C742C"/>
    <w:rsid w:val="009C7439"/>
    <w:rsid w:val="009C7A41"/>
    <w:rsid w:val="009C7B74"/>
    <w:rsid w:val="009C7D54"/>
    <w:rsid w:val="009D0B65"/>
    <w:rsid w:val="009D0D2A"/>
    <w:rsid w:val="009D0E58"/>
    <w:rsid w:val="009D1042"/>
    <w:rsid w:val="009D182B"/>
    <w:rsid w:val="009D18D8"/>
    <w:rsid w:val="009D1A84"/>
    <w:rsid w:val="009D1AD8"/>
    <w:rsid w:val="009D1EBF"/>
    <w:rsid w:val="009D2124"/>
    <w:rsid w:val="009D2A59"/>
    <w:rsid w:val="009D2C91"/>
    <w:rsid w:val="009D33CF"/>
    <w:rsid w:val="009D3400"/>
    <w:rsid w:val="009D34F8"/>
    <w:rsid w:val="009D372B"/>
    <w:rsid w:val="009D3DEA"/>
    <w:rsid w:val="009D3E1A"/>
    <w:rsid w:val="009D4046"/>
    <w:rsid w:val="009D440F"/>
    <w:rsid w:val="009D4569"/>
    <w:rsid w:val="009D5304"/>
    <w:rsid w:val="009D5A71"/>
    <w:rsid w:val="009D5AF9"/>
    <w:rsid w:val="009D5B93"/>
    <w:rsid w:val="009D6479"/>
    <w:rsid w:val="009D6555"/>
    <w:rsid w:val="009D671A"/>
    <w:rsid w:val="009D68E9"/>
    <w:rsid w:val="009D6D9D"/>
    <w:rsid w:val="009D6F23"/>
    <w:rsid w:val="009D700E"/>
    <w:rsid w:val="009D702C"/>
    <w:rsid w:val="009D750A"/>
    <w:rsid w:val="009D7852"/>
    <w:rsid w:val="009D7880"/>
    <w:rsid w:val="009E035F"/>
    <w:rsid w:val="009E064F"/>
    <w:rsid w:val="009E06FC"/>
    <w:rsid w:val="009E09DE"/>
    <w:rsid w:val="009E0A5E"/>
    <w:rsid w:val="009E14F1"/>
    <w:rsid w:val="009E1830"/>
    <w:rsid w:val="009E2088"/>
    <w:rsid w:val="009E227D"/>
    <w:rsid w:val="009E2BCF"/>
    <w:rsid w:val="009E2C52"/>
    <w:rsid w:val="009E2F6E"/>
    <w:rsid w:val="009E3590"/>
    <w:rsid w:val="009E3627"/>
    <w:rsid w:val="009E3748"/>
    <w:rsid w:val="009E3837"/>
    <w:rsid w:val="009E3A20"/>
    <w:rsid w:val="009E3B17"/>
    <w:rsid w:val="009E407E"/>
    <w:rsid w:val="009E415F"/>
    <w:rsid w:val="009E42C0"/>
    <w:rsid w:val="009E4410"/>
    <w:rsid w:val="009E4850"/>
    <w:rsid w:val="009E5024"/>
    <w:rsid w:val="009E5796"/>
    <w:rsid w:val="009E57FE"/>
    <w:rsid w:val="009E583B"/>
    <w:rsid w:val="009E636B"/>
    <w:rsid w:val="009E680E"/>
    <w:rsid w:val="009E719A"/>
    <w:rsid w:val="009E7292"/>
    <w:rsid w:val="009E7D75"/>
    <w:rsid w:val="009F081B"/>
    <w:rsid w:val="009F08C2"/>
    <w:rsid w:val="009F1324"/>
    <w:rsid w:val="009F1869"/>
    <w:rsid w:val="009F1CD5"/>
    <w:rsid w:val="009F1E0D"/>
    <w:rsid w:val="009F233A"/>
    <w:rsid w:val="009F23C6"/>
    <w:rsid w:val="009F2C47"/>
    <w:rsid w:val="009F2DDF"/>
    <w:rsid w:val="009F30F7"/>
    <w:rsid w:val="009F3582"/>
    <w:rsid w:val="009F3B61"/>
    <w:rsid w:val="009F3BAE"/>
    <w:rsid w:val="009F3BE2"/>
    <w:rsid w:val="009F3C69"/>
    <w:rsid w:val="009F3D03"/>
    <w:rsid w:val="009F3FE3"/>
    <w:rsid w:val="009F41FE"/>
    <w:rsid w:val="009F4644"/>
    <w:rsid w:val="009F47B5"/>
    <w:rsid w:val="009F4CCA"/>
    <w:rsid w:val="009F53D3"/>
    <w:rsid w:val="009F5470"/>
    <w:rsid w:val="009F554D"/>
    <w:rsid w:val="009F56D7"/>
    <w:rsid w:val="009F576D"/>
    <w:rsid w:val="009F57B6"/>
    <w:rsid w:val="009F5816"/>
    <w:rsid w:val="009F587B"/>
    <w:rsid w:val="009F6047"/>
    <w:rsid w:val="009F648A"/>
    <w:rsid w:val="009F64FC"/>
    <w:rsid w:val="009F67DA"/>
    <w:rsid w:val="009F6A3B"/>
    <w:rsid w:val="009F708C"/>
    <w:rsid w:val="009F7B88"/>
    <w:rsid w:val="00A000A2"/>
    <w:rsid w:val="00A00428"/>
    <w:rsid w:val="00A00625"/>
    <w:rsid w:val="00A00660"/>
    <w:rsid w:val="00A00E5B"/>
    <w:rsid w:val="00A0159A"/>
    <w:rsid w:val="00A015FD"/>
    <w:rsid w:val="00A016F4"/>
    <w:rsid w:val="00A01C94"/>
    <w:rsid w:val="00A022C9"/>
    <w:rsid w:val="00A02B37"/>
    <w:rsid w:val="00A02E5B"/>
    <w:rsid w:val="00A02EFD"/>
    <w:rsid w:val="00A03635"/>
    <w:rsid w:val="00A0451E"/>
    <w:rsid w:val="00A04C80"/>
    <w:rsid w:val="00A04DFB"/>
    <w:rsid w:val="00A04EA8"/>
    <w:rsid w:val="00A04F08"/>
    <w:rsid w:val="00A0527F"/>
    <w:rsid w:val="00A053A8"/>
    <w:rsid w:val="00A05475"/>
    <w:rsid w:val="00A05911"/>
    <w:rsid w:val="00A05AE2"/>
    <w:rsid w:val="00A06786"/>
    <w:rsid w:val="00A06DC2"/>
    <w:rsid w:val="00A0717B"/>
    <w:rsid w:val="00A07561"/>
    <w:rsid w:val="00A07B20"/>
    <w:rsid w:val="00A07E00"/>
    <w:rsid w:val="00A10BCF"/>
    <w:rsid w:val="00A112AF"/>
    <w:rsid w:val="00A1181E"/>
    <w:rsid w:val="00A1216C"/>
    <w:rsid w:val="00A122A1"/>
    <w:rsid w:val="00A1240E"/>
    <w:rsid w:val="00A132B2"/>
    <w:rsid w:val="00A134ED"/>
    <w:rsid w:val="00A13841"/>
    <w:rsid w:val="00A13C11"/>
    <w:rsid w:val="00A13CA2"/>
    <w:rsid w:val="00A1416C"/>
    <w:rsid w:val="00A14612"/>
    <w:rsid w:val="00A14A39"/>
    <w:rsid w:val="00A14A48"/>
    <w:rsid w:val="00A14B2F"/>
    <w:rsid w:val="00A14D92"/>
    <w:rsid w:val="00A15354"/>
    <w:rsid w:val="00A1566A"/>
    <w:rsid w:val="00A1586D"/>
    <w:rsid w:val="00A15880"/>
    <w:rsid w:val="00A159BB"/>
    <w:rsid w:val="00A15B82"/>
    <w:rsid w:val="00A15DF1"/>
    <w:rsid w:val="00A15E4E"/>
    <w:rsid w:val="00A15F81"/>
    <w:rsid w:val="00A160D2"/>
    <w:rsid w:val="00A16728"/>
    <w:rsid w:val="00A168FD"/>
    <w:rsid w:val="00A172E8"/>
    <w:rsid w:val="00A174F0"/>
    <w:rsid w:val="00A175A0"/>
    <w:rsid w:val="00A17C7F"/>
    <w:rsid w:val="00A17C8B"/>
    <w:rsid w:val="00A17FD5"/>
    <w:rsid w:val="00A20224"/>
    <w:rsid w:val="00A2040B"/>
    <w:rsid w:val="00A206CB"/>
    <w:rsid w:val="00A20992"/>
    <w:rsid w:val="00A20A2E"/>
    <w:rsid w:val="00A20E56"/>
    <w:rsid w:val="00A20F2A"/>
    <w:rsid w:val="00A20FB3"/>
    <w:rsid w:val="00A221D4"/>
    <w:rsid w:val="00A223C3"/>
    <w:rsid w:val="00A22815"/>
    <w:rsid w:val="00A22E57"/>
    <w:rsid w:val="00A236E3"/>
    <w:rsid w:val="00A238CB"/>
    <w:rsid w:val="00A24431"/>
    <w:rsid w:val="00A24438"/>
    <w:rsid w:val="00A246F4"/>
    <w:rsid w:val="00A248A7"/>
    <w:rsid w:val="00A24BC1"/>
    <w:rsid w:val="00A24F61"/>
    <w:rsid w:val="00A254CC"/>
    <w:rsid w:val="00A25604"/>
    <w:rsid w:val="00A259CA"/>
    <w:rsid w:val="00A25A1F"/>
    <w:rsid w:val="00A25E3A"/>
    <w:rsid w:val="00A260AB"/>
    <w:rsid w:val="00A26155"/>
    <w:rsid w:val="00A265EB"/>
    <w:rsid w:val="00A26705"/>
    <w:rsid w:val="00A26AA1"/>
    <w:rsid w:val="00A26B31"/>
    <w:rsid w:val="00A26F25"/>
    <w:rsid w:val="00A2706F"/>
    <w:rsid w:val="00A27576"/>
    <w:rsid w:val="00A27894"/>
    <w:rsid w:val="00A27C63"/>
    <w:rsid w:val="00A27CE5"/>
    <w:rsid w:val="00A27F33"/>
    <w:rsid w:val="00A302DD"/>
    <w:rsid w:val="00A303D5"/>
    <w:rsid w:val="00A30696"/>
    <w:rsid w:val="00A3093D"/>
    <w:rsid w:val="00A30BD8"/>
    <w:rsid w:val="00A311F3"/>
    <w:rsid w:val="00A3130E"/>
    <w:rsid w:val="00A316EC"/>
    <w:rsid w:val="00A31722"/>
    <w:rsid w:val="00A31EA5"/>
    <w:rsid w:val="00A32013"/>
    <w:rsid w:val="00A321FE"/>
    <w:rsid w:val="00A325FF"/>
    <w:rsid w:val="00A32AC8"/>
    <w:rsid w:val="00A32B48"/>
    <w:rsid w:val="00A32F2E"/>
    <w:rsid w:val="00A334D6"/>
    <w:rsid w:val="00A33B5E"/>
    <w:rsid w:val="00A33CA4"/>
    <w:rsid w:val="00A342B2"/>
    <w:rsid w:val="00A34811"/>
    <w:rsid w:val="00A349C1"/>
    <w:rsid w:val="00A34BE0"/>
    <w:rsid w:val="00A34E7F"/>
    <w:rsid w:val="00A35187"/>
    <w:rsid w:val="00A35203"/>
    <w:rsid w:val="00A353EA"/>
    <w:rsid w:val="00A355A3"/>
    <w:rsid w:val="00A35A3D"/>
    <w:rsid w:val="00A362CC"/>
    <w:rsid w:val="00A3640F"/>
    <w:rsid w:val="00A3667C"/>
    <w:rsid w:val="00A36E09"/>
    <w:rsid w:val="00A37055"/>
    <w:rsid w:val="00A370C2"/>
    <w:rsid w:val="00A37128"/>
    <w:rsid w:val="00A3739C"/>
    <w:rsid w:val="00A379DA"/>
    <w:rsid w:val="00A37A76"/>
    <w:rsid w:val="00A37D17"/>
    <w:rsid w:val="00A37D20"/>
    <w:rsid w:val="00A402A2"/>
    <w:rsid w:val="00A4058C"/>
    <w:rsid w:val="00A40654"/>
    <w:rsid w:val="00A4077B"/>
    <w:rsid w:val="00A407F2"/>
    <w:rsid w:val="00A4098F"/>
    <w:rsid w:val="00A40B2F"/>
    <w:rsid w:val="00A41217"/>
    <w:rsid w:val="00A41632"/>
    <w:rsid w:val="00A418DD"/>
    <w:rsid w:val="00A4211C"/>
    <w:rsid w:val="00A421BD"/>
    <w:rsid w:val="00A42532"/>
    <w:rsid w:val="00A4277D"/>
    <w:rsid w:val="00A427B1"/>
    <w:rsid w:val="00A42856"/>
    <w:rsid w:val="00A42ADA"/>
    <w:rsid w:val="00A42EC7"/>
    <w:rsid w:val="00A4303F"/>
    <w:rsid w:val="00A43119"/>
    <w:rsid w:val="00A43199"/>
    <w:rsid w:val="00A43410"/>
    <w:rsid w:val="00A4349A"/>
    <w:rsid w:val="00A43A1E"/>
    <w:rsid w:val="00A43D64"/>
    <w:rsid w:val="00A441C4"/>
    <w:rsid w:val="00A444BF"/>
    <w:rsid w:val="00A44689"/>
    <w:rsid w:val="00A451E0"/>
    <w:rsid w:val="00A454F9"/>
    <w:rsid w:val="00A458FA"/>
    <w:rsid w:val="00A45905"/>
    <w:rsid w:val="00A459A1"/>
    <w:rsid w:val="00A45DEA"/>
    <w:rsid w:val="00A461A6"/>
    <w:rsid w:val="00A462A4"/>
    <w:rsid w:val="00A4631D"/>
    <w:rsid w:val="00A46495"/>
    <w:rsid w:val="00A4741C"/>
    <w:rsid w:val="00A4751F"/>
    <w:rsid w:val="00A50082"/>
    <w:rsid w:val="00A5050B"/>
    <w:rsid w:val="00A50841"/>
    <w:rsid w:val="00A50A42"/>
    <w:rsid w:val="00A50C39"/>
    <w:rsid w:val="00A51046"/>
    <w:rsid w:val="00A51222"/>
    <w:rsid w:val="00A51633"/>
    <w:rsid w:val="00A51883"/>
    <w:rsid w:val="00A51AAB"/>
    <w:rsid w:val="00A51BC3"/>
    <w:rsid w:val="00A51C8B"/>
    <w:rsid w:val="00A523B4"/>
    <w:rsid w:val="00A529C5"/>
    <w:rsid w:val="00A52BF6"/>
    <w:rsid w:val="00A530B1"/>
    <w:rsid w:val="00A53331"/>
    <w:rsid w:val="00A534FC"/>
    <w:rsid w:val="00A53AB8"/>
    <w:rsid w:val="00A53B03"/>
    <w:rsid w:val="00A53C00"/>
    <w:rsid w:val="00A54080"/>
    <w:rsid w:val="00A54369"/>
    <w:rsid w:val="00A545D7"/>
    <w:rsid w:val="00A549F9"/>
    <w:rsid w:val="00A552E0"/>
    <w:rsid w:val="00A55339"/>
    <w:rsid w:val="00A55ABB"/>
    <w:rsid w:val="00A55F9C"/>
    <w:rsid w:val="00A560C7"/>
    <w:rsid w:val="00A56105"/>
    <w:rsid w:val="00A563D9"/>
    <w:rsid w:val="00A56C22"/>
    <w:rsid w:val="00A56EA7"/>
    <w:rsid w:val="00A5745E"/>
    <w:rsid w:val="00A57C9B"/>
    <w:rsid w:val="00A57D08"/>
    <w:rsid w:val="00A6027E"/>
    <w:rsid w:val="00A609EF"/>
    <w:rsid w:val="00A60C68"/>
    <w:rsid w:val="00A60CD4"/>
    <w:rsid w:val="00A60D45"/>
    <w:rsid w:val="00A60E53"/>
    <w:rsid w:val="00A60FCF"/>
    <w:rsid w:val="00A61152"/>
    <w:rsid w:val="00A614A9"/>
    <w:rsid w:val="00A6151F"/>
    <w:rsid w:val="00A615FC"/>
    <w:rsid w:val="00A618FD"/>
    <w:rsid w:val="00A61C0F"/>
    <w:rsid w:val="00A61E2E"/>
    <w:rsid w:val="00A621DD"/>
    <w:rsid w:val="00A6236A"/>
    <w:rsid w:val="00A63180"/>
    <w:rsid w:val="00A63A2F"/>
    <w:rsid w:val="00A63CB2"/>
    <w:rsid w:val="00A6438B"/>
    <w:rsid w:val="00A6575C"/>
    <w:rsid w:val="00A65A70"/>
    <w:rsid w:val="00A66227"/>
    <w:rsid w:val="00A66A9D"/>
    <w:rsid w:val="00A66DCB"/>
    <w:rsid w:val="00A6714D"/>
    <w:rsid w:val="00A6726D"/>
    <w:rsid w:val="00A67389"/>
    <w:rsid w:val="00A673F8"/>
    <w:rsid w:val="00A677F4"/>
    <w:rsid w:val="00A67A6F"/>
    <w:rsid w:val="00A70340"/>
    <w:rsid w:val="00A70387"/>
    <w:rsid w:val="00A70688"/>
    <w:rsid w:val="00A70B6A"/>
    <w:rsid w:val="00A70ED3"/>
    <w:rsid w:val="00A7143A"/>
    <w:rsid w:val="00A71457"/>
    <w:rsid w:val="00A717AF"/>
    <w:rsid w:val="00A71AB6"/>
    <w:rsid w:val="00A71ADC"/>
    <w:rsid w:val="00A721CC"/>
    <w:rsid w:val="00A72203"/>
    <w:rsid w:val="00A7225A"/>
    <w:rsid w:val="00A72435"/>
    <w:rsid w:val="00A728ED"/>
    <w:rsid w:val="00A72E22"/>
    <w:rsid w:val="00A73274"/>
    <w:rsid w:val="00A73B82"/>
    <w:rsid w:val="00A74169"/>
    <w:rsid w:val="00A7427F"/>
    <w:rsid w:val="00A743F0"/>
    <w:rsid w:val="00A74EDA"/>
    <w:rsid w:val="00A74F72"/>
    <w:rsid w:val="00A74FDE"/>
    <w:rsid w:val="00A7529B"/>
    <w:rsid w:val="00A752F2"/>
    <w:rsid w:val="00A755B7"/>
    <w:rsid w:val="00A75800"/>
    <w:rsid w:val="00A75812"/>
    <w:rsid w:val="00A758BE"/>
    <w:rsid w:val="00A75B06"/>
    <w:rsid w:val="00A76324"/>
    <w:rsid w:val="00A76E0C"/>
    <w:rsid w:val="00A77237"/>
    <w:rsid w:val="00A77B05"/>
    <w:rsid w:val="00A8003B"/>
    <w:rsid w:val="00A801D3"/>
    <w:rsid w:val="00A8034E"/>
    <w:rsid w:val="00A80402"/>
    <w:rsid w:val="00A80770"/>
    <w:rsid w:val="00A8082E"/>
    <w:rsid w:val="00A80A9C"/>
    <w:rsid w:val="00A80BDE"/>
    <w:rsid w:val="00A81531"/>
    <w:rsid w:val="00A81CCB"/>
    <w:rsid w:val="00A81FFB"/>
    <w:rsid w:val="00A82039"/>
    <w:rsid w:val="00A822A1"/>
    <w:rsid w:val="00A82F02"/>
    <w:rsid w:val="00A8301C"/>
    <w:rsid w:val="00A831D9"/>
    <w:rsid w:val="00A8357F"/>
    <w:rsid w:val="00A8359A"/>
    <w:rsid w:val="00A8435D"/>
    <w:rsid w:val="00A84464"/>
    <w:rsid w:val="00A8450B"/>
    <w:rsid w:val="00A8454F"/>
    <w:rsid w:val="00A846DE"/>
    <w:rsid w:val="00A84BCA"/>
    <w:rsid w:val="00A84E26"/>
    <w:rsid w:val="00A8515C"/>
    <w:rsid w:val="00A85289"/>
    <w:rsid w:val="00A8559D"/>
    <w:rsid w:val="00A857A4"/>
    <w:rsid w:val="00A85BDC"/>
    <w:rsid w:val="00A85F39"/>
    <w:rsid w:val="00A86F55"/>
    <w:rsid w:val="00A8708E"/>
    <w:rsid w:val="00A902F0"/>
    <w:rsid w:val="00A9080A"/>
    <w:rsid w:val="00A90B69"/>
    <w:rsid w:val="00A90EA2"/>
    <w:rsid w:val="00A90F58"/>
    <w:rsid w:val="00A91EFC"/>
    <w:rsid w:val="00A92466"/>
    <w:rsid w:val="00A92AB2"/>
    <w:rsid w:val="00A92C31"/>
    <w:rsid w:val="00A92FA5"/>
    <w:rsid w:val="00A93179"/>
    <w:rsid w:val="00A935A6"/>
    <w:rsid w:val="00A93C19"/>
    <w:rsid w:val="00A93DF3"/>
    <w:rsid w:val="00A94423"/>
    <w:rsid w:val="00A94744"/>
    <w:rsid w:val="00A947F2"/>
    <w:rsid w:val="00A949A2"/>
    <w:rsid w:val="00A949D4"/>
    <w:rsid w:val="00A953A7"/>
    <w:rsid w:val="00A956E0"/>
    <w:rsid w:val="00A9577A"/>
    <w:rsid w:val="00A957CE"/>
    <w:rsid w:val="00A95984"/>
    <w:rsid w:val="00A9613B"/>
    <w:rsid w:val="00A96239"/>
    <w:rsid w:val="00A962CF"/>
    <w:rsid w:val="00A96642"/>
    <w:rsid w:val="00A96A44"/>
    <w:rsid w:val="00A96C49"/>
    <w:rsid w:val="00A96C9C"/>
    <w:rsid w:val="00A97518"/>
    <w:rsid w:val="00A97652"/>
    <w:rsid w:val="00A97773"/>
    <w:rsid w:val="00AA0057"/>
    <w:rsid w:val="00AA0675"/>
    <w:rsid w:val="00AA0999"/>
    <w:rsid w:val="00AA0A7D"/>
    <w:rsid w:val="00AA0D45"/>
    <w:rsid w:val="00AA164F"/>
    <w:rsid w:val="00AA1660"/>
    <w:rsid w:val="00AA1970"/>
    <w:rsid w:val="00AA197F"/>
    <w:rsid w:val="00AA2212"/>
    <w:rsid w:val="00AA2361"/>
    <w:rsid w:val="00AA268C"/>
    <w:rsid w:val="00AA26F4"/>
    <w:rsid w:val="00AA297D"/>
    <w:rsid w:val="00AA2F51"/>
    <w:rsid w:val="00AA3113"/>
    <w:rsid w:val="00AA32AF"/>
    <w:rsid w:val="00AA32E1"/>
    <w:rsid w:val="00AA3480"/>
    <w:rsid w:val="00AA34E4"/>
    <w:rsid w:val="00AA4211"/>
    <w:rsid w:val="00AA476C"/>
    <w:rsid w:val="00AA47BA"/>
    <w:rsid w:val="00AA4E03"/>
    <w:rsid w:val="00AA534D"/>
    <w:rsid w:val="00AA61CB"/>
    <w:rsid w:val="00AA67D4"/>
    <w:rsid w:val="00AA67EE"/>
    <w:rsid w:val="00AA6B1B"/>
    <w:rsid w:val="00AA6DBA"/>
    <w:rsid w:val="00AA72BA"/>
    <w:rsid w:val="00AA74FA"/>
    <w:rsid w:val="00AA78EA"/>
    <w:rsid w:val="00AA7A96"/>
    <w:rsid w:val="00AA7AB5"/>
    <w:rsid w:val="00AA7C98"/>
    <w:rsid w:val="00AB0264"/>
    <w:rsid w:val="00AB04BB"/>
    <w:rsid w:val="00AB093A"/>
    <w:rsid w:val="00AB0A98"/>
    <w:rsid w:val="00AB0CE5"/>
    <w:rsid w:val="00AB122D"/>
    <w:rsid w:val="00AB13C2"/>
    <w:rsid w:val="00AB1476"/>
    <w:rsid w:val="00AB1669"/>
    <w:rsid w:val="00AB1787"/>
    <w:rsid w:val="00AB2045"/>
    <w:rsid w:val="00AB21DE"/>
    <w:rsid w:val="00AB2406"/>
    <w:rsid w:val="00AB278F"/>
    <w:rsid w:val="00AB35AD"/>
    <w:rsid w:val="00AB36CE"/>
    <w:rsid w:val="00AB3746"/>
    <w:rsid w:val="00AB37DA"/>
    <w:rsid w:val="00AB3B33"/>
    <w:rsid w:val="00AB42A6"/>
    <w:rsid w:val="00AB4319"/>
    <w:rsid w:val="00AB43C7"/>
    <w:rsid w:val="00AB46F8"/>
    <w:rsid w:val="00AB56A5"/>
    <w:rsid w:val="00AB56A9"/>
    <w:rsid w:val="00AB58C1"/>
    <w:rsid w:val="00AB59C0"/>
    <w:rsid w:val="00AB59E9"/>
    <w:rsid w:val="00AB5B0E"/>
    <w:rsid w:val="00AB6845"/>
    <w:rsid w:val="00AB69B3"/>
    <w:rsid w:val="00AB6C71"/>
    <w:rsid w:val="00AB767B"/>
    <w:rsid w:val="00AB7825"/>
    <w:rsid w:val="00AB79B2"/>
    <w:rsid w:val="00AC00A5"/>
    <w:rsid w:val="00AC027D"/>
    <w:rsid w:val="00AC068C"/>
    <w:rsid w:val="00AC1134"/>
    <w:rsid w:val="00AC11D4"/>
    <w:rsid w:val="00AC1639"/>
    <w:rsid w:val="00AC18D6"/>
    <w:rsid w:val="00AC1B37"/>
    <w:rsid w:val="00AC25BD"/>
    <w:rsid w:val="00AC25F0"/>
    <w:rsid w:val="00AC2BDF"/>
    <w:rsid w:val="00AC3145"/>
    <w:rsid w:val="00AC3561"/>
    <w:rsid w:val="00AC3997"/>
    <w:rsid w:val="00AC450A"/>
    <w:rsid w:val="00AC4C7E"/>
    <w:rsid w:val="00AC4CFF"/>
    <w:rsid w:val="00AC5060"/>
    <w:rsid w:val="00AC514F"/>
    <w:rsid w:val="00AC543E"/>
    <w:rsid w:val="00AC595D"/>
    <w:rsid w:val="00AC5ACF"/>
    <w:rsid w:val="00AC5C0D"/>
    <w:rsid w:val="00AC5C44"/>
    <w:rsid w:val="00AC5DD3"/>
    <w:rsid w:val="00AC5DD6"/>
    <w:rsid w:val="00AC64F2"/>
    <w:rsid w:val="00AC655E"/>
    <w:rsid w:val="00AC6817"/>
    <w:rsid w:val="00AC68C9"/>
    <w:rsid w:val="00AC69C2"/>
    <w:rsid w:val="00AC6A20"/>
    <w:rsid w:val="00AC72DE"/>
    <w:rsid w:val="00AC75F9"/>
    <w:rsid w:val="00AC77AE"/>
    <w:rsid w:val="00AD0051"/>
    <w:rsid w:val="00AD0134"/>
    <w:rsid w:val="00AD0439"/>
    <w:rsid w:val="00AD117F"/>
    <w:rsid w:val="00AD1249"/>
    <w:rsid w:val="00AD138F"/>
    <w:rsid w:val="00AD1685"/>
    <w:rsid w:val="00AD193E"/>
    <w:rsid w:val="00AD1B6D"/>
    <w:rsid w:val="00AD21B5"/>
    <w:rsid w:val="00AD2211"/>
    <w:rsid w:val="00AD2957"/>
    <w:rsid w:val="00AD29B6"/>
    <w:rsid w:val="00AD2E0A"/>
    <w:rsid w:val="00AD2E73"/>
    <w:rsid w:val="00AD321B"/>
    <w:rsid w:val="00AD33BD"/>
    <w:rsid w:val="00AD3CC1"/>
    <w:rsid w:val="00AD3DCE"/>
    <w:rsid w:val="00AD42F3"/>
    <w:rsid w:val="00AD453E"/>
    <w:rsid w:val="00AD491B"/>
    <w:rsid w:val="00AD4AE3"/>
    <w:rsid w:val="00AD4BCB"/>
    <w:rsid w:val="00AD53CC"/>
    <w:rsid w:val="00AD55CD"/>
    <w:rsid w:val="00AD6044"/>
    <w:rsid w:val="00AD6168"/>
    <w:rsid w:val="00AD6427"/>
    <w:rsid w:val="00AD69DB"/>
    <w:rsid w:val="00AD6C03"/>
    <w:rsid w:val="00AD6C33"/>
    <w:rsid w:val="00AD7102"/>
    <w:rsid w:val="00AD72EF"/>
    <w:rsid w:val="00AD76D1"/>
    <w:rsid w:val="00AD7B7C"/>
    <w:rsid w:val="00AD7BF5"/>
    <w:rsid w:val="00AD7D5A"/>
    <w:rsid w:val="00AD7F87"/>
    <w:rsid w:val="00AE04A7"/>
    <w:rsid w:val="00AE0CF2"/>
    <w:rsid w:val="00AE0EF2"/>
    <w:rsid w:val="00AE1226"/>
    <w:rsid w:val="00AE1617"/>
    <w:rsid w:val="00AE1643"/>
    <w:rsid w:val="00AE1714"/>
    <w:rsid w:val="00AE1824"/>
    <w:rsid w:val="00AE1B19"/>
    <w:rsid w:val="00AE1BDB"/>
    <w:rsid w:val="00AE1F91"/>
    <w:rsid w:val="00AE26E8"/>
    <w:rsid w:val="00AE2856"/>
    <w:rsid w:val="00AE2872"/>
    <w:rsid w:val="00AE28E2"/>
    <w:rsid w:val="00AE2CC1"/>
    <w:rsid w:val="00AE2D3E"/>
    <w:rsid w:val="00AE35C4"/>
    <w:rsid w:val="00AE3A1D"/>
    <w:rsid w:val="00AE3F8C"/>
    <w:rsid w:val="00AE4021"/>
    <w:rsid w:val="00AE4076"/>
    <w:rsid w:val="00AE4BB5"/>
    <w:rsid w:val="00AE514C"/>
    <w:rsid w:val="00AE5199"/>
    <w:rsid w:val="00AE531A"/>
    <w:rsid w:val="00AE60D6"/>
    <w:rsid w:val="00AE6158"/>
    <w:rsid w:val="00AE616D"/>
    <w:rsid w:val="00AE6171"/>
    <w:rsid w:val="00AE6ABD"/>
    <w:rsid w:val="00AE6E35"/>
    <w:rsid w:val="00AE6FC8"/>
    <w:rsid w:val="00AE707D"/>
    <w:rsid w:val="00AE71D6"/>
    <w:rsid w:val="00AE72BE"/>
    <w:rsid w:val="00AE74C1"/>
    <w:rsid w:val="00AE74DE"/>
    <w:rsid w:val="00AE7A54"/>
    <w:rsid w:val="00AE7C6B"/>
    <w:rsid w:val="00AF034A"/>
    <w:rsid w:val="00AF08B8"/>
    <w:rsid w:val="00AF2BAF"/>
    <w:rsid w:val="00AF2D22"/>
    <w:rsid w:val="00AF2E07"/>
    <w:rsid w:val="00AF2EDF"/>
    <w:rsid w:val="00AF3129"/>
    <w:rsid w:val="00AF3663"/>
    <w:rsid w:val="00AF36AF"/>
    <w:rsid w:val="00AF3796"/>
    <w:rsid w:val="00AF38AD"/>
    <w:rsid w:val="00AF4199"/>
    <w:rsid w:val="00AF449A"/>
    <w:rsid w:val="00AF44A9"/>
    <w:rsid w:val="00AF49C2"/>
    <w:rsid w:val="00AF4CF8"/>
    <w:rsid w:val="00AF4D7A"/>
    <w:rsid w:val="00AF4FC4"/>
    <w:rsid w:val="00AF50EB"/>
    <w:rsid w:val="00AF5784"/>
    <w:rsid w:val="00AF5793"/>
    <w:rsid w:val="00AF5A97"/>
    <w:rsid w:val="00AF5BC1"/>
    <w:rsid w:val="00AF5DF7"/>
    <w:rsid w:val="00AF6142"/>
    <w:rsid w:val="00AF623E"/>
    <w:rsid w:val="00AF657A"/>
    <w:rsid w:val="00AF65C8"/>
    <w:rsid w:val="00AF6788"/>
    <w:rsid w:val="00AF68EA"/>
    <w:rsid w:val="00AF6970"/>
    <w:rsid w:val="00AF7272"/>
    <w:rsid w:val="00AF7438"/>
    <w:rsid w:val="00AF771A"/>
    <w:rsid w:val="00B00194"/>
    <w:rsid w:val="00B00421"/>
    <w:rsid w:val="00B00BEE"/>
    <w:rsid w:val="00B00C6F"/>
    <w:rsid w:val="00B00CA0"/>
    <w:rsid w:val="00B00CA2"/>
    <w:rsid w:val="00B00D4B"/>
    <w:rsid w:val="00B00F3B"/>
    <w:rsid w:val="00B0138B"/>
    <w:rsid w:val="00B014C7"/>
    <w:rsid w:val="00B01B49"/>
    <w:rsid w:val="00B01CCE"/>
    <w:rsid w:val="00B01EC2"/>
    <w:rsid w:val="00B02007"/>
    <w:rsid w:val="00B0205B"/>
    <w:rsid w:val="00B02DF2"/>
    <w:rsid w:val="00B037B2"/>
    <w:rsid w:val="00B03E49"/>
    <w:rsid w:val="00B03E90"/>
    <w:rsid w:val="00B03F24"/>
    <w:rsid w:val="00B03F6B"/>
    <w:rsid w:val="00B040C8"/>
    <w:rsid w:val="00B041A3"/>
    <w:rsid w:val="00B047CB"/>
    <w:rsid w:val="00B049D2"/>
    <w:rsid w:val="00B04A53"/>
    <w:rsid w:val="00B05163"/>
    <w:rsid w:val="00B0544D"/>
    <w:rsid w:val="00B05943"/>
    <w:rsid w:val="00B05A53"/>
    <w:rsid w:val="00B05AE5"/>
    <w:rsid w:val="00B05BE1"/>
    <w:rsid w:val="00B05D9D"/>
    <w:rsid w:val="00B05E50"/>
    <w:rsid w:val="00B0607B"/>
    <w:rsid w:val="00B0610D"/>
    <w:rsid w:val="00B06ABC"/>
    <w:rsid w:val="00B06E19"/>
    <w:rsid w:val="00B06E35"/>
    <w:rsid w:val="00B07740"/>
    <w:rsid w:val="00B077DA"/>
    <w:rsid w:val="00B0788D"/>
    <w:rsid w:val="00B102B6"/>
    <w:rsid w:val="00B10411"/>
    <w:rsid w:val="00B1086B"/>
    <w:rsid w:val="00B10D7C"/>
    <w:rsid w:val="00B111BE"/>
    <w:rsid w:val="00B12149"/>
    <w:rsid w:val="00B12357"/>
    <w:rsid w:val="00B125A6"/>
    <w:rsid w:val="00B12B5D"/>
    <w:rsid w:val="00B12DC2"/>
    <w:rsid w:val="00B12F16"/>
    <w:rsid w:val="00B130C2"/>
    <w:rsid w:val="00B1329E"/>
    <w:rsid w:val="00B137CA"/>
    <w:rsid w:val="00B13987"/>
    <w:rsid w:val="00B1442A"/>
    <w:rsid w:val="00B1467A"/>
    <w:rsid w:val="00B146A9"/>
    <w:rsid w:val="00B147E0"/>
    <w:rsid w:val="00B1483D"/>
    <w:rsid w:val="00B14967"/>
    <w:rsid w:val="00B152D1"/>
    <w:rsid w:val="00B15343"/>
    <w:rsid w:val="00B15403"/>
    <w:rsid w:val="00B15570"/>
    <w:rsid w:val="00B1568F"/>
    <w:rsid w:val="00B15967"/>
    <w:rsid w:val="00B15A8A"/>
    <w:rsid w:val="00B15F5C"/>
    <w:rsid w:val="00B160DF"/>
    <w:rsid w:val="00B16296"/>
    <w:rsid w:val="00B16402"/>
    <w:rsid w:val="00B168F3"/>
    <w:rsid w:val="00B16FD9"/>
    <w:rsid w:val="00B17213"/>
    <w:rsid w:val="00B1760A"/>
    <w:rsid w:val="00B17CF0"/>
    <w:rsid w:val="00B17D72"/>
    <w:rsid w:val="00B20012"/>
    <w:rsid w:val="00B2038F"/>
    <w:rsid w:val="00B20542"/>
    <w:rsid w:val="00B20643"/>
    <w:rsid w:val="00B20B01"/>
    <w:rsid w:val="00B216C0"/>
    <w:rsid w:val="00B2250F"/>
    <w:rsid w:val="00B22B71"/>
    <w:rsid w:val="00B22E83"/>
    <w:rsid w:val="00B22FEB"/>
    <w:rsid w:val="00B23438"/>
    <w:rsid w:val="00B239B3"/>
    <w:rsid w:val="00B23CC7"/>
    <w:rsid w:val="00B240F9"/>
    <w:rsid w:val="00B247EE"/>
    <w:rsid w:val="00B24B91"/>
    <w:rsid w:val="00B24D56"/>
    <w:rsid w:val="00B24E4C"/>
    <w:rsid w:val="00B250E7"/>
    <w:rsid w:val="00B25378"/>
    <w:rsid w:val="00B2573C"/>
    <w:rsid w:val="00B25F88"/>
    <w:rsid w:val="00B25FDF"/>
    <w:rsid w:val="00B2611D"/>
    <w:rsid w:val="00B266BE"/>
    <w:rsid w:val="00B267F2"/>
    <w:rsid w:val="00B2790C"/>
    <w:rsid w:val="00B27F96"/>
    <w:rsid w:val="00B30981"/>
    <w:rsid w:val="00B30A35"/>
    <w:rsid w:val="00B31397"/>
    <w:rsid w:val="00B31CBF"/>
    <w:rsid w:val="00B31E3C"/>
    <w:rsid w:val="00B32322"/>
    <w:rsid w:val="00B32703"/>
    <w:rsid w:val="00B32FA5"/>
    <w:rsid w:val="00B33017"/>
    <w:rsid w:val="00B3359D"/>
    <w:rsid w:val="00B33B8E"/>
    <w:rsid w:val="00B33EFB"/>
    <w:rsid w:val="00B34123"/>
    <w:rsid w:val="00B345AE"/>
    <w:rsid w:val="00B34630"/>
    <w:rsid w:val="00B348CF"/>
    <w:rsid w:val="00B34B4A"/>
    <w:rsid w:val="00B35143"/>
    <w:rsid w:val="00B35179"/>
    <w:rsid w:val="00B3524E"/>
    <w:rsid w:val="00B35D79"/>
    <w:rsid w:val="00B35E5F"/>
    <w:rsid w:val="00B35F8C"/>
    <w:rsid w:val="00B36B14"/>
    <w:rsid w:val="00B36BDB"/>
    <w:rsid w:val="00B36D8F"/>
    <w:rsid w:val="00B37090"/>
    <w:rsid w:val="00B37626"/>
    <w:rsid w:val="00B3797E"/>
    <w:rsid w:val="00B37F60"/>
    <w:rsid w:val="00B40253"/>
    <w:rsid w:val="00B404C4"/>
    <w:rsid w:val="00B4118C"/>
    <w:rsid w:val="00B411C9"/>
    <w:rsid w:val="00B4124B"/>
    <w:rsid w:val="00B4147A"/>
    <w:rsid w:val="00B4158F"/>
    <w:rsid w:val="00B41B66"/>
    <w:rsid w:val="00B41CA6"/>
    <w:rsid w:val="00B41CF2"/>
    <w:rsid w:val="00B423C4"/>
    <w:rsid w:val="00B42562"/>
    <w:rsid w:val="00B433D8"/>
    <w:rsid w:val="00B43425"/>
    <w:rsid w:val="00B43D7A"/>
    <w:rsid w:val="00B43FD7"/>
    <w:rsid w:val="00B44198"/>
    <w:rsid w:val="00B442C5"/>
    <w:rsid w:val="00B445CE"/>
    <w:rsid w:val="00B4471E"/>
    <w:rsid w:val="00B44831"/>
    <w:rsid w:val="00B44AEF"/>
    <w:rsid w:val="00B44B40"/>
    <w:rsid w:val="00B44C82"/>
    <w:rsid w:val="00B44D40"/>
    <w:rsid w:val="00B45303"/>
    <w:rsid w:val="00B4562A"/>
    <w:rsid w:val="00B45816"/>
    <w:rsid w:val="00B45AD2"/>
    <w:rsid w:val="00B45B22"/>
    <w:rsid w:val="00B45BBD"/>
    <w:rsid w:val="00B45E62"/>
    <w:rsid w:val="00B45F9B"/>
    <w:rsid w:val="00B4671D"/>
    <w:rsid w:val="00B46736"/>
    <w:rsid w:val="00B46AFC"/>
    <w:rsid w:val="00B46BC0"/>
    <w:rsid w:val="00B4703A"/>
    <w:rsid w:val="00B47280"/>
    <w:rsid w:val="00B477D7"/>
    <w:rsid w:val="00B47BA4"/>
    <w:rsid w:val="00B47E97"/>
    <w:rsid w:val="00B50061"/>
    <w:rsid w:val="00B50980"/>
    <w:rsid w:val="00B509EC"/>
    <w:rsid w:val="00B50B2C"/>
    <w:rsid w:val="00B51286"/>
    <w:rsid w:val="00B51356"/>
    <w:rsid w:val="00B51709"/>
    <w:rsid w:val="00B51D3B"/>
    <w:rsid w:val="00B52229"/>
    <w:rsid w:val="00B522BF"/>
    <w:rsid w:val="00B5235D"/>
    <w:rsid w:val="00B52567"/>
    <w:rsid w:val="00B52ADB"/>
    <w:rsid w:val="00B52DD7"/>
    <w:rsid w:val="00B52FEF"/>
    <w:rsid w:val="00B5321A"/>
    <w:rsid w:val="00B539CF"/>
    <w:rsid w:val="00B53C2B"/>
    <w:rsid w:val="00B53E96"/>
    <w:rsid w:val="00B53F1C"/>
    <w:rsid w:val="00B53F97"/>
    <w:rsid w:val="00B5430B"/>
    <w:rsid w:val="00B544BD"/>
    <w:rsid w:val="00B54A7A"/>
    <w:rsid w:val="00B551C9"/>
    <w:rsid w:val="00B55340"/>
    <w:rsid w:val="00B5548B"/>
    <w:rsid w:val="00B5670B"/>
    <w:rsid w:val="00B56F4B"/>
    <w:rsid w:val="00B56FEE"/>
    <w:rsid w:val="00B57FAD"/>
    <w:rsid w:val="00B60637"/>
    <w:rsid w:val="00B60C0D"/>
    <w:rsid w:val="00B60E05"/>
    <w:rsid w:val="00B60F7D"/>
    <w:rsid w:val="00B61089"/>
    <w:rsid w:val="00B614A3"/>
    <w:rsid w:val="00B614F9"/>
    <w:rsid w:val="00B61B11"/>
    <w:rsid w:val="00B623FE"/>
    <w:rsid w:val="00B62623"/>
    <w:rsid w:val="00B62675"/>
    <w:rsid w:val="00B63518"/>
    <w:rsid w:val="00B639E7"/>
    <w:rsid w:val="00B645A3"/>
    <w:rsid w:val="00B64617"/>
    <w:rsid w:val="00B64AB1"/>
    <w:rsid w:val="00B64FB5"/>
    <w:rsid w:val="00B65284"/>
    <w:rsid w:val="00B65905"/>
    <w:rsid w:val="00B65BE2"/>
    <w:rsid w:val="00B65EFD"/>
    <w:rsid w:val="00B65F1A"/>
    <w:rsid w:val="00B6609C"/>
    <w:rsid w:val="00B6693E"/>
    <w:rsid w:val="00B66C5E"/>
    <w:rsid w:val="00B67141"/>
    <w:rsid w:val="00B6736A"/>
    <w:rsid w:val="00B6791D"/>
    <w:rsid w:val="00B67E82"/>
    <w:rsid w:val="00B700BB"/>
    <w:rsid w:val="00B701D0"/>
    <w:rsid w:val="00B7070C"/>
    <w:rsid w:val="00B70A34"/>
    <w:rsid w:val="00B70A5E"/>
    <w:rsid w:val="00B70B5F"/>
    <w:rsid w:val="00B70C85"/>
    <w:rsid w:val="00B71C52"/>
    <w:rsid w:val="00B7237F"/>
    <w:rsid w:val="00B72530"/>
    <w:rsid w:val="00B727F9"/>
    <w:rsid w:val="00B72C2D"/>
    <w:rsid w:val="00B73007"/>
    <w:rsid w:val="00B73BA9"/>
    <w:rsid w:val="00B73ED6"/>
    <w:rsid w:val="00B74047"/>
    <w:rsid w:val="00B7498B"/>
    <w:rsid w:val="00B74AAD"/>
    <w:rsid w:val="00B75480"/>
    <w:rsid w:val="00B7552E"/>
    <w:rsid w:val="00B755AE"/>
    <w:rsid w:val="00B75662"/>
    <w:rsid w:val="00B758E0"/>
    <w:rsid w:val="00B75BA4"/>
    <w:rsid w:val="00B75D78"/>
    <w:rsid w:val="00B75F03"/>
    <w:rsid w:val="00B765F2"/>
    <w:rsid w:val="00B7710E"/>
    <w:rsid w:val="00B771EC"/>
    <w:rsid w:val="00B772ED"/>
    <w:rsid w:val="00B779C1"/>
    <w:rsid w:val="00B77B86"/>
    <w:rsid w:val="00B77D04"/>
    <w:rsid w:val="00B77D4A"/>
    <w:rsid w:val="00B77EC6"/>
    <w:rsid w:val="00B806C7"/>
    <w:rsid w:val="00B812AD"/>
    <w:rsid w:val="00B81362"/>
    <w:rsid w:val="00B81C2B"/>
    <w:rsid w:val="00B81E4A"/>
    <w:rsid w:val="00B827B9"/>
    <w:rsid w:val="00B82825"/>
    <w:rsid w:val="00B82859"/>
    <w:rsid w:val="00B83302"/>
    <w:rsid w:val="00B83456"/>
    <w:rsid w:val="00B8365B"/>
    <w:rsid w:val="00B83E6E"/>
    <w:rsid w:val="00B83F37"/>
    <w:rsid w:val="00B84362"/>
    <w:rsid w:val="00B851E2"/>
    <w:rsid w:val="00B85309"/>
    <w:rsid w:val="00B859E2"/>
    <w:rsid w:val="00B862E9"/>
    <w:rsid w:val="00B8639D"/>
    <w:rsid w:val="00B867EF"/>
    <w:rsid w:val="00B8682D"/>
    <w:rsid w:val="00B872C7"/>
    <w:rsid w:val="00B8744B"/>
    <w:rsid w:val="00B876A1"/>
    <w:rsid w:val="00B87836"/>
    <w:rsid w:val="00B8788E"/>
    <w:rsid w:val="00B87976"/>
    <w:rsid w:val="00B908EE"/>
    <w:rsid w:val="00B908F9"/>
    <w:rsid w:val="00B90A9F"/>
    <w:rsid w:val="00B90B39"/>
    <w:rsid w:val="00B90DF6"/>
    <w:rsid w:val="00B9116B"/>
    <w:rsid w:val="00B91764"/>
    <w:rsid w:val="00B91771"/>
    <w:rsid w:val="00B91853"/>
    <w:rsid w:val="00B92997"/>
    <w:rsid w:val="00B92AFD"/>
    <w:rsid w:val="00B92B6C"/>
    <w:rsid w:val="00B92B96"/>
    <w:rsid w:val="00B92CCB"/>
    <w:rsid w:val="00B93055"/>
    <w:rsid w:val="00B933F0"/>
    <w:rsid w:val="00B93B1E"/>
    <w:rsid w:val="00B93B71"/>
    <w:rsid w:val="00B93FE4"/>
    <w:rsid w:val="00B94484"/>
    <w:rsid w:val="00B94AA0"/>
    <w:rsid w:val="00B94B42"/>
    <w:rsid w:val="00B94D09"/>
    <w:rsid w:val="00B95093"/>
    <w:rsid w:val="00B9543E"/>
    <w:rsid w:val="00B954D2"/>
    <w:rsid w:val="00B954EE"/>
    <w:rsid w:val="00B96004"/>
    <w:rsid w:val="00B965E0"/>
    <w:rsid w:val="00B969A9"/>
    <w:rsid w:val="00B96B28"/>
    <w:rsid w:val="00B96CF9"/>
    <w:rsid w:val="00B96CFA"/>
    <w:rsid w:val="00B97216"/>
    <w:rsid w:val="00B975AC"/>
    <w:rsid w:val="00B978B5"/>
    <w:rsid w:val="00B97D3B"/>
    <w:rsid w:val="00BA03C1"/>
    <w:rsid w:val="00BA040A"/>
    <w:rsid w:val="00BA04E1"/>
    <w:rsid w:val="00BA074F"/>
    <w:rsid w:val="00BA0A95"/>
    <w:rsid w:val="00BA0B02"/>
    <w:rsid w:val="00BA1256"/>
    <w:rsid w:val="00BA1590"/>
    <w:rsid w:val="00BA1653"/>
    <w:rsid w:val="00BA18D6"/>
    <w:rsid w:val="00BA1BDA"/>
    <w:rsid w:val="00BA1C00"/>
    <w:rsid w:val="00BA1F4E"/>
    <w:rsid w:val="00BA208C"/>
    <w:rsid w:val="00BA2CCA"/>
    <w:rsid w:val="00BA3085"/>
    <w:rsid w:val="00BA3222"/>
    <w:rsid w:val="00BA38F1"/>
    <w:rsid w:val="00BA39F7"/>
    <w:rsid w:val="00BA3E40"/>
    <w:rsid w:val="00BA3F35"/>
    <w:rsid w:val="00BA3F6C"/>
    <w:rsid w:val="00BA425F"/>
    <w:rsid w:val="00BA43F4"/>
    <w:rsid w:val="00BA4A75"/>
    <w:rsid w:val="00BA4DE2"/>
    <w:rsid w:val="00BA518F"/>
    <w:rsid w:val="00BA524E"/>
    <w:rsid w:val="00BA5441"/>
    <w:rsid w:val="00BA55FC"/>
    <w:rsid w:val="00BA5732"/>
    <w:rsid w:val="00BA5756"/>
    <w:rsid w:val="00BA5A63"/>
    <w:rsid w:val="00BA6677"/>
    <w:rsid w:val="00BA66CB"/>
    <w:rsid w:val="00BA67BC"/>
    <w:rsid w:val="00BA6832"/>
    <w:rsid w:val="00BA69D8"/>
    <w:rsid w:val="00BA6A89"/>
    <w:rsid w:val="00BA71BF"/>
    <w:rsid w:val="00BA7406"/>
    <w:rsid w:val="00BA7781"/>
    <w:rsid w:val="00BA7A8E"/>
    <w:rsid w:val="00BA7CA4"/>
    <w:rsid w:val="00BA7F16"/>
    <w:rsid w:val="00BB010C"/>
    <w:rsid w:val="00BB0382"/>
    <w:rsid w:val="00BB0D74"/>
    <w:rsid w:val="00BB1259"/>
    <w:rsid w:val="00BB15F8"/>
    <w:rsid w:val="00BB1607"/>
    <w:rsid w:val="00BB1981"/>
    <w:rsid w:val="00BB1B00"/>
    <w:rsid w:val="00BB1DBB"/>
    <w:rsid w:val="00BB1FAD"/>
    <w:rsid w:val="00BB3006"/>
    <w:rsid w:val="00BB33E4"/>
    <w:rsid w:val="00BB354A"/>
    <w:rsid w:val="00BB3817"/>
    <w:rsid w:val="00BB3882"/>
    <w:rsid w:val="00BB38FF"/>
    <w:rsid w:val="00BB3B04"/>
    <w:rsid w:val="00BB439D"/>
    <w:rsid w:val="00BB4953"/>
    <w:rsid w:val="00BB4AF7"/>
    <w:rsid w:val="00BB58EA"/>
    <w:rsid w:val="00BB5E00"/>
    <w:rsid w:val="00BB607F"/>
    <w:rsid w:val="00BB6288"/>
    <w:rsid w:val="00BB6BFB"/>
    <w:rsid w:val="00BB79DD"/>
    <w:rsid w:val="00BB7CF5"/>
    <w:rsid w:val="00BC06F4"/>
    <w:rsid w:val="00BC0D41"/>
    <w:rsid w:val="00BC0FDD"/>
    <w:rsid w:val="00BC1721"/>
    <w:rsid w:val="00BC196E"/>
    <w:rsid w:val="00BC1A03"/>
    <w:rsid w:val="00BC1E3D"/>
    <w:rsid w:val="00BC1EB7"/>
    <w:rsid w:val="00BC2006"/>
    <w:rsid w:val="00BC2945"/>
    <w:rsid w:val="00BC303B"/>
    <w:rsid w:val="00BC354C"/>
    <w:rsid w:val="00BC3907"/>
    <w:rsid w:val="00BC4CED"/>
    <w:rsid w:val="00BC51C9"/>
    <w:rsid w:val="00BC57D5"/>
    <w:rsid w:val="00BC5AAB"/>
    <w:rsid w:val="00BC6611"/>
    <w:rsid w:val="00BC7236"/>
    <w:rsid w:val="00BC7C5F"/>
    <w:rsid w:val="00BC7EE0"/>
    <w:rsid w:val="00BC7F9C"/>
    <w:rsid w:val="00BC7FEE"/>
    <w:rsid w:val="00BD02D6"/>
    <w:rsid w:val="00BD048D"/>
    <w:rsid w:val="00BD0D83"/>
    <w:rsid w:val="00BD0ED7"/>
    <w:rsid w:val="00BD0FFC"/>
    <w:rsid w:val="00BD1661"/>
    <w:rsid w:val="00BD182C"/>
    <w:rsid w:val="00BD1E24"/>
    <w:rsid w:val="00BD1EBD"/>
    <w:rsid w:val="00BD27D1"/>
    <w:rsid w:val="00BD2ED3"/>
    <w:rsid w:val="00BD34A8"/>
    <w:rsid w:val="00BD3985"/>
    <w:rsid w:val="00BD41B8"/>
    <w:rsid w:val="00BD42D4"/>
    <w:rsid w:val="00BD45A0"/>
    <w:rsid w:val="00BD475A"/>
    <w:rsid w:val="00BD5D4F"/>
    <w:rsid w:val="00BD609D"/>
    <w:rsid w:val="00BD6490"/>
    <w:rsid w:val="00BD64E0"/>
    <w:rsid w:val="00BD64F6"/>
    <w:rsid w:val="00BD69C4"/>
    <w:rsid w:val="00BD6DA5"/>
    <w:rsid w:val="00BD7100"/>
    <w:rsid w:val="00BD72B6"/>
    <w:rsid w:val="00BE0060"/>
    <w:rsid w:val="00BE0594"/>
    <w:rsid w:val="00BE06F2"/>
    <w:rsid w:val="00BE0D22"/>
    <w:rsid w:val="00BE11A7"/>
    <w:rsid w:val="00BE136E"/>
    <w:rsid w:val="00BE13EA"/>
    <w:rsid w:val="00BE1476"/>
    <w:rsid w:val="00BE15E7"/>
    <w:rsid w:val="00BE1823"/>
    <w:rsid w:val="00BE1C32"/>
    <w:rsid w:val="00BE2110"/>
    <w:rsid w:val="00BE2B91"/>
    <w:rsid w:val="00BE2DD9"/>
    <w:rsid w:val="00BE2EEA"/>
    <w:rsid w:val="00BE2FA6"/>
    <w:rsid w:val="00BE32F7"/>
    <w:rsid w:val="00BE3C9C"/>
    <w:rsid w:val="00BE3F06"/>
    <w:rsid w:val="00BE4649"/>
    <w:rsid w:val="00BE46D4"/>
    <w:rsid w:val="00BE4720"/>
    <w:rsid w:val="00BE48A9"/>
    <w:rsid w:val="00BE55A4"/>
    <w:rsid w:val="00BE5870"/>
    <w:rsid w:val="00BE5F2D"/>
    <w:rsid w:val="00BE6022"/>
    <w:rsid w:val="00BE61D2"/>
    <w:rsid w:val="00BE64DF"/>
    <w:rsid w:val="00BE67C2"/>
    <w:rsid w:val="00BE739E"/>
    <w:rsid w:val="00BE7565"/>
    <w:rsid w:val="00BE7679"/>
    <w:rsid w:val="00BE770F"/>
    <w:rsid w:val="00BE7973"/>
    <w:rsid w:val="00BE7ACC"/>
    <w:rsid w:val="00BE7B52"/>
    <w:rsid w:val="00BF07BF"/>
    <w:rsid w:val="00BF0828"/>
    <w:rsid w:val="00BF08B2"/>
    <w:rsid w:val="00BF0DD5"/>
    <w:rsid w:val="00BF121E"/>
    <w:rsid w:val="00BF1350"/>
    <w:rsid w:val="00BF1503"/>
    <w:rsid w:val="00BF16B2"/>
    <w:rsid w:val="00BF1BED"/>
    <w:rsid w:val="00BF1CA2"/>
    <w:rsid w:val="00BF1F7B"/>
    <w:rsid w:val="00BF250D"/>
    <w:rsid w:val="00BF25B3"/>
    <w:rsid w:val="00BF27D1"/>
    <w:rsid w:val="00BF32B1"/>
    <w:rsid w:val="00BF3496"/>
    <w:rsid w:val="00BF361C"/>
    <w:rsid w:val="00BF3847"/>
    <w:rsid w:val="00BF3CB5"/>
    <w:rsid w:val="00BF3F2F"/>
    <w:rsid w:val="00BF40F0"/>
    <w:rsid w:val="00BF40F9"/>
    <w:rsid w:val="00BF4253"/>
    <w:rsid w:val="00BF4C7B"/>
    <w:rsid w:val="00BF4ED2"/>
    <w:rsid w:val="00BF50D0"/>
    <w:rsid w:val="00BF5B91"/>
    <w:rsid w:val="00BF5E9C"/>
    <w:rsid w:val="00BF608F"/>
    <w:rsid w:val="00BF6257"/>
    <w:rsid w:val="00BF669B"/>
    <w:rsid w:val="00BF6E44"/>
    <w:rsid w:val="00BF7347"/>
    <w:rsid w:val="00BF7AA1"/>
    <w:rsid w:val="00BF7BAC"/>
    <w:rsid w:val="00BF7CC7"/>
    <w:rsid w:val="00C002B2"/>
    <w:rsid w:val="00C00388"/>
    <w:rsid w:val="00C0057D"/>
    <w:rsid w:val="00C00A3D"/>
    <w:rsid w:val="00C00FFA"/>
    <w:rsid w:val="00C010E9"/>
    <w:rsid w:val="00C011EF"/>
    <w:rsid w:val="00C017E8"/>
    <w:rsid w:val="00C01A22"/>
    <w:rsid w:val="00C02546"/>
    <w:rsid w:val="00C0267C"/>
    <w:rsid w:val="00C026B1"/>
    <w:rsid w:val="00C028D1"/>
    <w:rsid w:val="00C02949"/>
    <w:rsid w:val="00C02E37"/>
    <w:rsid w:val="00C036FC"/>
    <w:rsid w:val="00C03977"/>
    <w:rsid w:val="00C04B1B"/>
    <w:rsid w:val="00C04BB6"/>
    <w:rsid w:val="00C05F80"/>
    <w:rsid w:val="00C068E8"/>
    <w:rsid w:val="00C069E5"/>
    <w:rsid w:val="00C06B5B"/>
    <w:rsid w:val="00C06B8C"/>
    <w:rsid w:val="00C06E69"/>
    <w:rsid w:val="00C06FF4"/>
    <w:rsid w:val="00C0721A"/>
    <w:rsid w:val="00C0736A"/>
    <w:rsid w:val="00C07736"/>
    <w:rsid w:val="00C07F2B"/>
    <w:rsid w:val="00C1086D"/>
    <w:rsid w:val="00C10EE7"/>
    <w:rsid w:val="00C10F4C"/>
    <w:rsid w:val="00C1100C"/>
    <w:rsid w:val="00C116E8"/>
    <w:rsid w:val="00C11761"/>
    <w:rsid w:val="00C1197B"/>
    <w:rsid w:val="00C11B46"/>
    <w:rsid w:val="00C11D4A"/>
    <w:rsid w:val="00C121B4"/>
    <w:rsid w:val="00C12659"/>
    <w:rsid w:val="00C12EF2"/>
    <w:rsid w:val="00C135E5"/>
    <w:rsid w:val="00C1375A"/>
    <w:rsid w:val="00C13AC9"/>
    <w:rsid w:val="00C13D2B"/>
    <w:rsid w:val="00C13F7E"/>
    <w:rsid w:val="00C15075"/>
    <w:rsid w:val="00C15458"/>
    <w:rsid w:val="00C156AE"/>
    <w:rsid w:val="00C159D9"/>
    <w:rsid w:val="00C15BBE"/>
    <w:rsid w:val="00C15D6B"/>
    <w:rsid w:val="00C16565"/>
    <w:rsid w:val="00C16A34"/>
    <w:rsid w:val="00C16A82"/>
    <w:rsid w:val="00C16B13"/>
    <w:rsid w:val="00C172C1"/>
    <w:rsid w:val="00C175E4"/>
    <w:rsid w:val="00C178CA"/>
    <w:rsid w:val="00C1794E"/>
    <w:rsid w:val="00C17D67"/>
    <w:rsid w:val="00C17E0F"/>
    <w:rsid w:val="00C201B7"/>
    <w:rsid w:val="00C2096F"/>
    <w:rsid w:val="00C20E36"/>
    <w:rsid w:val="00C21BAE"/>
    <w:rsid w:val="00C22920"/>
    <w:rsid w:val="00C22C27"/>
    <w:rsid w:val="00C22D4A"/>
    <w:rsid w:val="00C22DAF"/>
    <w:rsid w:val="00C22F24"/>
    <w:rsid w:val="00C236C7"/>
    <w:rsid w:val="00C23720"/>
    <w:rsid w:val="00C242EB"/>
    <w:rsid w:val="00C24C30"/>
    <w:rsid w:val="00C24C7A"/>
    <w:rsid w:val="00C250DA"/>
    <w:rsid w:val="00C251BE"/>
    <w:rsid w:val="00C252E0"/>
    <w:rsid w:val="00C2548E"/>
    <w:rsid w:val="00C254C0"/>
    <w:rsid w:val="00C25B03"/>
    <w:rsid w:val="00C262AD"/>
    <w:rsid w:val="00C2673C"/>
    <w:rsid w:val="00C271DA"/>
    <w:rsid w:val="00C27397"/>
    <w:rsid w:val="00C273AF"/>
    <w:rsid w:val="00C27417"/>
    <w:rsid w:val="00C27451"/>
    <w:rsid w:val="00C274B4"/>
    <w:rsid w:val="00C274ED"/>
    <w:rsid w:val="00C27C13"/>
    <w:rsid w:val="00C30113"/>
    <w:rsid w:val="00C3038E"/>
    <w:rsid w:val="00C309E1"/>
    <w:rsid w:val="00C309FA"/>
    <w:rsid w:val="00C30B78"/>
    <w:rsid w:val="00C30E39"/>
    <w:rsid w:val="00C310C3"/>
    <w:rsid w:val="00C31267"/>
    <w:rsid w:val="00C3147D"/>
    <w:rsid w:val="00C315B7"/>
    <w:rsid w:val="00C31888"/>
    <w:rsid w:val="00C31D11"/>
    <w:rsid w:val="00C322E0"/>
    <w:rsid w:val="00C326C9"/>
    <w:rsid w:val="00C326CF"/>
    <w:rsid w:val="00C329D7"/>
    <w:rsid w:val="00C32C08"/>
    <w:rsid w:val="00C32DAF"/>
    <w:rsid w:val="00C32EA8"/>
    <w:rsid w:val="00C33259"/>
    <w:rsid w:val="00C33721"/>
    <w:rsid w:val="00C337AA"/>
    <w:rsid w:val="00C337B5"/>
    <w:rsid w:val="00C33B27"/>
    <w:rsid w:val="00C34197"/>
    <w:rsid w:val="00C342D6"/>
    <w:rsid w:val="00C343FB"/>
    <w:rsid w:val="00C34733"/>
    <w:rsid w:val="00C34803"/>
    <w:rsid w:val="00C34CA2"/>
    <w:rsid w:val="00C35106"/>
    <w:rsid w:val="00C354E4"/>
    <w:rsid w:val="00C35663"/>
    <w:rsid w:val="00C35A03"/>
    <w:rsid w:val="00C362B0"/>
    <w:rsid w:val="00C362DE"/>
    <w:rsid w:val="00C36461"/>
    <w:rsid w:val="00C36490"/>
    <w:rsid w:val="00C36524"/>
    <w:rsid w:val="00C366D3"/>
    <w:rsid w:val="00C36A9E"/>
    <w:rsid w:val="00C36B1E"/>
    <w:rsid w:val="00C371B4"/>
    <w:rsid w:val="00C37573"/>
    <w:rsid w:val="00C376D2"/>
    <w:rsid w:val="00C377B8"/>
    <w:rsid w:val="00C37A1A"/>
    <w:rsid w:val="00C37AB5"/>
    <w:rsid w:val="00C37C5D"/>
    <w:rsid w:val="00C37FEF"/>
    <w:rsid w:val="00C40156"/>
    <w:rsid w:val="00C40DE1"/>
    <w:rsid w:val="00C41622"/>
    <w:rsid w:val="00C41A9C"/>
    <w:rsid w:val="00C41FA2"/>
    <w:rsid w:val="00C42277"/>
    <w:rsid w:val="00C428A1"/>
    <w:rsid w:val="00C429E1"/>
    <w:rsid w:val="00C42B5E"/>
    <w:rsid w:val="00C42D4D"/>
    <w:rsid w:val="00C42F25"/>
    <w:rsid w:val="00C42F52"/>
    <w:rsid w:val="00C42FE6"/>
    <w:rsid w:val="00C4382F"/>
    <w:rsid w:val="00C43ADB"/>
    <w:rsid w:val="00C43C32"/>
    <w:rsid w:val="00C43E4A"/>
    <w:rsid w:val="00C44008"/>
    <w:rsid w:val="00C4480E"/>
    <w:rsid w:val="00C449B8"/>
    <w:rsid w:val="00C44AA1"/>
    <w:rsid w:val="00C44E1F"/>
    <w:rsid w:val="00C45607"/>
    <w:rsid w:val="00C460DF"/>
    <w:rsid w:val="00C4671B"/>
    <w:rsid w:val="00C467BD"/>
    <w:rsid w:val="00C468E7"/>
    <w:rsid w:val="00C46C3C"/>
    <w:rsid w:val="00C46FD0"/>
    <w:rsid w:val="00C47269"/>
    <w:rsid w:val="00C477F7"/>
    <w:rsid w:val="00C47C5A"/>
    <w:rsid w:val="00C47D5C"/>
    <w:rsid w:val="00C47FE8"/>
    <w:rsid w:val="00C50664"/>
    <w:rsid w:val="00C50AD3"/>
    <w:rsid w:val="00C50B0B"/>
    <w:rsid w:val="00C50C44"/>
    <w:rsid w:val="00C50D06"/>
    <w:rsid w:val="00C50F80"/>
    <w:rsid w:val="00C5133A"/>
    <w:rsid w:val="00C514C4"/>
    <w:rsid w:val="00C51679"/>
    <w:rsid w:val="00C51D2D"/>
    <w:rsid w:val="00C51EBD"/>
    <w:rsid w:val="00C52399"/>
    <w:rsid w:val="00C524B9"/>
    <w:rsid w:val="00C5251C"/>
    <w:rsid w:val="00C5292D"/>
    <w:rsid w:val="00C52B26"/>
    <w:rsid w:val="00C52F0A"/>
    <w:rsid w:val="00C53BA5"/>
    <w:rsid w:val="00C54238"/>
    <w:rsid w:val="00C547F4"/>
    <w:rsid w:val="00C54A46"/>
    <w:rsid w:val="00C54CEA"/>
    <w:rsid w:val="00C55131"/>
    <w:rsid w:val="00C5558C"/>
    <w:rsid w:val="00C557ED"/>
    <w:rsid w:val="00C559FC"/>
    <w:rsid w:val="00C55C85"/>
    <w:rsid w:val="00C55D1B"/>
    <w:rsid w:val="00C55E0C"/>
    <w:rsid w:val="00C55E7C"/>
    <w:rsid w:val="00C55F67"/>
    <w:rsid w:val="00C5630F"/>
    <w:rsid w:val="00C56CE2"/>
    <w:rsid w:val="00C56E7D"/>
    <w:rsid w:val="00C56FC0"/>
    <w:rsid w:val="00C57547"/>
    <w:rsid w:val="00C5779B"/>
    <w:rsid w:val="00C57EA3"/>
    <w:rsid w:val="00C57F27"/>
    <w:rsid w:val="00C57FBF"/>
    <w:rsid w:val="00C57FDC"/>
    <w:rsid w:val="00C6016D"/>
    <w:rsid w:val="00C60841"/>
    <w:rsid w:val="00C60D36"/>
    <w:rsid w:val="00C60F98"/>
    <w:rsid w:val="00C61453"/>
    <w:rsid w:val="00C619A6"/>
    <w:rsid w:val="00C61ABD"/>
    <w:rsid w:val="00C61BC1"/>
    <w:rsid w:val="00C6205F"/>
    <w:rsid w:val="00C622CC"/>
    <w:rsid w:val="00C626D9"/>
    <w:rsid w:val="00C62CFC"/>
    <w:rsid w:val="00C62E87"/>
    <w:rsid w:val="00C62ECC"/>
    <w:rsid w:val="00C63607"/>
    <w:rsid w:val="00C636D8"/>
    <w:rsid w:val="00C6395A"/>
    <w:rsid w:val="00C639ED"/>
    <w:rsid w:val="00C63AF3"/>
    <w:rsid w:val="00C63BB9"/>
    <w:rsid w:val="00C63F9B"/>
    <w:rsid w:val="00C64040"/>
    <w:rsid w:val="00C64A4A"/>
    <w:rsid w:val="00C64FFB"/>
    <w:rsid w:val="00C6501B"/>
    <w:rsid w:val="00C654C1"/>
    <w:rsid w:val="00C6579F"/>
    <w:rsid w:val="00C659D1"/>
    <w:rsid w:val="00C661AF"/>
    <w:rsid w:val="00C664A2"/>
    <w:rsid w:val="00C666E5"/>
    <w:rsid w:val="00C66CC8"/>
    <w:rsid w:val="00C673EA"/>
    <w:rsid w:val="00C6754D"/>
    <w:rsid w:val="00C677FC"/>
    <w:rsid w:val="00C67F63"/>
    <w:rsid w:val="00C67F9D"/>
    <w:rsid w:val="00C700C7"/>
    <w:rsid w:val="00C70278"/>
    <w:rsid w:val="00C70629"/>
    <w:rsid w:val="00C70A07"/>
    <w:rsid w:val="00C712DA"/>
    <w:rsid w:val="00C716FF"/>
    <w:rsid w:val="00C71951"/>
    <w:rsid w:val="00C72299"/>
    <w:rsid w:val="00C72366"/>
    <w:rsid w:val="00C7249E"/>
    <w:rsid w:val="00C7289B"/>
    <w:rsid w:val="00C72D91"/>
    <w:rsid w:val="00C72EFE"/>
    <w:rsid w:val="00C7320C"/>
    <w:rsid w:val="00C73488"/>
    <w:rsid w:val="00C73694"/>
    <w:rsid w:val="00C73741"/>
    <w:rsid w:val="00C73A1A"/>
    <w:rsid w:val="00C73BC6"/>
    <w:rsid w:val="00C7449D"/>
    <w:rsid w:val="00C744D7"/>
    <w:rsid w:val="00C748BE"/>
    <w:rsid w:val="00C74BF2"/>
    <w:rsid w:val="00C74DAE"/>
    <w:rsid w:val="00C74E38"/>
    <w:rsid w:val="00C752B9"/>
    <w:rsid w:val="00C758E4"/>
    <w:rsid w:val="00C75ADF"/>
    <w:rsid w:val="00C75D22"/>
    <w:rsid w:val="00C76148"/>
    <w:rsid w:val="00C7652E"/>
    <w:rsid w:val="00C7674C"/>
    <w:rsid w:val="00C76A28"/>
    <w:rsid w:val="00C76B2B"/>
    <w:rsid w:val="00C76DA8"/>
    <w:rsid w:val="00C76DB4"/>
    <w:rsid w:val="00C76E6E"/>
    <w:rsid w:val="00C775D6"/>
    <w:rsid w:val="00C77A52"/>
    <w:rsid w:val="00C8013C"/>
    <w:rsid w:val="00C80AAB"/>
    <w:rsid w:val="00C81461"/>
    <w:rsid w:val="00C814E1"/>
    <w:rsid w:val="00C819CD"/>
    <w:rsid w:val="00C821BB"/>
    <w:rsid w:val="00C82813"/>
    <w:rsid w:val="00C82A23"/>
    <w:rsid w:val="00C82BFB"/>
    <w:rsid w:val="00C82C28"/>
    <w:rsid w:val="00C82F69"/>
    <w:rsid w:val="00C8312D"/>
    <w:rsid w:val="00C83CC5"/>
    <w:rsid w:val="00C83EF4"/>
    <w:rsid w:val="00C842DD"/>
    <w:rsid w:val="00C8456A"/>
    <w:rsid w:val="00C84AD8"/>
    <w:rsid w:val="00C852F0"/>
    <w:rsid w:val="00C8565A"/>
    <w:rsid w:val="00C85A11"/>
    <w:rsid w:val="00C85ABD"/>
    <w:rsid w:val="00C85FD3"/>
    <w:rsid w:val="00C8612D"/>
    <w:rsid w:val="00C862BE"/>
    <w:rsid w:val="00C86DA3"/>
    <w:rsid w:val="00C86EA0"/>
    <w:rsid w:val="00C8703B"/>
    <w:rsid w:val="00C871E4"/>
    <w:rsid w:val="00C87238"/>
    <w:rsid w:val="00C873EB"/>
    <w:rsid w:val="00C874ED"/>
    <w:rsid w:val="00C875D7"/>
    <w:rsid w:val="00C87B0A"/>
    <w:rsid w:val="00C9007C"/>
    <w:rsid w:val="00C90098"/>
    <w:rsid w:val="00C9042B"/>
    <w:rsid w:val="00C905A8"/>
    <w:rsid w:val="00C90604"/>
    <w:rsid w:val="00C90ADC"/>
    <w:rsid w:val="00C916F9"/>
    <w:rsid w:val="00C918CB"/>
    <w:rsid w:val="00C91B23"/>
    <w:rsid w:val="00C91E65"/>
    <w:rsid w:val="00C927AC"/>
    <w:rsid w:val="00C92998"/>
    <w:rsid w:val="00C92DCA"/>
    <w:rsid w:val="00C92FCA"/>
    <w:rsid w:val="00C930FA"/>
    <w:rsid w:val="00C931CF"/>
    <w:rsid w:val="00C942BD"/>
    <w:rsid w:val="00C947E5"/>
    <w:rsid w:val="00C9495D"/>
    <w:rsid w:val="00C94965"/>
    <w:rsid w:val="00C94CFB"/>
    <w:rsid w:val="00C94E1D"/>
    <w:rsid w:val="00C9500E"/>
    <w:rsid w:val="00C95FBE"/>
    <w:rsid w:val="00C960A0"/>
    <w:rsid w:val="00C961F2"/>
    <w:rsid w:val="00C96C4C"/>
    <w:rsid w:val="00C97026"/>
    <w:rsid w:val="00C9704B"/>
    <w:rsid w:val="00C971B7"/>
    <w:rsid w:val="00C9764B"/>
    <w:rsid w:val="00C9764D"/>
    <w:rsid w:val="00C976C7"/>
    <w:rsid w:val="00CA009E"/>
    <w:rsid w:val="00CA029F"/>
    <w:rsid w:val="00CA08C4"/>
    <w:rsid w:val="00CA0C29"/>
    <w:rsid w:val="00CA0D2D"/>
    <w:rsid w:val="00CA1107"/>
    <w:rsid w:val="00CA1851"/>
    <w:rsid w:val="00CA1A25"/>
    <w:rsid w:val="00CA1D77"/>
    <w:rsid w:val="00CA2531"/>
    <w:rsid w:val="00CA29DA"/>
    <w:rsid w:val="00CA2E03"/>
    <w:rsid w:val="00CA2FA7"/>
    <w:rsid w:val="00CA3BA3"/>
    <w:rsid w:val="00CA3CEE"/>
    <w:rsid w:val="00CA3D7A"/>
    <w:rsid w:val="00CA3DEC"/>
    <w:rsid w:val="00CA4316"/>
    <w:rsid w:val="00CA45A4"/>
    <w:rsid w:val="00CA4A37"/>
    <w:rsid w:val="00CA4BF9"/>
    <w:rsid w:val="00CA4CA9"/>
    <w:rsid w:val="00CA4CD1"/>
    <w:rsid w:val="00CA4E12"/>
    <w:rsid w:val="00CA5470"/>
    <w:rsid w:val="00CA5476"/>
    <w:rsid w:val="00CA57B0"/>
    <w:rsid w:val="00CA57BF"/>
    <w:rsid w:val="00CA59CB"/>
    <w:rsid w:val="00CA5ACE"/>
    <w:rsid w:val="00CA667C"/>
    <w:rsid w:val="00CA6D0E"/>
    <w:rsid w:val="00CA6DE7"/>
    <w:rsid w:val="00CA6E80"/>
    <w:rsid w:val="00CA7923"/>
    <w:rsid w:val="00CA79A3"/>
    <w:rsid w:val="00CA7A4F"/>
    <w:rsid w:val="00CA7DBA"/>
    <w:rsid w:val="00CA7F31"/>
    <w:rsid w:val="00CB0653"/>
    <w:rsid w:val="00CB0713"/>
    <w:rsid w:val="00CB0787"/>
    <w:rsid w:val="00CB0E9F"/>
    <w:rsid w:val="00CB10A2"/>
    <w:rsid w:val="00CB10B0"/>
    <w:rsid w:val="00CB18AA"/>
    <w:rsid w:val="00CB1BBF"/>
    <w:rsid w:val="00CB1F9C"/>
    <w:rsid w:val="00CB27C5"/>
    <w:rsid w:val="00CB2865"/>
    <w:rsid w:val="00CB2974"/>
    <w:rsid w:val="00CB34DF"/>
    <w:rsid w:val="00CB358E"/>
    <w:rsid w:val="00CB38EC"/>
    <w:rsid w:val="00CB3926"/>
    <w:rsid w:val="00CB4364"/>
    <w:rsid w:val="00CB479B"/>
    <w:rsid w:val="00CB5013"/>
    <w:rsid w:val="00CB5320"/>
    <w:rsid w:val="00CB5479"/>
    <w:rsid w:val="00CB564A"/>
    <w:rsid w:val="00CB5E4F"/>
    <w:rsid w:val="00CB63F3"/>
    <w:rsid w:val="00CB653B"/>
    <w:rsid w:val="00CB65F4"/>
    <w:rsid w:val="00CB6773"/>
    <w:rsid w:val="00CB6C46"/>
    <w:rsid w:val="00CB70FE"/>
    <w:rsid w:val="00CB7429"/>
    <w:rsid w:val="00CB74A5"/>
    <w:rsid w:val="00CB7800"/>
    <w:rsid w:val="00CC035A"/>
    <w:rsid w:val="00CC068F"/>
    <w:rsid w:val="00CC0A19"/>
    <w:rsid w:val="00CC0AE1"/>
    <w:rsid w:val="00CC0F3B"/>
    <w:rsid w:val="00CC0F6D"/>
    <w:rsid w:val="00CC1264"/>
    <w:rsid w:val="00CC15CB"/>
    <w:rsid w:val="00CC162E"/>
    <w:rsid w:val="00CC1886"/>
    <w:rsid w:val="00CC18A6"/>
    <w:rsid w:val="00CC1A8C"/>
    <w:rsid w:val="00CC2057"/>
    <w:rsid w:val="00CC2313"/>
    <w:rsid w:val="00CC231B"/>
    <w:rsid w:val="00CC24B8"/>
    <w:rsid w:val="00CC254E"/>
    <w:rsid w:val="00CC263E"/>
    <w:rsid w:val="00CC2EC8"/>
    <w:rsid w:val="00CC2F4F"/>
    <w:rsid w:val="00CC3040"/>
    <w:rsid w:val="00CC382F"/>
    <w:rsid w:val="00CC3A84"/>
    <w:rsid w:val="00CC3E66"/>
    <w:rsid w:val="00CC4491"/>
    <w:rsid w:val="00CC4541"/>
    <w:rsid w:val="00CC4707"/>
    <w:rsid w:val="00CC504D"/>
    <w:rsid w:val="00CC5129"/>
    <w:rsid w:val="00CC51B5"/>
    <w:rsid w:val="00CC56F5"/>
    <w:rsid w:val="00CC577D"/>
    <w:rsid w:val="00CC57A7"/>
    <w:rsid w:val="00CC5C95"/>
    <w:rsid w:val="00CC6012"/>
    <w:rsid w:val="00CC618E"/>
    <w:rsid w:val="00CC61DC"/>
    <w:rsid w:val="00CC621F"/>
    <w:rsid w:val="00CC67BD"/>
    <w:rsid w:val="00CC68CF"/>
    <w:rsid w:val="00CC6C3E"/>
    <w:rsid w:val="00CC6E9C"/>
    <w:rsid w:val="00CC74C4"/>
    <w:rsid w:val="00CC7604"/>
    <w:rsid w:val="00CC7B69"/>
    <w:rsid w:val="00CC7C79"/>
    <w:rsid w:val="00CC7F7F"/>
    <w:rsid w:val="00CD06E8"/>
    <w:rsid w:val="00CD08B5"/>
    <w:rsid w:val="00CD0944"/>
    <w:rsid w:val="00CD0F0D"/>
    <w:rsid w:val="00CD1665"/>
    <w:rsid w:val="00CD16CA"/>
    <w:rsid w:val="00CD19EB"/>
    <w:rsid w:val="00CD1B1F"/>
    <w:rsid w:val="00CD1DA1"/>
    <w:rsid w:val="00CD20DF"/>
    <w:rsid w:val="00CD2180"/>
    <w:rsid w:val="00CD23D7"/>
    <w:rsid w:val="00CD25C4"/>
    <w:rsid w:val="00CD2E62"/>
    <w:rsid w:val="00CD3241"/>
    <w:rsid w:val="00CD3395"/>
    <w:rsid w:val="00CD351B"/>
    <w:rsid w:val="00CD37BB"/>
    <w:rsid w:val="00CD38B6"/>
    <w:rsid w:val="00CD3BDC"/>
    <w:rsid w:val="00CD417E"/>
    <w:rsid w:val="00CD41DA"/>
    <w:rsid w:val="00CD4254"/>
    <w:rsid w:val="00CD43E9"/>
    <w:rsid w:val="00CD457B"/>
    <w:rsid w:val="00CD48F8"/>
    <w:rsid w:val="00CD4F25"/>
    <w:rsid w:val="00CD515C"/>
    <w:rsid w:val="00CD57F8"/>
    <w:rsid w:val="00CD5814"/>
    <w:rsid w:val="00CD5A58"/>
    <w:rsid w:val="00CD5EAC"/>
    <w:rsid w:val="00CD6307"/>
    <w:rsid w:val="00CD63A0"/>
    <w:rsid w:val="00CD6607"/>
    <w:rsid w:val="00CD669D"/>
    <w:rsid w:val="00CD6AED"/>
    <w:rsid w:val="00CD6B79"/>
    <w:rsid w:val="00CD766B"/>
    <w:rsid w:val="00CD7999"/>
    <w:rsid w:val="00CD7E4E"/>
    <w:rsid w:val="00CE00D0"/>
    <w:rsid w:val="00CE0325"/>
    <w:rsid w:val="00CE05F7"/>
    <w:rsid w:val="00CE0A6F"/>
    <w:rsid w:val="00CE0BC0"/>
    <w:rsid w:val="00CE12AA"/>
    <w:rsid w:val="00CE1314"/>
    <w:rsid w:val="00CE198A"/>
    <w:rsid w:val="00CE20B8"/>
    <w:rsid w:val="00CE2E4B"/>
    <w:rsid w:val="00CE2ED8"/>
    <w:rsid w:val="00CE30B5"/>
    <w:rsid w:val="00CE376C"/>
    <w:rsid w:val="00CE38D7"/>
    <w:rsid w:val="00CE3DA2"/>
    <w:rsid w:val="00CE419F"/>
    <w:rsid w:val="00CE4B07"/>
    <w:rsid w:val="00CE4B73"/>
    <w:rsid w:val="00CE54A2"/>
    <w:rsid w:val="00CE5B18"/>
    <w:rsid w:val="00CE5D5E"/>
    <w:rsid w:val="00CE5FA1"/>
    <w:rsid w:val="00CE64F7"/>
    <w:rsid w:val="00CE6876"/>
    <w:rsid w:val="00CE7418"/>
    <w:rsid w:val="00CE76C1"/>
    <w:rsid w:val="00CE78F0"/>
    <w:rsid w:val="00CE7C67"/>
    <w:rsid w:val="00CF02AF"/>
    <w:rsid w:val="00CF040A"/>
    <w:rsid w:val="00CF0C4B"/>
    <w:rsid w:val="00CF1526"/>
    <w:rsid w:val="00CF177D"/>
    <w:rsid w:val="00CF1CF0"/>
    <w:rsid w:val="00CF2006"/>
    <w:rsid w:val="00CF2385"/>
    <w:rsid w:val="00CF25B6"/>
    <w:rsid w:val="00CF273C"/>
    <w:rsid w:val="00CF2AFC"/>
    <w:rsid w:val="00CF2D7A"/>
    <w:rsid w:val="00CF2DC8"/>
    <w:rsid w:val="00CF3A52"/>
    <w:rsid w:val="00CF40BB"/>
    <w:rsid w:val="00CF4991"/>
    <w:rsid w:val="00CF4CB7"/>
    <w:rsid w:val="00CF4D9A"/>
    <w:rsid w:val="00CF4FB2"/>
    <w:rsid w:val="00CF5434"/>
    <w:rsid w:val="00CF547D"/>
    <w:rsid w:val="00CF5598"/>
    <w:rsid w:val="00CF5AFD"/>
    <w:rsid w:val="00CF5B4E"/>
    <w:rsid w:val="00CF5DD5"/>
    <w:rsid w:val="00CF5E5F"/>
    <w:rsid w:val="00CF60BC"/>
    <w:rsid w:val="00CF63BD"/>
    <w:rsid w:val="00CF6627"/>
    <w:rsid w:val="00CF6652"/>
    <w:rsid w:val="00CF69D4"/>
    <w:rsid w:val="00CF6A57"/>
    <w:rsid w:val="00CF6AA0"/>
    <w:rsid w:val="00CF6E25"/>
    <w:rsid w:val="00CF6E57"/>
    <w:rsid w:val="00CF6E7A"/>
    <w:rsid w:val="00CF72BE"/>
    <w:rsid w:val="00CF7536"/>
    <w:rsid w:val="00CF76F7"/>
    <w:rsid w:val="00CF784A"/>
    <w:rsid w:val="00CF7B7F"/>
    <w:rsid w:val="00CF7ED3"/>
    <w:rsid w:val="00CF7F26"/>
    <w:rsid w:val="00D00055"/>
    <w:rsid w:val="00D00FA4"/>
    <w:rsid w:val="00D0101C"/>
    <w:rsid w:val="00D0118C"/>
    <w:rsid w:val="00D012C9"/>
    <w:rsid w:val="00D01722"/>
    <w:rsid w:val="00D018AF"/>
    <w:rsid w:val="00D019F5"/>
    <w:rsid w:val="00D01AD0"/>
    <w:rsid w:val="00D02914"/>
    <w:rsid w:val="00D0291A"/>
    <w:rsid w:val="00D02DEF"/>
    <w:rsid w:val="00D0324E"/>
    <w:rsid w:val="00D03473"/>
    <w:rsid w:val="00D035BD"/>
    <w:rsid w:val="00D03F4C"/>
    <w:rsid w:val="00D04688"/>
    <w:rsid w:val="00D048D7"/>
    <w:rsid w:val="00D04BDD"/>
    <w:rsid w:val="00D04E8B"/>
    <w:rsid w:val="00D05901"/>
    <w:rsid w:val="00D05DB8"/>
    <w:rsid w:val="00D05F03"/>
    <w:rsid w:val="00D060D5"/>
    <w:rsid w:val="00D060E5"/>
    <w:rsid w:val="00D06665"/>
    <w:rsid w:val="00D0667B"/>
    <w:rsid w:val="00D067FC"/>
    <w:rsid w:val="00D06B75"/>
    <w:rsid w:val="00D07095"/>
    <w:rsid w:val="00D078F7"/>
    <w:rsid w:val="00D07B5E"/>
    <w:rsid w:val="00D07D3F"/>
    <w:rsid w:val="00D07F23"/>
    <w:rsid w:val="00D10225"/>
    <w:rsid w:val="00D10389"/>
    <w:rsid w:val="00D104D0"/>
    <w:rsid w:val="00D110F2"/>
    <w:rsid w:val="00D11196"/>
    <w:rsid w:val="00D11319"/>
    <w:rsid w:val="00D114AB"/>
    <w:rsid w:val="00D1151A"/>
    <w:rsid w:val="00D1169F"/>
    <w:rsid w:val="00D11D23"/>
    <w:rsid w:val="00D11E30"/>
    <w:rsid w:val="00D12186"/>
    <w:rsid w:val="00D12444"/>
    <w:rsid w:val="00D12FD1"/>
    <w:rsid w:val="00D13793"/>
    <w:rsid w:val="00D1383A"/>
    <w:rsid w:val="00D13A6D"/>
    <w:rsid w:val="00D13F47"/>
    <w:rsid w:val="00D14775"/>
    <w:rsid w:val="00D147A9"/>
    <w:rsid w:val="00D14809"/>
    <w:rsid w:val="00D14ADA"/>
    <w:rsid w:val="00D14AEB"/>
    <w:rsid w:val="00D14CE3"/>
    <w:rsid w:val="00D14E17"/>
    <w:rsid w:val="00D15604"/>
    <w:rsid w:val="00D157A7"/>
    <w:rsid w:val="00D15BE1"/>
    <w:rsid w:val="00D15E76"/>
    <w:rsid w:val="00D165A2"/>
    <w:rsid w:val="00D16829"/>
    <w:rsid w:val="00D168FF"/>
    <w:rsid w:val="00D16ADD"/>
    <w:rsid w:val="00D16CDA"/>
    <w:rsid w:val="00D16D9E"/>
    <w:rsid w:val="00D16ED4"/>
    <w:rsid w:val="00D16FBD"/>
    <w:rsid w:val="00D17439"/>
    <w:rsid w:val="00D1769F"/>
    <w:rsid w:val="00D17B87"/>
    <w:rsid w:val="00D17CDA"/>
    <w:rsid w:val="00D2020D"/>
    <w:rsid w:val="00D20BA6"/>
    <w:rsid w:val="00D21335"/>
    <w:rsid w:val="00D21A7D"/>
    <w:rsid w:val="00D22BC6"/>
    <w:rsid w:val="00D22DB1"/>
    <w:rsid w:val="00D22E8C"/>
    <w:rsid w:val="00D232C8"/>
    <w:rsid w:val="00D23819"/>
    <w:rsid w:val="00D24631"/>
    <w:rsid w:val="00D24C5B"/>
    <w:rsid w:val="00D250FE"/>
    <w:rsid w:val="00D254CD"/>
    <w:rsid w:val="00D2550E"/>
    <w:rsid w:val="00D2571B"/>
    <w:rsid w:val="00D258AA"/>
    <w:rsid w:val="00D26379"/>
    <w:rsid w:val="00D265F5"/>
    <w:rsid w:val="00D27AE3"/>
    <w:rsid w:val="00D27FEC"/>
    <w:rsid w:val="00D30475"/>
    <w:rsid w:val="00D3047F"/>
    <w:rsid w:val="00D31115"/>
    <w:rsid w:val="00D313A9"/>
    <w:rsid w:val="00D315F4"/>
    <w:rsid w:val="00D31758"/>
    <w:rsid w:val="00D31766"/>
    <w:rsid w:val="00D31FA7"/>
    <w:rsid w:val="00D3208F"/>
    <w:rsid w:val="00D3274B"/>
    <w:rsid w:val="00D327F7"/>
    <w:rsid w:val="00D33480"/>
    <w:rsid w:val="00D33FC9"/>
    <w:rsid w:val="00D3437D"/>
    <w:rsid w:val="00D34AF5"/>
    <w:rsid w:val="00D35453"/>
    <w:rsid w:val="00D35493"/>
    <w:rsid w:val="00D35C81"/>
    <w:rsid w:val="00D365F9"/>
    <w:rsid w:val="00D367DB"/>
    <w:rsid w:val="00D368DF"/>
    <w:rsid w:val="00D36A5A"/>
    <w:rsid w:val="00D373AA"/>
    <w:rsid w:val="00D37927"/>
    <w:rsid w:val="00D37A21"/>
    <w:rsid w:val="00D37D72"/>
    <w:rsid w:val="00D4000D"/>
    <w:rsid w:val="00D402CF"/>
    <w:rsid w:val="00D40367"/>
    <w:rsid w:val="00D40933"/>
    <w:rsid w:val="00D40AFF"/>
    <w:rsid w:val="00D414BD"/>
    <w:rsid w:val="00D4238C"/>
    <w:rsid w:val="00D4238D"/>
    <w:rsid w:val="00D4246E"/>
    <w:rsid w:val="00D4289C"/>
    <w:rsid w:val="00D428BD"/>
    <w:rsid w:val="00D42B33"/>
    <w:rsid w:val="00D42C6E"/>
    <w:rsid w:val="00D43099"/>
    <w:rsid w:val="00D438E5"/>
    <w:rsid w:val="00D43B0C"/>
    <w:rsid w:val="00D43B9F"/>
    <w:rsid w:val="00D44245"/>
    <w:rsid w:val="00D4425F"/>
    <w:rsid w:val="00D44B36"/>
    <w:rsid w:val="00D45596"/>
    <w:rsid w:val="00D45D44"/>
    <w:rsid w:val="00D4644C"/>
    <w:rsid w:val="00D46654"/>
    <w:rsid w:val="00D46702"/>
    <w:rsid w:val="00D4695E"/>
    <w:rsid w:val="00D46AB7"/>
    <w:rsid w:val="00D46C33"/>
    <w:rsid w:val="00D46D03"/>
    <w:rsid w:val="00D46F37"/>
    <w:rsid w:val="00D470B5"/>
    <w:rsid w:val="00D47233"/>
    <w:rsid w:val="00D4728A"/>
    <w:rsid w:val="00D476D1"/>
    <w:rsid w:val="00D47BCC"/>
    <w:rsid w:val="00D5031F"/>
    <w:rsid w:val="00D505AB"/>
    <w:rsid w:val="00D50719"/>
    <w:rsid w:val="00D50740"/>
    <w:rsid w:val="00D50B27"/>
    <w:rsid w:val="00D50C7F"/>
    <w:rsid w:val="00D50D09"/>
    <w:rsid w:val="00D50DFD"/>
    <w:rsid w:val="00D50F28"/>
    <w:rsid w:val="00D515E5"/>
    <w:rsid w:val="00D516EE"/>
    <w:rsid w:val="00D517B1"/>
    <w:rsid w:val="00D517CC"/>
    <w:rsid w:val="00D5197B"/>
    <w:rsid w:val="00D5198A"/>
    <w:rsid w:val="00D51B72"/>
    <w:rsid w:val="00D51E6D"/>
    <w:rsid w:val="00D52523"/>
    <w:rsid w:val="00D52676"/>
    <w:rsid w:val="00D52747"/>
    <w:rsid w:val="00D528A0"/>
    <w:rsid w:val="00D52AE1"/>
    <w:rsid w:val="00D52BBF"/>
    <w:rsid w:val="00D52CBD"/>
    <w:rsid w:val="00D53864"/>
    <w:rsid w:val="00D544BD"/>
    <w:rsid w:val="00D54B92"/>
    <w:rsid w:val="00D54C63"/>
    <w:rsid w:val="00D54EFE"/>
    <w:rsid w:val="00D54F43"/>
    <w:rsid w:val="00D5585C"/>
    <w:rsid w:val="00D55882"/>
    <w:rsid w:val="00D5590E"/>
    <w:rsid w:val="00D5622F"/>
    <w:rsid w:val="00D5627F"/>
    <w:rsid w:val="00D5632A"/>
    <w:rsid w:val="00D56F2F"/>
    <w:rsid w:val="00D57091"/>
    <w:rsid w:val="00D5739E"/>
    <w:rsid w:val="00D57758"/>
    <w:rsid w:val="00D578A9"/>
    <w:rsid w:val="00D57B5C"/>
    <w:rsid w:val="00D57C73"/>
    <w:rsid w:val="00D57CB3"/>
    <w:rsid w:val="00D57D23"/>
    <w:rsid w:val="00D6006A"/>
    <w:rsid w:val="00D603BC"/>
    <w:rsid w:val="00D6048A"/>
    <w:rsid w:val="00D6058E"/>
    <w:rsid w:val="00D605B4"/>
    <w:rsid w:val="00D609D2"/>
    <w:rsid w:val="00D60B80"/>
    <w:rsid w:val="00D60D88"/>
    <w:rsid w:val="00D6124B"/>
    <w:rsid w:val="00D6130E"/>
    <w:rsid w:val="00D61E9E"/>
    <w:rsid w:val="00D62883"/>
    <w:rsid w:val="00D62C39"/>
    <w:rsid w:val="00D62D89"/>
    <w:rsid w:val="00D63074"/>
    <w:rsid w:val="00D63C35"/>
    <w:rsid w:val="00D64360"/>
    <w:rsid w:val="00D645CA"/>
    <w:rsid w:val="00D64BDB"/>
    <w:rsid w:val="00D64C08"/>
    <w:rsid w:val="00D64C33"/>
    <w:rsid w:val="00D64D4F"/>
    <w:rsid w:val="00D64E22"/>
    <w:rsid w:val="00D64E58"/>
    <w:rsid w:val="00D6564E"/>
    <w:rsid w:val="00D659B1"/>
    <w:rsid w:val="00D6608A"/>
    <w:rsid w:val="00D667DE"/>
    <w:rsid w:val="00D67083"/>
    <w:rsid w:val="00D67271"/>
    <w:rsid w:val="00D70121"/>
    <w:rsid w:val="00D70167"/>
    <w:rsid w:val="00D7063A"/>
    <w:rsid w:val="00D7085D"/>
    <w:rsid w:val="00D70989"/>
    <w:rsid w:val="00D70C38"/>
    <w:rsid w:val="00D70D0B"/>
    <w:rsid w:val="00D712CE"/>
    <w:rsid w:val="00D7136C"/>
    <w:rsid w:val="00D713BF"/>
    <w:rsid w:val="00D7176D"/>
    <w:rsid w:val="00D717C3"/>
    <w:rsid w:val="00D71A50"/>
    <w:rsid w:val="00D71CD7"/>
    <w:rsid w:val="00D71E79"/>
    <w:rsid w:val="00D7245B"/>
    <w:rsid w:val="00D72886"/>
    <w:rsid w:val="00D728DB"/>
    <w:rsid w:val="00D73863"/>
    <w:rsid w:val="00D73BA8"/>
    <w:rsid w:val="00D73F30"/>
    <w:rsid w:val="00D73FD5"/>
    <w:rsid w:val="00D74988"/>
    <w:rsid w:val="00D74D11"/>
    <w:rsid w:val="00D75479"/>
    <w:rsid w:val="00D75A02"/>
    <w:rsid w:val="00D75C66"/>
    <w:rsid w:val="00D75FA2"/>
    <w:rsid w:val="00D76599"/>
    <w:rsid w:val="00D7660D"/>
    <w:rsid w:val="00D7688F"/>
    <w:rsid w:val="00D76B9D"/>
    <w:rsid w:val="00D76D19"/>
    <w:rsid w:val="00D76E62"/>
    <w:rsid w:val="00D76E9E"/>
    <w:rsid w:val="00D76EB5"/>
    <w:rsid w:val="00D76F4A"/>
    <w:rsid w:val="00D7732A"/>
    <w:rsid w:val="00D777F9"/>
    <w:rsid w:val="00D778E0"/>
    <w:rsid w:val="00D77AE5"/>
    <w:rsid w:val="00D77AFE"/>
    <w:rsid w:val="00D77F6D"/>
    <w:rsid w:val="00D800DD"/>
    <w:rsid w:val="00D81931"/>
    <w:rsid w:val="00D819C5"/>
    <w:rsid w:val="00D81F94"/>
    <w:rsid w:val="00D82038"/>
    <w:rsid w:val="00D82DBE"/>
    <w:rsid w:val="00D83E58"/>
    <w:rsid w:val="00D8406B"/>
    <w:rsid w:val="00D843BD"/>
    <w:rsid w:val="00D84552"/>
    <w:rsid w:val="00D84EEB"/>
    <w:rsid w:val="00D85010"/>
    <w:rsid w:val="00D855CE"/>
    <w:rsid w:val="00D85803"/>
    <w:rsid w:val="00D85B01"/>
    <w:rsid w:val="00D85C73"/>
    <w:rsid w:val="00D85F0D"/>
    <w:rsid w:val="00D861FA"/>
    <w:rsid w:val="00D864C6"/>
    <w:rsid w:val="00D8682F"/>
    <w:rsid w:val="00D87370"/>
    <w:rsid w:val="00D875D7"/>
    <w:rsid w:val="00D8772A"/>
    <w:rsid w:val="00D87AA6"/>
    <w:rsid w:val="00D90494"/>
    <w:rsid w:val="00D90547"/>
    <w:rsid w:val="00D906E7"/>
    <w:rsid w:val="00D90E87"/>
    <w:rsid w:val="00D91647"/>
    <w:rsid w:val="00D91B91"/>
    <w:rsid w:val="00D91DEF"/>
    <w:rsid w:val="00D920D8"/>
    <w:rsid w:val="00D93093"/>
    <w:rsid w:val="00D934B1"/>
    <w:rsid w:val="00D935E0"/>
    <w:rsid w:val="00D935F8"/>
    <w:rsid w:val="00D93CA1"/>
    <w:rsid w:val="00D93CE1"/>
    <w:rsid w:val="00D93EB6"/>
    <w:rsid w:val="00D943D7"/>
    <w:rsid w:val="00D94AEA"/>
    <w:rsid w:val="00D94C28"/>
    <w:rsid w:val="00D95030"/>
    <w:rsid w:val="00D9506E"/>
    <w:rsid w:val="00D95399"/>
    <w:rsid w:val="00D95414"/>
    <w:rsid w:val="00D9589F"/>
    <w:rsid w:val="00D95B18"/>
    <w:rsid w:val="00D96926"/>
    <w:rsid w:val="00D96A34"/>
    <w:rsid w:val="00D96F12"/>
    <w:rsid w:val="00D9731F"/>
    <w:rsid w:val="00D9740F"/>
    <w:rsid w:val="00DA03EC"/>
    <w:rsid w:val="00DA04AB"/>
    <w:rsid w:val="00DA0FAB"/>
    <w:rsid w:val="00DA1531"/>
    <w:rsid w:val="00DA18BF"/>
    <w:rsid w:val="00DA1A40"/>
    <w:rsid w:val="00DA1C35"/>
    <w:rsid w:val="00DA2808"/>
    <w:rsid w:val="00DA286D"/>
    <w:rsid w:val="00DA2FDD"/>
    <w:rsid w:val="00DA3137"/>
    <w:rsid w:val="00DA318C"/>
    <w:rsid w:val="00DA31E2"/>
    <w:rsid w:val="00DA344F"/>
    <w:rsid w:val="00DA3B66"/>
    <w:rsid w:val="00DA44CA"/>
    <w:rsid w:val="00DA4EFD"/>
    <w:rsid w:val="00DA5258"/>
    <w:rsid w:val="00DA54DF"/>
    <w:rsid w:val="00DA614D"/>
    <w:rsid w:val="00DA6170"/>
    <w:rsid w:val="00DA621A"/>
    <w:rsid w:val="00DA624A"/>
    <w:rsid w:val="00DA6A71"/>
    <w:rsid w:val="00DA6CE2"/>
    <w:rsid w:val="00DA6E5F"/>
    <w:rsid w:val="00DA6F4A"/>
    <w:rsid w:val="00DA7822"/>
    <w:rsid w:val="00DA7C5F"/>
    <w:rsid w:val="00DB00F1"/>
    <w:rsid w:val="00DB03E7"/>
    <w:rsid w:val="00DB052D"/>
    <w:rsid w:val="00DB0F66"/>
    <w:rsid w:val="00DB12FE"/>
    <w:rsid w:val="00DB1490"/>
    <w:rsid w:val="00DB14CD"/>
    <w:rsid w:val="00DB18BA"/>
    <w:rsid w:val="00DB2043"/>
    <w:rsid w:val="00DB211E"/>
    <w:rsid w:val="00DB27ED"/>
    <w:rsid w:val="00DB2C92"/>
    <w:rsid w:val="00DB30E6"/>
    <w:rsid w:val="00DB310E"/>
    <w:rsid w:val="00DB33BF"/>
    <w:rsid w:val="00DB3D18"/>
    <w:rsid w:val="00DB4BD3"/>
    <w:rsid w:val="00DB4E8B"/>
    <w:rsid w:val="00DB4F38"/>
    <w:rsid w:val="00DB5B0E"/>
    <w:rsid w:val="00DB5C66"/>
    <w:rsid w:val="00DB5D52"/>
    <w:rsid w:val="00DB65BA"/>
    <w:rsid w:val="00DB6A12"/>
    <w:rsid w:val="00DB7045"/>
    <w:rsid w:val="00DB712B"/>
    <w:rsid w:val="00DB71C7"/>
    <w:rsid w:val="00DB74FA"/>
    <w:rsid w:val="00DB7509"/>
    <w:rsid w:val="00DB765C"/>
    <w:rsid w:val="00DC006A"/>
    <w:rsid w:val="00DC055E"/>
    <w:rsid w:val="00DC0568"/>
    <w:rsid w:val="00DC0771"/>
    <w:rsid w:val="00DC0BA0"/>
    <w:rsid w:val="00DC1034"/>
    <w:rsid w:val="00DC1154"/>
    <w:rsid w:val="00DC1576"/>
    <w:rsid w:val="00DC162F"/>
    <w:rsid w:val="00DC170A"/>
    <w:rsid w:val="00DC21A0"/>
    <w:rsid w:val="00DC22D6"/>
    <w:rsid w:val="00DC241A"/>
    <w:rsid w:val="00DC2905"/>
    <w:rsid w:val="00DC2DB9"/>
    <w:rsid w:val="00DC2E3B"/>
    <w:rsid w:val="00DC30D0"/>
    <w:rsid w:val="00DC33F3"/>
    <w:rsid w:val="00DC378B"/>
    <w:rsid w:val="00DC37D7"/>
    <w:rsid w:val="00DC3FE9"/>
    <w:rsid w:val="00DC408A"/>
    <w:rsid w:val="00DC4134"/>
    <w:rsid w:val="00DC4170"/>
    <w:rsid w:val="00DC4A14"/>
    <w:rsid w:val="00DC4A85"/>
    <w:rsid w:val="00DC4F13"/>
    <w:rsid w:val="00DC524C"/>
    <w:rsid w:val="00DC5304"/>
    <w:rsid w:val="00DC530B"/>
    <w:rsid w:val="00DC62B7"/>
    <w:rsid w:val="00DC651A"/>
    <w:rsid w:val="00DC6613"/>
    <w:rsid w:val="00DC6D19"/>
    <w:rsid w:val="00DC6DBC"/>
    <w:rsid w:val="00DC6E11"/>
    <w:rsid w:val="00DC6F59"/>
    <w:rsid w:val="00DC7471"/>
    <w:rsid w:val="00DC7B2F"/>
    <w:rsid w:val="00DC7FA4"/>
    <w:rsid w:val="00DD003E"/>
    <w:rsid w:val="00DD029C"/>
    <w:rsid w:val="00DD0334"/>
    <w:rsid w:val="00DD0C6D"/>
    <w:rsid w:val="00DD0DA1"/>
    <w:rsid w:val="00DD147F"/>
    <w:rsid w:val="00DD1480"/>
    <w:rsid w:val="00DD175D"/>
    <w:rsid w:val="00DD183B"/>
    <w:rsid w:val="00DD1B02"/>
    <w:rsid w:val="00DD2028"/>
    <w:rsid w:val="00DD2AEE"/>
    <w:rsid w:val="00DD2B63"/>
    <w:rsid w:val="00DD2D46"/>
    <w:rsid w:val="00DD2FE1"/>
    <w:rsid w:val="00DD3208"/>
    <w:rsid w:val="00DD32CD"/>
    <w:rsid w:val="00DD3634"/>
    <w:rsid w:val="00DD3760"/>
    <w:rsid w:val="00DD3A1F"/>
    <w:rsid w:val="00DD3D19"/>
    <w:rsid w:val="00DD3F1D"/>
    <w:rsid w:val="00DD41D7"/>
    <w:rsid w:val="00DD44A3"/>
    <w:rsid w:val="00DD457F"/>
    <w:rsid w:val="00DD4637"/>
    <w:rsid w:val="00DD4A46"/>
    <w:rsid w:val="00DD5233"/>
    <w:rsid w:val="00DD5901"/>
    <w:rsid w:val="00DD5D74"/>
    <w:rsid w:val="00DD5ED9"/>
    <w:rsid w:val="00DD6139"/>
    <w:rsid w:val="00DD6338"/>
    <w:rsid w:val="00DD69E3"/>
    <w:rsid w:val="00DD69F8"/>
    <w:rsid w:val="00DD6B6D"/>
    <w:rsid w:val="00DD6CB0"/>
    <w:rsid w:val="00DD6F86"/>
    <w:rsid w:val="00DD71F8"/>
    <w:rsid w:val="00DD758B"/>
    <w:rsid w:val="00DD7615"/>
    <w:rsid w:val="00DE0723"/>
    <w:rsid w:val="00DE0944"/>
    <w:rsid w:val="00DE0AF7"/>
    <w:rsid w:val="00DE0AFC"/>
    <w:rsid w:val="00DE0D84"/>
    <w:rsid w:val="00DE110E"/>
    <w:rsid w:val="00DE17C0"/>
    <w:rsid w:val="00DE1A21"/>
    <w:rsid w:val="00DE1BC9"/>
    <w:rsid w:val="00DE1D2C"/>
    <w:rsid w:val="00DE22F2"/>
    <w:rsid w:val="00DE2944"/>
    <w:rsid w:val="00DE346F"/>
    <w:rsid w:val="00DE3E77"/>
    <w:rsid w:val="00DE43FB"/>
    <w:rsid w:val="00DE486C"/>
    <w:rsid w:val="00DE4FD7"/>
    <w:rsid w:val="00DE51BF"/>
    <w:rsid w:val="00DE51EE"/>
    <w:rsid w:val="00DE5965"/>
    <w:rsid w:val="00DE5B3A"/>
    <w:rsid w:val="00DE60BE"/>
    <w:rsid w:val="00DE6171"/>
    <w:rsid w:val="00DE6438"/>
    <w:rsid w:val="00DE660E"/>
    <w:rsid w:val="00DE7D6E"/>
    <w:rsid w:val="00DF0046"/>
    <w:rsid w:val="00DF0101"/>
    <w:rsid w:val="00DF0196"/>
    <w:rsid w:val="00DF0676"/>
    <w:rsid w:val="00DF0F2A"/>
    <w:rsid w:val="00DF176F"/>
    <w:rsid w:val="00DF17FD"/>
    <w:rsid w:val="00DF186D"/>
    <w:rsid w:val="00DF191D"/>
    <w:rsid w:val="00DF1D18"/>
    <w:rsid w:val="00DF1EC9"/>
    <w:rsid w:val="00DF2583"/>
    <w:rsid w:val="00DF3674"/>
    <w:rsid w:val="00DF3AD8"/>
    <w:rsid w:val="00DF3C0C"/>
    <w:rsid w:val="00DF3E21"/>
    <w:rsid w:val="00DF40C6"/>
    <w:rsid w:val="00DF434F"/>
    <w:rsid w:val="00DF484B"/>
    <w:rsid w:val="00DF4C42"/>
    <w:rsid w:val="00DF566C"/>
    <w:rsid w:val="00DF568C"/>
    <w:rsid w:val="00DF5C34"/>
    <w:rsid w:val="00DF5FF8"/>
    <w:rsid w:val="00DF6097"/>
    <w:rsid w:val="00DF75C4"/>
    <w:rsid w:val="00DF760C"/>
    <w:rsid w:val="00DF7A65"/>
    <w:rsid w:val="00E0007B"/>
    <w:rsid w:val="00E002A0"/>
    <w:rsid w:val="00E00C2F"/>
    <w:rsid w:val="00E00E51"/>
    <w:rsid w:val="00E00EAC"/>
    <w:rsid w:val="00E013BD"/>
    <w:rsid w:val="00E017DA"/>
    <w:rsid w:val="00E018F8"/>
    <w:rsid w:val="00E01D21"/>
    <w:rsid w:val="00E01E89"/>
    <w:rsid w:val="00E022E8"/>
    <w:rsid w:val="00E025B3"/>
    <w:rsid w:val="00E026A4"/>
    <w:rsid w:val="00E02BC8"/>
    <w:rsid w:val="00E030CC"/>
    <w:rsid w:val="00E03394"/>
    <w:rsid w:val="00E036C3"/>
    <w:rsid w:val="00E049EF"/>
    <w:rsid w:val="00E04DA7"/>
    <w:rsid w:val="00E0500F"/>
    <w:rsid w:val="00E05151"/>
    <w:rsid w:val="00E052BE"/>
    <w:rsid w:val="00E063C3"/>
    <w:rsid w:val="00E0675F"/>
    <w:rsid w:val="00E07922"/>
    <w:rsid w:val="00E07A8E"/>
    <w:rsid w:val="00E07E8E"/>
    <w:rsid w:val="00E10052"/>
    <w:rsid w:val="00E10413"/>
    <w:rsid w:val="00E109DE"/>
    <w:rsid w:val="00E11421"/>
    <w:rsid w:val="00E1191A"/>
    <w:rsid w:val="00E11B79"/>
    <w:rsid w:val="00E11B89"/>
    <w:rsid w:val="00E11D5D"/>
    <w:rsid w:val="00E1262E"/>
    <w:rsid w:val="00E12C68"/>
    <w:rsid w:val="00E12CEF"/>
    <w:rsid w:val="00E12D2F"/>
    <w:rsid w:val="00E13165"/>
    <w:rsid w:val="00E13197"/>
    <w:rsid w:val="00E132D8"/>
    <w:rsid w:val="00E140F7"/>
    <w:rsid w:val="00E14629"/>
    <w:rsid w:val="00E14793"/>
    <w:rsid w:val="00E14ABD"/>
    <w:rsid w:val="00E15361"/>
    <w:rsid w:val="00E157CD"/>
    <w:rsid w:val="00E15909"/>
    <w:rsid w:val="00E15A11"/>
    <w:rsid w:val="00E16766"/>
    <w:rsid w:val="00E1678C"/>
    <w:rsid w:val="00E16950"/>
    <w:rsid w:val="00E16AFA"/>
    <w:rsid w:val="00E16BCD"/>
    <w:rsid w:val="00E17510"/>
    <w:rsid w:val="00E175F5"/>
    <w:rsid w:val="00E176BA"/>
    <w:rsid w:val="00E17791"/>
    <w:rsid w:val="00E17829"/>
    <w:rsid w:val="00E179D5"/>
    <w:rsid w:val="00E20374"/>
    <w:rsid w:val="00E20653"/>
    <w:rsid w:val="00E20E6D"/>
    <w:rsid w:val="00E20F7A"/>
    <w:rsid w:val="00E20FEF"/>
    <w:rsid w:val="00E21690"/>
    <w:rsid w:val="00E218B7"/>
    <w:rsid w:val="00E21DF5"/>
    <w:rsid w:val="00E21F12"/>
    <w:rsid w:val="00E228BE"/>
    <w:rsid w:val="00E229C2"/>
    <w:rsid w:val="00E22B71"/>
    <w:rsid w:val="00E22D83"/>
    <w:rsid w:val="00E23215"/>
    <w:rsid w:val="00E2342C"/>
    <w:rsid w:val="00E234CD"/>
    <w:rsid w:val="00E23743"/>
    <w:rsid w:val="00E239D3"/>
    <w:rsid w:val="00E239FC"/>
    <w:rsid w:val="00E23E50"/>
    <w:rsid w:val="00E243C8"/>
    <w:rsid w:val="00E25755"/>
    <w:rsid w:val="00E25950"/>
    <w:rsid w:val="00E266D4"/>
    <w:rsid w:val="00E26700"/>
    <w:rsid w:val="00E26723"/>
    <w:rsid w:val="00E267ED"/>
    <w:rsid w:val="00E26E7A"/>
    <w:rsid w:val="00E305B7"/>
    <w:rsid w:val="00E30630"/>
    <w:rsid w:val="00E30777"/>
    <w:rsid w:val="00E30A12"/>
    <w:rsid w:val="00E30E07"/>
    <w:rsid w:val="00E311BE"/>
    <w:rsid w:val="00E31599"/>
    <w:rsid w:val="00E31E7F"/>
    <w:rsid w:val="00E31F6A"/>
    <w:rsid w:val="00E32375"/>
    <w:rsid w:val="00E32BE9"/>
    <w:rsid w:val="00E32DC2"/>
    <w:rsid w:val="00E32FBF"/>
    <w:rsid w:val="00E3319F"/>
    <w:rsid w:val="00E33221"/>
    <w:rsid w:val="00E334F1"/>
    <w:rsid w:val="00E34143"/>
    <w:rsid w:val="00E3423B"/>
    <w:rsid w:val="00E347B4"/>
    <w:rsid w:val="00E35208"/>
    <w:rsid w:val="00E35AEE"/>
    <w:rsid w:val="00E35D05"/>
    <w:rsid w:val="00E3601C"/>
    <w:rsid w:val="00E36072"/>
    <w:rsid w:val="00E36475"/>
    <w:rsid w:val="00E36CAF"/>
    <w:rsid w:val="00E36CFE"/>
    <w:rsid w:val="00E3752E"/>
    <w:rsid w:val="00E379EE"/>
    <w:rsid w:val="00E37D73"/>
    <w:rsid w:val="00E400D5"/>
    <w:rsid w:val="00E4023A"/>
    <w:rsid w:val="00E40F8C"/>
    <w:rsid w:val="00E41167"/>
    <w:rsid w:val="00E411E8"/>
    <w:rsid w:val="00E416AF"/>
    <w:rsid w:val="00E416FF"/>
    <w:rsid w:val="00E41768"/>
    <w:rsid w:val="00E420FC"/>
    <w:rsid w:val="00E42341"/>
    <w:rsid w:val="00E4241C"/>
    <w:rsid w:val="00E42582"/>
    <w:rsid w:val="00E4289C"/>
    <w:rsid w:val="00E42A0A"/>
    <w:rsid w:val="00E42C1E"/>
    <w:rsid w:val="00E42C7B"/>
    <w:rsid w:val="00E42D2A"/>
    <w:rsid w:val="00E43196"/>
    <w:rsid w:val="00E432DF"/>
    <w:rsid w:val="00E4366A"/>
    <w:rsid w:val="00E43EAA"/>
    <w:rsid w:val="00E43F9A"/>
    <w:rsid w:val="00E442B3"/>
    <w:rsid w:val="00E447A8"/>
    <w:rsid w:val="00E44813"/>
    <w:rsid w:val="00E44C1A"/>
    <w:rsid w:val="00E44D1F"/>
    <w:rsid w:val="00E44DDF"/>
    <w:rsid w:val="00E4568B"/>
    <w:rsid w:val="00E459D3"/>
    <w:rsid w:val="00E45AD2"/>
    <w:rsid w:val="00E45E73"/>
    <w:rsid w:val="00E46466"/>
    <w:rsid w:val="00E4672E"/>
    <w:rsid w:val="00E46731"/>
    <w:rsid w:val="00E46C38"/>
    <w:rsid w:val="00E46CEF"/>
    <w:rsid w:val="00E4727F"/>
    <w:rsid w:val="00E47425"/>
    <w:rsid w:val="00E478CE"/>
    <w:rsid w:val="00E47ABC"/>
    <w:rsid w:val="00E501D7"/>
    <w:rsid w:val="00E50DFF"/>
    <w:rsid w:val="00E51329"/>
    <w:rsid w:val="00E5149C"/>
    <w:rsid w:val="00E515AF"/>
    <w:rsid w:val="00E515B8"/>
    <w:rsid w:val="00E517CD"/>
    <w:rsid w:val="00E52054"/>
    <w:rsid w:val="00E52924"/>
    <w:rsid w:val="00E539CA"/>
    <w:rsid w:val="00E53CC5"/>
    <w:rsid w:val="00E54064"/>
    <w:rsid w:val="00E54410"/>
    <w:rsid w:val="00E54617"/>
    <w:rsid w:val="00E54AA6"/>
    <w:rsid w:val="00E54C15"/>
    <w:rsid w:val="00E55D1F"/>
    <w:rsid w:val="00E55E48"/>
    <w:rsid w:val="00E55E8D"/>
    <w:rsid w:val="00E56360"/>
    <w:rsid w:val="00E566CC"/>
    <w:rsid w:val="00E569B3"/>
    <w:rsid w:val="00E56E88"/>
    <w:rsid w:val="00E56E89"/>
    <w:rsid w:val="00E571B1"/>
    <w:rsid w:val="00E57AAF"/>
    <w:rsid w:val="00E57C36"/>
    <w:rsid w:val="00E57D82"/>
    <w:rsid w:val="00E605CF"/>
    <w:rsid w:val="00E61464"/>
    <w:rsid w:val="00E616DD"/>
    <w:rsid w:val="00E61B48"/>
    <w:rsid w:val="00E6257F"/>
    <w:rsid w:val="00E625F7"/>
    <w:rsid w:val="00E62748"/>
    <w:rsid w:val="00E632E6"/>
    <w:rsid w:val="00E63360"/>
    <w:rsid w:val="00E63572"/>
    <w:rsid w:val="00E63B5F"/>
    <w:rsid w:val="00E6438B"/>
    <w:rsid w:val="00E6516C"/>
    <w:rsid w:val="00E6531D"/>
    <w:rsid w:val="00E65388"/>
    <w:rsid w:val="00E65C64"/>
    <w:rsid w:val="00E65E42"/>
    <w:rsid w:val="00E660D4"/>
    <w:rsid w:val="00E6613A"/>
    <w:rsid w:val="00E6670D"/>
    <w:rsid w:val="00E66E35"/>
    <w:rsid w:val="00E6707C"/>
    <w:rsid w:val="00E674C2"/>
    <w:rsid w:val="00E677E2"/>
    <w:rsid w:val="00E6788B"/>
    <w:rsid w:val="00E679E7"/>
    <w:rsid w:val="00E67AEB"/>
    <w:rsid w:val="00E67D78"/>
    <w:rsid w:val="00E67FB4"/>
    <w:rsid w:val="00E67FC9"/>
    <w:rsid w:val="00E705EF"/>
    <w:rsid w:val="00E70733"/>
    <w:rsid w:val="00E70989"/>
    <w:rsid w:val="00E70B1C"/>
    <w:rsid w:val="00E718CB"/>
    <w:rsid w:val="00E71B01"/>
    <w:rsid w:val="00E71C05"/>
    <w:rsid w:val="00E71CB9"/>
    <w:rsid w:val="00E71E20"/>
    <w:rsid w:val="00E72020"/>
    <w:rsid w:val="00E72FDA"/>
    <w:rsid w:val="00E7325C"/>
    <w:rsid w:val="00E7337F"/>
    <w:rsid w:val="00E733AB"/>
    <w:rsid w:val="00E7403F"/>
    <w:rsid w:val="00E7473C"/>
    <w:rsid w:val="00E74A15"/>
    <w:rsid w:val="00E74D3D"/>
    <w:rsid w:val="00E750B0"/>
    <w:rsid w:val="00E75435"/>
    <w:rsid w:val="00E75D54"/>
    <w:rsid w:val="00E75EFD"/>
    <w:rsid w:val="00E76034"/>
    <w:rsid w:val="00E7608F"/>
    <w:rsid w:val="00E76992"/>
    <w:rsid w:val="00E76AE3"/>
    <w:rsid w:val="00E77308"/>
    <w:rsid w:val="00E7759B"/>
    <w:rsid w:val="00E77D04"/>
    <w:rsid w:val="00E77E38"/>
    <w:rsid w:val="00E80DB5"/>
    <w:rsid w:val="00E8142D"/>
    <w:rsid w:val="00E81B36"/>
    <w:rsid w:val="00E822B6"/>
    <w:rsid w:val="00E82486"/>
    <w:rsid w:val="00E82BB9"/>
    <w:rsid w:val="00E82E21"/>
    <w:rsid w:val="00E82E51"/>
    <w:rsid w:val="00E83740"/>
    <w:rsid w:val="00E83C44"/>
    <w:rsid w:val="00E83D01"/>
    <w:rsid w:val="00E83D36"/>
    <w:rsid w:val="00E83F7C"/>
    <w:rsid w:val="00E83F91"/>
    <w:rsid w:val="00E8447A"/>
    <w:rsid w:val="00E84FCB"/>
    <w:rsid w:val="00E86A77"/>
    <w:rsid w:val="00E90150"/>
    <w:rsid w:val="00E909C7"/>
    <w:rsid w:val="00E90D39"/>
    <w:rsid w:val="00E919FB"/>
    <w:rsid w:val="00E91E74"/>
    <w:rsid w:val="00E91F0C"/>
    <w:rsid w:val="00E9211A"/>
    <w:rsid w:val="00E927F2"/>
    <w:rsid w:val="00E92ED4"/>
    <w:rsid w:val="00E92F18"/>
    <w:rsid w:val="00E93127"/>
    <w:rsid w:val="00E93772"/>
    <w:rsid w:val="00E94616"/>
    <w:rsid w:val="00E94C26"/>
    <w:rsid w:val="00E94D5C"/>
    <w:rsid w:val="00E952CB"/>
    <w:rsid w:val="00E952F0"/>
    <w:rsid w:val="00E9543B"/>
    <w:rsid w:val="00E9580C"/>
    <w:rsid w:val="00E95A1E"/>
    <w:rsid w:val="00E96871"/>
    <w:rsid w:val="00E96B05"/>
    <w:rsid w:val="00E96FB5"/>
    <w:rsid w:val="00E9730E"/>
    <w:rsid w:val="00E97568"/>
    <w:rsid w:val="00E97EB5"/>
    <w:rsid w:val="00EA0218"/>
    <w:rsid w:val="00EA0833"/>
    <w:rsid w:val="00EA098C"/>
    <w:rsid w:val="00EA0B99"/>
    <w:rsid w:val="00EA10BC"/>
    <w:rsid w:val="00EA194D"/>
    <w:rsid w:val="00EA20C3"/>
    <w:rsid w:val="00EA2702"/>
    <w:rsid w:val="00EA30FE"/>
    <w:rsid w:val="00EA3242"/>
    <w:rsid w:val="00EA3861"/>
    <w:rsid w:val="00EA4105"/>
    <w:rsid w:val="00EA471C"/>
    <w:rsid w:val="00EA4860"/>
    <w:rsid w:val="00EA4BC9"/>
    <w:rsid w:val="00EA4CC2"/>
    <w:rsid w:val="00EA5540"/>
    <w:rsid w:val="00EA5CF8"/>
    <w:rsid w:val="00EA5F46"/>
    <w:rsid w:val="00EA6293"/>
    <w:rsid w:val="00EA62D5"/>
    <w:rsid w:val="00EA6D75"/>
    <w:rsid w:val="00EA7128"/>
    <w:rsid w:val="00EA730D"/>
    <w:rsid w:val="00EA753C"/>
    <w:rsid w:val="00EA7853"/>
    <w:rsid w:val="00EB0297"/>
    <w:rsid w:val="00EB0321"/>
    <w:rsid w:val="00EB0A3B"/>
    <w:rsid w:val="00EB0B21"/>
    <w:rsid w:val="00EB0C34"/>
    <w:rsid w:val="00EB0DE6"/>
    <w:rsid w:val="00EB10AE"/>
    <w:rsid w:val="00EB1917"/>
    <w:rsid w:val="00EB21EF"/>
    <w:rsid w:val="00EB2415"/>
    <w:rsid w:val="00EB24E3"/>
    <w:rsid w:val="00EB2838"/>
    <w:rsid w:val="00EB2B71"/>
    <w:rsid w:val="00EB2CCA"/>
    <w:rsid w:val="00EB2CE5"/>
    <w:rsid w:val="00EB2DF9"/>
    <w:rsid w:val="00EB2F81"/>
    <w:rsid w:val="00EB315F"/>
    <w:rsid w:val="00EB31F3"/>
    <w:rsid w:val="00EB38B7"/>
    <w:rsid w:val="00EB3A6C"/>
    <w:rsid w:val="00EB3C50"/>
    <w:rsid w:val="00EB4165"/>
    <w:rsid w:val="00EB42C8"/>
    <w:rsid w:val="00EB4610"/>
    <w:rsid w:val="00EB4982"/>
    <w:rsid w:val="00EB4B14"/>
    <w:rsid w:val="00EB4BE7"/>
    <w:rsid w:val="00EB4E47"/>
    <w:rsid w:val="00EB4FE3"/>
    <w:rsid w:val="00EB53B4"/>
    <w:rsid w:val="00EB5434"/>
    <w:rsid w:val="00EB617D"/>
    <w:rsid w:val="00EB6B0F"/>
    <w:rsid w:val="00EB6F01"/>
    <w:rsid w:val="00EB7154"/>
    <w:rsid w:val="00EB72CF"/>
    <w:rsid w:val="00EB76ED"/>
    <w:rsid w:val="00EB7B58"/>
    <w:rsid w:val="00EB7D1C"/>
    <w:rsid w:val="00EC008F"/>
    <w:rsid w:val="00EC00F9"/>
    <w:rsid w:val="00EC01AE"/>
    <w:rsid w:val="00EC095C"/>
    <w:rsid w:val="00EC0BF0"/>
    <w:rsid w:val="00EC0F21"/>
    <w:rsid w:val="00EC1242"/>
    <w:rsid w:val="00EC13FE"/>
    <w:rsid w:val="00EC1ABA"/>
    <w:rsid w:val="00EC1AE0"/>
    <w:rsid w:val="00EC1DFE"/>
    <w:rsid w:val="00EC1F2F"/>
    <w:rsid w:val="00EC221D"/>
    <w:rsid w:val="00EC2377"/>
    <w:rsid w:val="00EC2412"/>
    <w:rsid w:val="00EC250B"/>
    <w:rsid w:val="00EC26A6"/>
    <w:rsid w:val="00EC300C"/>
    <w:rsid w:val="00EC3158"/>
    <w:rsid w:val="00EC3537"/>
    <w:rsid w:val="00EC3BCE"/>
    <w:rsid w:val="00EC4253"/>
    <w:rsid w:val="00EC468C"/>
    <w:rsid w:val="00EC47C2"/>
    <w:rsid w:val="00EC4A1D"/>
    <w:rsid w:val="00EC4A69"/>
    <w:rsid w:val="00EC4C51"/>
    <w:rsid w:val="00EC4E30"/>
    <w:rsid w:val="00EC501A"/>
    <w:rsid w:val="00EC5032"/>
    <w:rsid w:val="00EC5228"/>
    <w:rsid w:val="00EC577D"/>
    <w:rsid w:val="00EC5B69"/>
    <w:rsid w:val="00EC5DE1"/>
    <w:rsid w:val="00EC5EC4"/>
    <w:rsid w:val="00EC603B"/>
    <w:rsid w:val="00EC6149"/>
    <w:rsid w:val="00EC67EE"/>
    <w:rsid w:val="00EC6AF6"/>
    <w:rsid w:val="00EC6CF1"/>
    <w:rsid w:val="00EC7178"/>
    <w:rsid w:val="00EC7234"/>
    <w:rsid w:val="00EC741C"/>
    <w:rsid w:val="00EC75C7"/>
    <w:rsid w:val="00EC7661"/>
    <w:rsid w:val="00EC7731"/>
    <w:rsid w:val="00EC7AB9"/>
    <w:rsid w:val="00EC7EF1"/>
    <w:rsid w:val="00ED041E"/>
    <w:rsid w:val="00ED0476"/>
    <w:rsid w:val="00ED0782"/>
    <w:rsid w:val="00ED1075"/>
    <w:rsid w:val="00ED1BF5"/>
    <w:rsid w:val="00ED1D57"/>
    <w:rsid w:val="00ED26E2"/>
    <w:rsid w:val="00ED2827"/>
    <w:rsid w:val="00ED2836"/>
    <w:rsid w:val="00ED2AA8"/>
    <w:rsid w:val="00ED2FF8"/>
    <w:rsid w:val="00ED325D"/>
    <w:rsid w:val="00ED3358"/>
    <w:rsid w:val="00ED3A94"/>
    <w:rsid w:val="00ED3B98"/>
    <w:rsid w:val="00ED3C94"/>
    <w:rsid w:val="00ED3E4E"/>
    <w:rsid w:val="00ED3EBB"/>
    <w:rsid w:val="00ED42FC"/>
    <w:rsid w:val="00ED497C"/>
    <w:rsid w:val="00ED4DA7"/>
    <w:rsid w:val="00ED4F90"/>
    <w:rsid w:val="00ED51A8"/>
    <w:rsid w:val="00ED574E"/>
    <w:rsid w:val="00ED5ECF"/>
    <w:rsid w:val="00ED5FB5"/>
    <w:rsid w:val="00ED5FD2"/>
    <w:rsid w:val="00ED680B"/>
    <w:rsid w:val="00ED68CB"/>
    <w:rsid w:val="00ED6A4A"/>
    <w:rsid w:val="00ED6A64"/>
    <w:rsid w:val="00ED6D8B"/>
    <w:rsid w:val="00ED73A3"/>
    <w:rsid w:val="00ED79CE"/>
    <w:rsid w:val="00ED7AF7"/>
    <w:rsid w:val="00ED7BB2"/>
    <w:rsid w:val="00ED7BFA"/>
    <w:rsid w:val="00ED7CE8"/>
    <w:rsid w:val="00EE02C5"/>
    <w:rsid w:val="00EE0572"/>
    <w:rsid w:val="00EE072B"/>
    <w:rsid w:val="00EE11E9"/>
    <w:rsid w:val="00EE1A2D"/>
    <w:rsid w:val="00EE1AD8"/>
    <w:rsid w:val="00EE1BDC"/>
    <w:rsid w:val="00EE1BF6"/>
    <w:rsid w:val="00EE1F28"/>
    <w:rsid w:val="00EE20F8"/>
    <w:rsid w:val="00EE2C26"/>
    <w:rsid w:val="00EE2D44"/>
    <w:rsid w:val="00EE2D9E"/>
    <w:rsid w:val="00EE314E"/>
    <w:rsid w:val="00EE32E8"/>
    <w:rsid w:val="00EE3EFA"/>
    <w:rsid w:val="00EE49DA"/>
    <w:rsid w:val="00EE4A49"/>
    <w:rsid w:val="00EE5342"/>
    <w:rsid w:val="00EE5C1B"/>
    <w:rsid w:val="00EE5F59"/>
    <w:rsid w:val="00EE62CA"/>
    <w:rsid w:val="00EE6396"/>
    <w:rsid w:val="00EE6411"/>
    <w:rsid w:val="00EE64DB"/>
    <w:rsid w:val="00EE67ED"/>
    <w:rsid w:val="00EE69A2"/>
    <w:rsid w:val="00EE6F35"/>
    <w:rsid w:val="00EE6FEC"/>
    <w:rsid w:val="00EE7594"/>
    <w:rsid w:val="00EE76BF"/>
    <w:rsid w:val="00EF09A6"/>
    <w:rsid w:val="00EF0A23"/>
    <w:rsid w:val="00EF0E7E"/>
    <w:rsid w:val="00EF0F6E"/>
    <w:rsid w:val="00EF1049"/>
    <w:rsid w:val="00EF106E"/>
    <w:rsid w:val="00EF1A3F"/>
    <w:rsid w:val="00EF1FEF"/>
    <w:rsid w:val="00EF22F6"/>
    <w:rsid w:val="00EF2655"/>
    <w:rsid w:val="00EF3111"/>
    <w:rsid w:val="00EF3177"/>
    <w:rsid w:val="00EF37A0"/>
    <w:rsid w:val="00EF3916"/>
    <w:rsid w:val="00EF3B09"/>
    <w:rsid w:val="00EF4013"/>
    <w:rsid w:val="00EF4049"/>
    <w:rsid w:val="00EF4707"/>
    <w:rsid w:val="00EF4BB0"/>
    <w:rsid w:val="00EF4C8E"/>
    <w:rsid w:val="00EF4E4F"/>
    <w:rsid w:val="00EF4EC5"/>
    <w:rsid w:val="00EF4EF4"/>
    <w:rsid w:val="00EF501C"/>
    <w:rsid w:val="00EF557B"/>
    <w:rsid w:val="00EF5948"/>
    <w:rsid w:val="00EF5C1C"/>
    <w:rsid w:val="00EF5F16"/>
    <w:rsid w:val="00EF6267"/>
    <w:rsid w:val="00EF6630"/>
    <w:rsid w:val="00EF6A94"/>
    <w:rsid w:val="00EF6EC5"/>
    <w:rsid w:val="00EF71F1"/>
    <w:rsid w:val="00EF7A5A"/>
    <w:rsid w:val="00EF7F84"/>
    <w:rsid w:val="00F0050B"/>
    <w:rsid w:val="00F007CE"/>
    <w:rsid w:val="00F00DAF"/>
    <w:rsid w:val="00F0104F"/>
    <w:rsid w:val="00F011EB"/>
    <w:rsid w:val="00F01379"/>
    <w:rsid w:val="00F017F3"/>
    <w:rsid w:val="00F018F1"/>
    <w:rsid w:val="00F01E30"/>
    <w:rsid w:val="00F025C9"/>
    <w:rsid w:val="00F0261E"/>
    <w:rsid w:val="00F02CFD"/>
    <w:rsid w:val="00F02D26"/>
    <w:rsid w:val="00F0301F"/>
    <w:rsid w:val="00F0324D"/>
    <w:rsid w:val="00F03291"/>
    <w:rsid w:val="00F0359D"/>
    <w:rsid w:val="00F0382C"/>
    <w:rsid w:val="00F03BA3"/>
    <w:rsid w:val="00F03CEF"/>
    <w:rsid w:val="00F03E64"/>
    <w:rsid w:val="00F041B7"/>
    <w:rsid w:val="00F0433D"/>
    <w:rsid w:val="00F046C6"/>
    <w:rsid w:val="00F0486E"/>
    <w:rsid w:val="00F04CBA"/>
    <w:rsid w:val="00F05044"/>
    <w:rsid w:val="00F05135"/>
    <w:rsid w:val="00F0536A"/>
    <w:rsid w:val="00F05874"/>
    <w:rsid w:val="00F05C6A"/>
    <w:rsid w:val="00F05E81"/>
    <w:rsid w:val="00F0607B"/>
    <w:rsid w:val="00F065E4"/>
    <w:rsid w:val="00F06697"/>
    <w:rsid w:val="00F06D4D"/>
    <w:rsid w:val="00F06DFE"/>
    <w:rsid w:val="00F070C1"/>
    <w:rsid w:val="00F0770B"/>
    <w:rsid w:val="00F07EC1"/>
    <w:rsid w:val="00F10190"/>
    <w:rsid w:val="00F1034C"/>
    <w:rsid w:val="00F10DE8"/>
    <w:rsid w:val="00F11019"/>
    <w:rsid w:val="00F113F8"/>
    <w:rsid w:val="00F1160C"/>
    <w:rsid w:val="00F118E6"/>
    <w:rsid w:val="00F11DE8"/>
    <w:rsid w:val="00F121C9"/>
    <w:rsid w:val="00F122CB"/>
    <w:rsid w:val="00F12422"/>
    <w:rsid w:val="00F12B8E"/>
    <w:rsid w:val="00F12E97"/>
    <w:rsid w:val="00F13DFB"/>
    <w:rsid w:val="00F1419E"/>
    <w:rsid w:val="00F14275"/>
    <w:rsid w:val="00F1457D"/>
    <w:rsid w:val="00F149BB"/>
    <w:rsid w:val="00F14C41"/>
    <w:rsid w:val="00F158E7"/>
    <w:rsid w:val="00F15B39"/>
    <w:rsid w:val="00F15DFE"/>
    <w:rsid w:val="00F1644D"/>
    <w:rsid w:val="00F16891"/>
    <w:rsid w:val="00F1768D"/>
    <w:rsid w:val="00F17A3B"/>
    <w:rsid w:val="00F17E31"/>
    <w:rsid w:val="00F206E9"/>
    <w:rsid w:val="00F207A3"/>
    <w:rsid w:val="00F2094D"/>
    <w:rsid w:val="00F21008"/>
    <w:rsid w:val="00F21264"/>
    <w:rsid w:val="00F214B5"/>
    <w:rsid w:val="00F22359"/>
    <w:rsid w:val="00F2248D"/>
    <w:rsid w:val="00F224E6"/>
    <w:rsid w:val="00F228D6"/>
    <w:rsid w:val="00F22CF4"/>
    <w:rsid w:val="00F22CF7"/>
    <w:rsid w:val="00F22DDA"/>
    <w:rsid w:val="00F231EC"/>
    <w:rsid w:val="00F2352E"/>
    <w:rsid w:val="00F23546"/>
    <w:rsid w:val="00F2380E"/>
    <w:rsid w:val="00F23A41"/>
    <w:rsid w:val="00F23A88"/>
    <w:rsid w:val="00F23B79"/>
    <w:rsid w:val="00F241CE"/>
    <w:rsid w:val="00F24433"/>
    <w:rsid w:val="00F24847"/>
    <w:rsid w:val="00F2496C"/>
    <w:rsid w:val="00F249FD"/>
    <w:rsid w:val="00F251B3"/>
    <w:rsid w:val="00F25FD8"/>
    <w:rsid w:val="00F26514"/>
    <w:rsid w:val="00F2670B"/>
    <w:rsid w:val="00F26E66"/>
    <w:rsid w:val="00F27345"/>
    <w:rsid w:val="00F27630"/>
    <w:rsid w:val="00F277F9"/>
    <w:rsid w:val="00F27CC8"/>
    <w:rsid w:val="00F27E63"/>
    <w:rsid w:val="00F3006F"/>
    <w:rsid w:val="00F305FD"/>
    <w:rsid w:val="00F3070C"/>
    <w:rsid w:val="00F309AC"/>
    <w:rsid w:val="00F30DB4"/>
    <w:rsid w:val="00F31AA1"/>
    <w:rsid w:val="00F31B79"/>
    <w:rsid w:val="00F31E76"/>
    <w:rsid w:val="00F32768"/>
    <w:rsid w:val="00F3305D"/>
    <w:rsid w:val="00F330BC"/>
    <w:rsid w:val="00F33789"/>
    <w:rsid w:val="00F33EAC"/>
    <w:rsid w:val="00F342CE"/>
    <w:rsid w:val="00F34540"/>
    <w:rsid w:val="00F345F4"/>
    <w:rsid w:val="00F34E2A"/>
    <w:rsid w:val="00F3512B"/>
    <w:rsid w:val="00F35442"/>
    <w:rsid w:val="00F35DB8"/>
    <w:rsid w:val="00F35ED6"/>
    <w:rsid w:val="00F35EDE"/>
    <w:rsid w:val="00F360E9"/>
    <w:rsid w:val="00F36AC1"/>
    <w:rsid w:val="00F36EED"/>
    <w:rsid w:val="00F37632"/>
    <w:rsid w:val="00F37C1A"/>
    <w:rsid w:val="00F4015F"/>
    <w:rsid w:val="00F402E5"/>
    <w:rsid w:val="00F4058B"/>
    <w:rsid w:val="00F405DE"/>
    <w:rsid w:val="00F40621"/>
    <w:rsid w:val="00F40FC1"/>
    <w:rsid w:val="00F424A3"/>
    <w:rsid w:val="00F4267D"/>
    <w:rsid w:val="00F42682"/>
    <w:rsid w:val="00F42CB0"/>
    <w:rsid w:val="00F4338C"/>
    <w:rsid w:val="00F43642"/>
    <w:rsid w:val="00F4385F"/>
    <w:rsid w:val="00F44101"/>
    <w:rsid w:val="00F446A3"/>
    <w:rsid w:val="00F44C80"/>
    <w:rsid w:val="00F45057"/>
    <w:rsid w:val="00F4521D"/>
    <w:rsid w:val="00F45DC9"/>
    <w:rsid w:val="00F45F8E"/>
    <w:rsid w:val="00F45FF0"/>
    <w:rsid w:val="00F46D53"/>
    <w:rsid w:val="00F477D1"/>
    <w:rsid w:val="00F47874"/>
    <w:rsid w:val="00F4790F"/>
    <w:rsid w:val="00F47A2A"/>
    <w:rsid w:val="00F50182"/>
    <w:rsid w:val="00F502F7"/>
    <w:rsid w:val="00F503E2"/>
    <w:rsid w:val="00F50639"/>
    <w:rsid w:val="00F508DA"/>
    <w:rsid w:val="00F50C60"/>
    <w:rsid w:val="00F50C8D"/>
    <w:rsid w:val="00F51243"/>
    <w:rsid w:val="00F5128D"/>
    <w:rsid w:val="00F51543"/>
    <w:rsid w:val="00F5157D"/>
    <w:rsid w:val="00F5184E"/>
    <w:rsid w:val="00F51AD7"/>
    <w:rsid w:val="00F52FD6"/>
    <w:rsid w:val="00F53A1C"/>
    <w:rsid w:val="00F53CF7"/>
    <w:rsid w:val="00F544B6"/>
    <w:rsid w:val="00F54502"/>
    <w:rsid w:val="00F5468B"/>
    <w:rsid w:val="00F5490D"/>
    <w:rsid w:val="00F54CAB"/>
    <w:rsid w:val="00F54F64"/>
    <w:rsid w:val="00F5549B"/>
    <w:rsid w:val="00F55649"/>
    <w:rsid w:val="00F55F95"/>
    <w:rsid w:val="00F564BD"/>
    <w:rsid w:val="00F5687B"/>
    <w:rsid w:val="00F568E1"/>
    <w:rsid w:val="00F56C1B"/>
    <w:rsid w:val="00F56DAF"/>
    <w:rsid w:val="00F57052"/>
    <w:rsid w:val="00F573C4"/>
    <w:rsid w:val="00F57460"/>
    <w:rsid w:val="00F575C7"/>
    <w:rsid w:val="00F576A2"/>
    <w:rsid w:val="00F5772B"/>
    <w:rsid w:val="00F57A90"/>
    <w:rsid w:val="00F60108"/>
    <w:rsid w:val="00F603CE"/>
    <w:rsid w:val="00F608C0"/>
    <w:rsid w:val="00F60AEB"/>
    <w:rsid w:val="00F60BD4"/>
    <w:rsid w:val="00F60CB3"/>
    <w:rsid w:val="00F613A7"/>
    <w:rsid w:val="00F61621"/>
    <w:rsid w:val="00F61809"/>
    <w:rsid w:val="00F6183E"/>
    <w:rsid w:val="00F61E39"/>
    <w:rsid w:val="00F62164"/>
    <w:rsid w:val="00F62742"/>
    <w:rsid w:val="00F62B36"/>
    <w:rsid w:val="00F63154"/>
    <w:rsid w:val="00F6322F"/>
    <w:rsid w:val="00F635FA"/>
    <w:rsid w:val="00F6372F"/>
    <w:rsid w:val="00F63A32"/>
    <w:rsid w:val="00F63B5A"/>
    <w:rsid w:val="00F63B78"/>
    <w:rsid w:val="00F63CC6"/>
    <w:rsid w:val="00F63ED2"/>
    <w:rsid w:val="00F64068"/>
    <w:rsid w:val="00F64860"/>
    <w:rsid w:val="00F64A65"/>
    <w:rsid w:val="00F64D88"/>
    <w:rsid w:val="00F6548D"/>
    <w:rsid w:val="00F65504"/>
    <w:rsid w:val="00F65667"/>
    <w:rsid w:val="00F665DF"/>
    <w:rsid w:val="00F666E7"/>
    <w:rsid w:val="00F66927"/>
    <w:rsid w:val="00F66AA4"/>
    <w:rsid w:val="00F67FC9"/>
    <w:rsid w:val="00F70546"/>
    <w:rsid w:val="00F70674"/>
    <w:rsid w:val="00F708B0"/>
    <w:rsid w:val="00F70B4C"/>
    <w:rsid w:val="00F70E12"/>
    <w:rsid w:val="00F70E1B"/>
    <w:rsid w:val="00F70E5F"/>
    <w:rsid w:val="00F711A9"/>
    <w:rsid w:val="00F715B0"/>
    <w:rsid w:val="00F716F4"/>
    <w:rsid w:val="00F71721"/>
    <w:rsid w:val="00F718CD"/>
    <w:rsid w:val="00F719A9"/>
    <w:rsid w:val="00F71A26"/>
    <w:rsid w:val="00F71F5D"/>
    <w:rsid w:val="00F71F94"/>
    <w:rsid w:val="00F7248A"/>
    <w:rsid w:val="00F73D1B"/>
    <w:rsid w:val="00F73D65"/>
    <w:rsid w:val="00F73E1A"/>
    <w:rsid w:val="00F74166"/>
    <w:rsid w:val="00F746C4"/>
    <w:rsid w:val="00F74BE0"/>
    <w:rsid w:val="00F74D91"/>
    <w:rsid w:val="00F74F06"/>
    <w:rsid w:val="00F74FE0"/>
    <w:rsid w:val="00F757EC"/>
    <w:rsid w:val="00F75E8B"/>
    <w:rsid w:val="00F7681A"/>
    <w:rsid w:val="00F76AE9"/>
    <w:rsid w:val="00F77025"/>
    <w:rsid w:val="00F77177"/>
    <w:rsid w:val="00F773A9"/>
    <w:rsid w:val="00F77463"/>
    <w:rsid w:val="00F7749A"/>
    <w:rsid w:val="00F77754"/>
    <w:rsid w:val="00F778D3"/>
    <w:rsid w:val="00F77978"/>
    <w:rsid w:val="00F77C67"/>
    <w:rsid w:val="00F77E92"/>
    <w:rsid w:val="00F80614"/>
    <w:rsid w:val="00F80946"/>
    <w:rsid w:val="00F80997"/>
    <w:rsid w:val="00F80C05"/>
    <w:rsid w:val="00F80CCF"/>
    <w:rsid w:val="00F8144A"/>
    <w:rsid w:val="00F8170D"/>
    <w:rsid w:val="00F81727"/>
    <w:rsid w:val="00F817F3"/>
    <w:rsid w:val="00F81849"/>
    <w:rsid w:val="00F81A33"/>
    <w:rsid w:val="00F820BB"/>
    <w:rsid w:val="00F82AB4"/>
    <w:rsid w:val="00F82CDF"/>
    <w:rsid w:val="00F8385D"/>
    <w:rsid w:val="00F83D92"/>
    <w:rsid w:val="00F83DD0"/>
    <w:rsid w:val="00F83FBD"/>
    <w:rsid w:val="00F847E7"/>
    <w:rsid w:val="00F8543F"/>
    <w:rsid w:val="00F85513"/>
    <w:rsid w:val="00F8564C"/>
    <w:rsid w:val="00F85BA6"/>
    <w:rsid w:val="00F85E28"/>
    <w:rsid w:val="00F85E32"/>
    <w:rsid w:val="00F86067"/>
    <w:rsid w:val="00F861F9"/>
    <w:rsid w:val="00F86613"/>
    <w:rsid w:val="00F8765B"/>
    <w:rsid w:val="00F877AA"/>
    <w:rsid w:val="00F878AA"/>
    <w:rsid w:val="00F87EDF"/>
    <w:rsid w:val="00F906FE"/>
    <w:rsid w:val="00F91C91"/>
    <w:rsid w:val="00F9232F"/>
    <w:rsid w:val="00F92B7D"/>
    <w:rsid w:val="00F92D3E"/>
    <w:rsid w:val="00F92E0A"/>
    <w:rsid w:val="00F93108"/>
    <w:rsid w:val="00F934EB"/>
    <w:rsid w:val="00F93828"/>
    <w:rsid w:val="00F93A12"/>
    <w:rsid w:val="00F93FAF"/>
    <w:rsid w:val="00F940F6"/>
    <w:rsid w:val="00F94349"/>
    <w:rsid w:val="00F948CA"/>
    <w:rsid w:val="00F94ED1"/>
    <w:rsid w:val="00F94F5A"/>
    <w:rsid w:val="00F95294"/>
    <w:rsid w:val="00F955DE"/>
    <w:rsid w:val="00F95A2E"/>
    <w:rsid w:val="00F963F0"/>
    <w:rsid w:val="00F96597"/>
    <w:rsid w:val="00F96706"/>
    <w:rsid w:val="00F967C0"/>
    <w:rsid w:val="00F9691B"/>
    <w:rsid w:val="00F96F2D"/>
    <w:rsid w:val="00F97107"/>
    <w:rsid w:val="00F972FF"/>
    <w:rsid w:val="00F97431"/>
    <w:rsid w:val="00F97952"/>
    <w:rsid w:val="00FA0186"/>
    <w:rsid w:val="00FA043C"/>
    <w:rsid w:val="00FA0721"/>
    <w:rsid w:val="00FA0C5B"/>
    <w:rsid w:val="00FA0F40"/>
    <w:rsid w:val="00FA130B"/>
    <w:rsid w:val="00FA1579"/>
    <w:rsid w:val="00FA1A32"/>
    <w:rsid w:val="00FA2104"/>
    <w:rsid w:val="00FA25ED"/>
    <w:rsid w:val="00FA288F"/>
    <w:rsid w:val="00FA2AAA"/>
    <w:rsid w:val="00FA2B2E"/>
    <w:rsid w:val="00FA3516"/>
    <w:rsid w:val="00FA3F46"/>
    <w:rsid w:val="00FA3F50"/>
    <w:rsid w:val="00FA4297"/>
    <w:rsid w:val="00FA4466"/>
    <w:rsid w:val="00FA4EF2"/>
    <w:rsid w:val="00FA50AB"/>
    <w:rsid w:val="00FA5127"/>
    <w:rsid w:val="00FA51B6"/>
    <w:rsid w:val="00FA525E"/>
    <w:rsid w:val="00FA529E"/>
    <w:rsid w:val="00FA5379"/>
    <w:rsid w:val="00FA56E5"/>
    <w:rsid w:val="00FA5912"/>
    <w:rsid w:val="00FA6678"/>
    <w:rsid w:val="00FA7150"/>
    <w:rsid w:val="00FA766C"/>
    <w:rsid w:val="00FA77E8"/>
    <w:rsid w:val="00FB03AA"/>
    <w:rsid w:val="00FB0467"/>
    <w:rsid w:val="00FB08EB"/>
    <w:rsid w:val="00FB09EA"/>
    <w:rsid w:val="00FB0A40"/>
    <w:rsid w:val="00FB0B2E"/>
    <w:rsid w:val="00FB0B47"/>
    <w:rsid w:val="00FB0BEF"/>
    <w:rsid w:val="00FB0E49"/>
    <w:rsid w:val="00FB0E9C"/>
    <w:rsid w:val="00FB135F"/>
    <w:rsid w:val="00FB173C"/>
    <w:rsid w:val="00FB1893"/>
    <w:rsid w:val="00FB1F1F"/>
    <w:rsid w:val="00FB2325"/>
    <w:rsid w:val="00FB25E5"/>
    <w:rsid w:val="00FB28D0"/>
    <w:rsid w:val="00FB2B02"/>
    <w:rsid w:val="00FB33CC"/>
    <w:rsid w:val="00FB3D6C"/>
    <w:rsid w:val="00FB3E45"/>
    <w:rsid w:val="00FB3F3F"/>
    <w:rsid w:val="00FB4340"/>
    <w:rsid w:val="00FB43F1"/>
    <w:rsid w:val="00FB450A"/>
    <w:rsid w:val="00FB498C"/>
    <w:rsid w:val="00FB49E4"/>
    <w:rsid w:val="00FB49FD"/>
    <w:rsid w:val="00FB4CDA"/>
    <w:rsid w:val="00FB4D0F"/>
    <w:rsid w:val="00FB4D6B"/>
    <w:rsid w:val="00FB4DC2"/>
    <w:rsid w:val="00FB4F02"/>
    <w:rsid w:val="00FB536E"/>
    <w:rsid w:val="00FB5B13"/>
    <w:rsid w:val="00FB5BB4"/>
    <w:rsid w:val="00FB5F89"/>
    <w:rsid w:val="00FB627D"/>
    <w:rsid w:val="00FB6776"/>
    <w:rsid w:val="00FB6989"/>
    <w:rsid w:val="00FB6C4D"/>
    <w:rsid w:val="00FB6F4F"/>
    <w:rsid w:val="00FB6F6A"/>
    <w:rsid w:val="00FB70F0"/>
    <w:rsid w:val="00FB7287"/>
    <w:rsid w:val="00FB73EA"/>
    <w:rsid w:val="00FB7464"/>
    <w:rsid w:val="00FB75FB"/>
    <w:rsid w:val="00FB777C"/>
    <w:rsid w:val="00FC00F2"/>
    <w:rsid w:val="00FC028C"/>
    <w:rsid w:val="00FC14A1"/>
    <w:rsid w:val="00FC15E5"/>
    <w:rsid w:val="00FC194B"/>
    <w:rsid w:val="00FC1ABA"/>
    <w:rsid w:val="00FC1C79"/>
    <w:rsid w:val="00FC1F36"/>
    <w:rsid w:val="00FC230E"/>
    <w:rsid w:val="00FC2349"/>
    <w:rsid w:val="00FC27FB"/>
    <w:rsid w:val="00FC285D"/>
    <w:rsid w:val="00FC2866"/>
    <w:rsid w:val="00FC2D95"/>
    <w:rsid w:val="00FC2ED0"/>
    <w:rsid w:val="00FC3662"/>
    <w:rsid w:val="00FC36D8"/>
    <w:rsid w:val="00FC3765"/>
    <w:rsid w:val="00FC3C52"/>
    <w:rsid w:val="00FC3F79"/>
    <w:rsid w:val="00FC4229"/>
    <w:rsid w:val="00FC4FE3"/>
    <w:rsid w:val="00FC5374"/>
    <w:rsid w:val="00FC578D"/>
    <w:rsid w:val="00FC602D"/>
    <w:rsid w:val="00FC6071"/>
    <w:rsid w:val="00FC6638"/>
    <w:rsid w:val="00FC6A33"/>
    <w:rsid w:val="00FC6ABA"/>
    <w:rsid w:val="00FC7300"/>
    <w:rsid w:val="00FC75D5"/>
    <w:rsid w:val="00FC762A"/>
    <w:rsid w:val="00FC7EA2"/>
    <w:rsid w:val="00FD06E8"/>
    <w:rsid w:val="00FD0DE5"/>
    <w:rsid w:val="00FD138A"/>
    <w:rsid w:val="00FD20B2"/>
    <w:rsid w:val="00FD2840"/>
    <w:rsid w:val="00FD2968"/>
    <w:rsid w:val="00FD2AE6"/>
    <w:rsid w:val="00FD2CF0"/>
    <w:rsid w:val="00FD2F6A"/>
    <w:rsid w:val="00FD3348"/>
    <w:rsid w:val="00FD368D"/>
    <w:rsid w:val="00FD36B7"/>
    <w:rsid w:val="00FD3743"/>
    <w:rsid w:val="00FD40CC"/>
    <w:rsid w:val="00FD4591"/>
    <w:rsid w:val="00FD46C6"/>
    <w:rsid w:val="00FD4811"/>
    <w:rsid w:val="00FD4912"/>
    <w:rsid w:val="00FD4F18"/>
    <w:rsid w:val="00FD521C"/>
    <w:rsid w:val="00FD52CD"/>
    <w:rsid w:val="00FD5511"/>
    <w:rsid w:val="00FD57E0"/>
    <w:rsid w:val="00FD581A"/>
    <w:rsid w:val="00FD5A6C"/>
    <w:rsid w:val="00FD5B4C"/>
    <w:rsid w:val="00FD5DA6"/>
    <w:rsid w:val="00FD5DD1"/>
    <w:rsid w:val="00FD60E8"/>
    <w:rsid w:val="00FD6919"/>
    <w:rsid w:val="00FD6FB8"/>
    <w:rsid w:val="00FD7864"/>
    <w:rsid w:val="00FD78CE"/>
    <w:rsid w:val="00FE0545"/>
    <w:rsid w:val="00FE0CEB"/>
    <w:rsid w:val="00FE0E9A"/>
    <w:rsid w:val="00FE1208"/>
    <w:rsid w:val="00FE12E2"/>
    <w:rsid w:val="00FE16EC"/>
    <w:rsid w:val="00FE1B7F"/>
    <w:rsid w:val="00FE1D7A"/>
    <w:rsid w:val="00FE1F95"/>
    <w:rsid w:val="00FE25BC"/>
    <w:rsid w:val="00FE264F"/>
    <w:rsid w:val="00FE26B3"/>
    <w:rsid w:val="00FE290E"/>
    <w:rsid w:val="00FE2CAD"/>
    <w:rsid w:val="00FE2DF6"/>
    <w:rsid w:val="00FE3257"/>
    <w:rsid w:val="00FE33F6"/>
    <w:rsid w:val="00FE3626"/>
    <w:rsid w:val="00FE3AC6"/>
    <w:rsid w:val="00FE3D43"/>
    <w:rsid w:val="00FE3EC2"/>
    <w:rsid w:val="00FE4218"/>
    <w:rsid w:val="00FE4792"/>
    <w:rsid w:val="00FE4B8C"/>
    <w:rsid w:val="00FE4E5D"/>
    <w:rsid w:val="00FE5295"/>
    <w:rsid w:val="00FE5E66"/>
    <w:rsid w:val="00FE6521"/>
    <w:rsid w:val="00FE6564"/>
    <w:rsid w:val="00FE6575"/>
    <w:rsid w:val="00FE66C0"/>
    <w:rsid w:val="00FE677F"/>
    <w:rsid w:val="00FE6918"/>
    <w:rsid w:val="00FE6A06"/>
    <w:rsid w:val="00FE73FF"/>
    <w:rsid w:val="00FE75FF"/>
    <w:rsid w:val="00FE767D"/>
    <w:rsid w:val="00FE777F"/>
    <w:rsid w:val="00FE7C06"/>
    <w:rsid w:val="00FE7D89"/>
    <w:rsid w:val="00FF0367"/>
    <w:rsid w:val="00FF03FF"/>
    <w:rsid w:val="00FF0664"/>
    <w:rsid w:val="00FF0B2F"/>
    <w:rsid w:val="00FF0EC3"/>
    <w:rsid w:val="00FF0F7F"/>
    <w:rsid w:val="00FF1151"/>
    <w:rsid w:val="00FF146F"/>
    <w:rsid w:val="00FF17EF"/>
    <w:rsid w:val="00FF1E0B"/>
    <w:rsid w:val="00FF2AAD"/>
    <w:rsid w:val="00FF2CED"/>
    <w:rsid w:val="00FF2D82"/>
    <w:rsid w:val="00FF3222"/>
    <w:rsid w:val="00FF3437"/>
    <w:rsid w:val="00FF3A75"/>
    <w:rsid w:val="00FF3BB9"/>
    <w:rsid w:val="00FF3D9A"/>
    <w:rsid w:val="00FF47D4"/>
    <w:rsid w:val="00FF4A73"/>
    <w:rsid w:val="00FF501B"/>
    <w:rsid w:val="00FF5039"/>
    <w:rsid w:val="00FF5295"/>
    <w:rsid w:val="00FF53C4"/>
    <w:rsid w:val="00FF5671"/>
    <w:rsid w:val="00FF572E"/>
    <w:rsid w:val="00FF5872"/>
    <w:rsid w:val="00FF59EB"/>
    <w:rsid w:val="00FF5E01"/>
    <w:rsid w:val="00FF5F15"/>
    <w:rsid w:val="00FF5FE0"/>
    <w:rsid w:val="00FF60D6"/>
    <w:rsid w:val="00FF6787"/>
    <w:rsid w:val="00FF6B28"/>
    <w:rsid w:val="00FF6F12"/>
    <w:rsid w:val="00FF725B"/>
    <w:rsid w:val="00FF764E"/>
    <w:rsid w:val="00FF7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69B3"/>
    <w:rPr>
      <w:lang w:val="en-US"/>
    </w:rPr>
  </w:style>
  <w:style w:type="paragraph" w:styleId="berschrift1">
    <w:name w:val="heading 1"/>
    <w:basedOn w:val="Standard"/>
    <w:next w:val="Standard"/>
    <w:link w:val="berschrift1Zchn"/>
    <w:uiPriority w:val="9"/>
    <w:qFormat/>
    <w:rsid w:val="005C2A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34E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34E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34E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34EC4"/>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34EC4"/>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34EC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34EC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34E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4C36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36E7"/>
  </w:style>
  <w:style w:type="paragraph" w:styleId="Fuzeile">
    <w:name w:val="footer"/>
    <w:basedOn w:val="Standard"/>
    <w:link w:val="FuzeileZchn"/>
    <w:uiPriority w:val="99"/>
    <w:unhideWhenUsed/>
    <w:rsid w:val="004C36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36E7"/>
  </w:style>
  <w:style w:type="character" w:styleId="Fett">
    <w:name w:val="Strong"/>
    <w:basedOn w:val="Absatz-Standardschriftart"/>
    <w:uiPriority w:val="22"/>
    <w:unhideWhenUsed/>
    <w:qFormat/>
    <w:rsid w:val="004C36E7"/>
    <w:rPr>
      <w:b w:val="0"/>
      <w:bCs w:val="0"/>
      <w:caps/>
      <w:smallCaps w:val="0"/>
    </w:rPr>
  </w:style>
  <w:style w:type="paragraph" w:styleId="Listenabsatz">
    <w:name w:val="List Paragraph"/>
    <w:basedOn w:val="Standard"/>
    <w:uiPriority w:val="34"/>
    <w:qFormat/>
    <w:rsid w:val="00CF4FB2"/>
    <w:pPr>
      <w:ind w:left="720"/>
      <w:contextualSpacing/>
    </w:pPr>
  </w:style>
  <w:style w:type="paragraph" w:customStyle="1" w:styleId="APA7thHeadingLevel1">
    <w:name w:val="APA 7th Heading Level 1"/>
    <w:basedOn w:val="berschrift1"/>
    <w:qFormat/>
    <w:rsid w:val="002C0A86"/>
    <w:pPr>
      <w:spacing w:before="0" w:line="480" w:lineRule="auto"/>
      <w:jc w:val="center"/>
    </w:pPr>
    <w:rPr>
      <w:rFonts w:ascii="Times New Roman" w:hAnsi="Times New Roman" w:cs="Arial"/>
      <w:b/>
      <w:color w:val="000000" w:themeColor="text1"/>
      <w:sz w:val="24"/>
    </w:rPr>
  </w:style>
  <w:style w:type="paragraph" w:customStyle="1" w:styleId="APA7thnotindented">
    <w:name w:val="APA 7th not indented"/>
    <w:qFormat/>
    <w:rsid w:val="001019CE"/>
    <w:pPr>
      <w:spacing w:after="0" w:line="480" w:lineRule="auto"/>
    </w:pPr>
    <w:rPr>
      <w:rFonts w:ascii="Times New Roman" w:hAnsi="Times New Roman" w:cs="Arial"/>
      <w:sz w:val="24"/>
      <w:lang w:val="en-US"/>
    </w:rPr>
  </w:style>
  <w:style w:type="paragraph" w:customStyle="1" w:styleId="APA7thKeywords">
    <w:name w:val="APA 7th Keywords"/>
    <w:basedOn w:val="APA7thindented"/>
    <w:next w:val="APA7thnotindented"/>
    <w:qFormat/>
    <w:rsid w:val="007D7C8A"/>
    <w:pPr>
      <w:ind w:firstLine="0"/>
    </w:pPr>
  </w:style>
  <w:style w:type="paragraph" w:customStyle="1" w:styleId="APA7thindented">
    <w:name w:val="APA 7th indented"/>
    <w:link w:val="APA7thindentedZchn"/>
    <w:qFormat/>
    <w:rsid w:val="001019CE"/>
    <w:pPr>
      <w:spacing w:after="0" w:line="480" w:lineRule="auto"/>
      <w:ind w:firstLine="708"/>
    </w:pPr>
    <w:rPr>
      <w:rFonts w:ascii="Times New Roman" w:hAnsi="Times New Roman" w:cs="Times New Roman"/>
      <w:sz w:val="24"/>
      <w:lang w:val="en-US"/>
    </w:rPr>
  </w:style>
  <w:style w:type="paragraph" w:customStyle="1" w:styleId="APA7thHeadingLevel2">
    <w:name w:val="APA 7th Heading Level 2"/>
    <w:basedOn w:val="berschrift2"/>
    <w:next w:val="APA7thindented"/>
    <w:qFormat/>
    <w:rsid w:val="001019CE"/>
    <w:pPr>
      <w:spacing w:line="480" w:lineRule="auto"/>
    </w:pPr>
    <w:rPr>
      <w:rFonts w:ascii="Times New Roman" w:hAnsi="Times New Roman" w:cs="Arial"/>
      <w:b/>
      <w:color w:val="auto"/>
      <w:sz w:val="24"/>
    </w:rPr>
  </w:style>
  <w:style w:type="paragraph" w:customStyle="1" w:styleId="APA7thHeadingLevel3">
    <w:name w:val="APA 7th Heading Level 3"/>
    <w:next w:val="APA7thindented"/>
    <w:qFormat/>
    <w:rsid w:val="001019CE"/>
    <w:pPr>
      <w:spacing w:after="0" w:line="480" w:lineRule="auto"/>
    </w:pPr>
    <w:rPr>
      <w:rFonts w:ascii="Times New Roman" w:hAnsi="Times New Roman" w:cs="Arial"/>
      <w:b/>
      <w:i/>
      <w:sz w:val="24"/>
      <w:lang w:val="en-US"/>
    </w:rPr>
  </w:style>
  <w:style w:type="paragraph" w:customStyle="1" w:styleId="APA7thHeadingLevel4">
    <w:name w:val="APA 7th Heading Level 4"/>
    <w:next w:val="APA7thindented"/>
    <w:link w:val="APA7thHeadingLevel4Zchn"/>
    <w:qFormat/>
    <w:rsid w:val="001019CE"/>
    <w:pPr>
      <w:spacing w:after="0" w:line="480" w:lineRule="auto"/>
      <w:ind w:firstLine="708"/>
    </w:pPr>
    <w:rPr>
      <w:rFonts w:ascii="Times New Roman" w:hAnsi="Times New Roman" w:cs="Arial"/>
      <w:b/>
      <w:sz w:val="24"/>
      <w:lang w:val="en-US"/>
    </w:rPr>
  </w:style>
  <w:style w:type="paragraph" w:customStyle="1" w:styleId="APA7thHeadingLevel5">
    <w:name w:val="APA 7th Heading Level 5"/>
    <w:next w:val="APA7thindented"/>
    <w:qFormat/>
    <w:rsid w:val="0009339D"/>
    <w:pPr>
      <w:spacing w:after="0" w:line="480" w:lineRule="auto"/>
      <w:ind w:firstLine="709"/>
    </w:pPr>
    <w:rPr>
      <w:rFonts w:ascii="Times New Roman" w:hAnsi="Times New Roman" w:cs="Times New Roman"/>
      <w:b/>
      <w:i/>
      <w:sz w:val="24"/>
      <w:lang w:val="en-US"/>
    </w:rPr>
  </w:style>
  <w:style w:type="paragraph" w:customStyle="1" w:styleId="Default">
    <w:name w:val="Default"/>
    <w:rsid w:val="00BF4253"/>
    <w:pPr>
      <w:autoSpaceDE w:val="0"/>
      <w:autoSpaceDN w:val="0"/>
      <w:adjustRightInd w:val="0"/>
      <w:spacing w:after="0" w:line="240" w:lineRule="auto"/>
    </w:pPr>
    <w:rPr>
      <w:rFonts w:ascii="Avenir Book" w:hAnsi="Avenir Book" w:cs="Avenir Book"/>
      <w:color w:val="000000"/>
      <w:sz w:val="24"/>
      <w:szCs w:val="24"/>
    </w:rPr>
  </w:style>
  <w:style w:type="character" w:styleId="Kommentarzeichen">
    <w:name w:val="annotation reference"/>
    <w:basedOn w:val="Absatz-Standardschriftart"/>
    <w:uiPriority w:val="99"/>
    <w:semiHidden/>
    <w:unhideWhenUsed/>
    <w:rsid w:val="007C04CC"/>
    <w:rPr>
      <w:sz w:val="16"/>
      <w:szCs w:val="16"/>
    </w:rPr>
  </w:style>
  <w:style w:type="paragraph" w:styleId="Kommentartext">
    <w:name w:val="annotation text"/>
    <w:basedOn w:val="Standard"/>
    <w:link w:val="KommentartextZchn"/>
    <w:uiPriority w:val="99"/>
    <w:unhideWhenUsed/>
    <w:rsid w:val="007C04CC"/>
    <w:pPr>
      <w:spacing w:line="240" w:lineRule="auto"/>
    </w:pPr>
    <w:rPr>
      <w:sz w:val="20"/>
      <w:szCs w:val="20"/>
    </w:rPr>
  </w:style>
  <w:style w:type="character" w:customStyle="1" w:styleId="KommentartextZchn">
    <w:name w:val="Kommentartext Zchn"/>
    <w:basedOn w:val="Absatz-Standardschriftart"/>
    <w:link w:val="Kommentartext"/>
    <w:uiPriority w:val="99"/>
    <w:rsid w:val="007C04CC"/>
    <w:rPr>
      <w:sz w:val="20"/>
      <w:szCs w:val="20"/>
    </w:rPr>
  </w:style>
  <w:style w:type="paragraph" w:styleId="Kommentarthema">
    <w:name w:val="annotation subject"/>
    <w:basedOn w:val="Kommentartext"/>
    <w:next w:val="Kommentartext"/>
    <w:link w:val="KommentarthemaZchn"/>
    <w:uiPriority w:val="99"/>
    <w:semiHidden/>
    <w:unhideWhenUsed/>
    <w:rsid w:val="007C04CC"/>
    <w:rPr>
      <w:b/>
      <w:bCs/>
    </w:rPr>
  </w:style>
  <w:style w:type="character" w:customStyle="1" w:styleId="KommentarthemaZchn">
    <w:name w:val="Kommentarthema Zchn"/>
    <w:basedOn w:val="KommentartextZchn"/>
    <w:link w:val="Kommentarthema"/>
    <w:uiPriority w:val="99"/>
    <w:semiHidden/>
    <w:rsid w:val="007C04CC"/>
    <w:rPr>
      <w:b/>
      <w:bCs/>
      <w:sz w:val="20"/>
      <w:szCs w:val="20"/>
    </w:rPr>
  </w:style>
  <w:style w:type="paragraph" w:styleId="Sprechblasentext">
    <w:name w:val="Balloon Text"/>
    <w:basedOn w:val="Standard"/>
    <w:link w:val="SprechblasentextZchn"/>
    <w:uiPriority w:val="99"/>
    <w:semiHidden/>
    <w:unhideWhenUsed/>
    <w:rsid w:val="007C04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04CC"/>
    <w:rPr>
      <w:rFonts w:ascii="Segoe UI" w:hAnsi="Segoe UI" w:cs="Segoe UI"/>
      <w:sz w:val="18"/>
      <w:szCs w:val="18"/>
    </w:rPr>
  </w:style>
  <w:style w:type="character" w:styleId="Platzhaltertext">
    <w:name w:val="Placeholder Text"/>
    <w:basedOn w:val="Absatz-Standardschriftart"/>
    <w:uiPriority w:val="99"/>
    <w:semiHidden/>
    <w:rsid w:val="005142DE"/>
    <w:rPr>
      <w:color w:val="808080"/>
    </w:rPr>
  </w:style>
  <w:style w:type="table" w:customStyle="1" w:styleId="Tabellenraster1">
    <w:name w:val="Tabellenraster1"/>
    <w:basedOn w:val="NormaleTabelle"/>
    <w:next w:val="Tabellenraster"/>
    <w:uiPriority w:val="39"/>
    <w:rsid w:val="00473B3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47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Heading">
    <w:name w:val="Citavi Bibliography Heading"/>
    <w:basedOn w:val="APA7thindented"/>
    <w:link w:val="CitaviBibliographyHeadingZchn"/>
    <w:uiPriority w:val="99"/>
    <w:rsid w:val="00CB1BBF"/>
  </w:style>
  <w:style w:type="character" w:customStyle="1" w:styleId="APA7thindentedZchn">
    <w:name w:val="APA 7th indented Zchn"/>
    <w:basedOn w:val="Absatz-Standardschriftart"/>
    <w:link w:val="APA7thindented"/>
    <w:rsid w:val="001019CE"/>
    <w:rPr>
      <w:rFonts w:ascii="Times New Roman" w:hAnsi="Times New Roman" w:cs="Times New Roman"/>
      <w:sz w:val="24"/>
      <w:lang w:val="en-US"/>
    </w:rPr>
  </w:style>
  <w:style w:type="character" w:customStyle="1" w:styleId="CitaviBibliographyHeadingZchn">
    <w:name w:val="Citavi Bibliography Heading Zchn"/>
    <w:basedOn w:val="APA7thindentedZchn"/>
    <w:link w:val="CitaviBibliographyHeading"/>
    <w:uiPriority w:val="99"/>
    <w:rsid w:val="00CB1BBF"/>
    <w:rPr>
      <w:rFonts w:ascii="Times New Roman" w:hAnsi="Times New Roman" w:cs="Times New Roman"/>
      <w:sz w:val="24"/>
      <w:lang w:val="en-US"/>
    </w:rPr>
  </w:style>
  <w:style w:type="paragraph" w:customStyle="1" w:styleId="CitaviBibliographyEntry">
    <w:name w:val="Citavi Bibliography Entry"/>
    <w:basedOn w:val="APA7thindented"/>
    <w:link w:val="CitaviBibliographyEntryZchn"/>
    <w:uiPriority w:val="99"/>
    <w:rsid w:val="00CB1BBF"/>
    <w:pPr>
      <w:tabs>
        <w:tab w:val="left" w:pos="720"/>
      </w:tabs>
      <w:ind w:left="720" w:hanging="720"/>
    </w:pPr>
  </w:style>
  <w:style w:type="character" w:customStyle="1" w:styleId="CitaviBibliographyEntryZchn">
    <w:name w:val="Citavi Bibliography Entry Zchn"/>
    <w:basedOn w:val="APA7thindentedZchn"/>
    <w:link w:val="CitaviBibliographyEntry"/>
    <w:uiPriority w:val="99"/>
    <w:rsid w:val="00CB1BBF"/>
    <w:rPr>
      <w:rFonts w:ascii="Times New Roman" w:hAnsi="Times New Roman" w:cs="Times New Roman"/>
      <w:sz w:val="24"/>
      <w:lang w:val="en-US"/>
    </w:rPr>
  </w:style>
  <w:style w:type="paragraph" w:styleId="Beschriftung">
    <w:name w:val="caption"/>
    <w:basedOn w:val="Standard"/>
    <w:next w:val="Standard"/>
    <w:uiPriority w:val="35"/>
    <w:unhideWhenUsed/>
    <w:qFormat/>
    <w:rsid w:val="0009612B"/>
    <w:pPr>
      <w:spacing w:after="200" w:line="240" w:lineRule="auto"/>
    </w:pPr>
    <w:rPr>
      <w:i/>
      <w:iCs/>
      <w:color w:val="44546A" w:themeColor="text2"/>
      <w:sz w:val="18"/>
      <w:szCs w:val="18"/>
    </w:rPr>
  </w:style>
  <w:style w:type="paragraph" w:customStyle="1" w:styleId="Tabellenbeschriftung">
    <w:name w:val="Tabellenbeschriftung"/>
    <w:basedOn w:val="APA7thindented"/>
    <w:qFormat/>
    <w:rsid w:val="00D93CA1"/>
    <w:pPr>
      <w:ind w:firstLine="0"/>
    </w:pPr>
    <w:rPr>
      <w:b/>
      <w:sz w:val="20"/>
    </w:rPr>
  </w:style>
  <w:style w:type="paragraph" w:styleId="StandardWeb">
    <w:name w:val="Normal (Web)"/>
    <w:basedOn w:val="Standard"/>
    <w:uiPriority w:val="99"/>
    <w:unhideWhenUsed/>
    <w:rsid w:val="0040449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73FD5"/>
    <w:rPr>
      <w:i/>
      <w:iCs/>
    </w:rPr>
  </w:style>
  <w:style w:type="paragraph" w:customStyle="1" w:styleId="CitaviChapterBibliographyHeading">
    <w:name w:val="Citavi Chapter Bibliography Heading"/>
    <w:basedOn w:val="berschrift2"/>
    <w:link w:val="CitaviChapterBibliographyHeadingZchn"/>
    <w:uiPriority w:val="99"/>
    <w:rsid w:val="00734EC4"/>
  </w:style>
  <w:style w:type="character" w:customStyle="1" w:styleId="APA7thHeadingLevel4Zchn">
    <w:name w:val="APA 7th Heading Level 4 Zchn"/>
    <w:basedOn w:val="Absatz-Standardschriftart"/>
    <w:link w:val="APA7thHeadingLevel4"/>
    <w:rsid w:val="001019CE"/>
    <w:rPr>
      <w:rFonts w:ascii="Times New Roman" w:hAnsi="Times New Roman" w:cs="Arial"/>
      <w:b/>
      <w:sz w:val="24"/>
      <w:lang w:val="en-US"/>
    </w:rPr>
  </w:style>
  <w:style w:type="character" w:customStyle="1" w:styleId="CitaviChapterBibliographyHeadingZchn">
    <w:name w:val="Citavi Chapter Bibliography Heading Zchn"/>
    <w:basedOn w:val="APA7thHeadingLevel4Zchn"/>
    <w:link w:val="CitaviChapterBibliographyHeading"/>
    <w:uiPriority w:val="99"/>
    <w:rsid w:val="00734EC4"/>
    <w:rPr>
      <w:rFonts w:asciiTheme="majorHAnsi" w:eastAsiaTheme="majorEastAsia" w:hAnsiTheme="majorHAnsi" w:cstheme="majorBidi"/>
      <w:b w:val="0"/>
      <w:color w:val="2E74B5" w:themeColor="accent1" w:themeShade="BF"/>
      <w:sz w:val="26"/>
      <w:szCs w:val="26"/>
      <w:lang w:val="en-US"/>
    </w:rPr>
  </w:style>
  <w:style w:type="character" w:customStyle="1" w:styleId="berschrift2Zchn">
    <w:name w:val="Überschrift 2 Zchn"/>
    <w:basedOn w:val="Absatz-Standardschriftart"/>
    <w:link w:val="berschrift2"/>
    <w:uiPriority w:val="9"/>
    <w:rsid w:val="00734EC4"/>
    <w:rPr>
      <w:rFonts w:asciiTheme="majorHAnsi" w:eastAsiaTheme="majorEastAsia" w:hAnsiTheme="majorHAnsi" w:cstheme="majorBidi"/>
      <w:color w:val="2E74B5"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734EC4"/>
    <w:pPr>
      <w:outlineLvl w:val="9"/>
    </w:pPr>
    <w:rPr>
      <w:b/>
    </w:rPr>
  </w:style>
  <w:style w:type="character" w:customStyle="1" w:styleId="CitaviBibliographySubheading1Zchn">
    <w:name w:val="Citavi Bibliography Subheading 1 Zchn"/>
    <w:basedOn w:val="APA7thHeadingLevel4Zchn"/>
    <w:link w:val="CitaviBibliographySubheading1"/>
    <w:uiPriority w:val="99"/>
    <w:rsid w:val="00734EC4"/>
    <w:rPr>
      <w:rFonts w:asciiTheme="majorHAnsi" w:eastAsiaTheme="majorEastAsia" w:hAnsiTheme="majorHAnsi" w:cstheme="majorBidi"/>
      <w:b/>
      <w:color w:val="2E74B5" w:themeColor="accent1" w:themeShade="BF"/>
      <w:sz w:val="26"/>
      <w:szCs w:val="26"/>
      <w:lang w:val="en-US"/>
    </w:rPr>
  </w:style>
  <w:style w:type="paragraph" w:customStyle="1" w:styleId="CitaviBibliographySubheading2">
    <w:name w:val="Citavi Bibliography Subheading 2"/>
    <w:basedOn w:val="berschrift3"/>
    <w:link w:val="CitaviBibliographySubheading2Zchn"/>
    <w:uiPriority w:val="99"/>
    <w:rsid w:val="00734EC4"/>
    <w:pPr>
      <w:outlineLvl w:val="9"/>
    </w:pPr>
    <w:rPr>
      <w:b/>
    </w:rPr>
  </w:style>
  <w:style w:type="character" w:customStyle="1" w:styleId="CitaviBibliographySubheading2Zchn">
    <w:name w:val="Citavi Bibliography Subheading 2 Zchn"/>
    <w:basedOn w:val="APA7thHeadingLevel4Zchn"/>
    <w:link w:val="CitaviBibliographySubheading2"/>
    <w:uiPriority w:val="99"/>
    <w:rsid w:val="00734EC4"/>
    <w:rPr>
      <w:rFonts w:asciiTheme="majorHAnsi" w:eastAsiaTheme="majorEastAsia" w:hAnsiTheme="majorHAnsi" w:cstheme="majorBidi"/>
      <w:b/>
      <w:color w:val="1F4D78" w:themeColor="accent1" w:themeShade="7F"/>
      <w:sz w:val="24"/>
      <w:szCs w:val="24"/>
      <w:lang w:val="en-US"/>
    </w:rPr>
  </w:style>
  <w:style w:type="character" w:customStyle="1" w:styleId="berschrift3Zchn">
    <w:name w:val="Überschrift 3 Zchn"/>
    <w:basedOn w:val="Absatz-Standardschriftart"/>
    <w:link w:val="berschrift3"/>
    <w:uiPriority w:val="9"/>
    <w:semiHidden/>
    <w:rsid w:val="00734EC4"/>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734EC4"/>
    <w:pPr>
      <w:outlineLvl w:val="9"/>
    </w:pPr>
    <w:rPr>
      <w:b/>
    </w:rPr>
  </w:style>
  <w:style w:type="character" w:customStyle="1" w:styleId="CitaviBibliographySubheading3Zchn">
    <w:name w:val="Citavi Bibliography Subheading 3 Zchn"/>
    <w:basedOn w:val="APA7thHeadingLevel4Zchn"/>
    <w:link w:val="CitaviBibliographySubheading3"/>
    <w:uiPriority w:val="99"/>
    <w:rsid w:val="00734EC4"/>
    <w:rPr>
      <w:rFonts w:asciiTheme="majorHAnsi" w:eastAsiaTheme="majorEastAsia" w:hAnsiTheme="majorHAnsi" w:cstheme="majorBidi"/>
      <w:b/>
      <w:i/>
      <w:iCs/>
      <w:color w:val="2E74B5" w:themeColor="accent1" w:themeShade="BF"/>
      <w:sz w:val="24"/>
      <w:lang w:val="en-US"/>
    </w:rPr>
  </w:style>
  <w:style w:type="character" w:customStyle="1" w:styleId="berschrift4Zchn">
    <w:name w:val="Überschrift 4 Zchn"/>
    <w:basedOn w:val="Absatz-Standardschriftart"/>
    <w:link w:val="berschrift4"/>
    <w:uiPriority w:val="9"/>
    <w:semiHidden/>
    <w:rsid w:val="00734EC4"/>
    <w:rPr>
      <w:rFonts w:asciiTheme="majorHAnsi" w:eastAsiaTheme="majorEastAsia" w:hAnsiTheme="majorHAnsi" w:cstheme="majorBidi"/>
      <w:i/>
      <w:iCs/>
      <w:color w:val="2E74B5" w:themeColor="accent1" w:themeShade="BF"/>
    </w:rPr>
  </w:style>
  <w:style w:type="paragraph" w:customStyle="1" w:styleId="CitaviBibliographySubheading4">
    <w:name w:val="Citavi Bibliography Subheading 4"/>
    <w:basedOn w:val="berschrift5"/>
    <w:link w:val="CitaviBibliographySubheading4Zchn"/>
    <w:uiPriority w:val="99"/>
    <w:rsid w:val="00734EC4"/>
    <w:pPr>
      <w:outlineLvl w:val="9"/>
    </w:pPr>
    <w:rPr>
      <w:b/>
    </w:rPr>
  </w:style>
  <w:style w:type="character" w:customStyle="1" w:styleId="CitaviBibliographySubheading4Zchn">
    <w:name w:val="Citavi Bibliography Subheading 4 Zchn"/>
    <w:basedOn w:val="APA7thHeadingLevel4Zchn"/>
    <w:link w:val="CitaviBibliographySubheading4"/>
    <w:uiPriority w:val="99"/>
    <w:rsid w:val="00734EC4"/>
    <w:rPr>
      <w:rFonts w:asciiTheme="majorHAnsi" w:eastAsiaTheme="majorEastAsia" w:hAnsiTheme="majorHAnsi" w:cstheme="majorBidi"/>
      <w:b/>
      <w:color w:val="2E74B5" w:themeColor="accent1" w:themeShade="BF"/>
      <w:sz w:val="24"/>
      <w:lang w:val="en-US"/>
    </w:rPr>
  </w:style>
  <w:style w:type="character" w:customStyle="1" w:styleId="berschrift5Zchn">
    <w:name w:val="Überschrift 5 Zchn"/>
    <w:basedOn w:val="Absatz-Standardschriftart"/>
    <w:link w:val="berschrift5"/>
    <w:uiPriority w:val="9"/>
    <w:semiHidden/>
    <w:rsid w:val="00734EC4"/>
    <w:rPr>
      <w:rFonts w:asciiTheme="majorHAnsi" w:eastAsiaTheme="majorEastAsia" w:hAnsiTheme="majorHAnsi" w:cstheme="majorBidi"/>
      <w:color w:val="2E74B5" w:themeColor="accent1" w:themeShade="BF"/>
    </w:rPr>
  </w:style>
  <w:style w:type="paragraph" w:customStyle="1" w:styleId="CitaviBibliographySubheading5">
    <w:name w:val="Citavi Bibliography Subheading 5"/>
    <w:basedOn w:val="berschrift6"/>
    <w:link w:val="CitaviBibliographySubheading5Zchn"/>
    <w:uiPriority w:val="99"/>
    <w:rsid w:val="00734EC4"/>
    <w:pPr>
      <w:outlineLvl w:val="9"/>
    </w:pPr>
    <w:rPr>
      <w:b/>
    </w:rPr>
  </w:style>
  <w:style w:type="character" w:customStyle="1" w:styleId="CitaviBibliographySubheading5Zchn">
    <w:name w:val="Citavi Bibliography Subheading 5 Zchn"/>
    <w:basedOn w:val="APA7thHeadingLevel4Zchn"/>
    <w:link w:val="CitaviBibliographySubheading5"/>
    <w:uiPriority w:val="99"/>
    <w:rsid w:val="00734EC4"/>
    <w:rPr>
      <w:rFonts w:asciiTheme="majorHAnsi" w:eastAsiaTheme="majorEastAsia" w:hAnsiTheme="majorHAnsi" w:cstheme="majorBidi"/>
      <w:b/>
      <w:color w:val="1F4D78" w:themeColor="accent1" w:themeShade="7F"/>
      <w:sz w:val="24"/>
      <w:lang w:val="en-US"/>
    </w:rPr>
  </w:style>
  <w:style w:type="character" w:customStyle="1" w:styleId="berschrift6Zchn">
    <w:name w:val="Überschrift 6 Zchn"/>
    <w:basedOn w:val="Absatz-Standardschriftart"/>
    <w:link w:val="berschrift6"/>
    <w:uiPriority w:val="9"/>
    <w:semiHidden/>
    <w:rsid w:val="00734EC4"/>
    <w:rPr>
      <w:rFonts w:asciiTheme="majorHAnsi" w:eastAsiaTheme="majorEastAsia" w:hAnsiTheme="majorHAnsi" w:cstheme="majorBidi"/>
      <w:color w:val="1F4D78" w:themeColor="accent1" w:themeShade="7F"/>
    </w:rPr>
  </w:style>
  <w:style w:type="paragraph" w:customStyle="1" w:styleId="CitaviBibliographySubheading6">
    <w:name w:val="Citavi Bibliography Subheading 6"/>
    <w:basedOn w:val="berschrift7"/>
    <w:link w:val="CitaviBibliographySubheading6Zchn"/>
    <w:uiPriority w:val="99"/>
    <w:rsid w:val="00734EC4"/>
    <w:pPr>
      <w:outlineLvl w:val="9"/>
    </w:pPr>
    <w:rPr>
      <w:b/>
    </w:rPr>
  </w:style>
  <w:style w:type="character" w:customStyle="1" w:styleId="CitaviBibliographySubheading6Zchn">
    <w:name w:val="Citavi Bibliography Subheading 6 Zchn"/>
    <w:basedOn w:val="APA7thHeadingLevel4Zchn"/>
    <w:link w:val="CitaviBibliographySubheading6"/>
    <w:uiPriority w:val="99"/>
    <w:rsid w:val="00734EC4"/>
    <w:rPr>
      <w:rFonts w:asciiTheme="majorHAnsi" w:eastAsiaTheme="majorEastAsia" w:hAnsiTheme="majorHAnsi" w:cstheme="majorBidi"/>
      <w:b/>
      <w:i/>
      <w:iCs/>
      <w:color w:val="1F4D78" w:themeColor="accent1" w:themeShade="7F"/>
      <w:sz w:val="24"/>
      <w:lang w:val="en-US"/>
    </w:rPr>
  </w:style>
  <w:style w:type="character" w:customStyle="1" w:styleId="berschrift7Zchn">
    <w:name w:val="Überschrift 7 Zchn"/>
    <w:basedOn w:val="Absatz-Standardschriftart"/>
    <w:link w:val="berschrift7"/>
    <w:uiPriority w:val="9"/>
    <w:semiHidden/>
    <w:rsid w:val="00734EC4"/>
    <w:rPr>
      <w:rFonts w:asciiTheme="majorHAnsi" w:eastAsiaTheme="majorEastAsia" w:hAnsiTheme="majorHAnsi" w:cstheme="majorBidi"/>
      <w:i/>
      <w:iCs/>
      <w:color w:val="1F4D78" w:themeColor="accent1" w:themeShade="7F"/>
    </w:rPr>
  </w:style>
  <w:style w:type="paragraph" w:customStyle="1" w:styleId="CitaviBibliographySubheading7">
    <w:name w:val="Citavi Bibliography Subheading 7"/>
    <w:basedOn w:val="berschrift8"/>
    <w:link w:val="CitaviBibliographySubheading7Zchn"/>
    <w:uiPriority w:val="99"/>
    <w:rsid w:val="00734EC4"/>
    <w:pPr>
      <w:outlineLvl w:val="9"/>
    </w:pPr>
    <w:rPr>
      <w:b/>
    </w:rPr>
  </w:style>
  <w:style w:type="character" w:customStyle="1" w:styleId="CitaviBibliographySubheading7Zchn">
    <w:name w:val="Citavi Bibliography Subheading 7 Zchn"/>
    <w:basedOn w:val="APA7thHeadingLevel4Zchn"/>
    <w:link w:val="CitaviBibliographySubheading7"/>
    <w:uiPriority w:val="99"/>
    <w:rsid w:val="00734EC4"/>
    <w:rPr>
      <w:rFonts w:asciiTheme="majorHAnsi" w:eastAsiaTheme="majorEastAsia" w:hAnsiTheme="majorHAnsi" w:cstheme="majorBidi"/>
      <w:b/>
      <w:color w:val="272727" w:themeColor="text1" w:themeTint="D8"/>
      <w:sz w:val="21"/>
      <w:szCs w:val="21"/>
      <w:lang w:val="en-US"/>
    </w:rPr>
  </w:style>
  <w:style w:type="character" w:customStyle="1" w:styleId="berschrift8Zchn">
    <w:name w:val="Überschrift 8 Zchn"/>
    <w:basedOn w:val="Absatz-Standardschriftart"/>
    <w:link w:val="berschrift8"/>
    <w:uiPriority w:val="9"/>
    <w:semiHidden/>
    <w:rsid w:val="00734EC4"/>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734EC4"/>
    <w:pPr>
      <w:outlineLvl w:val="9"/>
    </w:pPr>
    <w:rPr>
      <w:b/>
    </w:rPr>
  </w:style>
  <w:style w:type="character" w:customStyle="1" w:styleId="CitaviBibliographySubheading8Zchn">
    <w:name w:val="Citavi Bibliography Subheading 8 Zchn"/>
    <w:basedOn w:val="APA7thHeadingLevel4Zchn"/>
    <w:link w:val="CitaviBibliographySubheading8"/>
    <w:uiPriority w:val="99"/>
    <w:rsid w:val="00734EC4"/>
    <w:rPr>
      <w:rFonts w:asciiTheme="majorHAnsi" w:eastAsiaTheme="majorEastAsia" w:hAnsiTheme="majorHAnsi" w:cstheme="majorBidi"/>
      <w:b/>
      <w:i/>
      <w:iCs/>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734EC4"/>
    <w:rPr>
      <w:rFonts w:asciiTheme="majorHAnsi" w:eastAsiaTheme="majorEastAsia" w:hAnsiTheme="majorHAnsi" w:cstheme="majorBidi"/>
      <w:i/>
      <w:iCs/>
      <w:color w:val="272727" w:themeColor="text1" w:themeTint="D8"/>
      <w:sz w:val="21"/>
      <w:szCs w:val="21"/>
    </w:rPr>
  </w:style>
  <w:style w:type="character" w:customStyle="1" w:styleId="italic">
    <w:name w:val="italic"/>
    <w:basedOn w:val="Absatz-Standardschriftart"/>
    <w:rsid w:val="00BA55FC"/>
  </w:style>
  <w:style w:type="character" w:styleId="Hyperlink">
    <w:name w:val="Hyperlink"/>
    <w:basedOn w:val="Absatz-Standardschriftart"/>
    <w:uiPriority w:val="99"/>
    <w:unhideWhenUsed/>
    <w:rsid w:val="001275EB"/>
    <w:rPr>
      <w:color w:val="0563C1" w:themeColor="hyperlink"/>
      <w:u w:val="single"/>
    </w:rPr>
  </w:style>
  <w:style w:type="paragraph" w:customStyle="1" w:styleId="Flietexteingercktfolgend">
    <w:name w:val="Fließtext eingerückt folgend"/>
    <w:basedOn w:val="Standard"/>
    <w:rsid w:val="00C931CF"/>
    <w:pPr>
      <w:spacing w:after="0" w:line="360" w:lineRule="auto"/>
      <w:ind w:firstLine="284"/>
      <w:jc w:val="both"/>
    </w:pPr>
    <w:rPr>
      <w:rFonts w:ascii="Linux Libertine" w:eastAsia="Times New Roman" w:hAnsi="Linux Libertine" w:cstheme="majorBidi"/>
      <w:sz w:val="24"/>
      <w:lang w:bidi="en-US"/>
    </w:rPr>
  </w:style>
  <w:style w:type="paragraph" w:customStyle="1" w:styleId="Flietext">
    <w:name w:val="Fließtext"/>
    <w:rsid w:val="00FD60E8"/>
    <w:pPr>
      <w:spacing w:after="0" w:line="360" w:lineRule="auto"/>
      <w:jc w:val="both"/>
    </w:pPr>
    <w:rPr>
      <w:rFonts w:ascii="Linux Libertine" w:eastAsia="Times New Roman" w:hAnsi="Linux Libertine" w:cstheme="majorBidi"/>
      <w:sz w:val="24"/>
      <w:lang w:bidi="en-US"/>
    </w:rPr>
  </w:style>
  <w:style w:type="paragraph" w:customStyle="1" w:styleId="BeschriftungTabelle">
    <w:name w:val="Beschriftung &quot;Tabelle&quot;"/>
    <w:basedOn w:val="Beschriftung"/>
    <w:next w:val="berschriftTabelle"/>
    <w:qFormat/>
    <w:rsid w:val="00DA0FAB"/>
    <w:pPr>
      <w:keepNext/>
      <w:spacing w:after="0" w:line="480" w:lineRule="auto"/>
      <w:jc w:val="both"/>
    </w:pPr>
    <w:rPr>
      <w:rFonts w:ascii="Times New Roman" w:hAnsi="Times New Roman" w:cs="Linux Libertine"/>
      <w:b/>
      <w:bCs/>
      <w:i w:val="0"/>
      <w:iCs w:val="0"/>
      <w:color w:val="auto"/>
      <w:sz w:val="24"/>
      <w:szCs w:val="22"/>
    </w:rPr>
  </w:style>
  <w:style w:type="paragraph" w:customStyle="1" w:styleId="berschriftTabelle">
    <w:name w:val="Überschrift Tabelle"/>
    <w:basedOn w:val="BeschriftungTabelle"/>
    <w:qFormat/>
    <w:rsid w:val="00DA0FAB"/>
    <w:pPr>
      <w:spacing w:after="240"/>
      <w:jc w:val="left"/>
    </w:pPr>
    <w:rPr>
      <w:b w:val="0"/>
      <w:bCs w:val="0"/>
      <w:i/>
    </w:rPr>
  </w:style>
  <w:style w:type="paragraph" w:customStyle="1" w:styleId="AnmerkungenTabelle">
    <w:name w:val="Anmerkungen Tabelle"/>
    <w:basedOn w:val="BeschriftungTabelle"/>
    <w:next w:val="Flietext"/>
    <w:qFormat/>
    <w:rsid w:val="00FD60E8"/>
    <w:pPr>
      <w:spacing w:before="240"/>
    </w:pPr>
    <w:rPr>
      <w:i/>
      <w:sz w:val="20"/>
      <w:szCs w:val="20"/>
      <w:lang w:val="en-GB"/>
    </w:rPr>
  </w:style>
  <w:style w:type="character" w:styleId="HTMLAkronym">
    <w:name w:val="HTML Acronym"/>
    <w:basedOn w:val="Absatz-Standardschriftart"/>
    <w:uiPriority w:val="99"/>
    <w:semiHidden/>
    <w:unhideWhenUsed/>
    <w:rsid w:val="00BD02D6"/>
  </w:style>
  <w:style w:type="character" w:customStyle="1" w:styleId="bibrecord-highlight-user">
    <w:name w:val="bibrecord-highlight-user"/>
    <w:basedOn w:val="Absatz-Standardschriftart"/>
    <w:rsid w:val="00466982"/>
  </w:style>
  <w:style w:type="character" w:customStyle="1" w:styleId="berschrift1Zchn">
    <w:name w:val="Überschrift 1 Zchn"/>
    <w:basedOn w:val="Absatz-Standardschriftart"/>
    <w:link w:val="berschrift1"/>
    <w:uiPriority w:val="9"/>
    <w:rsid w:val="005C2AA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5C2AAF"/>
    <w:pPr>
      <w:outlineLvl w:val="9"/>
    </w:pPr>
  </w:style>
  <w:style w:type="paragraph" w:styleId="Literaturverzeichnis">
    <w:name w:val="Bibliography"/>
    <w:basedOn w:val="Standard"/>
    <w:next w:val="Standard"/>
    <w:uiPriority w:val="37"/>
    <w:unhideWhenUsed/>
    <w:rsid w:val="00CC6012"/>
    <w:pPr>
      <w:spacing w:after="0" w:line="480" w:lineRule="auto"/>
      <w:ind w:left="709" w:hanging="709"/>
    </w:pPr>
    <w:rPr>
      <w:rFonts w:ascii="Times New Roman" w:hAnsi="Times New Roman"/>
      <w:sz w:val="24"/>
    </w:rPr>
  </w:style>
  <w:style w:type="character" w:styleId="Buchtitel">
    <w:name w:val="Book Title"/>
    <w:basedOn w:val="Absatz-Standardschriftart"/>
    <w:uiPriority w:val="33"/>
    <w:qFormat/>
    <w:rsid w:val="005C2AAF"/>
    <w:rPr>
      <w:b/>
      <w:bCs/>
      <w:i/>
      <w:iCs/>
      <w:spacing w:val="5"/>
    </w:rPr>
  </w:style>
  <w:style w:type="character" w:styleId="IntensiverVerweis">
    <w:name w:val="Intense Reference"/>
    <w:basedOn w:val="Absatz-Standardschriftart"/>
    <w:uiPriority w:val="32"/>
    <w:qFormat/>
    <w:rsid w:val="005C2AAF"/>
    <w:rPr>
      <w:b/>
      <w:bCs/>
      <w:smallCaps/>
      <w:color w:val="5B9BD5" w:themeColor="accent1"/>
      <w:spacing w:val="5"/>
    </w:rPr>
  </w:style>
  <w:style w:type="character" w:styleId="SchwacherVerweis">
    <w:name w:val="Subtle Reference"/>
    <w:basedOn w:val="Absatz-Standardschriftart"/>
    <w:uiPriority w:val="31"/>
    <w:qFormat/>
    <w:rsid w:val="005C2AAF"/>
    <w:rPr>
      <w:smallCaps/>
      <w:color w:val="5A5A5A" w:themeColor="text1" w:themeTint="A5"/>
    </w:rPr>
  </w:style>
  <w:style w:type="character" w:styleId="IntensiveHervorhebung">
    <w:name w:val="Intense Emphasis"/>
    <w:basedOn w:val="Absatz-Standardschriftart"/>
    <w:uiPriority w:val="21"/>
    <w:qFormat/>
    <w:rsid w:val="005C2AAF"/>
    <w:rPr>
      <w:i/>
      <w:iCs/>
      <w:color w:val="5B9BD5" w:themeColor="accent1"/>
    </w:rPr>
  </w:style>
  <w:style w:type="character" w:styleId="SchwacheHervorhebung">
    <w:name w:val="Subtle Emphasis"/>
    <w:basedOn w:val="Absatz-Standardschriftart"/>
    <w:uiPriority w:val="19"/>
    <w:qFormat/>
    <w:rsid w:val="005C2AAF"/>
    <w:rPr>
      <w:i/>
      <w:iCs/>
      <w:color w:val="404040" w:themeColor="text1" w:themeTint="BF"/>
    </w:rPr>
  </w:style>
  <w:style w:type="paragraph" w:styleId="IntensivesZitat">
    <w:name w:val="Intense Quote"/>
    <w:basedOn w:val="Standard"/>
    <w:next w:val="Standard"/>
    <w:link w:val="IntensivesZitatZchn"/>
    <w:uiPriority w:val="30"/>
    <w:qFormat/>
    <w:rsid w:val="005C2A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5C2AAF"/>
    <w:rPr>
      <w:i/>
      <w:iCs/>
      <w:color w:val="5B9BD5" w:themeColor="accent1"/>
    </w:rPr>
  </w:style>
  <w:style w:type="paragraph" w:styleId="Zitat">
    <w:name w:val="Quote"/>
    <w:basedOn w:val="Standard"/>
    <w:next w:val="Standard"/>
    <w:link w:val="ZitatZchn"/>
    <w:uiPriority w:val="29"/>
    <w:qFormat/>
    <w:rsid w:val="005C2AA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C2AAF"/>
    <w:rPr>
      <w:i/>
      <w:iCs/>
      <w:color w:val="404040" w:themeColor="text1" w:themeTint="BF"/>
    </w:rPr>
  </w:style>
  <w:style w:type="table" w:styleId="MittlereListe1-Akzent1">
    <w:name w:val="Medium List 1 Accent 1"/>
    <w:basedOn w:val="NormaleTabelle"/>
    <w:uiPriority w:val="65"/>
    <w:semiHidden/>
    <w:unhideWhenUsed/>
    <w:rsid w:val="005C2AA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5C2A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C2AA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C2AA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5C2AA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5C2AA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5C2A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C2AA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C2AA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C2AA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C2A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C2A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C2A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C2A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C2AA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C2A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C2A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C2A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C2A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C2A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5C2AAF"/>
    <w:pPr>
      <w:spacing w:after="0" w:line="240" w:lineRule="auto"/>
    </w:pPr>
  </w:style>
  <w:style w:type="character" w:styleId="HTMLVariable">
    <w:name w:val="HTML Variable"/>
    <w:basedOn w:val="Absatz-Standardschriftart"/>
    <w:uiPriority w:val="99"/>
    <w:semiHidden/>
    <w:unhideWhenUsed/>
    <w:rsid w:val="005C2AAF"/>
    <w:rPr>
      <w:i/>
      <w:iCs/>
    </w:rPr>
  </w:style>
  <w:style w:type="character" w:styleId="HTMLSchreibmaschine">
    <w:name w:val="HTML Typewriter"/>
    <w:basedOn w:val="Absatz-Standardschriftart"/>
    <w:uiPriority w:val="99"/>
    <w:semiHidden/>
    <w:unhideWhenUsed/>
    <w:rsid w:val="005C2AAF"/>
    <w:rPr>
      <w:rFonts w:ascii="Consolas" w:hAnsi="Consolas"/>
      <w:sz w:val="20"/>
      <w:szCs w:val="20"/>
    </w:rPr>
  </w:style>
  <w:style w:type="character" w:styleId="HTMLBeispiel">
    <w:name w:val="HTML Sample"/>
    <w:basedOn w:val="Absatz-Standardschriftart"/>
    <w:uiPriority w:val="99"/>
    <w:semiHidden/>
    <w:unhideWhenUsed/>
    <w:rsid w:val="005C2AAF"/>
    <w:rPr>
      <w:rFonts w:ascii="Consolas" w:hAnsi="Consolas"/>
      <w:sz w:val="24"/>
      <w:szCs w:val="24"/>
    </w:rPr>
  </w:style>
  <w:style w:type="paragraph" w:styleId="HTMLVorformatiert">
    <w:name w:val="HTML Preformatted"/>
    <w:basedOn w:val="Standard"/>
    <w:link w:val="HTMLVorformatiertZchn"/>
    <w:uiPriority w:val="99"/>
    <w:semiHidden/>
    <w:unhideWhenUsed/>
    <w:rsid w:val="005C2AAF"/>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C2AAF"/>
    <w:rPr>
      <w:rFonts w:ascii="Consolas" w:hAnsi="Consolas"/>
      <w:sz w:val="20"/>
      <w:szCs w:val="20"/>
    </w:rPr>
  </w:style>
  <w:style w:type="character" w:styleId="HTMLTastatur">
    <w:name w:val="HTML Keyboard"/>
    <w:basedOn w:val="Absatz-Standardschriftart"/>
    <w:uiPriority w:val="99"/>
    <w:semiHidden/>
    <w:unhideWhenUsed/>
    <w:rsid w:val="005C2AAF"/>
    <w:rPr>
      <w:rFonts w:ascii="Consolas" w:hAnsi="Consolas"/>
      <w:sz w:val="20"/>
      <w:szCs w:val="20"/>
    </w:rPr>
  </w:style>
  <w:style w:type="character" w:styleId="HTMLDefinition">
    <w:name w:val="HTML Definition"/>
    <w:basedOn w:val="Absatz-Standardschriftart"/>
    <w:uiPriority w:val="99"/>
    <w:semiHidden/>
    <w:unhideWhenUsed/>
    <w:rsid w:val="005C2AAF"/>
    <w:rPr>
      <w:i/>
      <w:iCs/>
    </w:rPr>
  </w:style>
  <w:style w:type="character" w:styleId="HTMLCode">
    <w:name w:val="HTML Code"/>
    <w:basedOn w:val="Absatz-Standardschriftart"/>
    <w:uiPriority w:val="99"/>
    <w:semiHidden/>
    <w:unhideWhenUsed/>
    <w:rsid w:val="005C2AAF"/>
    <w:rPr>
      <w:rFonts w:ascii="Consolas" w:hAnsi="Consolas"/>
      <w:sz w:val="20"/>
      <w:szCs w:val="20"/>
    </w:rPr>
  </w:style>
  <w:style w:type="character" w:styleId="HTMLZitat">
    <w:name w:val="HTML Cite"/>
    <w:basedOn w:val="Absatz-Standardschriftart"/>
    <w:uiPriority w:val="99"/>
    <w:semiHidden/>
    <w:unhideWhenUsed/>
    <w:rsid w:val="005C2AAF"/>
    <w:rPr>
      <w:i/>
      <w:iCs/>
    </w:rPr>
  </w:style>
  <w:style w:type="paragraph" w:styleId="HTMLAdresse">
    <w:name w:val="HTML Address"/>
    <w:basedOn w:val="Standard"/>
    <w:link w:val="HTMLAdresseZchn"/>
    <w:uiPriority w:val="99"/>
    <w:semiHidden/>
    <w:unhideWhenUsed/>
    <w:rsid w:val="005C2AAF"/>
    <w:pPr>
      <w:spacing w:after="0" w:line="240" w:lineRule="auto"/>
    </w:pPr>
    <w:rPr>
      <w:i/>
      <w:iCs/>
    </w:rPr>
  </w:style>
  <w:style w:type="character" w:customStyle="1" w:styleId="HTMLAdresseZchn">
    <w:name w:val="HTML Adresse Zchn"/>
    <w:basedOn w:val="Absatz-Standardschriftart"/>
    <w:link w:val="HTMLAdresse"/>
    <w:uiPriority w:val="99"/>
    <w:semiHidden/>
    <w:rsid w:val="005C2AAF"/>
    <w:rPr>
      <w:i/>
      <w:iCs/>
    </w:rPr>
  </w:style>
  <w:style w:type="paragraph" w:styleId="NurText">
    <w:name w:val="Plain Text"/>
    <w:basedOn w:val="Standard"/>
    <w:link w:val="NurTextZchn"/>
    <w:uiPriority w:val="99"/>
    <w:semiHidden/>
    <w:unhideWhenUsed/>
    <w:rsid w:val="005C2AAF"/>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C2AAF"/>
    <w:rPr>
      <w:rFonts w:ascii="Consolas" w:hAnsi="Consolas"/>
      <w:sz w:val="21"/>
      <w:szCs w:val="21"/>
    </w:rPr>
  </w:style>
  <w:style w:type="paragraph" w:styleId="Dokumentstruktur">
    <w:name w:val="Document Map"/>
    <w:basedOn w:val="Standard"/>
    <w:link w:val="DokumentstrukturZchn"/>
    <w:uiPriority w:val="99"/>
    <w:semiHidden/>
    <w:unhideWhenUsed/>
    <w:rsid w:val="005C2AAF"/>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C2AAF"/>
    <w:rPr>
      <w:rFonts w:ascii="Segoe UI" w:hAnsi="Segoe UI" w:cs="Segoe UI"/>
      <w:sz w:val="16"/>
      <w:szCs w:val="16"/>
    </w:rPr>
  </w:style>
  <w:style w:type="character" w:styleId="BesuchterLink">
    <w:name w:val="FollowedHyperlink"/>
    <w:basedOn w:val="Absatz-Standardschriftart"/>
    <w:uiPriority w:val="99"/>
    <w:semiHidden/>
    <w:unhideWhenUsed/>
    <w:rsid w:val="005C2AAF"/>
    <w:rPr>
      <w:color w:val="954F72" w:themeColor="followedHyperlink"/>
      <w:u w:val="single"/>
    </w:rPr>
  </w:style>
  <w:style w:type="paragraph" w:styleId="Blocktext">
    <w:name w:val="Block Text"/>
    <w:basedOn w:val="Standard"/>
    <w:uiPriority w:val="99"/>
    <w:semiHidden/>
    <w:unhideWhenUsed/>
    <w:rsid w:val="005C2AA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Textkrper-Einzug3">
    <w:name w:val="Body Text Indent 3"/>
    <w:basedOn w:val="Standard"/>
    <w:link w:val="Textkrper-Einzug3Zchn"/>
    <w:uiPriority w:val="99"/>
    <w:semiHidden/>
    <w:unhideWhenUsed/>
    <w:rsid w:val="005C2AA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C2AAF"/>
    <w:rPr>
      <w:sz w:val="16"/>
      <w:szCs w:val="16"/>
    </w:rPr>
  </w:style>
  <w:style w:type="paragraph" w:styleId="Textkrper-Einzug2">
    <w:name w:val="Body Text Indent 2"/>
    <w:basedOn w:val="Standard"/>
    <w:link w:val="Textkrper-Einzug2Zchn"/>
    <w:uiPriority w:val="99"/>
    <w:semiHidden/>
    <w:unhideWhenUsed/>
    <w:rsid w:val="005C2AA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C2AAF"/>
  </w:style>
  <w:style w:type="paragraph" w:styleId="Textkrper3">
    <w:name w:val="Body Text 3"/>
    <w:basedOn w:val="Standard"/>
    <w:link w:val="Textkrper3Zchn"/>
    <w:uiPriority w:val="99"/>
    <w:semiHidden/>
    <w:unhideWhenUsed/>
    <w:rsid w:val="005C2AAF"/>
    <w:pPr>
      <w:spacing w:after="120"/>
    </w:pPr>
    <w:rPr>
      <w:sz w:val="16"/>
      <w:szCs w:val="16"/>
    </w:rPr>
  </w:style>
  <w:style w:type="character" w:customStyle="1" w:styleId="Textkrper3Zchn">
    <w:name w:val="Textkörper 3 Zchn"/>
    <w:basedOn w:val="Absatz-Standardschriftart"/>
    <w:link w:val="Textkrper3"/>
    <w:uiPriority w:val="99"/>
    <w:semiHidden/>
    <w:rsid w:val="005C2AAF"/>
    <w:rPr>
      <w:sz w:val="16"/>
      <w:szCs w:val="16"/>
    </w:rPr>
  </w:style>
  <w:style w:type="paragraph" w:styleId="Textkrper2">
    <w:name w:val="Body Text 2"/>
    <w:basedOn w:val="Standard"/>
    <w:link w:val="Textkrper2Zchn"/>
    <w:uiPriority w:val="99"/>
    <w:semiHidden/>
    <w:unhideWhenUsed/>
    <w:rsid w:val="005C2AAF"/>
    <w:pPr>
      <w:spacing w:after="120" w:line="480" w:lineRule="auto"/>
    </w:pPr>
  </w:style>
  <w:style w:type="character" w:customStyle="1" w:styleId="Textkrper2Zchn">
    <w:name w:val="Textkörper 2 Zchn"/>
    <w:basedOn w:val="Absatz-Standardschriftart"/>
    <w:link w:val="Textkrper2"/>
    <w:uiPriority w:val="99"/>
    <w:semiHidden/>
    <w:rsid w:val="005C2AAF"/>
  </w:style>
  <w:style w:type="paragraph" w:styleId="Fu-Endnotenberschrift">
    <w:name w:val="Note Heading"/>
    <w:basedOn w:val="Standard"/>
    <w:next w:val="Standard"/>
    <w:link w:val="Fu-EndnotenberschriftZchn"/>
    <w:uiPriority w:val="99"/>
    <w:semiHidden/>
    <w:unhideWhenUsed/>
    <w:rsid w:val="005C2AAF"/>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C2AAF"/>
  </w:style>
  <w:style w:type="paragraph" w:styleId="Textkrper-Zeileneinzug">
    <w:name w:val="Body Text Indent"/>
    <w:basedOn w:val="Standard"/>
    <w:link w:val="Textkrper-ZeileneinzugZchn"/>
    <w:uiPriority w:val="99"/>
    <w:semiHidden/>
    <w:unhideWhenUsed/>
    <w:rsid w:val="005C2AAF"/>
    <w:pPr>
      <w:spacing w:after="120"/>
      <w:ind w:left="283"/>
    </w:pPr>
  </w:style>
  <w:style w:type="character" w:customStyle="1" w:styleId="Textkrper-ZeileneinzugZchn">
    <w:name w:val="Textkörper-Zeileneinzug Zchn"/>
    <w:basedOn w:val="Absatz-Standardschriftart"/>
    <w:link w:val="Textkrper-Zeileneinzug"/>
    <w:uiPriority w:val="99"/>
    <w:semiHidden/>
    <w:rsid w:val="005C2AAF"/>
  </w:style>
  <w:style w:type="paragraph" w:styleId="Textkrper-Erstzeileneinzug2">
    <w:name w:val="Body Text First Indent 2"/>
    <w:basedOn w:val="Textkrper-Zeileneinzug"/>
    <w:link w:val="Textkrper-Erstzeileneinzug2Zchn"/>
    <w:uiPriority w:val="99"/>
    <w:semiHidden/>
    <w:unhideWhenUsed/>
    <w:rsid w:val="005C2AAF"/>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C2AAF"/>
  </w:style>
  <w:style w:type="paragraph" w:styleId="Textkrper">
    <w:name w:val="Body Text"/>
    <w:basedOn w:val="Standard"/>
    <w:link w:val="TextkrperZchn"/>
    <w:uiPriority w:val="99"/>
    <w:semiHidden/>
    <w:unhideWhenUsed/>
    <w:rsid w:val="005C2AAF"/>
    <w:pPr>
      <w:spacing w:after="120"/>
    </w:pPr>
  </w:style>
  <w:style w:type="character" w:customStyle="1" w:styleId="TextkrperZchn">
    <w:name w:val="Textkörper Zchn"/>
    <w:basedOn w:val="Absatz-Standardschriftart"/>
    <w:link w:val="Textkrper"/>
    <w:uiPriority w:val="99"/>
    <w:semiHidden/>
    <w:rsid w:val="005C2AAF"/>
  </w:style>
  <w:style w:type="paragraph" w:styleId="Textkrper-Erstzeileneinzug">
    <w:name w:val="Body Text First Indent"/>
    <w:basedOn w:val="Textkrper"/>
    <w:link w:val="Textkrper-ErstzeileneinzugZchn"/>
    <w:uiPriority w:val="99"/>
    <w:semiHidden/>
    <w:unhideWhenUsed/>
    <w:rsid w:val="005C2AAF"/>
    <w:pPr>
      <w:spacing w:after="160"/>
      <w:ind w:firstLine="360"/>
    </w:pPr>
  </w:style>
  <w:style w:type="character" w:customStyle="1" w:styleId="Textkrper-ErstzeileneinzugZchn">
    <w:name w:val="Textkörper-Erstzeileneinzug Zchn"/>
    <w:basedOn w:val="TextkrperZchn"/>
    <w:link w:val="Textkrper-Erstzeileneinzug"/>
    <w:uiPriority w:val="99"/>
    <w:semiHidden/>
    <w:rsid w:val="005C2AAF"/>
  </w:style>
  <w:style w:type="paragraph" w:styleId="Datum">
    <w:name w:val="Date"/>
    <w:basedOn w:val="Standard"/>
    <w:next w:val="Standard"/>
    <w:link w:val="DatumZchn"/>
    <w:uiPriority w:val="99"/>
    <w:semiHidden/>
    <w:unhideWhenUsed/>
    <w:rsid w:val="005C2AAF"/>
  </w:style>
  <w:style w:type="character" w:customStyle="1" w:styleId="DatumZchn">
    <w:name w:val="Datum Zchn"/>
    <w:basedOn w:val="Absatz-Standardschriftart"/>
    <w:link w:val="Datum"/>
    <w:uiPriority w:val="99"/>
    <w:semiHidden/>
    <w:rsid w:val="005C2AAF"/>
  </w:style>
  <w:style w:type="paragraph" w:styleId="Anrede">
    <w:name w:val="Salutation"/>
    <w:basedOn w:val="Standard"/>
    <w:next w:val="Standard"/>
    <w:link w:val="AnredeZchn"/>
    <w:uiPriority w:val="99"/>
    <w:semiHidden/>
    <w:unhideWhenUsed/>
    <w:rsid w:val="005C2AAF"/>
  </w:style>
  <w:style w:type="character" w:customStyle="1" w:styleId="AnredeZchn">
    <w:name w:val="Anrede Zchn"/>
    <w:basedOn w:val="Absatz-Standardschriftart"/>
    <w:link w:val="Anrede"/>
    <w:uiPriority w:val="99"/>
    <w:semiHidden/>
    <w:rsid w:val="005C2AAF"/>
  </w:style>
  <w:style w:type="paragraph" w:styleId="Untertitel">
    <w:name w:val="Subtitle"/>
    <w:basedOn w:val="Standard"/>
    <w:next w:val="Standard"/>
    <w:link w:val="UntertitelZchn"/>
    <w:uiPriority w:val="11"/>
    <w:qFormat/>
    <w:rsid w:val="005C2AA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C2AAF"/>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5C2A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C2AAF"/>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5C2AAF"/>
    <w:pPr>
      <w:spacing w:after="120"/>
      <w:ind w:left="1415"/>
      <w:contextualSpacing/>
    </w:pPr>
  </w:style>
  <w:style w:type="paragraph" w:styleId="Listenfortsetzung4">
    <w:name w:val="List Continue 4"/>
    <w:basedOn w:val="Standard"/>
    <w:uiPriority w:val="99"/>
    <w:semiHidden/>
    <w:unhideWhenUsed/>
    <w:rsid w:val="005C2AAF"/>
    <w:pPr>
      <w:spacing w:after="120"/>
      <w:ind w:left="1132"/>
      <w:contextualSpacing/>
    </w:pPr>
  </w:style>
  <w:style w:type="paragraph" w:styleId="Listenfortsetzung3">
    <w:name w:val="List Continue 3"/>
    <w:basedOn w:val="Standard"/>
    <w:uiPriority w:val="99"/>
    <w:semiHidden/>
    <w:unhideWhenUsed/>
    <w:rsid w:val="005C2AAF"/>
    <w:pPr>
      <w:spacing w:after="120"/>
      <w:ind w:left="849"/>
      <w:contextualSpacing/>
    </w:pPr>
  </w:style>
  <w:style w:type="paragraph" w:styleId="Listenfortsetzung2">
    <w:name w:val="List Continue 2"/>
    <w:basedOn w:val="Standard"/>
    <w:uiPriority w:val="99"/>
    <w:semiHidden/>
    <w:unhideWhenUsed/>
    <w:rsid w:val="005C2AAF"/>
    <w:pPr>
      <w:spacing w:after="120"/>
      <w:ind w:left="566"/>
      <w:contextualSpacing/>
    </w:pPr>
  </w:style>
  <w:style w:type="paragraph" w:styleId="Listenfortsetzung">
    <w:name w:val="List Continue"/>
    <w:basedOn w:val="Standard"/>
    <w:uiPriority w:val="99"/>
    <w:semiHidden/>
    <w:unhideWhenUsed/>
    <w:rsid w:val="005C2AAF"/>
    <w:pPr>
      <w:spacing w:after="120"/>
      <w:ind w:left="283"/>
      <w:contextualSpacing/>
    </w:pPr>
  </w:style>
  <w:style w:type="paragraph" w:styleId="Unterschrift">
    <w:name w:val="Signature"/>
    <w:basedOn w:val="Standard"/>
    <w:link w:val="UnterschriftZchn"/>
    <w:uiPriority w:val="99"/>
    <w:semiHidden/>
    <w:unhideWhenUsed/>
    <w:rsid w:val="005C2AAF"/>
    <w:pPr>
      <w:spacing w:after="0" w:line="240" w:lineRule="auto"/>
      <w:ind w:left="4252"/>
    </w:pPr>
  </w:style>
  <w:style w:type="character" w:customStyle="1" w:styleId="UnterschriftZchn">
    <w:name w:val="Unterschrift Zchn"/>
    <w:basedOn w:val="Absatz-Standardschriftart"/>
    <w:link w:val="Unterschrift"/>
    <w:uiPriority w:val="99"/>
    <w:semiHidden/>
    <w:rsid w:val="005C2AAF"/>
  </w:style>
  <w:style w:type="paragraph" w:styleId="Gruformel">
    <w:name w:val="Closing"/>
    <w:basedOn w:val="Standard"/>
    <w:link w:val="GruformelZchn"/>
    <w:uiPriority w:val="99"/>
    <w:semiHidden/>
    <w:unhideWhenUsed/>
    <w:rsid w:val="005C2AAF"/>
    <w:pPr>
      <w:spacing w:after="0" w:line="240" w:lineRule="auto"/>
      <w:ind w:left="4252"/>
    </w:pPr>
  </w:style>
  <w:style w:type="character" w:customStyle="1" w:styleId="GruformelZchn">
    <w:name w:val="Grußformel Zchn"/>
    <w:basedOn w:val="Absatz-Standardschriftart"/>
    <w:link w:val="Gruformel"/>
    <w:uiPriority w:val="99"/>
    <w:semiHidden/>
    <w:rsid w:val="005C2AAF"/>
  </w:style>
  <w:style w:type="paragraph" w:styleId="Titel">
    <w:name w:val="Title"/>
    <w:basedOn w:val="Standard"/>
    <w:next w:val="Standard"/>
    <w:link w:val="TitelZchn"/>
    <w:uiPriority w:val="10"/>
    <w:qFormat/>
    <w:rsid w:val="005C2A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2AAF"/>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5C2AAF"/>
    <w:pPr>
      <w:numPr>
        <w:numId w:val="1"/>
      </w:numPr>
      <w:contextualSpacing/>
    </w:pPr>
  </w:style>
  <w:style w:type="paragraph" w:styleId="Listennummer4">
    <w:name w:val="List Number 4"/>
    <w:basedOn w:val="Standard"/>
    <w:uiPriority w:val="99"/>
    <w:semiHidden/>
    <w:unhideWhenUsed/>
    <w:rsid w:val="005C2AAF"/>
    <w:pPr>
      <w:numPr>
        <w:numId w:val="2"/>
      </w:numPr>
      <w:contextualSpacing/>
    </w:pPr>
  </w:style>
  <w:style w:type="paragraph" w:styleId="Listennummer3">
    <w:name w:val="List Number 3"/>
    <w:basedOn w:val="Standard"/>
    <w:uiPriority w:val="99"/>
    <w:semiHidden/>
    <w:unhideWhenUsed/>
    <w:rsid w:val="005C2AAF"/>
    <w:pPr>
      <w:numPr>
        <w:numId w:val="3"/>
      </w:numPr>
      <w:contextualSpacing/>
    </w:pPr>
  </w:style>
  <w:style w:type="paragraph" w:styleId="Listennummer2">
    <w:name w:val="List Number 2"/>
    <w:basedOn w:val="Standard"/>
    <w:uiPriority w:val="99"/>
    <w:semiHidden/>
    <w:unhideWhenUsed/>
    <w:rsid w:val="005C2AAF"/>
    <w:pPr>
      <w:numPr>
        <w:numId w:val="4"/>
      </w:numPr>
      <w:contextualSpacing/>
    </w:pPr>
  </w:style>
  <w:style w:type="paragraph" w:styleId="Aufzhlungszeichen5">
    <w:name w:val="List Bullet 5"/>
    <w:basedOn w:val="Standard"/>
    <w:uiPriority w:val="99"/>
    <w:semiHidden/>
    <w:unhideWhenUsed/>
    <w:rsid w:val="005C2AAF"/>
    <w:pPr>
      <w:numPr>
        <w:numId w:val="5"/>
      </w:numPr>
      <w:contextualSpacing/>
    </w:pPr>
  </w:style>
  <w:style w:type="paragraph" w:styleId="Aufzhlungszeichen4">
    <w:name w:val="List Bullet 4"/>
    <w:basedOn w:val="Standard"/>
    <w:uiPriority w:val="99"/>
    <w:semiHidden/>
    <w:unhideWhenUsed/>
    <w:rsid w:val="005C2AAF"/>
    <w:pPr>
      <w:numPr>
        <w:numId w:val="6"/>
      </w:numPr>
      <w:contextualSpacing/>
    </w:pPr>
  </w:style>
  <w:style w:type="paragraph" w:styleId="Aufzhlungszeichen3">
    <w:name w:val="List Bullet 3"/>
    <w:basedOn w:val="Standard"/>
    <w:uiPriority w:val="99"/>
    <w:semiHidden/>
    <w:unhideWhenUsed/>
    <w:rsid w:val="005C2AAF"/>
    <w:pPr>
      <w:numPr>
        <w:numId w:val="7"/>
      </w:numPr>
      <w:contextualSpacing/>
    </w:pPr>
  </w:style>
  <w:style w:type="paragraph" w:styleId="Aufzhlungszeichen2">
    <w:name w:val="List Bullet 2"/>
    <w:basedOn w:val="Standard"/>
    <w:uiPriority w:val="99"/>
    <w:semiHidden/>
    <w:unhideWhenUsed/>
    <w:rsid w:val="005C2AAF"/>
    <w:pPr>
      <w:numPr>
        <w:numId w:val="8"/>
      </w:numPr>
      <w:contextualSpacing/>
    </w:pPr>
  </w:style>
  <w:style w:type="paragraph" w:styleId="Liste5">
    <w:name w:val="List 5"/>
    <w:basedOn w:val="Standard"/>
    <w:uiPriority w:val="99"/>
    <w:semiHidden/>
    <w:unhideWhenUsed/>
    <w:rsid w:val="005C2AAF"/>
    <w:pPr>
      <w:ind w:left="1415" w:hanging="283"/>
      <w:contextualSpacing/>
    </w:pPr>
  </w:style>
  <w:style w:type="paragraph" w:styleId="Liste4">
    <w:name w:val="List 4"/>
    <w:basedOn w:val="Standard"/>
    <w:uiPriority w:val="99"/>
    <w:semiHidden/>
    <w:unhideWhenUsed/>
    <w:rsid w:val="005C2AAF"/>
    <w:pPr>
      <w:ind w:left="1132" w:hanging="283"/>
      <w:contextualSpacing/>
    </w:pPr>
  </w:style>
  <w:style w:type="paragraph" w:styleId="Liste3">
    <w:name w:val="List 3"/>
    <w:basedOn w:val="Standard"/>
    <w:uiPriority w:val="99"/>
    <w:semiHidden/>
    <w:unhideWhenUsed/>
    <w:rsid w:val="005C2AAF"/>
    <w:pPr>
      <w:ind w:left="849" w:hanging="283"/>
      <w:contextualSpacing/>
    </w:pPr>
  </w:style>
  <w:style w:type="paragraph" w:styleId="Liste2">
    <w:name w:val="List 2"/>
    <w:basedOn w:val="Standard"/>
    <w:uiPriority w:val="99"/>
    <w:semiHidden/>
    <w:unhideWhenUsed/>
    <w:rsid w:val="005C2AAF"/>
    <w:pPr>
      <w:ind w:left="566" w:hanging="283"/>
      <w:contextualSpacing/>
    </w:pPr>
  </w:style>
  <w:style w:type="paragraph" w:styleId="Listennummer">
    <w:name w:val="List Number"/>
    <w:basedOn w:val="Standard"/>
    <w:uiPriority w:val="99"/>
    <w:semiHidden/>
    <w:unhideWhenUsed/>
    <w:rsid w:val="005C2AAF"/>
    <w:pPr>
      <w:numPr>
        <w:numId w:val="9"/>
      </w:numPr>
      <w:contextualSpacing/>
    </w:pPr>
  </w:style>
  <w:style w:type="paragraph" w:styleId="Aufzhlungszeichen">
    <w:name w:val="List Bullet"/>
    <w:basedOn w:val="Standard"/>
    <w:uiPriority w:val="99"/>
    <w:semiHidden/>
    <w:unhideWhenUsed/>
    <w:rsid w:val="005C2AAF"/>
    <w:pPr>
      <w:numPr>
        <w:numId w:val="10"/>
      </w:numPr>
      <w:contextualSpacing/>
    </w:pPr>
  </w:style>
  <w:style w:type="paragraph" w:styleId="Liste">
    <w:name w:val="List"/>
    <w:basedOn w:val="Standard"/>
    <w:uiPriority w:val="99"/>
    <w:semiHidden/>
    <w:unhideWhenUsed/>
    <w:rsid w:val="005C2AAF"/>
    <w:pPr>
      <w:ind w:left="283" w:hanging="283"/>
      <w:contextualSpacing/>
    </w:pPr>
  </w:style>
  <w:style w:type="paragraph" w:styleId="RGV-berschrift">
    <w:name w:val="toa heading"/>
    <w:basedOn w:val="Standard"/>
    <w:next w:val="Standard"/>
    <w:uiPriority w:val="99"/>
    <w:semiHidden/>
    <w:unhideWhenUsed/>
    <w:rsid w:val="005C2AAF"/>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5C2AA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5C2AAF"/>
    <w:rPr>
      <w:rFonts w:ascii="Consolas" w:hAnsi="Consolas"/>
      <w:sz w:val="20"/>
      <w:szCs w:val="20"/>
    </w:rPr>
  </w:style>
  <w:style w:type="paragraph" w:styleId="Rechtsgrundlagenverzeichnis">
    <w:name w:val="table of authorities"/>
    <w:basedOn w:val="Standard"/>
    <w:next w:val="Standard"/>
    <w:uiPriority w:val="99"/>
    <w:semiHidden/>
    <w:unhideWhenUsed/>
    <w:rsid w:val="005C2AAF"/>
    <w:pPr>
      <w:spacing w:after="0"/>
      <w:ind w:left="220" w:hanging="220"/>
    </w:pPr>
  </w:style>
  <w:style w:type="paragraph" w:styleId="Endnotentext">
    <w:name w:val="endnote text"/>
    <w:basedOn w:val="Standard"/>
    <w:link w:val="EndnotentextZchn"/>
    <w:uiPriority w:val="99"/>
    <w:semiHidden/>
    <w:unhideWhenUsed/>
    <w:rsid w:val="005C2AA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C2AAF"/>
    <w:rPr>
      <w:sz w:val="20"/>
      <w:szCs w:val="20"/>
    </w:rPr>
  </w:style>
  <w:style w:type="character" w:styleId="Endnotenzeichen">
    <w:name w:val="endnote reference"/>
    <w:basedOn w:val="Absatz-Standardschriftart"/>
    <w:uiPriority w:val="99"/>
    <w:semiHidden/>
    <w:unhideWhenUsed/>
    <w:rsid w:val="005C2AAF"/>
    <w:rPr>
      <w:vertAlign w:val="superscript"/>
    </w:rPr>
  </w:style>
  <w:style w:type="character" w:styleId="Seitenzahl">
    <w:name w:val="page number"/>
    <w:basedOn w:val="Absatz-Standardschriftart"/>
    <w:uiPriority w:val="99"/>
    <w:semiHidden/>
    <w:unhideWhenUsed/>
    <w:rsid w:val="005C2AAF"/>
  </w:style>
  <w:style w:type="character" w:styleId="Zeilennummer">
    <w:name w:val="line number"/>
    <w:basedOn w:val="Absatz-Standardschriftart"/>
    <w:uiPriority w:val="99"/>
    <w:semiHidden/>
    <w:unhideWhenUsed/>
    <w:rsid w:val="005C2AAF"/>
  </w:style>
  <w:style w:type="character" w:styleId="Funotenzeichen">
    <w:name w:val="footnote reference"/>
    <w:basedOn w:val="Absatz-Standardschriftart"/>
    <w:uiPriority w:val="99"/>
    <w:semiHidden/>
    <w:unhideWhenUsed/>
    <w:rsid w:val="005C2AAF"/>
    <w:rPr>
      <w:vertAlign w:val="superscript"/>
    </w:rPr>
  </w:style>
  <w:style w:type="paragraph" w:styleId="Umschlagabsenderadresse">
    <w:name w:val="envelope return"/>
    <w:basedOn w:val="Standard"/>
    <w:uiPriority w:val="99"/>
    <w:semiHidden/>
    <w:unhideWhenUsed/>
    <w:rsid w:val="005C2AAF"/>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C2AAF"/>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5C2AAF"/>
    <w:pPr>
      <w:spacing w:after="0"/>
    </w:pPr>
  </w:style>
  <w:style w:type="paragraph" w:styleId="Index1">
    <w:name w:val="index 1"/>
    <w:basedOn w:val="Standard"/>
    <w:next w:val="Standard"/>
    <w:autoRedefine/>
    <w:uiPriority w:val="99"/>
    <w:semiHidden/>
    <w:unhideWhenUsed/>
    <w:rsid w:val="005C2AAF"/>
    <w:pPr>
      <w:spacing w:after="0" w:line="240" w:lineRule="auto"/>
      <w:ind w:left="220" w:hanging="220"/>
    </w:pPr>
  </w:style>
  <w:style w:type="paragraph" w:styleId="Indexberschrift">
    <w:name w:val="index heading"/>
    <w:basedOn w:val="Standard"/>
    <w:next w:val="Index1"/>
    <w:uiPriority w:val="99"/>
    <w:semiHidden/>
    <w:unhideWhenUsed/>
    <w:rsid w:val="005C2AAF"/>
    <w:rPr>
      <w:rFonts w:asciiTheme="majorHAnsi" w:eastAsiaTheme="majorEastAsia" w:hAnsiTheme="majorHAnsi" w:cstheme="majorBidi"/>
      <w:b/>
      <w:bCs/>
    </w:rPr>
  </w:style>
  <w:style w:type="paragraph" w:styleId="Funotentext">
    <w:name w:val="footnote text"/>
    <w:basedOn w:val="Standard"/>
    <w:link w:val="FunotentextZchn"/>
    <w:uiPriority w:val="99"/>
    <w:semiHidden/>
    <w:unhideWhenUsed/>
    <w:rsid w:val="005C2A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2AAF"/>
    <w:rPr>
      <w:sz w:val="20"/>
      <w:szCs w:val="20"/>
    </w:rPr>
  </w:style>
  <w:style w:type="paragraph" w:styleId="Standardeinzug">
    <w:name w:val="Normal Indent"/>
    <w:basedOn w:val="Standard"/>
    <w:uiPriority w:val="99"/>
    <w:semiHidden/>
    <w:unhideWhenUsed/>
    <w:rsid w:val="005C2AAF"/>
    <w:pPr>
      <w:ind w:left="708"/>
    </w:pPr>
  </w:style>
  <w:style w:type="paragraph" w:styleId="Verzeichnis9">
    <w:name w:val="toc 9"/>
    <w:basedOn w:val="Standard"/>
    <w:next w:val="Standard"/>
    <w:autoRedefine/>
    <w:uiPriority w:val="39"/>
    <w:semiHidden/>
    <w:unhideWhenUsed/>
    <w:rsid w:val="005C2AAF"/>
    <w:pPr>
      <w:spacing w:after="100"/>
      <w:ind w:left="1760"/>
    </w:pPr>
  </w:style>
  <w:style w:type="paragraph" w:styleId="Verzeichnis8">
    <w:name w:val="toc 8"/>
    <w:basedOn w:val="Standard"/>
    <w:next w:val="Standard"/>
    <w:autoRedefine/>
    <w:uiPriority w:val="39"/>
    <w:semiHidden/>
    <w:unhideWhenUsed/>
    <w:rsid w:val="005C2AAF"/>
    <w:pPr>
      <w:spacing w:after="100"/>
      <w:ind w:left="1540"/>
    </w:pPr>
  </w:style>
  <w:style w:type="paragraph" w:styleId="Verzeichnis7">
    <w:name w:val="toc 7"/>
    <w:basedOn w:val="Standard"/>
    <w:next w:val="Standard"/>
    <w:autoRedefine/>
    <w:uiPriority w:val="39"/>
    <w:semiHidden/>
    <w:unhideWhenUsed/>
    <w:rsid w:val="005C2AAF"/>
    <w:pPr>
      <w:spacing w:after="100"/>
      <w:ind w:left="1320"/>
    </w:pPr>
  </w:style>
  <w:style w:type="paragraph" w:styleId="Verzeichnis6">
    <w:name w:val="toc 6"/>
    <w:basedOn w:val="Standard"/>
    <w:next w:val="Standard"/>
    <w:autoRedefine/>
    <w:uiPriority w:val="39"/>
    <w:semiHidden/>
    <w:unhideWhenUsed/>
    <w:rsid w:val="005C2AAF"/>
    <w:pPr>
      <w:spacing w:after="100"/>
      <w:ind w:left="1100"/>
    </w:pPr>
  </w:style>
  <w:style w:type="paragraph" w:styleId="Verzeichnis5">
    <w:name w:val="toc 5"/>
    <w:basedOn w:val="Standard"/>
    <w:next w:val="Standard"/>
    <w:autoRedefine/>
    <w:uiPriority w:val="39"/>
    <w:semiHidden/>
    <w:unhideWhenUsed/>
    <w:rsid w:val="005C2AAF"/>
    <w:pPr>
      <w:spacing w:after="100"/>
      <w:ind w:left="880"/>
    </w:pPr>
  </w:style>
  <w:style w:type="paragraph" w:styleId="Verzeichnis4">
    <w:name w:val="toc 4"/>
    <w:basedOn w:val="Standard"/>
    <w:next w:val="Standard"/>
    <w:autoRedefine/>
    <w:uiPriority w:val="39"/>
    <w:semiHidden/>
    <w:unhideWhenUsed/>
    <w:rsid w:val="005C2AAF"/>
    <w:pPr>
      <w:spacing w:after="100"/>
      <w:ind w:left="660"/>
    </w:pPr>
  </w:style>
  <w:style w:type="paragraph" w:styleId="Verzeichnis3">
    <w:name w:val="toc 3"/>
    <w:basedOn w:val="Standard"/>
    <w:next w:val="Standard"/>
    <w:autoRedefine/>
    <w:uiPriority w:val="39"/>
    <w:semiHidden/>
    <w:unhideWhenUsed/>
    <w:rsid w:val="005C2AAF"/>
    <w:pPr>
      <w:spacing w:after="100"/>
      <w:ind w:left="440"/>
    </w:pPr>
  </w:style>
  <w:style w:type="paragraph" w:styleId="Verzeichnis2">
    <w:name w:val="toc 2"/>
    <w:basedOn w:val="Standard"/>
    <w:next w:val="Standard"/>
    <w:autoRedefine/>
    <w:uiPriority w:val="39"/>
    <w:semiHidden/>
    <w:unhideWhenUsed/>
    <w:rsid w:val="005C2AAF"/>
    <w:pPr>
      <w:spacing w:after="100"/>
      <w:ind w:left="220"/>
    </w:pPr>
  </w:style>
  <w:style w:type="paragraph" w:styleId="Verzeichnis1">
    <w:name w:val="toc 1"/>
    <w:basedOn w:val="Standard"/>
    <w:next w:val="Standard"/>
    <w:autoRedefine/>
    <w:uiPriority w:val="39"/>
    <w:semiHidden/>
    <w:unhideWhenUsed/>
    <w:rsid w:val="005C2AAF"/>
    <w:pPr>
      <w:spacing w:after="100"/>
    </w:pPr>
  </w:style>
  <w:style w:type="paragraph" w:styleId="Index9">
    <w:name w:val="index 9"/>
    <w:basedOn w:val="Standard"/>
    <w:next w:val="Standard"/>
    <w:autoRedefine/>
    <w:uiPriority w:val="99"/>
    <w:semiHidden/>
    <w:unhideWhenUsed/>
    <w:rsid w:val="005C2AAF"/>
    <w:pPr>
      <w:spacing w:after="0" w:line="240" w:lineRule="auto"/>
      <w:ind w:left="1980" w:hanging="220"/>
    </w:pPr>
  </w:style>
  <w:style w:type="paragraph" w:styleId="Index8">
    <w:name w:val="index 8"/>
    <w:basedOn w:val="Standard"/>
    <w:next w:val="Standard"/>
    <w:autoRedefine/>
    <w:uiPriority w:val="99"/>
    <w:semiHidden/>
    <w:unhideWhenUsed/>
    <w:rsid w:val="005C2AAF"/>
    <w:pPr>
      <w:spacing w:after="0" w:line="240" w:lineRule="auto"/>
      <w:ind w:left="1760" w:hanging="220"/>
    </w:pPr>
  </w:style>
  <w:style w:type="paragraph" w:styleId="Index7">
    <w:name w:val="index 7"/>
    <w:basedOn w:val="Standard"/>
    <w:next w:val="Standard"/>
    <w:autoRedefine/>
    <w:uiPriority w:val="99"/>
    <w:semiHidden/>
    <w:unhideWhenUsed/>
    <w:rsid w:val="005C2AAF"/>
    <w:pPr>
      <w:spacing w:after="0" w:line="240" w:lineRule="auto"/>
      <w:ind w:left="1540" w:hanging="220"/>
    </w:pPr>
  </w:style>
  <w:style w:type="paragraph" w:styleId="Index6">
    <w:name w:val="index 6"/>
    <w:basedOn w:val="Standard"/>
    <w:next w:val="Standard"/>
    <w:autoRedefine/>
    <w:uiPriority w:val="99"/>
    <w:semiHidden/>
    <w:unhideWhenUsed/>
    <w:rsid w:val="005C2AAF"/>
    <w:pPr>
      <w:spacing w:after="0" w:line="240" w:lineRule="auto"/>
      <w:ind w:left="1320" w:hanging="220"/>
    </w:pPr>
  </w:style>
  <w:style w:type="paragraph" w:styleId="Index5">
    <w:name w:val="index 5"/>
    <w:basedOn w:val="Standard"/>
    <w:next w:val="Standard"/>
    <w:autoRedefine/>
    <w:uiPriority w:val="99"/>
    <w:semiHidden/>
    <w:unhideWhenUsed/>
    <w:rsid w:val="005C2AAF"/>
    <w:pPr>
      <w:spacing w:after="0" w:line="240" w:lineRule="auto"/>
      <w:ind w:left="1100" w:hanging="220"/>
    </w:pPr>
  </w:style>
  <w:style w:type="paragraph" w:styleId="Index4">
    <w:name w:val="index 4"/>
    <w:basedOn w:val="Standard"/>
    <w:next w:val="Standard"/>
    <w:autoRedefine/>
    <w:uiPriority w:val="99"/>
    <w:semiHidden/>
    <w:unhideWhenUsed/>
    <w:rsid w:val="005C2AAF"/>
    <w:pPr>
      <w:spacing w:after="0" w:line="240" w:lineRule="auto"/>
      <w:ind w:left="880" w:hanging="220"/>
    </w:pPr>
  </w:style>
  <w:style w:type="paragraph" w:styleId="Index3">
    <w:name w:val="index 3"/>
    <w:basedOn w:val="Standard"/>
    <w:next w:val="Standard"/>
    <w:autoRedefine/>
    <w:uiPriority w:val="99"/>
    <w:semiHidden/>
    <w:unhideWhenUsed/>
    <w:rsid w:val="005C2AAF"/>
    <w:pPr>
      <w:spacing w:after="0" w:line="240" w:lineRule="auto"/>
      <w:ind w:left="660" w:hanging="220"/>
    </w:pPr>
  </w:style>
  <w:style w:type="paragraph" w:styleId="Index2">
    <w:name w:val="index 2"/>
    <w:basedOn w:val="Standard"/>
    <w:next w:val="Standard"/>
    <w:autoRedefine/>
    <w:uiPriority w:val="99"/>
    <w:semiHidden/>
    <w:unhideWhenUsed/>
    <w:rsid w:val="005C2AAF"/>
    <w:pPr>
      <w:spacing w:after="0" w:line="240" w:lineRule="auto"/>
      <w:ind w:left="440" w:hanging="220"/>
    </w:pPr>
  </w:style>
  <w:style w:type="paragraph" w:styleId="berarbeitung">
    <w:name w:val="Revision"/>
    <w:hidden/>
    <w:uiPriority w:val="99"/>
    <w:semiHidden/>
    <w:rsid w:val="00691008"/>
    <w:pPr>
      <w:spacing w:after="0" w:line="240" w:lineRule="auto"/>
    </w:pPr>
  </w:style>
  <w:style w:type="character" w:customStyle="1" w:styleId="markedcontent">
    <w:name w:val="markedcontent"/>
    <w:basedOn w:val="Absatz-Standardschriftart"/>
    <w:rsid w:val="003E69E6"/>
  </w:style>
  <w:style w:type="character" w:customStyle="1" w:styleId="ff3">
    <w:name w:val="ff3"/>
    <w:basedOn w:val="Absatz-Standardschriftart"/>
    <w:rsid w:val="00CB4364"/>
  </w:style>
  <w:style w:type="character" w:customStyle="1" w:styleId="ff4">
    <w:name w:val="ff4"/>
    <w:basedOn w:val="Absatz-Standardschriftart"/>
    <w:rsid w:val="00CB4364"/>
  </w:style>
  <w:style w:type="character" w:customStyle="1" w:styleId="fc0">
    <w:name w:val="fc0"/>
    <w:basedOn w:val="Absatz-Standardschriftart"/>
    <w:rsid w:val="00CB4364"/>
  </w:style>
  <w:style w:type="paragraph" w:customStyle="1" w:styleId="pf0">
    <w:name w:val="pf0"/>
    <w:basedOn w:val="Standard"/>
    <w:rsid w:val="008B562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8B562A"/>
    <w:rPr>
      <w:rFonts w:ascii="Segoe UI" w:hAnsi="Segoe UI" w:cs="Segoe UI" w:hint="default"/>
      <w:sz w:val="18"/>
      <w:szCs w:val="18"/>
    </w:rPr>
  </w:style>
  <w:style w:type="character" w:customStyle="1" w:styleId="cf11">
    <w:name w:val="cf11"/>
    <w:basedOn w:val="Absatz-Standardschriftart"/>
    <w:rsid w:val="008B562A"/>
    <w:rPr>
      <w:rFonts w:ascii="Segoe UI" w:hAnsi="Segoe UI" w:cs="Segoe UI" w:hint="default"/>
      <w:color w:val="00B050"/>
      <w:sz w:val="18"/>
      <w:szCs w:val="18"/>
    </w:rPr>
  </w:style>
  <w:style w:type="character" w:customStyle="1" w:styleId="cf21">
    <w:name w:val="cf21"/>
    <w:basedOn w:val="Absatz-Standardschriftart"/>
    <w:rsid w:val="008B562A"/>
    <w:rPr>
      <w:rFonts w:ascii="Segoe UI" w:hAnsi="Segoe UI" w:cs="Segoe UI" w:hint="default"/>
      <w:color w:val="00B050"/>
      <w:sz w:val="18"/>
      <w:szCs w:val="18"/>
    </w:rPr>
  </w:style>
  <w:style w:type="character" w:customStyle="1" w:styleId="A2">
    <w:name w:val="A2"/>
    <w:uiPriority w:val="99"/>
    <w:rsid w:val="00150976"/>
    <w:rPr>
      <w:rFonts w:ascii="Franklin Gothic Book" w:hAnsi="Franklin Gothic Book" w:cs="Franklin Gothic Book" w:hint="default"/>
      <w:color w:val="211D1E"/>
      <w:sz w:val="20"/>
      <w:szCs w:val="20"/>
    </w:rPr>
  </w:style>
  <w:style w:type="character" w:customStyle="1" w:styleId="NichtaufgelsteErwhnung1">
    <w:name w:val="Nicht aufgelöste Erwähnung1"/>
    <w:basedOn w:val="Absatz-Standardschriftart"/>
    <w:uiPriority w:val="99"/>
    <w:semiHidden/>
    <w:unhideWhenUsed/>
    <w:rsid w:val="00072A4E"/>
    <w:rPr>
      <w:color w:val="605E5C"/>
      <w:shd w:val="clear" w:color="auto" w:fill="E1DFDD"/>
    </w:rPr>
  </w:style>
  <w:style w:type="table" w:styleId="EinfacheTabelle4">
    <w:name w:val="Plain Table 4"/>
    <w:basedOn w:val="NormaleTabelle"/>
    <w:uiPriority w:val="44"/>
    <w:rsid w:val="006056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tion-enable-hover">
    <w:name w:val="notion-enable-hover"/>
    <w:basedOn w:val="Absatz-Standardschriftart"/>
    <w:rsid w:val="00DF75C4"/>
  </w:style>
  <w:style w:type="character" w:customStyle="1" w:styleId="link-annotation-unknown-block-id-349853912">
    <w:name w:val="link-annotation-unknown-block-id-349853912"/>
    <w:basedOn w:val="Absatz-Standardschriftart"/>
    <w:rsid w:val="00741D37"/>
  </w:style>
  <w:style w:type="table" w:styleId="EinfacheTabelle2">
    <w:name w:val="Plain Table 2"/>
    <w:basedOn w:val="NormaleTabelle"/>
    <w:uiPriority w:val="42"/>
    <w:rsid w:val="00142A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sid w:val="00E42C7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E1BF6"/>
    <w:rPr>
      <w:color w:val="605E5C"/>
      <w:shd w:val="clear" w:color="auto" w:fill="E1DFDD"/>
    </w:rPr>
  </w:style>
  <w:style w:type="character" w:customStyle="1" w:styleId="heading-pagesecond-line">
    <w:name w:val="heading-page__second-line"/>
    <w:basedOn w:val="Absatz-Standardschriftart"/>
    <w:rsid w:val="003F36CB"/>
  </w:style>
  <w:style w:type="character" w:styleId="NichtaufgelsteErwhnung">
    <w:name w:val="Unresolved Mention"/>
    <w:basedOn w:val="Absatz-Standardschriftart"/>
    <w:uiPriority w:val="99"/>
    <w:semiHidden/>
    <w:unhideWhenUsed/>
    <w:rsid w:val="00893AEC"/>
    <w:rPr>
      <w:color w:val="605E5C"/>
      <w:shd w:val="clear" w:color="auto" w:fill="E1DFDD"/>
    </w:rPr>
  </w:style>
  <w:style w:type="character" w:customStyle="1" w:styleId="normaltextrun">
    <w:name w:val="normaltextrun"/>
    <w:basedOn w:val="Absatz-Standardschriftart"/>
    <w:rsid w:val="00F66927"/>
  </w:style>
  <w:style w:type="character" w:customStyle="1" w:styleId="eop">
    <w:name w:val="eop"/>
    <w:basedOn w:val="Absatz-Standardschriftart"/>
    <w:rsid w:val="00F66927"/>
  </w:style>
  <w:style w:type="character" w:customStyle="1" w:styleId="wacimagecontainer">
    <w:name w:val="wacimagecontainer"/>
    <w:basedOn w:val="Absatz-Standardschriftart"/>
    <w:rsid w:val="00BE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811">
      <w:marLeft w:val="0"/>
      <w:marRight w:val="0"/>
      <w:marTop w:val="0"/>
      <w:marBottom w:val="0"/>
      <w:divBdr>
        <w:top w:val="none" w:sz="0" w:space="0" w:color="auto"/>
        <w:left w:val="none" w:sz="0" w:space="0" w:color="auto"/>
        <w:bottom w:val="none" w:sz="0" w:space="0" w:color="auto"/>
        <w:right w:val="none" w:sz="0" w:space="0" w:color="auto"/>
      </w:divBdr>
    </w:div>
    <w:div w:id="20714047">
      <w:bodyDiv w:val="1"/>
      <w:marLeft w:val="0"/>
      <w:marRight w:val="0"/>
      <w:marTop w:val="0"/>
      <w:marBottom w:val="0"/>
      <w:divBdr>
        <w:top w:val="none" w:sz="0" w:space="0" w:color="auto"/>
        <w:left w:val="none" w:sz="0" w:space="0" w:color="auto"/>
        <w:bottom w:val="none" w:sz="0" w:space="0" w:color="auto"/>
        <w:right w:val="none" w:sz="0" w:space="0" w:color="auto"/>
      </w:divBdr>
    </w:div>
    <w:div w:id="34275966">
      <w:bodyDiv w:val="1"/>
      <w:marLeft w:val="0"/>
      <w:marRight w:val="0"/>
      <w:marTop w:val="0"/>
      <w:marBottom w:val="0"/>
      <w:divBdr>
        <w:top w:val="none" w:sz="0" w:space="0" w:color="auto"/>
        <w:left w:val="none" w:sz="0" w:space="0" w:color="auto"/>
        <w:bottom w:val="none" w:sz="0" w:space="0" w:color="auto"/>
        <w:right w:val="none" w:sz="0" w:space="0" w:color="auto"/>
      </w:divBdr>
    </w:div>
    <w:div w:id="37781279">
      <w:bodyDiv w:val="1"/>
      <w:marLeft w:val="0"/>
      <w:marRight w:val="0"/>
      <w:marTop w:val="0"/>
      <w:marBottom w:val="0"/>
      <w:divBdr>
        <w:top w:val="none" w:sz="0" w:space="0" w:color="auto"/>
        <w:left w:val="none" w:sz="0" w:space="0" w:color="auto"/>
        <w:bottom w:val="none" w:sz="0" w:space="0" w:color="auto"/>
        <w:right w:val="none" w:sz="0" w:space="0" w:color="auto"/>
      </w:divBdr>
    </w:div>
    <w:div w:id="49428043">
      <w:bodyDiv w:val="1"/>
      <w:marLeft w:val="0"/>
      <w:marRight w:val="0"/>
      <w:marTop w:val="0"/>
      <w:marBottom w:val="0"/>
      <w:divBdr>
        <w:top w:val="none" w:sz="0" w:space="0" w:color="auto"/>
        <w:left w:val="none" w:sz="0" w:space="0" w:color="auto"/>
        <w:bottom w:val="none" w:sz="0" w:space="0" w:color="auto"/>
        <w:right w:val="none" w:sz="0" w:space="0" w:color="auto"/>
      </w:divBdr>
    </w:div>
    <w:div w:id="59061094">
      <w:bodyDiv w:val="1"/>
      <w:marLeft w:val="0"/>
      <w:marRight w:val="0"/>
      <w:marTop w:val="0"/>
      <w:marBottom w:val="0"/>
      <w:divBdr>
        <w:top w:val="none" w:sz="0" w:space="0" w:color="auto"/>
        <w:left w:val="none" w:sz="0" w:space="0" w:color="auto"/>
        <w:bottom w:val="none" w:sz="0" w:space="0" w:color="auto"/>
        <w:right w:val="none" w:sz="0" w:space="0" w:color="auto"/>
      </w:divBdr>
      <w:divsChild>
        <w:div w:id="2057922694">
          <w:marLeft w:val="0"/>
          <w:marRight w:val="0"/>
          <w:marTop w:val="0"/>
          <w:marBottom w:val="0"/>
          <w:divBdr>
            <w:top w:val="none" w:sz="0" w:space="0" w:color="auto"/>
            <w:left w:val="none" w:sz="0" w:space="0" w:color="auto"/>
            <w:bottom w:val="none" w:sz="0" w:space="0" w:color="auto"/>
            <w:right w:val="none" w:sz="0" w:space="0" w:color="auto"/>
          </w:divBdr>
          <w:divsChild>
            <w:div w:id="19323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3069">
      <w:bodyDiv w:val="1"/>
      <w:marLeft w:val="0"/>
      <w:marRight w:val="0"/>
      <w:marTop w:val="0"/>
      <w:marBottom w:val="0"/>
      <w:divBdr>
        <w:top w:val="none" w:sz="0" w:space="0" w:color="auto"/>
        <w:left w:val="none" w:sz="0" w:space="0" w:color="auto"/>
        <w:bottom w:val="none" w:sz="0" w:space="0" w:color="auto"/>
        <w:right w:val="none" w:sz="0" w:space="0" w:color="auto"/>
      </w:divBdr>
    </w:div>
    <w:div w:id="94715300">
      <w:bodyDiv w:val="1"/>
      <w:marLeft w:val="0"/>
      <w:marRight w:val="0"/>
      <w:marTop w:val="0"/>
      <w:marBottom w:val="0"/>
      <w:divBdr>
        <w:top w:val="none" w:sz="0" w:space="0" w:color="auto"/>
        <w:left w:val="none" w:sz="0" w:space="0" w:color="auto"/>
        <w:bottom w:val="none" w:sz="0" w:space="0" w:color="auto"/>
        <w:right w:val="none" w:sz="0" w:space="0" w:color="auto"/>
      </w:divBdr>
      <w:divsChild>
        <w:div w:id="1782263468">
          <w:marLeft w:val="360"/>
          <w:marRight w:val="0"/>
          <w:marTop w:val="200"/>
          <w:marBottom w:val="0"/>
          <w:divBdr>
            <w:top w:val="none" w:sz="0" w:space="0" w:color="auto"/>
            <w:left w:val="none" w:sz="0" w:space="0" w:color="auto"/>
            <w:bottom w:val="none" w:sz="0" w:space="0" w:color="auto"/>
            <w:right w:val="none" w:sz="0" w:space="0" w:color="auto"/>
          </w:divBdr>
        </w:div>
      </w:divsChild>
    </w:div>
    <w:div w:id="95442673">
      <w:bodyDiv w:val="1"/>
      <w:marLeft w:val="0"/>
      <w:marRight w:val="0"/>
      <w:marTop w:val="0"/>
      <w:marBottom w:val="0"/>
      <w:divBdr>
        <w:top w:val="none" w:sz="0" w:space="0" w:color="auto"/>
        <w:left w:val="none" w:sz="0" w:space="0" w:color="auto"/>
        <w:bottom w:val="none" w:sz="0" w:space="0" w:color="auto"/>
        <w:right w:val="none" w:sz="0" w:space="0" w:color="auto"/>
      </w:divBdr>
    </w:div>
    <w:div w:id="108012378">
      <w:bodyDiv w:val="1"/>
      <w:marLeft w:val="0"/>
      <w:marRight w:val="0"/>
      <w:marTop w:val="0"/>
      <w:marBottom w:val="0"/>
      <w:divBdr>
        <w:top w:val="none" w:sz="0" w:space="0" w:color="auto"/>
        <w:left w:val="none" w:sz="0" w:space="0" w:color="auto"/>
        <w:bottom w:val="none" w:sz="0" w:space="0" w:color="auto"/>
        <w:right w:val="none" w:sz="0" w:space="0" w:color="auto"/>
      </w:divBdr>
    </w:div>
    <w:div w:id="115947247">
      <w:marLeft w:val="0"/>
      <w:marRight w:val="0"/>
      <w:marTop w:val="0"/>
      <w:marBottom w:val="0"/>
      <w:divBdr>
        <w:top w:val="none" w:sz="0" w:space="0" w:color="auto"/>
        <w:left w:val="none" w:sz="0" w:space="0" w:color="auto"/>
        <w:bottom w:val="none" w:sz="0" w:space="0" w:color="auto"/>
        <w:right w:val="none" w:sz="0" w:space="0" w:color="auto"/>
      </w:divBdr>
    </w:div>
    <w:div w:id="133062376">
      <w:bodyDiv w:val="1"/>
      <w:marLeft w:val="0"/>
      <w:marRight w:val="0"/>
      <w:marTop w:val="0"/>
      <w:marBottom w:val="0"/>
      <w:divBdr>
        <w:top w:val="none" w:sz="0" w:space="0" w:color="auto"/>
        <w:left w:val="none" w:sz="0" w:space="0" w:color="auto"/>
        <w:bottom w:val="none" w:sz="0" w:space="0" w:color="auto"/>
        <w:right w:val="none" w:sz="0" w:space="0" w:color="auto"/>
      </w:divBdr>
    </w:div>
    <w:div w:id="172912992">
      <w:bodyDiv w:val="1"/>
      <w:marLeft w:val="0"/>
      <w:marRight w:val="0"/>
      <w:marTop w:val="0"/>
      <w:marBottom w:val="0"/>
      <w:divBdr>
        <w:top w:val="none" w:sz="0" w:space="0" w:color="auto"/>
        <w:left w:val="none" w:sz="0" w:space="0" w:color="auto"/>
        <w:bottom w:val="none" w:sz="0" w:space="0" w:color="auto"/>
        <w:right w:val="none" w:sz="0" w:space="0" w:color="auto"/>
      </w:divBdr>
    </w:div>
    <w:div w:id="175004495">
      <w:bodyDiv w:val="1"/>
      <w:marLeft w:val="0"/>
      <w:marRight w:val="0"/>
      <w:marTop w:val="0"/>
      <w:marBottom w:val="0"/>
      <w:divBdr>
        <w:top w:val="none" w:sz="0" w:space="0" w:color="auto"/>
        <w:left w:val="none" w:sz="0" w:space="0" w:color="auto"/>
        <w:bottom w:val="none" w:sz="0" w:space="0" w:color="auto"/>
        <w:right w:val="none" w:sz="0" w:space="0" w:color="auto"/>
      </w:divBdr>
    </w:div>
    <w:div w:id="175075214">
      <w:bodyDiv w:val="1"/>
      <w:marLeft w:val="0"/>
      <w:marRight w:val="0"/>
      <w:marTop w:val="0"/>
      <w:marBottom w:val="0"/>
      <w:divBdr>
        <w:top w:val="none" w:sz="0" w:space="0" w:color="auto"/>
        <w:left w:val="none" w:sz="0" w:space="0" w:color="auto"/>
        <w:bottom w:val="none" w:sz="0" w:space="0" w:color="auto"/>
        <w:right w:val="none" w:sz="0" w:space="0" w:color="auto"/>
      </w:divBdr>
    </w:div>
    <w:div w:id="201552142">
      <w:bodyDiv w:val="1"/>
      <w:marLeft w:val="0"/>
      <w:marRight w:val="0"/>
      <w:marTop w:val="0"/>
      <w:marBottom w:val="0"/>
      <w:divBdr>
        <w:top w:val="none" w:sz="0" w:space="0" w:color="auto"/>
        <w:left w:val="none" w:sz="0" w:space="0" w:color="auto"/>
        <w:bottom w:val="none" w:sz="0" w:space="0" w:color="auto"/>
        <w:right w:val="none" w:sz="0" w:space="0" w:color="auto"/>
      </w:divBdr>
    </w:div>
    <w:div w:id="211506628">
      <w:bodyDiv w:val="1"/>
      <w:marLeft w:val="0"/>
      <w:marRight w:val="0"/>
      <w:marTop w:val="0"/>
      <w:marBottom w:val="0"/>
      <w:divBdr>
        <w:top w:val="none" w:sz="0" w:space="0" w:color="auto"/>
        <w:left w:val="none" w:sz="0" w:space="0" w:color="auto"/>
        <w:bottom w:val="none" w:sz="0" w:space="0" w:color="auto"/>
        <w:right w:val="none" w:sz="0" w:space="0" w:color="auto"/>
      </w:divBdr>
    </w:div>
    <w:div w:id="221212559">
      <w:bodyDiv w:val="1"/>
      <w:marLeft w:val="0"/>
      <w:marRight w:val="0"/>
      <w:marTop w:val="0"/>
      <w:marBottom w:val="0"/>
      <w:divBdr>
        <w:top w:val="none" w:sz="0" w:space="0" w:color="auto"/>
        <w:left w:val="none" w:sz="0" w:space="0" w:color="auto"/>
        <w:bottom w:val="none" w:sz="0" w:space="0" w:color="auto"/>
        <w:right w:val="none" w:sz="0" w:space="0" w:color="auto"/>
      </w:divBdr>
    </w:div>
    <w:div w:id="223637234">
      <w:marLeft w:val="0"/>
      <w:marRight w:val="0"/>
      <w:marTop w:val="0"/>
      <w:marBottom w:val="0"/>
      <w:divBdr>
        <w:top w:val="none" w:sz="0" w:space="0" w:color="auto"/>
        <w:left w:val="none" w:sz="0" w:space="0" w:color="auto"/>
        <w:bottom w:val="none" w:sz="0" w:space="0" w:color="auto"/>
        <w:right w:val="none" w:sz="0" w:space="0" w:color="auto"/>
      </w:divBdr>
    </w:div>
    <w:div w:id="232619834">
      <w:marLeft w:val="0"/>
      <w:marRight w:val="0"/>
      <w:marTop w:val="0"/>
      <w:marBottom w:val="0"/>
      <w:divBdr>
        <w:top w:val="none" w:sz="0" w:space="0" w:color="auto"/>
        <w:left w:val="none" w:sz="0" w:space="0" w:color="auto"/>
        <w:bottom w:val="none" w:sz="0" w:space="0" w:color="auto"/>
        <w:right w:val="none" w:sz="0" w:space="0" w:color="auto"/>
      </w:divBdr>
    </w:div>
    <w:div w:id="267081997">
      <w:bodyDiv w:val="1"/>
      <w:marLeft w:val="0"/>
      <w:marRight w:val="0"/>
      <w:marTop w:val="0"/>
      <w:marBottom w:val="0"/>
      <w:divBdr>
        <w:top w:val="none" w:sz="0" w:space="0" w:color="auto"/>
        <w:left w:val="none" w:sz="0" w:space="0" w:color="auto"/>
        <w:bottom w:val="none" w:sz="0" w:space="0" w:color="auto"/>
        <w:right w:val="none" w:sz="0" w:space="0" w:color="auto"/>
      </w:divBdr>
    </w:div>
    <w:div w:id="311640089">
      <w:bodyDiv w:val="1"/>
      <w:marLeft w:val="0"/>
      <w:marRight w:val="0"/>
      <w:marTop w:val="0"/>
      <w:marBottom w:val="0"/>
      <w:divBdr>
        <w:top w:val="none" w:sz="0" w:space="0" w:color="auto"/>
        <w:left w:val="none" w:sz="0" w:space="0" w:color="auto"/>
        <w:bottom w:val="none" w:sz="0" w:space="0" w:color="auto"/>
        <w:right w:val="none" w:sz="0" w:space="0" w:color="auto"/>
      </w:divBdr>
    </w:div>
    <w:div w:id="312371457">
      <w:bodyDiv w:val="1"/>
      <w:marLeft w:val="0"/>
      <w:marRight w:val="0"/>
      <w:marTop w:val="0"/>
      <w:marBottom w:val="0"/>
      <w:divBdr>
        <w:top w:val="none" w:sz="0" w:space="0" w:color="auto"/>
        <w:left w:val="none" w:sz="0" w:space="0" w:color="auto"/>
        <w:bottom w:val="none" w:sz="0" w:space="0" w:color="auto"/>
        <w:right w:val="none" w:sz="0" w:space="0" w:color="auto"/>
      </w:divBdr>
    </w:div>
    <w:div w:id="338775013">
      <w:marLeft w:val="0"/>
      <w:marRight w:val="0"/>
      <w:marTop w:val="0"/>
      <w:marBottom w:val="0"/>
      <w:divBdr>
        <w:top w:val="none" w:sz="0" w:space="0" w:color="auto"/>
        <w:left w:val="none" w:sz="0" w:space="0" w:color="auto"/>
        <w:bottom w:val="none" w:sz="0" w:space="0" w:color="auto"/>
        <w:right w:val="none" w:sz="0" w:space="0" w:color="auto"/>
      </w:divBdr>
    </w:div>
    <w:div w:id="349963006">
      <w:bodyDiv w:val="1"/>
      <w:marLeft w:val="0"/>
      <w:marRight w:val="0"/>
      <w:marTop w:val="0"/>
      <w:marBottom w:val="0"/>
      <w:divBdr>
        <w:top w:val="none" w:sz="0" w:space="0" w:color="auto"/>
        <w:left w:val="none" w:sz="0" w:space="0" w:color="auto"/>
        <w:bottom w:val="none" w:sz="0" w:space="0" w:color="auto"/>
        <w:right w:val="none" w:sz="0" w:space="0" w:color="auto"/>
      </w:divBdr>
    </w:div>
    <w:div w:id="355887506">
      <w:bodyDiv w:val="1"/>
      <w:marLeft w:val="0"/>
      <w:marRight w:val="0"/>
      <w:marTop w:val="0"/>
      <w:marBottom w:val="0"/>
      <w:divBdr>
        <w:top w:val="none" w:sz="0" w:space="0" w:color="auto"/>
        <w:left w:val="none" w:sz="0" w:space="0" w:color="auto"/>
        <w:bottom w:val="none" w:sz="0" w:space="0" w:color="auto"/>
        <w:right w:val="none" w:sz="0" w:space="0" w:color="auto"/>
      </w:divBdr>
    </w:div>
    <w:div w:id="374543558">
      <w:bodyDiv w:val="1"/>
      <w:marLeft w:val="0"/>
      <w:marRight w:val="0"/>
      <w:marTop w:val="0"/>
      <w:marBottom w:val="0"/>
      <w:divBdr>
        <w:top w:val="none" w:sz="0" w:space="0" w:color="auto"/>
        <w:left w:val="none" w:sz="0" w:space="0" w:color="auto"/>
        <w:bottom w:val="none" w:sz="0" w:space="0" w:color="auto"/>
        <w:right w:val="none" w:sz="0" w:space="0" w:color="auto"/>
      </w:divBdr>
      <w:divsChild>
        <w:div w:id="1420447897">
          <w:marLeft w:val="0"/>
          <w:marRight w:val="0"/>
          <w:marTop w:val="0"/>
          <w:marBottom w:val="0"/>
          <w:divBdr>
            <w:top w:val="none" w:sz="0" w:space="0" w:color="auto"/>
            <w:left w:val="none" w:sz="0" w:space="0" w:color="auto"/>
            <w:bottom w:val="none" w:sz="0" w:space="0" w:color="auto"/>
            <w:right w:val="none" w:sz="0" w:space="0" w:color="auto"/>
          </w:divBdr>
          <w:divsChild>
            <w:div w:id="13507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727">
      <w:bodyDiv w:val="1"/>
      <w:marLeft w:val="0"/>
      <w:marRight w:val="0"/>
      <w:marTop w:val="0"/>
      <w:marBottom w:val="0"/>
      <w:divBdr>
        <w:top w:val="none" w:sz="0" w:space="0" w:color="auto"/>
        <w:left w:val="none" w:sz="0" w:space="0" w:color="auto"/>
        <w:bottom w:val="none" w:sz="0" w:space="0" w:color="auto"/>
        <w:right w:val="none" w:sz="0" w:space="0" w:color="auto"/>
      </w:divBdr>
    </w:div>
    <w:div w:id="398752129">
      <w:bodyDiv w:val="1"/>
      <w:marLeft w:val="0"/>
      <w:marRight w:val="0"/>
      <w:marTop w:val="0"/>
      <w:marBottom w:val="0"/>
      <w:divBdr>
        <w:top w:val="none" w:sz="0" w:space="0" w:color="auto"/>
        <w:left w:val="none" w:sz="0" w:space="0" w:color="auto"/>
        <w:bottom w:val="none" w:sz="0" w:space="0" w:color="auto"/>
        <w:right w:val="none" w:sz="0" w:space="0" w:color="auto"/>
      </w:divBdr>
    </w:div>
    <w:div w:id="402411369">
      <w:bodyDiv w:val="1"/>
      <w:marLeft w:val="0"/>
      <w:marRight w:val="0"/>
      <w:marTop w:val="0"/>
      <w:marBottom w:val="0"/>
      <w:divBdr>
        <w:top w:val="none" w:sz="0" w:space="0" w:color="auto"/>
        <w:left w:val="none" w:sz="0" w:space="0" w:color="auto"/>
        <w:bottom w:val="none" w:sz="0" w:space="0" w:color="auto"/>
        <w:right w:val="none" w:sz="0" w:space="0" w:color="auto"/>
      </w:divBdr>
    </w:div>
    <w:div w:id="418908176">
      <w:bodyDiv w:val="1"/>
      <w:marLeft w:val="0"/>
      <w:marRight w:val="0"/>
      <w:marTop w:val="0"/>
      <w:marBottom w:val="0"/>
      <w:divBdr>
        <w:top w:val="none" w:sz="0" w:space="0" w:color="auto"/>
        <w:left w:val="none" w:sz="0" w:space="0" w:color="auto"/>
        <w:bottom w:val="none" w:sz="0" w:space="0" w:color="auto"/>
        <w:right w:val="none" w:sz="0" w:space="0" w:color="auto"/>
      </w:divBdr>
    </w:div>
    <w:div w:id="418990349">
      <w:marLeft w:val="0"/>
      <w:marRight w:val="0"/>
      <w:marTop w:val="0"/>
      <w:marBottom w:val="0"/>
      <w:divBdr>
        <w:top w:val="none" w:sz="0" w:space="0" w:color="auto"/>
        <w:left w:val="none" w:sz="0" w:space="0" w:color="auto"/>
        <w:bottom w:val="none" w:sz="0" w:space="0" w:color="auto"/>
        <w:right w:val="none" w:sz="0" w:space="0" w:color="auto"/>
      </w:divBdr>
    </w:div>
    <w:div w:id="422074179">
      <w:bodyDiv w:val="1"/>
      <w:marLeft w:val="0"/>
      <w:marRight w:val="0"/>
      <w:marTop w:val="0"/>
      <w:marBottom w:val="0"/>
      <w:divBdr>
        <w:top w:val="none" w:sz="0" w:space="0" w:color="auto"/>
        <w:left w:val="none" w:sz="0" w:space="0" w:color="auto"/>
        <w:bottom w:val="none" w:sz="0" w:space="0" w:color="auto"/>
        <w:right w:val="none" w:sz="0" w:space="0" w:color="auto"/>
      </w:divBdr>
    </w:div>
    <w:div w:id="428545616">
      <w:marLeft w:val="0"/>
      <w:marRight w:val="0"/>
      <w:marTop w:val="0"/>
      <w:marBottom w:val="0"/>
      <w:divBdr>
        <w:top w:val="none" w:sz="0" w:space="0" w:color="auto"/>
        <w:left w:val="none" w:sz="0" w:space="0" w:color="auto"/>
        <w:bottom w:val="none" w:sz="0" w:space="0" w:color="auto"/>
        <w:right w:val="none" w:sz="0" w:space="0" w:color="auto"/>
      </w:divBdr>
    </w:div>
    <w:div w:id="429399119">
      <w:bodyDiv w:val="1"/>
      <w:marLeft w:val="0"/>
      <w:marRight w:val="0"/>
      <w:marTop w:val="0"/>
      <w:marBottom w:val="0"/>
      <w:divBdr>
        <w:top w:val="none" w:sz="0" w:space="0" w:color="auto"/>
        <w:left w:val="none" w:sz="0" w:space="0" w:color="auto"/>
        <w:bottom w:val="none" w:sz="0" w:space="0" w:color="auto"/>
        <w:right w:val="none" w:sz="0" w:space="0" w:color="auto"/>
      </w:divBdr>
      <w:divsChild>
        <w:div w:id="1932809">
          <w:marLeft w:val="0"/>
          <w:marRight w:val="0"/>
          <w:marTop w:val="0"/>
          <w:marBottom w:val="0"/>
          <w:divBdr>
            <w:top w:val="none" w:sz="0" w:space="0" w:color="auto"/>
            <w:left w:val="none" w:sz="0" w:space="0" w:color="auto"/>
            <w:bottom w:val="none" w:sz="0" w:space="0" w:color="auto"/>
            <w:right w:val="none" w:sz="0" w:space="0" w:color="auto"/>
          </w:divBdr>
          <w:divsChild>
            <w:div w:id="441192726">
              <w:marLeft w:val="0"/>
              <w:marRight w:val="0"/>
              <w:marTop w:val="0"/>
              <w:marBottom w:val="0"/>
              <w:divBdr>
                <w:top w:val="none" w:sz="0" w:space="0" w:color="auto"/>
                <w:left w:val="none" w:sz="0" w:space="0" w:color="auto"/>
                <w:bottom w:val="none" w:sz="0" w:space="0" w:color="auto"/>
                <w:right w:val="none" w:sz="0" w:space="0" w:color="auto"/>
              </w:divBdr>
              <w:divsChild>
                <w:div w:id="1447845145">
                  <w:marLeft w:val="0"/>
                  <w:marRight w:val="0"/>
                  <w:marTop w:val="0"/>
                  <w:marBottom w:val="0"/>
                  <w:divBdr>
                    <w:top w:val="none" w:sz="0" w:space="0" w:color="auto"/>
                    <w:left w:val="none" w:sz="0" w:space="0" w:color="auto"/>
                    <w:bottom w:val="none" w:sz="0" w:space="0" w:color="auto"/>
                    <w:right w:val="none" w:sz="0" w:space="0" w:color="auto"/>
                  </w:divBdr>
                  <w:divsChild>
                    <w:div w:id="14177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3120">
          <w:marLeft w:val="0"/>
          <w:marRight w:val="0"/>
          <w:marTop w:val="0"/>
          <w:marBottom w:val="0"/>
          <w:divBdr>
            <w:top w:val="none" w:sz="0" w:space="0" w:color="auto"/>
            <w:left w:val="none" w:sz="0" w:space="0" w:color="auto"/>
            <w:bottom w:val="none" w:sz="0" w:space="0" w:color="auto"/>
            <w:right w:val="none" w:sz="0" w:space="0" w:color="auto"/>
          </w:divBdr>
          <w:divsChild>
            <w:div w:id="1443378913">
              <w:marLeft w:val="0"/>
              <w:marRight w:val="0"/>
              <w:marTop w:val="0"/>
              <w:marBottom w:val="0"/>
              <w:divBdr>
                <w:top w:val="none" w:sz="0" w:space="0" w:color="auto"/>
                <w:left w:val="none" w:sz="0" w:space="0" w:color="auto"/>
                <w:bottom w:val="none" w:sz="0" w:space="0" w:color="auto"/>
                <w:right w:val="none" w:sz="0" w:space="0" w:color="auto"/>
              </w:divBdr>
              <w:divsChild>
                <w:div w:id="465004031">
                  <w:marLeft w:val="0"/>
                  <w:marRight w:val="0"/>
                  <w:marTop w:val="0"/>
                  <w:marBottom w:val="0"/>
                  <w:divBdr>
                    <w:top w:val="none" w:sz="0" w:space="0" w:color="auto"/>
                    <w:left w:val="none" w:sz="0" w:space="0" w:color="auto"/>
                    <w:bottom w:val="none" w:sz="0" w:space="0" w:color="auto"/>
                    <w:right w:val="none" w:sz="0" w:space="0" w:color="auto"/>
                  </w:divBdr>
                  <w:divsChild>
                    <w:div w:id="1129082955">
                      <w:marLeft w:val="0"/>
                      <w:marRight w:val="0"/>
                      <w:marTop w:val="0"/>
                      <w:marBottom w:val="0"/>
                      <w:divBdr>
                        <w:top w:val="none" w:sz="0" w:space="0" w:color="auto"/>
                        <w:left w:val="none" w:sz="0" w:space="0" w:color="auto"/>
                        <w:bottom w:val="none" w:sz="0" w:space="0" w:color="auto"/>
                        <w:right w:val="none" w:sz="0" w:space="0" w:color="auto"/>
                      </w:divBdr>
                    </w:div>
                  </w:divsChild>
                </w:div>
                <w:div w:id="689844543">
                  <w:marLeft w:val="0"/>
                  <w:marRight w:val="0"/>
                  <w:marTop w:val="0"/>
                  <w:marBottom w:val="0"/>
                  <w:divBdr>
                    <w:top w:val="none" w:sz="0" w:space="0" w:color="auto"/>
                    <w:left w:val="none" w:sz="0" w:space="0" w:color="auto"/>
                    <w:bottom w:val="none" w:sz="0" w:space="0" w:color="auto"/>
                    <w:right w:val="none" w:sz="0" w:space="0" w:color="auto"/>
                  </w:divBdr>
                  <w:divsChild>
                    <w:div w:id="1007974746">
                      <w:marLeft w:val="0"/>
                      <w:marRight w:val="0"/>
                      <w:marTop w:val="0"/>
                      <w:marBottom w:val="0"/>
                      <w:divBdr>
                        <w:top w:val="none" w:sz="0" w:space="0" w:color="auto"/>
                        <w:left w:val="none" w:sz="0" w:space="0" w:color="auto"/>
                        <w:bottom w:val="none" w:sz="0" w:space="0" w:color="auto"/>
                        <w:right w:val="none" w:sz="0" w:space="0" w:color="auto"/>
                      </w:divBdr>
                    </w:div>
                  </w:divsChild>
                </w:div>
                <w:div w:id="1723170266">
                  <w:marLeft w:val="0"/>
                  <w:marRight w:val="0"/>
                  <w:marTop w:val="0"/>
                  <w:marBottom w:val="0"/>
                  <w:divBdr>
                    <w:top w:val="none" w:sz="0" w:space="0" w:color="auto"/>
                    <w:left w:val="none" w:sz="0" w:space="0" w:color="auto"/>
                    <w:bottom w:val="none" w:sz="0" w:space="0" w:color="auto"/>
                    <w:right w:val="none" w:sz="0" w:space="0" w:color="auto"/>
                  </w:divBdr>
                  <w:divsChild>
                    <w:div w:id="1376856833">
                      <w:marLeft w:val="0"/>
                      <w:marRight w:val="0"/>
                      <w:marTop w:val="0"/>
                      <w:marBottom w:val="0"/>
                      <w:divBdr>
                        <w:top w:val="none" w:sz="0" w:space="0" w:color="auto"/>
                        <w:left w:val="none" w:sz="0" w:space="0" w:color="auto"/>
                        <w:bottom w:val="none" w:sz="0" w:space="0" w:color="auto"/>
                        <w:right w:val="none" w:sz="0" w:space="0" w:color="auto"/>
                      </w:divBdr>
                    </w:div>
                  </w:divsChild>
                </w:div>
                <w:div w:id="1731268461">
                  <w:marLeft w:val="0"/>
                  <w:marRight w:val="0"/>
                  <w:marTop w:val="0"/>
                  <w:marBottom w:val="0"/>
                  <w:divBdr>
                    <w:top w:val="none" w:sz="0" w:space="0" w:color="auto"/>
                    <w:left w:val="none" w:sz="0" w:space="0" w:color="auto"/>
                    <w:bottom w:val="none" w:sz="0" w:space="0" w:color="auto"/>
                    <w:right w:val="none" w:sz="0" w:space="0" w:color="auto"/>
                  </w:divBdr>
                  <w:divsChild>
                    <w:div w:id="1223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2810">
          <w:marLeft w:val="0"/>
          <w:marRight w:val="0"/>
          <w:marTop w:val="0"/>
          <w:marBottom w:val="0"/>
          <w:divBdr>
            <w:top w:val="none" w:sz="0" w:space="0" w:color="auto"/>
            <w:left w:val="none" w:sz="0" w:space="0" w:color="auto"/>
            <w:bottom w:val="none" w:sz="0" w:space="0" w:color="auto"/>
            <w:right w:val="none" w:sz="0" w:space="0" w:color="auto"/>
          </w:divBdr>
          <w:divsChild>
            <w:div w:id="1295864337">
              <w:marLeft w:val="0"/>
              <w:marRight w:val="0"/>
              <w:marTop w:val="0"/>
              <w:marBottom w:val="0"/>
              <w:divBdr>
                <w:top w:val="none" w:sz="0" w:space="0" w:color="auto"/>
                <w:left w:val="none" w:sz="0" w:space="0" w:color="auto"/>
                <w:bottom w:val="none" w:sz="0" w:space="0" w:color="auto"/>
                <w:right w:val="none" w:sz="0" w:space="0" w:color="auto"/>
              </w:divBdr>
              <w:divsChild>
                <w:div w:id="222567391">
                  <w:marLeft w:val="0"/>
                  <w:marRight w:val="0"/>
                  <w:marTop w:val="0"/>
                  <w:marBottom w:val="0"/>
                  <w:divBdr>
                    <w:top w:val="none" w:sz="0" w:space="0" w:color="auto"/>
                    <w:left w:val="none" w:sz="0" w:space="0" w:color="auto"/>
                    <w:bottom w:val="none" w:sz="0" w:space="0" w:color="auto"/>
                    <w:right w:val="none" w:sz="0" w:space="0" w:color="auto"/>
                  </w:divBdr>
                  <w:divsChild>
                    <w:div w:id="568270146">
                      <w:marLeft w:val="0"/>
                      <w:marRight w:val="0"/>
                      <w:marTop w:val="0"/>
                      <w:marBottom w:val="0"/>
                      <w:divBdr>
                        <w:top w:val="none" w:sz="0" w:space="0" w:color="auto"/>
                        <w:left w:val="none" w:sz="0" w:space="0" w:color="auto"/>
                        <w:bottom w:val="none" w:sz="0" w:space="0" w:color="auto"/>
                        <w:right w:val="none" w:sz="0" w:space="0" w:color="auto"/>
                      </w:divBdr>
                    </w:div>
                  </w:divsChild>
                </w:div>
                <w:div w:id="967584858">
                  <w:marLeft w:val="0"/>
                  <w:marRight w:val="0"/>
                  <w:marTop w:val="0"/>
                  <w:marBottom w:val="0"/>
                  <w:divBdr>
                    <w:top w:val="none" w:sz="0" w:space="0" w:color="auto"/>
                    <w:left w:val="none" w:sz="0" w:space="0" w:color="auto"/>
                    <w:bottom w:val="none" w:sz="0" w:space="0" w:color="auto"/>
                    <w:right w:val="none" w:sz="0" w:space="0" w:color="auto"/>
                  </w:divBdr>
                  <w:divsChild>
                    <w:div w:id="218133076">
                      <w:marLeft w:val="0"/>
                      <w:marRight w:val="0"/>
                      <w:marTop w:val="0"/>
                      <w:marBottom w:val="0"/>
                      <w:divBdr>
                        <w:top w:val="none" w:sz="0" w:space="0" w:color="auto"/>
                        <w:left w:val="none" w:sz="0" w:space="0" w:color="auto"/>
                        <w:bottom w:val="none" w:sz="0" w:space="0" w:color="auto"/>
                        <w:right w:val="none" w:sz="0" w:space="0" w:color="auto"/>
                      </w:divBdr>
                    </w:div>
                  </w:divsChild>
                </w:div>
                <w:div w:id="1524049133">
                  <w:marLeft w:val="0"/>
                  <w:marRight w:val="0"/>
                  <w:marTop w:val="0"/>
                  <w:marBottom w:val="0"/>
                  <w:divBdr>
                    <w:top w:val="none" w:sz="0" w:space="0" w:color="auto"/>
                    <w:left w:val="none" w:sz="0" w:space="0" w:color="auto"/>
                    <w:bottom w:val="none" w:sz="0" w:space="0" w:color="auto"/>
                    <w:right w:val="none" w:sz="0" w:space="0" w:color="auto"/>
                  </w:divBdr>
                  <w:divsChild>
                    <w:div w:id="16589468">
                      <w:marLeft w:val="0"/>
                      <w:marRight w:val="0"/>
                      <w:marTop w:val="0"/>
                      <w:marBottom w:val="0"/>
                      <w:divBdr>
                        <w:top w:val="none" w:sz="0" w:space="0" w:color="auto"/>
                        <w:left w:val="none" w:sz="0" w:space="0" w:color="auto"/>
                        <w:bottom w:val="none" w:sz="0" w:space="0" w:color="auto"/>
                        <w:right w:val="none" w:sz="0" w:space="0" w:color="auto"/>
                      </w:divBdr>
                    </w:div>
                  </w:divsChild>
                </w:div>
                <w:div w:id="1813253029">
                  <w:marLeft w:val="0"/>
                  <w:marRight w:val="0"/>
                  <w:marTop w:val="0"/>
                  <w:marBottom w:val="0"/>
                  <w:divBdr>
                    <w:top w:val="none" w:sz="0" w:space="0" w:color="auto"/>
                    <w:left w:val="none" w:sz="0" w:space="0" w:color="auto"/>
                    <w:bottom w:val="none" w:sz="0" w:space="0" w:color="auto"/>
                    <w:right w:val="none" w:sz="0" w:space="0" w:color="auto"/>
                  </w:divBdr>
                  <w:divsChild>
                    <w:div w:id="10333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3646">
      <w:bodyDiv w:val="1"/>
      <w:marLeft w:val="0"/>
      <w:marRight w:val="0"/>
      <w:marTop w:val="0"/>
      <w:marBottom w:val="0"/>
      <w:divBdr>
        <w:top w:val="none" w:sz="0" w:space="0" w:color="auto"/>
        <w:left w:val="none" w:sz="0" w:space="0" w:color="auto"/>
        <w:bottom w:val="none" w:sz="0" w:space="0" w:color="auto"/>
        <w:right w:val="none" w:sz="0" w:space="0" w:color="auto"/>
      </w:divBdr>
    </w:div>
    <w:div w:id="471218706">
      <w:marLeft w:val="0"/>
      <w:marRight w:val="0"/>
      <w:marTop w:val="0"/>
      <w:marBottom w:val="0"/>
      <w:divBdr>
        <w:top w:val="none" w:sz="0" w:space="0" w:color="auto"/>
        <w:left w:val="none" w:sz="0" w:space="0" w:color="auto"/>
        <w:bottom w:val="none" w:sz="0" w:space="0" w:color="auto"/>
        <w:right w:val="none" w:sz="0" w:space="0" w:color="auto"/>
      </w:divBdr>
    </w:div>
    <w:div w:id="478572987">
      <w:bodyDiv w:val="1"/>
      <w:marLeft w:val="0"/>
      <w:marRight w:val="0"/>
      <w:marTop w:val="0"/>
      <w:marBottom w:val="0"/>
      <w:divBdr>
        <w:top w:val="none" w:sz="0" w:space="0" w:color="auto"/>
        <w:left w:val="none" w:sz="0" w:space="0" w:color="auto"/>
        <w:bottom w:val="none" w:sz="0" w:space="0" w:color="auto"/>
        <w:right w:val="none" w:sz="0" w:space="0" w:color="auto"/>
      </w:divBdr>
    </w:div>
    <w:div w:id="480124667">
      <w:bodyDiv w:val="1"/>
      <w:marLeft w:val="0"/>
      <w:marRight w:val="0"/>
      <w:marTop w:val="0"/>
      <w:marBottom w:val="0"/>
      <w:divBdr>
        <w:top w:val="none" w:sz="0" w:space="0" w:color="auto"/>
        <w:left w:val="none" w:sz="0" w:space="0" w:color="auto"/>
        <w:bottom w:val="none" w:sz="0" w:space="0" w:color="auto"/>
        <w:right w:val="none" w:sz="0" w:space="0" w:color="auto"/>
      </w:divBdr>
    </w:div>
    <w:div w:id="480536801">
      <w:bodyDiv w:val="1"/>
      <w:marLeft w:val="0"/>
      <w:marRight w:val="0"/>
      <w:marTop w:val="0"/>
      <w:marBottom w:val="0"/>
      <w:divBdr>
        <w:top w:val="none" w:sz="0" w:space="0" w:color="auto"/>
        <w:left w:val="none" w:sz="0" w:space="0" w:color="auto"/>
        <w:bottom w:val="none" w:sz="0" w:space="0" w:color="auto"/>
        <w:right w:val="none" w:sz="0" w:space="0" w:color="auto"/>
      </w:divBdr>
      <w:divsChild>
        <w:div w:id="411053158">
          <w:marLeft w:val="0"/>
          <w:marRight w:val="0"/>
          <w:marTop w:val="0"/>
          <w:marBottom w:val="0"/>
          <w:divBdr>
            <w:top w:val="none" w:sz="0" w:space="0" w:color="auto"/>
            <w:left w:val="none" w:sz="0" w:space="0" w:color="auto"/>
            <w:bottom w:val="none" w:sz="0" w:space="0" w:color="auto"/>
            <w:right w:val="none" w:sz="0" w:space="0" w:color="auto"/>
          </w:divBdr>
        </w:div>
        <w:div w:id="1237933500">
          <w:marLeft w:val="0"/>
          <w:marRight w:val="0"/>
          <w:marTop w:val="0"/>
          <w:marBottom w:val="0"/>
          <w:divBdr>
            <w:top w:val="none" w:sz="0" w:space="0" w:color="auto"/>
            <w:left w:val="none" w:sz="0" w:space="0" w:color="auto"/>
            <w:bottom w:val="none" w:sz="0" w:space="0" w:color="auto"/>
            <w:right w:val="none" w:sz="0" w:space="0" w:color="auto"/>
          </w:divBdr>
        </w:div>
      </w:divsChild>
    </w:div>
    <w:div w:id="485126161">
      <w:marLeft w:val="0"/>
      <w:marRight w:val="0"/>
      <w:marTop w:val="0"/>
      <w:marBottom w:val="0"/>
      <w:divBdr>
        <w:top w:val="none" w:sz="0" w:space="0" w:color="auto"/>
        <w:left w:val="none" w:sz="0" w:space="0" w:color="auto"/>
        <w:bottom w:val="none" w:sz="0" w:space="0" w:color="auto"/>
        <w:right w:val="none" w:sz="0" w:space="0" w:color="auto"/>
      </w:divBdr>
    </w:div>
    <w:div w:id="486288318">
      <w:bodyDiv w:val="1"/>
      <w:marLeft w:val="0"/>
      <w:marRight w:val="0"/>
      <w:marTop w:val="0"/>
      <w:marBottom w:val="0"/>
      <w:divBdr>
        <w:top w:val="none" w:sz="0" w:space="0" w:color="auto"/>
        <w:left w:val="none" w:sz="0" w:space="0" w:color="auto"/>
        <w:bottom w:val="none" w:sz="0" w:space="0" w:color="auto"/>
        <w:right w:val="none" w:sz="0" w:space="0" w:color="auto"/>
      </w:divBdr>
    </w:div>
    <w:div w:id="490369793">
      <w:bodyDiv w:val="1"/>
      <w:marLeft w:val="0"/>
      <w:marRight w:val="0"/>
      <w:marTop w:val="0"/>
      <w:marBottom w:val="0"/>
      <w:divBdr>
        <w:top w:val="none" w:sz="0" w:space="0" w:color="auto"/>
        <w:left w:val="none" w:sz="0" w:space="0" w:color="auto"/>
        <w:bottom w:val="none" w:sz="0" w:space="0" w:color="auto"/>
        <w:right w:val="none" w:sz="0" w:space="0" w:color="auto"/>
      </w:divBdr>
    </w:div>
    <w:div w:id="493960100">
      <w:bodyDiv w:val="1"/>
      <w:marLeft w:val="0"/>
      <w:marRight w:val="0"/>
      <w:marTop w:val="0"/>
      <w:marBottom w:val="0"/>
      <w:divBdr>
        <w:top w:val="none" w:sz="0" w:space="0" w:color="auto"/>
        <w:left w:val="none" w:sz="0" w:space="0" w:color="auto"/>
        <w:bottom w:val="none" w:sz="0" w:space="0" w:color="auto"/>
        <w:right w:val="none" w:sz="0" w:space="0" w:color="auto"/>
      </w:divBdr>
      <w:divsChild>
        <w:div w:id="273750579">
          <w:marLeft w:val="0"/>
          <w:marRight w:val="0"/>
          <w:marTop w:val="0"/>
          <w:marBottom w:val="0"/>
          <w:divBdr>
            <w:top w:val="none" w:sz="0" w:space="0" w:color="auto"/>
            <w:left w:val="none" w:sz="0" w:space="0" w:color="auto"/>
            <w:bottom w:val="none" w:sz="0" w:space="0" w:color="auto"/>
            <w:right w:val="none" w:sz="0" w:space="0" w:color="auto"/>
          </w:divBdr>
          <w:divsChild>
            <w:div w:id="10193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5202">
      <w:bodyDiv w:val="1"/>
      <w:marLeft w:val="0"/>
      <w:marRight w:val="0"/>
      <w:marTop w:val="0"/>
      <w:marBottom w:val="0"/>
      <w:divBdr>
        <w:top w:val="none" w:sz="0" w:space="0" w:color="auto"/>
        <w:left w:val="none" w:sz="0" w:space="0" w:color="auto"/>
        <w:bottom w:val="none" w:sz="0" w:space="0" w:color="auto"/>
        <w:right w:val="none" w:sz="0" w:space="0" w:color="auto"/>
      </w:divBdr>
      <w:divsChild>
        <w:div w:id="708263220">
          <w:marLeft w:val="0"/>
          <w:marRight w:val="0"/>
          <w:marTop w:val="0"/>
          <w:marBottom w:val="0"/>
          <w:divBdr>
            <w:top w:val="none" w:sz="0" w:space="0" w:color="auto"/>
            <w:left w:val="none" w:sz="0" w:space="0" w:color="auto"/>
            <w:bottom w:val="none" w:sz="0" w:space="0" w:color="auto"/>
            <w:right w:val="none" w:sz="0" w:space="0" w:color="auto"/>
          </w:divBdr>
          <w:divsChild>
            <w:div w:id="689837182">
              <w:marLeft w:val="0"/>
              <w:marRight w:val="0"/>
              <w:marTop w:val="0"/>
              <w:marBottom w:val="0"/>
              <w:divBdr>
                <w:top w:val="none" w:sz="0" w:space="0" w:color="auto"/>
                <w:left w:val="none" w:sz="0" w:space="0" w:color="auto"/>
                <w:bottom w:val="none" w:sz="0" w:space="0" w:color="auto"/>
                <w:right w:val="none" w:sz="0" w:space="0" w:color="auto"/>
              </w:divBdr>
              <w:divsChild>
                <w:div w:id="19703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9989">
      <w:bodyDiv w:val="1"/>
      <w:marLeft w:val="0"/>
      <w:marRight w:val="0"/>
      <w:marTop w:val="0"/>
      <w:marBottom w:val="0"/>
      <w:divBdr>
        <w:top w:val="none" w:sz="0" w:space="0" w:color="auto"/>
        <w:left w:val="none" w:sz="0" w:space="0" w:color="auto"/>
        <w:bottom w:val="none" w:sz="0" w:space="0" w:color="auto"/>
        <w:right w:val="none" w:sz="0" w:space="0" w:color="auto"/>
      </w:divBdr>
    </w:div>
    <w:div w:id="537551267">
      <w:bodyDiv w:val="1"/>
      <w:marLeft w:val="0"/>
      <w:marRight w:val="0"/>
      <w:marTop w:val="0"/>
      <w:marBottom w:val="0"/>
      <w:divBdr>
        <w:top w:val="none" w:sz="0" w:space="0" w:color="auto"/>
        <w:left w:val="none" w:sz="0" w:space="0" w:color="auto"/>
        <w:bottom w:val="none" w:sz="0" w:space="0" w:color="auto"/>
        <w:right w:val="none" w:sz="0" w:space="0" w:color="auto"/>
      </w:divBdr>
    </w:div>
    <w:div w:id="561452708">
      <w:bodyDiv w:val="1"/>
      <w:marLeft w:val="0"/>
      <w:marRight w:val="0"/>
      <w:marTop w:val="0"/>
      <w:marBottom w:val="0"/>
      <w:divBdr>
        <w:top w:val="none" w:sz="0" w:space="0" w:color="auto"/>
        <w:left w:val="none" w:sz="0" w:space="0" w:color="auto"/>
        <w:bottom w:val="none" w:sz="0" w:space="0" w:color="auto"/>
        <w:right w:val="none" w:sz="0" w:space="0" w:color="auto"/>
      </w:divBdr>
    </w:div>
    <w:div w:id="583101921">
      <w:bodyDiv w:val="1"/>
      <w:marLeft w:val="0"/>
      <w:marRight w:val="0"/>
      <w:marTop w:val="0"/>
      <w:marBottom w:val="0"/>
      <w:divBdr>
        <w:top w:val="none" w:sz="0" w:space="0" w:color="auto"/>
        <w:left w:val="none" w:sz="0" w:space="0" w:color="auto"/>
        <w:bottom w:val="none" w:sz="0" w:space="0" w:color="auto"/>
        <w:right w:val="none" w:sz="0" w:space="0" w:color="auto"/>
      </w:divBdr>
    </w:div>
    <w:div w:id="589237888">
      <w:bodyDiv w:val="1"/>
      <w:marLeft w:val="0"/>
      <w:marRight w:val="0"/>
      <w:marTop w:val="0"/>
      <w:marBottom w:val="0"/>
      <w:divBdr>
        <w:top w:val="none" w:sz="0" w:space="0" w:color="auto"/>
        <w:left w:val="none" w:sz="0" w:space="0" w:color="auto"/>
        <w:bottom w:val="none" w:sz="0" w:space="0" w:color="auto"/>
        <w:right w:val="none" w:sz="0" w:space="0" w:color="auto"/>
      </w:divBdr>
    </w:div>
    <w:div w:id="600722633">
      <w:bodyDiv w:val="1"/>
      <w:marLeft w:val="0"/>
      <w:marRight w:val="0"/>
      <w:marTop w:val="0"/>
      <w:marBottom w:val="0"/>
      <w:divBdr>
        <w:top w:val="none" w:sz="0" w:space="0" w:color="auto"/>
        <w:left w:val="none" w:sz="0" w:space="0" w:color="auto"/>
        <w:bottom w:val="none" w:sz="0" w:space="0" w:color="auto"/>
        <w:right w:val="none" w:sz="0" w:space="0" w:color="auto"/>
      </w:divBdr>
    </w:div>
    <w:div w:id="600988672">
      <w:bodyDiv w:val="1"/>
      <w:marLeft w:val="0"/>
      <w:marRight w:val="0"/>
      <w:marTop w:val="0"/>
      <w:marBottom w:val="0"/>
      <w:divBdr>
        <w:top w:val="none" w:sz="0" w:space="0" w:color="auto"/>
        <w:left w:val="none" w:sz="0" w:space="0" w:color="auto"/>
        <w:bottom w:val="none" w:sz="0" w:space="0" w:color="auto"/>
        <w:right w:val="none" w:sz="0" w:space="0" w:color="auto"/>
      </w:divBdr>
    </w:div>
    <w:div w:id="624313631">
      <w:bodyDiv w:val="1"/>
      <w:marLeft w:val="0"/>
      <w:marRight w:val="0"/>
      <w:marTop w:val="0"/>
      <w:marBottom w:val="0"/>
      <w:divBdr>
        <w:top w:val="none" w:sz="0" w:space="0" w:color="auto"/>
        <w:left w:val="none" w:sz="0" w:space="0" w:color="auto"/>
        <w:bottom w:val="none" w:sz="0" w:space="0" w:color="auto"/>
        <w:right w:val="none" w:sz="0" w:space="0" w:color="auto"/>
      </w:divBdr>
    </w:div>
    <w:div w:id="631256927">
      <w:bodyDiv w:val="1"/>
      <w:marLeft w:val="0"/>
      <w:marRight w:val="0"/>
      <w:marTop w:val="0"/>
      <w:marBottom w:val="0"/>
      <w:divBdr>
        <w:top w:val="none" w:sz="0" w:space="0" w:color="auto"/>
        <w:left w:val="none" w:sz="0" w:space="0" w:color="auto"/>
        <w:bottom w:val="none" w:sz="0" w:space="0" w:color="auto"/>
        <w:right w:val="none" w:sz="0" w:space="0" w:color="auto"/>
      </w:divBdr>
    </w:div>
    <w:div w:id="639380417">
      <w:bodyDiv w:val="1"/>
      <w:marLeft w:val="0"/>
      <w:marRight w:val="0"/>
      <w:marTop w:val="0"/>
      <w:marBottom w:val="0"/>
      <w:divBdr>
        <w:top w:val="none" w:sz="0" w:space="0" w:color="auto"/>
        <w:left w:val="none" w:sz="0" w:space="0" w:color="auto"/>
        <w:bottom w:val="none" w:sz="0" w:space="0" w:color="auto"/>
        <w:right w:val="none" w:sz="0" w:space="0" w:color="auto"/>
      </w:divBdr>
      <w:divsChild>
        <w:div w:id="1225606296">
          <w:marLeft w:val="994"/>
          <w:marRight w:val="0"/>
          <w:marTop w:val="0"/>
          <w:marBottom w:val="200"/>
          <w:divBdr>
            <w:top w:val="none" w:sz="0" w:space="0" w:color="auto"/>
            <w:left w:val="none" w:sz="0" w:space="0" w:color="auto"/>
            <w:bottom w:val="none" w:sz="0" w:space="0" w:color="auto"/>
            <w:right w:val="none" w:sz="0" w:space="0" w:color="auto"/>
          </w:divBdr>
        </w:div>
      </w:divsChild>
    </w:div>
    <w:div w:id="641038402">
      <w:bodyDiv w:val="1"/>
      <w:marLeft w:val="0"/>
      <w:marRight w:val="0"/>
      <w:marTop w:val="0"/>
      <w:marBottom w:val="0"/>
      <w:divBdr>
        <w:top w:val="none" w:sz="0" w:space="0" w:color="auto"/>
        <w:left w:val="none" w:sz="0" w:space="0" w:color="auto"/>
        <w:bottom w:val="none" w:sz="0" w:space="0" w:color="auto"/>
        <w:right w:val="none" w:sz="0" w:space="0" w:color="auto"/>
      </w:divBdr>
    </w:div>
    <w:div w:id="655426426">
      <w:marLeft w:val="0"/>
      <w:marRight w:val="0"/>
      <w:marTop w:val="0"/>
      <w:marBottom w:val="0"/>
      <w:divBdr>
        <w:top w:val="none" w:sz="0" w:space="0" w:color="auto"/>
        <w:left w:val="none" w:sz="0" w:space="0" w:color="auto"/>
        <w:bottom w:val="none" w:sz="0" w:space="0" w:color="auto"/>
        <w:right w:val="none" w:sz="0" w:space="0" w:color="auto"/>
      </w:divBdr>
    </w:div>
    <w:div w:id="694621807">
      <w:bodyDiv w:val="1"/>
      <w:marLeft w:val="0"/>
      <w:marRight w:val="0"/>
      <w:marTop w:val="0"/>
      <w:marBottom w:val="0"/>
      <w:divBdr>
        <w:top w:val="none" w:sz="0" w:space="0" w:color="auto"/>
        <w:left w:val="none" w:sz="0" w:space="0" w:color="auto"/>
        <w:bottom w:val="none" w:sz="0" w:space="0" w:color="auto"/>
        <w:right w:val="none" w:sz="0" w:space="0" w:color="auto"/>
      </w:divBdr>
    </w:div>
    <w:div w:id="709301689">
      <w:bodyDiv w:val="1"/>
      <w:marLeft w:val="0"/>
      <w:marRight w:val="0"/>
      <w:marTop w:val="0"/>
      <w:marBottom w:val="0"/>
      <w:divBdr>
        <w:top w:val="none" w:sz="0" w:space="0" w:color="auto"/>
        <w:left w:val="none" w:sz="0" w:space="0" w:color="auto"/>
        <w:bottom w:val="none" w:sz="0" w:space="0" w:color="auto"/>
        <w:right w:val="none" w:sz="0" w:space="0" w:color="auto"/>
      </w:divBdr>
    </w:div>
    <w:div w:id="755368466">
      <w:bodyDiv w:val="1"/>
      <w:marLeft w:val="0"/>
      <w:marRight w:val="0"/>
      <w:marTop w:val="0"/>
      <w:marBottom w:val="0"/>
      <w:divBdr>
        <w:top w:val="none" w:sz="0" w:space="0" w:color="auto"/>
        <w:left w:val="none" w:sz="0" w:space="0" w:color="auto"/>
        <w:bottom w:val="none" w:sz="0" w:space="0" w:color="auto"/>
        <w:right w:val="none" w:sz="0" w:space="0" w:color="auto"/>
      </w:divBdr>
    </w:div>
    <w:div w:id="755636047">
      <w:bodyDiv w:val="1"/>
      <w:marLeft w:val="0"/>
      <w:marRight w:val="0"/>
      <w:marTop w:val="0"/>
      <w:marBottom w:val="0"/>
      <w:divBdr>
        <w:top w:val="none" w:sz="0" w:space="0" w:color="auto"/>
        <w:left w:val="none" w:sz="0" w:space="0" w:color="auto"/>
        <w:bottom w:val="none" w:sz="0" w:space="0" w:color="auto"/>
        <w:right w:val="none" w:sz="0" w:space="0" w:color="auto"/>
      </w:divBdr>
    </w:div>
    <w:div w:id="777875729">
      <w:bodyDiv w:val="1"/>
      <w:marLeft w:val="0"/>
      <w:marRight w:val="0"/>
      <w:marTop w:val="0"/>
      <w:marBottom w:val="0"/>
      <w:divBdr>
        <w:top w:val="none" w:sz="0" w:space="0" w:color="auto"/>
        <w:left w:val="none" w:sz="0" w:space="0" w:color="auto"/>
        <w:bottom w:val="none" w:sz="0" w:space="0" w:color="auto"/>
        <w:right w:val="none" w:sz="0" w:space="0" w:color="auto"/>
      </w:divBdr>
    </w:div>
    <w:div w:id="780030751">
      <w:bodyDiv w:val="1"/>
      <w:marLeft w:val="0"/>
      <w:marRight w:val="0"/>
      <w:marTop w:val="0"/>
      <w:marBottom w:val="0"/>
      <w:divBdr>
        <w:top w:val="none" w:sz="0" w:space="0" w:color="auto"/>
        <w:left w:val="none" w:sz="0" w:space="0" w:color="auto"/>
        <w:bottom w:val="none" w:sz="0" w:space="0" w:color="auto"/>
        <w:right w:val="none" w:sz="0" w:space="0" w:color="auto"/>
      </w:divBdr>
    </w:div>
    <w:div w:id="811560772">
      <w:bodyDiv w:val="1"/>
      <w:marLeft w:val="0"/>
      <w:marRight w:val="0"/>
      <w:marTop w:val="0"/>
      <w:marBottom w:val="0"/>
      <w:divBdr>
        <w:top w:val="none" w:sz="0" w:space="0" w:color="auto"/>
        <w:left w:val="none" w:sz="0" w:space="0" w:color="auto"/>
        <w:bottom w:val="none" w:sz="0" w:space="0" w:color="auto"/>
        <w:right w:val="none" w:sz="0" w:space="0" w:color="auto"/>
      </w:divBdr>
      <w:divsChild>
        <w:div w:id="388460399">
          <w:marLeft w:val="0"/>
          <w:marRight w:val="0"/>
          <w:marTop w:val="0"/>
          <w:marBottom w:val="0"/>
          <w:divBdr>
            <w:top w:val="none" w:sz="0" w:space="0" w:color="auto"/>
            <w:left w:val="none" w:sz="0" w:space="0" w:color="auto"/>
            <w:bottom w:val="none" w:sz="0" w:space="0" w:color="auto"/>
            <w:right w:val="none" w:sz="0" w:space="0" w:color="auto"/>
          </w:divBdr>
        </w:div>
      </w:divsChild>
    </w:div>
    <w:div w:id="823741131">
      <w:bodyDiv w:val="1"/>
      <w:marLeft w:val="0"/>
      <w:marRight w:val="0"/>
      <w:marTop w:val="0"/>
      <w:marBottom w:val="0"/>
      <w:divBdr>
        <w:top w:val="none" w:sz="0" w:space="0" w:color="auto"/>
        <w:left w:val="none" w:sz="0" w:space="0" w:color="auto"/>
        <w:bottom w:val="none" w:sz="0" w:space="0" w:color="auto"/>
        <w:right w:val="none" w:sz="0" w:space="0" w:color="auto"/>
      </w:divBdr>
      <w:divsChild>
        <w:div w:id="1213924197">
          <w:marLeft w:val="0"/>
          <w:marRight w:val="0"/>
          <w:marTop w:val="0"/>
          <w:marBottom w:val="0"/>
          <w:divBdr>
            <w:top w:val="none" w:sz="0" w:space="0" w:color="auto"/>
            <w:left w:val="none" w:sz="0" w:space="0" w:color="auto"/>
            <w:bottom w:val="none" w:sz="0" w:space="0" w:color="auto"/>
            <w:right w:val="none" w:sz="0" w:space="0" w:color="auto"/>
          </w:divBdr>
          <w:divsChild>
            <w:div w:id="2033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491">
      <w:bodyDiv w:val="1"/>
      <w:marLeft w:val="0"/>
      <w:marRight w:val="0"/>
      <w:marTop w:val="0"/>
      <w:marBottom w:val="0"/>
      <w:divBdr>
        <w:top w:val="none" w:sz="0" w:space="0" w:color="auto"/>
        <w:left w:val="none" w:sz="0" w:space="0" w:color="auto"/>
        <w:bottom w:val="none" w:sz="0" w:space="0" w:color="auto"/>
        <w:right w:val="none" w:sz="0" w:space="0" w:color="auto"/>
      </w:divBdr>
      <w:divsChild>
        <w:div w:id="1106192171">
          <w:marLeft w:val="0"/>
          <w:marRight w:val="0"/>
          <w:marTop w:val="0"/>
          <w:marBottom w:val="0"/>
          <w:divBdr>
            <w:top w:val="none" w:sz="0" w:space="0" w:color="auto"/>
            <w:left w:val="none" w:sz="0" w:space="0" w:color="auto"/>
            <w:bottom w:val="none" w:sz="0" w:space="0" w:color="auto"/>
            <w:right w:val="none" w:sz="0" w:space="0" w:color="auto"/>
          </w:divBdr>
        </w:div>
      </w:divsChild>
    </w:div>
    <w:div w:id="846099686">
      <w:marLeft w:val="0"/>
      <w:marRight w:val="0"/>
      <w:marTop w:val="0"/>
      <w:marBottom w:val="0"/>
      <w:divBdr>
        <w:top w:val="none" w:sz="0" w:space="0" w:color="auto"/>
        <w:left w:val="none" w:sz="0" w:space="0" w:color="auto"/>
        <w:bottom w:val="none" w:sz="0" w:space="0" w:color="auto"/>
        <w:right w:val="none" w:sz="0" w:space="0" w:color="auto"/>
      </w:divBdr>
    </w:div>
    <w:div w:id="897469989">
      <w:bodyDiv w:val="1"/>
      <w:marLeft w:val="0"/>
      <w:marRight w:val="0"/>
      <w:marTop w:val="0"/>
      <w:marBottom w:val="0"/>
      <w:divBdr>
        <w:top w:val="none" w:sz="0" w:space="0" w:color="auto"/>
        <w:left w:val="none" w:sz="0" w:space="0" w:color="auto"/>
        <w:bottom w:val="none" w:sz="0" w:space="0" w:color="auto"/>
        <w:right w:val="none" w:sz="0" w:space="0" w:color="auto"/>
      </w:divBdr>
    </w:div>
    <w:div w:id="950010007">
      <w:bodyDiv w:val="1"/>
      <w:marLeft w:val="0"/>
      <w:marRight w:val="0"/>
      <w:marTop w:val="0"/>
      <w:marBottom w:val="0"/>
      <w:divBdr>
        <w:top w:val="none" w:sz="0" w:space="0" w:color="auto"/>
        <w:left w:val="none" w:sz="0" w:space="0" w:color="auto"/>
        <w:bottom w:val="none" w:sz="0" w:space="0" w:color="auto"/>
        <w:right w:val="none" w:sz="0" w:space="0" w:color="auto"/>
      </w:divBdr>
      <w:divsChild>
        <w:div w:id="1626962730">
          <w:marLeft w:val="360"/>
          <w:marRight w:val="0"/>
          <w:marTop w:val="200"/>
          <w:marBottom w:val="0"/>
          <w:divBdr>
            <w:top w:val="none" w:sz="0" w:space="0" w:color="auto"/>
            <w:left w:val="none" w:sz="0" w:space="0" w:color="auto"/>
            <w:bottom w:val="none" w:sz="0" w:space="0" w:color="auto"/>
            <w:right w:val="none" w:sz="0" w:space="0" w:color="auto"/>
          </w:divBdr>
        </w:div>
        <w:div w:id="1807896018">
          <w:marLeft w:val="360"/>
          <w:marRight w:val="0"/>
          <w:marTop w:val="200"/>
          <w:marBottom w:val="0"/>
          <w:divBdr>
            <w:top w:val="none" w:sz="0" w:space="0" w:color="auto"/>
            <w:left w:val="none" w:sz="0" w:space="0" w:color="auto"/>
            <w:bottom w:val="none" w:sz="0" w:space="0" w:color="auto"/>
            <w:right w:val="none" w:sz="0" w:space="0" w:color="auto"/>
          </w:divBdr>
        </w:div>
      </w:divsChild>
    </w:div>
    <w:div w:id="962463368">
      <w:marLeft w:val="0"/>
      <w:marRight w:val="0"/>
      <w:marTop w:val="0"/>
      <w:marBottom w:val="0"/>
      <w:divBdr>
        <w:top w:val="none" w:sz="0" w:space="0" w:color="auto"/>
        <w:left w:val="none" w:sz="0" w:space="0" w:color="auto"/>
        <w:bottom w:val="none" w:sz="0" w:space="0" w:color="auto"/>
        <w:right w:val="none" w:sz="0" w:space="0" w:color="auto"/>
      </w:divBdr>
    </w:div>
    <w:div w:id="970983631">
      <w:bodyDiv w:val="1"/>
      <w:marLeft w:val="0"/>
      <w:marRight w:val="0"/>
      <w:marTop w:val="0"/>
      <w:marBottom w:val="0"/>
      <w:divBdr>
        <w:top w:val="none" w:sz="0" w:space="0" w:color="auto"/>
        <w:left w:val="none" w:sz="0" w:space="0" w:color="auto"/>
        <w:bottom w:val="none" w:sz="0" w:space="0" w:color="auto"/>
        <w:right w:val="none" w:sz="0" w:space="0" w:color="auto"/>
      </w:divBdr>
    </w:div>
    <w:div w:id="1013805174">
      <w:marLeft w:val="0"/>
      <w:marRight w:val="0"/>
      <w:marTop w:val="0"/>
      <w:marBottom w:val="0"/>
      <w:divBdr>
        <w:top w:val="none" w:sz="0" w:space="0" w:color="auto"/>
        <w:left w:val="none" w:sz="0" w:space="0" w:color="auto"/>
        <w:bottom w:val="none" w:sz="0" w:space="0" w:color="auto"/>
        <w:right w:val="none" w:sz="0" w:space="0" w:color="auto"/>
      </w:divBdr>
    </w:div>
    <w:div w:id="1031999338">
      <w:marLeft w:val="0"/>
      <w:marRight w:val="0"/>
      <w:marTop w:val="0"/>
      <w:marBottom w:val="0"/>
      <w:divBdr>
        <w:top w:val="none" w:sz="0" w:space="0" w:color="auto"/>
        <w:left w:val="none" w:sz="0" w:space="0" w:color="auto"/>
        <w:bottom w:val="none" w:sz="0" w:space="0" w:color="auto"/>
        <w:right w:val="none" w:sz="0" w:space="0" w:color="auto"/>
      </w:divBdr>
    </w:div>
    <w:div w:id="1040936593">
      <w:bodyDiv w:val="1"/>
      <w:marLeft w:val="0"/>
      <w:marRight w:val="0"/>
      <w:marTop w:val="0"/>
      <w:marBottom w:val="0"/>
      <w:divBdr>
        <w:top w:val="none" w:sz="0" w:space="0" w:color="auto"/>
        <w:left w:val="none" w:sz="0" w:space="0" w:color="auto"/>
        <w:bottom w:val="none" w:sz="0" w:space="0" w:color="auto"/>
        <w:right w:val="none" w:sz="0" w:space="0" w:color="auto"/>
      </w:divBdr>
      <w:divsChild>
        <w:div w:id="1484933460">
          <w:marLeft w:val="360"/>
          <w:marRight w:val="0"/>
          <w:marTop w:val="200"/>
          <w:marBottom w:val="0"/>
          <w:divBdr>
            <w:top w:val="none" w:sz="0" w:space="0" w:color="auto"/>
            <w:left w:val="none" w:sz="0" w:space="0" w:color="auto"/>
            <w:bottom w:val="none" w:sz="0" w:space="0" w:color="auto"/>
            <w:right w:val="none" w:sz="0" w:space="0" w:color="auto"/>
          </w:divBdr>
        </w:div>
      </w:divsChild>
    </w:div>
    <w:div w:id="1051265341">
      <w:bodyDiv w:val="1"/>
      <w:marLeft w:val="0"/>
      <w:marRight w:val="0"/>
      <w:marTop w:val="0"/>
      <w:marBottom w:val="0"/>
      <w:divBdr>
        <w:top w:val="none" w:sz="0" w:space="0" w:color="auto"/>
        <w:left w:val="none" w:sz="0" w:space="0" w:color="auto"/>
        <w:bottom w:val="none" w:sz="0" w:space="0" w:color="auto"/>
        <w:right w:val="none" w:sz="0" w:space="0" w:color="auto"/>
      </w:divBdr>
    </w:div>
    <w:div w:id="1071585799">
      <w:bodyDiv w:val="1"/>
      <w:marLeft w:val="0"/>
      <w:marRight w:val="0"/>
      <w:marTop w:val="0"/>
      <w:marBottom w:val="0"/>
      <w:divBdr>
        <w:top w:val="none" w:sz="0" w:space="0" w:color="auto"/>
        <w:left w:val="none" w:sz="0" w:space="0" w:color="auto"/>
        <w:bottom w:val="none" w:sz="0" w:space="0" w:color="auto"/>
        <w:right w:val="none" w:sz="0" w:space="0" w:color="auto"/>
      </w:divBdr>
      <w:divsChild>
        <w:div w:id="368067120">
          <w:marLeft w:val="0"/>
          <w:marRight w:val="0"/>
          <w:marTop w:val="0"/>
          <w:marBottom w:val="0"/>
          <w:divBdr>
            <w:top w:val="none" w:sz="0" w:space="0" w:color="auto"/>
            <w:left w:val="none" w:sz="0" w:space="0" w:color="auto"/>
            <w:bottom w:val="none" w:sz="0" w:space="0" w:color="auto"/>
            <w:right w:val="none" w:sz="0" w:space="0" w:color="auto"/>
          </w:divBdr>
          <w:divsChild>
            <w:div w:id="4759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6094">
      <w:bodyDiv w:val="1"/>
      <w:marLeft w:val="0"/>
      <w:marRight w:val="0"/>
      <w:marTop w:val="0"/>
      <w:marBottom w:val="0"/>
      <w:divBdr>
        <w:top w:val="none" w:sz="0" w:space="0" w:color="auto"/>
        <w:left w:val="none" w:sz="0" w:space="0" w:color="auto"/>
        <w:bottom w:val="none" w:sz="0" w:space="0" w:color="auto"/>
        <w:right w:val="none" w:sz="0" w:space="0" w:color="auto"/>
      </w:divBdr>
      <w:divsChild>
        <w:div w:id="2052413154">
          <w:marLeft w:val="0"/>
          <w:marRight w:val="0"/>
          <w:marTop w:val="0"/>
          <w:marBottom w:val="0"/>
          <w:divBdr>
            <w:top w:val="none" w:sz="0" w:space="0" w:color="auto"/>
            <w:left w:val="none" w:sz="0" w:space="0" w:color="auto"/>
            <w:bottom w:val="none" w:sz="0" w:space="0" w:color="auto"/>
            <w:right w:val="none" w:sz="0" w:space="0" w:color="auto"/>
          </w:divBdr>
          <w:divsChild>
            <w:div w:id="2657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71587">
      <w:bodyDiv w:val="1"/>
      <w:marLeft w:val="0"/>
      <w:marRight w:val="0"/>
      <w:marTop w:val="0"/>
      <w:marBottom w:val="0"/>
      <w:divBdr>
        <w:top w:val="none" w:sz="0" w:space="0" w:color="auto"/>
        <w:left w:val="none" w:sz="0" w:space="0" w:color="auto"/>
        <w:bottom w:val="none" w:sz="0" w:space="0" w:color="auto"/>
        <w:right w:val="none" w:sz="0" w:space="0" w:color="auto"/>
      </w:divBdr>
    </w:div>
    <w:div w:id="1087308190">
      <w:bodyDiv w:val="1"/>
      <w:marLeft w:val="0"/>
      <w:marRight w:val="0"/>
      <w:marTop w:val="0"/>
      <w:marBottom w:val="0"/>
      <w:divBdr>
        <w:top w:val="none" w:sz="0" w:space="0" w:color="auto"/>
        <w:left w:val="none" w:sz="0" w:space="0" w:color="auto"/>
        <w:bottom w:val="none" w:sz="0" w:space="0" w:color="auto"/>
        <w:right w:val="none" w:sz="0" w:space="0" w:color="auto"/>
      </w:divBdr>
    </w:div>
    <w:div w:id="1118718049">
      <w:bodyDiv w:val="1"/>
      <w:marLeft w:val="0"/>
      <w:marRight w:val="0"/>
      <w:marTop w:val="0"/>
      <w:marBottom w:val="0"/>
      <w:divBdr>
        <w:top w:val="none" w:sz="0" w:space="0" w:color="auto"/>
        <w:left w:val="none" w:sz="0" w:space="0" w:color="auto"/>
        <w:bottom w:val="none" w:sz="0" w:space="0" w:color="auto"/>
        <w:right w:val="none" w:sz="0" w:space="0" w:color="auto"/>
      </w:divBdr>
    </w:div>
    <w:div w:id="1128161863">
      <w:bodyDiv w:val="1"/>
      <w:marLeft w:val="0"/>
      <w:marRight w:val="0"/>
      <w:marTop w:val="0"/>
      <w:marBottom w:val="0"/>
      <w:divBdr>
        <w:top w:val="none" w:sz="0" w:space="0" w:color="auto"/>
        <w:left w:val="none" w:sz="0" w:space="0" w:color="auto"/>
        <w:bottom w:val="none" w:sz="0" w:space="0" w:color="auto"/>
        <w:right w:val="none" w:sz="0" w:space="0" w:color="auto"/>
      </w:divBdr>
      <w:divsChild>
        <w:div w:id="1815176364">
          <w:marLeft w:val="0"/>
          <w:marRight w:val="0"/>
          <w:marTop w:val="0"/>
          <w:marBottom w:val="0"/>
          <w:divBdr>
            <w:top w:val="none" w:sz="0" w:space="0" w:color="auto"/>
            <w:left w:val="none" w:sz="0" w:space="0" w:color="auto"/>
            <w:bottom w:val="none" w:sz="0" w:space="0" w:color="auto"/>
            <w:right w:val="none" w:sz="0" w:space="0" w:color="auto"/>
          </w:divBdr>
          <w:divsChild>
            <w:div w:id="7447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4579">
      <w:bodyDiv w:val="1"/>
      <w:marLeft w:val="0"/>
      <w:marRight w:val="0"/>
      <w:marTop w:val="0"/>
      <w:marBottom w:val="0"/>
      <w:divBdr>
        <w:top w:val="none" w:sz="0" w:space="0" w:color="auto"/>
        <w:left w:val="none" w:sz="0" w:space="0" w:color="auto"/>
        <w:bottom w:val="none" w:sz="0" w:space="0" w:color="auto"/>
        <w:right w:val="none" w:sz="0" w:space="0" w:color="auto"/>
      </w:divBdr>
    </w:div>
    <w:div w:id="1163623497">
      <w:bodyDiv w:val="1"/>
      <w:marLeft w:val="0"/>
      <w:marRight w:val="0"/>
      <w:marTop w:val="0"/>
      <w:marBottom w:val="0"/>
      <w:divBdr>
        <w:top w:val="none" w:sz="0" w:space="0" w:color="auto"/>
        <w:left w:val="none" w:sz="0" w:space="0" w:color="auto"/>
        <w:bottom w:val="none" w:sz="0" w:space="0" w:color="auto"/>
        <w:right w:val="none" w:sz="0" w:space="0" w:color="auto"/>
      </w:divBdr>
    </w:div>
    <w:div w:id="1169759770">
      <w:marLeft w:val="0"/>
      <w:marRight w:val="0"/>
      <w:marTop w:val="0"/>
      <w:marBottom w:val="0"/>
      <w:divBdr>
        <w:top w:val="none" w:sz="0" w:space="0" w:color="auto"/>
        <w:left w:val="none" w:sz="0" w:space="0" w:color="auto"/>
        <w:bottom w:val="none" w:sz="0" w:space="0" w:color="auto"/>
        <w:right w:val="none" w:sz="0" w:space="0" w:color="auto"/>
      </w:divBdr>
    </w:div>
    <w:div w:id="1170868370">
      <w:marLeft w:val="0"/>
      <w:marRight w:val="0"/>
      <w:marTop w:val="0"/>
      <w:marBottom w:val="0"/>
      <w:divBdr>
        <w:top w:val="none" w:sz="0" w:space="0" w:color="auto"/>
        <w:left w:val="none" w:sz="0" w:space="0" w:color="auto"/>
        <w:bottom w:val="none" w:sz="0" w:space="0" w:color="auto"/>
        <w:right w:val="none" w:sz="0" w:space="0" w:color="auto"/>
      </w:divBdr>
    </w:div>
    <w:div w:id="1187256072">
      <w:bodyDiv w:val="1"/>
      <w:marLeft w:val="0"/>
      <w:marRight w:val="0"/>
      <w:marTop w:val="0"/>
      <w:marBottom w:val="0"/>
      <w:divBdr>
        <w:top w:val="none" w:sz="0" w:space="0" w:color="auto"/>
        <w:left w:val="none" w:sz="0" w:space="0" w:color="auto"/>
        <w:bottom w:val="none" w:sz="0" w:space="0" w:color="auto"/>
        <w:right w:val="none" w:sz="0" w:space="0" w:color="auto"/>
      </w:divBdr>
      <w:divsChild>
        <w:div w:id="1729568221">
          <w:marLeft w:val="0"/>
          <w:marRight w:val="0"/>
          <w:marTop w:val="0"/>
          <w:marBottom w:val="0"/>
          <w:divBdr>
            <w:top w:val="none" w:sz="0" w:space="0" w:color="auto"/>
            <w:left w:val="none" w:sz="0" w:space="0" w:color="auto"/>
            <w:bottom w:val="none" w:sz="0" w:space="0" w:color="auto"/>
            <w:right w:val="none" w:sz="0" w:space="0" w:color="auto"/>
          </w:divBdr>
          <w:divsChild>
            <w:div w:id="807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7170">
      <w:bodyDiv w:val="1"/>
      <w:marLeft w:val="0"/>
      <w:marRight w:val="0"/>
      <w:marTop w:val="0"/>
      <w:marBottom w:val="0"/>
      <w:divBdr>
        <w:top w:val="none" w:sz="0" w:space="0" w:color="auto"/>
        <w:left w:val="none" w:sz="0" w:space="0" w:color="auto"/>
        <w:bottom w:val="none" w:sz="0" w:space="0" w:color="auto"/>
        <w:right w:val="none" w:sz="0" w:space="0" w:color="auto"/>
      </w:divBdr>
    </w:div>
    <w:div w:id="1217545682">
      <w:bodyDiv w:val="1"/>
      <w:marLeft w:val="0"/>
      <w:marRight w:val="0"/>
      <w:marTop w:val="0"/>
      <w:marBottom w:val="0"/>
      <w:divBdr>
        <w:top w:val="none" w:sz="0" w:space="0" w:color="auto"/>
        <w:left w:val="none" w:sz="0" w:space="0" w:color="auto"/>
        <w:bottom w:val="none" w:sz="0" w:space="0" w:color="auto"/>
        <w:right w:val="none" w:sz="0" w:space="0" w:color="auto"/>
      </w:divBdr>
      <w:divsChild>
        <w:div w:id="1840852894">
          <w:marLeft w:val="0"/>
          <w:marRight w:val="0"/>
          <w:marTop w:val="0"/>
          <w:marBottom w:val="0"/>
          <w:divBdr>
            <w:top w:val="none" w:sz="0" w:space="0" w:color="auto"/>
            <w:left w:val="none" w:sz="0" w:space="0" w:color="auto"/>
            <w:bottom w:val="none" w:sz="0" w:space="0" w:color="auto"/>
            <w:right w:val="none" w:sz="0" w:space="0" w:color="auto"/>
          </w:divBdr>
          <w:divsChild>
            <w:div w:id="14421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9494">
      <w:bodyDiv w:val="1"/>
      <w:marLeft w:val="0"/>
      <w:marRight w:val="0"/>
      <w:marTop w:val="0"/>
      <w:marBottom w:val="0"/>
      <w:divBdr>
        <w:top w:val="none" w:sz="0" w:space="0" w:color="auto"/>
        <w:left w:val="none" w:sz="0" w:space="0" w:color="auto"/>
        <w:bottom w:val="none" w:sz="0" w:space="0" w:color="auto"/>
        <w:right w:val="none" w:sz="0" w:space="0" w:color="auto"/>
      </w:divBdr>
    </w:div>
    <w:div w:id="1244872909">
      <w:bodyDiv w:val="1"/>
      <w:marLeft w:val="0"/>
      <w:marRight w:val="0"/>
      <w:marTop w:val="0"/>
      <w:marBottom w:val="0"/>
      <w:divBdr>
        <w:top w:val="none" w:sz="0" w:space="0" w:color="auto"/>
        <w:left w:val="none" w:sz="0" w:space="0" w:color="auto"/>
        <w:bottom w:val="none" w:sz="0" w:space="0" w:color="auto"/>
        <w:right w:val="none" w:sz="0" w:space="0" w:color="auto"/>
      </w:divBdr>
    </w:div>
    <w:div w:id="1253052780">
      <w:bodyDiv w:val="1"/>
      <w:marLeft w:val="0"/>
      <w:marRight w:val="0"/>
      <w:marTop w:val="0"/>
      <w:marBottom w:val="0"/>
      <w:divBdr>
        <w:top w:val="none" w:sz="0" w:space="0" w:color="auto"/>
        <w:left w:val="none" w:sz="0" w:space="0" w:color="auto"/>
        <w:bottom w:val="none" w:sz="0" w:space="0" w:color="auto"/>
        <w:right w:val="none" w:sz="0" w:space="0" w:color="auto"/>
      </w:divBdr>
    </w:div>
    <w:div w:id="1262447208">
      <w:bodyDiv w:val="1"/>
      <w:marLeft w:val="0"/>
      <w:marRight w:val="0"/>
      <w:marTop w:val="0"/>
      <w:marBottom w:val="0"/>
      <w:divBdr>
        <w:top w:val="none" w:sz="0" w:space="0" w:color="auto"/>
        <w:left w:val="none" w:sz="0" w:space="0" w:color="auto"/>
        <w:bottom w:val="none" w:sz="0" w:space="0" w:color="auto"/>
        <w:right w:val="none" w:sz="0" w:space="0" w:color="auto"/>
      </w:divBdr>
      <w:divsChild>
        <w:div w:id="1020551860">
          <w:marLeft w:val="0"/>
          <w:marRight w:val="0"/>
          <w:marTop w:val="0"/>
          <w:marBottom w:val="0"/>
          <w:divBdr>
            <w:top w:val="none" w:sz="0" w:space="0" w:color="auto"/>
            <w:left w:val="none" w:sz="0" w:space="0" w:color="auto"/>
            <w:bottom w:val="none" w:sz="0" w:space="0" w:color="auto"/>
            <w:right w:val="none" w:sz="0" w:space="0" w:color="auto"/>
          </w:divBdr>
          <w:divsChild>
            <w:div w:id="15718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9051">
      <w:bodyDiv w:val="1"/>
      <w:marLeft w:val="0"/>
      <w:marRight w:val="0"/>
      <w:marTop w:val="0"/>
      <w:marBottom w:val="0"/>
      <w:divBdr>
        <w:top w:val="none" w:sz="0" w:space="0" w:color="auto"/>
        <w:left w:val="none" w:sz="0" w:space="0" w:color="auto"/>
        <w:bottom w:val="none" w:sz="0" w:space="0" w:color="auto"/>
        <w:right w:val="none" w:sz="0" w:space="0" w:color="auto"/>
      </w:divBdr>
    </w:div>
    <w:div w:id="1270820017">
      <w:bodyDiv w:val="1"/>
      <w:marLeft w:val="0"/>
      <w:marRight w:val="0"/>
      <w:marTop w:val="0"/>
      <w:marBottom w:val="0"/>
      <w:divBdr>
        <w:top w:val="none" w:sz="0" w:space="0" w:color="auto"/>
        <w:left w:val="none" w:sz="0" w:space="0" w:color="auto"/>
        <w:bottom w:val="none" w:sz="0" w:space="0" w:color="auto"/>
        <w:right w:val="none" w:sz="0" w:space="0" w:color="auto"/>
      </w:divBdr>
    </w:div>
    <w:div w:id="1276718821">
      <w:bodyDiv w:val="1"/>
      <w:marLeft w:val="0"/>
      <w:marRight w:val="0"/>
      <w:marTop w:val="0"/>
      <w:marBottom w:val="0"/>
      <w:divBdr>
        <w:top w:val="none" w:sz="0" w:space="0" w:color="auto"/>
        <w:left w:val="none" w:sz="0" w:space="0" w:color="auto"/>
        <w:bottom w:val="none" w:sz="0" w:space="0" w:color="auto"/>
        <w:right w:val="none" w:sz="0" w:space="0" w:color="auto"/>
      </w:divBdr>
    </w:div>
    <w:div w:id="1281257453">
      <w:bodyDiv w:val="1"/>
      <w:marLeft w:val="0"/>
      <w:marRight w:val="0"/>
      <w:marTop w:val="0"/>
      <w:marBottom w:val="0"/>
      <w:divBdr>
        <w:top w:val="none" w:sz="0" w:space="0" w:color="auto"/>
        <w:left w:val="none" w:sz="0" w:space="0" w:color="auto"/>
        <w:bottom w:val="none" w:sz="0" w:space="0" w:color="auto"/>
        <w:right w:val="none" w:sz="0" w:space="0" w:color="auto"/>
      </w:divBdr>
    </w:div>
    <w:div w:id="1290435028">
      <w:bodyDiv w:val="1"/>
      <w:marLeft w:val="0"/>
      <w:marRight w:val="0"/>
      <w:marTop w:val="0"/>
      <w:marBottom w:val="0"/>
      <w:divBdr>
        <w:top w:val="none" w:sz="0" w:space="0" w:color="auto"/>
        <w:left w:val="none" w:sz="0" w:space="0" w:color="auto"/>
        <w:bottom w:val="none" w:sz="0" w:space="0" w:color="auto"/>
        <w:right w:val="none" w:sz="0" w:space="0" w:color="auto"/>
      </w:divBdr>
    </w:div>
    <w:div w:id="1321347255">
      <w:bodyDiv w:val="1"/>
      <w:marLeft w:val="0"/>
      <w:marRight w:val="0"/>
      <w:marTop w:val="0"/>
      <w:marBottom w:val="0"/>
      <w:divBdr>
        <w:top w:val="none" w:sz="0" w:space="0" w:color="auto"/>
        <w:left w:val="none" w:sz="0" w:space="0" w:color="auto"/>
        <w:bottom w:val="none" w:sz="0" w:space="0" w:color="auto"/>
        <w:right w:val="none" w:sz="0" w:space="0" w:color="auto"/>
      </w:divBdr>
    </w:div>
    <w:div w:id="1323580649">
      <w:bodyDiv w:val="1"/>
      <w:marLeft w:val="0"/>
      <w:marRight w:val="0"/>
      <w:marTop w:val="0"/>
      <w:marBottom w:val="0"/>
      <w:divBdr>
        <w:top w:val="none" w:sz="0" w:space="0" w:color="auto"/>
        <w:left w:val="none" w:sz="0" w:space="0" w:color="auto"/>
        <w:bottom w:val="none" w:sz="0" w:space="0" w:color="auto"/>
        <w:right w:val="none" w:sz="0" w:space="0" w:color="auto"/>
      </w:divBdr>
      <w:divsChild>
        <w:div w:id="2109688622">
          <w:marLeft w:val="0"/>
          <w:marRight w:val="0"/>
          <w:marTop w:val="0"/>
          <w:marBottom w:val="0"/>
          <w:divBdr>
            <w:top w:val="none" w:sz="0" w:space="0" w:color="auto"/>
            <w:left w:val="none" w:sz="0" w:space="0" w:color="auto"/>
            <w:bottom w:val="none" w:sz="0" w:space="0" w:color="auto"/>
            <w:right w:val="none" w:sz="0" w:space="0" w:color="auto"/>
          </w:divBdr>
          <w:divsChild>
            <w:div w:id="14769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416">
      <w:bodyDiv w:val="1"/>
      <w:marLeft w:val="0"/>
      <w:marRight w:val="0"/>
      <w:marTop w:val="0"/>
      <w:marBottom w:val="0"/>
      <w:divBdr>
        <w:top w:val="none" w:sz="0" w:space="0" w:color="auto"/>
        <w:left w:val="none" w:sz="0" w:space="0" w:color="auto"/>
        <w:bottom w:val="none" w:sz="0" w:space="0" w:color="auto"/>
        <w:right w:val="none" w:sz="0" w:space="0" w:color="auto"/>
      </w:divBdr>
      <w:divsChild>
        <w:div w:id="682170388">
          <w:marLeft w:val="0"/>
          <w:marRight w:val="0"/>
          <w:marTop w:val="0"/>
          <w:marBottom w:val="0"/>
          <w:divBdr>
            <w:top w:val="none" w:sz="0" w:space="0" w:color="auto"/>
            <w:left w:val="none" w:sz="0" w:space="0" w:color="auto"/>
            <w:bottom w:val="none" w:sz="0" w:space="0" w:color="auto"/>
            <w:right w:val="none" w:sz="0" w:space="0" w:color="auto"/>
          </w:divBdr>
          <w:divsChild>
            <w:div w:id="10968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7975">
      <w:marLeft w:val="0"/>
      <w:marRight w:val="0"/>
      <w:marTop w:val="0"/>
      <w:marBottom w:val="0"/>
      <w:divBdr>
        <w:top w:val="none" w:sz="0" w:space="0" w:color="auto"/>
        <w:left w:val="none" w:sz="0" w:space="0" w:color="auto"/>
        <w:bottom w:val="none" w:sz="0" w:space="0" w:color="auto"/>
        <w:right w:val="none" w:sz="0" w:space="0" w:color="auto"/>
      </w:divBdr>
    </w:div>
    <w:div w:id="1334605513">
      <w:bodyDiv w:val="1"/>
      <w:marLeft w:val="0"/>
      <w:marRight w:val="0"/>
      <w:marTop w:val="0"/>
      <w:marBottom w:val="0"/>
      <w:divBdr>
        <w:top w:val="none" w:sz="0" w:space="0" w:color="auto"/>
        <w:left w:val="none" w:sz="0" w:space="0" w:color="auto"/>
        <w:bottom w:val="none" w:sz="0" w:space="0" w:color="auto"/>
        <w:right w:val="none" w:sz="0" w:space="0" w:color="auto"/>
      </w:divBdr>
      <w:divsChild>
        <w:div w:id="1591700116">
          <w:marLeft w:val="274"/>
          <w:marRight w:val="0"/>
          <w:marTop w:val="0"/>
          <w:marBottom w:val="120"/>
          <w:divBdr>
            <w:top w:val="none" w:sz="0" w:space="0" w:color="auto"/>
            <w:left w:val="none" w:sz="0" w:space="0" w:color="auto"/>
            <w:bottom w:val="none" w:sz="0" w:space="0" w:color="auto"/>
            <w:right w:val="none" w:sz="0" w:space="0" w:color="auto"/>
          </w:divBdr>
        </w:div>
        <w:div w:id="1685597744">
          <w:marLeft w:val="274"/>
          <w:marRight w:val="0"/>
          <w:marTop w:val="0"/>
          <w:marBottom w:val="120"/>
          <w:divBdr>
            <w:top w:val="none" w:sz="0" w:space="0" w:color="auto"/>
            <w:left w:val="none" w:sz="0" w:space="0" w:color="auto"/>
            <w:bottom w:val="none" w:sz="0" w:space="0" w:color="auto"/>
            <w:right w:val="none" w:sz="0" w:space="0" w:color="auto"/>
          </w:divBdr>
        </w:div>
      </w:divsChild>
    </w:div>
    <w:div w:id="1337995329">
      <w:bodyDiv w:val="1"/>
      <w:marLeft w:val="0"/>
      <w:marRight w:val="0"/>
      <w:marTop w:val="0"/>
      <w:marBottom w:val="0"/>
      <w:divBdr>
        <w:top w:val="none" w:sz="0" w:space="0" w:color="auto"/>
        <w:left w:val="none" w:sz="0" w:space="0" w:color="auto"/>
        <w:bottom w:val="none" w:sz="0" w:space="0" w:color="auto"/>
        <w:right w:val="none" w:sz="0" w:space="0" w:color="auto"/>
      </w:divBdr>
    </w:div>
    <w:div w:id="1347514020">
      <w:bodyDiv w:val="1"/>
      <w:marLeft w:val="0"/>
      <w:marRight w:val="0"/>
      <w:marTop w:val="0"/>
      <w:marBottom w:val="0"/>
      <w:divBdr>
        <w:top w:val="none" w:sz="0" w:space="0" w:color="auto"/>
        <w:left w:val="none" w:sz="0" w:space="0" w:color="auto"/>
        <w:bottom w:val="none" w:sz="0" w:space="0" w:color="auto"/>
        <w:right w:val="none" w:sz="0" w:space="0" w:color="auto"/>
      </w:divBdr>
    </w:div>
    <w:div w:id="1382360047">
      <w:bodyDiv w:val="1"/>
      <w:marLeft w:val="0"/>
      <w:marRight w:val="0"/>
      <w:marTop w:val="0"/>
      <w:marBottom w:val="0"/>
      <w:divBdr>
        <w:top w:val="none" w:sz="0" w:space="0" w:color="auto"/>
        <w:left w:val="none" w:sz="0" w:space="0" w:color="auto"/>
        <w:bottom w:val="none" w:sz="0" w:space="0" w:color="auto"/>
        <w:right w:val="none" w:sz="0" w:space="0" w:color="auto"/>
      </w:divBdr>
    </w:div>
    <w:div w:id="1399669069">
      <w:bodyDiv w:val="1"/>
      <w:marLeft w:val="0"/>
      <w:marRight w:val="0"/>
      <w:marTop w:val="0"/>
      <w:marBottom w:val="0"/>
      <w:divBdr>
        <w:top w:val="none" w:sz="0" w:space="0" w:color="auto"/>
        <w:left w:val="none" w:sz="0" w:space="0" w:color="auto"/>
        <w:bottom w:val="none" w:sz="0" w:space="0" w:color="auto"/>
        <w:right w:val="none" w:sz="0" w:space="0" w:color="auto"/>
      </w:divBdr>
    </w:div>
    <w:div w:id="1409304458">
      <w:bodyDiv w:val="1"/>
      <w:marLeft w:val="0"/>
      <w:marRight w:val="0"/>
      <w:marTop w:val="0"/>
      <w:marBottom w:val="0"/>
      <w:divBdr>
        <w:top w:val="none" w:sz="0" w:space="0" w:color="auto"/>
        <w:left w:val="none" w:sz="0" w:space="0" w:color="auto"/>
        <w:bottom w:val="none" w:sz="0" w:space="0" w:color="auto"/>
        <w:right w:val="none" w:sz="0" w:space="0" w:color="auto"/>
      </w:divBdr>
      <w:divsChild>
        <w:div w:id="1726492424">
          <w:marLeft w:val="0"/>
          <w:marRight w:val="0"/>
          <w:marTop w:val="0"/>
          <w:marBottom w:val="0"/>
          <w:divBdr>
            <w:top w:val="none" w:sz="0" w:space="0" w:color="auto"/>
            <w:left w:val="none" w:sz="0" w:space="0" w:color="auto"/>
            <w:bottom w:val="none" w:sz="0" w:space="0" w:color="auto"/>
            <w:right w:val="none" w:sz="0" w:space="0" w:color="auto"/>
          </w:divBdr>
          <w:divsChild>
            <w:div w:id="13828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4603">
      <w:marLeft w:val="0"/>
      <w:marRight w:val="0"/>
      <w:marTop w:val="0"/>
      <w:marBottom w:val="0"/>
      <w:divBdr>
        <w:top w:val="none" w:sz="0" w:space="0" w:color="auto"/>
        <w:left w:val="none" w:sz="0" w:space="0" w:color="auto"/>
        <w:bottom w:val="none" w:sz="0" w:space="0" w:color="auto"/>
        <w:right w:val="none" w:sz="0" w:space="0" w:color="auto"/>
      </w:divBdr>
    </w:div>
    <w:div w:id="1435319314">
      <w:bodyDiv w:val="1"/>
      <w:marLeft w:val="0"/>
      <w:marRight w:val="0"/>
      <w:marTop w:val="0"/>
      <w:marBottom w:val="0"/>
      <w:divBdr>
        <w:top w:val="none" w:sz="0" w:space="0" w:color="auto"/>
        <w:left w:val="none" w:sz="0" w:space="0" w:color="auto"/>
        <w:bottom w:val="none" w:sz="0" w:space="0" w:color="auto"/>
        <w:right w:val="none" w:sz="0" w:space="0" w:color="auto"/>
      </w:divBdr>
    </w:div>
    <w:div w:id="1437214575">
      <w:bodyDiv w:val="1"/>
      <w:marLeft w:val="0"/>
      <w:marRight w:val="0"/>
      <w:marTop w:val="0"/>
      <w:marBottom w:val="0"/>
      <w:divBdr>
        <w:top w:val="none" w:sz="0" w:space="0" w:color="auto"/>
        <w:left w:val="none" w:sz="0" w:space="0" w:color="auto"/>
        <w:bottom w:val="none" w:sz="0" w:space="0" w:color="auto"/>
        <w:right w:val="none" w:sz="0" w:space="0" w:color="auto"/>
      </w:divBdr>
    </w:div>
    <w:div w:id="1455830473">
      <w:bodyDiv w:val="1"/>
      <w:marLeft w:val="0"/>
      <w:marRight w:val="0"/>
      <w:marTop w:val="0"/>
      <w:marBottom w:val="0"/>
      <w:divBdr>
        <w:top w:val="none" w:sz="0" w:space="0" w:color="auto"/>
        <w:left w:val="none" w:sz="0" w:space="0" w:color="auto"/>
        <w:bottom w:val="none" w:sz="0" w:space="0" w:color="auto"/>
        <w:right w:val="none" w:sz="0" w:space="0" w:color="auto"/>
      </w:divBdr>
    </w:div>
    <w:div w:id="1467506989">
      <w:bodyDiv w:val="1"/>
      <w:marLeft w:val="0"/>
      <w:marRight w:val="0"/>
      <w:marTop w:val="0"/>
      <w:marBottom w:val="0"/>
      <w:divBdr>
        <w:top w:val="none" w:sz="0" w:space="0" w:color="auto"/>
        <w:left w:val="none" w:sz="0" w:space="0" w:color="auto"/>
        <w:bottom w:val="none" w:sz="0" w:space="0" w:color="auto"/>
        <w:right w:val="none" w:sz="0" w:space="0" w:color="auto"/>
      </w:divBdr>
    </w:div>
    <w:div w:id="1468082124">
      <w:marLeft w:val="0"/>
      <w:marRight w:val="0"/>
      <w:marTop w:val="0"/>
      <w:marBottom w:val="0"/>
      <w:divBdr>
        <w:top w:val="none" w:sz="0" w:space="0" w:color="auto"/>
        <w:left w:val="none" w:sz="0" w:space="0" w:color="auto"/>
        <w:bottom w:val="none" w:sz="0" w:space="0" w:color="auto"/>
        <w:right w:val="none" w:sz="0" w:space="0" w:color="auto"/>
      </w:divBdr>
    </w:div>
    <w:div w:id="1474784876">
      <w:marLeft w:val="0"/>
      <w:marRight w:val="0"/>
      <w:marTop w:val="0"/>
      <w:marBottom w:val="0"/>
      <w:divBdr>
        <w:top w:val="none" w:sz="0" w:space="0" w:color="auto"/>
        <w:left w:val="none" w:sz="0" w:space="0" w:color="auto"/>
        <w:bottom w:val="none" w:sz="0" w:space="0" w:color="auto"/>
        <w:right w:val="none" w:sz="0" w:space="0" w:color="auto"/>
      </w:divBdr>
    </w:div>
    <w:div w:id="1477531604">
      <w:bodyDiv w:val="1"/>
      <w:marLeft w:val="0"/>
      <w:marRight w:val="0"/>
      <w:marTop w:val="0"/>
      <w:marBottom w:val="0"/>
      <w:divBdr>
        <w:top w:val="none" w:sz="0" w:space="0" w:color="auto"/>
        <w:left w:val="none" w:sz="0" w:space="0" w:color="auto"/>
        <w:bottom w:val="none" w:sz="0" w:space="0" w:color="auto"/>
        <w:right w:val="none" w:sz="0" w:space="0" w:color="auto"/>
      </w:divBdr>
    </w:div>
    <w:div w:id="1481992982">
      <w:bodyDiv w:val="1"/>
      <w:marLeft w:val="0"/>
      <w:marRight w:val="0"/>
      <w:marTop w:val="0"/>
      <w:marBottom w:val="0"/>
      <w:divBdr>
        <w:top w:val="none" w:sz="0" w:space="0" w:color="auto"/>
        <w:left w:val="none" w:sz="0" w:space="0" w:color="auto"/>
        <w:bottom w:val="none" w:sz="0" w:space="0" w:color="auto"/>
        <w:right w:val="none" w:sz="0" w:space="0" w:color="auto"/>
      </w:divBdr>
    </w:div>
    <w:div w:id="1488664560">
      <w:bodyDiv w:val="1"/>
      <w:marLeft w:val="0"/>
      <w:marRight w:val="0"/>
      <w:marTop w:val="0"/>
      <w:marBottom w:val="0"/>
      <w:divBdr>
        <w:top w:val="none" w:sz="0" w:space="0" w:color="auto"/>
        <w:left w:val="none" w:sz="0" w:space="0" w:color="auto"/>
        <w:bottom w:val="none" w:sz="0" w:space="0" w:color="auto"/>
        <w:right w:val="none" w:sz="0" w:space="0" w:color="auto"/>
      </w:divBdr>
    </w:div>
    <w:div w:id="1488939361">
      <w:bodyDiv w:val="1"/>
      <w:marLeft w:val="0"/>
      <w:marRight w:val="0"/>
      <w:marTop w:val="0"/>
      <w:marBottom w:val="0"/>
      <w:divBdr>
        <w:top w:val="none" w:sz="0" w:space="0" w:color="auto"/>
        <w:left w:val="none" w:sz="0" w:space="0" w:color="auto"/>
        <w:bottom w:val="none" w:sz="0" w:space="0" w:color="auto"/>
        <w:right w:val="none" w:sz="0" w:space="0" w:color="auto"/>
      </w:divBdr>
    </w:div>
    <w:div w:id="1499804859">
      <w:bodyDiv w:val="1"/>
      <w:marLeft w:val="0"/>
      <w:marRight w:val="0"/>
      <w:marTop w:val="0"/>
      <w:marBottom w:val="0"/>
      <w:divBdr>
        <w:top w:val="none" w:sz="0" w:space="0" w:color="auto"/>
        <w:left w:val="none" w:sz="0" w:space="0" w:color="auto"/>
        <w:bottom w:val="none" w:sz="0" w:space="0" w:color="auto"/>
        <w:right w:val="none" w:sz="0" w:space="0" w:color="auto"/>
      </w:divBdr>
      <w:divsChild>
        <w:div w:id="208231483">
          <w:marLeft w:val="0"/>
          <w:marRight w:val="0"/>
          <w:marTop w:val="0"/>
          <w:marBottom w:val="0"/>
          <w:divBdr>
            <w:top w:val="none" w:sz="0" w:space="0" w:color="auto"/>
            <w:left w:val="none" w:sz="0" w:space="0" w:color="auto"/>
            <w:bottom w:val="none" w:sz="0" w:space="0" w:color="auto"/>
            <w:right w:val="none" w:sz="0" w:space="0" w:color="auto"/>
          </w:divBdr>
          <w:divsChild>
            <w:div w:id="19538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6073">
      <w:marLeft w:val="0"/>
      <w:marRight w:val="0"/>
      <w:marTop w:val="0"/>
      <w:marBottom w:val="0"/>
      <w:divBdr>
        <w:top w:val="none" w:sz="0" w:space="0" w:color="auto"/>
        <w:left w:val="none" w:sz="0" w:space="0" w:color="auto"/>
        <w:bottom w:val="none" w:sz="0" w:space="0" w:color="auto"/>
        <w:right w:val="none" w:sz="0" w:space="0" w:color="auto"/>
      </w:divBdr>
    </w:div>
    <w:div w:id="1526670987">
      <w:bodyDiv w:val="1"/>
      <w:marLeft w:val="0"/>
      <w:marRight w:val="0"/>
      <w:marTop w:val="0"/>
      <w:marBottom w:val="0"/>
      <w:divBdr>
        <w:top w:val="none" w:sz="0" w:space="0" w:color="auto"/>
        <w:left w:val="none" w:sz="0" w:space="0" w:color="auto"/>
        <w:bottom w:val="none" w:sz="0" w:space="0" w:color="auto"/>
        <w:right w:val="none" w:sz="0" w:space="0" w:color="auto"/>
      </w:divBdr>
      <w:divsChild>
        <w:div w:id="437411816">
          <w:marLeft w:val="0"/>
          <w:marRight w:val="0"/>
          <w:marTop w:val="0"/>
          <w:marBottom w:val="0"/>
          <w:divBdr>
            <w:top w:val="none" w:sz="0" w:space="0" w:color="auto"/>
            <w:left w:val="none" w:sz="0" w:space="0" w:color="auto"/>
            <w:bottom w:val="none" w:sz="0" w:space="0" w:color="auto"/>
            <w:right w:val="none" w:sz="0" w:space="0" w:color="auto"/>
          </w:divBdr>
          <w:divsChild>
            <w:div w:id="1995261277">
              <w:marLeft w:val="0"/>
              <w:marRight w:val="0"/>
              <w:marTop w:val="0"/>
              <w:marBottom w:val="0"/>
              <w:divBdr>
                <w:top w:val="none" w:sz="0" w:space="0" w:color="auto"/>
                <w:left w:val="none" w:sz="0" w:space="0" w:color="auto"/>
                <w:bottom w:val="none" w:sz="0" w:space="0" w:color="auto"/>
                <w:right w:val="none" w:sz="0" w:space="0" w:color="auto"/>
              </w:divBdr>
              <w:divsChild>
                <w:div w:id="358161503">
                  <w:marLeft w:val="0"/>
                  <w:marRight w:val="0"/>
                  <w:marTop w:val="0"/>
                  <w:marBottom w:val="0"/>
                  <w:divBdr>
                    <w:top w:val="none" w:sz="0" w:space="0" w:color="auto"/>
                    <w:left w:val="none" w:sz="0" w:space="0" w:color="auto"/>
                    <w:bottom w:val="none" w:sz="0" w:space="0" w:color="auto"/>
                    <w:right w:val="none" w:sz="0" w:space="0" w:color="auto"/>
                  </w:divBdr>
                  <w:divsChild>
                    <w:div w:id="1912084395">
                      <w:marLeft w:val="0"/>
                      <w:marRight w:val="0"/>
                      <w:marTop w:val="0"/>
                      <w:marBottom w:val="0"/>
                      <w:divBdr>
                        <w:top w:val="none" w:sz="0" w:space="0" w:color="auto"/>
                        <w:left w:val="none" w:sz="0" w:space="0" w:color="auto"/>
                        <w:bottom w:val="none" w:sz="0" w:space="0" w:color="auto"/>
                        <w:right w:val="none" w:sz="0" w:space="0" w:color="auto"/>
                      </w:divBdr>
                    </w:div>
                  </w:divsChild>
                </w:div>
                <w:div w:id="479539913">
                  <w:marLeft w:val="0"/>
                  <w:marRight w:val="0"/>
                  <w:marTop w:val="0"/>
                  <w:marBottom w:val="0"/>
                  <w:divBdr>
                    <w:top w:val="none" w:sz="0" w:space="0" w:color="auto"/>
                    <w:left w:val="none" w:sz="0" w:space="0" w:color="auto"/>
                    <w:bottom w:val="none" w:sz="0" w:space="0" w:color="auto"/>
                    <w:right w:val="none" w:sz="0" w:space="0" w:color="auto"/>
                  </w:divBdr>
                  <w:divsChild>
                    <w:div w:id="1354721688">
                      <w:marLeft w:val="0"/>
                      <w:marRight w:val="0"/>
                      <w:marTop w:val="0"/>
                      <w:marBottom w:val="0"/>
                      <w:divBdr>
                        <w:top w:val="none" w:sz="0" w:space="0" w:color="auto"/>
                        <w:left w:val="none" w:sz="0" w:space="0" w:color="auto"/>
                        <w:bottom w:val="none" w:sz="0" w:space="0" w:color="auto"/>
                        <w:right w:val="none" w:sz="0" w:space="0" w:color="auto"/>
                      </w:divBdr>
                    </w:div>
                  </w:divsChild>
                </w:div>
                <w:div w:id="1858613057">
                  <w:marLeft w:val="0"/>
                  <w:marRight w:val="0"/>
                  <w:marTop w:val="0"/>
                  <w:marBottom w:val="0"/>
                  <w:divBdr>
                    <w:top w:val="none" w:sz="0" w:space="0" w:color="auto"/>
                    <w:left w:val="none" w:sz="0" w:space="0" w:color="auto"/>
                    <w:bottom w:val="none" w:sz="0" w:space="0" w:color="auto"/>
                    <w:right w:val="none" w:sz="0" w:space="0" w:color="auto"/>
                  </w:divBdr>
                  <w:divsChild>
                    <w:div w:id="1450663829">
                      <w:marLeft w:val="0"/>
                      <w:marRight w:val="0"/>
                      <w:marTop w:val="0"/>
                      <w:marBottom w:val="0"/>
                      <w:divBdr>
                        <w:top w:val="none" w:sz="0" w:space="0" w:color="auto"/>
                        <w:left w:val="none" w:sz="0" w:space="0" w:color="auto"/>
                        <w:bottom w:val="none" w:sz="0" w:space="0" w:color="auto"/>
                        <w:right w:val="none" w:sz="0" w:space="0" w:color="auto"/>
                      </w:divBdr>
                    </w:div>
                  </w:divsChild>
                </w:div>
                <w:div w:id="1990789924">
                  <w:marLeft w:val="0"/>
                  <w:marRight w:val="0"/>
                  <w:marTop w:val="0"/>
                  <w:marBottom w:val="0"/>
                  <w:divBdr>
                    <w:top w:val="none" w:sz="0" w:space="0" w:color="auto"/>
                    <w:left w:val="none" w:sz="0" w:space="0" w:color="auto"/>
                    <w:bottom w:val="none" w:sz="0" w:space="0" w:color="auto"/>
                    <w:right w:val="none" w:sz="0" w:space="0" w:color="auto"/>
                  </w:divBdr>
                  <w:divsChild>
                    <w:div w:id="17879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70050">
          <w:marLeft w:val="0"/>
          <w:marRight w:val="0"/>
          <w:marTop w:val="0"/>
          <w:marBottom w:val="0"/>
          <w:divBdr>
            <w:top w:val="none" w:sz="0" w:space="0" w:color="auto"/>
            <w:left w:val="none" w:sz="0" w:space="0" w:color="auto"/>
            <w:bottom w:val="none" w:sz="0" w:space="0" w:color="auto"/>
            <w:right w:val="none" w:sz="0" w:space="0" w:color="auto"/>
          </w:divBdr>
          <w:divsChild>
            <w:div w:id="17660971">
              <w:marLeft w:val="0"/>
              <w:marRight w:val="0"/>
              <w:marTop w:val="0"/>
              <w:marBottom w:val="0"/>
              <w:divBdr>
                <w:top w:val="none" w:sz="0" w:space="0" w:color="auto"/>
                <w:left w:val="none" w:sz="0" w:space="0" w:color="auto"/>
                <w:bottom w:val="none" w:sz="0" w:space="0" w:color="auto"/>
                <w:right w:val="none" w:sz="0" w:space="0" w:color="auto"/>
              </w:divBdr>
              <w:divsChild>
                <w:div w:id="268704727">
                  <w:marLeft w:val="0"/>
                  <w:marRight w:val="0"/>
                  <w:marTop w:val="0"/>
                  <w:marBottom w:val="0"/>
                  <w:divBdr>
                    <w:top w:val="none" w:sz="0" w:space="0" w:color="auto"/>
                    <w:left w:val="none" w:sz="0" w:space="0" w:color="auto"/>
                    <w:bottom w:val="none" w:sz="0" w:space="0" w:color="auto"/>
                    <w:right w:val="none" w:sz="0" w:space="0" w:color="auto"/>
                  </w:divBdr>
                  <w:divsChild>
                    <w:div w:id="710150188">
                      <w:marLeft w:val="0"/>
                      <w:marRight w:val="0"/>
                      <w:marTop w:val="0"/>
                      <w:marBottom w:val="0"/>
                      <w:divBdr>
                        <w:top w:val="none" w:sz="0" w:space="0" w:color="auto"/>
                        <w:left w:val="none" w:sz="0" w:space="0" w:color="auto"/>
                        <w:bottom w:val="none" w:sz="0" w:space="0" w:color="auto"/>
                        <w:right w:val="none" w:sz="0" w:space="0" w:color="auto"/>
                      </w:divBdr>
                    </w:div>
                  </w:divsChild>
                </w:div>
                <w:div w:id="663626054">
                  <w:marLeft w:val="0"/>
                  <w:marRight w:val="0"/>
                  <w:marTop w:val="0"/>
                  <w:marBottom w:val="0"/>
                  <w:divBdr>
                    <w:top w:val="none" w:sz="0" w:space="0" w:color="auto"/>
                    <w:left w:val="none" w:sz="0" w:space="0" w:color="auto"/>
                    <w:bottom w:val="none" w:sz="0" w:space="0" w:color="auto"/>
                    <w:right w:val="none" w:sz="0" w:space="0" w:color="auto"/>
                  </w:divBdr>
                  <w:divsChild>
                    <w:div w:id="918056041">
                      <w:marLeft w:val="0"/>
                      <w:marRight w:val="0"/>
                      <w:marTop w:val="0"/>
                      <w:marBottom w:val="0"/>
                      <w:divBdr>
                        <w:top w:val="none" w:sz="0" w:space="0" w:color="auto"/>
                        <w:left w:val="none" w:sz="0" w:space="0" w:color="auto"/>
                        <w:bottom w:val="none" w:sz="0" w:space="0" w:color="auto"/>
                        <w:right w:val="none" w:sz="0" w:space="0" w:color="auto"/>
                      </w:divBdr>
                    </w:div>
                  </w:divsChild>
                </w:div>
                <w:div w:id="726418605">
                  <w:marLeft w:val="0"/>
                  <w:marRight w:val="0"/>
                  <w:marTop w:val="0"/>
                  <w:marBottom w:val="0"/>
                  <w:divBdr>
                    <w:top w:val="none" w:sz="0" w:space="0" w:color="auto"/>
                    <w:left w:val="none" w:sz="0" w:space="0" w:color="auto"/>
                    <w:bottom w:val="none" w:sz="0" w:space="0" w:color="auto"/>
                    <w:right w:val="none" w:sz="0" w:space="0" w:color="auto"/>
                  </w:divBdr>
                  <w:divsChild>
                    <w:div w:id="2057657518">
                      <w:marLeft w:val="0"/>
                      <w:marRight w:val="0"/>
                      <w:marTop w:val="0"/>
                      <w:marBottom w:val="0"/>
                      <w:divBdr>
                        <w:top w:val="none" w:sz="0" w:space="0" w:color="auto"/>
                        <w:left w:val="none" w:sz="0" w:space="0" w:color="auto"/>
                        <w:bottom w:val="none" w:sz="0" w:space="0" w:color="auto"/>
                        <w:right w:val="none" w:sz="0" w:space="0" w:color="auto"/>
                      </w:divBdr>
                    </w:div>
                  </w:divsChild>
                </w:div>
                <w:div w:id="2130734442">
                  <w:marLeft w:val="0"/>
                  <w:marRight w:val="0"/>
                  <w:marTop w:val="0"/>
                  <w:marBottom w:val="0"/>
                  <w:divBdr>
                    <w:top w:val="none" w:sz="0" w:space="0" w:color="auto"/>
                    <w:left w:val="none" w:sz="0" w:space="0" w:color="auto"/>
                    <w:bottom w:val="none" w:sz="0" w:space="0" w:color="auto"/>
                    <w:right w:val="none" w:sz="0" w:space="0" w:color="auto"/>
                  </w:divBdr>
                  <w:divsChild>
                    <w:div w:id="4737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1148">
          <w:marLeft w:val="0"/>
          <w:marRight w:val="0"/>
          <w:marTop w:val="0"/>
          <w:marBottom w:val="0"/>
          <w:divBdr>
            <w:top w:val="none" w:sz="0" w:space="0" w:color="auto"/>
            <w:left w:val="none" w:sz="0" w:space="0" w:color="auto"/>
            <w:bottom w:val="none" w:sz="0" w:space="0" w:color="auto"/>
            <w:right w:val="none" w:sz="0" w:space="0" w:color="auto"/>
          </w:divBdr>
          <w:divsChild>
            <w:div w:id="810515540">
              <w:marLeft w:val="0"/>
              <w:marRight w:val="0"/>
              <w:marTop w:val="0"/>
              <w:marBottom w:val="0"/>
              <w:divBdr>
                <w:top w:val="none" w:sz="0" w:space="0" w:color="auto"/>
                <w:left w:val="none" w:sz="0" w:space="0" w:color="auto"/>
                <w:bottom w:val="none" w:sz="0" w:space="0" w:color="auto"/>
                <w:right w:val="none" w:sz="0" w:space="0" w:color="auto"/>
              </w:divBdr>
              <w:divsChild>
                <w:div w:id="1848671062">
                  <w:marLeft w:val="0"/>
                  <w:marRight w:val="0"/>
                  <w:marTop w:val="0"/>
                  <w:marBottom w:val="0"/>
                  <w:divBdr>
                    <w:top w:val="none" w:sz="0" w:space="0" w:color="auto"/>
                    <w:left w:val="none" w:sz="0" w:space="0" w:color="auto"/>
                    <w:bottom w:val="none" w:sz="0" w:space="0" w:color="auto"/>
                    <w:right w:val="none" w:sz="0" w:space="0" w:color="auto"/>
                  </w:divBdr>
                  <w:divsChild>
                    <w:div w:id="3735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27351">
      <w:bodyDiv w:val="1"/>
      <w:marLeft w:val="0"/>
      <w:marRight w:val="0"/>
      <w:marTop w:val="0"/>
      <w:marBottom w:val="0"/>
      <w:divBdr>
        <w:top w:val="none" w:sz="0" w:space="0" w:color="auto"/>
        <w:left w:val="none" w:sz="0" w:space="0" w:color="auto"/>
        <w:bottom w:val="none" w:sz="0" w:space="0" w:color="auto"/>
        <w:right w:val="none" w:sz="0" w:space="0" w:color="auto"/>
      </w:divBdr>
    </w:div>
    <w:div w:id="1529099067">
      <w:bodyDiv w:val="1"/>
      <w:marLeft w:val="0"/>
      <w:marRight w:val="0"/>
      <w:marTop w:val="0"/>
      <w:marBottom w:val="0"/>
      <w:divBdr>
        <w:top w:val="none" w:sz="0" w:space="0" w:color="auto"/>
        <w:left w:val="none" w:sz="0" w:space="0" w:color="auto"/>
        <w:bottom w:val="none" w:sz="0" w:space="0" w:color="auto"/>
        <w:right w:val="none" w:sz="0" w:space="0" w:color="auto"/>
      </w:divBdr>
      <w:divsChild>
        <w:div w:id="1086150961">
          <w:marLeft w:val="0"/>
          <w:marRight w:val="0"/>
          <w:marTop w:val="0"/>
          <w:marBottom w:val="0"/>
          <w:divBdr>
            <w:top w:val="none" w:sz="0" w:space="0" w:color="auto"/>
            <w:left w:val="none" w:sz="0" w:space="0" w:color="auto"/>
            <w:bottom w:val="none" w:sz="0" w:space="0" w:color="auto"/>
            <w:right w:val="none" w:sz="0" w:space="0" w:color="auto"/>
          </w:divBdr>
        </w:div>
      </w:divsChild>
    </w:div>
    <w:div w:id="1530798560">
      <w:bodyDiv w:val="1"/>
      <w:marLeft w:val="0"/>
      <w:marRight w:val="0"/>
      <w:marTop w:val="0"/>
      <w:marBottom w:val="0"/>
      <w:divBdr>
        <w:top w:val="none" w:sz="0" w:space="0" w:color="auto"/>
        <w:left w:val="none" w:sz="0" w:space="0" w:color="auto"/>
        <w:bottom w:val="none" w:sz="0" w:space="0" w:color="auto"/>
        <w:right w:val="none" w:sz="0" w:space="0" w:color="auto"/>
      </w:divBdr>
    </w:div>
    <w:div w:id="1561943759">
      <w:marLeft w:val="0"/>
      <w:marRight w:val="0"/>
      <w:marTop w:val="0"/>
      <w:marBottom w:val="0"/>
      <w:divBdr>
        <w:top w:val="none" w:sz="0" w:space="0" w:color="auto"/>
        <w:left w:val="none" w:sz="0" w:space="0" w:color="auto"/>
        <w:bottom w:val="none" w:sz="0" w:space="0" w:color="auto"/>
        <w:right w:val="none" w:sz="0" w:space="0" w:color="auto"/>
      </w:divBdr>
    </w:div>
    <w:div w:id="1570076759">
      <w:marLeft w:val="0"/>
      <w:marRight w:val="0"/>
      <w:marTop w:val="0"/>
      <w:marBottom w:val="0"/>
      <w:divBdr>
        <w:top w:val="none" w:sz="0" w:space="0" w:color="auto"/>
        <w:left w:val="none" w:sz="0" w:space="0" w:color="auto"/>
        <w:bottom w:val="none" w:sz="0" w:space="0" w:color="auto"/>
        <w:right w:val="none" w:sz="0" w:space="0" w:color="auto"/>
      </w:divBdr>
    </w:div>
    <w:div w:id="1576665237">
      <w:bodyDiv w:val="1"/>
      <w:marLeft w:val="0"/>
      <w:marRight w:val="0"/>
      <w:marTop w:val="0"/>
      <w:marBottom w:val="0"/>
      <w:divBdr>
        <w:top w:val="none" w:sz="0" w:space="0" w:color="auto"/>
        <w:left w:val="none" w:sz="0" w:space="0" w:color="auto"/>
        <w:bottom w:val="none" w:sz="0" w:space="0" w:color="auto"/>
        <w:right w:val="none" w:sz="0" w:space="0" w:color="auto"/>
      </w:divBdr>
    </w:div>
    <w:div w:id="1584951956">
      <w:bodyDiv w:val="1"/>
      <w:marLeft w:val="0"/>
      <w:marRight w:val="0"/>
      <w:marTop w:val="0"/>
      <w:marBottom w:val="0"/>
      <w:divBdr>
        <w:top w:val="none" w:sz="0" w:space="0" w:color="auto"/>
        <w:left w:val="none" w:sz="0" w:space="0" w:color="auto"/>
        <w:bottom w:val="none" w:sz="0" w:space="0" w:color="auto"/>
        <w:right w:val="none" w:sz="0" w:space="0" w:color="auto"/>
      </w:divBdr>
    </w:div>
    <w:div w:id="1591892408">
      <w:marLeft w:val="0"/>
      <w:marRight w:val="0"/>
      <w:marTop w:val="0"/>
      <w:marBottom w:val="0"/>
      <w:divBdr>
        <w:top w:val="none" w:sz="0" w:space="0" w:color="auto"/>
        <w:left w:val="none" w:sz="0" w:space="0" w:color="auto"/>
        <w:bottom w:val="none" w:sz="0" w:space="0" w:color="auto"/>
        <w:right w:val="none" w:sz="0" w:space="0" w:color="auto"/>
      </w:divBdr>
    </w:div>
    <w:div w:id="1595283725">
      <w:bodyDiv w:val="1"/>
      <w:marLeft w:val="0"/>
      <w:marRight w:val="0"/>
      <w:marTop w:val="0"/>
      <w:marBottom w:val="0"/>
      <w:divBdr>
        <w:top w:val="none" w:sz="0" w:space="0" w:color="auto"/>
        <w:left w:val="none" w:sz="0" w:space="0" w:color="auto"/>
        <w:bottom w:val="none" w:sz="0" w:space="0" w:color="auto"/>
        <w:right w:val="none" w:sz="0" w:space="0" w:color="auto"/>
      </w:divBdr>
    </w:div>
    <w:div w:id="1605579355">
      <w:marLeft w:val="0"/>
      <w:marRight w:val="0"/>
      <w:marTop w:val="0"/>
      <w:marBottom w:val="0"/>
      <w:divBdr>
        <w:top w:val="none" w:sz="0" w:space="0" w:color="auto"/>
        <w:left w:val="none" w:sz="0" w:space="0" w:color="auto"/>
        <w:bottom w:val="none" w:sz="0" w:space="0" w:color="auto"/>
        <w:right w:val="none" w:sz="0" w:space="0" w:color="auto"/>
      </w:divBdr>
    </w:div>
    <w:div w:id="1610507215">
      <w:bodyDiv w:val="1"/>
      <w:marLeft w:val="0"/>
      <w:marRight w:val="0"/>
      <w:marTop w:val="0"/>
      <w:marBottom w:val="0"/>
      <w:divBdr>
        <w:top w:val="none" w:sz="0" w:space="0" w:color="auto"/>
        <w:left w:val="none" w:sz="0" w:space="0" w:color="auto"/>
        <w:bottom w:val="none" w:sz="0" w:space="0" w:color="auto"/>
        <w:right w:val="none" w:sz="0" w:space="0" w:color="auto"/>
      </w:divBdr>
    </w:div>
    <w:div w:id="1615283355">
      <w:bodyDiv w:val="1"/>
      <w:marLeft w:val="0"/>
      <w:marRight w:val="0"/>
      <w:marTop w:val="0"/>
      <w:marBottom w:val="0"/>
      <w:divBdr>
        <w:top w:val="none" w:sz="0" w:space="0" w:color="auto"/>
        <w:left w:val="none" w:sz="0" w:space="0" w:color="auto"/>
        <w:bottom w:val="none" w:sz="0" w:space="0" w:color="auto"/>
        <w:right w:val="none" w:sz="0" w:space="0" w:color="auto"/>
      </w:divBdr>
      <w:divsChild>
        <w:div w:id="440342082">
          <w:marLeft w:val="0"/>
          <w:marRight w:val="0"/>
          <w:marTop w:val="0"/>
          <w:marBottom w:val="0"/>
          <w:divBdr>
            <w:top w:val="none" w:sz="0" w:space="0" w:color="auto"/>
            <w:left w:val="none" w:sz="0" w:space="0" w:color="auto"/>
            <w:bottom w:val="none" w:sz="0" w:space="0" w:color="auto"/>
            <w:right w:val="none" w:sz="0" w:space="0" w:color="auto"/>
          </w:divBdr>
          <w:divsChild>
            <w:div w:id="10462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497">
      <w:bodyDiv w:val="1"/>
      <w:marLeft w:val="0"/>
      <w:marRight w:val="0"/>
      <w:marTop w:val="0"/>
      <w:marBottom w:val="0"/>
      <w:divBdr>
        <w:top w:val="none" w:sz="0" w:space="0" w:color="auto"/>
        <w:left w:val="none" w:sz="0" w:space="0" w:color="auto"/>
        <w:bottom w:val="none" w:sz="0" w:space="0" w:color="auto"/>
        <w:right w:val="none" w:sz="0" w:space="0" w:color="auto"/>
      </w:divBdr>
    </w:div>
    <w:div w:id="1644895016">
      <w:bodyDiv w:val="1"/>
      <w:marLeft w:val="0"/>
      <w:marRight w:val="0"/>
      <w:marTop w:val="0"/>
      <w:marBottom w:val="0"/>
      <w:divBdr>
        <w:top w:val="none" w:sz="0" w:space="0" w:color="auto"/>
        <w:left w:val="none" w:sz="0" w:space="0" w:color="auto"/>
        <w:bottom w:val="none" w:sz="0" w:space="0" w:color="auto"/>
        <w:right w:val="none" w:sz="0" w:space="0" w:color="auto"/>
      </w:divBdr>
    </w:div>
    <w:div w:id="1674793415">
      <w:bodyDiv w:val="1"/>
      <w:marLeft w:val="0"/>
      <w:marRight w:val="0"/>
      <w:marTop w:val="0"/>
      <w:marBottom w:val="0"/>
      <w:divBdr>
        <w:top w:val="none" w:sz="0" w:space="0" w:color="auto"/>
        <w:left w:val="none" w:sz="0" w:space="0" w:color="auto"/>
        <w:bottom w:val="none" w:sz="0" w:space="0" w:color="auto"/>
        <w:right w:val="none" w:sz="0" w:space="0" w:color="auto"/>
      </w:divBdr>
    </w:div>
    <w:div w:id="1687832257">
      <w:bodyDiv w:val="1"/>
      <w:marLeft w:val="0"/>
      <w:marRight w:val="0"/>
      <w:marTop w:val="0"/>
      <w:marBottom w:val="0"/>
      <w:divBdr>
        <w:top w:val="none" w:sz="0" w:space="0" w:color="auto"/>
        <w:left w:val="none" w:sz="0" w:space="0" w:color="auto"/>
        <w:bottom w:val="none" w:sz="0" w:space="0" w:color="auto"/>
        <w:right w:val="none" w:sz="0" w:space="0" w:color="auto"/>
      </w:divBdr>
    </w:div>
    <w:div w:id="1696543876">
      <w:bodyDiv w:val="1"/>
      <w:marLeft w:val="0"/>
      <w:marRight w:val="0"/>
      <w:marTop w:val="0"/>
      <w:marBottom w:val="0"/>
      <w:divBdr>
        <w:top w:val="none" w:sz="0" w:space="0" w:color="auto"/>
        <w:left w:val="none" w:sz="0" w:space="0" w:color="auto"/>
        <w:bottom w:val="none" w:sz="0" w:space="0" w:color="auto"/>
        <w:right w:val="none" w:sz="0" w:space="0" w:color="auto"/>
      </w:divBdr>
    </w:div>
    <w:div w:id="1700469994">
      <w:bodyDiv w:val="1"/>
      <w:marLeft w:val="0"/>
      <w:marRight w:val="0"/>
      <w:marTop w:val="0"/>
      <w:marBottom w:val="0"/>
      <w:divBdr>
        <w:top w:val="none" w:sz="0" w:space="0" w:color="auto"/>
        <w:left w:val="none" w:sz="0" w:space="0" w:color="auto"/>
        <w:bottom w:val="none" w:sz="0" w:space="0" w:color="auto"/>
        <w:right w:val="none" w:sz="0" w:space="0" w:color="auto"/>
      </w:divBdr>
    </w:div>
    <w:div w:id="1709795479">
      <w:bodyDiv w:val="1"/>
      <w:marLeft w:val="0"/>
      <w:marRight w:val="0"/>
      <w:marTop w:val="0"/>
      <w:marBottom w:val="0"/>
      <w:divBdr>
        <w:top w:val="none" w:sz="0" w:space="0" w:color="auto"/>
        <w:left w:val="none" w:sz="0" w:space="0" w:color="auto"/>
        <w:bottom w:val="none" w:sz="0" w:space="0" w:color="auto"/>
        <w:right w:val="none" w:sz="0" w:space="0" w:color="auto"/>
      </w:divBdr>
    </w:div>
    <w:div w:id="1728147480">
      <w:bodyDiv w:val="1"/>
      <w:marLeft w:val="0"/>
      <w:marRight w:val="0"/>
      <w:marTop w:val="0"/>
      <w:marBottom w:val="0"/>
      <w:divBdr>
        <w:top w:val="none" w:sz="0" w:space="0" w:color="auto"/>
        <w:left w:val="none" w:sz="0" w:space="0" w:color="auto"/>
        <w:bottom w:val="none" w:sz="0" w:space="0" w:color="auto"/>
        <w:right w:val="none" w:sz="0" w:space="0" w:color="auto"/>
      </w:divBdr>
    </w:div>
    <w:div w:id="1733849150">
      <w:bodyDiv w:val="1"/>
      <w:marLeft w:val="0"/>
      <w:marRight w:val="0"/>
      <w:marTop w:val="0"/>
      <w:marBottom w:val="0"/>
      <w:divBdr>
        <w:top w:val="none" w:sz="0" w:space="0" w:color="auto"/>
        <w:left w:val="none" w:sz="0" w:space="0" w:color="auto"/>
        <w:bottom w:val="none" w:sz="0" w:space="0" w:color="auto"/>
        <w:right w:val="none" w:sz="0" w:space="0" w:color="auto"/>
      </w:divBdr>
    </w:div>
    <w:div w:id="1738086585">
      <w:marLeft w:val="0"/>
      <w:marRight w:val="0"/>
      <w:marTop w:val="0"/>
      <w:marBottom w:val="0"/>
      <w:divBdr>
        <w:top w:val="none" w:sz="0" w:space="0" w:color="auto"/>
        <w:left w:val="none" w:sz="0" w:space="0" w:color="auto"/>
        <w:bottom w:val="none" w:sz="0" w:space="0" w:color="auto"/>
        <w:right w:val="none" w:sz="0" w:space="0" w:color="auto"/>
      </w:divBdr>
    </w:div>
    <w:div w:id="1742754493">
      <w:marLeft w:val="0"/>
      <w:marRight w:val="0"/>
      <w:marTop w:val="0"/>
      <w:marBottom w:val="0"/>
      <w:divBdr>
        <w:top w:val="none" w:sz="0" w:space="0" w:color="auto"/>
        <w:left w:val="none" w:sz="0" w:space="0" w:color="auto"/>
        <w:bottom w:val="none" w:sz="0" w:space="0" w:color="auto"/>
        <w:right w:val="none" w:sz="0" w:space="0" w:color="auto"/>
      </w:divBdr>
    </w:div>
    <w:div w:id="1772235627">
      <w:bodyDiv w:val="1"/>
      <w:marLeft w:val="0"/>
      <w:marRight w:val="0"/>
      <w:marTop w:val="0"/>
      <w:marBottom w:val="0"/>
      <w:divBdr>
        <w:top w:val="none" w:sz="0" w:space="0" w:color="auto"/>
        <w:left w:val="none" w:sz="0" w:space="0" w:color="auto"/>
        <w:bottom w:val="none" w:sz="0" w:space="0" w:color="auto"/>
        <w:right w:val="none" w:sz="0" w:space="0" w:color="auto"/>
      </w:divBdr>
    </w:div>
    <w:div w:id="1790735907">
      <w:bodyDiv w:val="1"/>
      <w:marLeft w:val="0"/>
      <w:marRight w:val="0"/>
      <w:marTop w:val="0"/>
      <w:marBottom w:val="0"/>
      <w:divBdr>
        <w:top w:val="none" w:sz="0" w:space="0" w:color="auto"/>
        <w:left w:val="none" w:sz="0" w:space="0" w:color="auto"/>
        <w:bottom w:val="none" w:sz="0" w:space="0" w:color="auto"/>
        <w:right w:val="none" w:sz="0" w:space="0" w:color="auto"/>
      </w:divBdr>
    </w:div>
    <w:div w:id="1798910321">
      <w:bodyDiv w:val="1"/>
      <w:marLeft w:val="0"/>
      <w:marRight w:val="0"/>
      <w:marTop w:val="0"/>
      <w:marBottom w:val="0"/>
      <w:divBdr>
        <w:top w:val="none" w:sz="0" w:space="0" w:color="auto"/>
        <w:left w:val="none" w:sz="0" w:space="0" w:color="auto"/>
        <w:bottom w:val="none" w:sz="0" w:space="0" w:color="auto"/>
        <w:right w:val="none" w:sz="0" w:space="0" w:color="auto"/>
      </w:divBdr>
    </w:div>
    <w:div w:id="1808231593">
      <w:bodyDiv w:val="1"/>
      <w:marLeft w:val="0"/>
      <w:marRight w:val="0"/>
      <w:marTop w:val="0"/>
      <w:marBottom w:val="0"/>
      <w:divBdr>
        <w:top w:val="none" w:sz="0" w:space="0" w:color="auto"/>
        <w:left w:val="none" w:sz="0" w:space="0" w:color="auto"/>
        <w:bottom w:val="none" w:sz="0" w:space="0" w:color="auto"/>
        <w:right w:val="none" w:sz="0" w:space="0" w:color="auto"/>
      </w:divBdr>
    </w:div>
    <w:div w:id="1827474542">
      <w:bodyDiv w:val="1"/>
      <w:marLeft w:val="0"/>
      <w:marRight w:val="0"/>
      <w:marTop w:val="0"/>
      <w:marBottom w:val="0"/>
      <w:divBdr>
        <w:top w:val="none" w:sz="0" w:space="0" w:color="auto"/>
        <w:left w:val="none" w:sz="0" w:space="0" w:color="auto"/>
        <w:bottom w:val="none" w:sz="0" w:space="0" w:color="auto"/>
        <w:right w:val="none" w:sz="0" w:space="0" w:color="auto"/>
      </w:divBdr>
      <w:divsChild>
        <w:div w:id="178356116">
          <w:marLeft w:val="0"/>
          <w:marRight w:val="0"/>
          <w:marTop w:val="0"/>
          <w:marBottom w:val="0"/>
          <w:divBdr>
            <w:top w:val="none" w:sz="0" w:space="0" w:color="auto"/>
            <w:left w:val="none" w:sz="0" w:space="0" w:color="auto"/>
            <w:bottom w:val="none" w:sz="0" w:space="0" w:color="auto"/>
            <w:right w:val="none" w:sz="0" w:space="0" w:color="auto"/>
          </w:divBdr>
          <w:divsChild>
            <w:div w:id="12558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4466">
      <w:bodyDiv w:val="1"/>
      <w:marLeft w:val="0"/>
      <w:marRight w:val="0"/>
      <w:marTop w:val="0"/>
      <w:marBottom w:val="0"/>
      <w:divBdr>
        <w:top w:val="none" w:sz="0" w:space="0" w:color="auto"/>
        <w:left w:val="none" w:sz="0" w:space="0" w:color="auto"/>
        <w:bottom w:val="none" w:sz="0" w:space="0" w:color="auto"/>
        <w:right w:val="none" w:sz="0" w:space="0" w:color="auto"/>
      </w:divBdr>
    </w:div>
    <w:div w:id="1890846332">
      <w:marLeft w:val="0"/>
      <w:marRight w:val="0"/>
      <w:marTop w:val="0"/>
      <w:marBottom w:val="0"/>
      <w:divBdr>
        <w:top w:val="none" w:sz="0" w:space="0" w:color="auto"/>
        <w:left w:val="none" w:sz="0" w:space="0" w:color="auto"/>
        <w:bottom w:val="none" w:sz="0" w:space="0" w:color="auto"/>
        <w:right w:val="none" w:sz="0" w:space="0" w:color="auto"/>
      </w:divBdr>
    </w:div>
    <w:div w:id="1910848082">
      <w:marLeft w:val="0"/>
      <w:marRight w:val="0"/>
      <w:marTop w:val="0"/>
      <w:marBottom w:val="0"/>
      <w:divBdr>
        <w:top w:val="none" w:sz="0" w:space="0" w:color="auto"/>
        <w:left w:val="none" w:sz="0" w:space="0" w:color="auto"/>
        <w:bottom w:val="none" w:sz="0" w:space="0" w:color="auto"/>
        <w:right w:val="none" w:sz="0" w:space="0" w:color="auto"/>
      </w:divBdr>
    </w:div>
    <w:div w:id="1943485849">
      <w:bodyDiv w:val="1"/>
      <w:marLeft w:val="0"/>
      <w:marRight w:val="0"/>
      <w:marTop w:val="0"/>
      <w:marBottom w:val="0"/>
      <w:divBdr>
        <w:top w:val="none" w:sz="0" w:space="0" w:color="auto"/>
        <w:left w:val="none" w:sz="0" w:space="0" w:color="auto"/>
        <w:bottom w:val="none" w:sz="0" w:space="0" w:color="auto"/>
        <w:right w:val="none" w:sz="0" w:space="0" w:color="auto"/>
      </w:divBdr>
    </w:div>
    <w:div w:id="1946185575">
      <w:bodyDiv w:val="1"/>
      <w:marLeft w:val="0"/>
      <w:marRight w:val="0"/>
      <w:marTop w:val="0"/>
      <w:marBottom w:val="0"/>
      <w:divBdr>
        <w:top w:val="none" w:sz="0" w:space="0" w:color="auto"/>
        <w:left w:val="none" w:sz="0" w:space="0" w:color="auto"/>
        <w:bottom w:val="none" w:sz="0" w:space="0" w:color="auto"/>
        <w:right w:val="none" w:sz="0" w:space="0" w:color="auto"/>
      </w:divBdr>
      <w:divsChild>
        <w:div w:id="1119495417">
          <w:marLeft w:val="0"/>
          <w:marRight w:val="0"/>
          <w:marTop w:val="0"/>
          <w:marBottom w:val="0"/>
          <w:divBdr>
            <w:top w:val="none" w:sz="0" w:space="0" w:color="auto"/>
            <w:left w:val="none" w:sz="0" w:space="0" w:color="auto"/>
            <w:bottom w:val="none" w:sz="0" w:space="0" w:color="auto"/>
            <w:right w:val="none" w:sz="0" w:space="0" w:color="auto"/>
          </w:divBdr>
          <w:divsChild>
            <w:div w:id="1825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1168">
      <w:marLeft w:val="0"/>
      <w:marRight w:val="0"/>
      <w:marTop w:val="0"/>
      <w:marBottom w:val="0"/>
      <w:divBdr>
        <w:top w:val="none" w:sz="0" w:space="0" w:color="auto"/>
        <w:left w:val="none" w:sz="0" w:space="0" w:color="auto"/>
        <w:bottom w:val="none" w:sz="0" w:space="0" w:color="auto"/>
        <w:right w:val="none" w:sz="0" w:space="0" w:color="auto"/>
      </w:divBdr>
    </w:div>
    <w:div w:id="1973052592">
      <w:bodyDiv w:val="1"/>
      <w:marLeft w:val="0"/>
      <w:marRight w:val="0"/>
      <w:marTop w:val="0"/>
      <w:marBottom w:val="0"/>
      <w:divBdr>
        <w:top w:val="none" w:sz="0" w:space="0" w:color="auto"/>
        <w:left w:val="none" w:sz="0" w:space="0" w:color="auto"/>
        <w:bottom w:val="none" w:sz="0" w:space="0" w:color="auto"/>
        <w:right w:val="none" w:sz="0" w:space="0" w:color="auto"/>
      </w:divBdr>
    </w:div>
    <w:div w:id="1978758393">
      <w:bodyDiv w:val="1"/>
      <w:marLeft w:val="0"/>
      <w:marRight w:val="0"/>
      <w:marTop w:val="0"/>
      <w:marBottom w:val="0"/>
      <w:divBdr>
        <w:top w:val="none" w:sz="0" w:space="0" w:color="auto"/>
        <w:left w:val="none" w:sz="0" w:space="0" w:color="auto"/>
        <w:bottom w:val="none" w:sz="0" w:space="0" w:color="auto"/>
        <w:right w:val="none" w:sz="0" w:space="0" w:color="auto"/>
      </w:divBdr>
    </w:div>
    <w:div w:id="2016181502">
      <w:bodyDiv w:val="1"/>
      <w:marLeft w:val="0"/>
      <w:marRight w:val="0"/>
      <w:marTop w:val="0"/>
      <w:marBottom w:val="0"/>
      <w:divBdr>
        <w:top w:val="none" w:sz="0" w:space="0" w:color="auto"/>
        <w:left w:val="none" w:sz="0" w:space="0" w:color="auto"/>
        <w:bottom w:val="none" w:sz="0" w:space="0" w:color="auto"/>
        <w:right w:val="none" w:sz="0" w:space="0" w:color="auto"/>
      </w:divBdr>
      <w:divsChild>
        <w:div w:id="225457556">
          <w:marLeft w:val="0"/>
          <w:marRight w:val="0"/>
          <w:marTop w:val="0"/>
          <w:marBottom w:val="0"/>
          <w:divBdr>
            <w:top w:val="none" w:sz="0" w:space="0" w:color="auto"/>
            <w:left w:val="none" w:sz="0" w:space="0" w:color="auto"/>
            <w:bottom w:val="none" w:sz="0" w:space="0" w:color="auto"/>
            <w:right w:val="none" w:sz="0" w:space="0" w:color="auto"/>
          </w:divBdr>
          <w:divsChild>
            <w:div w:id="4374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8519">
      <w:bodyDiv w:val="1"/>
      <w:marLeft w:val="0"/>
      <w:marRight w:val="0"/>
      <w:marTop w:val="0"/>
      <w:marBottom w:val="0"/>
      <w:divBdr>
        <w:top w:val="none" w:sz="0" w:space="0" w:color="auto"/>
        <w:left w:val="none" w:sz="0" w:space="0" w:color="auto"/>
        <w:bottom w:val="none" w:sz="0" w:space="0" w:color="auto"/>
        <w:right w:val="none" w:sz="0" w:space="0" w:color="auto"/>
      </w:divBdr>
      <w:divsChild>
        <w:div w:id="1700079455">
          <w:marLeft w:val="0"/>
          <w:marRight w:val="0"/>
          <w:marTop w:val="0"/>
          <w:marBottom w:val="0"/>
          <w:divBdr>
            <w:top w:val="none" w:sz="0" w:space="0" w:color="auto"/>
            <w:left w:val="none" w:sz="0" w:space="0" w:color="auto"/>
            <w:bottom w:val="none" w:sz="0" w:space="0" w:color="auto"/>
            <w:right w:val="none" w:sz="0" w:space="0" w:color="auto"/>
          </w:divBdr>
        </w:div>
      </w:divsChild>
    </w:div>
    <w:div w:id="2089501489">
      <w:bodyDiv w:val="1"/>
      <w:marLeft w:val="0"/>
      <w:marRight w:val="0"/>
      <w:marTop w:val="0"/>
      <w:marBottom w:val="0"/>
      <w:divBdr>
        <w:top w:val="none" w:sz="0" w:space="0" w:color="auto"/>
        <w:left w:val="none" w:sz="0" w:space="0" w:color="auto"/>
        <w:bottom w:val="none" w:sz="0" w:space="0" w:color="auto"/>
        <w:right w:val="none" w:sz="0" w:space="0" w:color="auto"/>
      </w:divBdr>
    </w:div>
    <w:div w:id="2130540871">
      <w:bodyDiv w:val="1"/>
      <w:marLeft w:val="0"/>
      <w:marRight w:val="0"/>
      <w:marTop w:val="0"/>
      <w:marBottom w:val="0"/>
      <w:divBdr>
        <w:top w:val="none" w:sz="0" w:space="0" w:color="auto"/>
        <w:left w:val="none" w:sz="0" w:space="0" w:color="auto"/>
        <w:bottom w:val="none" w:sz="0" w:space="0" w:color="auto"/>
        <w:right w:val="none" w:sz="0" w:space="0" w:color="auto"/>
      </w:divBdr>
    </w:div>
    <w:div w:id="2131583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doi.org/10.1016/S0167-9473(01)00065-2" TargetMode="External"/><Relationship Id="rId3" Type="http://schemas.openxmlformats.org/officeDocument/2006/relationships/numbering" Target="numbering.xml"/><Relationship Id="rId21" Type="http://schemas.openxmlformats.org/officeDocument/2006/relationships/hyperlink" Target="https://CRAN.R-project.org/package=xgboos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doi.org/10.1027/1614-0001/a00016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f.io/24jf5/" TargetMode="External"/><Relationship Id="rId20" Type="http://schemas.openxmlformats.org/officeDocument/2006/relationships/hyperlink" Target="https://doi.org/10.1080/10705510701301834" TargetMode="External"/><Relationship Id="rId29" Type="http://schemas.openxmlformats.org/officeDocument/2006/relationships/hyperlink" Target="https://doi.org/10.1037/pspp00000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5768-8702" TargetMode="External"/><Relationship Id="rId24" Type="http://schemas.openxmlformats.org/officeDocument/2006/relationships/hyperlink" Target="https://doi.org/10.1016/j.paid.2012.01.00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doi.org/10.1080/10618600.2023.2252501" TargetMode="External"/><Relationship Id="rId28" Type="http://schemas.openxmlformats.org/officeDocument/2006/relationships/hyperlink" Target="https://doi.org/10.1007/s10648-022-09662-9" TargetMode="External"/><Relationship Id="rId10" Type="http://schemas.openxmlformats.org/officeDocument/2006/relationships/hyperlink" Target="https://orcid.org/0000-0002-2927-6479" TargetMode="External"/><Relationship Id="rId19" Type="http://schemas.openxmlformats.org/officeDocument/2006/relationships/hyperlink" Target="https://doi.org/10.1037/amp0000191"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doi.org/10.1037/edu0001052" TargetMode="External"/><Relationship Id="rId14" Type="http://schemas.openxmlformats.org/officeDocument/2006/relationships/header" Target="header3.xml"/><Relationship Id="rId22" Type="http://schemas.openxmlformats.org/officeDocument/2006/relationships/hyperlink" Target="https://CRAN.R-project.org/package=mixgb" TargetMode="External"/><Relationship Id="rId27" Type="http://schemas.openxmlformats.org/officeDocument/2006/relationships/hyperlink" Target="https://doi.org/10.2307/1391878" TargetMode="External"/><Relationship Id="rId30" Type="http://schemas.openxmlformats.org/officeDocument/2006/relationships/hyperlink" Target="https://doi.org/10.18637/jss.v045.i03" TargetMode="Externa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7CEA55-5641-4289-9B25-748D7007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13005</Words>
  <Characters>81933</Characters>
  <Application>Microsoft Office Word</Application>
  <DocSecurity>0</DocSecurity>
  <Lines>682</Lines>
  <Paragraphs>189</Paragraphs>
  <ScaleCrop>false</ScaleCrop>
  <Company/>
  <LinksUpToDate>false</LinksUpToDate>
  <CharactersWithSpaces>94749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2026-04-10T08:13:00Z</dcterms:created>
  <dcterms:modified xsi:type="dcterms:W3CDTF">2026-04-10T08:23:00Z</dcterms:modified>
</cp:coreProperties>
</file>