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5F4D" w14:textId="77777777" w:rsidR="000F6CF6" w:rsidRDefault="00000000">
      <w:pPr>
        <w:pStyle w:val="CorpsA"/>
        <w:jc w:val="center"/>
        <w:rPr>
          <w:rStyle w:val="Aucun"/>
          <w:rFonts w:ascii="Times New Roman" w:eastAsia="Times New Roman" w:hAnsi="Times New Roman" w:cs="Times New Roman"/>
          <w:sz w:val="28"/>
          <w:szCs w:val="28"/>
          <w:u w:val="single"/>
        </w:rPr>
      </w:pPr>
      <w:r>
        <w:rPr>
          <w:rStyle w:val="Aucun"/>
          <w:rFonts w:ascii="Times New Roman" w:hAnsi="Times New Roman"/>
          <w:sz w:val="28"/>
          <w:szCs w:val="28"/>
          <w:u w:val="single"/>
        </w:rPr>
        <w:t>L’émergence de l’économie sociale et solidaire dans le droit africain : entre mimétisme et originalité</w:t>
      </w:r>
    </w:p>
    <w:p w14:paraId="4582CDB6" w14:textId="77777777" w:rsidR="000F6CF6" w:rsidRDefault="000F6CF6">
      <w:pPr>
        <w:pStyle w:val="CorpsA"/>
        <w:jc w:val="center"/>
        <w:rPr>
          <w:rStyle w:val="Aucun"/>
          <w:rFonts w:ascii="Times New Roman" w:eastAsia="Times New Roman" w:hAnsi="Times New Roman" w:cs="Times New Roman"/>
          <w:sz w:val="28"/>
          <w:szCs w:val="28"/>
          <w:u w:val="single"/>
        </w:rPr>
      </w:pPr>
    </w:p>
    <w:p w14:paraId="461A968F" w14:textId="77777777" w:rsidR="000F6CF6" w:rsidRDefault="00000000">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David HIEZ, Professeur de droit privé à l’Université du Luxembourg</w:t>
      </w:r>
    </w:p>
    <w:p w14:paraId="050EC4D1" w14:textId="77777777" w:rsidR="000F6CF6" w:rsidRDefault="000F6CF6">
      <w:pPr>
        <w:pStyle w:val="CorpsA"/>
        <w:jc w:val="both"/>
        <w:rPr>
          <w:rStyle w:val="Aucun"/>
          <w:rFonts w:ascii="Times New Roman" w:eastAsia="Times New Roman" w:hAnsi="Times New Roman" w:cs="Times New Roman"/>
          <w:sz w:val="24"/>
          <w:szCs w:val="24"/>
        </w:rPr>
      </w:pPr>
      <w:hyperlink r:id="rId8" w:history="1">
        <w:r>
          <w:rPr>
            <w:rStyle w:val="Hyperlink0"/>
            <w:rFonts w:eastAsia="Arial Unicode MS"/>
          </w:rPr>
          <w:t>david.hiez@uni.lu</w:t>
        </w:r>
      </w:hyperlink>
    </w:p>
    <w:p w14:paraId="22A149BD" w14:textId="77777777" w:rsidR="000F6CF6" w:rsidRDefault="000F6CF6">
      <w:pPr>
        <w:pStyle w:val="CorpsA"/>
        <w:jc w:val="both"/>
        <w:rPr>
          <w:rStyle w:val="Aucun"/>
          <w:rFonts w:ascii="Times New Roman" w:eastAsia="Times New Roman" w:hAnsi="Times New Roman" w:cs="Times New Roman"/>
          <w:sz w:val="24"/>
          <w:szCs w:val="24"/>
        </w:rPr>
      </w:pPr>
    </w:p>
    <w:p w14:paraId="209699E6" w14:textId="77777777" w:rsidR="000F6CF6" w:rsidRDefault="00000000">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C’est avec un peu de surprise et beaucoup d’honneur que j’ai reçu l’invitation à contribuer à l’ouvrage collectif rédigé à l’attention du Professeur Alioune Badara Fall. En effet, nos domaines de compétence diffèrent assez radicalement puisqu’il est publiciste et que je suis privatiste, et ni l’un ni l’autre ne porte ses recherches aux franges de son domaine qui le ferait croiser son pendant (Il y a toutefois naturellement des exceptions, et il faut au moins citer la charte africaine des droits de l’homme, qui n’appartient pas plus aux publicistes qu’aux privatistes</w:t>
      </w:r>
      <w:r>
        <w:rPr>
          <w:rStyle w:val="Aucun"/>
          <w:rFonts w:ascii="Times New Roman" w:eastAsia="Times New Roman" w:hAnsi="Times New Roman" w:cs="Times New Roman"/>
          <w:sz w:val="24"/>
          <w:szCs w:val="24"/>
          <w:vertAlign w:val="superscript"/>
        </w:rPr>
        <w:footnoteReference w:id="2"/>
      </w:r>
      <w:r>
        <w:rPr>
          <w:rStyle w:val="Aucun"/>
          <w:rFonts w:ascii="Times New Roman" w:hAnsi="Times New Roman"/>
          <w:sz w:val="24"/>
          <w:szCs w:val="24"/>
        </w:rPr>
        <w:t>.</w:t>
      </w:r>
    </w:p>
    <w:p w14:paraId="4C9AD5E9" w14:textId="77777777" w:rsidR="000F6CF6" w:rsidRDefault="00000000">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Il n’y a donc qu’une préoccupation qui nous réunit, c’est le droit africain, étant entendu que mon propre travail en ce domaine reste tout à fait modeste. Mais c’est bien à cette occasion que j’ai eu le plaisir de rencontrer cet éminent collègue. C’était d’abord à Libreville, tout un symbole, mais ensuite et de façon plus approfondie, tant aux plans scientifiques que personnel, à Luxembourg. J’avais en effet sollicité Alioune Badara Fall pour contribuer à un colloque de privatistes</w:t>
      </w:r>
      <w:r>
        <w:rPr>
          <w:rStyle w:val="Aucun"/>
          <w:rFonts w:ascii="Times New Roman" w:eastAsia="Times New Roman" w:hAnsi="Times New Roman" w:cs="Times New Roman"/>
          <w:sz w:val="24"/>
          <w:szCs w:val="24"/>
          <w:vertAlign w:val="superscript"/>
        </w:rPr>
        <w:footnoteReference w:id="3"/>
      </w:r>
      <w:r>
        <w:rPr>
          <w:rStyle w:val="Aucun"/>
          <w:rFonts w:ascii="Times New Roman" w:hAnsi="Times New Roman"/>
          <w:sz w:val="24"/>
          <w:szCs w:val="24"/>
        </w:rPr>
        <w:t xml:space="preserve">, car il me semblait que sa grande expérience serait particulièrement profitable à une réflexion collective qui entendait se démarquer des recherches classiques du droit africain, en essayant de porter le regard sur les sources non positivistes du droit africain, dans la lignée des travaux sur le pluralisme juridique, en insistant sur leur traitement juridique et non anthropologique. A l’époque, Alioune Badara Fall avait répondu présent, tout comme d’ailleurs le grand philosophe camerounais Fabien Eboussi Boulaga, et il avait par sa hauteur de vue contribué à donner du souffle au colloque. </w:t>
      </w:r>
    </w:p>
    <w:p w14:paraId="6B0D1ED0" w14:textId="77777777" w:rsidR="000F6CF6" w:rsidRDefault="00000000">
      <w:pPr>
        <w:pStyle w:val="CorpsA"/>
        <w:jc w:val="both"/>
        <w:rPr>
          <w:rStyle w:val="Aucun"/>
          <w:rFonts w:ascii="Times New Roman" w:eastAsia="Times New Roman" w:hAnsi="Times New Roman" w:cs="Times New Roman"/>
          <w:sz w:val="24"/>
          <w:szCs w:val="24"/>
        </w:rPr>
      </w:pPr>
      <w:r>
        <w:rPr>
          <w:rStyle w:val="Aucun"/>
          <w:rFonts w:ascii="Times New Roman" w:hAnsi="Times New Roman"/>
          <w:sz w:val="24"/>
          <w:szCs w:val="24"/>
        </w:rPr>
        <w:t>Mon amicale gratitude et mon estime scientifique m’ont fait un devoir de répondre positivement à la sollicitation qui m’était adressée. Pourtant, je dois admettre que les circonstances font que je travaille moins sur le droit africain, quoique mon intérêt et mon affection pour l’Afrique ne se soient pas démentis. Or il est évident que ma contribution doit porter sur ce qui nous rapproche : le droit africain. Le cœur de mes recherches, déjà du temps où je faisais des excursions en droit africain, consiste dans le droit des coopératives, et plus largement le droit de l’économie sociale et solidaire sur lequel j’essaie d’avoir un regard global</w:t>
      </w:r>
      <w:r>
        <w:rPr>
          <w:rStyle w:val="Aucun"/>
          <w:rFonts w:ascii="Times New Roman" w:eastAsia="Times New Roman" w:hAnsi="Times New Roman" w:cs="Times New Roman"/>
          <w:sz w:val="24"/>
          <w:szCs w:val="24"/>
          <w:vertAlign w:val="superscript"/>
        </w:rPr>
        <w:footnoteReference w:id="4"/>
      </w:r>
      <w:r>
        <w:rPr>
          <w:rStyle w:val="Aucun"/>
          <w:rFonts w:ascii="Times New Roman" w:hAnsi="Times New Roman"/>
          <w:sz w:val="24"/>
          <w:szCs w:val="24"/>
        </w:rPr>
        <w:t>. L’hommage rendu à cet éminent collègue était donc l’occasion toute trouvée pour approfondir l’examen de cet objet juridique dans l’espace spécifique du continent africain. C’est une nouvelle raison de remercier les initiateurs du projet car, sans leur sollicitation, il n’est pas certain que j’aurais pris le temps de cette recherche. J’espère qu’elle trouvera quel qu’intérêt pour le dédicataire de ces pages et qu’elle suscitera des prolongements.</w:t>
      </w:r>
    </w:p>
    <w:p w14:paraId="7164033A" w14:textId="77777777" w:rsidR="000F6CF6" w:rsidRDefault="000F6CF6">
      <w:pPr>
        <w:pStyle w:val="CorpsA"/>
        <w:jc w:val="both"/>
        <w:rPr>
          <w:rStyle w:val="Aucun"/>
          <w:rFonts w:ascii="Times New Roman" w:eastAsia="Times New Roman" w:hAnsi="Times New Roman" w:cs="Times New Roman"/>
          <w:sz w:val="24"/>
          <w:szCs w:val="24"/>
        </w:rPr>
      </w:pPr>
    </w:p>
    <w:p w14:paraId="24DCB70B" w14:textId="77777777" w:rsidR="000F6CF6" w:rsidRDefault="000F6CF6">
      <w:pPr>
        <w:pStyle w:val="CorpsA"/>
        <w:jc w:val="both"/>
        <w:rPr>
          <w:rStyle w:val="Aucun"/>
          <w:rFonts w:ascii="Times New Roman" w:eastAsia="Times New Roman" w:hAnsi="Times New Roman" w:cs="Times New Roman"/>
          <w:sz w:val="24"/>
          <w:szCs w:val="24"/>
        </w:rPr>
      </w:pPr>
    </w:p>
    <w:p w14:paraId="4266D4EC" w14:textId="77777777" w:rsidR="000F6CF6" w:rsidRDefault="000F6CF6">
      <w:pPr>
        <w:pStyle w:val="CorpsA"/>
        <w:jc w:val="both"/>
        <w:rPr>
          <w:rStyle w:val="Aucun"/>
          <w:rFonts w:ascii="Times New Roman" w:eastAsia="Times New Roman" w:hAnsi="Times New Roman" w:cs="Times New Roman"/>
          <w:sz w:val="24"/>
          <w:szCs w:val="24"/>
        </w:rPr>
      </w:pPr>
    </w:p>
    <w:p w14:paraId="7E0336D9" w14:textId="77777777" w:rsidR="000F6CF6" w:rsidRDefault="000F6CF6">
      <w:pPr>
        <w:pStyle w:val="CorpsA"/>
        <w:jc w:val="both"/>
        <w:rPr>
          <w:rStyle w:val="Aucun"/>
          <w:rFonts w:ascii="Times New Roman" w:eastAsia="Times New Roman" w:hAnsi="Times New Roman" w:cs="Times New Roman"/>
          <w:sz w:val="24"/>
          <w:szCs w:val="24"/>
        </w:rPr>
      </w:pPr>
    </w:p>
    <w:p w14:paraId="5C5C3038" w14:textId="77777777" w:rsidR="000F6CF6" w:rsidRDefault="000F6CF6">
      <w:pPr>
        <w:pStyle w:val="CorpsA"/>
        <w:jc w:val="both"/>
        <w:rPr>
          <w:rStyle w:val="Aucun"/>
          <w:rFonts w:ascii="Times New Roman" w:eastAsia="Times New Roman" w:hAnsi="Times New Roman" w:cs="Times New Roman"/>
          <w:sz w:val="24"/>
          <w:szCs w:val="24"/>
        </w:rPr>
      </w:pPr>
    </w:p>
    <w:p w14:paraId="57B2CB4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 xml:space="preserve">Lorsqu’un chercheur est fervent défenseur de l’économie sociale et solidaire, avec une solide connaissance du secteur dans le domaine juridique, avec un engagement critique dans l’étude du droit africain, procède à l’examen de l’évolution de l’appréhension juridique de l’économie sociale et solidaire dans le continent, il éprouve un certain malaise. En effet, on observe tous les défauts les plus déplaisants des écrits juridiques sur l’Afrique. D’un côté, on vante le développement du droit africain de l’économie sociale et solidaire, sans égard aux réalités empiriques qui démontrent des faiblesses graves. D’un autre côté, on prend acte de l’extranéité du concept d’économie sociale et solidaire vis-à-vis de l’Afrique et du droit africain, tout en relevant la grande proximité entre les valeurs collectives africaines et ses institutions traditionnelles avec cette réalité importée d’Europe. Bref, il est permis de se demander si le droit de l’économie sociale et solidaire n’est pas un simple produit d’importation, dont on mesurerait la capacité de pénétration sur le continent, sans réel égard à sa pertinence ou son utilité. Un tel constat n’est pas de nature à attirer le chercheur consciencieux. </w:t>
      </w:r>
    </w:p>
    <w:p w14:paraId="012C6092"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Ces observations cyniques ou désabusées nous semblent un point de départ salutaire, qui ne doit pas être oublié. En revanche, elles ne nous semblent pas univoques car elles laissent totalement de côté la réalité du développement du droit africain de l’économie sociale et solidaire, qui n’est pas propre à l’Afrique mais qui est observable sur tous les continents. Il serait donc aussi erroné de prendre l’adoption de nouvelle législation pour argent comptant que de le compter pour rien. Bien plus que de négliger ce phénomène débuté il y a une dizaine d’années, il constitue plutôt peut-être un excellent exemple des contradictions, des équivoques, qui entourent le phénomène normatif en Afrique. Il semble en effet que, d’un côté le droit africain de l’ESS puisse s’analyser en un prolongement des tendances internationales, mais aussi que d’autre part il fait apparaître des spécificités qui pourraient bien (puisque l’histoire n’est jamais écrite) nourrir, et pourquoi pas renouveler, ces tendances internationales.</w:t>
      </w:r>
    </w:p>
    <w:p w14:paraId="1E81805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développement du droit de l’économie sociale et solidaire est patent sur le plan international. Il n’est plus besoin pour s’en convaincre de citer des rencontres ou un nombre croissant d’instruments de soft law, puisque le droit international a enregistré ces deux dernières années des consécrations plus patentes. Si on a d’abord relevé une recrudescence de l’implication de l’union européenne avec l’adoption par la Commission Européenne d’un plan d’action en 2021</w:t>
      </w:r>
      <w:r>
        <w:rPr>
          <w:rStyle w:val="Aucun"/>
          <w:rFonts w:ascii="Times New Roman" w:eastAsia="Times New Roman" w:hAnsi="Times New Roman" w:cs="Times New Roman"/>
          <w:sz w:val="24"/>
          <w:szCs w:val="24"/>
          <w:vertAlign w:val="superscript"/>
        </w:rPr>
        <w:footnoteReference w:id="5"/>
      </w:r>
      <w:r>
        <w:rPr>
          <w:rStyle w:val="Aucun"/>
          <w:rFonts w:ascii="Times New Roman" w:hAnsi="Times New Roman"/>
          <w:sz w:val="24"/>
          <w:szCs w:val="24"/>
        </w:rPr>
        <w:t>, complété en 2023 par une recommandation du conseil</w:t>
      </w:r>
      <w:r>
        <w:rPr>
          <w:rStyle w:val="Aucun"/>
          <w:rFonts w:ascii="Times New Roman" w:eastAsia="Times New Roman" w:hAnsi="Times New Roman" w:cs="Times New Roman"/>
          <w:sz w:val="24"/>
          <w:szCs w:val="24"/>
          <w:vertAlign w:val="superscript"/>
        </w:rPr>
        <w:footnoteReference w:id="6"/>
      </w:r>
      <w:r>
        <w:rPr>
          <w:rStyle w:val="Aucun"/>
          <w:rFonts w:ascii="Times New Roman" w:hAnsi="Times New Roman"/>
          <w:sz w:val="24"/>
          <w:szCs w:val="24"/>
        </w:rPr>
        <w:t>; il ne s’agit encore que d’une dimension régionale. En 2022, l’OCDE a franchi un pas important en adoptant, après la publication d’un guide sur les législations relatives à l’entreprise sociale</w:t>
      </w:r>
      <w:r>
        <w:rPr>
          <w:rStyle w:val="Aucun"/>
          <w:rFonts w:ascii="Times New Roman" w:eastAsia="Times New Roman" w:hAnsi="Times New Roman" w:cs="Times New Roman"/>
          <w:sz w:val="24"/>
          <w:szCs w:val="24"/>
          <w:vertAlign w:val="superscript"/>
        </w:rPr>
        <w:footnoteReference w:id="7"/>
      </w:r>
      <w:r>
        <w:rPr>
          <w:rStyle w:val="Aucun"/>
          <w:rFonts w:ascii="Times New Roman" w:hAnsi="Times New Roman"/>
          <w:sz w:val="24"/>
          <w:szCs w:val="24"/>
        </w:rPr>
        <w:t>, un texte politique fort en faveur de l’économie sociale et solidaire, sous la forme d’une recommandation de son conseil des ministres</w:t>
      </w:r>
      <w:r>
        <w:rPr>
          <w:rStyle w:val="Aucun"/>
          <w:rFonts w:ascii="Times New Roman" w:eastAsia="Times New Roman" w:hAnsi="Times New Roman" w:cs="Times New Roman"/>
          <w:sz w:val="24"/>
          <w:szCs w:val="24"/>
          <w:vertAlign w:val="superscript"/>
        </w:rPr>
        <w:footnoteReference w:id="8"/>
      </w:r>
      <w:r>
        <w:rPr>
          <w:rStyle w:val="Aucun"/>
          <w:rFonts w:ascii="Times New Roman" w:hAnsi="Times New Roman"/>
          <w:sz w:val="24"/>
          <w:szCs w:val="24"/>
        </w:rPr>
        <w:t xml:space="preserve">, prolongée par la publication d’un rapport sur </w:t>
      </w:r>
      <w:r>
        <w:rPr>
          <w:rStyle w:val="Aucun"/>
          <w:rFonts w:ascii="Times New Roman" w:hAnsi="Times New Roman"/>
          <w:sz w:val="24"/>
          <w:szCs w:val="24"/>
        </w:rPr>
        <w:lastRenderedPageBreak/>
        <w:t>l’écosystème favorable à l’économie sociale</w:t>
      </w:r>
      <w:r>
        <w:rPr>
          <w:rStyle w:val="Aucun"/>
          <w:rFonts w:ascii="Times New Roman" w:eastAsia="Times New Roman" w:hAnsi="Times New Roman" w:cs="Times New Roman"/>
          <w:sz w:val="24"/>
          <w:szCs w:val="24"/>
          <w:vertAlign w:val="superscript"/>
        </w:rPr>
        <w:footnoteReference w:id="9"/>
      </w:r>
      <w:r>
        <w:rPr>
          <w:rStyle w:val="Aucun"/>
          <w:rFonts w:ascii="Times New Roman" w:hAnsi="Times New Roman"/>
          <w:sz w:val="24"/>
          <w:szCs w:val="24"/>
        </w:rPr>
        <w:t>. Mais l’OIT a le même jour adopté lors de sa 110</w:t>
      </w:r>
      <w:r>
        <w:rPr>
          <w:rStyle w:val="Aucun"/>
          <w:rFonts w:ascii="Times New Roman" w:hAnsi="Times New Roman"/>
          <w:sz w:val="24"/>
          <w:szCs w:val="24"/>
          <w:lang w:val="it-IT"/>
        </w:rPr>
        <w:t>ème conf</w:t>
      </w:r>
      <w:r>
        <w:rPr>
          <w:rStyle w:val="Aucun"/>
          <w:rFonts w:ascii="Times New Roman" w:hAnsi="Times New Roman"/>
          <w:sz w:val="24"/>
          <w:szCs w:val="24"/>
        </w:rPr>
        <w:t>érence internationale du travail, une résolution</w:t>
      </w:r>
      <w:r>
        <w:rPr>
          <w:rStyle w:val="Aucun"/>
          <w:rFonts w:ascii="Times New Roman" w:eastAsia="Times New Roman" w:hAnsi="Times New Roman" w:cs="Times New Roman"/>
          <w:sz w:val="24"/>
          <w:szCs w:val="24"/>
          <w:vertAlign w:val="superscript"/>
        </w:rPr>
        <w:footnoteReference w:id="10"/>
      </w:r>
      <w:r>
        <w:rPr>
          <w:rStyle w:val="Aucun"/>
          <w:rFonts w:ascii="Times New Roman" w:hAnsi="Times New Roman"/>
          <w:sz w:val="24"/>
          <w:szCs w:val="24"/>
        </w:rPr>
        <w:t xml:space="preserve"> symboliquement plus forte en raison de sa plus grande ampleur sur le plan international et de sa composition tripartite. Cette évolution a été couronnée en 2023 par l’adoption d’une nouvelle résolution en faveur de l’économie sociale et solidaire, cette fois par l’assemblée générale des nations-unies</w:t>
      </w:r>
      <w:r>
        <w:rPr>
          <w:rStyle w:val="Aucun"/>
          <w:rFonts w:ascii="Times New Roman" w:eastAsia="Times New Roman" w:hAnsi="Times New Roman" w:cs="Times New Roman"/>
          <w:sz w:val="24"/>
          <w:szCs w:val="24"/>
          <w:vertAlign w:val="superscript"/>
        </w:rPr>
        <w:footnoteReference w:id="11"/>
      </w:r>
      <w:r>
        <w:rPr>
          <w:rStyle w:val="Aucun"/>
          <w:rFonts w:ascii="Times New Roman" w:hAnsi="Times New Roman"/>
          <w:sz w:val="24"/>
          <w:szCs w:val="24"/>
        </w:rPr>
        <w:t>. Or ces divers textes internationaux sont concordants sur l’essentiel. Pour délimiter l’objet de cette étude, nous nous référons à ces définitions, et plus particulièrement à celle adoptée par l’OIT en 2022 et reproduite textuellement par les Nations-Unies en 2023 :</w:t>
      </w:r>
    </w:p>
    <w:p w14:paraId="6925E931" w14:textId="642943B2"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Prenant acte de la résolution concernant le travail décent et l</w:t>
      </w:r>
      <w:r>
        <w:rPr>
          <w:rStyle w:val="Aucun"/>
          <w:rFonts w:ascii="Arial Unicode MS" w:hAnsi="Arial Unicode MS"/>
          <w:sz w:val="24"/>
          <w:szCs w:val="24"/>
          <w:rtl/>
          <w:lang w:val="ar-SA"/>
        </w:rPr>
        <w:t>’</w:t>
      </w:r>
      <w:r>
        <w:rPr>
          <w:rStyle w:val="Aucun"/>
          <w:rFonts w:ascii="Times New Roman" w:hAnsi="Times New Roman"/>
          <w:sz w:val="24"/>
          <w:szCs w:val="24"/>
        </w:rPr>
        <w:t>économie sociale et solidaire, adoptée en juin 2022, dans laquelle l</w:t>
      </w:r>
      <w:r>
        <w:rPr>
          <w:rStyle w:val="Aucun"/>
          <w:rFonts w:ascii="Arial Unicode MS" w:hAnsi="Arial Unicode MS"/>
          <w:sz w:val="24"/>
          <w:szCs w:val="24"/>
          <w:rtl/>
          <w:lang w:val="ar-SA"/>
        </w:rPr>
        <w:t>’</w:t>
      </w:r>
      <w:r>
        <w:rPr>
          <w:rStyle w:val="Aucun"/>
          <w:rFonts w:ascii="Times New Roman" w:hAnsi="Times New Roman"/>
          <w:sz w:val="24"/>
          <w:szCs w:val="24"/>
        </w:rPr>
        <w:t>Organisation internationale du Travail constate que l</w:t>
      </w:r>
      <w:r>
        <w:rPr>
          <w:rStyle w:val="Aucun"/>
          <w:rFonts w:ascii="Arial Unicode MS" w:hAnsi="Arial Unicode MS"/>
          <w:sz w:val="24"/>
          <w:szCs w:val="24"/>
          <w:rtl/>
          <w:lang w:val="ar-SA"/>
        </w:rPr>
        <w:t>’</w:t>
      </w:r>
      <w:r>
        <w:rPr>
          <w:rStyle w:val="Aucun"/>
          <w:rFonts w:ascii="Times New Roman" w:hAnsi="Times New Roman"/>
          <w:sz w:val="24"/>
          <w:szCs w:val="24"/>
        </w:rPr>
        <w:t>économie sociale et solidaire comprend les entreprises, les organisations et les autres entités qui mènent des activités ééconomiques, sociales ou environnementales servant un intérêt collectif et/ou l</w:t>
      </w:r>
      <w:r>
        <w:rPr>
          <w:rStyle w:val="Aucun"/>
          <w:rFonts w:ascii="Arial Unicode MS" w:hAnsi="Arial Unicode MS"/>
          <w:sz w:val="24"/>
          <w:szCs w:val="24"/>
          <w:rtl/>
          <w:lang w:val="ar-SA"/>
        </w:rPr>
        <w:t>’</w:t>
      </w:r>
      <w:r>
        <w:rPr>
          <w:rStyle w:val="Aucun"/>
          <w:rFonts w:ascii="Times New Roman" w:hAnsi="Times New Roman"/>
          <w:sz w:val="24"/>
          <w:szCs w:val="24"/>
        </w:rPr>
        <w:t>intérê</w:t>
      </w:r>
      <w:r>
        <w:rPr>
          <w:rStyle w:val="Aucun"/>
          <w:rFonts w:ascii="Times New Roman" w:hAnsi="Times New Roman"/>
          <w:sz w:val="24"/>
          <w:szCs w:val="24"/>
          <w:lang w:val="nl-NL"/>
        </w:rPr>
        <w:t>t ge</w:t>
      </w:r>
      <w:r>
        <w:rPr>
          <w:rStyle w:val="Aucun"/>
          <w:rFonts w:ascii="Times New Roman" w:hAnsi="Times New Roman"/>
          <w:sz w:val="24"/>
          <w:szCs w:val="24"/>
        </w:rPr>
        <w:t>́néral, et qui reposent sur les principes de coopération volontaire et d</w:t>
      </w:r>
      <w:r>
        <w:rPr>
          <w:rStyle w:val="Aucun"/>
          <w:rFonts w:ascii="Arial Unicode MS" w:hAnsi="Arial Unicode MS"/>
          <w:sz w:val="24"/>
          <w:szCs w:val="24"/>
          <w:rtl/>
          <w:lang w:val="ar-SA"/>
        </w:rPr>
        <w:t>’</w:t>
      </w:r>
      <w:r>
        <w:rPr>
          <w:rStyle w:val="Aucun"/>
          <w:rFonts w:ascii="Times New Roman" w:hAnsi="Times New Roman"/>
          <w:sz w:val="24"/>
          <w:szCs w:val="24"/>
        </w:rPr>
        <w:t>entraide, de gouvernance démocratique et/ou participative, d</w:t>
      </w:r>
      <w:r>
        <w:rPr>
          <w:rStyle w:val="Aucun"/>
          <w:rFonts w:ascii="Arial Unicode MS" w:hAnsi="Arial Unicode MS"/>
          <w:sz w:val="24"/>
          <w:szCs w:val="24"/>
          <w:rtl/>
          <w:lang w:val="ar-SA"/>
        </w:rPr>
        <w:t>’</w:t>
      </w:r>
      <w:r>
        <w:rPr>
          <w:rStyle w:val="Aucun"/>
          <w:rFonts w:ascii="Times New Roman" w:hAnsi="Times New Roman"/>
          <w:sz w:val="24"/>
          <w:szCs w:val="24"/>
        </w:rPr>
        <w:t>autonomie et d</w:t>
      </w:r>
      <w:r>
        <w:rPr>
          <w:rStyle w:val="Aucun"/>
          <w:rFonts w:ascii="Arial Unicode MS" w:hAnsi="Arial Unicode MS"/>
          <w:sz w:val="24"/>
          <w:szCs w:val="24"/>
          <w:rtl/>
          <w:lang w:val="ar-SA"/>
        </w:rPr>
        <w:t>’</w:t>
      </w:r>
      <w:r>
        <w:rPr>
          <w:rStyle w:val="Aucun"/>
          <w:rFonts w:ascii="Times New Roman" w:hAnsi="Times New Roman"/>
          <w:sz w:val="24"/>
          <w:szCs w:val="24"/>
        </w:rPr>
        <w:t>indépendance, ainsi que sur la primauté́ de l</w:t>
      </w:r>
      <w:r>
        <w:rPr>
          <w:rStyle w:val="Aucun"/>
          <w:rFonts w:ascii="Arial Unicode MS" w:hAnsi="Arial Unicode MS"/>
          <w:sz w:val="24"/>
          <w:szCs w:val="24"/>
          <w:rtl/>
          <w:lang w:val="ar-SA"/>
        </w:rPr>
        <w:t>’</w:t>
      </w:r>
      <w:r>
        <w:rPr>
          <w:rStyle w:val="Aucun"/>
          <w:rFonts w:ascii="Times New Roman" w:hAnsi="Times New Roman"/>
          <w:sz w:val="24"/>
          <w:szCs w:val="24"/>
        </w:rPr>
        <w:t>humain et de la finalité́ sociale sur le capital en ce qui concerne la répartition et l</w:t>
      </w:r>
      <w:r>
        <w:rPr>
          <w:rStyle w:val="Aucun"/>
          <w:rFonts w:ascii="Arial Unicode MS" w:hAnsi="Arial Unicode MS"/>
          <w:sz w:val="24"/>
          <w:szCs w:val="24"/>
          <w:rtl/>
          <w:lang w:val="ar-SA"/>
        </w:rPr>
        <w:t>’</w:t>
      </w:r>
      <w:r>
        <w:rPr>
          <w:rStyle w:val="Aucun"/>
          <w:rFonts w:ascii="Times New Roman" w:hAnsi="Times New Roman"/>
          <w:sz w:val="24"/>
          <w:szCs w:val="24"/>
        </w:rPr>
        <w:t>utilisation des excédents et/ou des bénéfices, ainsi que des actifs, que les entitéś</w:t>
      </w:r>
      <w:r>
        <w:rPr>
          <w:rStyle w:val="Aucun"/>
          <w:rFonts w:ascii="Times New Roman" w:hAnsi="Times New Roman"/>
          <w:sz w:val="24"/>
          <w:szCs w:val="24"/>
          <w:lang w:val="es-ES_tradnl"/>
        </w:rPr>
        <w:t>s de l</w:t>
      </w:r>
      <w:r>
        <w:rPr>
          <w:rStyle w:val="Aucun"/>
          <w:rFonts w:ascii="Arial Unicode MS" w:hAnsi="Arial Unicode MS"/>
          <w:sz w:val="24"/>
          <w:szCs w:val="24"/>
          <w:rtl/>
          <w:lang w:val="ar-SA"/>
        </w:rPr>
        <w:t>’</w:t>
      </w:r>
      <w:r>
        <w:rPr>
          <w:rStyle w:val="Aucun"/>
          <w:rFonts w:ascii="Times New Roman" w:hAnsi="Times New Roman"/>
          <w:sz w:val="24"/>
          <w:szCs w:val="24"/>
        </w:rPr>
        <w:t xml:space="preserve">économie sociale et solidaire aspirent à </w:t>
      </w:r>
      <w:r>
        <w:rPr>
          <w:rStyle w:val="Aucun"/>
          <w:rFonts w:ascii="Times New Roman" w:hAnsi="Times New Roman"/>
          <w:sz w:val="24"/>
          <w:szCs w:val="24"/>
          <w:lang w:val="it-IT"/>
        </w:rPr>
        <w:t>la viabilite</w:t>
      </w:r>
      <w:r>
        <w:rPr>
          <w:rStyle w:val="Aucun"/>
          <w:rFonts w:ascii="Times New Roman" w:hAnsi="Times New Roman"/>
          <w:sz w:val="24"/>
          <w:szCs w:val="24"/>
        </w:rPr>
        <w:t xml:space="preserve">́ </w:t>
      </w:r>
      <w:r>
        <w:rPr>
          <w:rStyle w:val="Aucun"/>
          <w:rFonts w:ascii="Times New Roman" w:hAnsi="Times New Roman"/>
          <w:sz w:val="24"/>
          <w:szCs w:val="24"/>
          <w:lang w:val="nl-NL"/>
        </w:rPr>
        <w:t>et a</w:t>
      </w:r>
      <w:r>
        <w:rPr>
          <w:rStyle w:val="Aucun"/>
          <w:rFonts w:ascii="Times New Roman" w:hAnsi="Times New Roman"/>
          <w:sz w:val="24"/>
          <w:szCs w:val="24"/>
        </w:rPr>
        <w:t>̀ la durabilité́ dans une optique de long terme, ainsi qu</w:t>
      </w:r>
      <w:r>
        <w:rPr>
          <w:rStyle w:val="Aucun"/>
          <w:rFonts w:ascii="Arial Unicode MS" w:hAnsi="Arial Unicode MS"/>
          <w:sz w:val="24"/>
          <w:szCs w:val="24"/>
          <w:rtl/>
          <w:lang w:val="ar-SA"/>
        </w:rPr>
        <w:t>’</w:t>
      </w:r>
      <w:r>
        <w:rPr>
          <w:rStyle w:val="Aucun"/>
          <w:rFonts w:ascii="Times New Roman" w:hAnsi="Times New Roman"/>
          <w:sz w:val="24"/>
          <w:szCs w:val="24"/>
        </w:rPr>
        <w:t>à la transition de l</w:t>
      </w:r>
      <w:r>
        <w:rPr>
          <w:rStyle w:val="Aucun"/>
          <w:rFonts w:ascii="Arial Unicode MS" w:hAnsi="Arial Unicode MS"/>
          <w:sz w:val="24"/>
          <w:szCs w:val="24"/>
          <w:rtl/>
          <w:lang w:val="ar-SA"/>
        </w:rPr>
        <w:t>’</w:t>
      </w:r>
      <w:r>
        <w:rPr>
          <w:rStyle w:val="Aucun"/>
          <w:rFonts w:ascii="Times New Roman" w:hAnsi="Times New Roman"/>
          <w:sz w:val="24"/>
          <w:szCs w:val="24"/>
        </w:rPr>
        <w:t>économie informelle vers l</w:t>
      </w:r>
      <w:r>
        <w:rPr>
          <w:rStyle w:val="Aucun"/>
          <w:rFonts w:ascii="Arial Unicode MS" w:hAnsi="Arial Unicode MS"/>
          <w:sz w:val="24"/>
          <w:szCs w:val="24"/>
          <w:rtl/>
          <w:lang w:val="ar-SA"/>
        </w:rPr>
        <w:t>’</w:t>
      </w:r>
      <w:r>
        <w:rPr>
          <w:rStyle w:val="Aucun"/>
          <w:rFonts w:ascii="Times New Roman" w:hAnsi="Times New Roman"/>
          <w:sz w:val="24"/>
          <w:szCs w:val="24"/>
        </w:rPr>
        <w:t>économie formelle, et mènent des activités dans tous les secteurs de l</w:t>
      </w:r>
      <w:r>
        <w:rPr>
          <w:rStyle w:val="Aucun"/>
          <w:rFonts w:ascii="Arial Unicode MS" w:hAnsi="Arial Unicode MS"/>
          <w:sz w:val="24"/>
          <w:szCs w:val="24"/>
          <w:rtl/>
          <w:lang w:val="ar-SA"/>
        </w:rPr>
        <w:t>’</w:t>
      </w:r>
      <w:r>
        <w:rPr>
          <w:rStyle w:val="Aucun"/>
          <w:rFonts w:ascii="Times New Roman" w:hAnsi="Times New Roman"/>
          <w:sz w:val="24"/>
          <w:szCs w:val="24"/>
        </w:rPr>
        <w:t>économie, qu</w:t>
      </w:r>
      <w:r>
        <w:rPr>
          <w:rStyle w:val="Aucun"/>
          <w:rFonts w:ascii="Arial Unicode MS" w:hAnsi="Arial Unicode MS"/>
          <w:sz w:val="24"/>
          <w:szCs w:val="24"/>
          <w:rtl/>
          <w:lang w:val="ar-SA"/>
        </w:rPr>
        <w:t>’</w:t>
      </w:r>
      <w:r>
        <w:rPr>
          <w:rStyle w:val="Aucun"/>
          <w:rFonts w:ascii="Times New Roman" w:hAnsi="Times New Roman"/>
          <w:sz w:val="24"/>
          <w:szCs w:val="24"/>
        </w:rPr>
        <w:t>elles sont la traduction concrète d</w:t>
      </w:r>
      <w:r>
        <w:rPr>
          <w:rStyle w:val="Aucun"/>
          <w:rFonts w:ascii="Arial Unicode MS" w:hAnsi="Arial Unicode MS"/>
          <w:sz w:val="24"/>
          <w:szCs w:val="24"/>
          <w:rtl/>
          <w:lang w:val="ar-SA"/>
        </w:rPr>
        <w:t>’</w:t>
      </w:r>
      <w:r>
        <w:rPr>
          <w:rStyle w:val="Aucun"/>
          <w:rFonts w:ascii="Times New Roman" w:hAnsi="Times New Roman"/>
          <w:sz w:val="24"/>
          <w:szCs w:val="24"/>
        </w:rPr>
        <w:t>un ensemble de valeurs qui sont indissociables de leur fonctionnement et qui participent du souci des personnes et de la planète, de l</w:t>
      </w:r>
      <w:r>
        <w:rPr>
          <w:rStyle w:val="Aucun"/>
          <w:rFonts w:ascii="Arial Unicode MS" w:hAnsi="Arial Unicode MS"/>
          <w:sz w:val="24"/>
          <w:szCs w:val="24"/>
          <w:rtl/>
          <w:lang w:val="ar-SA"/>
        </w:rPr>
        <w:t>’</w:t>
      </w:r>
      <w:r>
        <w:rPr>
          <w:rStyle w:val="Aucun"/>
          <w:rFonts w:ascii="Times New Roman" w:hAnsi="Times New Roman"/>
          <w:sz w:val="24"/>
          <w:szCs w:val="24"/>
        </w:rPr>
        <w:t>égalité́ et de l</w:t>
      </w:r>
      <w:r>
        <w:rPr>
          <w:rStyle w:val="Aucun"/>
          <w:rFonts w:ascii="Arial Unicode MS" w:hAnsi="Arial Unicode MS"/>
          <w:sz w:val="24"/>
          <w:szCs w:val="24"/>
          <w:rtl/>
          <w:lang w:val="ar-SA"/>
        </w:rPr>
        <w:t>’</w:t>
      </w:r>
      <w:r>
        <w:rPr>
          <w:rStyle w:val="Aucun"/>
          <w:rFonts w:ascii="Times New Roman" w:hAnsi="Times New Roman"/>
          <w:sz w:val="24"/>
          <w:szCs w:val="24"/>
        </w:rPr>
        <w:t>é</w:t>
      </w:r>
      <w:r>
        <w:rPr>
          <w:rStyle w:val="Aucun"/>
          <w:rFonts w:ascii="Times New Roman" w:hAnsi="Times New Roman"/>
          <w:sz w:val="24"/>
          <w:szCs w:val="24"/>
          <w:lang w:val="pt-PT"/>
        </w:rPr>
        <w:t>quite</w:t>
      </w:r>
      <w:r>
        <w:rPr>
          <w:rStyle w:val="Aucun"/>
          <w:rFonts w:ascii="Times New Roman" w:hAnsi="Times New Roman"/>
          <w:sz w:val="24"/>
          <w:szCs w:val="24"/>
        </w:rPr>
        <w:t>́</w:t>
      </w:r>
      <w:r>
        <w:rPr>
          <w:rStyle w:val="Aucun"/>
          <w:rFonts w:ascii="Times New Roman" w:hAnsi="Times New Roman"/>
          <w:sz w:val="24"/>
          <w:szCs w:val="24"/>
          <w:lang w:val="es-ES_tradnl"/>
        </w:rPr>
        <w:t>, de l</w:t>
      </w:r>
      <w:r>
        <w:rPr>
          <w:rStyle w:val="Aucun"/>
          <w:rFonts w:ascii="Arial Unicode MS" w:hAnsi="Arial Unicode MS"/>
          <w:sz w:val="24"/>
          <w:szCs w:val="24"/>
          <w:rtl/>
          <w:lang w:val="ar-SA"/>
        </w:rPr>
        <w:t>’</w:t>
      </w:r>
      <w:r>
        <w:rPr>
          <w:rStyle w:val="Aucun"/>
          <w:rFonts w:ascii="Times New Roman" w:hAnsi="Times New Roman"/>
          <w:sz w:val="24"/>
          <w:szCs w:val="24"/>
          <w:lang w:val="nl-NL"/>
        </w:rPr>
        <w:t>interde</w:t>
      </w:r>
      <w:r>
        <w:rPr>
          <w:rStyle w:val="Aucun"/>
          <w:rFonts w:ascii="Times New Roman" w:hAnsi="Times New Roman"/>
          <w:sz w:val="24"/>
          <w:szCs w:val="24"/>
        </w:rPr>
        <w:t>́pendance, de l</w:t>
      </w:r>
      <w:r>
        <w:rPr>
          <w:rStyle w:val="Aucun"/>
          <w:rFonts w:ascii="Arial Unicode MS" w:hAnsi="Arial Unicode MS"/>
          <w:sz w:val="24"/>
          <w:szCs w:val="24"/>
          <w:rtl/>
          <w:lang w:val="ar-SA"/>
        </w:rPr>
        <w:t>’</w:t>
      </w:r>
      <w:r>
        <w:rPr>
          <w:rStyle w:val="Aucun"/>
          <w:rFonts w:ascii="Times New Roman" w:hAnsi="Times New Roman"/>
          <w:sz w:val="24"/>
          <w:szCs w:val="24"/>
        </w:rPr>
        <w:t>autogestion, de la transparence et de la responsabilisation, ainsi que de la réalisation du travail décent et de la matérialisation de moyens de subsistance décents, et que l</w:t>
      </w:r>
      <w:r>
        <w:rPr>
          <w:rStyle w:val="Aucun"/>
          <w:rFonts w:ascii="Arial Unicode MS" w:hAnsi="Arial Unicode MS"/>
          <w:sz w:val="24"/>
          <w:szCs w:val="24"/>
          <w:rtl/>
          <w:lang w:val="ar-SA"/>
        </w:rPr>
        <w:t>’</w:t>
      </w:r>
      <w:r>
        <w:rPr>
          <w:rStyle w:val="Aucun"/>
          <w:rFonts w:ascii="Times New Roman" w:hAnsi="Times New Roman"/>
          <w:sz w:val="24"/>
          <w:szCs w:val="24"/>
        </w:rPr>
        <w:t>économie sociale et solidaire inclut, selon les circonstances nationales, les coopératives, les associations, les mutuelles, les fondations, les entreprises sociales, les groupes d</w:t>
      </w:r>
      <w:r>
        <w:rPr>
          <w:rStyle w:val="Aucun"/>
          <w:rFonts w:ascii="Arial Unicode MS" w:hAnsi="Arial Unicode MS"/>
          <w:sz w:val="24"/>
          <w:szCs w:val="24"/>
          <w:rtl/>
          <w:lang w:val="ar-SA"/>
        </w:rPr>
        <w:t>’</w:t>
      </w:r>
      <w:r>
        <w:rPr>
          <w:rStyle w:val="Aucun"/>
          <w:rFonts w:ascii="Times New Roman" w:hAnsi="Times New Roman"/>
          <w:sz w:val="24"/>
          <w:szCs w:val="24"/>
        </w:rPr>
        <w:t>entraide et les autres entités fonctionnant selon ses valeurs et principes »</w:t>
      </w:r>
      <w:r>
        <w:rPr>
          <w:rStyle w:val="Aucun"/>
          <w:rFonts w:ascii="Times New Roman" w:eastAsia="Times New Roman" w:hAnsi="Times New Roman" w:cs="Times New Roman"/>
          <w:sz w:val="24"/>
          <w:szCs w:val="24"/>
          <w:vertAlign w:val="superscript"/>
        </w:rPr>
        <w:footnoteReference w:id="12"/>
      </w:r>
      <w:r>
        <w:rPr>
          <w:rStyle w:val="Aucun"/>
          <w:rFonts w:ascii="Times New Roman" w:hAnsi="Times New Roman"/>
          <w:sz w:val="24"/>
          <w:szCs w:val="24"/>
        </w:rPr>
        <w:t>.</w:t>
      </w:r>
    </w:p>
    <w:p w14:paraId="6E6FE2B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Il existe donc désormais un corps conceptuel solide, comprenant tout à la fois une définition de l’économie sociale et solidaire, mais également des principes et des orientations communes pour son développement. C’est notamment à l’aune de ce corps conceptuel qu’il faut apprécier le droit africain sur la matière. Pourtant, il ne faut pas tomber dans le piège de l’application sans nuance des méthodes du droit comparé. En effet, le droit africain se caractérise souvent par une dualité entre un droit positif, d’origine étatique, déconnecté des </w:t>
      </w:r>
      <w:r>
        <w:rPr>
          <w:rStyle w:val="Aucun"/>
          <w:rFonts w:ascii="Times New Roman" w:hAnsi="Times New Roman"/>
          <w:sz w:val="24"/>
          <w:szCs w:val="24"/>
        </w:rPr>
        <w:lastRenderedPageBreak/>
        <w:t xml:space="preserve">réalités locales et davantage utilisé par les acteurs privés internationaux. Il en résulte qu’il n’est pas possible d’étudier sans précaution le droit de l’économie sociale et solidaire. Nous n’en prendrons pour exemple que le droit coopératif, que nous connaissons mieux. Nous citerons pour commencer un témoignage de juillet 2023 d’un acteur burkinabé bien informé, à propos de l’application de l’acte uniforme OHADA sur les coopératives : </w:t>
      </w:r>
    </w:p>
    <w:p w14:paraId="555A5E6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Au Burkina, nos relations avec le monde rural permettent de penser que le passage à l</w:t>
      </w:r>
      <w:r>
        <w:rPr>
          <w:rStyle w:val="Aucun"/>
          <w:rFonts w:ascii="Arial Unicode MS" w:hAnsi="Arial Unicode MS"/>
          <w:sz w:val="24"/>
          <w:szCs w:val="24"/>
          <w:rtl/>
          <w:lang w:val="ar-SA"/>
        </w:rPr>
        <w:t>’</w:t>
      </w:r>
      <w:r>
        <w:rPr>
          <w:rStyle w:val="Aucun"/>
          <w:rFonts w:ascii="Times New Roman" w:hAnsi="Times New Roman"/>
          <w:sz w:val="24"/>
          <w:szCs w:val="24"/>
        </w:rPr>
        <w:t xml:space="preserve">OHADA a été </w:t>
      </w:r>
      <w:r>
        <w:rPr>
          <w:rStyle w:val="Aucun"/>
          <w:rFonts w:ascii="Times New Roman" w:hAnsi="Times New Roman"/>
          <w:sz w:val="24"/>
          <w:szCs w:val="24"/>
          <w:lang w:val="pt-PT"/>
        </w:rPr>
        <w:t>consid</w:t>
      </w:r>
      <w:r>
        <w:rPr>
          <w:rStyle w:val="Aucun"/>
          <w:rFonts w:ascii="Times New Roman" w:hAnsi="Times New Roman"/>
          <w:sz w:val="24"/>
          <w:szCs w:val="24"/>
        </w:rPr>
        <w:t>éré par beaucoup d</w:t>
      </w:r>
      <w:r>
        <w:rPr>
          <w:rStyle w:val="Aucun"/>
          <w:rFonts w:ascii="Arial Unicode MS" w:hAnsi="Arial Unicode MS"/>
          <w:sz w:val="24"/>
          <w:szCs w:val="24"/>
          <w:rtl/>
          <w:lang w:val="ar-SA"/>
        </w:rPr>
        <w:t>’</w:t>
      </w:r>
      <w:r>
        <w:rPr>
          <w:rStyle w:val="Aucun"/>
          <w:rFonts w:ascii="Times New Roman" w:hAnsi="Times New Roman"/>
          <w:sz w:val="24"/>
          <w:szCs w:val="24"/>
        </w:rPr>
        <w:t xml:space="preserve">OPA comme une simple formalité </w:t>
      </w:r>
      <w:r>
        <w:rPr>
          <w:rStyle w:val="Aucun"/>
          <w:rFonts w:ascii="Times New Roman" w:hAnsi="Times New Roman"/>
          <w:sz w:val="24"/>
          <w:szCs w:val="24"/>
          <w:lang w:val="es-ES_tradnl"/>
        </w:rPr>
        <w:t>qu</w:t>
      </w:r>
      <w:r>
        <w:rPr>
          <w:rStyle w:val="Aucun"/>
          <w:rFonts w:ascii="Arial Unicode MS" w:hAnsi="Arial Unicode MS"/>
          <w:sz w:val="24"/>
          <w:szCs w:val="24"/>
          <w:rtl/>
          <w:lang w:val="ar-SA"/>
        </w:rPr>
        <w:t>’</w:t>
      </w:r>
      <w:r>
        <w:rPr>
          <w:rStyle w:val="Aucun"/>
          <w:rFonts w:ascii="Times New Roman" w:hAnsi="Times New Roman"/>
          <w:sz w:val="24"/>
          <w:szCs w:val="24"/>
        </w:rPr>
        <w:t>il fallait respecter. C</w:t>
      </w:r>
      <w:r>
        <w:rPr>
          <w:rStyle w:val="Aucun"/>
          <w:rFonts w:ascii="Arial Unicode MS" w:hAnsi="Arial Unicode MS"/>
          <w:sz w:val="24"/>
          <w:szCs w:val="24"/>
          <w:rtl/>
          <w:lang w:val="ar-SA"/>
        </w:rPr>
        <w:t>’</w:t>
      </w:r>
      <w:r>
        <w:rPr>
          <w:rStyle w:val="Aucun"/>
          <w:rFonts w:ascii="Times New Roman" w:hAnsi="Times New Roman"/>
          <w:sz w:val="24"/>
          <w:szCs w:val="24"/>
        </w:rPr>
        <w:t>est ainsi que nombre d</w:t>
      </w:r>
      <w:r>
        <w:rPr>
          <w:rStyle w:val="Aucun"/>
          <w:rFonts w:ascii="Arial Unicode MS" w:hAnsi="Arial Unicode MS"/>
          <w:sz w:val="24"/>
          <w:szCs w:val="24"/>
          <w:rtl/>
          <w:lang w:val="ar-SA"/>
        </w:rPr>
        <w:t>’</w:t>
      </w:r>
      <w:r>
        <w:rPr>
          <w:rStyle w:val="Aucun"/>
          <w:rFonts w:ascii="Times New Roman" w:hAnsi="Times New Roman"/>
          <w:sz w:val="24"/>
          <w:szCs w:val="24"/>
        </w:rPr>
        <w:t>OPA ont juste procédé à un changement de forme, en maintenant toutefois leurs anciennes pratiques. Dans les faits, elles continuent donc de fonctionner comme sous la forme de groupement</w:t>
      </w:r>
      <w:r>
        <w:rPr>
          <w:rStyle w:val="Aucun"/>
          <w:rFonts w:ascii="Times New Roman" w:eastAsia="Times New Roman" w:hAnsi="Times New Roman" w:cs="Times New Roman"/>
          <w:sz w:val="24"/>
          <w:szCs w:val="24"/>
          <w:vertAlign w:val="superscript"/>
        </w:rPr>
        <w:footnoteReference w:id="13"/>
      </w:r>
      <w:r>
        <w:rPr>
          <w:rStyle w:val="Aucun"/>
          <w:rFonts w:ascii="Times New Roman" w:hAnsi="Times New Roman"/>
          <w:sz w:val="24"/>
          <w:szCs w:val="24"/>
        </w:rPr>
        <w:t>.</w:t>
      </w:r>
    </w:p>
    <w:p w14:paraId="06E46512"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Comme beaucoup n</w:t>
      </w:r>
      <w:r>
        <w:rPr>
          <w:rStyle w:val="Aucun"/>
          <w:rFonts w:ascii="Arial Unicode MS" w:hAnsi="Arial Unicode MS"/>
          <w:sz w:val="24"/>
          <w:szCs w:val="24"/>
          <w:rtl/>
          <w:lang w:val="ar-SA"/>
        </w:rPr>
        <w:t>’</w:t>
      </w:r>
      <w:r>
        <w:rPr>
          <w:rStyle w:val="Aucun"/>
          <w:rFonts w:ascii="Times New Roman" w:hAnsi="Times New Roman"/>
          <w:sz w:val="24"/>
          <w:szCs w:val="24"/>
        </w:rPr>
        <w:t>agriculteur n</w:t>
      </w:r>
      <w:r>
        <w:rPr>
          <w:rStyle w:val="Aucun"/>
          <w:rFonts w:ascii="Arial Unicode MS" w:hAnsi="Arial Unicode MS"/>
          <w:sz w:val="24"/>
          <w:szCs w:val="24"/>
          <w:rtl/>
          <w:lang w:val="ar-SA"/>
        </w:rPr>
        <w:t>’</w:t>
      </w:r>
      <w:r>
        <w:rPr>
          <w:rStyle w:val="Aucun"/>
          <w:rFonts w:ascii="Times New Roman" w:hAnsi="Times New Roman"/>
          <w:sz w:val="24"/>
          <w:szCs w:val="24"/>
        </w:rPr>
        <w:t xml:space="preserve">ont pas été l’école, souvent, nous avons quelques leaders éclairés qui décident et agissent seul au nom de la coopérative. Par manque de connaissance, les autres membres le regardent sans mot à </w:t>
      </w:r>
      <w:r>
        <w:rPr>
          <w:rStyle w:val="Aucun"/>
          <w:rFonts w:ascii="Times New Roman" w:hAnsi="Times New Roman"/>
          <w:sz w:val="24"/>
          <w:szCs w:val="24"/>
          <w:lang w:val="it-IT"/>
        </w:rPr>
        <w:t>dire.</w:t>
      </w:r>
    </w:p>
    <w:p w14:paraId="03061A3E"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w:t>
      </w:r>
      <w:r>
        <w:rPr>
          <w:rStyle w:val="Aucun"/>
          <w:rFonts w:ascii="Arial Unicode MS" w:hAnsi="Arial Unicode MS"/>
          <w:sz w:val="24"/>
          <w:szCs w:val="24"/>
          <w:rtl/>
          <w:lang w:val="ar-SA"/>
        </w:rPr>
        <w:t>’</w:t>
      </w:r>
      <w:r>
        <w:rPr>
          <w:rStyle w:val="Aucun"/>
          <w:rFonts w:ascii="Times New Roman" w:hAnsi="Times New Roman"/>
          <w:sz w:val="24"/>
          <w:szCs w:val="24"/>
        </w:rPr>
        <w:t>appât du gain a aussi conduit les agents techniques de l</w:t>
      </w:r>
      <w:r>
        <w:rPr>
          <w:rStyle w:val="Aucun"/>
          <w:rFonts w:ascii="Arial Unicode MS" w:hAnsi="Arial Unicode MS"/>
          <w:sz w:val="24"/>
          <w:szCs w:val="24"/>
          <w:rtl/>
          <w:lang w:val="ar-SA"/>
        </w:rPr>
        <w:t>’</w:t>
      </w:r>
      <w:r>
        <w:rPr>
          <w:rStyle w:val="Aucun"/>
          <w:rFonts w:ascii="Times New Roman" w:hAnsi="Times New Roman"/>
          <w:sz w:val="24"/>
          <w:szCs w:val="24"/>
        </w:rPr>
        <w:t>État   à rendre le travail plus compliqué sur le terrain. Au Burkina, les Agents de l</w:t>
      </w:r>
      <w:r>
        <w:rPr>
          <w:rStyle w:val="Aucun"/>
          <w:rFonts w:ascii="Arial Unicode MS" w:hAnsi="Arial Unicode MS"/>
          <w:sz w:val="24"/>
          <w:szCs w:val="24"/>
          <w:rtl/>
          <w:lang w:val="ar-SA"/>
        </w:rPr>
        <w:t>’</w:t>
      </w:r>
      <w:r>
        <w:rPr>
          <w:rStyle w:val="Aucun"/>
          <w:rFonts w:ascii="Times New Roman" w:hAnsi="Times New Roman"/>
          <w:sz w:val="24"/>
          <w:szCs w:val="24"/>
        </w:rPr>
        <w:t>État   accompagnent souvent les producteurs dans la constitution de leur coopérative. Pour chaque coopérative créée, l</w:t>
      </w:r>
      <w:r>
        <w:rPr>
          <w:rStyle w:val="Aucun"/>
          <w:rFonts w:ascii="Arial Unicode MS" w:hAnsi="Arial Unicode MS"/>
          <w:sz w:val="24"/>
          <w:szCs w:val="24"/>
          <w:rtl/>
          <w:lang w:val="ar-SA"/>
        </w:rPr>
        <w:t>’</w:t>
      </w:r>
      <w:r>
        <w:rPr>
          <w:rStyle w:val="Aucun"/>
          <w:rFonts w:ascii="Times New Roman" w:hAnsi="Times New Roman"/>
          <w:sz w:val="24"/>
          <w:szCs w:val="24"/>
        </w:rPr>
        <w:t>agent technique recevrait pas moins de 25 000 FCFA. Donc pour avoir, à constituer le maximum de coopérative, ils ont souvent poussé les mêmes acteurs à constituer diffé</w:t>
      </w:r>
      <w:r>
        <w:rPr>
          <w:rStyle w:val="Aucun"/>
          <w:rFonts w:ascii="Times New Roman" w:hAnsi="Times New Roman"/>
          <w:sz w:val="24"/>
          <w:szCs w:val="24"/>
          <w:lang w:val="pt-PT"/>
        </w:rPr>
        <w:t>rentes coop</w:t>
      </w:r>
      <w:r>
        <w:rPr>
          <w:rStyle w:val="Aucun"/>
          <w:rFonts w:ascii="Times New Roman" w:hAnsi="Times New Roman"/>
          <w:sz w:val="24"/>
          <w:szCs w:val="24"/>
        </w:rPr>
        <w:t>ératives. Par exemple, un producteur qui est dans le maraichage peut se retrouver dans 3 ou 4 coopératives diffé</w:t>
      </w:r>
      <w:r>
        <w:rPr>
          <w:rStyle w:val="Aucun"/>
          <w:rFonts w:ascii="Times New Roman" w:hAnsi="Times New Roman"/>
          <w:sz w:val="24"/>
          <w:szCs w:val="24"/>
          <w:lang w:val="pt-PT"/>
        </w:rPr>
        <w:t>rentes (Coop</w:t>
      </w:r>
      <w:r>
        <w:rPr>
          <w:rStyle w:val="Aucun"/>
          <w:rFonts w:ascii="Times New Roman" w:hAnsi="Times New Roman"/>
          <w:sz w:val="24"/>
          <w:szCs w:val="24"/>
        </w:rPr>
        <w:t>érative des producteurs de tomate, coopérative des producteurs d</w:t>
      </w:r>
      <w:r>
        <w:rPr>
          <w:rStyle w:val="Aucun"/>
          <w:rFonts w:ascii="Arial Unicode MS" w:hAnsi="Arial Unicode MS"/>
          <w:sz w:val="24"/>
          <w:szCs w:val="24"/>
          <w:rtl/>
          <w:lang w:val="ar-SA"/>
        </w:rPr>
        <w:t>’</w:t>
      </w:r>
      <w:r>
        <w:rPr>
          <w:rStyle w:val="Aucun"/>
          <w:rFonts w:ascii="Times New Roman" w:hAnsi="Times New Roman"/>
          <w:sz w:val="24"/>
          <w:szCs w:val="24"/>
        </w:rPr>
        <w:t>oignon, coopérative des producteurs de piment etc…). S</w:t>
      </w:r>
      <w:r>
        <w:rPr>
          <w:rStyle w:val="Aucun"/>
          <w:rFonts w:ascii="Arial Unicode MS" w:hAnsi="Arial Unicode MS"/>
          <w:sz w:val="24"/>
          <w:szCs w:val="24"/>
          <w:rtl/>
          <w:lang w:val="ar-SA"/>
        </w:rPr>
        <w:t>’</w:t>
      </w:r>
      <w:r>
        <w:rPr>
          <w:rStyle w:val="Aucun"/>
          <w:rFonts w:ascii="Times New Roman" w:hAnsi="Times New Roman"/>
          <w:sz w:val="24"/>
          <w:szCs w:val="24"/>
        </w:rPr>
        <w:t>il est aussi dans la production céréali</w:t>
      </w:r>
      <w:r>
        <w:rPr>
          <w:rStyle w:val="Aucun"/>
          <w:rFonts w:ascii="Times New Roman" w:hAnsi="Times New Roman"/>
          <w:sz w:val="24"/>
          <w:szCs w:val="24"/>
          <w:lang w:val="it-IT"/>
        </w:rPr>
        <w:t>è</w:t>
      </w:r>
      <w:r>
        <w:rPr>
          <w:rStyle w:val="Aucun"/>
          <w:rFonts w:ascii="Times New Roman" w:hAnsi="Times New Roman"/>
          <w:sz w:val="24"/>
          <w:szCs w:val="24"/>
        </w:rPr>
        <w:t>re, il pourrait aussi se retrouver dans une autre coopérative en lien avec la spéculation qu</w:t>
      </w:r>
      <w:r>
        <w:rPr>
          <w:rStyle w:val="Aucun"/>
          <w:rFonts w:ascii="Arial Unicode MS" w:hAnsi="Arial Unicode MS"/>
          <w:sz w:val="24"/>
          <w:szCs w:val="24"/>
          <w:rtl/>
          <w:lang w:val="ar-SA"/>
        </w:rPr>
        <w:t>’</w:t>
      </w:r>
      <w:r>
        <w:rPr>
          <w:rStyle w:val="Aucun"/>
          <w:rFonts w:ascii="Times New Roman" w:hAnsi="Times New Roman"/>
          <w:sz w:val="24"/>
          <w:szCs w:val="24"/>
        </w:rPr>
        <w:t>il produit. Du coup, ce producteur arrivera tr</w:t>
      </w:r>
      <w:r>
        <w:rPr>
          <w:rStyle w:val="Aucun"/>
          <w:rFonts w:ascii="Times New Roman" w:hAnsi="Times New Roman"/>
          <w:sz w:val="24"/>
          <w:szCs w:val="24"/>
          <w:lang w:val="it-IT"/>
        </w:rPr>
        <w:t>è</w:t>
      </w:r>
      <w:r>
        <w:rPr>
          <w:rStyle w:val="Aucun"/>
          <w:rFonts w:ascii="Times New Roman" w:hAnsi="Times New Roman"/>
          <w:sz w:val="24"/>
          <w:szCs w:val="24"/>
        </w:rPr>
        <w:t>s difficilement à respecter tous ses engagements aupr</w:t>
      </w:r>
      <w:r>
        <w:rPr>
          <w:rStyle w:val="Aucun"/>
          <w:rFonts w:ascii="Times New Roman" w:hAnsi="Times New Roman"/>
          <w:sz w:val="24"/>
          <w:szCs w:val="24"/>
          <w:lang w:val="it-IT"/>
        </w:rPr>
        <w:t>è</w:t>
      </w:r>
      <w:r>
        <w:rPr>
          <w:rStyle w:val="Aucun"/>
          <w:rFonts w:ascii="Times New Roman" w:hAnsi="Times New Roman"/>
          <w:sz w:val="24"/>
          <w:szCs w:val="24"/>
        </w:rPr>
        <w:t>s des diffé</w:t>
      </w:r>
      <w:r>
        <w:rPr>
          <w:rStyle w:val="Aucun"/>
          <w:rFonts w:ascii="Times New Roman" w:hAnsi="Times New Roman"/>
          <w:sz w:val="24"/>
          <w:szCs w:val="24"/>
          <w:lang w:val="pt-PT"/>
        </w:rPr>
        <w:t>rentes coop</w:t>
      </w:r>
      <w:r>
        <w:rPr>
          <w:rStyle w:val="Aucun"/>
          <w:rFonts w:ascii="Times New Roman" w:hAnsi="Times New Roman"/>
          <w:sz w:val="24"/>
          <w:szCs w:val="24"/>
        </w:rPr>
        <w:t>ératives dont il est membre. Il n</w:t>
      </w:r>
      <w:r>
        <w:rPr>
          <w:rStyle w:val="Aucun"/>
          <w:rFonts w:ascii="Arial Unicode MS" w:hAnsi="Arial Unicode MS"/>
          <w:sz w:val="24"/>
          <w:szCs w:val="24"/>
          <w:rtl/>
          <w:lang w:val="ar-SA"/>
        </w:rPr>
        <w:t>’</w:t>
      </w:r>
      <w:r>
        <w:rPr>
          <w:rStyle w:val="Aucun"/>
          <w:rFonts w:ascii="Times New Roman" w:hAnsi="Times New Roman"/>
          <w:sz w:val="24"/>
          <w:szCs w:val="24"/>
        </w:rPr>
        <w:t>est donc membre, que de nom. </w:t>
      </w:r>
    </w:p>
    <w:p w14:paraId="1C29609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Nous avons des Coopératives o</w:t>
      </w:r>
      <w:r>
        <w:rPr>
          <w:rStyle w:val="Aucun"/>
          <w:rFonts w:ascii="Times New Roman" w:hAnsi="Times New Roman"/>
          <w:sz w:val="24"/>
          <w:szCs w:val="24"/>
          <w:lang w:val="it-IT"/>
        </w:rPr>
        <w:t xml:space="preserve">ù </w:t>
      </w:r>
      <w:r>
        <w:rPr>
          <w:rStyle w:val="Aucun"/>
          <w:rFonts w:ascii="Times New Roman" w:hAnsi="Times New Roman"/>
          <w:sz w:val="24"/>
          <w:szCs w:val="24"/>
        </w:rPr>
        <w:t>c</w:t>
      </w:r>
      <w:r>
        <w:rPr>
          <w:rStyle w:val="Aucun"/>
          <w:rFonts w:ascii="Arial Unicode MS" w:hAnsi="Arial Unicode MS"/>
          <w:sz w:val="24"/>
          <w:szCs w:val="24"/>
          <w:rtl/>
          <w:lang w:val="ar-SA"/>
        </w:rPr>
        <w:t>’</w:t>
      </w:r>
      <w:r>
        <w:rPr>
          <w:rStyle w:val="Aucun"/>
          <w:rFonts w:ascii="Times New Roman" w:hAnsi="Times New Roman"/>
          <w:sz w:val="24"/>
          <w:szCs w:val="24"/>
        </w:rPr>
        <w:t>est le Président qui a payé la part sociale de tous les autres membres. La coopérative devient en ce moment comme la propriété de ce Président et les autres membres ne sont dans la coopérative que de nom. Souvent, ce sont les membres d</w:t>
      </w:r>
      <w:r>
        <w:rPr>
          <w:rStyle w:val="Aucun"/>
          <w:rFonts w:ascii="Arial Unicode MS" w:hAnsi="Arial Unicode MS"/>
          <w:sz w:val="24"/>
          <w:szCs w:val="24"/>
          <w:rtl/>
          <w:lang w:val="ar-SA"/>
        </w:rPr>
        <w:t>’</w:t>
      </w:r>
      <w:r>
        <w:rPr>
          <w:rStyle w:val="Aucun"/>
          <w:rFonts w:ascii="Times New Roman" w:hAnsi="Times New Roman"/>
          <w:sz w:val="24"/>
          <w:szCs w:val="24"/>
        </w:rPr>
        <w:t>une même famille qui constituent la coopérative avec le Chef de Famille comme Président. Nous avons alors de toutes petites coopératives qui fonctionnent à peine. » (courriel d’un cadre travaillant dans la microfinance rurale, en date du 26 juillet 2023.).</w:t>
      </w:r>
    </w:p>
    <w:p w14:paraId="7A6A5C50"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L’extrait est inhabituellement long, mais il est édifiant. Et c’est la confirmation de conclusions que nous avions tirées personnellement d’une étude de quelques coopératives rurales au Mali il y a une dizaine d’années</w:t>
      </w:r>
      <w:r>
        <w:rPr>
          <w:rStyle w:val="Aucun"/>
          <w:rFonts w:ascii="Times New Roman" w:eastAsia="Times New Roman" w:hAnsi="Times New Roman" w:cs="Times New Roman"/>
          <w:sz w:val="24"/>
          <w:szCs w:val="24"/>
          <w:vertAlign w:val="superscript"/>
        </w:rPr>
        <w:footnoteReference w:id="14"/>
      </w:r>
      <w:r>
        <w:rPr>
          <w:rStyle w:val="Aucun"/>
          <w:rFonts w:ascii="Times New Roman" w:hAnsi="Times New Roman"/>
          <w:sz w:val="24"/>
          <w:szCs w:val="24"/>
        </w:rPr>
        <w:t xml:space="preserve">. Nous ne retiendrons qu’un exemple tiré de cette enquête: toutes les coopératives étudiées procédaient à la convocation de leur assemblée générale au maximum trois jours avant l’assemblée, en violation du droit positif qui impose un délai de quinze jours; or il ne s’agissait pas d’une fraude ni même d’une négligence: il se trouve seulement que, vis-à-vis des coopérateurs paysans, pour qui les jours se suivent et se ressemblent, une convocation quinze jours à l’avance serait simplement inefficace car la plupart des coopérateurs l’oublieraient. C’est peut-être le signe d’un intérêt très relatif pour la </w:t>
      </w:r>
      <w:r>
        <w:rPr>
          <w:rStyle w:val="Aucun"/>
          <w:rFonts w:ascii="Times New Roman" w:hAnsi="Times New Roman"/>
          <w:sz w:val="24"/>
          <w:szCs w:val="24"/>
        </w:rPr>
        <w:lastRenderedPageBreak/>
        <w:t>coopérative, c’est aussi, plus positivement, une solution pragmatique pour favoriser la participation du plus grand nombre.</w:t>
      </w:r>
    </w:p>
    <w:p w14:paraId="5D645E6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A côté de cet écueil de l’idéalisation d’un droit formel trop souvent déconnecté de la réalité qu’il a vocation à régir, il faut relever une autre idéalisation : celle d’une Afrique collective et comme naturellement en concordance avec les valeurs et principes de l’économie sociale et solidaire. C’est ainsi que D. Stokkink &amp; A. Breuil évoquent « un héritage culturel » avec « des centaines d</w:t>
      </w:r>
      <w:r>
        <w:rPr>
          <w:rStyle w:val="Aucun"/>
          <w:rFonts w:ascii="Arial Unicode MS" w:hAnsi="Arial Unicode MS"/>
          <w:sz w:val="24"/>
          <w:szCs w:val="24"/>
          <w:rtl/>
          <w:lang w:val="ar-SA"/>
        </w:rPr>
        <w:t>’</w:t>
      </w:r>
      <w:r>
        <w:rPr>
          <w:rStyle w:val="Aucun"/>
          <w:rFonts w:ascii="Times New Roman" w:hAnsi="Times New Roman"/>
          <w:sz w:val="24"/>
          <w:szCs w:val="24"/>
        </w:rPr>
        <w:t>années de coutumes et de traditions dans lesquelles la solidarité et la démocratie sont omnipré</w:t>
      </w:r>
      <w:r>
        <w:rPr>
          <w:rStyle w:val="Aucun"/>
          <w:rFonts w:ascii="Times New Roman" w:hAnsi="Times New Roman"/>
          <w:sz w:val="24"/>
          <w:szCs w:val="24"/>
          <w:lang w:val="es-ES_tradnl"/>
        </w:rPr>
        <w:t>sentes</w:t>
      </w:r>
      <w:r>
        <w:rPr>
          <w:rStyle w:val="Aucun"/>
          <w:rFonts w:ascii="Times New Roman" w:hAnsi="Times New Roman"/>
          <w:sz w:val="24"/>
          <w:szCs w:val="24"/>
        </w:rPr>
        <w:t> »</w:t>
      </w:r>
      <w:r>
        <w:rPr>
          <w:rStyle w:val="Aucun"/>
          <w:rFonts w:ascii="Times New Roman" w:eastAsia="Times New Roman" w:hAnsi="Times New Roman" w:cs="Times New Roman"/>
          <w:sz w:val="24"/>
          <w:szCs w:val="24"/>
          <w:vertAlign w:val="superscript"/>
        </w:rPr>
        <w:footnoteReference w:id="15"/>
      </w:r>
      <w:r>
        <w:rPr>
          <w:rStyle w:val="Aucun"/>
          <w:rFonts w:ascii="Times New Roman" w:hAnsi="Times New Roman"/>
          <w:sz w:val="24"/>
          <w:szCs w:val="24"/>
        </w:rPr>
        <w:t xml:space="preserve"> et citent comme exemples contemporains au Burundi les groupe pour l</w:t>
      </w:r>
      <w:r>
        <w:rPr>
          <w:rStyle w:val="Aucun"/>
          <w:rFonts w:ascii="Arial Unicode MS" w:hAnsi="Arial Unicode MS"/>
          <w:sz w:val="24"/>
          <w:szCs w:val="24"/>
          <w:rtl/>
          <w:lang w:val="ar-SA"/>
        </w:rPr>
        <w:t>’</w:t>
      </w:r>
      <w:r>
        <w:rPr>
          <w:rStyle w:val="Aucun"/>
          <w:rFonts w:ascii="Times New Roman" w:hAnsi="Times New Roman"/>
          <w:sz w:val="24"/>
          <w:szCs w:val="24"/>
        </w:rPr>
        <w:t>auto-promotion et la solidarité (IGG), au Niger les fada, au Mali les Grin, les tontines avec différentes dénominations selon les lieux</w:t>
      </w:r>
      <w:r>
        <w:rPr>
          <w:rStyle w:val="Aucun"/>
          <w:rFonts w:ascii="Times New Roman" w:eastAsia="Times New Roman" w:hAnsi="Times New Roman" w:cs="Times New Roman"/>
          <w:sz w:val="24"/>
          <w:szCs w:val="24"/>
          <w:vertAlign w:val="superscript"/>
        </w:rPr>
        <w:footnoteReference w:id="16"/>
      </w:r>
      <w:r>
        <w:rPr>
          <w:rStyle w:val="Aucun"/>
          <w:rFonts w:ascii="Times New Roman" w:hAnsi="Times New Roman"/>
          <w:sz w:val="24"/>
          <w:szCs w:val="24"/>
        </w:rPr>
        <w:t>. La même idée se retrouve dans de nombreux écrits, citons simplement la présentation faite par un centre africain de formation en économie sociale et solidaire : « Sur le continent africain, l'économie sociale tire ses fondements de la culture africaine et fait partie intégrante des structures traditionnelles de solidarité, d'entreprises collectives et communautaires »</w:t>
      </w:r>
      <w:r>
        <w:rPr>
          <w:rStyle w:val="Aucun"/>
          <w:rFonts w:ascii="Times New Roman" w:eastAsia="Times New Roman" w:hAnsi="Times New Roman" w:cs="Times New Roman"/>
          <w:sz w:val="24"/>
          <w:szCs w:val="24"/>
          <w:vertAlign w:val="superscript"/>
        </w:rPr>
        <w:footnoteReference w:id="17"/>
      </w:r>
      <w:r>
        <w:rPr>
          <w:rStyle w:val="Aucun"/>
          <w:rFonts w:ascii="Times New Roman" w:hAnsi="Times New Roman"/>
          <w:sz w:val="24"/>
          <w:szCs w:val="24"/>
        </w:rPr>
        <w:t>. Une version plus édulcorée se retrouve sous la plume des scientifiques : « les pratiques d’économie sociale solidaire occupent une grande partie des actifs des villes et des campagnes. Elles sont désignées sous d</w:t>
      </w:r>
      <w:r>
        <w:rPr>
          <w:rStyle w:val="Aucun"/>
          <w:rFonts w:ascii="Arial Unicode MS" w:hAnsi="Arial Unicode MS"/>
          <w:sz w:val="24"/>
          <w:szCs w:val="24"/>
          <w:rtl/>
          <w:lang w:val="ar-SA"/>
        </w:rPr>
        <w:t>’</w:t>
      </w:r>
      <w:r>
        <w:rPr>
          <w:rStyle w:val="Aucun"/>
          <w:rFonts w:ascii="Times New Roman" w:hAnsi="Times New Roman"/>
          <w:sz w:val="24"/>
          <w:szCs w:val="24"/>
        </w:rPr>
        <w:t>autres acceptions comme l’économie populaire, l’économie réelle, l’économie informelle, etc »</w:t>
      </w:r>
      <w:r>
        <w:rPr>
          <w:rStyle w:val="Aucun"/>
          <w:rFonts w:ascii="Times New Roman" w:eastAsia="Times New Roman" w:hAnsi="Times New Roman" w:cs="Times New Roman"/>
          <w:sz w:val="24"/>
          <w:szCs w:val="24"/>
          <w:vertAlign w:val="superscript"/>
        </w:rPr>
        <w:footnoteReference w:id="18"/>
      </w:r>
      <w:r>
        <w:rPr>
          <w:rStyle w:val="Aucun"/>
          <w:rFonts w:ascii="Times New Roman" w:hAnsi="Times New Roman"/>
          <w:sz w:val="24"/>
          <w:szCs w:val="24"/>
        </w:rPr>
        <w:t>.</w:t>
      </w:r>
    </w:p>
    <w:p w14:paraId="6E865A4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Il s’agit là d'une essentialisation dont les auteurs ont rendu compte depuis longtemps</w:t>
      </w:r>
      <w:r>
        <w:rPr>
          <w:rStyle w:val="Aucun"/>
          <w:rFonts w:ascii="Times New Roman" w:eastAsia="Times New Roman" w:hAnsi="Times New Roman" w:cs="Times New Roman"/>
          <w:sz w:val="24"/>
          <w:szCs w:val="24"/>
          <w:vertAlign w:val="superscript"/>
        </w:rPr>
        <w:footnoteReference w:id="19"/>
      </w:r>
      <w:r>
        <w:rPr>
          <w:rStyle w:val="Aucun"/>
          <w:rFonts w:ascii="Times New Roman" w:hAnsi="Times New Roman"/>
          <w:sz w:val="24"/>
          <w:szCs w:val="24"/>
        </w:rPr>
        <w:t>. Mais cette appréciation générale est peut-être encore plus exacte au regard de la question du rapport de l’individu à la communauté, de la conception de la personne</w:t>
      </w:r>
      <w:r>
        <w:rPr>
          <w:rStyle w:val="Aucun"/>
          <w:rFonts w:ascii="Times New Roman" w:eastAsia="Times New Roman" w:hAnsi="Times New Roman" w:cs="Times New Roman"/>
          <w:sz w:val="24"/>
          <w:szCs w:val="24"/>
          <w:vertAlign w:val="superscript"/>
        </w:rPr>
        <w:footnoteReference w:id="20"/>
      </w:r>
      <w:r>
        <w:rPr>
          <w:rStyle w:val="Aucun"/>
          <w:rFonts w:ascii="Times New Roman" w:hAnsi="Times New Roman"/>
          <w:sz w:val="24"/>
          <w:szCs w:val="24"/>
        </w:rPr>
        <w:t xml:space="preserve">. Les deux vices que nous avons évoqués doivent donc être mis en parallèle et nous retenir de toute conclusion rapide : il n’y a pas plus d’essence de la culture africaine que de l’économie sociale et solidaire. Ces deux illusions ne peuvent donc être comparées. Plus modestement, nous nous contenterons de comparer la conception de l’économie sociale et solidaire adoptée sur le plan international avec celle qu’on peut déceler dans le droit africain. Et notre hypothèse à cet égard est que le droit africain s’inscrit fondamentalement dans le creuset international, mais que des spécificités affleurent. La démonstration ne sera pas très difficile à faire, mais il sera plus délicat d’en apprécier la portée. En effet, le hiatus qui existe entre les affirmations africaines et les déclarations internationales peuvent donner lieu à diverses interprétations ; Pour certains, il s’agit de différences de mise en œuvre et celles-ci peuvent aussi bien être le produit d’une mauvaise application que la nécessaire adaptation au contexte local. Dans les deux cas toutefois, la spécificité africaine constitue une déviation. Pour d’autres au contraire, l’originalité des solutions africaines est une contribution à l’élaboration du droit de l’économie sociale et solidaire, qui ne pourra acquérir une dimension véritablement mondiale qu’à la condition de se détacher, sans les renier, de ses racines européennes. Nous nous sentons proches de ce deuxième pôle mais, à vrai dire, ils ne s’opposent pas totalement. Ils </w:t>
      </w:r>
      <w:r>
        <w:rPr>
          <w:rStyle w:val="Aucun"/>
          <w:rFonts w:ascii="Times New Roman" w:hAnsi="Times New Roman"/>
          <w:sz w:val="24"/>
          <w:szCs w:val="24"/>
        </w:rPr>
        <w:lastRenderedPageBreak/>
        <w:t>sont deux potentialités, deux réalités germinales, et il n’est pas de la compétence du chercheur de prédire laquelle se réalisera.</w:t>
      </w:r>
    </w:p>
    <w:p w14:paraId="33422CDC"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Nous nous contenterons donc de mettre en lumière ces deux aspects, ce qui impose d’établir successivement que la consécration africaine de l’économie sociale et solidaire est fondamentalement en phase avec les tendances internationales (I), ce qui ne l’empêche pas de contenir un certain nombre de spécificités (II).</w:t>
      </w:r>
    </w:p>
    <w:p w14:paraId="0CBFD076" w14:textId="77777777" w:rsidR="000F6CF6" w:rsidRDefault="000F6CF6">
      <w:pPr>
        <w:pStyle w:val="CorpsA"/>
        <w:rPr>
          <w:rStyle w:val="Aucun"/>
          <w:rFonts w:ascii="Times New Roman" w:eastAsia="Times New Roman" w:hAnsi="Times New Roman" w:cs="Times New Roman"/>
          <w:sz w:val="24"/>
          <w:szCs w:val="24"/>
        </w:rPr>
      </w:pPr>
    </w:p>
    <w:p w14:paraId="35ACFEDB" w14:textId="77777777" w:rsidR="000F6CF6" w:rsidRDefault="00000000">
      <w:pPr>
        <w:pStyle w:val="CorpsA"/>
        <w:numPr>
          <w:ilvl w:val="0"/>
          <w:numId w:val="2"/>
        </w:numPr>
        <w:jc w:val="center"/>
        <w:rPr>
          <w:rFonts w:ascii="Times New Roman" w:hAnsi="Times New Roman"/>
          <w:b/>
          <w:bCs/>
          <w:sz w:val="24"/>
          <w:szCs w:val="24"/>
        </w:rPr>
      </w:pPr>
      <w:r>
        <w:rPr>
          <w:rStyle w:val="Aucun"/>
          <w:rFonts w:ascii="Times New Roman" w:hAnsi="Times New Roman"/>
          <w:b/>
          <w:bCs/>
          <w:sz w:val="24"/>
          <w:szCs w:val="24"/>
        </w:rPr>
        <w:t>Une consécration en phase avec les tendances internationales</w:t>
      </w:r>
    </w:p>
    <w:p w14:paraId="48B9F60B" w14:textId="77777777" w:rsidR="000F6CF6" w:rsidRDefault="000F6CF6">
      <w:pPr>
        <w:pStyle w:val="CorpsA"/>
        <w:rPr>
          <w:rStyle w:val="Aucun"/>
          <w:rFonts w:ascii="Times New Roman" w:eastAsia="Times New Roman" w:hAnsi="Times New Roman" w:cs="Times New Roman"/>
          <w:sz w:val="24"/>
          <w:szCs w:val="24"/>
        </w:rPr>
      </w:pPr>
    </w:p>
    <w:p w14:paraId="2120DFB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première marque de l’alignement du droit africain avec les tendances internationales se manifeste dans la reconnaissance de l’ESS elle-même (A). Mais cette proximité n’est pas seulement formelle, elle se retrouve aussi dans le contenu des législations qui lui sont consacrées (B).</w:t>
      </w:r>
    </w:p>
    <w:p w14:paraId="0533092F" w14:textId="77777777" w:rsidR="000F6CF6" w:rsidRDefault="000F6CF6">
      <w:pPr>
        <w:pStyle w:val="CorpsA"/>
        <w:rPr>
          <w:rStyle w:val="Aucun"/>
          <w:rFonts w:ascii="Times New Roman" w:eastAsia="Times New Roman" w:hAnsi="Times New Roman" w:cs="Times New Roman"/>
          <w:sz w:val="24"/>
          <w:szCs w:val="24"/>
        </w:rPr>
      </w:pPr>
    </w:p>
    <w:p w14:paraId="11F40F2B" w14:textId="77777777" w:rsidR="000F6CF6" w:rsidRDefault="00000000">
      <w:pPr>
        <w:pStyle w:val="CorpsA"/>
        <w:numPr>
          <w:ilvl w:val="0"/>
          <w:numId w:val="4"/>
        </w:numPr>
        <w:rPr>
          <w:rFonts w:ascii="Times New Roman" w:hAnsi="Times New Roman"/>
          <w:sz w:val="24"/>
          <w:szCs w:val="24"/>
        </w:rPr>
      </w:pPr>
      <w:r>
        <w:rPr>
          <w:rStyle w:val="Aucun"/>
          <w:rFonts w:ascii="Times New Roman" w:hAnsi="Times New Roman"/>
          <w:sz w:val="24"/>
          <w:szCs w:val="24"/>
          <w:u w:val="single"/>
        </w:rPr>
        <w:t>Une reconnaissance croissante de l’ESS</w:t>
      </w:r>
    </w:p>
    <w:p w14:paraId="5AF695D9" w14:textId="77777777" w:rsidR="000F6CF6" w:rsidRDefault="000F6CF6">
      <w:pPr>
        <w:pStyle w:val="CorpsA"/>
        <w:rPr>
          <w:rStyle w:val="Aucun"/>
          <w:rFonts w:ascii="Times New Roman" w:eastAsia="Times New Roman" w:hAnsi="Times New Roman" w:cs="Times New Roman"/>
          <w:sz w:val="24"/>
          <w:szCs w:val="24"/>
        </w:rPr>
      </w:pPr>
    </w:p>
    <w:p w14:paraId="40DF8CA2"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reconnaissance africaine de l’ESS transparaît d’abord dans la multiplication des législations nationales qui lui sont consacrées (1). Mais, plus timidement, des instrument s régionaux donnent corps à cette réalité (2).</w:t>
      </w:r>
    </w:p>
    <w:p w14:paraId="5B2304C8" w14:textId="77777777" w:rsidR="000F6CF6" w:rsidRDefault="000F6CF6">
      <w:pPr>
        <w:pStyle w:val="CorpsA"/>
        <w:rPr>
          <w:rStyle w:val="Aucun"/>
          <w:rFonts w:ascii="Times New Roman" w:eastAsia="Times New Roman" w:hAnsi="Times New Roman" w:cs="Times New Roman"/>
          <w:sz w:val="24"/>
          <w:szCs w:val="24"/>
        </w:rPr>
      </w:pPr>
    </w:p>
    <w:p w14:paraId="697B5601" w14:textId="77777777" w:rsidR="000F6CF6" w:rsidRDefault="00000000">
      <w:pPr>
        <w:pStyle w:val="CorpsA"/>
        <w:numPr>
          <w:ilvl w:val="0"/>
          <w:numId w:val="6"/>
        </w:numPr>
        <w:rPr>
          <w:rFonts w:ascii="Times New Roman" w:hAnsi="Times New Roman"/>
          <w:sz w:val="24"/>
          <w:szCs w:val="24"/>
        </w:rPr>
      </w:pPr>
      <w:r>
        <w:rPr>
          <w:rStyle w:val="Aucun"/>
          <w:rFonts w:ascii="Times New Roman" w:hAnsi="Times New Roman"/>
          <w:sz w:val="24"/>
          <w:szCs w:val="24"/>
        </w:rPr>
        <w:t>La multiplication des lois nationales</w:t>
      </w:r>
    </w:p>
    <w:p w14:paraId="3B9F4D0A" w14:textId="77777777" w:rsidR="000F6CF6" w:rsidRDefault="000F6CF6">
      <w:pPr>
        <w:pStyle w:val="CorpsA"/>
        <w:rPr>
          <w:rStyle w:val="Aucun"/>
          <w:rFonts w:ascii="Times New Roman" w:eastAsia="Times New Roman" w:hAnsi="Times New Roman" w:cs="Times New Roman"/>
          <w:sz w:val="24"/>
          <w:szCs w:val="24"/>
        </w:rPr>
      </w:pPr>
    </w:p>
    <w:p w14:paraId="695B48F4"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mouvement de reconnaissance internationale de l’économie sociale et solidaire n’est pas un phénomène promu par les seules agences internationales ; il s’appuie d’abord sur la multiplication des lois nationales de reconnaissance et de promotion de l’économie sociale et solidaire. Il est difficile de les dénombrer exactement car certains cas sont un peu ambigus (loi d’un État fédéré dans un État fédéral par exemple), mais elles sont à coup sûr aujourd’hui plus de vingt</w:t>
      </w:r>
      <w:r>
        <w:rPr>
          <w:rStyle w:val="Aucun"/>
          <w:rFonts w:ascii="Times New Roman" w:eastAsia="Times New Roman" w:hAnsi="Times New Roman" w:cs="Times New Roman"/>
          <w:sz w:val="24"/>
          <w:szCs w:val="24"/>
          <w:vertAlign w:val="superscript"/>
        </w:rPr>
        <w:footnoteReference w:id="21"/>
      </w:r>
      <w:r>
        <w:rPr>
          <w:rStyle w:val="Aucun"/>
          <w:rFonts w:ascii="Times New Roman" w:hAnsi="Times New Roman"/>
          <w:sz w:val="24"/>
          <w:szCs w:val="24"/>
        </w:rPr>
        <w:t xml:space="preserve"> et proches de vingt-cinq. On les retrouve sur tous les continents, avec un développement moindre en Asie et en Océanie. L’Afrique apparaît bien représentée, avec déjà six législations nationales et deux projets bien avancés. Il faut même mentionner des allusions dans les constitutions africaines à des valeurs qui se rapprochent de l’économie sociale et solidaire, notamment la solidarité</w:t>
      </w:r>
      <w:r>
        <w:rPr>
          <w:rStyle w:val="Aucun"/>
          <w:rFonts w:ascii="Times New Roman" w:eastAsia="Times New Roman" w:hAnsi="Times New Roman" w:cs="Times New Roman"/>
          <w:sz w:val="24"/>
          <w:szCs w:val="24"/>
          <w:vertAlign w:val="superscript"/>
        </w:rPr>
        <w:footnoteReference w:id="22"/>
      </w:r>
      <w:r>
        <w:rPr>
          <w:rStyle w:val="Aucun"/>
          <w:rFonts w:ascii="Times New Roman" w:hAnsi="Times New Roman"/>
          <w:sz w:val="24"/>
          <w:szCs w:val="24"/>
        </w:rPr>
        <w:t>.</w:t>
      </w:r>
    </w:p>
    <w:p w14:paraId="6E0AAE0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première reconnaissance politique de l’économie solidaire s’est faite au Sénégal, avec la nomination d’un ministre délégué chargé de la microfinance et de l’économie solidaire</w:t>
      </w:r>
      <w:r>
        <w:rPr>
          <w:rStyle w:val="Aucun"/>
          <w:rFonts w:ascii="Times New Roman" w:eastAsia="Times New Roman" w:hAnsi="Times New Roman" w:cs="Times New Roman"/>
          <w:sz w:val="24"/>
          <w:szCs w:val="24"/>
          <w:vertAlign w:val="superscript"/>
        </w:rPr>
        <w:footnoteReference w:id="23"/>
      </w:r>
      <w:r>
        <w:rPr>
          <w:rStyle w:val="Aucun"/>
          <w:rFonts w:ascii="Times New Roman" w:hAnsi="Times New Roman"/>
          <w:sz w:val="24"/>
          <w:szCs w:val="24"/>
        </w:rPr>
        <w:t>. Il ne s’agissait toutefois à l’époque que de la consécration d’une dénomination, sans que les contours en soient définis. Cette première avancée a été prolongée et a abouti à l’adoption d’une loi cadre de l’économie sociale et solidaire en 2021</w:t>
      </w:r>
      <w:r>
        <w:rPr>
          <w:rStyle w:val="Aucun"/>
          <w:rFonts w:ascii="Times New Roman" w:eastAsia="Times New Roman" w:hAnsi="Times New Roman" w:cs="Times New Roman"/>
          <w:sz w:val="24"/>
          <w:szCs w:val="24"/>
          <w:vertAlign w:val="superscript"/>
        </w:rPr>
        <w:footnoteReference w:id="24"/>
      </w:r>
      <w:r>
        <w:rPr>
          <w:rStyle w:val="Aucun"/>
          <w:rFonts w:ascii="Times New Roman" w:hAnsi="Times New Roman"/>
          <w:sz w:val="24"/>
          <w:szCs w:val="24"/>
        </w:rPr>
        <w:t xml:space="preserve">. Le second pays entré dans le mouvement a été le Cap Vert, premier si on considère seulement les authentiques lois cadre, </w:t>
      </w:r>
      <w:r>
        <w:rPr>
          <w:rStyle w:val="Aucun"/>
          <w:rFonts w:ascii="Times New Roman" w:hAnsi="Times New Roman"/>
          <w:sz w:val="24"/>
          <w:szCs w:val="24"/>
        </w:rPr>
        <w:lastRenderedPageBreak/>
        <w:t>puisqu’il a adopté dès 2016 une loi relative à l’économie sociale</w:t>
      </w:r>
      <w:r>
        <w:rPr>
          <w:rStyle w:val="Aucun"/>
          <w:rFonts w:ascii="Times New Roman" w:eastAsia="Times New Roman" w:hAnsi="Times New Roman" w:cs="Times New Roman"/>
          <w:sz w:val="24"/>
          <w:szCs w:val="24"/>
          <w:vertAlign w:val="superscript"/>
        </w:rPr>
        <w:footnoteReference w:id="25"/>
      </w:r>
      <w:r>
        <w:rPr>
          <w:rStyle w:val="Aucun"/>
          <w:rFonts w:ascii="Times New Roman" w:hAnsi="Times New Roman"/>
          <w:sz w:val="24"/>
          <w:szCs w:val="24"/>
        </w:rPr>
        <w:t>. Le Mali a rejoint le club en 2017 avec la création d’un centre national d</w:t>
      </w:r>
      <w:r>
        <w:rPr>
          <w:rStyle w:val="Aucun"/>
          <w:rFonts w:ascii="Arial Unicode MS" w:hAnsi="Arial Unicode MS"/>
          <w:sz w:val="24"/>
          <w:szCs w:val="24"/>
          <w:rtl/>
          <w:lang w:val="ar-SA"/>
        </w:rPr>
        <w:t>’</w:t>
      </w:r>
      <w:r>
        <w:rPr>
          <w:rStyle w:val="Aucun"/>
          <w:rFonts w:ascii="Times New Roman" w:hAnsi="Times New Roman"/>
          <w:sz w:val="24"/>
          <w:szCs w:val="24"/>
        </w:rPr>
        <w:t>appui à la promotion de l’économie sociale et solidaire</w:t>
      </w:r>
      <w:r>
        <w:rPr>
          <w:rStyle w:val="Aucun"/>
          <w:rFonts w:ascii="Times New Roman" w:eastAsia="Times New Roman" w:hAnsi="Times New Roman" w:cs="Times New Roman"/>
          <w:sz w:val="24"/>
          <w:szCs w:val="24"/>
          <w:vertAlign w:val="superscript"/>
        </w:rPr>
        <w:footnoteReference w:id="26"/>
      </w:r>
      <w:r>
        <w:rPr>
          <w:rStyle w:val="Aucun"/>
          <w:rFonts w:ascii="Times New Roman" w:hAnsi="Times New Roman"/>
          <w:sz w:val="24"/>
          <w:szCs w:val="24"/>
        </w:rPr>
        <w:t>, établissement public ayant « pour mission d</w:t>
      </w:r>
      <w:r>
        <w:rPr>
          <w:rStyle w:val="Aucun"/>
          <w:rFonts w:ascii="Arial Unicode MS" w:hAnsi="Arial Unicode MS"/>
          <w:sz w:val="24"/>
          <w:szCs w:val="24"/>
          <w:rtl/>
          <w:lang w:val="ar-SA"/>
        </w:rPr>
        <w:t>’</w:t>
      </w:r>
      <w:r>
        <w:rPr>
          <w:rStyle w:val="Aucun"/>
          <w:rFonts w:ascii="Times New Roman" w:hAnsi="Times New Roman"/>
          <w:sz w:val="24"/>
          <w:szCs w:val="24"/>
        </w:rPr>
        <w:t>appuyer la promotion des organisations et entreprises d</w:t>
      </w:r>
      <w:r>
        <w:rPr>
          <w:rStyle w:val="Aucun"/>
          <w:rFonts w:ascii="Arial Unicode MS" w:hAnsi="Arial Unicode MS"/>
          <w:sz w:val="24"/>
          <w:szCs w:val="24"/>
          <w:rtl/>
          <w:lang w:val="ar-SA"/>
        </w:rPr>
        <w:t>’</w:t>
      </w:r>
      <w:r>
        <w:rPr>
          <w:rStyle w:val="Aucun"/>
          <w:rFonts w:ascii="Times New Roman" w:hAnsi="Times New Roman"/>
          <w:sz w:val="24"/>
          <w:szCs w:val="24"/>
        </w:rPr>
        <w:t>économie sociale et solidaire »</w:t>
      </w:r>
      <w:r>
        <w:rPr>
          <w:rStyle w:val="Aucun"/>
          <w:rFonts w:ascii="Times New Roman" w:eastAsia="Times New Roman" w:hAnsi="Times New Roman" w:cs="Times New Roman"/>
          <w:sz w:val="24"/>
          <w:szCs w:val="24"/>
          <w:vertAlign w:val="superscript"/>
        </w:rPr>
        <w:footnoteReference w:id="27"/>
      </w:r>
      <w:r>
        <w:rPr>
          <w:rStyle w:val="Aucun"/>
          <w:rFonts w:ascii="Times New Roman" w:hAnsi="Times New Roman"/>
          <w:sz w:val="24"/>
          <w:szCs w:val="24"/>
        </w:rPr>
        <w:t xml:space="preserve">. A la différence du Sénégal toutefois, cette initiative n’a pas été confortée par l’adoption d’une loi cadre, mais il est vrai que les soubresauts politiques qu’a connus le pays ne s’y sont pas prêtés. </w:t>
      </w:r>
    </w:p>
    <w:p w14:paraId="2AC41AC4"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mouvement semble ensuite s’accélérer puisque 2019 et 2020 ont accueilli trois nouvelles législations, sans compter celle déjà mentionnée du Sénégal. Le Cameroun a adopté une loi cadre régissant l’économie sociale</w:t>
      </w:r>
      <w:r>
        <w:rPr>
          <w:rStyle w:val="Aucun"/>
          <w:rFonts w:ascii="Times New Roman" w:eastAsia="Times New Roman" w:hAnsi="Times New Roman" w:cs="Times New Roman"/>
          <w:sz w:val="24"/>
          <w:szCs w:val="24"/>
          <w:vertAlign w:val="superscript"/>
        </w:rPr>
        <w:footnoteReference w:id="28"/>
      </w:r>
      <w:r>
        <w:rPr>
          <w:rStyle w:val="Aucun"/>
          <w:rFonts w:ascii="Times New Roman" w:hAnsi="Times New Roman"/>
          <w:sz w:val="24"/>
          <w:szCs w:val="24"/>
        </w:rPr>
        <w:t>, complétée par un décret d’application sur les réseaux d’unités de l’économie sociale</w:t>
      </w:r>
      <w:r>
        <w:rPr>
          <w:rStyle w:val="Aucun"/>
          <w:rFonts w:ascii="Times New Roman" w:eastAsia="Times New Roman" w:hAnsi="Times New Roman" w:cs="Times New Roman"/>
          <w:sz w:val="24"/>
          <w:szCs w:val="24"/>
          <w:vertAlign w:val="superscript"/>
        </w:rPr>
        <w:footnoteReference w:id="29"/>
      </w:r>
      <w:r>
        <w:rPr>
          <w:rStyle w:val="Aucun"/>
          <w:rFonts w:ascii="Times New Roman" w:hAnsi="Times New Roman"/>
          <w:sz w:val="24"/>
          <w:szCs w:val="24"/>
        </w:rPr>
        <w:t>. Djibouti a suivi avec l’adoption d’une loi relative à l’économie sociale</w:t>
      </w:r>
      <w:r>
        <w:rPr>
          <w:rStyle w:val="Aucun"/>
          <w:rFonts w:ascii="Times New Roman" w:eastAsia="Times New Roman" w:hAnsi="Times New Roman" w:cs="Times New Roman"/>
          <w:sz w:val="24"/>
          <w:szCs w:val="24"/>
          <w:vertAlign w:val="superscript"/>
        </w:rPr>
        <w:footnoteReference w:id="30"/>
      </w:r>
      <w:r>
        <w:rPr>
          <w:rStyle w:val="Aucun"/>
          <w:rFonts w:ascii="Times New Roman" w:hAnsi="Times New Roman"/>
          <w:sz w:val="24"/>
          <w:szCs w:val="24"/>
        </w:rPr>
        <w:t>. La dernière venue est la loi tunisienne de 2020 relative à l’économie sociale et solidaire</w:t>
      </w:r>
      <w:r>
        <w:rPr>
          <w:rStyle w:val="Aucun"/>
          <w:rFonts w:ascii="Times New Roman" w:eastAsia="Times New Roman" w:hAnsi="Times New Roman" w:cs="Times New Roman"/>
          <w:sz w:val="24"/>
          <w:szCs w:val="24"/>
          <w:vertAlign w:val="superscript"/>
        </w:rPr>
        <w:footnoteReference w:id="31"/>
      </w:r>
      <w:r>
        <w:rPr>
          <w:rStyle w:val="Aucun"/>
          <w:rFonts w:ascii="Times New Roman" w:hAnsi="Times New Roman"/>
          <w:sz w:val="24"/>
          <w:szCs w:val="24"/>
        </w:rPr>
        <w:t>.</w:t>
      </w:r>
    </w:p>
    <w:p w14:paraId="4043965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Plusieurs observations doivent être faites relativement au déploiement juridique de cette reconnaissance. Il concerne avant tout l’Afrique de l’Ouest, l’Afrique du Nord, avec une extension en Afrique centrale et même en Afrique de l’Est. En second lieu, la zone de développement de l’économie sociale et solidaire est fortement marquée par l’ère d’influence de l’ancienne puissance coloniale française. La seule exception concerne le Cap Vert, mais il faut immédiatement constater que le Cap Vert est une ancienne colonie portugaise et que le Portugal, tout comme la France, avait déjà adopté une loi d’économie sociale. Bref, le développement de l’économie sociale et solidaire en Afrique suit l’ancien découpage entre colonies latines et Common Wealth. </w:t>
      </w:r>
    </w:p>
    <w:p w14:paraId="7BEC3A5C"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seconde observation concerne la question terminologique. On constate l’existence de trois termes différents : économie sociale, économie solidaire, économie sociale et solidaire. Pourtant, il ne semble pas possible d’établir des différences solides selon le nom adopté par le législateur. Il serait assez aisé de retracer l’origine de chaque dénomination et on y retrouverait, soit la marque des choix opérés par l’ancienne puissance coloniale elle-même, soit le fruit de débats théoriques et institutionnels venus des anciennes métropoles et qui ne se sont pas vraiment concrétisés en Afrique. Finalement, le terme le plus fréquemment utilisé est celui d’économie sociale et solidaire et il est probable que celui-ci continuera de s’étendre dans la mesure où il correspond à l’orientation majoritaire des institutions internationales.</w:t>
      </w:r>
    </w:p>
    <w:p w14:paraId="3087CDB0"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troisième remarque concerne l’ancrage national de ces lois. Traditionnellement, la reconnaissance législative de l’économie sociale et solidaire intervient dans des contextes de vitalité du secteur, manifestée non seulement par un nombre significatif d’entreprises concernées, mais également par leur structuration en réseaux d’acteurs de diverses natures. Or si l’existence d’entreprises susceptibles d’être rattachées à l’ESS est certaine, encore que leur </w:t>
      </w:r>
      <w:r>
        <w:rPr>
          <w:rStyle w:val="Aucun"/>
          <w:rFonts w:ascii="Times New Roman" w:hAnsi="Times New Roman"/>
          <w:sz w:val="24"/>
          <w:szCs w:val="24"/>
        </w:rPr>
        <w:lastRenderedPageBreak/>
        <w:t>nombre soit beaucoup plus difficile à cerner, les réseaux d’acteurs sont pour ainsi dire inexistants, à certaines exceptions près, comme au Mali par exemple. En conséquence, la consécration législative intervient avec une assises instituée faible, ce qui ne peut que renforcer le poids des organes politiques, auxquels il appartient de promouvoir le développement de l’ESS ; la place faite à la constitution de réseaux d’acteurs capables de contribuer à ce mouvement est variable.</w:t>
      </w:r>
    </w:p>
    <w:p w14:paraId="64EAB2E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Pour terminer ce tour d’horizon, il faut relever l’existence de projets en cours qui confirment l’expansion du phénomène. Le projet le plus ancien est celui porté au Maroc pour une loi cadre de l’économie sociale et solidaire</w:t>
      </w:r>
      <w:r>
        <w:rPr>
          <w:rStyle w:val="Aucun"/>
          <w:rFonts w:ascii="Times New Roman" w:eastAsia="Times New Roman" w:hAnsi="Times New Roman" w:cs="Times New Roman"/>
          <w:sz w:val="24"/>
          <w:szCs w:val="24"/>
          <w:vertAlign w:val="superscript"/>
        </w:rPr>
        <w:footnoteReference w:id="32"/>
      </w:r>
      <w:r>
        <w:rPr>
          <w:rStyle w:val="Aucun"/>
          <w:rFonts w:ascii="Times New Roman" w:hAnsi="Times New Roman"/>
          <w:sz w:val="24"/>
          <w:szCs w:val="24"/>
        </w:rPr>
        <w:t>, dont il n</w:t>
      </w:r>
      <w:r>
        <w:rPr>
          <w:rStyle w:val="Aucun"/>
          <w:rFonts w:ascii="Arial Unicode MS" w:hAnsi="Arial Unicode MS"/>
          <w:sz w:val="24"/>
          <w:szCs w:val="24"/>
          <w:rtl/>
          <w:lang w:val="ar-SA"/>
        </w:rPr>
        <w:t>’</w:t>
      </w:r>
      <w:r>
        <w:rPr>
          <w:rStyle w:val="Aucun"/>
          <w:rFonts w:ascii="Times New Roman" w:hAnsi="Times New Roman"/>
          <w:sz w:val="24"/>
          <w:szCs w:val="24"/>
        </w:rPr>
        <w:t>est pas simple de mesurer l</w:t>
      </w:r>
      <w:r>
        <w:rPr>
          <w:rStyle w:val="Aucun"/>
          <w:rFonts w:ascii="Arial Unicode MS" w:hAnsi="Arial Unicode MS"/>
          <w:sz w:val="24"/>
          <w:szCs w:val="24"/>
          <w:rtl/>
          <w:lang w:val="ar-SA"/>
        </w:rPr>
        <w:t>’</w:t>
      </w:r>
      <w:r>
        <w:rPr>
          <w:rStyle w:val="Aucun"/>
          <w:rFonts w:ascii="Times New Roman" w:hAnsi="Times New Roman"/>
          <w:sz w:val="24"/>
          <w:szCs w:val="24"/>
        </w:rPr>
        <w:t>avancement. Plus inattendu, et donc plus intéressant, est le projet sud-africain de reconnaissance de l’économie sociale</w:t>
      </w:r>
      <w:r>
        <w:rPr>
          <w:rStyle w:val="Aucun"/>
          <w:rFonts w:ascii="Times New Roman" w:eastAsia="Times New Roman" w:hAnsi="Times New Roman" w:cs="Times New Roman"/>
          <w:sz w:val="24"/>
          <w:szCs w:val="24"/>
          <w:vertAlign w:val="superscript"/>
        </w:rPr>
        <w:footnoteReference w:id="33"/>
      </w:r>
      <w:r>
        <w:rPr>
          <w:rStyle w:val="Aucun"/>
          <w:rFonts w:ascii="Times New Roman" w:hAnsi="Times New Roman"/>
          <w:sz w:val="24"/>
          <w:szCs w:val="24"/>
        </w:rPr>
        <w:t>. Cette dernière initiative est marquante à plusieurs égards. Elle provient de la première économie du continent, en sorte qu’elle a nécessairement une signification et une influence particulières. Elle sort de la zone habituelle de consécration de l’économie sociale. En outre, elle ne correspond pas à une zone d’influence des pays traditionnellement promoteurs de l’économie sociale. Elle est donc peut-être la marque d’une généralisation de la reconnaissance de cette économie sociale sur le continent africain. Encore faut-il que le projet aboutisse, mais il est permis de compter sur le soutien croissant des institutions internationales pour y inciter. Et ce soutien international pourrait bien en outre contribuer au prolongement du mouvement d’extension.</w:t>
      </w:r>
    </w:p>
    <w:p w14:paraId="1ADF0DB5" w14:textId="77777777" w:rsidR="000F6CF6" w:rsidRDefault="000F6CF6">
      <w:pPr>
        <w:pStyle w:val="CorpsA"/>
        <w:rPr>
          <w:rStyle w:val="Aucun"/>
          <w:rFonts w:ascii="Times New Roman" w:eastAsia="Times New Roman" w:hAnsi="Times New Roman" w:cs="Times New Roman"/>
          <w:sz w:val="24"/>
          <w:szCs w:val="24"/>
        </w:rPr>
      </w:pPr>
    </w:p>
    <w:p w14:paraId="7A1DA9E6" w14:textId="77777777" w:rsidR="000F6CF6" w:rsidRDefault="00000000">
      <w:pPr>
        <w:pStyle w:val="CorpsA"/>
        <w:numPr>
          <w:ilvl w:val="0"/>
          <w:numId w:val="6"/>
        </w:numPr>
        <w:rPr>
          <w:rFonts w:ascii="Times New Roman" w:hAnsi="Times New Roman"/>
          <w:sz w:val="24"/>
          <w:szCs w:val="24"/>
        </w:rPr>
      </w:pPr>
      <w:r>
        <w:rPr>
          <w:rStyle w:val="Aucun"/>
          <w:rFonts w:ascii="Times New Roman" w:hAnsi="Times New Roman"/>
          <w:sz w:val="24"/>
          <w:szCs w:val="24"/>
        </w:rPr>
        <w:t>Le balbutiement d’une consécration régionale et sous-régionale</w:t>
      </w:r>
    </w:p>
    <w:p w14:paraId="5F0BD1E4" w14:textId="77777777" w:rsidR="000F6CF6" w:rsidRDefault="000F6CF6">
      <w:pPr>
        <w:pStyle w:val="CorpsA"/>
        <w:rPr>
          <w:rStyle w:val="Aucun"/>
          <w:rFonts w:ascii="Times New Roman" w:eastAsia="Times New Roman" w:hAnsi="Times New Roman" w:cs="Times New Roman"/>
          <w:sz w:val="24"/>
          <w:szCs w:val="24"/>
        </w:rPr>
      </w:pPr>
    </w:p>
    <w:p w14:paraId="6380030C"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A proprement parler, il n’existe pas de consécration juridique africaine de l’économie sociale et solidaire au niveau régional ou sous-régional. Faute d’une telle reconnaissance, il est possible de s’appuyer sur quelques instruments régionaux ou sous-régionaux relatifs à des formes juridiques généralement considérées comme d’économie sociale et solidaire. Ceci manifeste l’intérêt des instances concernées pour ces matières et les prises de position croissantes en leur faveur sont peut-être la prémisse d’une reconnaissance plus formelle.</w:t>
      </w:r>
    </w:p>
    <w:p w14:paraId="4101E0CA"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Organisé au niveau mondial depuis 1895 avec la création de l’alliance coopérative internationale, le mouvement coopératif est incontestablement le modèle d’entreprise qui peut s’appuyer sur le réseau continental</w:t>
      </w:r>
      <w:r>
        <w:rPr>
          <w:rStyle w:val="Aucun"/>
          <w:rFonts w:ascii="Times New Roman" w:eastAsia="Times New Roman" w:hAnsi="Times New Roman" w:cs="Times New Roman"/>
          <w:sz w:val="24"/>
          <w:szCs w:val="24"/>
          <w:vertAlign w:val="superscript"/>
        </w:rPr>
        <w:footnoteReference w:id="34"/>
      </w:r>
      <w:r>
        <w:rPr>
          <w:rStyle w:val="Aucun"/>
          <w:rFonts w:ascii="Times New Roman" w:hAnsi="Times New Roman"/>
          <w:sz w:val="24"/>
          <w:szCs w:val="24"/>
        </w:rPr>
        <w:t xml:space="preserve"> et la réglementation sous-régionale les plus abouties. La réalisation africaine la plus forte est à cet égard l’acte uniforme sur les sociétés coopératives adopté par l’OHADA en 2010</w:t>
      </w:r>
      <w:r>
        <w:rPr>
          <w:rStyle w:val="Aucun"/>
          <w:rFonts w:ascii="Times New Roman" w:eastAsia="Times New Roman" w:hAnsi="Times New Roman" w:cs="Times New Roman"/>
          <w:sz w:val="24"/>
          <w:szCs w:val="24"/>
          <w:vertAlign w:val="superscript"/>
        </w:rPr>
        <w:footnoteReference w:id="35"/>
      </w:r>
      <w:r>
        <w:rPr>
          <w:rStyle w:val="Aucun"/>
          <w:rFonts w:ascii="Times New Roman" w:hAnsi="Times New Roman"/>
          <w:sz w:val="24"/>
          <w:szCs w:val="24"/>
        </w:rPr>
        <w:t xml:space="preserve">. Cet acte bien connu des juristes francophones est marquant tant par son étendue que par sa force juridique. Il concerne en effet non seulement dix-sept pays mais encore toutes les coopératives sans distinction d’objet. En outre, il réglemente l’ensemble des coopératives de la région puisqu’il a fait disparaître toutes les législations nationales. C’est d’ailleurs à ce jour la seule réglementation sous-régionale en la matière. La </w:t>
      </w:r>
      <w:r>
        <w:rPr>
          <w:rStyle w:val="Aucun"/>
          <w:rFonts w:ascii="Times New Roman" w:hAnsi="Times New Roman"/>
          <w:sz w:val="24"/>
          <w:szCs w:val="24"/>
        </w:rPr>
        <w:lastRenderedPageBreak/>
        <w:t>communauté d’Afrique de l’Est, avec ses six États membres, dispose pourtant d’un projet de réglementation</w:t>
      </w:r>
      <w:r>
        <w:rPr>
          <w:rStyle w:val="Aucun"/>
          <w:rFonts w:ascii="Times New Roman" w:eastAsia="Times New Roman" w:hAnsi="Times New Roman" w:cs="Times New Roman"/>
          <w:sz w:val="24"/>
          <w:szCs w:val="24"/>
          <w:vertAlign w:val="superscript"/>
        </w:rPr>
        <w:footnoteReference w:id="36"/>
      </w:r>
      <w:r>
        <w:rPr>
          <w:rStyle w:val="Aucun"/>
          <w:rFonts w:ascii="Times New Roman" w:hAnsi="Times New Roman"/>
          <w:sz w:val="24"/>
          <w:szCs w:val="24"/>
        </w:rPr>
        <w:t>, voté par son assemblée générale en 2015 mais pas encore validé par les chefs d’État des États membres</w:t>
      </w:r>
      <w:r>
        <w:rPr>
          <w:rStyle w:val="Aucun"/>
          <w:rFonts w:ascii="Times New Roman" w:eastAsia="Times New Roman" w:hAnsi="Times New Roman" w:cs="Times New Roman"/>
          <w:sz w:val="24"/>
          <w:szCs w:val="24"/>
          <w:vertAlign w:val="superscript"/>
        </w:rPr>
        <w:footnoteReference w:id="37"/>
      </w:r>
      <w:r>
        <w:rPr>
          <w:rStyle w:val="Aucun"/>
          <w:rFonts w:ascii="Times New Roman" w:hAnsi="Times New Roman"/>
          <w:sz w:val="24"/>
          <w:szCs w:val="24"/>
        </w:rPr>
        <w:t xml:space="preserve">. </w:t>
      </w:r>
    </w:p>
    <w:p w14:paraId="001981C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Les autres textes disponibles sont beaucoup plus disparates, comme le règlement UEMOA 2009 sur la mutualité sociale</w:t>
      </w:r>
      <w:r>
        <w:rPr>
          <w:rStyle w:val="Aucun"/>
          <w:rFonts w:ascii="Times New Roman" w:eastAsia="Times New Roman" w:hAnsi="Times New Roman" w:cs="Times New Roman"/>
          <w:sz w:val="24"/>
          <w:szCs w:val="24"/>
          <w:vertAlign w:val="superscript"/>
        </w:rPr>
        <w:footnoteReference w:id="38"/>
      </w:r>
      <w:r>
        <w:rPr>
          <w:rStyle w:val="Aucun"/>
          <w:rFonts w:ascii="Times New Roman" w:hAnsi="Times New Roman"/>
          <w:sz w:val="24"/>
          <w:szCs w:val="24"/>
        </w:rPr>
        <w:t>. Mais une place à part doit encore être faite à la microfinance : quoique celle-ci ne se définisse pas en substance par une forme juridique qui la rattache à l’économie sociale et solidaire, elle en emprunte le plus souvent la forme, parfois même de façon impérative, et elle est souvent rattachée à cette économie sociale et solidaire par ses objectifs et ses valeurs. On peut en prendre pour exemple le Sénégal qui confie l’un et l’autre au même ministère, mais aussi le rapport de l’OIT sur l’économie sociale et solidaire en Afrique</w:t>
      </w:r>
      <w:r>
        <w:rPr>
          <w:rStyle w:val="Aucun"/>
          <w:rFonts w:ascii="Times New Roman" w:eastAsia="Times New Roman" w:hAnsi="Times New Roman" w:cs="Times New Roman"/>
          <w:sz w:val="24"/>
          <w:szCs w:val="24"/>
          <w:vertAlign w:val="superscript"/>
        </w:rPr>
        <w:footnoteReference w:id="39"/>
      </w:r>
      <w:r>
        <w:rPr>
          <w:rStyle w:val="Aucun"/>
          <w:rFonts w:ascii="Times New Roman" w:hAnsi="Times New Roman"/>
          <w:sz w:val="24"/>
          <w:szCs w:val="24"/>
        </w:rPr>
        <w:t>. Or ce secteur dispose aussi de réglementations sous-régionales. Ce n’est pas le cas en Afrique anglophone, quoique celle-ci dispose de législations nationales</w:t>
      </w:r>
      <w:r>
        <w:rPr>
          <w:rStyle w:val="Aucun"/>
          <w:rFonts w:ascii="Times New Roman" w:eastAsia="Times New Roman" w:hAnsi="Times New Roman" w:cs="Times New Roman"/>
          <w:sz w:val="24"/>
          <w:szCs w:val="24"/>
          <w:vertAlign w:val="superscript"/>
        </w:rPr>
        <w:footnoteReference w:id="40"/>
      </w:r>
      <w:r>
        <w:rPr>
          <w:rStyle w:val="Aucun"/>
          <w:rFonts w:ascii="Times New Roman" w:hAnsi="Times New Roman"/>
          <w:sz w:val="24"/>
          <w:szCs w:val="24"/>
        </w:rPr>
        <w:t>. Mais la CEMAC a adopté une législation dès 2002</w:t>
      </w:r>
      <w:r>
        <w:rPr>
          <w:rStyle w:val="Aucun"/>
          <w:rFonts w:ascii="Times New Roman" w:eastAsia="Times New Roman" w:hAnsi="Times New Roman" w:cs="Times New Roman"/>
          <w:sz w:val="24"/>
          <w:szCs w:val="24"/>
          <w:vertAlign w:val="superscript"/>
        </w:rPr>
        <w:footnoteReference w:id="41"/>
      </w:r>
      <w:r>
        <w:rPr>
          <w:rStyle w:val="Aucun"/>
          <w:rFonts w:ascii="Times New Roman" w:hAnsi="Times New Roman"/>
          <w:sz w:val="24"/>
          <w:szCs w:val="24"/>
        </w:rPr>
        <w:t xml:space="preserve"> et l’UEMOA a fait de même en 2010</w:t>
      </w:r>
      <w:r>
        <w:rPr>
          <w:rStyle w:val="Aucun"/>
          <w:rFonts w:ascii="Times New Roman" w:eastAsia="Times New Roman" w:hAnsi="Times New Roman" w:cs="Times New Roman"/>
          <w:sz w:val="24"/>
          <w:szCs w:val="24"/>
          <w:vertAlign w:val="superscript"/>
        </w:rPr>
        <w:footnoteReference w:id="42"/>
      </w:r>
      <w:r>
        <w:rPr>
          <w:rStyle w:val="Aucun"/>
          <w:rFonts w:ascii="Times New Roman" w:hAnsi="Times New Roman"/>
          <w:sz w:val="24"/>
          <w:szCs w:val="24"/>
        </w:rPr>
        <w:t>, révisé en 2017</w:t>
      </w:r>
      <w:r>
        <w:rPr>
          <w:rStyle w:val="Aucun"/>
          <w:rFonts w:ascii="Times New Roman" w:eastAsia="Times New Roman" w:hAnsi="Times New Roman" w:cs="Times New Roman"/>
          <w:sz w:val="24"/>
          <w:szCs w:val="24"/>
          <w:vertAlign w:val="superscript"/>
        </w:rPr>
        <w:footnoteReference w:id="43"/>
      </w:r>
      <w:r>
        <w:rPr>
          <w:rStyle w:val="Aucun"/>
          <w:rFonts w:ascii="Times New Roman" w:hAnsi="Times New Roman"/>
          <w:sz w:val="24"/>
          <w:szCs w:val="24"/>
        </w:rPr>
        <w:t xml:space="preserve"> et un nouveau projet est en cours de discussion</w:t>
      </w:r>
      <w:r>
        <w:rPr>
          <w:rStyle w:val="Aucun"/>
          <w:rFonts w:ascii="Times New Roman" w:eastAsia="Times New Roman" w:hAnsi="Times New Roman" w:cs="Times New Roman"/>
          <w:sz w:val="24"/>
          <w:szCs w:val="24"/>
          <w:vertAlign w:val="superscript"/>
        </w:rPr>
        <w:footnoteReference w:id="44"/>
      </w:r>
      <w:r>
        <w:rPr>
          <w:rStyle w:val="Aucun"/>
          <w:rFonts w:ascii="Times New Roman" w:hAnsi="Times New Roman"/>
          <w:sz w:val="24"/>
          <w:szCs w:val="24"/>
        </w:rPr>
        <w:t>.</w:t>
      </w:r>
    </w:p>
    <w:p w14:paraId="6D943AF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droit régional ou sous-régional africain de l’économie sociale et solidaire ne part donc pas de rien, mais il reste parcellaire à de multiples points de vue. Il n’est pourtant pas exclu qu’un instrument global vienne l’encadrer, surtout si on prend acte que toutes les lois de ce type, au plan national comme international, sont des lois cadre, par nature moins controversée techniquement et moins intrusive de la souveraineté Étatique.</w:t>
      </w:r>
    </w:p>
    <w:p w14:paraId="6AA795E9"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réseau africain de l’économie sociale et solidaire (RAESS), branche africaine du réseau intercontinental de promotion de l’économie sociale et solidaire (RIPESS), a été créé en octobre 2010 à Kenitra au Maroc au terme d</w:t>
      </w:r>
      <w:r>
        <w:rPr>
          <w:rStyle w:val="Aucun"/>
          <w:rFonts w:ascii="Arial Unicode MS" w:hAnsi="Arial Unicode MS"/>
          <w:sz w:val="24"/>
          <w:szCs w:val="24"/>
          <w:rtl/>
          <w:lang w:val="ar-SA"/>
        </w:rPr>
        <w:t>’</w:t>
      </w:r>
      <w:r>
        <w:rPr>
          <w:rStyle w:val="Aucun"/>
          <w:rFonts w:ascii="Times New Roman" w:hAnsi="Times New Roman"/>
          <w:sz w:val="24"/>
          <w:szCs w:val="24"/>
        </w:rPr>
        <w:t xml:space="preserve">une rencontre fondatrice organisée par le réseau </w:t>
      </w:r>
      <w:r>
        <w:rPr>
          <w:rStyle w:val="Aucun"/>
          <w:rFonts w:ascii="Times New Roman" w:hAnsi="Times New Roman"/>
          <w:sz w:val="24"/>
          <w:szCs w:val="24"/>
        </w:rPr>
        <w:lastRenderedPageBreak/>
        <w:t>marocain de l’économie sociale et solidaire (REMESS) qui a enregistré la participation des réseaux nationaux de 17 pays d</w:t>
      </w:r>
      <w:r>
        <w:rPr>
          <w:rStyle w:val="Aucun"/>
          <w:rFonts w:ascii="Arial Unicode MS" w:hAnsi="Arial Unicode MS"/>
          <w:sz w:val="24"/>
          <w:szCs w:val="24"/>
          <w:rtl/>
          <w:lang w:val="ar-SA"/>
        </w:rPr>
        <w:t>’</w:t>
      </w:r>
      <w:r>
        <w:rPr>
          <w:rStyle w:val="Aucun"/>
          <w:rFonts w:ascii="Times New Roman" w:hAnsi="Times New Roman"/>
          <w:sz w:val="24"/>
          <w:szCs w:val="24"/>
        </w:rPr>
        <w:t>Afrique de l</w:t>
      </w:r>
      <w:r>
        <w:rPr>
          <w:rStyle w:val="Aucun"/>
          <w:rFonts w:ascii="Arial Unicode MS" w:hAnsi="Arial Unicode MS"/>
          <w:sz w:val="24"/>
          <w:szCs w:val="24"/>
          <w:rtl/>
          <w:lang w:val="ar-SA"/>
        </w:rPr>
        <w:t>’</w:t>
      </w:r>
      <w:r>
        <w:rPr>
          <w:rStyle w:val="Aucun"/>
          <w:rFonts w:ascii="Times New Roman" w:hAnsi="Times New Roman"/>
          <w:sz w:val="24"/>
          <w:szCs w:val="24"/>
        </w:rPr>
        <w:t>Ouest, du centre et du Maghreb</w:t>
      </w:r>
      <w:r>
        <w:rPr>
          <w:rStyle w:val="Aucun"/>
          <w:rFonts w:ascii="Times New Roman" w:eastAsia="Times New Roman" w:hAnsi="Times New Roman" w:cs="Times New Roman"/>
          <w:sz w:val="24"/>
          <w:szCs w:val="24"/>
          <w:vertAlign w:val="superscript"/>
        </w:rPr>
        <w:footnoteReference w:id="45"/>
      </w:r>
      <w:r>
        <w:rPr>
          <w:rStyle w:val="Aucun"/>
          <w:rFonts w:ascii="Times New Roman" w:hAnsi="Times New Roman"/>
          <w:sz w:val="24"/>
          <w:szCs w:val="24"/>
        </w:rPr>
        <w:t>. Il compte aussi aujourd’hui, en dehors de l’ère francophone et latin, l’Égypte, l’Éthiopie les îles Maurice. Mais une rencontre panafricaine avait déjà eu lieu à Bamako en 2005, avec le soutien du RIPESS et l’accueil du RENAPESS fondé en 2003</w:t>
      </w:r>
      <w:r>
        <w:rPr>
          <w:rStyle w:val="Aucun"/>
          <w:rFonts w:ascii="Times New Roman" w:eastAsia="Times New Roman" w:hAnsi="Times New Roman" w:cs="Times New Roman"/>
          <w:sz w:val="24"/>
          <w:szCs w:val="24"/>
          <w:vertAlign w:val="superscript"/>
        </w:rPr>
        <w:footnoteReference w:id="46"/>
      </w:r>
      <w:r>
        <w:rPr>
          <w:rStyle w:val="Aucun"/>
          <w:rFonts w:ascii="Times New Roman" w:hAnsi="Times New Roman"/>
          <w:sz w:val="24"/>
          <w:szCs w:val="24"/>
        </w:rPr>
        <w:t>, que certains observateurs jugent fondatrice</w:t>
      </w:r>
      <w:r>
        <w:rPr>
          <w:rStyle w:val="Aucun"/>
          <w:rFonts w:ascii="Times New Roman" w:eastAsia="Times New Roman" w:hAnsi="Times New Roman" w:cs="Times New Roman"/>
          <w:sz w:val="24"/>
          <w:szCs w:val="24"/>
          <w:vertAlign w:val="superscript"/>
        </w:rPr>
        <w:footnoteReference w:id="47"/>
      </w:r>
      <w:r>
        <w:rPr>
          <w:rStyle w:val="Aucun"/>
          <w:rFonts w:ascii="Times New Roman" w:hAnsi="Times New Roman"/>
          <w:sz w:val="24"/>
          <w:szCs w:val="24"/>
        </w:rPr>
        <w:t xml:space="preserve">. </w:t>
      </w:r>
    </w:p>
    <w:p w14:paraId="3A2EF452"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L’économie sociale et solidaire est, plus récemment mais aussi plus largement, appropriée par l’union africaine. C’est ainsi qu’elle l’a mentionnée dans son sommet de 2014 comme une des sources principales pour créer des emplois, renforcer la croissance inclusive et promouvoir le contrat social pour garantir la stabilité sociale</w:t>
      </w:r>
      <w:r>
        <w:rPr>
          <w:rStyle w:val="Aucun"/>
          <w:rFonts w:ascii="Times New Roman" w:eastAsia="Times New Roman" w:hAnsi="Times New Roman" w:cs="Times New Roman"/>
          <w:sz w:val="24"/>
          <w:szCs w:val="24"/>
          <w:vertAlign w:val="superscript"/>
        </w:rPr>
        <w:footnoteReference w:id="48"/>
      </w:r>
      <w:r>
        <w:rPr>
          <w:rStyle w:val="Aucun"/>
          <w:rFonts w:ascii="Times New Roman" w:hAnsi="Times New Roman"/>
          <w:sz w:val="24"/>
          <w:szCs w:val="24"/>
        </w:rPr>
        <w:t>. La commission de l</w:t>
      </w:r>
      <w:r>
        <w:rPr>
          <w:rStyle w:val="Aucun"/>
          <w:rFonts w:ascii="Arial Unicode MS" w:hAnsi="Arial Unicode MS"/>
          <w:sz w:val="24"/>
          <w:szCs w:val="24"/>
          <w:rtl/>
          <w:lang w:val="ar-SA"/>
        </w:rPr>
        <w:t>’</w:t>
      </w:r>
      <w:r>
        <w:rPr>
          <w:rStyle w:val="Aucun"/>
          <w:rFonts w:ascii="Times New Roman" w:hAnsi="Times New Roman"/>
          <w:sz w:val="24"/>
          <w:szCs w:val="24"/>
        </w:rPr>
        <w:t xml:space="preserve">union africaine a également participé à </w:t>
      </w:r>
      <w:r>
        <w:rPr>
          <w:rStyle w:val="Aucun"/>
          <w:rFonts w:ascii="Times New Roman" w:hAnsi="Times New Roman"/>
          <w:sz w:val="24"/>
          <w:szCs w:val="24"/>
          <w:lang w:val="it-IT"/>
        </w:rPr>
        <w:t>la conf</w:t>
      </w:r>
      <w:r>
        <w:rPr>
          <w:rStyle w:val="Aucun"/>
          <w:rFonts w:ascii="Times New Roman" w:hAnsi="Times New Roman"/>
          <w:sz w:val="24"/>
          <w:szCs w:val="24"/>
        </w:rPr>
        <w:t>érence panafricaine d’économie sociale et solidaire en Côte d</w:t>
      </w:r>
      <w:r>
        <w:rPr>
          <w:rStyle w:val="Aucun"/>
          <w:rFonts w:ascii="Arial Unicode MS" w:hAnsi="Arial Unicode MS"/>
          <w:sz w:val="24"/>
          <w:szCs w:val="24"/>
          <w:rtl/>
          <w:lang w:val="ar-SA"/>
        </w:rPr>
        <w:t>’</w:t>
      </w:r>
      <w:r>
        <w:rPr>
          <w:rStyle w:val="Aucun"/>
          <w:rFonts w:ascii="Times New Roman" w:hAnsi="Times New Roman"/>
          <w:sz w:val="24"/>
          <w:szCs w:val="24"/>
        </w:rPr>
        <w:t>Ivoire les 5 et 6 mai 2022</w:t>
      </w:r>
      <w:r>
        <w:rPr>
          <w:rStyle w:val="Aucun"/>
          <w:rFonts w:ascii="Times New Roman" w:eastAsia="Times New Roman" w:hAnsi="Times New Roman" w:cs="Times New Roman"/>
          <w:sz w:val="24"/>
          <w:szCs w:val="24"/>
          <w:vertAlign w:val="superscript"/>
        </w:rPr>
        <w:footnoteReference w:id="49"/>
      </w:r>
      <w:r>
        <w:rPr>
          <w:rStyle w:val="Aucun"/>
          <w:rFonts w:ascii="Times New Roman" w:hAnsi="Times New Roman"/>
          <w:sz w:val="24"/>
          <w:szCs w:val="24"/>
        </w:rPr>
        <w:t>. Derni</w:t>
      </w:r>
      <w:r>
        <w:rPr>
          <w:rStyle w:val="Aucun"/>
          <w:rFonts w:ascii="Times New Roman" w:hAnsi="Times New Roman"/>
          <w:sz w:val="24"/>
          <w:szCs w:val="24"/>
          <w:lang w:val="it-IT"/>
        </w:rPr>
        <w:t>è</w:t>
      </w:r>
      <w:r>
        <w:rPr>
          <w:rStyle w:val="Aucun"/>
          <w:rFonts w:ascii="Times New Roman" w:hAnsi="Times New Roman"/>
          <w:sz w:val="24"/>
          <w:szCs w:val="24"/>
        </w:rPr>
        <w:t>rement, s</w:t>
      </w:r>
      <w:r>
        <w:rPr>
          <w:rStyle w:val="Aucun"/>
          <w:rFonts w:ascii="Arial Unicode MS" w:hAnsi="Arial Unicode MS"/>
          <w:sz w:val="24"/>
          <w:szCs w:val="24"/>
          <w:rtl/>
          <w:lang w:val="ar-SA"/>
        </w:rPr>
        <w:t>’</w:t>
      </w:r>
      <w:r>
        <w:rPr>
          <w:rStyle w:val="Aucun"/>
          <w:rFonts w:ascii="Times New Roman" w:hAnsi="Times New Roman"/>
          <w:sz w:val="24"/>
          <w:szCs w:val="24"/>
        </w:rPr>
        <w:t>est ré</w:t>
      </w:r>
      <w:r>
        <w:rPr>
          <w:rStyle w:val="Aucun"/>
          <w:rFonts w:ascii="Times New Roman" w:hAnsi="Times New Roman"/>
          <w:sz w:val="24"/>
          <w:szCs w:val="24"/>
          <w:lang w:val="it-IT"/>
        </w:rPr>
        <w:t xml:space="preserve">uni </w:t>
      </w:r>
      <w:r>
        <w:rPr>
          <w:rStyle w:val="Aucun"/>
          <w:rFonts w:ascii="Times New Roman" w:hAnsi="Times New Roman"/>
          <w:sz w:val="24"/>
          <w:szCs w:val="24"/>
        </w:rPr>
        <w:t>à Dakar le forum mondial de l’économie sociale et solidaire (GSEF) du 4 au 6 mai 2023, précédé le 3 mai par une rencontre de l</w:t>
      </w:r>
      <w:r>
        <w:rPr>
          <w:rStyle w:val="Aucun"/>
          <w:rFonts w:ascii="Arial Unicode MS" w:hAnsi="Arial Unicode MS"/>
          <w:sz w:val="24"/>
          <w:szCs w:val="24"/>
          <w:rtl/>
          <w:lang w:val="ar-SA"/>
        </w:rPr>
        <w:t>’</w:t>
      </w:r>
      <w:r>
        <w:rPr>
          <w:rStyle w:val="Aucun"/>
          <w:rFonts w:ascii="Times New Roman" w:hAnsi="Times New Roman"/>
          <w:sz w:val="24"/>
          <w:szCs w:val="24"/>
        </w:rPr>
        <w:t>association des maires francophones sur le même th</w:t>
      </w:r>
      <w:r>
        <w:rPr>
          <w:rStyle w:val="Aucun"/>
          <w:rFonts w:ascii="Times New Roman" w:hAnsi="Times New Roman"/>
          <w:sz w:val="24"/>
          <w:szCs w:val="24"/>
          <w:lang w:val="it-IT"/>
        </w:rPr>
        <w:t>è</w:t>
      </w:r>
      <w:r>
        <w:rPr>
          <w:rStyle w:val="Aucun"/>
          <w:rFonts w:ascii="Times New Roman" w:hAnsi="Times New Roman"/>
          <w:sz w:val="24"/>
          <w:szCs w:val="24"/>
        </w:rPr>
        <w:t>me</w:t>
      </w:r>
      <w:r>
        <w:rPr>
          <w:rStyle w:val="Aucun"/>
          <w:rFonts w:ascii="Times New Roman" w:eastAsia="Times New Roman" w:hAnsi="Times New Roman" w:cs="Times New Roman"/>
          <w:sz w:val="24"/>
          <w:szCs w:val="24"/>
          <w:vertAlign w:val="superscript"/>
        </w:rPr>
        <w:footnoteReference w:id="50"/>
      </w:r>
      <w:r>
        <w:rPr>
          <w:rStyle w:val="Aucun"/>
          <w:rFonts w:ascii="Times New Roman" w:hAnsi="Times New Roman"/>
          <w:sz w:val="24"/>
          <w:szCs w:val="24"/>
        </w:rPr>
        <w:t>; son th</w:t>
      </w:r>
      <w:r>
        <w:rPr>
          <w:rStyle w:val="Aucun"/>
          <w:rFonts w:ascii="Times New Roman" w:hAnsi="Times New Roman"/>
          <w:sz w:val="24"/>
          <w:szCs w:val="24"/>
          <w:lang w:val="it-IT"/>
        </w:rPr>
        <w:t>è</w:t>
      </w:r>
      <w:r>
        <w:rPr>
          <w:rStyle w:val="Aucun"/>
          <w:rFonts w:ascii="Times New Roman" w:hAnsi="Times New Roman"/>
          <w:sz w:val="24"/>
          <w:szCs w:val="24"/>
        </w:rPr>
        <w:t xml:space="preserve">me central était « La transition de l’économie "informelle" vers des économies collectives et durables pour les territoires </w:t>
      </w:r>
      <w:r>
        <w:rPr>
          <w:rStyle w:val="Aucun"/>
          <w:rFonts w:ascii="Times New Roman" w:hAnsi="Times New Roman"/>
          <w:sz w:val="24"/>
          <w:szCs w:val="24"/>
          <w:lang w:val="it-IT"/>
        </w:rPr>
        <w:t>»</w:t>
      </w:r>
      <w:r>
        <w:rPr>
          <w:rStyle w:val="Aucun"/>
          <w:rFonts w:ascii="Times New Roman" w:hAnsi="Times New Roman"/>
          <w:sz w:val="24"/>
          <w:szCs w:val="24"/>
        </w:rPr>
        <w:t>.</w:t>
      </w:r>
    </w:p>
    <w:p w14:paraId="365FBE1D" w14:textId="77777777" w:rsidR="000F6CF6" w:rsidRDefault="000F6CF6">
      <w:pPr>
        <w:pStyle w:val="CorpsA"/>
        <w:rPr>
          <w:rStyle w:val="Aucun"/>
          <w:rFonts w:ascii="Times New Roman" w:eastAsia="Times New Roman" w:hAnsi="Times New Roman" w:cs="Times New Roman"/>
          <w:sz w:val="24"/>
          <w:szCs w:val="24"/>
        </w:rPr>
      </w:pPr>
    </w:p>
    <w:p w14:paraId="120D2D96" w14:textId="77777777" w:rsidR="000F6CF6" w:rsidRDefault="00000000">
      <w:pPr>
        <w:pStyle w:val="CorpsA"/>
        <w:numPr>
          <w:ilvl w:val="0"/>
          <w:numId w:val="7"/>
        </w:numPr>
        <w:rPr>
          <w:rFonts w:ascii="Times New Roman" w:hAnsi="Times New Roman"/>
          <w:sz w:val="24"/>
          <w:szCs w:val="24"/>
        </w:rPr>
      </w:pPr>
      <w:r>
        <w:rPr>
          <w:rStyle w:val="Aucun"/>
          <w:rFonts w:ascii="Times New Roman" w:hAnsi="Times New Roman"/>
          <w:sz w:val="24"/>
          <w:szCs w:val="24"/>
          <w:u w:val="single"/>
        </w:rPr>
        <w:t>La reprise des standards internationaux</w:t>
      </w:r>
    </w:p>
    <w:p w14:paraId="1E9A9F2C" w14:textId="77777777" w:rsidR="000F6CF6" w:rsidRDefault="000F6CF6">
      <w:pPr>
        <w:pStyle w:val="CorpsA"/>
        <w:rPr>
          <w:rStyle w:val="Aucun"/>
          <w:rFonts w:ascii="Times New Roman" w:eastAsia="Times New Roman" w:hAnsi="Times New Roman" w:cs="Times New Roman"/>
          <w:sz w:val="24"/>
          <w:szCs w:val="24"/>
        </w:rPr>
      </w:pPr>
    </w:p>
    <w:p w14:paraId="2CD91FFF"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Sans entreprendre une étude systématique point par point, ce qui serait aussi ennuyeux que superficiel, il convient de mettre en lumière les principales caractéristiques communes aux lois ESS du continent. Et la conclusion découlera que ces caractéristiques font parfaitement écho aux orientations internationales. Il faut au préalable relever que toutes les lois sont antérieures à l’adoption des textes internationaux sus-évoqués, en sorte que l’identité d’inspiration est encore plus remarquable, puisqu’elle ne peut pas résulter d’une influence directe de ces textes internationaux. Outre que toutes les lois africaines sont des lois cadre (1), elles se concentrent sur l’adoption d’une définition (2).</w:t>
      </w:r>
    </w:p>
    <w:p w14:paraId="20AD3847" w14:textId="77777777" w:rsidR="000F6CF6" w:rsidRDefault="000F6CF6">
      <w:pPr>
        <w:pStyle w:val="CorpsA"/>
        <w:rPr>
          <w:rStyle w:val="Aucun"/>
          <w:rFonts w:ascii="Times New Roman" w:eastAsia="Times New Roman" w:hAnsi="Times New Roman" w:cs="Times New Roman"/>
          <w:sz w:val="24"/>
          <w:szCs w:val="24"/>
        </w:rPr>
      </w:pPr>
    </w:p>
    <w:p w14:paraId="3054CFF0" w14:textId="77777777" w:rsidR="000F6CF6" w:rsidRDefault="00000000">
      <w:pPr>
        <w:pStyle w:val="CorpsA"/>
        <w:numPr>
          <w:ilvl w:val="0"/>
          <w:numId w:val="9"/>
        </w:numPr>
        <w:rPr>
          <w:rFonts w:ascii="Times New Roman" w:hAnsi="Times New Roman"/>
          <w:sz w:val="24"/>
          <w:szCs w:val="24"/>
        </w:rPr>
      </w:pPr>
      <w:r>
        <w:rPr>
          <w:rStyle w:val="Aucun"/>
          <w:rFonts w:ascii="Times New Roman" w:hAnsi="Times New Roman"/>
          <w:sz w:val="24"/>
          <w:szCs w:val="24"/>
        </w:rPr>
        <w:t>La nature de lois cadre</w:t>
      </w:r>
    </w:p>
    <w:p w14:paraId="40BA035A" w14:textId="77777777" w:rsidR="000F6CF6" w:rsidRDefault="000F6CF6">
      <w:pPr>
        <w:pStyle w:val="CorpsA"/>
        <w:rPr>
          <w:rStyle w:val="Aucun"/>
          <w:rFonts w:ascii="Times New Roman" w:eastAsia="Times New Roman" w:hAnsi="Times New Roman" w:cs="Times New Roman"/>
          <w:sz w:val="24"/>
          <w:szCs w:val="24"/>
        </w:rPr>
      </w:pPr>
    </w:p>
    <w:p w14:paraId="3B1F736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premier trait de toutes ces lois est d’être des lois cadre, ce qu’elles affirment même parfois explicitement, par exemple l’intitulé de la loi camerounaise. C’est peut-être le brouillon de livre vert d’Afrique du sud qui en déploie le sens de façon la plus pédagogique</w:t>
      </w:r>
      <w:r>
        <w:rPr>
          <w:rStyle w:val="Aucun"/>
          <w:rFonts w:ascii="Times New Roman" w:eastAsia="Times New Roman" w:hAnsi="Times New Roman" w:cs="Times New Roman"/>
          <w:sz w:val="24"/>
          <w:szCs w:val="24"/>
          <w:vertAlign w:val="superscript"/>
        </w:rPr>
        <w:footnoteReference w:id="51"/>
      </w:r>
      <w:r>
        <w:rPr>
          <w:rStyle w:val="Aucun"/>
          <w:rFonts w:ascii="Times New Roman" w:hAnsi="Times New Roman"/>
          <w:sz w:val="24"/>
          <w:szCs w:val="24"/>
        </w:rPr>
        <w:t xml:space="preserve">: après avoir listé les instruments législatifs sur lesquels une loi d’économie sociale et solidaire pourrait </w:t>
      </w:r>
      <w:r>
        <w:rPr>
          <w:rStyle w:val="Aucun"/>
          <w:rFonts w:ascii="Times New Roman" w:hAnsi="Times New Roman"/>
          <w:sz w:val="24"/>
          <w:szCs w:val="24"/>
        </w:rPr>
        <w:lastRenderedPageBreak/>
        <w:t xml:space="preserve">s’appuyer, il ajoute : « This Draft Green Paper is not intended to add to these; but rather to create a clear national view of the Social Economy, which forms the basis of how gorvernment will support the Social Economy. » Ceci montre bien qu’une loi d’économie sociale ne se situe pas sur le même plan qu’une autre loi. Elle n’est pas destinée à poser des règles qui réguleraient une activité ou un secteur, elle fournit plutôt un cadre conceptuel et institutionnel au déploiement de politiques publiques. </w:t>
      </w:r>
    </w:p>
    <w:p w14:paraId="409A285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Cette orientation n’est toutefois pas absolue et des nuances doivent être faites. Un premier exemple concerne la question fiscale, à propos de laquelle certaines lois prévoient un traitement particulier pour les entités d’économie sociale et solidaire</w:t>
      </w:r>
      <w:r>
        <w:rPr>
          <w:rStyle w:val="Aucun"/>
          <w:rFonts w:ascii="Times New Roman" w:eastAsia="Times New Roman" w:hAnsi="Times New Roman" w:cs="Times New Roman"/>
          <w:sz w:val="24"/>
          <w:szCs w:val="24"/>
          <w:vertAlign w:val="superscript"/>
        </w:rPr>
        <w:footnoteReference w:id="52"/>
      </w:r>
      <w:r>
        <w:rPr>
          <w:rStyle w:val="Aucun"/>
          <w:rFonts w:ascii="Times New Roman" w:hAnsi="Times New Roman"/>
          <w:sz w:val="24"/>
          <w:szCs w:val="24"/>
        </w:rPr>
        <w:t>. La disposition est toutefois encore programmatique puisqu’elle se contente de prévoir une solution très générale, même si elle est déjà substantielle. La même remarque vaut pour tous les éléments de politiques publiques qui figurent dans ces lois cadre, notamment à propos du financement, des marchés publics, ou des statistiques.  Toutefois, le législateur va parfois plus loin, comme en Tunisie, puisque cette loi prévoit l’élaboration de statuts types pour les entités de l’économie sociale et solidaire</w:t>
      </w:r>
      <w:r>
        <w:rPr>
          <w:rStyle w:val="Aucun"/>
          <w:rFonts w:ascii="Times New Roman" w:eastAsia="Times New Roman" w:hAnsi="Times New Roman" w:cs="Times New Roman"/>
          <w:sz w:val="24"/>
          <w:szCs w:val="24"/>
          <w:vertAlign w:val="superscript"/>
        </w:rPr>
        <w:footnoteReference w:id="53"/>
      </w:r>
      <w:r>
        <w:rPr>
          <w:rStyle w:val="Aucun"/>
          <w:rFonts w:ascii="Times New Roman" w:hAnsi="Times New Roman"/>
          <w:sz w:val="24"/>
          <w:szCs w:val="24"/>
        </w:rPr>
        <w:t>, dont l’adoption est renvoyée au pouvoir exécutif. La même loi impose également le principe de dévolution désintéressée en cas de dissolution</w:t>
      </w:r>
      <w:r>
        <w:rPr>
          <w:rStyle w:val="Aucun"/>
          <w:rFonts w:ascii="Times New Roman" w:eastAsia="Times New Roman" w:hAnsi="Times New Roman" w:cs="Times New Roman"/>
          <w:sz w:val="24"/>
          <w:szCs w:val="24"/>
          <w:vertAlign w:val="superscript"/>
        </w:rPr>
        <w:footnoteReference w:id="54"/>
      </w:r>
      <w:r>
        <w:rPr>
          <w:rStyle w:val="Aucun"/>
          <w:rFonts w:ascii="Times New Roman" w:hAnsi="Times New Roman"/>
          <w:sz w:val="24"/>
          <w:szCs w:val="24"/>
        </w:rPr>
        <w:t>. Elle poursuit en imposant aux sociétés qui voudraient intégrer l’ESS le principe de la récupération « de leurs parts du capital à hauteur de leurs apports »</w:t>
      </w:r>
      <w:r>
        <w:rPr>
          <w:rStyle w:val="Aucun"/>
          <w:rFonts w:ascii="Times New Roman" w:eastAsia="Times New Roman" w:hAnsi="Times New Roman" w:cs="Times New Roman"/>
          <w:sz w:val="24"/>
          <w:szCs w:val="24"/>
          <w:vertAlign w:val="superscript"/>
        </w:rPr>
        <w:footnoteReference w:id="55"/>
      </w:r>
      <w:r>
        <w:rPr>
          <w:rStyle w:val="Aucun"/>
          <w:rFonts w:ascii="Times New Roman" w:hAnsi="Times New Roman"/>
          <w:sz w:val="24"/>
          <w:szCs w:val="24"/>
        </w:rPr>
        <w:t>. Cette dernière disposition présente un double aspect dont le caractère problématique doit être explicité : d’un côté, elle vise à protéger l’identité de l’ESS en subordonnant l’inclusion de certaines sociétés à une règle étrangère à la nature de société, mais ce faisant elle établit une division parmi les sociétés entre celles qui sont dans l’ESS et celles qui ne le sont pas. Le mal est faible puisque les sociétés intégrées à l’ESS seront très minoritaires et ne mettront pas en cause l’unité d’une forme juridique bien balisée. Mais cette division est introduite plus globalement pour toutes les formes juridiques : si les formes juridiques susceptibles de faire partie de l’économie sociale et solidaire sont figées</w:t>
      </w:r>
      <w:r>
        <w:rPr>
          <w:rStyle w:val="Aucun"/>
          <w:rFonts w:ascii="Times New Roman" w:eastAsia="Times New Roman" w:hAnsi="Times New Roman" w:cs="Times New Roman"/>
          <w:sz w:val="24"/>
          <w:szCs w:val="24"/>
          <w:vertAlign w:val="superscript"/>
        </w:rPr>
        <w:footnoteReference w:id="56"/>
      </w:r>
      <w:r>
        <w:rPr>
          <w:rStyle w:val="Aucun"/>
          <w:rFonts w:ascii="Times New Roman" w:hAnsi="Times New Roman"/>
          <w:sz w:val="24"/>
          <w:szCs w:val="24"/>
        </w:rPr>
        <w:t xml:space="preserve"> l’inclusion effective est subordonnée à l’octroi du label d’économie sociale et solidaire</w:t>
      </w:r>
      <w:r>
        <w:rPr>
          <w:rStyle w:val="Aucun"/>
          <w:rFonts w:ascii="Times New Roman" w:eastAsia="Times New Roman" w:hAnsi="Times New Roman" w:cs="Times New Roman"/>
          <w:sz w:val="24"/>
          <w:szCs w:val="24"/>
          <w:vertAlign w:val="superscript"/>
        </w:rPr>
        <w:footnoteReference w:id="57"/>
      </w:r>
      <w:r>
        <w:rPr>
          <w:rStyle w:val="Aucun"/>
          <w:rFonts w:ascii="Times New Roman" w:hAnsi="Times New Roman"/>
          <w:sz w:val="24"/>
          <w:szCs w:val="24"/>
        </w:rPr>
        <w:t xml:space="preserve"> et ceci conditionne certains avantages, en matière fiscale notamment</w:t>
      </w:r>
      <w:r>
        <w:rPr>
          <w:rStyle w:val="Aucun"/>
          <w:rFonts w:ascii="Times New Roman" w:eastAsia="Times New Roman" w:hAnsi="Times New Roman" w:cs="Times New Roman"/>
          <w:sz w:val="24"/>
          <w:szCs w:val="24"/>
          <w:vertAlign w:val="superscript"/>
        </w:rPr>
        <w:footnoteReference w:id="58"/>
      </w:r>
      <w:r>
        <w:rPr>
          <w:rStyle w:val="Aucun"/>
          <w:rFonts w:ascii="Times New Roman" w:hAnsi="Times New Roman"/>
          <w:sz w:val="24"/>
          <w:szCs w:val="24"/>
        </w:rPr>
        <w:t>. Or le résultat est que chaque catégorie d’entreprises (coopératives, associations…) se trouve en conséquence divisée en deux sous-catégories selon qu’elles bénéficient ou non du label d’ESS. La constitution de l’économie sociale et solidaire se paie alors de la perte d’unité des catégories qui lui préexistaient. Le résultat ne correspond pas aux orientations internationales, sans qu’il en soit une violation.</w:t>
      </w:r>
    </w:p>
    <w:p w14:paraId="750AF5E9"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C’est parfois l’unité de l’économie sociale et solidaire elle-même qui est en cause. Au Sénégal, il existe une définition de l’ESS et une délimitation de ses contours, nous l’avons vu. Mais il existe un second cercle, qui regroupe les acteurs de l’ESS qui ont sollicité et obtenu l’agrément ESS</w:t>
      </w:r>
      <w:r>
        <w:rPr>
          <w:rStyle w:val="Aucun"/>
          <w:rFonts w:ascii="Times New Roman" w:eastAsia="Times New Roman" w:hAnsi="Times New Roman" w:cs="Times New Roman"/>
          <w:sz w:val="24"/>
          <w:szCs w:val="24"/>
          <w:vertAlign w:val="superscript"/>
        </w:rPr>
        <w:footnoteReference w:id="59"/>
      </w:r>
      <w:r>
        <w:rPr>
          <w:rStyle w:val="Aucun"/>
          <w:rFonts w:ascii="Times New Roman" w:hAnsi="Times New Roman"/>
          <w:sz w:val="24"/>
          <w:szCs w:val="24"/>
        </w:rPr>
        <w:t>. Il n’y a pas d’objection technique, la disposition est claire : la demande d’agrément est une simple faculté, et il existe des conditions spécifiques servant de critère d’appréciation aux pouvoirs publics. Le danger est plutôt de créer de la confusion, puisque se superposent deux réalités qui portent le même nom : d’un côté l’économie sociale et solidaire, d’autre part les acteurs agréés de l’économie sociale et solidaire.</w:t>
      </w:r>
    </w:p>
    <w:p w14:paraId="4088D718" w14:textId="77777777" w:rsidR="000F6CF6" w:rsidRDefault="000F6CF6">
      <w:pPr>
        <w:pStyle w:val="CorpsA"/>
        <w:rPr>
          <w:rStyle w:val="Aucun"/>
          <w:rFonts w:ascii="Times New Roman" w:eastAsia="Times New Roman" w:hAnsi="Times New Roman" w:cs="Times New Roman"/>
          <w:sz w:val="24"/>
          <w:szCs w:val="24"/>
        </w:rPr>
      </w:pPr>
    </w:p>
    <w:p w14:paraId="5CB0797A" w14:textId="77777777" w:rsidR="000F6CF6" w:rsidRDefault="00000000">
      <w:pPr>
        <w:pStyle w:val="CorpsA"/>
        <w:numPr>
          <w:ilvl w:val="0"/>
          <w:numId w:val="9"/>
        </w:numPr>
        <w:rPr>
          <w:rFonts w:ascii="Times New Roman" w:hAnsi="Times New Roman"/>
          <w:sz w:val="24"/>
          <w:szCs w:val="24"/>
        </w:rPr>
      </w:pPr>
      <w:r>
        <w:rPr>
          <w:rStyle w:val="Aucun"/>
          <w:rFonts w:ascii="Times New Roman" w:hAnsi="Times New Roman"/>
          <w:sz w:val="24"/>
          <w:szCs w:val="24"/>
        </w:rPr>
        <w:t>L’adoption d’une définition de l’ESS</w:t>
      </w:r>
    </w:p>
    <w:p w14:paraId="79311B47" w14:textId="77777777" w:rsidR="000F6CF6" w:rsidRDefault="000F6CF6">
      <w:pPr>
        <w:pStyle w:val="CorpsA"/>
        <w:rPr>
          <w:rStyle w:val="Aucun"/>
          <w:rFonts w:ascii="Times New Roman" w:eastAsia="Times New Roman" w:hAnsi="Times New Roman" w:cs="Times New Roman"/>
          <w:sz w:val="24"/>
          <w:szCs w:val="24"/>
        </w:rPr>
      </w:pPr>
    </w:p>
    <w:p w14:paraId="6BF06A73"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définition de l’ESS proprement dite se présente parfois sous une forme intrinsèquement complète tandis que d’autres législations fournissent une définition plus sommaire en renvoyant pour le surplus à des principes auxquelles les entités qui la composent doivent se conformer. La différence est assez formelle, même si les puristes y verront une opposition entre la nature même de l’entité et ses attributs. Si on admet toutefois que ceci n’engendre pas de conséquence importante et qu’on réunit définition stricto sensu et principes, on peut relever les éléments communs suivants. </w:t>
      </w:r>
    </w:p>
    <w:p w14:paraId="0130C12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D’abord, une dimension économique : toutes les législations mentionnent, le plus souvent sans la détailler, cette caractéristique. Il peut s’agir d’activités économiques, d’un modèle économique, et les éléments en sont même parfois explicités (production, distribution, consommation…). Cet aspect est complété par la dimension sociale. Celle-ci est parfois mise sur le même plan que la dimension économique</w:t>
      </w:r>
      <w:r>
        <w:rPr>
          <w:rStyle w:val="Aucun"/>
          <w:rFonts w:ascii="Times New Roman" w:eastAsia="Times New Roman" w:hAnsi="Times New Roman" w:cs="Times New Roman"/>
          <w:sz w:val="24"/>
          <w:szCs w:val="24"/>
          <w:vertAlign w:val="superscript"/>
        </w:rPr>
        <w:footnoteReference w:id="60"/>
      </w:r>
      <w:r>
        <w:rPr>
          <w:rStyle w:val="Aucun"/>
          <w:rFonts w:ascii="Times New Roman" w:hAnsi="Times New Roman"/>
          <w:sz w:val="24"/>
          <w:szCs w:val="24"/>
        </w:rPr>
        <w:t>, elle se retrouve parfois encore dans des entités distinguées de l’entreprise comme les organisations d’ESS au Cameroun</w:t>
      </w:r>
      <w:r>
        <w:rPr>
          <w:rStyle w:val="Aucun"/>
          <w:rFonts w:ascii="Times New Roman" w:eastAsia="Times New Roman" w:hAnsi="Times New Roman" w:cs="Times New Roman"/>
          <w:sz w:val="24"/>
          <w:szCs w:val="24"/>
          <w:vertAlign w:val="superscript"/>
        </w:rPr>
        <w:footnoteReference w:id="61"/>
      </w:r>
      <w:r>
        <w:rPr>
          <w:rStyle w:val="Aucun"/>
          <w:rFonts w:ascii="Times New Roman" w:hAnsi="Times New Roman"/>
          <w:sz w:val="24"/>
          <w:szCs w:val="24"/>
        </w:rPr>
        <w:t>, mais le plus souvent cette dimension sociale se retrouve dans la finalité poursuivie par l’activité économique.</w:t>
      </w:r>
    </w:p>
    <w:p w14:paraId="466DD280"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second caractère de l’ESS est sa finalité particulière. Il peut s’agir explicitement d’une « finalité sociale {…} en vue de répondre aux besoins collectifs de ses membres et à l’intérêt économique et social général</w:t>
      </w:r>
      <w:r>
        <w:rPr>
          <w:rStyle w:val="Aucun"/>
          <w:rFonts w:ascii="Times New Roman" w:eastAsia="Times New Roman" w:hAnsi="Times New Roman" w:cs="Times New Roman"/>
          <w:sz w:val="24"/>
          <w:szCs w:val="24"/>
          <w:vertAlign w:val="superscript"/>
        </w:rPr>
        <w:footnoteReference w:id="62"/>
      </w:r>
      <w:r>
        <w:rPr>
          <w:rStyle w:val="Aucun"/>
          <w:rFonts w:ascii="Times New Roman" w:hAnsi="Times New Roman"/>
          <w:sz w:val="24"/>
          <w:szCs w:val="24"/>
        </w:rPr>
        <w:t>. C’est parfois une « finalité d’intérêt collectif et sociétal »</w:t>
      </w:r>
      <w:r>
        <w:rPr>
          <w:rStyle w:val="Aucun"/>
          <w:rFonts w:ascii="Times New Roman" w:eastAsia="Times New Roman" w:hAnsi="Times New Roman" w:cs="Times New Roman"/>
          <w:sz w:val="24"/>
          <w:szCs w:val="24"/>
          <w:vertAlign w:val="superscript"/>
        </w:rPr>
        <w:footnoteReference w:id="63"/>
      </w:r>
      <w:r>
        <w:rPr>
          <w:rStyle w:val="Aucun"/>
          <w:rFonts w:ascii="Times New Roman" w:hAnsi="Times New Roman"/>
          <w:sz w:val="24"/>
          <w:szCs w:val="24"/>
        </w:rPr>
        <w:t>, d’une « finalité sociale et environnemental »</w:t>
      </w:r>
      <w:r>
        <w:rPr>
          <w:rStyle w:val="Aucun"/>
          <w:rFonts w:ascii="Times New Roman" w:eastAsia="Times New Roman" w:hAnsi="Times New Roman" w:cs="Times New Roman"/>
          <w:sz w:val="24"/>
          <w:szCs w:val="24"/>
          <w:vertAlign w:val="superscript"/>
        </w:rPr>
        <w:footnoteReference w:id="64"/>
      </w:r>
      <w:r>
        <w:rPr>
          <w:rStyle w:val="Aucun"/>
          <w:rFonts w:ascii="Times New Roman" w:hAnsi="Times New Roman"/>
          <w:sz w:val="24"/>
          <w:szCs w:val="24"/>
        </w:rPr>
        <w:t>. On retrouve parfois la trace explicite d’un débat, voire d’une césure, interne à l’économie sociale et solidaire, entre l’intérêt des membres de l’entreprise et l’intérêt de la communauté</w:t>
      </w:r>
      <w:r>
        <w:rPr>
          <w:rStyle w:val="Aucun"/>
          <w:rFonts w:ascii="Times New Roman" w:eastAsia="Times New Roman" w:hAnsi="Times New Roman" w:cs="Times New Roman"/>
          <w:sz w:val="24"/>
          <w:szCs w:val="24"/>
          <w:vertAlign w:val="superscript"/>
        </w:rPr>
        <w:footnoteReference w:id="65"/>
      </w:r>
      <w:r>
        <w:rPr>
          <w:rStyle w:val="Aucun"/>
          <w:rFonts w:ascii="Times New Roman" w:hAnsi="Times New Roman"/>
          <w:sz w:val="24"/>
          <w:szCs w:val="24"/>
        </w:rPr>
        <w:t>. Il faut mettre à part la loi cap-verdienne qui consacre un article complet à ces finalités, qu’elle décline en sept fins distinctes</w:t>
      </w:r>
      <w:r>
        <w:rPr>
          <w:rStyle w:val="Aucun"/>
          <w:rFonts w:ascii="Times New Roman" w:eastAsia="Times New Roman" w:hAnsi="Times New Roman" w:cs="Times New Roman"/>
          <w:sz w:val="24"/>
          <w:szCs w:val="24"/>
          <w:vertAlign w:val="superscript"/>
        </w:rPr>
        <w:footnoteReference w:id="66"/>
      </w:r>
      <w:r>
        <w:rPr>
          <w:rStyle w:val="Aucun"/>
          <w:rFonts w:ascii="Times New Roman" w:hAnsi="Times New Roman"/>
          <w:sz w:val="24"/>
          <w:szCs w:val="24"/>
        </w:rPr>
        <w:t>. Les caractères de cette finalité ne sont parfois pas autrement précisés, ce qui renvoie le cœur de la spécificité de l’ESS à ses principes, c’est-à-dire aux modalités selon lesquelles ses activités sont menées.</w:t>
      </w:r>
    </w:p>
    <w:p w14:paraId="7E314539"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C’est le troisième trait de l’ESS : elle obéit à un certain nombre de principes qui manifestent l’originalité de son fonctionnement par rapport aux entreprises capitalistes. Ces principes varient dans leur formulation ainsi que dans le détail de leur contenu</w:t>
      </w:r>
      <w:r>
        <w:rPr>
          <w:rStyle w:val="Aucun"/>
          <w:rFonts w:ascii="Times New Roman" w:eastAsia="Times New Roman" w:hAnsi="Times New Roman" w:cs="Times New Roman"/>
          <w:sz w:val="24"/>
          <w:szCs w:val="24"/>
          <w:vertAlign w:val="superscript"/>
        </w:rPr>
        <w:footnoteReference w:id="67"/>
      </w:r>
      <w:r>
        <w:rPr>
          <w:rStyle w:val="Aucun"/>
          <w:rFonts w:ascii="Times New Roman" w:hAnsi="Times New Roman"/>
          <w:sz w:val="24"/>
          <w:szCs w:val="24"/>
        </w:rPr>
        <w:t xml:space="preserve">, au gré des préoccupations des rédacteurs de la loi, de la culture nationale et des focus conjoncturels. Ces distinctions ne seront pas approfondies, l’auteur manque de compétence pour les éclairer convenablement ; l’accent sera mis sur les caractéristiques communes. </w:t>
      </w:r>
    </w:p>
    <w:p w14:paraId="4339A760"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 principe le plus fréquemment mentionné est la primauté de la personne sur le capital. Il est présent dans toutes les législations, sous diverses formes et avec une précision variable. Ce principe a donc selon les législations un caractère symbolique, un peu en surplomb, ou bien une concrétisation plus technique. Elle ne va toutefois jamais jusqu’à l’incorporation de la </w:t>
      </w:r>
      <w:r>
        <w:rPr>
          <w:rStyle w:val="Aucun"/>
          <w:rFonts w:ascii="Times New Roman" w:hAnsi="Times New Roman"/>
          <w:sz w:val="24"/>
          <w:szCs w:val="24"/>
        </w:rPr>
        <w:lastRenderedPageBreak/>
        <w:t>question financière comme cela est fait dans la résolution de l’OIT</w:t>
      </w:r>
      <w:r>
        <w:rPr>
          <w:rStyle w:val="Aucun"/>
          <w:rFonts w:ascii="Times New Roman" w:eastAsia="Times New Roman" w:hAnsi="Times New Roman" w:cs="Times New Roman"/>
          <w:sz w:val="24"/>
          <w:szCs w:val="24"/>
          <w:vertAlign w:val="superscript"/>
        </w:rPr>
        <w:footnoteReference w:id="68"/>
      </w:r>
      <w:r>
        <w:rPr>
          <w:rStyle w:val="Aucun"/>
          <w:rFonts w:ascii="Times New Roman" w:hAnsi="Times New Roman"/>
          <w:sz w:val="24"/>
          <w:szCs w:val="24"/>
        </w:rPr>
        <w:t xml:space="preserve">. En dehors de ce principe général, trois grands principes se dégagent à propos de la gouvernance, des aspects financiers, et de la solidarité. </w:t>
      </w:r>
    </w:p>
    <w:p w14:paraId="15D6D788"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Si la gouvernance est toujours envisagée, ses modalités sont plus ou moins teintées de visée démocratique : Le principe une personne une voix est parfois explicitement mentionné</w:t>
      </w:r>
      <w:r>
        <w:rPr>
          <w:rStyle w:val="Aucun"/>
          <w:rFonts w:ascii="Times New Roman" w:eastAsia="Times New Roman" w:hAnsi="Times New Roman" w:cs="Times New Roman"/>
          <w:sz w:val="24"/>
          <w:szCs w:val="24"/>
          <w:vertAlign w:val="superscript"/>
        </w:rPr>
        <w:footnoteReference w:id="69"/>
      </w:r>
      <w:r>
        <w:rPr>
          <w:rStyle w:val="Aucun"/>
          <w:rFonts w:ascii="Times New Roman" w:hAnsi="Times New Roman"/>
          <w:sz w:val="24"/>
          <w:szCs w:val="24"/>
        </w:rPr>
        <w:t xml:space="preserve"> ou implicitement visé</w:t>
      </w:r>
      <w:r>
        <w:rPr>
          <w:rStyle w:val="Aucun"/>
          <w:rFonts w:ascii="Times New Roman" w:eastAsia="Times New Roman" w:hAnsi="Times New Roman" w:cs="Times New Roman"/>
          <w:sz w:val="24"/>
          <w:szCs w:val="24"/>
          <w:vertAlign w:val="superscript"/>
        </w:rPr>
        <w:footnoteReference w:id="70"/>
      </w:r>
      <w:r>
        <w:rPr>
          <w:rStyle w:val="Aucun"/>
          <w:rFonts w:ascii="Times New Roman" w:hAnsi="Times New Roman"/>
          <w:sz w:val="24"/>
          <w:szCs w:val="24"/>
        </w:rPr>
        <w:t>, mais le plus souvent le terme démocratique n’est pas autrement développé. Parfois même, l’explication qui en est donnée semble en réduire la portée : « une gouvernance démocratique et participative prévoyant l'information pour chaque membre sur la transparence du fonctionnement »</w:t>
      </w:r>
      <w:r>
        <w:rPr>
          <w:rStyle w:val="Aucun"/>
          <w:rFonts w:ascii="Times New Roman" w:eastAsia="Times New Roman" w:hAnsi="Times New Roman" w:cs="Times New Roman"/>
          <w:sz w:val="24"/>
          <w:szCs w:val="24"/>
          <w:vertAlign w:val="superscript"/>
        </w:rPr>
        <w:footnoteReference w:id="71"/>
      </w:r>
      <w:r>
        <w:rPr>
          <w:rStyle w:val="Aucun"/>
          <w:rFonts w:ascii="Times New Roman" w:hAnsi="Times New Roman"/>
          <w:sz w:val="24"/>
          <w:szCs w:val="24"/>
        </w:rPr>
        <w:t xml:space="preserve">; la lecture de cette disposition conduit à se demander si le caractère démocratique ne sera pas satisfait par une simple information ou, de façon moins caricaturale, par la transparence. Ceci ramène très directement aux débats qui traversent les positions internationales, nourries par la tradition latine qui exige la démocratie, tandis que la tradition anglo-saxonne promeut la participation des parties prenantes. L’OIT a choisi de ne pas choisir en parlant de « gouvernance démocratique ou participative », autorisant les législations nationales à emprunter la voie qui leur correspond le mieux. De la gouvernance peut être rapprochée les principes de non-discrimination ou de libre adhésion, inspirés des principes coopératifs. </w:t>
      </w:r>
    </w:p>
    <w:p w14:paraId="6E17451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Du côté financier, la primauté de la personne sur le capital donne le ton, mais les règles sont souvent plus précises : « la répartition des fruits de la production en fonction de l’apport en valeur travail » et « les ressources générées par les acteurs sont essentiellement un moyen à leur disposition et non la finalité de leur action »</w:t>
      </w:r>
      <w:r>
        <w:rPr>
          <w:rStyle w:val="Aucun"/>
          <w:rFonts w:ascii="Times New Roman" w:eastAsia="Times New Roman" w:hAnsi="Times New Roman" w:cs="Times New Roman"/>
          <w:sz w:val="24"/>
          <w:szCs w:val="24"/>
          <w:vertAlign w:val="superscript"/>
        </w:rPr>
        <w:footnoteReference w:id="72"/>
      </w:r>
      <w:r>
        <w:rPr>
          <w:rStyle w:val="Aucun"/>
          <w:rFonts w:ascii="Times New Roman" w:hAnsi="Times New Roman"/>
          <w:sz w:val="24"/>
          <w:szCs w:val="24"/>
        </w:rPr>
        <w:t>, une lucrativité limitée dont la consistance est précisément détaillée en quatre règles sur le sort des excédents de l’entreprise</w:t>
      </w:r>
      <w:r>
        <w:rPr>
          <w:rStyle w:val="Aucun"/>
          <w:rFonts w:ascii="Times New Roman" w:eastAsia="Times New Roman" w:hAnsi="Times New Roman" w:cs="Times New Roman"/>
          <w:sz w:val="24"/>
          <w:szCs w:val="24"/>
          <w:vertAlign w:val="superscript"/>
        </w:rPr>
        <w:footnoteReference w:id="73"/>
      </w:r>
      <w:r>
        <w:rPr>
          <w:rStyle w:val="Aucun"/>
          <w:rFonts w:ascii="Times New Roman" w:hAnsi="Times New Roman"/>
          <w:sz w:val="24"/>
          <w:szCs w:val="24"/>
        </w:rPr>
        <w:t xml:space="preserve">. Les législations sont parfois moins détaillées, mais aucune ne néglige cet aspect. </w:t>
      </w:r>
    </w:p>
    <w:p w14:paraId="0DC23E2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 troisième aspect est celui de la solidarité, et peut-être constitue-t-il une amorce d’originalité africaine, dans la mesure où il occupe ainsi une place bien plus importante que dans les instruments internationaux. Il est expressément mentionné dans la loi djiboutienne</w:t>
      </w:r>
      <w:r>
        <w:rPr>
          <w:rStyle w:val="Aucun"/>
          <w:rFonts w:ascii="Times New Roman" w:eastAsia="Times New Roman" w:hAnsi="Times New Roman" w:cs="Times New Roman"/>
          <w:sz w:val="24"/>
          <w:szCs w:val="24"/>
          <w:vertAlign w:val="superscript"/>
        </w:rPr>
        <w:footnoteReference w:id="74"/>
      </w:r>
      <w:r>
        <w:rPr>
          <w:rStyle w:val="Aucun"/>
          <w:rFonts w:ascii="Times New Roman" w:hAnsi="Times New Roman"/>
          <w:sz w:val="24"/>
          <w:szCs w:val="24"/>
        </w:rPr>
        <w:t>, cap verdienne</w:t>
      </w:r>
      <w:r>
        <w:rPr>
          <w:rStyle w:val="Aucun"/>
          <w:rFonts w:ascii="Times New Roman" w:eastAsia="Times New Roman" w:hAnsi="Times New Roman" w:cs="Times New Roman"/>
          <w:sz w:val="24"/>
          <w:szCs w:val="24"/>
          <w:vertAlign w:val="superscript"/>
        </w:rPr>
        <w:footnoteReference w:id="75"/>
      </w:r>
      <w:r>
        <w:rPr>
          <w:rStyle w:val="Aucun"/>
          <w:rFonts w:ascii="Times New Roman" w:hAnsi="Times New Roman"/>
          <w:sz w:val="24"/>
          <w:szCs w:val="24"/>
        </w:rPr>
        <w:t>, camerounaise</w:t>
      </w:r>
      <w:r>
        <w:rPr>
          <w:rStyle w:val="Aucun"/>
          <w:rFonts w:ascii="Times New Roman" w:eastAsia="Times New Roman" w:hAnsi="Times New Roman" w:cs="Times New Roman"/>
          <w:sz w:val="24"/>
          <w:szCs w:val="24"/>
          <w:vertAlign w:val="superscript"/>
        </w:rPr>
        <w:footnoteReference w:id="76"/>
      </w:r>
      <w:r>
        <w:rPr>
          <w:rStyle w:val="Aucun"/>
          <w:rFonts w:ascii="Times New Roman" w:hAnsi="Times New Roman"/>
          <w:sz w:val="24"/>
          <w:szCs w:val="24"/>
        </w:rPr>
        <w:t>. Il est même mentionné deux fois dans le livre vert sud-africain, à la fois dans la définition de l’ESS (5.) et comme la première de ses caractéristiques (6.). Il est parfois explicité sans être mentionné : « la recherche de l’équilibre social à travers les liens créés entre les membres de l’entité, par l’activité économique » étant le dernier « principe d’action » impératif pour les entreprises d’ESS</w:t>
      </w:r>
      <w:r>
        <w:rPr>
          <w:rStyle w:val="Aucun"/>
          <w:rFonts w:ascii="Times New Roman" w:eastAsia="Times New Roman" w:hAnsi="Times New Roman" w:cs="Times New Roman"/>
          <w:sz w:val="24"/>
          <w:szCs w:val="24"/>
          <w:vertAlign w:val="superscript"/>
        </w:rPr>
        <w:footnoteReference w:id="77"/>
      </w:r>
      <w:r>
        <w:rPr>
          <w:rStyle w:val="Aucun"/>
          <w:rFonts w:ascii="Times New Roman" w:hAnsi="Times New Roman"/>
          <w:sz w:val="24"/>
          <w:szCs w:val="24"/>
        </w:rPr>
        <w:t>.</w:t>
      </w:r>
    </w:p>
    <w:p w14:paraId="6FD80E73"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dernière question qui mérite d’être éclairée est celle du choix ou de l’articulation entre définition formelle et substantielle</w:t>
      </w:r>
      <w:r>
        <w:rPr>
          <w:rStyle w:val="Aucun"/>
          <w:rFonts w:ascii="Times New Roman" w:eastAsia="Times New Roman" w:hAnsi="Times New Roman" w:cs="Times New Roman"/>
          <w:sz w:val="24"/>
          <w:szCs w:val="24"/>
          <w:vertAlign w:val="superscript"/>
        </w:rPr>
        <w:footnoteReference w:id="78"/>
      </w:r>
      <w:r>
        <w:rPr>
          <w:rStyle w:val="Aucun"/>
          <w:rFonts w:ascii="Times New Roman" w:hAnsi="Times New Roman"/>
          <w:sz w:val="24"/>
          <w:szCs w:val="24"/>
        </w:rPr>
        <w:t xml:space="preserve">. En effet, par-delà la détermination de l’essence et des caractères de l’ESS, se pose la question de son contenu, c’est-à-dire des entreprises qu’on considère comme en faisant partie. On peut opposer à cet égard deux types idéaux : d’un côté </w:t>
      </w:r>
      <w:r>
        <w:rPr>
          <w:rStyle w:val="Aucun"/>
          <w:rFonts w:ascii="Times New Roman" w:hAnsi="Times New Roman"/>
          <w:sz w:val="24"/>
          <w:szCs w:val="24"/>
        </w:rPr>
        <w:lastRenderedPageBreak/>
        <w:t>une définition formelle qui énumère de façon limitative les entreprises concernées ; d’un autre côté la définition substantielle qui ne fournit aucune indication de forme juridique concernée et détaille seulement la substance de l’ESS, à partir de laquelle il serait possible de décider pour chaque entreprise prise individuellement si elle en fait ou non partie. Cette opposition se retrouve dans toutes les législations ESS et aucune ne correspond exactement à un des deux types idéaux. Il en va de même sur le continent africain et on ne peut que repérer une préférence pour l’une ou l’autre des solutions, sans qu’elle ne soit jamais exclusive.</w:t>
      </w:r>
    </w:p>
    <w:p w14:paraId="4EAF4444"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législation qui pousse le plus loin l’approche formaliste est celle de Djibouti. En effet, cette loi liste les entreprises « obligatoirement » considérées comme d’ESS</w:t>
      </w:r>
      <w:r>
        <w:rPr>
          <w:rStyle w:val="Aucun"/>
          <w:rFonts w:ascii="Times New Roman" w:eastAsia="Times New Roman" w:hAnsi="Times New Roman" w:cs="Times New Roman"/>
          <w:sz w:val="24"/>
          <w:szCs w:val="24"/>
          <w:vertAlign w:val="superscript"/>
        </w:rPr>
        <w:footnoteReference w:id="79"/>
      </w:r>
      <w:r>
        <w:rPr>
          <w:rStyle w:val="Aucun"/>
          <w:rFonts w:ascii="Times New Roman" w:hAnsi="Times New Roman"/>
          <w:sz w:val="24"/>
          <w:szCs w:val="24"/>
        </w:rPr>
        <w:t>: Les coopératives quels que soient la nature et leur type d’</w:t>
      </w:r>
      <w:r>
        <w:rPr>
          <w:rStyle w:val="Aucun"/>
          <w:rFonts w:ascii="Times New Roman" w:hAnsi="Times New Roman"/>
          <w:sz w:val="24"/>
          <w:szCs w:val="24"/>
          <w:lang w:val="nl-NL"/>
        </w:rPr>
        <w:t>activite</w:t>
      </w:r>
      <w:r>
        <w:rPr>
          <w:rStyle w:val="Aucun"/>
          <w:rFonts w:ascii="Times New Roman" w:hAnsi="Times New Roman"/>
          <w:sz w:val="24"/>
          <w:szCs w:val="24"/>
        </w:rPr>
        <w:t>́, Les mutuelles, Les fondations Et les associations. Ces entités sont de droit partie de l’ESS. Cette loi introduit toutefois une dose de souplesse puisque peuvent aussi ê</w:t>
      </w:r>
      <w:r>
        <w:rPr>
          <w:rStyle w:val="Aucun"/>
          <w:rFonts w:ascii="Times New Roman" w:hAnsi="Times New Roman"/>
          <w:sz w:val="24"/>
          <w:szCs w:val="24"/>
          <w:lang w:val="it-IT"/>
        </w:rPr>
        <w:t>tre conside</w:t>
      </w:r>
      <w:r>
        <w:rPr>
          <w:rStyle w:val="Aucun"/>
          <w:rFonts w:ascii="Times New Roman" w:hAnsi="Times New Roman"/>
          <w:sz w:val="24"/>
          <w:szCs w:val="24"/>
        </w:rPr>
        <w:t>́rées comme entreprises de l'économie sociale et solidaire les entreprises qui satisfont aux deux conditions suivantes : Le caractère social de l'activité́ et Le réinvestissement des bénéfices à hauteur des deux tiers au minimum dans le cadre de leur objet social</w:t>
      </w:r>
      <w:r>
        <w:rPr>
          <w:rStyle w:val="Aucun"/>
          <w:rFonts w:ascii="Times New Roman" w:eastAsia="Times New Roman" w:hAnsi="Times New Roman" w:cs="Times New Roman"/>
          <w:sz w:val="24"/>
          <w:szCs w:val="24"/>
          <w:vertAlign w:val="superscript"/>
        </w:rPr>
        <w:footnoteReference w:id="80"/>
      </w:r>
      <w:r>
        <w:rPr>
          <w:rStyle w:val="Aucun"/>
          <w:rFonts w:ascii="Times New Roman" w:hAnsi="Times New Roman"/>
          <w:sz w:val="24"/>
          <w:szCs w:val="24"/>
        </w:rPr>
        <w:t>. Puisque toutes les formes juridiques sus-énumérées sont obligatoirement d’ESS, ces conditions ne peuvent les concerner ; elles doivent donc viser d’autres formes juridiques qui ont ainsi la possibilité d’intégrer l’ESS. Le Sénégal présente une même apparence, à travers une liste limitative qui délimite le champ d’application de la loi ESS</w:t>
      </w:r>
      <w:r>
        <w:rPr>
          <w:rStyle w:val="Aucun"/>
          <w:rFonts w:ascii="Times New Roman" w:eastAsia="Times New Roman" w:hAnsi="Times New Roman" w:cs="Times New Roman"/>
          <w:sz w:val="24"/>
          <w:szCs w:val="24"/>
          <w:vertAlign w:val="superscript"/>
        </w:rPr>
        <w:footnoteReference w:id="81"/>
      </w:r>
      <w:r>
        <w:rPr>
          <w:rStyle w:val="Aucun"/>
          <w:rFonts w:ascii="Times New Roman" w:hAnsi="Times New Roman"/>
          <w:sz w:val="24"/>
          <w:szCs w:val="24"/>
        </w:rPr>
        <w:t>. Mais, par-delà les apparences, ces entités ne sont d’ESS que par obtention d’un agréement</w:t>
      </w:r>
      <w:r>
        <w:rPr>
          <w:rStyle w:val="Aucun"/>
          <w:rFonts w:ascii="Times New Roman" w:eastAsia="Times New Roman" w:hAnsi="Times New Roman" w:cs="Times New Roman"/>
          <w:sz w:val="24"/>
          <w:szCs w:val="24"/>
          <w:vertAlign w:val="superscript"/>
        </w:rPr>
        <w:footnoteReference w:id="82"/>
      </w:r>
      <w:r>
        <w:rPr>
          <w:rStyle w:val="Aucun"/>
          <w:rFonts w:ascii="Times New Roman" w:hAnsi="Times New Roman"/>
          <w:sz w:val="24"/>
          <w:szCs w:val="24"/>
        </w:rPr>
        <w:t>.</w:t>
      </w:r>
    </w:p>
    <w:p w14:paraId="34DAD38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A l’opposé du spectre se trouve le Cameroun. Sa loi ne fournit aucune liste mais déclare éligibles au statut d’ESS « les organisations et entreprises, quelles que soient leurs formes juridiques, qui remplissent les critères ci-après » art.3 1... Il n’y a donc aucune restriction relative à la forme juridique ; il est même permis de se demander si des personnes publiques ne pourraient pas être déclarées d’ESS, ce qui constituerait un cas sans doute unique. Pourtant, cette ouverture totale doit être nuancée, puisque la loi mentionne de ci de là des formes juridiques, qui sans doute ont plus vocation que d’autres à être concernées. C’est notamment le cas à travers les termes retenus comme méritant une définition : association, fondation, mutuelle, mais il faut observer que sont aussi définies des activités comme le commerce équitable</w:t>
      </w:r>
      <w:r>
        <w:rPr>
          <w:rStyle w:val="Aucun"/>
          <w:rFonts w:ascii="Times New Roman" w:eastAsia="Times New Roman" w:hAnsi="Times New Roman" w:cs="Times New Roman"/>
          <w:sz w:val="24"/>
          <w:szCs w:val="24"/>
          <w:vertAlign w:val="superscript"/>
        </w:rPr>
        <w:footnoteReference w:id="83"/>
      </w:r>
      <w:r>
        <w:rPr>
          <w:rStyle w:val="Aucun"/>
          <w:rFonts w:ascii="Times New Roman" w:hAnsi="Times New Roman"/>
          <w:sz w:val="24"/>
          <w:szCs w:val="24"/>
        </w:rPr>
        <w:t>. Il est un peu surprenant que la coopérative ne soit pas définie, mais c’est probablement lié à ce qu’elle n’est pas l’objet d’une législation nationale mais régionale. La Tunisie offre un autre exemple de définition substantielle : la loi fournit une liste de formes juridiques</w:t>
      </w:r>
      <w:r>
        <w:rPr>
          <w:rStyle w:val="Aucun"/>
          <w:rFonts w:ascii="Times New Roman" w:eastAsia="Times New Roman" w:hAnsi="Times New Roman" w:cs="Times New Roman"/>
          <w:sz w:val="24"/>
          <w:szCs w:val="24"/>
          <w:vertAlign w:val="superscript"/>
        </w:rPr>
        <w:footnoteReference w:id="84"/>
      </w:r>
      <w:r>
        <w:rPr>
          <w:rStyle w:val="Aucun"/>
          <w:rFonts w:ascii="Times New Roman" w:hAnsi="Times New Roman"/>
          <w:sz w:val="24"/>
          <w:szCs w:val="24"/>
        </w:rPr>
        <w:t xml:space="preserve"> mais celle-ci est très large ; elle comprend notamment « les sociétés, à l’exception des sociétés unipersonnelles à responsabilité limitée », en sorte que les conditions générales acquèrent une importance accrue : respecter les dispositions de la présente loi et disposer du label « entreprise de l’économie sociale et solidaire ». La loi cap verdienne comprend une Liste large et tr</w:t>
      </w:r>
      <w:r>
        <w:rPr>
          <w:rStyle w:val="Aucun"/>
          <w:rFonts w:ascii="Times New Roman" w:hAnsi="Times New Roman"/>
          <w:sz w:val="24"/>
          <w:szCs w:val="24"/>
          <w:lang w:val="it-IT"/>
        </w:rPr>
        <w:t>è</w:t>
      </w:r>
      <w:r>
        <w:rPr>
          <w:rStyle w:val="Aucun"/>
          <w:rFonts w:ascii="Times New Roman" w:hAnsi="Times New Roman"/>
          <w:sz w:val="24"/>
          <w:szCs w:val="24"/>
        </w:rPr>
        <w:t>s ouverte, dans laquelle l</w:t>
      </w:r>
      <w:r>
        <w:rPr>
          <w:rStyle w:val="Aucun"/>
          <w:rFonts w:ascii="Arial Unicode MS" w:hAnsi="Arial Unicode MS"/>
          <w:sz w:val="24"/>
          <w:szCs w:val="24"/>
          <w:rtl/>
          <w:lang w:val="ar-SA"/>
        </w:rPr>
        <w:t>’</w:t>
      </w:r>
      <w:r>
        <w:rPr>
          <w:rStyle w:val="Aucun"/>
          <w:rFonts w:ascii="Times New Roman" w:hAnsi="Times New Roman"/>
          <w:sz w:val="24"/>
          <w:szCs w:val="24"/>
        </w:rPr>
        <w:t>objet des entités est plus important que leur forme juridique</w:t>
      </w:r>
      <w:r>
        <w:rPr>
          <w:rStyle w:val="Aucun"/>
          <w:rFonts w:ascii="Times New Roman" w:eastAsia="Times New Roman" w:hAnsi="Times New Roman" w:cs="Times New Roman"/>
          <w:sz w:val="24"/>
          <w:szCs w:val="24"/>
          <w:vertAlign w:val="superscript"/>
        </w:rPr>
        <w:footnoteReference w:id="85"/>
      </w:r>
      <w:r>
        <w:rPr>
          <w:rStyle w:val="Aucun"/>
          <w:rFonts w:ascii="Times New Roman" w:hAnsi="Times New Roman"/>
          <w:sz w:val="24"/>
          <w:szCs w:val="24"/>
        </w:rPr>
        <w:t xml:space="preserve">. La loi malienne n’est pas très significative puisqu’elle n’opère </w:t>
      </w:r>
      <w:r>
        <w:rPr>
          <w:rStyle w:val="Aucun"/>
          <w:rFonts w:ascii="Times New Roman" w:hAnsi="Times New Roman"/>
          <w:sz w:val="24"/>
          <w:szCs w:val="24"/>
        </w:rPr>
        <w:lastRenderedPageBreak/>
        <w:t>reconnaissance de l’ESS qu’indirectement, mais elle comprend tout de même une liste non limitative</w:t>
      </w:r>
      <w:r>
        <w:rPr>
          <w:rStyle w:val="Aucun"/>
          <w:rFonts w:ascii="Times New Roman" w:eastAsia="Times New Roman" w:hAnsi="Times New Roman" w:cs="Times New Roman"/>
          <w:sz w:val="24"/>
          <w:szCs w:val="24"/>
          <w:vertAlign w:val="superscript"/>
        </w:rPr>
        <w:footnoteReference w:id="86"/>
      </w:r>
      <w:r>
        <w:rPr>
          <w:rStyle w:val="Aucun"/>
          <w:rFonts w:ascii="Times New Roman" w:hAnsi="Times New Roman"/>
          <w:sz w:val="24"/>
          <w:szCs w:val="24"/>
        </w:rPr>
        <w:t xml:space="preserve">. </w:t>
      </w:r>
    </w:p>
    <w:p w14:paraId="49F187F5"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Les formes juridiques envisagées correspondent à celles mentionnées dans les résolutions internationales. L’entreprise sociale est rarement mentionnée explicitement, mais elle peut se retrouver à travers les ouvertures à l’accueil dans l’ESS d’entreprises sous forme de société pour peu qu’elles remplissent certaines conditions. Une place à part doit toutefois être faite au Sénégal qui la mentionne et en donne même une définition</w:t>
      </w:r>
      <w:r>
        <w:rPr>
          <w:rStyle w:val="Aucun"/>
          <w:rFonts w:ascii="Times New Roman" w:eastAsia="Times New Roman" w:hAnsi="Times New Roman" w:cs="Times New Roman"/>
          <w:sz w:val="24"/>
          <w:szCs w:val="24"/>
          <w:vertAlign w:val="superscript"/>
        </w:rPr>
        <w:footnoteReference w:id="87"/>
      </w:r>
      <w:r>
        <w:rPr>
          <w:rStyle w:val="Aucun"/>
          <w:rFonts w:ascii="Times New Roman" w:hAnsi="Times New Roman"/>
          <w:sz w:val="24"/>
          <w:szCs w:val="24"/>
        </w:rPr>
        <w:t> : « entreprise dont l’objectif principal est d’avoir une incidence sociale plutôt que de générer des profits pour ses propriétaires ou ses partenaires »; « gestion responsable et transparente, notamment en associant ses employés, ses clients et les parties prenantes concernées par ses activités économiques ». L’articulation entre cette notion et l’économie sociale et solidaire demeure toutefois flottante dans cette loi, puisque l’octroi de l’agrément ESS est subordonné à la satisfaction, à titre principal, de l’une des conditions caractérisant l’entreprise sociale</w:t>
      </w:r>
      <w:r>
        <w:rPr>
          <w:rStyle w:val="Aucun"/>
          <w:rFonts w:ascii="Times New Roman" w:eastAsia="Times New Roman" w:hAnsi="Times New Roman" w:cs="Times New Roman"/>
          <w:sz w:val="24"/>
          <w:szCs w:val="24"/>
          <w:vertAlign w:val="superscript"/>
        </w:rPr>
        <w:footnoteReference w:id="88"/>
      </w:r>
      <w:r>
        <w:rPr>
          <w:rStyle w:val="Aucun"/>
          <w:rFonts w:ascii="Times New Roman" w:hAnsi="Times New Roman"/>
          <w:sz w:val="24"/>
          <w:szCs w:val="24"/>
        </w:rPr>
        <w:t>. Il est donc permis de se demander si le Sénégal, mais il n’est pas seul</w:t>
      </w:r>
      <w:r>
        <w:rPr>
          <w:rStyle w:val="Aucun"/>
          <w:rFonts w:ascii="Times New Roman" w:eastAsia="Times New Roman" w:hAnsi="Times New Roman" w:cs="Times New Roman"/>
          <w:sz w:val="24"/>
          <w:szCs w:val="24"/>
          <w:vertAlign w:val="superscript"/>
        </w:rPr>
        <w:footnoteReference w:id="89"/>
      </w:r>
      <w:r>
        <w:rPr>
          <w:rStyle w:val="Aucun"/>
          <w:rFonts w:ascii="Times New Roman" w:hAnsi="Times New Roman"/>
          <w:sz w:val="24"/>
          <w:szCs w:val="24"/>
        </w:rPr>
        <w:t>, n’opère pas une confusion regrettable, commise par la commission européenne dans les années 2010 mais corrigée depuis.</w:t>
      </w:r>
    </w:p>
    <w:p w14:paraId="51F99865" w14:textId="77777777" w:rsidR="000F6CF6" w:rsidRDefault="000F6CF6">
      <w:pPr>
        <w:pStyle w:val="CorpsA"/>
        <w:rPr>
          <w:rStyle w:val="Aucun"/>
          <w:rFonts w:ascii="Times New Roman" w:eastAsia="Times New Roman" w:hAnsi="Times New Roman" w:cs="Times New Roman"/>
          <w:sz w:val="24"/>
          <w:szCs w:val="24"/>
        </w:rPr>
      </w:pPr>
    </w:p>
    <w:p w14:paraId="6F584516" w14:textId="77777777" w:rsidR="000F6CF6" w:rsidRDefault="00000000">
      <w:pPr>
        <w:pStyle w:val="CorpsA"/>
        <w:numPr>
          <w:ilvl w:val="0"/>
          <w:numId w:val="10"/>
        </w:numPr>
        <w:jc w:val="center"/>
        <w:rPr>
          <w:rFonts w:ascii="Times New Roman" w:hAnsi="Times New Roman"/>
          <w:b/>
          <w:bCs/>
          <w:sz w:val="24"/>
          <w:szCs w:val="24"/>
        </w:rPr>
      </w:pPr>
      <w:r>
        <w:rPr>
          <w:rStyle w:val="Aucun"/>
          <w:rFonts w:ascii="Times New Roman" w:hAnsi="Times New Roman"/>
          <w:b/>
          <w:bCs/>
          <w:sz w:val="24"/>
          <w:szCs w:val="24"/>
        </w:rPr>
        <w:t>Les spécificités africaines</w:t>
      </w:r>
    </w:p>
    <w:p w14:paraId="285F5A80" w14:textId="77777777" w:rsidR="000F6CF6" w:rsidRDefault="000F6CF6">
      <w:pPr>
        <w:pStyle w:val="CorpsA"/>
        <w:rPr>
          <w:rStyle w:val="Aucun"/>
          <w:rFonts w:ascii="Times New Roman" w:eastAsia="Times New Roman" w:hAnsi="Times New Roman" w:cs="Times New Roman"/>
          <w:sz w:val="24"/>
          <w:szCs w:val="24"/>
        </w:rPr>
      </w:pPr>
    </w:p>
    <w:p w14:paraId="6D1F9D90"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Il convient de mentionner, même sans la développer, la question de la démocratie, élément essentiel dans la conception de l’ESS et dont il est permis de se demander si elle a une signification particulière dans le droit africain de l’ESS. Si nombreux sont les auteurs qui insistent sur la proximité naturelle entre les valeurs africaines traditionnelles et l’ESS, ils sont aussi nombreux à relever des oppositions fortes, que ce soit à propos de la non-discrimination ou, et peut-être plus encore, sur l’égalité entre tous, sans égard à l’âge par exemple, et donc sur les conceptions de la démocratie. Cette question est très délicate car elle met en jeu des concepts complexes, voire mouvants, et des réalités sociales qui ont fait l’objet de davantage de fantasme ou de préjugé que d’étude solide. Faute de compétence personnelle, l’auteur de ces pages s’abstiendra de tout approfondissement qui ne se fonderait que sur des références de seconde main. En tout état de cause, les lois africaines d’ESS ne manifestent pas d’originalité explicite à cet égard. On y retrouve tout au plus l’opposition d’origine européenne entre la gouvernance démocratique et la gouvernance participative. Ceci ne préjuge en rien d’une originalité en germes, tirée des faits, mais elle reste à étudier sérieusement. Trois aspects des lois africaines d’ESS font apparaître une originalité par rapport aux orientations internationales : le rapport au secteur informel (A), l’autonomie des entreprises d’ESS (B) et le rapport à la responsabilité sociale des entreprises (C).</w:t>
      </w:r>
    </w:p>
    <w:p w14:paraId="70EC9EF0" w14:textId="77777777" w:rsidR="000F6CF6" w:rsidRDefault="000F6CF6">
      <w:pPr>
        <w:pStyle w:val="CorpsA"/>
        <w:rPr>
          <w:rStyle w:val="Aucun"/>
          <w:rFonts w:ascii="Times New Roman" w:eastAsia="Times New Roman" w:hAnsi="Times New Roman" w:cs="Times New Roman"/>
          <w:sz w:val="24"/>
          <w:szCs w:val="24"/>
        </w:rPr>
      </w:pPr>
    </w:p>
    <w:p w14:paraId="409A4051" w14:textId="77777777" w:rsidR="000F6CF6" w:rsidRDefault="00000000">
      <w:pPr>
        <w:pStyle w:val="CorpsA"/>
        <w:numPr>
          <w:ilvl w:val="0"/>
          <w:numId w:val="12"/>
        </w:numPr>
        <w:rPr>
          <w:rFonts w:ascii="Times New Roman" w:hAnsi="Times New Roman"/>
          <w:sz w:val="24"/>
          <w:szCs w:val="24"/>
        </w:rPr>
      </w:pPr>
      <w:r>
        <w:rPr>
          <w:rStyle w:val="Aucun"/>
          <w:rFonts w:ascii="Times New Roman" w:hAnsi="Times New Roman"/>
          <w:sz w:val="24"/>
          <w:szCs w:val="24"/>
        </w:rPr>
        <w:t>L’informel</w:t>
      </w:r>
    </w:p>
    <w:p w14:paraId="78A24940" w14:textId="77777777" w:rsidR="000F6CF6" w:rsidRDefault="000F6CF6">
      <w:pPr>
        <w:pStyle w:val="CorpsA"/>
        <w:rPr>
          <w:rStyle w:val="Aucun"/>
          <w:rFonts w:ascii="Times New Roman" w:eastAsia="Times New Roman" w:hAnsi="Times New Roman" w:cs="Times New Roman"/>
          <w:sz w:val="24"/>
          <w:szCs w:val="24"/>
        </w:rPr>
      </w:pPr>
    </w:p>
    <w:p w14:paraId="04E116B0" w14:textId="33A7E11A"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Si l’économie sociale et solidaire trouve son origine historique en Europe, elle n’y a jamais rencontré la thématique du secteur informel pas plus que la préoccupation de sa formalisation. La situation est totalement différente en Afrique, puisque son économie est marquée par la </w:t>
      </w:r>
      <w:r>
        <w:rPr>
          <w:rStyle w:val="Aucun"/>
          <w:rFonts w:ascii="Times New Roman" w:hAnsi="Times New Roman"/>
          <w:sz w:val="24"/>
          <w:szCs w:val="24"/>
        </w:rPr>
        <w:lastRenderedPageBreak/>
        <w:t>place prépondérante du secteur informel</w:t>
      </w:r>
      <w:r>
        <w:rPr>
          <w:rStyle w:val="Aucun"/>
          <w:rFonts w:ascii="Times New Roman" w:eastAsia="Times New Roman" w:hAnsi="Times New Roman" w:cs="Times New Roman"/>
          <w:sz w:val="24"/>
          <w:szCs w:val="24"/>
          <w:vertAlign w:val="superscript"/>
        </w:rPr>
        <w:footnoteReference w:id="90"/>
      </w:r>
      <w:r>
        <w:rPr>
          <w:rStyle w:val="Aucun"/>
          <w:rFonts w:ascii="Times New Roman" w:hAnsi="Times New Roman"/>
          <w:sz w:val="24"/>
          <w:szCs w:val="24"/>
        </w:rPr>
        <w:t>. Cette question n’est pas inconnue du droit et des recherches lui ont déjà été adressées</w:t>
      </w:r>
      <w:r>
        <w:rPr>
          <w:rStyle w:val="Aucun"/>
          <w:rFonts w:ascii="Times New Roman" w:eastAsia="Times New Roman" w:hAnsi="Times New Roman" w:cs="Times New Roman"/>
          <w:sz w:val="24"/>
          <w:szCs w:val="24"/>
          <w:vertAlign w:val="superscript"/>
        </w:rPr>
        <w:footnoteReference w:id="91"/>
      </w:r>
      <w:r>
        <w:rPr>
          <w:rStyle w:val="Aucun"/>
          <w:rFonts w:ascii="Times New Roman" w:hAnsi="Times New Roman"/>
          <w:sz w:val="24"/>
          <w:szCs w:val="24"/>
        </w:rPr>
        <w:t>. La connexion entre l’informalité et l’ESS ne saute pas aux yeux puisque, tandis que l’informel se situe hors du droit Étatique, l’ESS a fait le choix d’intégrer le droit et a depuis longtemps revendiqué d’y occuper une place importante. Pourtant, il n’y a pas d’évidence à cette relation du droit et de l’ESS</w:t>
      </w:r>
      <w:r>
        <w:rPr>
          <w:rStyle w:val="Aucun"/>
          <w:rFonts w:ascii="Times New Roman" w:eastAsia="Times New Roman" w:hAnsi="Times New Roman" w:cs="Times New Roman"/>
          <w:sz w:val="24"/>
          <w:szCs w:val="24"/>
          <w:vertAlign w:val="superscript"/>
        </w:rPr>
        <w:footnoteReference w:id="92"/>
      </w:r>
      <w:r>
        <w:rPr>
          <w:rStyle w:val="Aucun"/>
          <w:rFonts w:ascii="Times New Roman" w:hAnsi="Times New Roman"/>
          <w:sz w:val="24"/>
          <w:szCs w:val="24"/>
        </w:rPr>
        <w:t>. En effet, puisque l’ESS revendique un modèle alternatif au modèle dominant de l’activité économique, à savoir le modèle capitaliste, il aurait été tout aussi cohérent de chercher à s’imposer en dehors des formes officielles. En effet, l’informel ne signifie pas le désordre et l’absence de forme mais la référence à des normes non Étatiques, donc classées comme non juridiques. Certains auteurs ont particulièrement étudié ces normes et démontré qu’elles présentaient une originalité et n’étaient pas dénuées d’efficacité, parce que fondées sur une construction populaire</w:t>
      </w:r>
      <w:r>
        <w:rPr>
          <w:rStyle w:val="Aucun"/>
          <w:rFonts w:ascii="Times New Roman" w:eastAsia="Times New Roman" w:hAnsi="Times New Roman" w:cs="Times New Roman"/>
          <w:sz w:val="24"/>
          <w:szCs w:val="24"/>
          <w:vertAlign w:val="superscript"/>
        </w:rPr>
        <w:footnoteReference w:id="93"/>
      </w:r>
      <w:r>
        <w:rPr>
          <w:rStyle w:val="Aucun"/>
          <w:rFonts w:ascii="Times New Roman" w:hAnsi="Times New Roman"/>
          <w:sz w:val="24"/>
          <w:szCs w:val="24"/>
        </w:rPr>
        <w:t>. Or comme le secteur informel, l’ESS se caractérise par son ancrage populaire fort, la participation centrale des individus et des communautés; ceci conduit certains auteurs à rapprocher, il y a déjà vingt ans, économie sociale et solidaire et économie populaire en Afrique</w:t>
      </w:r>
      <w:r w:rsidR="004F5EA9">
        <w:rPr>
          <w:rStyle w:val="Appelnotedebasdep"/>
          <w:rFonts w:ascii="Times New Roman" w:hAnsi="Times New Roman"/>
          <w:sz w:val="24"/>
          <w:szCs w:val="24"/>
        </w:rPr>
        <w:footnoteReference w:id="94"/>
      </w:r>
      <w:r>
        <w:rPr>
          <w:rStyle w:val="Aucun"/>
          <w:rFonts w:ascii="Times New Roman" w:hAnsi="Times New Roman"/>
          <w:sz w:val="24"/>
          <w:szCs w:val="24"/>
        </w:rPr>
        <w:t xml:space="preserve">. Lorsque la question de l’informalité a été thématisée et que les organisations internationales et les politiques publiques ont adopté une stratégie de formalisation, L’ESS est apparue comme un outil pertinent dans cette lutte. </w:t>
      </w:r>
    </w:p>
    <w:p w14:paraId="4A3009EC"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On en trouve la première trace en Afrique dans le processus d’élaboration de l’acte uniforme sur les sociétés coopératives. Tandis que les autres actes uniformes visaient les activités économiques formelles, qu’ils subissaient la critique de ne s’adresser qu’aux investisseurs internationaux, les coopératives ont été considérées comme des activités strictement endogènes, largement rurales, et donc authentiquement autochtones. Puisque l’essentiel de ces activités s’inscrivaient dans l’informel, la coopérative a été considérée comme un bon véhicule pour les accueillir et les faire entrer dans la formalité</w:t>
      </w:r>
      <w:r>
        <w:rPr>
          <w:rStyle w:val="Aucun"/>
          <w:rFonts w:ascii="Times New Roman" w:eastAsia="Times New Roman" w:hAnsi="Times New Roman" w:cs="Times New Roman"/>
          <w:sz w:val="24"/>
          <w:szCs w:val="24"/>
          <w:vertAlign w:val="superscript"/>
        </w:rPr>
        <w:footnoteReference w:id="95"/>
      </w:r>
      <w:r>
        <w:rPr>
          <w:rStyle w:val="Aucun"/>
          <w:rFonts w:ascii="Times New Roman" w:hAnsi="Times New Roman"/>
          <w:sz w:val="24"/>
          <w:szCs w:val="24"/>
        </w:rPr>
        <w:t>. Pour prendre un exemple, si les paysans ont une activité purement informelle, elle peut pénétrer la formalité dès lors que leurs regroupements prennent la forme de coopératives, encadrées et enregistrées par le système juridique. En s’inspirant de lois nationales préexistantes</w:t>
      </w:r>
      <w:r>
        <w:rPr>
          <w:rStyle w:val="Aucun"/>
          <w:rFonts w:ascii="Times New Roman" w:eastAsia="Times New Roman" w:hAnsi="Times New Roman" w:cs="Times New Roman"/>
          <w:sz w:val="24"/>
          <w:szCs w:val="24"/>
          <w:vertAlign w:val="superscript"/>
        </w:rPr>
        <w:footnoteReference w:id="96"/>
      </w:r>
      <w:r>
        <w:rPr>
          <w:rStyle w:val="Aucun"/>
          <w:rFonts w:ascii="Times New Roman" w:hAnsi="Times New Roman"/>
          <w:sz w:val="24"/>
          <w:szCs w:val="24"/>
        </w:rPr>
        <w:t xml:space="preserve">, l’acte uniforme a prévu à </w:t>
      </w:r>
      <w:r>
        <w:rPr>
          <w:rStyle w:val="Aucun"/>
          <w:rFonts w:ascii="Times New Roman" w:hAnsi="Times New Roman"/>
          <w:sz w:val="24"/>
          <w:szCs w:val="24"/>
        </w:rPr>
        <w:lastRenderedPageBreak/>
        <w:t>cet effet, deux sortes de coopérative : une coopérative à conseil d’administration</w:t>
      </w:r>
      <w:r>
        <w:rPr>
          <w:rStyle w:val="Aucun"/>
          <w:rFonts w:ascii="Times New Roman" w:eastAsia="Times New Roman" w:hAnsi="Times New Roman" w:cs="Times New Roman"/>
          <w:sz w:val="24"/>
          <w:szCs w:val="24"/>
          <w:vertAlign w:val="superscript"/>
        </w:rPr>
        <w:footnoteReference w:id="97"/>
      </w:r>
      <w:r>
        <w:rPr>
          <w:rStyle w:val="Aucun"/>
          <w:rFonts w:ascii="Times New Roman" w:hAnsi="Times New Roman"/>
          <w:sz w:val="24"/>
          <w:szCs w:val="24"/>
        </w:rPr>
        <w:t xml:space="preserve"> et une coopérative simplifiée</w:t>
      </w:r>
      <w:r>
        <w:rPr>
          <w:rStyle w:val="Aucun"/>
          <w:rFonts w:ascii="Times New Roman" w:eastAsia="Times New Roman" w:hAnsi="Times New Roman" w:cs="Times New Roman"/>
          <w:sz w:val="24"/>
          <w:szCs w:val="24"/>
          <w:vertAlign w:val="superscript"/>
        </w:rPr>
        <w:footnoteReference w:id="98"/>
      </w:r>
      <w:r>
        <w:rPr>
          <w:rStyle w:val="Aucun"/>
          <w:rFonts w:ascii="Times New Roman" w:hAnsi="Times New Roman"/>
          <w:sz w:val="24"/>
          <w:szCs w:val="24"/>
        </w:rPr>
        <w:t xml:space="preserve"> cette dernière marquant clairement par sa dénomination que les procédures y sont moins formelles et plus aptes à accueillir des acteurs issus du secteur informel</w:t>
      </w:r>
      <w:r>
        <w:rPr>
          <w:rStyle w:val="Aucun"/>
          <w:rFonts w:ascii="Times New Roman" w:eastAsia="Times New Roman" w:hAnsi="Times New Roman" w:cs="Times New Roman"/>
          <w:sz w:val="24"/>
          <w:szCs w:val="24"/>
          <w:vertAlign w:val="superscript"/>
        </w:rPr>
        <w:footnoteReference w:id="99"/>
      </w:r>
      <w:r>
        <w:rPr>
          <w:rStyle w:val="Aucun"/>
          <w:rFonts w:ascii="Times New Roman" w:hAnsi="Times New Roman"/>
          <w:sz w:val="24"/>
          <w:szCs w:val="24"/>
        </w:rPr>
        <w:t>. Il n’est donc pas étonnant que les lois ESS africaines se préoccupent de cette question. Ces législations poursuivent la stratégie de formalisation, quoique quelques dispositions entrouvrent la porte vers une autre orientation.</w:t>
      </w:r>
    </w:p>
    <w:p w14:paraId="2FF96E1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Toutes les lois ESS africaines font une place à la question de l’informalité, sous une forme ou une autre, à l’exception du Cap Vert. Elles n’y accordent pas toutes la même importance. Au Cameroun par exemple, on n’en trouve trace qu’à travers la définition donnée de l’entrepreneuriat collectif</w:t>
      </w:r>
      <w:r>
        <w:rPr>
          <w:rStyle w:val="Aucun"/>
          <w:rFonts w:ascii="Times New Roman" w:eastAsia="Times New Roman" w:hAnsi="Times New Roman" w:cs="Times New Roman"/>
          <w:sz w:val="24"/>
          <w:szCs w:val="24"/>
          <w:vertAlign w:val="superscript"/>
        </w:rPr>
        <w:footnoteReference w:id="100"/>
      </w:r>
      <w:r>
        <w:rPr>
          <w:rStyle w:val="Aucun"/>
          <w:rFonts w:ascii="Times New Roman" w:hAnsi="Times New Roman"/>
          <w:sz w:val="24"/>
          <w:szCs w:val="24"/>
        </w:rPr>
        <w:t>: « toute forme d'entreprise regroupant plusieurs personnes, basée sur les principes de solidarité́</w:t>
      </w:r>
      <w:r>
        <w:rPr>
          <w:rStyle w:val="Aucun"/>
          <w:rFonts w:ascii="Times New Roman" w:hAnsi="Times New Roman"/>
          <w:sz w:val="24"/>
          <w:szCs w:val="24"/>
          <w:lang w:val="pt-PT"/>
        </w:rPr>
        <w:t>, de de</w:t>
      </w:r>
      <w:r>
        <w:rPr>
          <w:rStyle w:val="Aucun"/>
          <w:rFonts w:ascii="Times New Roman" w:hAnsi="Times New Roman"/>
          <w:sz w:val="24"/>
          <w:szCs w:val="24"/>
        </w:rPr>
        <w:t>́mocratie participative, de mutualisation des moyens de production et de distribution équitable des revenus et dont la conception de l'activité économique allie rentabilité et changement social ». Aucune allusion n’est faite ici à l’informalité, mais au moins la terminologie permet de l’y faire entrer, puisque le regroupement de personnes ne renvoie à aucune notion juridique connue. Mais les autres législations vont plus loin.</w:t>
      </w:r>
    </w:p>
    <w:p w14:paraId="0F021E0A"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C’est ici probablement la loi sénégalaise qui va le plus loin, d’abord en définissant l’économie populaire ainsi que ses acteurs</w:t>
      </w:r>
      <w:r>
        <w:rPr>
          <w:rStyle w:val="Aucun"/>
          <w:rFonts w:ascii="Times New Roman" w:eastAsia="Times New Roman" w:hAnsi="Times New Roman" w:cs="Times New Roman"/>
          <w:sz w:val="24"/>
          <w:szCs w:val="24"/>
          <w:vertAlign w:val="superscript"/>
        </w:rPr>
        <w:footnoteReference w:id="101"/>
      </w:r>
      <w:r>
        <w:rPr>
          <w:rStyle w:val="Aucun"/>
          <w:rFonts w:ascii="Times New Roman" w:hAnsi="Times New Roman"/>
          <w:sz w:val="24"/>
          <w:szCs w:val="24"/>
        </w:rPr>
        <w:t>, « acteur de l’économie populaire » désignent : « personne ou groupe de personnes physiques qui entreprend une activité économique sans avoir l’un des statuts juridiques prévus par la loi ». Quant à l’ « économie populaire » elle-même, elle est définie comme « Ensemble des activités économiques et des pratiques sociales développées par les groupes populaires développées en vue de garantir, par l’utilisation de leur propre force de travail et par leur stratégie collective dans la sphère domestique et publique, la satisfaction des besoins de base, autant matériels qu’immatériels ». Certes, le terme employé n’est pas celui d’économie informelle mais d’économie populaire, ce qui présente l’avantage d’une approche positive et non négative. Mais derrière la différence de mot, c’est bien la chose traditionnellement correspondante à l’économie informelle qui est envisagée. On y retrouve des caractéristiques communes avec l’économie sociale et solidaire, autour de leur dimension collective et émancipatrice, activités économiques et sociales, mais surtout « par l’utilisation de leur propre force de travail et par leur stratégie collective ». La définition en est toutefois beaucoup moins détaillée, que ce soit aux plans substantiel ou institutionnel, ce qui ne s’explique pas par un désintérêt mais par la difficulté de saisir un phénomène par définition non formalisé et donc beaucoup plus varié.</w:t>
      </w:r>
    </w:p>
    <w:p w14:paraId="5F470E64"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Cette approche sénégalaise doit absolument être mise en avant car elle constitue une prise au sérieux du phénomène massif pourtant largement ignoré, pour ne pas dire snobé, par le droit. La réprobation du droit n’est toutefois pas absente. En effet, l’idée sous-jacente demeure que le formel doit se formaliser ; même si la loi ne l’affirme pas, elle en porte des traces certaines</w:t>
      </w:r>
      <w:r>
        <w:rPr>
          <w:rStyle w:val="Aucun"/>
          <w:rFonts w:ascii="Times New Roman" w:eastAsia="Times New Roman" w:hAnsi="Times New Roman" w:cs="Times New Roman"/>
          <w:sz w:val="24"/>
          <w:szCs w:val="24"/>
          <w:vertAlign w:val="superscript"/>
        </w:rPr>
        <w:footnoteReference w:id="102"/>
      </w:r>
      <w:r>
        <w:rPr>
          <w:rStyle w:val="Aucun"/>
          <w:rFonts w:ascii="Times New Roman" w:hAnsi="Times New Roman"/>
          <w:sz w:val="24"/>
          <w:szCs w:val="24"/>
        </w:rPr>
        <w:t xml:space="preserve">. D’abord, elle précise que les acteurs de l’économie populaire peuvent acquérir </w:t>
      </w:r>
      <w:r>
        <w:rPr>
          <w:rStyle w:val="Aucun"/>
          <w:rFonts w:ascii="Times New Roman" w:hAnsi="Times New Roman"/>
          <w:sz w:val="24"/>
          <w:szCs w:val="24"/>
        </w:rPr>
        <w:lastRenderedPageBreak/>
        <w:t>l’agrément ESS, à condition d’acquérir un statut légal. Prise à la lettre, la disposition semble inutile, sauf à clarifier que, sans statut légal, pas d’agrément. La précision s’éclaire si on observe que l’économie populaire est mise sur le même plan que les associations ou les coopératives et mutuelles, non seulement parce qu’elle fait l’objet d’une définition, entre dans le champ d’application expresse de la loi</w:t>
      </w:r>
      <w:r>
        <w:rPr>
          <w:rStyle w:val="Aucun"/>
          <w:rFonts w:ascii="Times New Roman" w:eastAsia="Times New Roman" w:hAnsi="Times New Roman" w:cs="Times New Roman"/>
          <w:sz w:val="24"/>
          <w:szCs w:val="24"/>
          <w:vertAlign w:val="superscript"/>
        </w:rPr>
        <w:footnoteReference w:id="103"/>
      </w:r>
      <w:r>
        <w:rPr>
          <w:rStyle w:val="Aucun"/>
          <w:rFonts w:ascii="Times New Roman" w:hAnsi="Times New Roman"/>
          <w:sz w:val="24"/>
          <w:szCs w:val="24"/>
        </w:rPr>
        <w:t xml:space="preserve"> mais est appréhendée comme candidate naturelle à l’agrément ESS</w:t>
      </w:r>
      <w:r>
        <w:rPr>
          <w:rStyle w:val="Aucun"/>
          <w:rFonts w:ascii="Times New Roman" w:eastAsia="Times New Roman" w:hAnsi="Times New Roman" w:cs="Times New Roman"/>
          <w:sz w:val="24"/>
          <w:szCs w:val="24"/>
          <w:vertAlign w:val="superscript"/>
        </w:rPr>
        <w:footnoteReference w:id="104"/>
      </w:r>
      <w:r>
        <w:rPr>
          <w:rStyle w:val="Aucun"/>
          <w:rFonts w:ascii="Times New Roman" w:hAnsi="Times New Roman"/>
          <w:sz w:val="24"/>
          <w:szCs w:val="24"/>
        </w:rPr>
        <w:t>.La disposition soulève toutefois une question technique: l’acteur d’économie populaire peut-il acquérir n’importe quel statut juridique, par exemple celui de « société commerciale » au sens du droit OHADA, pour solliciter l’agrément ESS? La formulation générale de l’article 19 oriente vers une interprétation libérale, mais ceci créerait un risque de contestation parmi les sociétés commerciales : normalement exclues du champ d’application de la loi ESS, elles le seraient exceptionnellement si elles sont issues de la formalisation d’un acteur de l’économie populaire. Il faut donc supposer que l’intégration dans l’ESS se fera à travers l’adoption d’un statut juridique plus approprié (association, coopérative, mutuelle). Pour finir, il faut relever l’existence d’une politique publique d’accompagnement vers l’acquisition d’un statut légal. Cette politique publique est prise en charge par le ministère de l’économie sociale et solidaire ; il est permis de se demander comment elle va s’articuler, et si elle ne va pas entrer en conflit, avec d’autres politiques en vue de la formalisation, par exemple les incitations pour l’acquisition du statut d’entreprenant.</w:t>
      </w:r>
    </w:p>
    <w:p w14:paraId="44000B5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Avec beaucoup moins de détails, la Tunisie affiche un même objectif : un des objectifs de l’ESS consiste à « formaliser l’économie informelle »</w:t>
      </w:r>
      <w:r>
        <w:rPr>
          <w:rStyle w:val="Aucun"/>
          <w:rFonts w:ascii="Times New Roman" w:eastAsia="Times New Roman" w:hAnsi="Times New Roman" w:cs="Times New Roman"/>
          <w:sz w:val="24"/>
          <w:szCs w:val="24"/>
          <w:vertAlign w:val="superscript"/>
        </w:rPr>
        <w:footnoteReference w:id="105"/>
      </w:r>
      <w:r>
        <w:rPr>
          <w:rStyle w:val="Aucun"/>
          <w:rFonts w:ascii="Times New Roman" w:hAnsi="Times New Roman"/>
          <w:sz w:val="24"/>
          <w:szCs w:val="24"/>
        </w:rPr>
        <w:t xml:space="preserve">. La législation s’arrête toutefois là, sans effort de définition ni de précision sur les moyens à privilégier pour réaliser l’objectif. </w:t>
      </w:r>
    </w:p>
    <w:p w14:paraId="50BFC97E"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loi djiboutienne présente une originalité à cet égard puisque sa définition de l’ESS ouvre une voie que les autres législations se refusent à emprunter. </w:t>
      </w:r>
    </w:p>
    <w:p w14:paraId="68A1CC2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w:t>
      </w:r>
      <w:r>
        <w:rPr>
          <w:rStyle w:val="Aucun"/>
          <w:rFonts w:ascii="Times New Roman" w:hAnsi="Times New Roman"/>
          <w:sz w:val="24"/>
          <w:szCs w:val="24"/>
          <w:lang w:val="it-IT"/>
        </w:rPr>
        <w:t>L'e</w:t>
      </w:r>
      <w:r>
        <w:rPr>
          <w:rStyle w:val="Aucun"/>
          <w:rFonts w:ascii="Times New Roman" w:hAnsi="Times New Roman"/>
          <w:sz w:val="24"/>
          <w:szCs w:val="24"/>
        </w:rPr>
        <w:t xml:space="preserve">́conomie sociale et solidaire, au sens de la présente loi désigne l'ensemble des activités ééconomiques et sociales organisées dans le cadre de structures formelles ou de groupements de personnes physiques ou morales poursuivant une finalité </w:t>
      </w:r>
      <w:r>
        <w:rPr>
          <w:rStyle w:val="Aucun"/>
          <w:rFonts w:ascii="Times New Roman" w:hAnsi="Times New Roman"/>
          <w:sz w:val="24"/>
          <w:szCs w:val="24"/>
          <w:lang w:val="it-IT"/>
        </w:rPr>
        <w:t>d'inte</w:t>
      </w:r>
      <w:r>
        <w:rPr>
          <w:rStyle w:val="Aucun"/>
          <w:rFonts w:ascii="Times New Roman" w:hAnsi="Times New Roman"/>
          <w:sz w:val="24"/>
          <w:szCs w:val="24"/>
        </w:rPr>
        <w:t>́rêt collectif et sociétal et qui sont réalisées dans le cadre d'entités exploitées conformément aux principes directeurs définis à l'article 3 de la présente loi »</w:t>
      </w:r>
      <w:r>
        <w:rPr>
          <w:rStyle w:val="Aucun"/>
          <w:rFonts w:ascii="Times New Roman" w:eastAsia="Times New Roman" w:hAnsi="Times New Roman" w:cs="Times New Roman"/>
          <w:sz w:val="24"/>
          <w:szCs w:val="24"/>
          <w:vertAlign w:val="superscript"/>
        </w:rPr>
        <w:footnoteReference w:id="106"/>
      </w:r>
      <w:r>
        <w:rPr>
          <w:rStyle w:val="Aucun"/>
          <w:rFonts w:ascii="Times New Roman" w:hAnsi="Times New Roman"/>
          <w:sz w:val="24"/>
          <w:szCs w:val="24"/>
        </w:rPr>
        <w:t>. Cette définition offre une alternative pour le cadre dans lequel les activités d’ESS peuvent se développer. Il s’agit soit de « structures formelles », soit de « groupements de personnes physiques ou morales ». Il faut donc opposer structures formelles et groupements, ce qui signifie que les groupements peuvent être informels. La suite de la définition le confirme : le groupement peut se composer de personnes physiques ou de personnes morales ; il en résulte que le groupement ne peut consister dans un réseau de structures informelles puisque celles-ci sont dépourvues de la personnalité morale. Mais c’est une confirmation que le groupement lui-même peut n’avoir aucun statut juridique. La loi n’en dit pas plus, et notamment à quelle condition un tel regroupement sera considéré comme une entreprise telle que visée à l’article 5, condition requise pour être inscrit sur le registre d’ESS. Si on s’en tient au projet, l’Afrique du Sud a une position plus explicite encore, puisqu’elle affirme que l’économie sociale peut prendre plusieurs formes, formelles ou informelles</w:t>
      </w:r>
      <w:r>
        <w:rPr>
          <w:rStyle w:val="Aucun"/>
          <w:rFonts w:ascii="Times New Roman" w:eastAsia="Times New Roman" w:hAnsi="Times New Roman" w:cs="Times New Roman"/>
          <w:sz w:val="24"/>
          <w:szCs w:val="24"/>
          <w:vertAlign w:val="superscript"/>
        </w:rPr>
        <w:footnoteReference w:id="107"/>
      </w:r>
      <w:r>
        <w:rPr>
          <w:rStyle w:val="Aucun"/>
          <w:rFonts w:ascii="Times New Roman" w:hAnsi="Times New Roman"/>
          <w:sz w:val="24"/>
          <w:szCs w:val="24"/>
        </w:rPr>
        <w:t>.</w:t>
      </w:r>
    </w:p>
    <w:p w14:paraId="2221C4CB" w14:textId="77777777" w:rsidR="000F6CF6" w:rsidRDefault="000F6CF6">
      <w:pPr>
        <w:pStyle w:val="CorpsA"/>
        <w:rPr>
          <w:rStyle w:val="Aucun"/>
          <w:rFonts w:ascii="Times New Roman" w:eastAsia="Times New Roman" w:hAnsi="Times New Roman" w:cs="Times New Roman"/>
          <w:sz w:val="24"/>
          <w:szCs w:val="24"/>
        </w:rPr>
      </w:pPr>
    </w:p>
    <w:p w14:paraId="0487644F" w14:textId="77777777" w:rsidR="000F6CF6" w:rsidRDefault="00000000">
      <w:pPr>
        <w:pStyle w:val="CorpsA"/>
        <w:numPr>
          <w:ilvl w:val="0"/>
          <w:numId w:val="12"/>
        </w:numPr>
        <w:rPr>
          <w:rFonts w:ascii="Times New Roman" w:hAnsi="Times New Roman"/>
          <w:sz w:val="24"/>
          <w:szCs w:val="24"/>
        </w:rPr>
      </w:pPr>
      <w:r>
        <w:rPr>
          <w:rStyle w:val="Aucun"/>
          <w:rFonts w:ascii="Times New Roman" w:hAnsi="Times New Roman"/>
          <w:sz w:val="24"/>
          <w:szCs w:val="24"/>
        </w:rPr>
        <w:t>L’autonomie</w:t>
      </w:r>
    </w:p>
    <w:p w14:paraId="591FE5E4" w14:textId="77777777" w:rsidR="000F6CF6" w:rsidRDefault="000F6CF6">
      <w:pPr>
        <w:pStyle w:val="CorpsA"/>
        <w:rPr>
          <w:rStyle w:val="Aucun"/>
          <w:rFonts w:ascii="Times New Roman" w:eastAsia="Times New Roman" w:hAnsi="Times New Roman" w:cs="Times New Roman"/>
          <w:sz w:val="24"/>
          <w:szCs w:val="24"/>
        </w:rPr>
      </w:pPr>
    </w:p>
    <w:p w14:paraId="37C348B3"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Sur le plan international, l’autonomie est d’abord un principe coopératif. Présent dans la définition de la coopérative, il constitue le quatrième des sept principes, « autonomie et </w:t>
      </w:r>
      <w:r>
        <w:rPr>
          <w:rStyle w:val="Aucun"/>
          <w:rFonts w:ascii="Times New Roman" w:hAnsi="Times New Roman"/>
          <w:sz w:val="24"/>
          <w:szCs w:val="24"/>
        </w:rPr>
        <w:lastRenderedPageBreak/>
        <w:t>indépendance »: « Les coopératives sont des entités autonomes. Elles sont des organisations d</w:t>
      </w:r>
      <w:r>
        <w:rPr>
          <w:rStyle w:val="Aucun"/>
          <w:rFonts w:ascii="Arial Unicode MS" w:hAnsi="Arial Unicode MS"/>
          <w:sz w:val="24"/>
          <w:szCs w:val="24"/>
          <w:rtl/>
          <w:lang w:val="ar-SA"/>
        </w:rPr>
        <w:t>’</w:t>
      </w:r>
      <w:r>
        <w:rPr>
          <w:rStyle w:val="Aucun"/>
          <w:rFonts w:ascii="Times New Roman" w:hAnsi="Times New Roman"/>
          <w:sz w:val="24"/>
          <w:szCs w:val="24"/>
        </w:rPr>
        <w:t>entraide contrôlées par leurs membres. Si elles concluent des accords avec d</w:t>
      </w:r>
      <w:r>
        <w:rPr>
          <w:rStyle w:val="Aucun"/>
          <w:rFonts w:ascii="Arial Unicode MS" w:hAnsi="Arial Unicode MS"/>
          <w:sz w:val="24"/>
          <w:szCs w:val="24"/>
          <w:rtl/>
          <w:lang w:val="ar-SA"/>
        </w:rPr>
        <w:t>’</w:t>
      </w:r>
      <w:r>
        <w:rPr>
          <w:rStyle w:val="Aucun"/>
          <w:rFonts w:ascii="Times New Roman" w:hAnsi="Times New Roman"/>
          <w:sz w:val="24"/>
          <w:szCs w:val="24"/>
        </w:rPr>
        <w:t>autres organisations, y compris avec des gouvernements, ou si elles l</w:t>
      </w:r>
      <w:r>
        <w:rPr>
          <w:rStyle w:val="Aucun"/>
          <w:rFonts w:ascii="Times New Roman" w:hAnsi="Times New Roman"/>
          <w:sz w:val="24"/>
          <w:szCs w:val="24"/>
          <w:lang w:val="it-IT"/>
        </w:rPr>
        <w:t>è</w:t>
      </w:r>
      <w:r>
        <w:rPr>
          <w:rStyle w:val="Aucun"/>
          <w:rFonts w:ascii="Times New Roman" w:hAnsi="Times New Roman"/>
          <w:sz w:val="24"/>
          <w:szCs w:val="24"/>
        </w:rPr>
        <w:t>vent des capitaux provenant de sources externes, elles le font de mani</w:t>
      </w:r>
      <w:r>
        <w:rPr>
          <w:rStyle w:val="Aucun"/>
          <w:rFonts w:ascii="Times New Roman" w:hAnsi="Times New Roman"/>
          <w:sz w:val="24"/>
          <w:szCs w:val="24"/>
          <w:lang w:val="it-IT"/>
        </w:rPr>
        <w:t>è</w:t>
      </w:r>
      <w:r>
        <w:rPr>
          <w:rStyle w:val="Aucun"/>
          <w:rFonts w:ascii="Times New Roman" w:hAnsi="Times New Roman"/>
          <w:sz w:val="24"/>
          <w:szCs w:val="24"/>
        </w:rPr>
        <w:t>re à s'assurer que les membres exercent un contrôle démocratique et conservent leur autonomie »</w:t>
      </w:r>
      <w:r>
        <w:rPr>
          <w:rStyle w:val="Aucun"/>
          <w:rFonts w:ascii="Times New Roman" w:eastAsia="Times New Roman" w:hAnsi="Times New Roman" w:cs="Times New Roman"/>
          <w:sz w:val="24"/>
          <w:szCs w:val="24"/>
          <w:vertAlign w:val="superscript"/>
        </w:rPr>
        <w:footnoteReference w:id="108"/>
      </w:r>
      <w:r>
        <w:rPr>
          <w:rStyle w:val="Aucun"/>
          <w:rFonts w:ascii="Times New Roman" w:hAnsi="Times New Roman"/>
          <w:sz w:val="24"/>
          <w:szCs w:val="24"/>
        </w:rPr>
        <w:t>. Cette autonomie n’est pas une autarcie, d’autant moins qu’il existe aussi un principe d’inter-coopération, mais il est un complément du principe démocratique, dans la mesure où le fonctionnement démocratique d’une coopérative n’aurait aucune signification si elle s’accompagnait d’un contrôle externe qui ferait de la démocratie un mot creux. Ce principe essentiel s’est étendu à l’économie sociale et solidaire et il se retrouve avec l’intitulé du quatrième principe coopératif dans la résolution centrale de l’OIT</w:t>
      </w:r>
      <w:r>
        <w:rPr>
          <w:rStyle w:val="Aucun"/>
          <w:rFonts w:ascii="Times New Roman" w:eastAsia="Times New Roman" w:hAnsi="Times New Roman" w:cs="Times New Roman"/>
          <w:sz w:val="24"/>
          <w:szCs w:val="24"/>
          <w:vertAlign w:val="superscript"/>
        </w:rPr>
        <w:footnoteReference w:id="109"/>
      </w:r>
      <w:r>
        <w:rPr>
          <w:rStyle w:val="Aucun"/>
          <w:rFonts w:ascii="Times New Roman" w:hAnsi="Times New Roman"/>
          <w:sz w:val="24"/>
          <w:szCs w:val="24"/>
        </w:rPr>
        <w:t>; il est donc permis de s’appuyer sur les travaux coopératifs pour éclairer le sens et la portée de cette autonomie pour les entreprises d’ESS.</w:t>
      </w:r>
    </w:p>
    <w:p w14:paraId="59C8D1F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Or la question de l’autonomie des coopératives a une couleur particulière en Afrique en raison de l’histoire qu’y traversent les relations entre les coopératives et l’État</w:t>
      </w:r>
      <w:r>
        <w:rPr>
          <w:rStyle w:val="Aucun"/>
          <w:rFonts w:ascii="Times New Roman" w:eastAsia="Times New Roman" w:hAnsi="Times New Roman" w:cs="Times New Roman"/>
          <w:sz w:val="24"/>
          <w:szCs w:val="24"/>
          <w:vertAlign w:val="superscript"/>
        </w:rPr>
        <w:footnoteReference w:id="110"/>
      </w:r>
      <w:r>
        <w:rPr>
          <w:rStyle w:val="Aucun"/>
          <w:rFonts w:ascii="Times New Roman" w:hAnsi="Times New Roman"/>
          <w:sz w:val="24"/>
          <w:szCs w:val="24"/>
        </w:rPr>
        <w:t>. Si des phénomènes communautaires ont précédé la colonisation, les coopératives ont été exportées en Afrique par les colonisateurs, aussi bien anglais que français. Les premières lois coopératives ont donc été des lois simplement transplantées, réservées à l’usage des colons, avant d’être utilisées comme instrument d’organisation et de développement de certaines activités économiques, principalement dans le domaine rural et agricole. Après les indépendances, les législations coopératives ont largement été conservées</w:t>
      </w:r>
      <w:r>
        <w:rPr>
          <w:rStyle w:val="Aucun"/>
          <w:rFonts w:ascii="Times New Roman" w:eastAsia="Times New Roman" w:hAnsi="Times New Roman" w:cs="Times New Roman"/>
          <w:sz w:val="24"/>
          <w:szCs w:val="24"/>
          <w:vertAlign w:val="superscript"/>
        </w:rPr>
        <w:footnoteReference w:id="111"/>
      </w:r>
      <w:r>
        <w:rPr>
          <w:rStyle w:val="Aucun"/>
          <w:rFonts w:ascii="Times New Roman" w:hAnsi="Times New Roman"/>
          <w:sz w:val="24"/>
          <w:szCs w:val="24"/>
        </w:rPr>
        <w:t xml:space="preserve"> et la plupart des États ont utilisé les coopératives comme courrois de transmission de leurs politiques publiques, ce qui signifiait à la fois une participation directe des pouvoirs publics au soutien des coopératives mais aussi un contrôle public renforcé. Cette phase s’est achevée avec le néo-libéralisme impulsé par les organisations internationales avec les plans d’ajustement structurels. Comme les États ont dû réduire leurs interventions, ils ont diminué leur emprise sur les coopératives ce qui n’a pas manqué de les fragiliser. Le résultat de ces évolutions a produit une appréhension ambiguë de la relation à l’État : d’un côté une revendication d’indépendance et une réticence à tout ce qui peut ressembler à du contrôle, de l’autre une certaine nostalgie pour une époque dorée, partiellement mythique, durant laquelle les coopératives avaient un fonctionnement plus régulier et des résultats tangibles.</w:t>
      </w:r>
    </w:p>
    <w:p w14:paraId="082AFF5E"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Les relations des associations avec les États ne sont pas plus claires, bien au contraire. Il faut déjà s’entendre sur le terme d’association ; c’est ainsi que certains auteurs évoquent les associations d’origine endogène, ce « sont des initiatives des populations pour pallier </w:t>
      </w:r>
      <w:r>
        <w:rPr>
          <w:rStyle w:val="Aucun"/>
          <w:rFonts w:ascii="Times New Roman" w:hAnsi="Times New Roman"/>
          <w:sz w:val="24"/>
          <w:szCs w:val="24"/>
          <w:lang w:val="it-IT"/>
        </w:rPr>
        <w:t>la pr</w:t>
      </w:r>
      <w:r>
        <w:rPr>
          <w:rStyle w:val="Aucun"/>
          <w:rFonts w:ascii="Times New Roman" w:hAnsi="Times New Roman"/>
          <w:sz w:val="24"/>
          <w:szCs w:val="24"/>
        </w:rPr>
        <w:t>écarité de leurs conditions de vie » et constitue une partie du secteur informel</w:t>
      </w:r>
      <w:r>
        <w:rPr>
          <w:rStyle w:val="Aucun"/>
          <w:rFonts w:ascii="Times New Roman" w:eastAsia="Times New Roman" w:hAnsi="Times New Roman" w:cs="Times New Roman"/>
          <w:sz w:val="24"/>
          <w:szCs w:val="24"/>
          <w:vertAlign w:val="superscript"/>
        </w:rPr>
        <w:footnoteReference w:id="112"/>
      </w:r>
      <w:r>
        <w:rPr>
          <w:rStyle w:val="Aucun"/>
          <w:rFonts w:ascii="Times New Roman" w:hAnsi="Times New Roman"/>
          <w:sz w:val="24"/>
          <w:szCs w:val="24"/>
        </w:rPr>
        <w:t xml:space="preserve">. Il s’agit là d’une terminologie sociologique ou anthropologique, en tous cas non juridique, et le juriste </w:t>
      </w:r>
      <w:r>
        <w:rPr>
          <w:rStyle w:val="Aucun"/>
          <w:rFonts w:ascii="Times New Roman" w:hAnsi="Times New Roman"/>
          <w:sz w:val="24"/>
          <w:szCs w:val="24"/>
        </w:rPr>
        <w:lastRenderedPageBreak/>
        <w:t>doit s’en tenir aux concepts juridiques et, au surplus, ce sont seulement les associations au sens de la loi qui sont susceptibles d’intégrer l’ESS. Or ces associations sont beaucoup moins nombreuses. Il y a au moins deux catégories d’associations susceptibles de poser un problème aux politiques : les associations politiques ou militantes d’un côté, les ONG de l’autre. Les premières associations sont facilement considérées comme un risque puisqu’en capacité de susciter des mouvements collectifs. Quant aux ONG, elles présentent l’avantage et le danger de recevoir la manne des contributions étrangères qui ne passent pas par la voie gouvernementale ; elles sont donc aussi un potentiel concurrent. Le résultat est une tentation de l’État de contrôler les associations, de manière plus ou moins forte et plus ou moins directe. Mais il faut encore signaler une distinction susceptible de restreindre les associations concernées par l’économie sociale et solidaire : si, comme cela a été dit, les lois définissent cette ESS par sa dimension économique, les associations ne peuvent y être incluses que si elles ont une telle activité. C’est ce à quoi se réfère la loi sénégalaise qui définit l’association entreprenante et responsable comme une « association constituée conformément aux dispositions du code des obligations civiles et commerciales et qui entreprend une activité économique d’innovation sociale et d’intérêt général »</w:t>
      </w:r>
      <w:r>
        <w:rPr>
          <w:rStyle w:val="Aucun"/>
          <w:rFonts w:ascii="Times New Roman" w:eastAsia="Times New Roman" w:hAnsi="Times New Roman" w:cs="Times New Roman"/>
          <w:sz w:val="24"/>
          <w:szCs w:val="24"/>
          <w:vertAlign w:val="superscript"/>
        </w:rPr>
        <w:footnoteReference w:id="113"/>
      </w:r>
      <w:r>
        <w:rPr>
          <w:rStyle w:val="Aucun"/>
          <w:rFonts w:ascii="Times New Roman" w:hAnsi="Times New Roman"/>
          <w:sz w:val="24"/>
          <w:szCs w:val="24"/>
        </w:rPr>
        <w:t>. La restriction du champ d’application des associations concernées est logiquement tout à fait cohérente ; sa mise en œuvre est plus délicate dans la mesure où aucun critère n’est prévu ni reconnu pour déterminer à partir de quand on est en présence d’une activité économique. La difficulté de la question est bien connue du droit belge puisque sa loi faisait obstacle aux activités économiques des associations par une formulation complexe : « L</w:t>
      </w:r>
      <w:r>
        <w:rPr>
          <w:rStyle w:val="Aucun"/>
          <w:rFonts w:ascii="Arial Unicode MS" w:hAnsi="Arial Unicode MS"/>
          <w:sz w:val="24"/>
          <w:szCs w:val="24"/>
          <w:rtl/>
          <w:lang w:val="ar-SA"/>
        </w:rPr>
        <w:t>’</w:t>
      </w:r>
      <w:r>
        <w:rPr>
          <w:rStyle w:val="Aucun"/>
          <w:rFonts w:ascii="Times New Roman" w:hAnsi="Times New Roman"/>
          <w:sz w:val="24"/>
          <w:szCs w:val="24"/>
        </w:rPr>
        <w:t xml:space="preserve">association sans but lucratif, ci-après « association </w:t>
      </w:r>
      <w:r>
        <w:rPr>
          <w:rStyle w:val="Aucun"/>
          <w:rFonts w:ascii="Times New Roman" w:hAnsi="Times New Roman"/>
          <w:sz w:val="24"/>
          <w:szCs w:val="24"/>
          <w:lang w:val="it-IT"/>
        </w:rPr>
        <w:t>»</w:t>
      </w:r>
      <w:r>
        <w:rPr>
          <w:rStyle w:val="Aucun"/>
          <w:rFonts w:ascii="Times New Roman" w:hAnsi="Times New Roman"/>
          <w:sz w:val="24"/>
          <w:szCs w:val="24"/>
        </w:rPr>
        <w:t xml:space="preserve">, est celle qui ne se livre pas à </w:t>
      </w:r>
      <w:r>
        <w:rPr>
          <w:rStyle w:val="Aucun"/>
          <w:rFonts w:ascii="Times New Roman" w:hAnsi="Times New Roman"/>
          <w:sz w:val="24"/>
          <w:szCs w:val="24"/>
          <w:lang w:val="pt-PT"/>
        </w:rPr>
        <w:t>des ope</w:t>
      </w:r>
      <w:r>
        <w:rPr>
          <w:rStyle w:val="Aucun"/>
          <w:rFonts w:ascii="Times New Roman" w:hAnsi="Times New Roman"/>
          <w:sz w:val="24"/>
          <w:szCs w:val="24"/>
        </w:rPr>
        <w:t xml:space="preserve">́rations industrielles ou commerciales, ou qui ne cherche pas à </w:t>
      </w:r>
      <w:r>
        <w:rPr>
          <w:rStyle w:val="Aucun"/>
          <w:rFonts w:ascii="Times New Roman" w:hAnsi="Times New Roman"/>
          <w:sz w:val="24"/>
          <w:szCs w:val="24"/>
          <w:lang w:val="it-IT"/>
        </w:rPr>
        <w:t>procurer a</w:t>
      </w:r>
      <w:r>
        <w:rPr>
          <w:rStyle w:val="Aucun"/>
          <w:rFonts w:ascii="Times New Roman" w:hAnsi="Times New Roman"/>
          <w:sz w:val="24"/>
          <w:szCs w:val="24"/>
        </w:rPr>
        <w:t>̀ ses membres un gain matériel »</w:t>
      </w:r>
      <w:r>
        <w:rPr>
          <w:rStyle w:val="Aucun"/>
          <w:rFonts w:ascii="Times New Roman" w:eastAsia="Times New Roman" w:hAnsi="Times New Roman" w:cs="Times New Roman"/>
          <w:sz w:val="24"/>
          <w:szCs w:val="24"/>
          <w:vertAlign w:val="superscript"/>
        </w:rPr>
        <w:footnoteReference w:id="114"/>
      </w:r>
      <w:r>
        <w:rPr>
          <w:rStyle w:val="Aucun"/>
          <w:rFonts w:ascii="Times New Roman" w:hAnsi="Times New Roman"/>
          <w:sz w:val="24"/>
          <w:szCs w:val="24"/>
        </w:rPr>
        <w:t>. La pratique a montré l’impossibilité d’établir un caractère opératoire permettant de dire quelles seraient les activités économiques autorisées et celles qui ne le seraient pas, donnant lieu à des controverses doctrinales byzantines et une jurisprudence erratique. Après un siècle, le législateur belge a fini par abandonner totalement cette condition</w:t>
      </w:r>
      <w:r>
        <w:rPr>
          <w:rStyle w:val="Aucun"/>
          <w:rFonts w:ascii="Times New Roman" w:eastAsia="Times New Roman" w:hAnsi="Times New Roman" w:cs="Times New Roman"/>
          <w:sz w:val="24"/>
          <w:szCs w:val="24"/>
          <w:vertAlign w:val="superscript"/>
        </w:rPr>
        <w:footnoteReference w:id="115"/>
      </w:r>
      <w:r>
        <w:rPr>
          <w:rStyle w:val="Aucun"/>
          <w:rFonts w:ascii="Times New Roman" w:hAnsi="Times New Roman"/>
          <w:sz w:val="24"/>
          <w:szCs w:val="24"/>
        </w:rPr>
        <w:t>.</w:t>
      </w:r>
    </w:p>
    <w:p w14:paraId="7493737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C’est dans ce contexte que l’appréhension de l’autonomie par les lois d’économie sociale et solidaire doit être faite. La première observation est que deux lois sur cinq</w:t>
      </w:r>
      <w:r>
        <w:rPr>
          <w:rStyle w:val="Aucun"/>
          <w:rFonts w:ascii="Times New Roman" w:eastAsia="Times New Roman" w:hAnsi="Times New Roman" w:cs="Times New Roman"/>
          <w:sz w:val="24"/>
          <w:szCs w:val="24"/>
          <w:vertAlign w:val="superscript"/>
        </w:rPr>
        <w:footnoteReference w:id="116"/>
      </w:r>
      <w:r>
        <w:rPr>
          <w:rStyle w:val="Aucun"/>
          <w:rFonts w:ascii="Times New Roman" w:hAnsi="Times New Roman"/>
          <w:sz w:val="24"/>
          <w:szCs w:val="24"/>
        </w:rPr>
        <w:t xml:space="preserve"> ne consacrent absolument pas cette autonomie : il s’agit de la loi Camerounaise et de Djibouti. A l’inverse, le Cap vert pose comme principe à l’ESS une gestion autonome et indépendante des pouvoirs publics et de toute autre entité externe à l’ESS</w:t>
      </w:r>
      <w:r>
        <w:rPr>
          <w:rStyle w:val="Aucun"/>
          <w:rFonts w:ascii="Times New Roman" w:eastAsia="Times New Roman" w:hAnsi="Times New Roman" w:cs="Times New Roman"/>
          <w:sz w:val="24"/>
          <w:szCs w:val="24"/>
          <w:vertAlign w:val="superscript"/>
        </w:rPr>
        <w:footnoteReference w:id="117"/>
      </w:r>
      <w:r>
        <w:rPr>
          <w:rStyle w:val="Aucun"/>
          <w:rFonts w:ascii="Times New Roman" w:hAnsi="Times New Roman"/>
          <w:sz w:val="24"/>
          <w:szCs w:val="24"/>
        </w:rPr>
        <w:t>. Le Sénégal impose à l’ESS le respect des principes énoncés pour les coopératives, parmi lesquels l’autonomie et l’indépendance</w:t>
      </w:r>
      <w:r>
        <w:rPr>
          <w:rStyle w:val="Aucun"/>
          <w:rFonts w:ascii="Times New Roman" w:eastAsia="Times New Roman" w:hAnsi="Times New Roman" w:cs="Times New Roman"/>
          <w:sz w:val="24"/>
          <w:szCs w:val="24"/>
          <w:vertAlign w:val="superscript"/>
        </w:rPr>
        <w:footnoteReference w:id="118"/>
      </w:r>
      <w:r>
        <w:rPr>
          <w:rStyle w:val="Aucun"/>
          <w:rFonts w:ascii="Times New Roman" w:hAnsi="Times New Roman"/>
          <w:sz w:val="24"/>
          <w:szCs w:val="24"/>
        </w:rPr>
        <w:t>. Quant à la Tunisie, elle vise « l’indépendance de gestion vis-à-vis des autorités publiques et des partis politiques, à l’exception des associations mutuelles »</w:t>
      </w:r>
      <w:r>
        <w:rPr>
          <w:rStyle w:val="Aucun"/>
          <w:rFonts w:ascii="Times New Roman" w:eastAsia="Times New Roman" w:hAnsi="Times New Roman" w:cs="Times New Roman"/>
          <w:sz w:val="24"/>
          <w:szCs w:val="24"/>
          <w:vertAlign w:val="superscript"/>
        </w:rPr>
        <w:footnoteReference w:id="119"/>
      </w:r>
      <w:r>
        <w:rPr>
          <w:rStyle w:val="Aucun"/>
          <w:rFonts w:ascii="Times New Roman" w:hAnsi="Times New Roman"/>
          <w:sz w:val="24"/>
          <w:szCs w:val="24"/>
        </w:rPr>
        <w:t xml:space="preserve">; l’existence d’une exception renforcerait plutôt le principe qu’il ne l’affaiblit, car il manifeste le sérieux avec lequel </w:t>
      </w:r>
      <w:r>
        <w:rPr>
          <w:rStyle w:val="Aucun"/>
          <w:rFonts w:ascii="Times New Roman" w:hAnsi="Times New Roman"/>
          <w:sz w:val="24"/>
          <w:szCs w:val="24"/>
        </w:rPr>
        <w:lastRenderedPageBreak/>
        <w:t>l’affirmation est faite. Une majorité des législations consacre donc cette autonomie. Des dispositions complémentaires viennent toutefois éclairer la signification qu’il faut concrètement lui donner.</w:t>
      </w:r>
    </w:p>
    <w:p w14:paraId="57C09C07"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question se pose tout d’abord en matière d’élaboration et de mise en oeuvre des politiques publiques. Or il existe plusieurs exemples de relation qui ne relève pas exactement de l’indépendance. Tout d’abord, au Cameroun, Les Unités de l'Économie Sociale viennent en appui aux politiques publiques, notamment le développement socio-économique, la pluralité́ des marchés, la lutte contre la pauvreté́, la gestion participative et le développement durable</w:t>
      </w:r>
      <w:r>
        <w:rPr>
          <w:rStyle w:val="Aucun"/>
          <w:rFonts w:ascii="Times New Roman" w:eastAsia="Times New Roman" w:hAnsi="Times New Roman" w:cs="Times New Roman"/>
          <w:sz w:val="24"/>
          <w:szCs w:val="24"/>
          <w:vertAlign w:val="superscript"/>
        </w:rPr>
        <w:footnoteReference w:id="120"/>
      </w:r>
      <w:r>
        <w:rPr>
          <w:rStyle w:val="Aucun"/>
          <w:rFonts w:ascii="Times New Roman" w:hAnsi="Times New Roman"/>
          <w:sz w:val="24"/>
          <w:szCs w:val="24"/>
        </w:rPr>
        <w:t xml:space="preserve">. La loi ne met pas en place un système de contrôle direct, mais elle impose aux entreprises de l’économie sociale et solidaire de venir en appui aux politiques publiques, dans une loi-cadre dont le but habituel est précisément inverse : l’appui des politiques publiques à l’économie sociale et solidaire. A vrai dire, il n’y a qu’un cheveu entre les deux orientations : si la loi décide que l’État soutient l’économie sociale et solidaire, ou si elle impose à cette dernière de venir en appui des politiques publiques, c’est parce que l’ESS a comme l’État en vue les objets que rappelle justement la loi camerounaise : lutte contre la pauvreté, développement durable…; mais ce cheveu est assez solide et long pour permettre à l’État  d’étrangler l’économie sociale et solidaire le cas échéant. </w:t>
      </w:r>
    </w:p>
    <w:p w14:paraId="132E9AA1"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On pourrait ne pas s’étonner que la loi camerounaise adopte cette position puisqu’elle ne consacre pas le principe d’autonomie. Mais des lois qui le consacrent n’en manifestent pas moins pour autant certaines ambiguïtés. C’est ainsi que la loi sénégalaise dispose que « les acteurs de l’économie sociale et solidaire agréés doivent veiller à intégrer leur stratégie dans les actes définis par la stratégie nationale de développement de l’économie sociale et solidaire »</w:t>
      </w:r>
      <w:r>
        <w:rPr>
          <w:rStyle w:val="Aucun"/>
          <w:rFonts w:ascii="Times New Roman" w:eastAsia="Times New Roman" w:hAnsi="Times New Roman" w:cs="Times New Roman"/>
          <w:sz w:val="24"/>
          <w:szCs w:val="24"/>
          <w:vertAlign w:val="superscript"/>
        </w:rPr>
        <w:footnoteReference w:id="121"/>
      </w:r>
      <w:r>
        <w:rPr>
          <w:rStyle w:val="Aucun"/>
          <w:rFonts w:ascii="Times New Roman" w:hAnsi="Times New Roman"/>
          <w:sz w:val="24"/>
          <w:szCs w:val="24"/>
        </w:rPr>
        <w:t>. A nouveau, il n’y a pas d’intrusion directe mais l’obligation d’intégrer une stratégie d’acteur dans la stratégie définie par l’État, ce qui pour le moins consiste en une conception très particulière de l’autonomie. Il est très classique que l’État définisse une politique publique et que les acteurs qui ne s’y inscrivent pas n’en bénéficient pas, mais c’est tout autre chose que d’imposer aux acteurs de s’intégrer dans cette politique publique. Certes, cette obligation ne vaut que pour les acteurs agréés. Il est donc loisible aux entreprises d’ESS de conserver leur autonomie, en se privant des avantages dont peuvent bénéficier les acteurs agréés. Il est toutefois permis de se demander si cette disposition ne contraint pas l’acteur agréé à violer le principe d’autonomie auquel la loi l’astreint par ailleurs</w:t>
      </w:r>
      <w:r>
        <w:rPr>
          <w:rStyle w:val="Aucun"/>
          <w:rFonts w:ascii="Times New Roman" w:eastAsia="Times New Roman" w:hAnsi="Times New Roman" w:cs="Times New Roman"/>
          <w:sz w:val="24"/>
          <w:szCs w:val="24"/>
          <w:vertAlign w:val="superscript"/>
        </w:rPr>
        <w:footnoteReference w:id="122"/>
      </w:r>
      <w:r>
        <w:rPr>
          <w:rStyle w:val="Aucun"/>
          <w:rFonts w:ascii="Times New Roman" w:hAnsi="Times New Roman"/>
          <w:sz w:val="24"/>
          <w:szCs w:val="24"/>
        </w:rPr>
        <w:t xml:space="preserve">. </w:t>
      </w:r>
    </w:p>
    <w:p w14:paraId="7DEEBD0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Il faut encore relever dans la loi sénégalaise une autre originalité : en cas de dissolution volontaire d’une entreprise sociale, il y a un mécanisme de dévolution à l’État </w:t>
      </w:r>
      <w:r>
        <w:rPr>
          <w:rStyle w:val="Aucun"/>
          <w:rFonts w:ascii="Times New Roman" w:eastAsia="Times New Roman" w:hAnsi="Times New Roman" w:cs="Times New Roman"/>
          <w:sz w:val="24"/>
          <w:szCs w:val="24"/>
          <w:vertAlign w:val="superscript"/>
        </w:rPr>
        <w:footnoteReference w:id="123"/>
      </w:r>
      <w:r>
        <w:rPr>
          <w:rStyle w:val="Aucun"/>
          <w:rFonts w:ascii="Times New Roman" w:hAnsi="Times New Roman"/>
          <w:sz w:val="24"/>
          <w:szCs w:val="24"/>
        </w:rPr>
        <w:t>. Certes, il s’agit là d’une protection efficace contre l’appétit des membres individuels de l’entreprise, mais il est plus courant dans ce genre de dispositifs de contraindre l’entreprise qui se dissout à affecter son actif net à une autre entreprise de l’économie sociale et solidaire, voire à une organisation faîtière. L’Italie connaît en matière coopérative un mécanisme comparable au système sénégalais, mais avec deux différences majeures : d’une part la dévolution ne se fait à l’État que si la coopérative n’a pas désigné d’organisation coopérative bénéficiaire, et d’autre part la dévolution à l’État n’est pas abstraite mais à un programme bien précis en faveur des coopératives elles-mêmes</w:t>
      </w:r>
      <w:r>
        <w:rPr>
          <w:rStyle w:val="Aucun"/>
          <w:rFonts w:ascii="Times New Roman" w:eastAsia="Times New Roman" w:hAnsi="Times New Roman" w:cs="Times New Roman"/>
          <w:sz w:val="24"/>
          <w:szCs w:val="24"/>
          <w:vertAlign w:val="superscript"/>
        </w:rPr>
        <w:footnoteReference w:id="124"/>
      </w:r>
      <w:r>
        <w:rPr>
          <w:rStyle w:val="Aucun"/>
          <w:rFonts w:ascii="Times New Roman" w:hAnsi="Times New Roman"/>
          <w:sz w:val="24"/>
          <w:szCs w:val="24"/>
        </w:rPr>
        <w:t>.</w:t>
      </w:r>
    </w:p>
    <w:p w14:paraId="4AD755C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Un dernier aspect doit être envisagé concernant cette autonomie, à propos des organismes de pilotage ou d’élaboration des politiques publiques. Or à cet égard toutes les lois prévoient la </w:t>
      </w:r>
      <w:r>
        <w:rPr>
          <w:rStyle w:val="Aucun"/>
          <w:rFonts w:ascii="Times New Roman" w:hAnsi="Times New Roman"/>
          <w:sz w:val="24"/>
          <w:szCs w:val="24"/>
        </w:rPr>
        <w:lastRenderedPageBreak/>
        <w:t>création d’un ou plusieurs organes chargés de participer à l’élaboration et/ou la mise en œuvre des politiques publiques relatives à l’ESS ; les différences tiennent à l’implication des acteurs de l’ESS ou de leurs représentants. Deux législations nationales créent de tels organes sans rien préciser sur leur composition, ce qui suspend l’appréciation de ces dispositions aux choix réglementaires : au Sénégal un conseil national de l’économie sociale et solidaire</w:t>
      </w:r>
      <w:r>
        <w:rPr>
          <w:rStyle w:val="Aucun"/>
          <w:rFonts w:ascii="Times New Roman" w:eastAsia="Times New Roman" w:hAnsi="Times New Roman" w:cs="Times New Roman"/>
          <w:sz w:val="24"/>
          <w:szCs w:val="24"/>
          <w:vertAlign w:val="superscript"/>
        </w:rPr>
        <w:footnoteReference w:id="125"/>
      </w:r>
      <w:r>
        <w:rPr>
          <w:rStyle w:val="Aucun"/>
          <w:rFonts w:ascii="Times New Roman" w:hAnsi="Times New Roman"/>
          <w:sz w:val="24"/>
          <w:szCs w:val="24"/>
        </w:rPr>
        <w:t xml:space="preserve"> et un cadre de concertation</w:t>
      </w:r>
      <w:r>
        <w:rPr>
          <w:rStyle w:val="Aucun"/>
          <w:rFonts w:ascii="Times New Roman" w:eastAsia="Times New Roman" w:hAnsi="Times New Roman" w:cs="Times New Roman"/>
          <w:sz w:val="24"/>
          <w:szCs w:val="24"/>
          <w:vertAlign w:val="superscript"/>
        </w:rPr>
        <w:footnoteReference w:id="126"/>
      </w:r>
      <w:r>
        <w:rPr>
          <w:rStyle w:val="Aucun"/>
          <w:rFonts w:ascii="Times New Roman" w:hAnsi="Times New Roman"/>
          <w:sz w:val="24"/>
          <w:szCs w:val="24"/>
        </w:rPr>
        <w:t xml:space="preserve"> et à Djibouti un conseil pour la promotion de l’économie sociale et solidaire</w:t>
      </w:r>
      <w:r>
        <w:rPr>
          <w:rStyle w:val="Aucun"/>
          <w:rFonts w:ascii="Times New Roman" w:eastAsia="Times New Roman" w:hAnsi="Times New Roman" w:cs="Times New Roman"/>
          <w:sz w:val="24"/>
          <w:szCs w:val="24"/>
          <w:vertAlign w:val="superscript"/>
        </w:rPr>
        <w:footnoteReference w:id="127"/>
      </w:r>
      <w:r>
        <w:rPr>
          <w:rStyle w:val="Aucun"/>
          <w:rFonts w:ascii="Times New Roman" w:hAnsi="Times New Roman"/>
          <w:sz w:val="24"/>
          <w:szCs w:val="24"/>
        </w:rPr>
        <w:t xml:space="preserve">. Il ne faut pas déduire de ces lois que les entités de l’ESS ne seront pas associées à l’élaboration des politiques publiques, mais celle-ci n’est pas garantie et sera soumise au bon vouloir du pouvoir exécutif. </w:t>
      </w:r>
    </w:p>
    <w:p w14:paraId="42031DE5"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loi Camerounaise fait un pas supplémentaire. Elle ne dit rien sur le conseil national de l’économie sociale</w:t>
      </w:r>
      <w:r>
        <w:rPr>
          <w:rStyle w:val="Aucun"/>
          <w:rFonts w:ascii="Times New Roman" w:eastAsia="Times New Roman" w:hAnsi="Times New Roman" w:cs="Times New Roman"/>
          <w:sz w:val="24"/>
          <w:szCs w:val="24"/>
          <w:vertAlign w:val="superscript"/>
        </w:rPr>
        <w:footnoteReference w:id="128"/>
      </w:r>
      <w:r>
        <w:rPr>
          <w:rStyle w:val="Aucun"/>
          <w:rFonts w:ascii="Times New Roman" w:hAnsi="Times New Roman"/>
          <w:sz w:val="24"/>
          <w:szCs w:val="24"/>
        </w:rPr>
        <w:t>, mais elle affirme toutefois à propos du rôle de l’État et des collectivités territoriales décentralisées l’importance du « dialogue entre les pouvoirs publics et tous les intervenants dans la promotion de l'économie sociale »</w:t>
      </w:r>
      <w:r>
        <w:rPr>
          <w:rStyle w:val="Aucun"/>
          <w:rFonts w:ascii="Times New Roman" w:eastAsia="Times New Roman" w:hAnsi="Times New Roman" w:cs="Times New Roman"/>
          <w:sz w:val="24"/>
          <w:szCs w:val="24"/>
          <w:vertAlign w:val="superscript"/>
        </w:rPr>
        <w:footnoteReference w:id="129"/>
      </w:r>
      <w:r>
        <w:rPr>
          <w:rStyle w:val="Aucun"/>
          <w:rFonts w:ascii="Times New Roman" w:hAnsi="Times New Roman"/>
          <w:sz w:val="24"/>
          <w:szCs w:val="24"/>
        </w:rPr>
        <w:t>.</w:t>
      </w:r>
    </w:p>
    <w:p w14:paraId="0C9EA92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De façon plus aboutie, la loi cap verdienne dispose que les entités d’économie sociale sont représentées au conseil économique et sociale et dans toutes les institutions qui contribuent à l’élaboration des politiques publiques</w:t>
      </w:r>
      <w:r>
        <w:rPr>
          <w:rStyle w:val="Aucun"/>
          <w:rFonts w:ascii="Times New Roman" w:eastAsia="Times New Roman" w:hAnsi="Times New Roman" w:cs="Times New Roman"/>
          <w:sz w:val="24"/>
          <w:szCs w:val="24"/>
          <w:vertAlign w:val="superscript"/>
        </w:rPr>
        <w:footnoteReference w:id="130"/>
      </w:r>
      <w:r>
        <w:rPr>
          <w:rStyle w:val="Aucun"/>
          <w:rFonts w:ascii="Times New Roman" w:hAnsi="Times New Roman"/>
          <w:sz w:val="24"/>
          <w:szCs w:val="24"/>
        </w:rPr>
        <w:t>. Et la Tunisie n’est pas en reste avec son conseil supérieur de l’ESS chargé de mener le dialogue participatif et la concertation avec toutes les parties prenantes en matière d’ESS »</w:t>
      </w:r>
      <w:r>
        <w:rPr>
          <w:rStyle w:val="Aucun"/>
          <w:rFonts w:ascii="Times New Roman" w:eastAsia="Times New Roman" w:hAnsi="Times New Roman" w:cs="Times New Roman"/>
          <w:sz w:val="24"/>
          <w:szCs w:val="24"/>
          <w:vertAlign w:val="superscript"/>
        </w:rPr>
        <w:footnoteReference w:id="131"/>
      </w:r>
      <w:r>
        <w:rPr>
          <w:rStyle w:val="Aucun"/>
          <w:rFonts w:ascii="Times New Roman" w:hAnsi="Times New Roman"/>
          <w:sz w:val="24"/>
          <w:szCs w:val="24"/>
        </w:rPr>
        <w:t>. Le Mali présente une figure originale puisque la seule loi qui consacre l’ESS consiste précisément dans la mise en place d’un centre national d’appui à la promotion de l’ESS, sous la forme d’un établissement public à caractère scientifique et technologique</w:t>
      </w:r>
      <w:r>
        <w:rPr>
          <w:rStyle w:val="Aucun"/>
          <w:rFonts w:ascii="Times New Roman" w:eastAsia="Times New Roman" w:hAnsi="Times New Roman" w:cs="Times New Roman"/>
          <w:sz w:val="24"/>
          <w:szCs w:val="24"/>
          <w:vertAlign w:val="superscript"/>
        </w:rPr>
        <w:footnoteReference w:id="132"/>
      </w:r>
      <w:r>
        <w:rPr>
          <w:rStyle w:val="Aucun"/>
          <w:rFonts w:ascii="Times New Roman" w:hAnsi="Times New Roman"/>
          <w:sz w:val="24"/>
          <w:szCs w:val="24"/>
        </w:rPr>
        <w:t>. Celui-ci constituant l’objet unique de la loi, son organisation est beaucoup plus détaillée. Il suffit d’observer que son conseil d’administration, organe d’orientation et de contrôle des activités du centre</w:t>
      </w:r>
      <w:r>
        <w:rPr>
          <w:rStyle w:val="Aucun"/>
          <w:rFonts w:ascii="Times New Roman" w:eastAsia="Times New Roman" w:hAnsi="Times New Roman" w:cs="Times New Roman"/>
          <w:sz w:val="24"/>
          <w:szCs w:val="24"/>
          <w:vertAlign w:val="superscript"/>
        </w:rPr>
        <w:footnoteReference w:id="133"/>
      </w:r>
      <w:r>
        <w:rPr>
          <w:rStyle w:val="Aucun"/>
          <w:rFonts w:ascii="Times New Roman" w:hAnsi="Times New Roman"/>
          <w:sz w:val="24"/>
          <w:szCs w:val="24"/>
        </w:rPr>
        <w:t>, réserve sept places sur dix-neuf aux représentants de la société civile</w:t>
      </w:r>
      <w:r>
        <w:rPr>
          <w:rStyle w:val="Aucun"/>
          <w:rFonts w:ascii="Times New Roman" w:eastAsia="Times New Roman" w:hAnsi="Times New Roman" w:cs="Times New Roman"/>
          <w:sz w:val="24"/>
          <w:szCs w:val="24"/>
          <w:vertAlign w:val="superscript"/>
        </w:rPr>
        <w:footnoteReference w:id="134"/>
      </w:r>
      <w:r>
        <w:rPr>
          <w:rStyle w:val="Aucun"/>
          <w:rFonts w:ascii="Times New Roman" w:hAnsi="Times New Roman"/>
          <w:sz w:val="24"/>
          <w:szCs w:val="24"/>
        </w:rPr>
        <w:t>. Une future loi cadre pourra donc s’appuyer sur une expérience de co-construction.</w:t>
      </w:r>
    </w:p>
    <w:p w14:paraId="3DCC9B55" w14:textId="77777777" w:rsidR="000F6CF6" w:rsidRDefault="000F6CF6">
      <w:pPr>
        <w:pStyle w:val="CorpsA"/>
        <w:rPr>
          <w:rStyle w:val="Aucun"/>
          <w:rFonts w:ascii="Times New Roman" w:eastAsia="Times New Roman" w:hAnsi="Times New Roman" w:cs="Times New Roman"/>
          <w:sz w:val="24"/>
          <w:szCs w:val="24"/>
        </w:rPr>
      </w:pPr>
    </w:p>
    <w:p w14:paraId="6D6FD502" w14:textId="77777777" w:rsidR="000F6CF6" w:rsidRDefault="00000000">
      <w:pPr>
        <w:pStyle w:val="CorpsA"/>
        <w:numPr>
          <w:ilvl w:val="0"/>
          <w:numId w:val="12"/>
        </w:numPr>
        <w:rPr>
          <w:rFonts w:ascii="Times New Roman" w:hAnsi="Times New Roman"/>
          <w:sz w:val="24"/>
          <w:szCs w:val="24"/>
        </w:rPr>
      </w:pPr>
      <w:r>
        <w:rPr>
          <w:rStyle w:val="Aucun"/>
          <w:rFonts w:ascii="Times New Roman" w:hAnsi="Times New Roman"/>
          <w:sz w:val="24"/>
          <w:szCs w:val="24"/>
        </w:rPr>
        <w:t>La RSE</w:t>
      </w:r>
    </w:p>
    <w:p w14:paraId="764B925A" w14:textId="77777777" w:rsidR="000F6CF6" w:rsidRDefault="000F6CF6">
      <w:pPr>
        <w:pStyle w:val="CorpsA"/>
        <w:rPr>
          <w:rStyle w:val="Aucun"/>
          <w:rFonts w:ascii="Times New Roman" w:eastAsia="Times New Roman" w:hAnsi="Times New Roman" w:cs="Times New Roman"/>
          <w:sz w:val="24"/>
          <w:szCs w:val="24"/>
        </w:rPr>
      </w:pPr>
    </w:p>
    <w:p w14:paraId="4C3A84CD"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Il est difficile, voire impossible, de fournir une définition et une origine à la responsabilité sociale des entreprises</w:t>
      </w:r>
      <w:r>
        <w:rPr>
          <w:rStyle w:val="Aucun"/>
          <w:rFonts w:ascii="Times New Roman" w:eastAsia="Times New Roman" w:hAnsi="Times New Roman" w:cs="Times New Roman"/>
          <w:sz w:val="24"/>
          <w:szCs w:val="24"/>
          <w:vertAlign w:val="superscript"/>
        </w:rPr>
        <w:footnoteReference w:id="135"/>
      </w:r>
      <w:r>
        <w:rPr>
          <w:rStyle w:val="Aucun"/>
          <w:rFonts w:ascii="Times New Roman" w:hAnsi="Times New Roman"/>
          <w:sz w:val="24"/>
          <w:szCs w:val="24"/>
        </w:rPr>
        <w:t xml:space="preserve">. Son intérêt réside peut-être surtout dans la mise en lumière de l’intensité avec laquelle l’entreprise se trouve désencastrée du politique, pour reprendre la terminologie de Polany. Autrement dit, la RSE n’a pris sens que dans le contexte d’une société qui a conçu l’entreprise comme cellule isolée du social, orientée vers la seule maximisation de ses profits. Sans entrer dans le débat sur la sincérité des démarches de RSE </w:t>
      </w:r>
      <w:r>
        <w:rPr>
          <w:rStyle w:val="Aucun"/>
          <w:rFonts w:ascii="Times New Roman" w:hAnsi="Times New Roman"/>
          <w:sz w:val="24"/>
          <w:szCs w:val="24"/>
        </w:rPr>
        <w:lastRenderedPageBreak/>
        <w:t>ou sur leur potentialité</w:t>
      </w:r>
      <w:r>
        <w:rPr>
          <w:rStyle w:val="Aucun"/>
          <w:rFonts w:ascii="Times New Roman" w:eastAsia="Times New Roman" w:hAnsi="Times New Roman" w:cs="Times New Roman"/>
          <w:sz w:val="24"/>
          <w:szCs w:val="24"/>
          <w:vertAlign w:val="superscript"/>
        </w:rPr>
        <w:footnoteReference w:id="136"/>
      </w:r>
      <w:r>
        <w:rPr>
          <w:rStyle w:val="Aucun"/>
          <w:rFonts w:ascii="Times New Roman" w:hAnsi="Times New Roman"/>
          <w:sz w:val="24"/>
          <w:szCs w:val="24"/>
        </w:rPr>
        <w:t xml:space="preserve"> l’audience croissante de la RSE atteste au moins du rejet qui se généralise de la monstruosité que constitue cette entreprise cellulaire. Il est tentant, et peut-être pertinent, d’établir des ponts entre RSE et ESS, sur la base de ce qu’elles auraient en commun de contester une certaine idée de l’entreprise et que, à ce titre, elles seraient toutes deux de nature à pouvoir servir de moule pour l’élaboration d’un autre modèle. C’est la position que défend M. Cheikh Kanté et, compte tenu de ses compétences scientifiques et de son poids politique, l’idée doit être examinée en profondeur. Et il ne s’agit pas seulement d’une idée abstraite puisque celle-ci s’exprime très concrètement dans la loi sénégalaise, voire dans la loi camerounaise ; le juriste ne peut donc pas s’en désintéresser.</w:t>
      </w:r>
    </w:p>
    <w:p w14:paraId="7C057AEB"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Il faut toutefois au moins avoir conscience que l’alliance de l’ESS et de la RSE doit liquider un certain passif. Dès les années 2000, lorsque la RSE a commencé à bénéficier d’une reconnaissance institutionnelle, les représentants des entités de l’ESS se sont efforcés de clarifier toutes les différences qui séparaient les deux courants. Pour résumer, les représentants de l’ESS ont insisté sur le fait que la RSE n’était pas une alternative à l’entreprise capitaliste mais qu’elle en proposait une sorte de modération, par opposition à l’entreprise d’ESS qui s’appuyait sur des principes et des valeurs conduisant à un fonctionnement authentiquement différent. L’autre désaccord profond entre ESS et RSE a porté sur les indicateurs. La RSE se fonde en effet sur l’atteinte de certains objectifs définis par des indicateurs. Or les entreprises d’ESS ne se fondent pas sur de tels objectifs et s’appuie davantage sur son mode de fonctionnement, ce qui est plus difficile à comptabiliser. L’ESS a donc craint de faire face à des prétentions objectives avec lesquelles elle peine à se comparer. Des tentatives ont été faites pour mettre en place d’autres indicateurs autour de l’utilité social, avec un succès inégal. Si on ajoute à cela la suspicion, juste ou non, de pratiques de pur affichage de la part de la RSE, il n’est pas surprenant que les acteurs de l’ESS et de la RSE éprouvent des difficultés à communiquer, pour ne pas parler de collaborer.</w:t>
      </w:r>
    </w:p>
    <w:p w14:paraId="79499064"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L’union européenne constitue un bon terrain d’observation de ces difficultés. La Commission définit la RSE comme un concept par lequel les sociétés intègrent des préoccupations sociales ou environnementales dans leurs activités commerciales et dans leurs relations avec leurs parties prenantes sur une base volontaire</w:t>
      </w:r>
      <w:r>
        <w:rPr>
          <w:rStyle w:val="Aucun"/>
          <w:rFonts w:ascii="Times New Roman" w:eastAsia="Times New Roman" w:hAnsi="Times New Roman" w:cs="Times New Roman"/>
          <w:sz w:val="24"/>
          <w:szCs w:val="24"/>
          <w:vertAlign w:val="superscript"/>
        </w:rPr>
        <w:footnoteReference w:id="137"/>
      </w:r>
      <w:r>
        <w:rPr>
          <w:rStyle w:val="Aucun"/>
          <w:rFonts w:ascii="Times New Roman" w:hAnsi="Times New Roman"/>
          <w:sz w:val="24"/>
          <w:szCs w:val="24"/>
        </w:rPr>
        <w:t>. Or le même jour de cette publication la commission publiait son initiative pour l’entrepreneuriat social, dans laquelle elle affirmait notamment : « En raison des différents éléments qui les caractérisent, les entreprises sociales traduisent la plupart du temps un degré particuli</w:t>
      </w:r>
      <w:r>
        <w:rPr>
          <w:rStyle w:val="Aucun"/>
          <w:rFonts w:ascii="Times New Roman" w:hAnsi="Times New Roman"/>
          <w:sz w:val="24"/>
          <w:szCs w:val="24"/>
          <w:lang w:val="it-IT"/>
        </w:rPr>
        <w:t>è</w:t>
      </w:r>
      <w:r>
        <w:rPr>
          <w:rStyle w:val="Aucun"/>
          <w:rFonts w:ascii="Times New Roman" w:hAnsi="Times New Roman"/>
          <w:sz w:val="24"/>
          <w:szCs w:val="24"/>
        </w:rPr>
        <w:t>rement élevé de responsabilité sociale et environnementale »</w:t>
      </w:r>
      <w:r>
        <w:rPr>
          <w:rStyle w:val="Aucun"/>
          <w:rFonts w:ascii="Times New Roman" w:eastAsia="Times New Roman" w:hAnsi="Times New Roman" w:cs="Times New Roman"/>
          <w:sz w:val="24"/>
          <w:szCs w:val="24"/>
          <w:vertAlign w:val="superscript"/>
        </w:rPr>
        <w:footnoteReference w:id="138"/>
      </w:r>
      <w:r>
        <w:rPr>
          <w:rStyle w:val="Aucun"/>
          <w:rFonts w:ascii="Times New Roman" w:hAnsi="Times New Roman"/>
          <w:sz w:val="24"/>
          <w:szCs w:val="24"/>
        </w:rPr>
        <w:t>. Cette complémentarité n’est plus affichée par la commission et plus aucun lien ne figure dans le plan d’action de 2021</w:t>
      </w:r>
      <w:r>
        <w:rPr>
          <w:rStyle w:val="Aucun"/>
          <w:rFonts w:ascii="Times New Roman" w:eastAsia="Times New Roman" w:hAnsi="Times New Roman" w:cs="Times New Roman"/>
          <w:sz w:val="24"/>
          <w:szCs w:val="24"/>
          <w:vertAlign w:val="superscript"/>
        </w:rPr>
        <w:footnoteReference w:id="139"/>
      </w:r>
      <w:r>
        <w:rPr>
          <w:rStyle w:val="Aucun"/>
          <w:rFonts w:ascii="Times New Roman" w:hAnsi="Times New Roman"/>
          <w:sz w:val="24"/>
          <w:szCs w:val="24"/>
        </w:rPr>
        <w:t xml:space="preserve">. Et l’évolution de la position européenne </w:t>
      </w:r>
      <w:r>
        <w:rPr>
          <w:rStyle w:val="Aucun"/>
          <w:rFonts w:ascii="Times New Roman" w:hAnsi="Times New Roman"/>
          <w:sz w:val="24"/>
          <w:szCs w:val="24"/>
        </w:rPr>
        <w:lastRenderedPageBreak/>
        <w:t>n’est pas isolée, elle se retrouve dans la résolution de l’OIT de 2022 : elle affirme ainsi l’importance de lutter contre le risque de concurrence déloyale vis-à-vis des entreprises respectueuses de la réglementation et des entreprises responsables »</w:t>
      </w:r>
      <w:r>
        <w:rPr>
          <w:rStyle w:val="Aucun"/>
          <w:rFonts w:ascii="Times New Roman" w:eastAsia="Times New Roman" w:hAnsi="Times New Roman" w:cs="Times New Roman"/>
          <w:sz w:val="24"/>
          <w:szCs w:val="24"/>
          <w:vertAlign w:val="superscript"/>
        </w:rPr>
        <w:footnoteReference w:id="140"/>
      </w:r>
      <w:r>
        <w:rPr>
          <w:rStyle w:val="Aucun"/>
          <w:rFonts w:ascii="Times New Roman" w:hAnsi="Times New Roman"/>
          <w:sz w:val="24"/>
          <w:szCs w:val="24"/>
        </w:rPr>
        <w:t>. Il n’y a plus de complémentarité mais un conflit latent, et celui-ci n’est pas initié par les acteurs de l’ESS mais, au sein de l’OIT, par les représentants des employeurs qui craignent que la reconnaissance de l’ESS ne se fasse au détriment des entreprises capitalistes et qui tâchent donc de les protéger au maximum.</w:t>
      </w:r>
    </w:p>
    <w:p w14:paraId="16353275"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La loi sénégalaise fournit une définition de la responsabilité sociale des entreprises : « action d’un organisme pour assumer la responsabilité de l’impact de ses actions sur la société et l’environnement pour autant que ses actions soient cohérentes avec les intérêts de la société et du développement durable et fondées sur un comportement éthique et le respect de la loi en vigueur »</w:t>
      </w:r>
      <w:r>
        <w:rPr>
          <w:rStyle w:val="Aucun"/>
          <w:rFonts w:ascii="Times New Roman" w:eastAsia="Times New Roman" w:hAnsi="Times New Roman" w:cs="Times New Roman"/>
          <w:sz w:val="24"/>
          <w:szCs w:val="24"/>
          <w:vertAlign w:val="superscript"/>
        </w:rPr>
        <w:footnoteReference w:id="141"/>
      </w:r>
      <w:r>
        <w:rPr>
          <w:rStyle w:val="Aucun"/>
          <w:rFonts w:ascii="Times New Roman" w:hAnsi="Times New Roman"/>
          <w:sz w:val="24"/>
          <w:szCs w:val="24"/>
        </w:rPr>
        <w:t xml:space="preserve"> La définition est cohérente par rapport aux standards internationaux. Mais la loi sénégalaise va plus loin puisqu’elle fournit effectivement un cadre à la RSE avec notamment l’élaboration d’une stratégie nationale d’encouragement à la RSE</w:t>
      </w:r>
      <w:r>
        <w:rPr>
          <w:rStyle w:val="Aucun"/>
          <w:rFonts w:ascii="Times New Roman" w:eastAsia="Times New Roman" w:hAnsi="Times New Roman" w:cs="Times New Roman"/>
          <w:sz w:val="24"/>
          <w:szCs w:val="24"/>
          <w:vertAlign w:val="superscript"/>
        </w:rPr>
        <w:footnoteReference w:id="142"/>
      </w:r>
      <w:r>
        <w:rPr>
          <w:rStyle w:val="Aucun"/>
          <w:rFonts w:ascii="Times New Roman" w:hAnsi="Times New Roman"/>
          <w:sz w:val="24"/>
          <w:szCs w:val="24"/>
        </w:rPr>
        <w:t xml:space="preserve"> et l’élaboration de stratégies sectorielles par les ministères concernés</w:t>
      </w:r>
      <w:r>
        <w:rPr>
          <w:rStyle w:val="Aucun"/>
          <w:rFonts w:ascii="Times New Roman" w:eastAsia="Times New Roman" w:hAnsi="Times New Roman" w:cs="Times New Roman"/>
          <w:sz w:val="24"/>
          <w:szCs w:val="24"/>
          <w:vertAlign w:val="superscript"/>
        </w:rPr>
        <w:footnoteReference w:id="143"/>
      </w:r>
      <w:r>
        <w:rPr>
          <w:rStyle w:val="Aucun"/>
          <w:rFonts w:ascii="Times New Roman" w:hAnsi="Times New Roman"/>
          <w:sz w:val="24"/>
          <w:szCs w:val="24"/>
        </w:rPr>
        <w:t>. Mais plus instructif encore est l’article 32 qui insiste sur la libre détermination des besoins et des aspirations par les bénéficiaires selon des modalités inclusives et démocratiques</w:t>
      </w:r>
      <w:r>
        <w:rPr>
          <w:rStyle w:val="Aucun"/>
          <w:rFonts w:ascii="Times New Roman" w:eastAsia="Times New Roman" w:hAnsi="Times New Roman" w:cs="Times New Roman"/>
          <w:sz w:val="24"/>
          <w:szCs w:val="24"/>
          <w:vertAlign w:val="superscript"/>
        </w:rPr>
        <w:footnoteReference w:id="144"/>
      </w:r>
      <w:r>
        <w:rPr>
          <w:rStyle w:val="Aucun"/>
          <w:rFonts w:ascii="Times New Roman" w:hAnsi="Times New Roman"/>
          <w:sz w:val="24"/>
          <w:szCs w:val="24"/>
        </w:rPr>
        <w:t>, sous la supervision de l’autorité administrative déconcentrée avec les collectivités territoriales concernées. Cet article, le premier des trois relatifs à la RSE, manifestent la préoccupation du législateur sénégalais : il s’agit des multinationales d’extraction, soupçonnées de maximiser leurs profits au détriment de l’État , de l’intérêt général, et particulièrement des populations locales qui subissent de plein fouet les pollutions induites. La loi camerounaise va exactement dans le même sens lorsqu’elle définit la RSE comme « obligation d'une entreprise à répondre aux exigences de développement et d'amélioration de la qualité de vie de ses membres, salariés ou populations environnantes de son lieu d</w:t>
      </w:r>
      <w:r>
        <w:rPr>
          <w:rStyle w:val="Aucun"/>
          <w:rFonts w:ascii="Arial Unicode MS" w:hAnsi="Arial Unicode MS"/>
          <w:sz w:val="24"/>
          <w:szCs w:val="24"/>
          <w:rtl/>
          <w:lang w:val="ar-SA"/>
        </w:rPr>
        <w:t>’</w:t>
      </w:r>
      <w:r>
        <w:rPr>
          <w:rStyle w:val="Aucun"/>
          <w:rFonts w:ascii="Times New Roman" w:hAnsi="Times New Roman"/>
          <w:sz w:val="24"/>
          <w:szCs w:val="24"/>
        </w:rPr>
        <w:t>installation</w:t>
      </w:r>
      <w:r>
        <w:rPr>
          <w:rStyle w:val="Aucun"/>
          <w:rFonts w:ascii="Times New Roman" w:hAnsi="Times New Roman"/>
          <w:sz w:val="24"/>
          <w:szCs w:val="24"/>
          <w:lang w:val="it-IT"/>
        </w:rPr>
        <w:t> »</w:t>
      </w:r>
      <w:r>
        <w:rPr>
          <w:rStyle w:val="Aucun"/>
          <w:rFonts w:ascii="Times New Roman" w:eastAsia="Times New Roman" w:hAnsi="Times New Roman" w:cs="Times New Roman"/>
          <w:sz w:val="24"/>
          <w:szCs w:val="24"/>
          <w:vertAlign w:val="superscript"/>
          <w:lang w:val="it-IT"/>
        </w:rPr>
        <w:footnoteReference w:id="145"/>
      </w:r>
      <w:r>
        <w:rPr>
          <w:rStyle w:val="Aucun"/>
          <w:rFonts w:ascii="Times New Roman" w:hAnsi="Times New Roman"/>
          <w:sz w:val="24"/>
          <w:szCs w:val="24"/>
          <w:lang w:val="it-IT"/>
        </w:rPr>
        <w:t>.</w:t>
      </w:r>
      <w:r>
        <w:rPr>
          <w:rStyle w:val="Aucun"/>
          <w:rFonts w:ascii="Times New Roman" w:hAnsi="Times New Roman"/>
          <w:sz w:val="24"/>
          <w:szCs w:val="24"/>
        </w:rPr>
        <w:t xml:space="preserve"> L’orientation la plus récente prise pour garantir les effets positifs de ces multinationales est d’exiger qu’ils mettent en place des plans de RSE, consistant dans la fourniture de soutien aux besoins des populations locales. Voilà de quelle RSE la loi sénégalaise parle, et son apport principal consiste dans l’assurance que les populations concernées soient bien au cœur du mécanisme. </w:t>
      </w:r>
    </w:p>
    <w:p w14:paraId="11DD7C29"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Cet éclairage est de nature à modifier le regard de l’interprète sur l’opportunité de ces dispositions. En effet, l’encadrement de la RSE n’est pas envisagé par le législateur sénégalais comme une concession faite aux entreprises capitalistes, c’est un moyen, parmi d’autres, pour essayer de juguler ces entreprises. Plusieurs indices confortent cette analyse. D’abord, </w:t>
      </w:r>
    </w:p>
    <w:p w14:paraId="78F0F992"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l’exposé des motifs de la loi mentionne, à propos de la RSE dont il présente l’encadrement comme une des innovations de cette loi, « son impact considérable sur la population ». Cette assertion se comprend si on considère la RSE dans le cadre de l’effort initié à l’égard de l’ESS, pour le bien des populations : l’ESS est considérée très positivement, mais elle ne constitue qu’une partie marginale de l’activité économique, et la RSE, fût-ce de façon moins aboutie, permet de toucher une partie beaucoup plus importante de la population. Et une autre confirmation de cette interprétation se trouve à l’article 33 : la stratégie nationale en faveur de la RSE est entre les mains du ministre en charge de l’ESS. Cela signifie que la RSE est </w:t>
      </w:r>
      <w:r>
        <w:rPr>
          <w:rStyle w:val="Aucun"/>
          <w:rFonts w:ascii="Times New Roman" w:hAnsi="Times New Roman"/>
          <w:sz w:val="24"/>
          <w:szCs w:val="24"/>
        </w:rPr>
        <w:lastRenderedPageBreak/>
        <w:t>subordonnée à l’ESS, un autre instrument entre les mains de son principal animateur pour parvenir par d’autres voies à un résultat complémentaire. L’analyste doit franchir un pas supplémentaire pour dévoiler la signification sous-jacente de la loi : le modèle capitaliste ne peut plus être poursuivi en l’État , mais il n’est pas possible de le remplacer dans l’immédiat ; l’ESS constitue un modèle alternatif que l’État  doit soutenir, mais la RSE est un coin qui doit être utilisé pour pénétrer au cœur du modèle de l’entreprise capitaliste et l’orienter dans une direction conforme à l’intérêt général</w:t>
      </w:r>
      <w:r>
        <w:rPr>
          <w:rStyle w:val="Aucun"/>
          <w:rFonts w:ascii="Times New Roman" w:eastAsia="Times New Roman" w:hAnsi="Times New Roman" w:cs="Times New Roman"/>
          <w:sz w:val="24"/>
          <w:szCs w:val="24"/>
          <w:vertAlign w:val="superscript"/>
        </w:rPr>
        <w:footnoteReference w:id="146"/>
      </w:r>
      <w:r>
        <w:rPr>
          <w:rStyle w:val="Aucun"/>
          <w:rFonts w:ascii="Times New Roman" w:hAnsi="Times New Roman"/>
          <w:sz w:val="24"/>
          <w:szCs w:val="24"/>
        </w:rPr>
        <w:t>. Il est permis de ne pas partager cette stratégie, de craindre que le modèle capitaliste soit trop puissant et ne phagocyte la RSE qu’on croit lui imposer. Il est toutefois possible aussi que la voie tracée par la loi sénégalaise soit en avance sur les standards internationaux et que ceux-ci, après leur reconnaissance unanime de l’ESS et de ses bienfaits, ne multiplient les contraintes sur l’entreprise capitaliste, parmi lesquelles la RSE. Il est tout de même intéressant de relever que, lors de la discussion tripartite au sein de l’OIT pour l’adoption de la résolution sur l’économie sociale et solidaire et le travail décent, le principal soutien du Sénégal pour un rapprochement de la RSE et de l’ESS se trouvait du côté des employeurs, tandis que toutes les autres parties prenantes marquaient leur méfiance ou leur opposition.</w:t>
      </w:r>
    </w:p>
    <w:p w14:paraId="4FA35D95" w14:textId="77777777" w:rsidR="000F6CF6" w:rsidRDefault="000F6CF6">
      <w:pPr>
        <w:pStyle w:val="CorpsA"/>
        <w:rPr>
          <w:rStyle w:val="Aucun"/>
          <w:rFonts w:ascii="Times New Roman" w:eastAsia="Times New Roman" w:hAnsi="Times New Roman" w:cs="Times New Roman"/>
          <w:sz w:val="24"/>
          <w:szCs w:val="24"/>
        </w:rPr>
      </w:pPr>
    </w:p>
    <w:p w14:paraId="494A0D99"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Quelles conclusions tirer de cette recherche ? A première vue, qu’il est difficile d’échapper aux antiennes sur le droit africain : tout comme trop de chercheurs relèvent les forces du droit africain pour regretter les faiblesses de sa mise en œuvre, d’autres montrent qu’il est essentiellement un droit transplanté, tout en admettant que ce mouvement est ‘occasion de l’expression de certaines particularités. Sans grande originalité, c’est dans cette seconde veine que nous nous situons. S’il y a une originalité du droit de l’ESS à ce propos, elle tient à l’existence d’un processus d’élaboration de normes internationales et donc de la construction en cours d’une définition de l’ESS. Que l’ESS africaine soit le miroir des concepts européens (Il n’est que de citer la loi cap verdienne dont l’inspiration portugaise est plus qu’évidente.) cela ne fait aucun doute et son inscription dans les rapports de domination entre les deux continents a été légitimement posée</w:t>
      </w:r>
      <w:r>
        <w:rPr>
          <w:rStyle w:val="Aucun"/>
          <w:rFonts w:ascii="Times New Roman" w:eastAsia="Times New Roman" w:hAnsi="Times New Roman" w:cs="Times New Roman"/>
          <w:sz w:val="24"/>
          <w:szCs w:val="24"/>
          <w:vertAlign w:val="superscript"/>
        </w:rPr>
        <w:footnoteReference w:id="147"/>
      </w:r>
      <w:r>
        <w:rPr>
          <w:rStyle w:val="Aucun"/>
          <w:rFonts w:ascii="Times New Roman" w:hAnsi="Times New Roman"/>
          <w:sz w:val="24"/>
          <w:szCs w:val="24"/>
        </w:rPr>
        <w:t>. Pour une analyse plus approfondie en Afrique de l’Ouest</w:t>
      </w:r>
      <w:r>
        <w:rPr>
          <w:rStyle w:val="Aucun"/>
          <w:rFonts w:ascii="Times New Roman" w:eastAsia="Times New Roman" w:hAnsi="Times New Roman" w:cs="Times New Roman"/>
          <w:sz w:val="24"/>
          <w:szCs w:val="24"/>
          <w:vertAlign w:val="superscript"/>
        </w:rPr>
        <w:footnoteReference w:id="148"/>
      </w:r>
      <w:r>
        <w:rPr>
          <w:rStyle w:val="Aucun"/>
          <w:rFonts w:ascii="Times New Roman" w:hAnsi="Times New Roman"/>
          <w:sz w:val="24"/>
          <w:szCs w:val="24"/>
        </w:rPr>
        <w:t xml:space="preserve">. Du côté juridique, c’est ce que nous avons observé dans l’alignement substantiel des législations africaines avec les concepts occidentaux. Pourtant, plusieurs traits importants manifestent une démarcation par rapport aux traditions occidentales. Or le raisonnement est peut-être tronqué si on opère la comparaison dans un face-à-face avec le droit européen, alors que, comme tous les continents, l’Afrique doit comparer son droit aux instruments internationaux. Ceci nous ramène à l’élaboration en cours des concepts internationaux ce qui autorise à voir dans le droit africain, non plus la cible de pratiques extérieures impérialistes, mais comme un influenceur. A cet égard, il conviendrait d’observer avec attention les éventuels rapprochements qui pourraient s’opérer entre l’Afrique et l’Amérique latine, qui elle aussi déploie une configuration particulière de l’économie sociale et solidaire, et ceci depuis plus longtemps. Or des convergences pourraient peut-être être établies entre conceptions et droits africain et latino-américain, dont les rapprochements permettraient un </w:t>
      </w:r>
      <w:r>
        <w:rPr>
          <w:rStyle w:val="Aucun"/>
          <w:rFonts w:ascii="Times New Roman" w:hAnsi="Times New Roman"/>
          <w:sz w:val="24"/>
          <w:szCs w:val="24"/>
        </w:rPr>
        <w:lastRenderedPageBreak/>
        <w:t>renforcement réciproque. C’est un premier champ d’investigation qui requerrait des études complémentaires.</w:t>
      </w:r>
    </w:p>
    <w:p w14:paraId="38F872B6" w14:textId="77777777" w:rsidR="000F6CF6" w:rsidRDefault="00000000">
      <w:pPr>
        <w:pStyle w:val="CorpsA"/>
        <w:rPr>
          <w:rStyle w:val="Aucun"/>
          <w:rFonts w:ascii="Times New Roman" w:eastAsia="Times New Roman" w:hAnsi="Times New Roman" w:cs="Times New Roman"/>
          <w:sz w:val="24"/>
          <w:szCs w:val="24"/>
        </w:rPr>
      </w:pPr>
      <w:r>
        <w:rPr>
          <w:rStyle w:val="Aucun"/>
          <w:rFonts w:ascii="Times New Roman" w:hAnsi="Times New Roman"/>
          <w:sz w:val="24"/>
          <w:szCs w:val="24"/>
        </w:rPr>
        <w:t>Il en est au moins un second, c’est celui du régime juridique des différents statuts d’entreprise dont se compose l’économie sociale et solidaire. Si les lois d’ESS sont des lois cadre, elles ne peuvent être envisagées sans considération pour les statuts juridiques qui la composent. Or les études de droit africain sur les ces statuts sont peu nombreuses. L’affirmation est moins vraie pour les coopératives, au moins dans l’espace OHADA en raison de l’existence d’un acte uniforme, mais les droits nationaux des associations, des mutuelles, des fondations, tout comme des diverses formes juridiques originales comparables sont particulièrement lacunaires. Or le développement d’un droit de l’économie sociale et solidaire ne peut s’opérer abstraitement, sans s’appuyer sur une solide connaissance du régime juridique des entreprises composantes. Cette faiblesse n’est pas propre à l’Afrique, elle y est simplement plus prononcée.</w:t>
      </w:r>
    </w:p>
    <w:p w14:paraId="2E557893" w14:textId="77777777" w:rsidR="000F6CF6" w:rsidRDefault="00000000">
      <w:pPr>
        <w:pStyle w:val="CorpsA"/>
      </w:pPr>
      <w:r>
        <w:rPr>
          <w:rStyle w:val="Aucun"/>
          <w:rFonts w:ascii="Times New Roman" w:hAnsi="Times New Roman"/>
          <w:sz w:val="24"/>
          <w:szCs w:val="24"/>
        </w:rPr>
        <w:t>Par-delà ces deux pistes, les juristes africains percevront probablement d’autres questions qui méritent des approfondissements. Nous espérons seulement avoir fourni quelques bases pour des recherches futures.</w:t>
      </w:r>
    </w:p>
    <w:sectPr w:rsidR="000F6CF6">
      <w:headerReference w:type="default" r:id="rId9"/>
      <w:footerReference w:type="default" r:id="rId10"/>
      <w:pgSz w:w="11900" w:h="16840"/>
      <w:pgMar w:top="1417" w:right="1417" w:bottom="1417" w:left="141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9DCB" w14:textId="77777777" w:rsidR="00483D34" w:rsidRDefault="00483D34">
      <w:r>
        <w:separator/>
      </w:r>
    </w:p>
  </w:endnote>
  <w:endnote w:type="continuationSeparator" w:id="0">
    <w:p w14:paraId="69B4F2DD" w14:textId="77777777" w:rsidR="00483D34" w:rsidRDefault="0048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94D8" w14:textId="77777777" w:rsidR="000F6CF6" w:rsidRDefault="000F6CF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6A0A" w14:textId="77777777" w:rsidR="00483D34" w:rsidRDefault="00483D34">
      <w:r>
        <w:separator/>
      </w:r>
    </w:p>
  </w:footnote>
  <w:footnote w:type="continuationSeparator" w:id="0">
    <w:p w14:paraId="6A0C637A" w14:textId="77777777" w:rsidR="00483D34" w:rsidRDefault="00483D34">
      <w:r>
        <w:continuationSeparator/>
      </w:r>
    </w:p>
  </w:footnote>
  <w:footnote w:type="continuationNotice" w:id="1">
    <w:p w14:paraId="5BD17976" w14:textId="77777777" w:rsidR="00483D34" w:rsidRDefault="00483D34"/>
  </w:footnote>
  <w:footnote w:id="2">
    <w:p w14:paraId="38B177CF" w14:textId="77777777" w:rsidR="000F6CF6" w:rsidRDefault="00000000">
      <w:pPr>
        <w:pStyle w:val="CorpsA"/>
        <w:jc w:val="both"/>
      </w:pPr>
      <w:r>
        <w:rPr>
          <w:rStyle w:val="Aucun"/>
          <w:rFonts w:ascii="Times New Roman" w:eastAsia="Times New Roman" w:hAnsi="Times New Roman" w:cs="Times New Roman"/>
          <w:sz w:val="24"/>
          <w:szCs w:val="24"/>
          <w:vertAlign w:val="superscript"/>
        </w:rPr>
        <w:footnoteRef/>
      </w:r>
      <w:r>
        <w:rPr>
          <w:rStyle w:val="Aucun"/>
          <w:rFonts w:ascii="Times New Roman" w:hAnsi="Times New Roman"/>
          <w:sz w:val="20"/>
          <w:szCs w:val="20"/>
        </w:rPr>
        <w:t xml:space="preserve"> A. Badara Fall, « La Charte africaine des droits de l'homme et des peuples : entre universalisme et régionalisme », </w:t>
      </w:r>
      <w:r>
        <w:rPr>
          <w:rStyle w:val="Aucun"/>
          <w:rFonts w:ascii="Times New Roman" w:hAnsi="Times New Roman"/>
          <w:i/>
          <w:iCs/>
          <w:sz w:val="20"/>
          <w:szCs w:val="20"/>
        </w:rPr>
        <w:t>Pouvoirs</w:t>
      </w:r>
      <w:r>
        <w:rPr>
          <w:rStyle w:val="Aucun"/>
          <w:rFonts w:ascii="Times New Roman" w:hAnsi="Times New Roman"/>
          <w:sz w:val="20"/>
          <w:szCs w:val="20"/>
        </w:rPr>
        <w:t>, n°129, avril 2009, pp. 77 - 100</w:t>
      </w:r>
    </w:p>
  </w:footnote>
  <w:footnote w:id="3">
    <w:p w14:paraId="0B4E04C3" w14:textId="4E10C45A"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Colloque international sur le thème « L'effectivité du droit économique dans l'espace OHADA », 20 et 21 novembre 2014 à l'Université du Luxembourg : </w:t>
      </w:r>
      <w:hyperlink r:id="rId1" w:history="1">
        <w:r w:rsidR="000F6CF6">
          <w:rPr>
            <w:rStyle w:val="Hyperlink1"/>
          </w:rPr>
          <w:t>https://www.ohada.com/actualite/2350/ohada-luxembourg-colloque-international-sur-le-theme-leffectivite-du-droit-economique-dans-lespace-ohada-20-et-21-novembre-2014-a-luniversite-du-luxembourg.html?langue=en</w:t>
        </w:r>
      </w:hyperlink>
      <w:r>
        <w:rPr>
          <w:rStyle w:val="AucunA"/>
        </w:rPr>
        <w:t xml:space="preserve"> </w:t>
      </w:r>
      <w:r w:rsidR="00AB3B59">
        <w:rPr>
          <w:rStyle w:val="AucunA"/>
        </w:rPr>
        <w:t xml:space="preserve">, </w:t>
      </w:r>
      <w:r w:rsidR="00AB3B59" w:rsidRPr="00AB3B59">
        <w:rPr>
          <w:rStyle w:val="Aucun"/>
          <w:rFonts w:eastAsia="Arial Unicode MS" w:cs="Arial Unicode MS"/>
          <w:lang w:val="fr-LU"/>
        </w:rPr>
        <w:t>dernière consultation le 28/01/2023</w:t>
      </w:r>
    </w:p>
  </w:footnote>
  <w:footnote w:id="4">
    <w:p w14:paraId="4B196808"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D. Hiez</w:t>
      </w:r>
      <w:r>
        <w:rPr>
          <w:rStyle w:val="Aucun"/>
          <w:i/>
          <w:iCs/>
        </w:rPr>
        <w:t>, Guide pour la rédaction d’un droit de l’économie sociale et solidaire</w:t>
      </w:r>
      <w:r>
        <w:rPr>
          <w:rStyle w:val="AucunA"/>
        </w:rPr>
        <w:t>, ESS forum international, 2021, 185 p.</w:t>
      </w:r>
    </w:p>
  </w:footnote>
  <w:footnote w:id="5">
    <w:p w14:paraId="28B8E7C7" w14:textId="57B6FFAD"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Communication from the Commission to the European Parliament, the Council, the European Economic and Social Committee and the Committee of the Regions: Building an economy that works for people: an action plan for the social economy</w:t>
      </w:r>
      <w:r w:rsidR="00AB3B59">
        <w:rPr>
          <w:rStyle w:val="Aucun"/>
          <w:rFonts w:eastAsia="Arial Unicode MS" w:cs="Arial Unicode MS"/>
          <w:lang w:val="en-US"/>
        </w:rPr>
        <w:t xml:space="preserve">, </w:t>
      </w:r>
      <w:r w:rsidR="00AB3B59" w:rsidRPr="00AB3B59">
        <w:rPr>
          <w:rStyle w:val="Aucun"/>
          <w:rFonts w:eastAsia="Arial Unicode MS" w:cs="Arial Unicode MS"/>
          <w:lang w:val="en-US"/>
        </w:rPr>
        <w:t>December 2021</w:t>
      </w:r>
      <w:r>
        <w:rPr>
          <w:rStyle w:val="Aucun"/>
          <w:rFonts w:eastAsia="Arial Unicode MS" w:cs="Arial Unicode MS"/>
          <w:lang w:val="en-US"/>
        </w:rPr>
        <w:t xml:space="preserve">: </w:t>
      </w:r>
      <w:hyperlink r:id="rId2" w:history="1">
        <w:r w:rsidR="000F6CF6" w:rsidRPr="00AB3B59">
          <w:rPr>
            <w:rStyle w:val="Hyperlink2"/>
            <w:rFonts w:eastAsia="Arial Unicode MS" w:cs="Arial Unicode MS"/>
            <w:lang w:val="en-US"/>
          </w:rPr>
          <w:t>https://ec.europa.eu/social/BlobServlet?docId=24986&amp;langId=en</w:t>
        </w:r>
      </w:hyperlink>
      <w:r>
        <w:rPr>
          <w:rStyle w:val="Aucun"/>
          <w:rFonts w:eastAsia="Arial Unicode MS" w:cs="Arial Unicode MS"/>
          <w:lang w:val="en-US"/>
        </w:rPr>
        <w:t xml:space="preserve"> </w:t>
      </w:r>
      <w:r w:rsidR="00AB3B59">
        <w:rPr>
          <w:rStyle w:val="Aucun"/>
          <w:rFonts w:eastAsia="Arial Unicode MS" w:cs="Arial Unicode MS"/>
          <w:lang w:val="en-US"/>
        </w:rPr>
        <w:t>,</w:t>
      </w:r>
      <w:r>
        <w:rPr>
          <w:rStyle w:val="Aucun"/>
          <w:rFonts w:eastAsia="Arial Unicode MS" w:cs="Arial Unicode MS"/>
          <w:lang w:val="en-US"/>
        </w:rPr>
        <w:t xml:space="preserve"> </w:t>
      </w:r>
      <w:r w:rsidR="00AB3B59" w:rsidRPr="00AB3B59">
        <w:rPr>
          <w:rStyle w:val="Aucun"/>
          <w:rFonts w:eastAsia="Arial Unicode MS" w:cs="Arial Unicode MS"/>
          <w:lang w:val="en-US"/>
        </w:rPr>
        <w:t>dernière consultation le</w:t>
      </w:r>
      <w:r w:rsidR="00AB3B59">
        <w:rPr>
          <w:rStyle w:val="Aucun"/>
          <w:rFonts w:eastAsia="Arial Unicode MS" w:cs="Arial Unicode MS"/>
          <w:lang w:val="en-US"/>
        </w:rPr>
        <w:t xml:space="preserve"> 28/01/2023</w:t>
      </w:r>
    </w:p>
    <w:p w14:paraId="58A09435" w14:textId="77777777" w:rsidR="000F6CF6" w:rsidRPr="00AB3B59" w:rsidRDefault="00000000">
      <w:pPr>
        <w:pStyle w:val="Notedebasdepage"/>
        <w:rPr>
          <w:lang w:val="fr-LU"/>
        </w:rPr>
      </w:pPr>
      <w:r>
        <w:rPr>
          <w:rStyle w:val="AucunA"/>
        </w:rPr>
        <w:t xml:space="preserve">D. Hiez, « 2011-2021 : D’une communication de la Commission européenne à l’autre », </w:t>
      </w:r>
      <w:r>
        <w:rPr>
          <w:rStyle w:val="Aucun"/>
          <w:i/>
          <w:iCs/>
        </w:rPr>
        <w:t>Revue de droit comparé du travail et de la sécurité sociale</w:t>
      </w:r>
      <w:r>
        <w:rPr>
          <w:rStyle w:val="AucunA"/>
        </w:rPr>
        <w:t>, 3, 2022, pp. 40-53</w:t>
      </w:r>
    </w:p>
  </w:footnote>
  <w:footnote w:id="6">
    <w:p w14:paraId="2362AA12" w14:textId="3A4BDF9C" w:rsidR="000F6CF6" w:rsidRPr="00AB3B59" w:rsidRDefault="00000000">
      <w:pPr>
        <w:pStyle w:val="Notedebasdepage"/>
        <w:rPr>
          <w:lang w:val="fr-LU"/>
        </w:rPr>
      </w:pPr>
      <w:r>
        <w:rPr>
          <w:rStyle w:val="Aucun"/>
          <w:sz w:val="24"/>
          <w:szCs w:val="24"/>
          <w:vertAlign w:val="superscript"/>
        </w:rPr>
        <w:footnoteRef/>
      </w:r>
      <w:r>
        <w:rPr>
          <w:rStyle w:val="AucunA"/>
        </w:rPr>
        <w:t xml:space="preserve"> Recommandation du conseil du 27 novembre 2023 relative à la mise en place des conditions-cadres de l'économie sociale (C/2023/1344)</w:t>
      </w:r>
      <w:r w:rsidR="00AB3B59">
        <w:rPr>
          <w:rStyle w:val="AucunA"/>
        </w:rPr>
        <w:t>, 29 novembre 2023</w:t>
      </w:r>
      <w:r>
        <w:rPr>
          <w:rStyle w:val="AucunA"/>
        </w:rPr>
        <w:t xml:space="preserve"> : </w:t>
      </w:r>
      <w:hyperlink r:id="rId3" w:history="1">
        <w:r w:rsidR="000F6CF6">
          <w:rPr>
            <w:rStyle w:val="Hyperlink3"/>
          </w:rPr>
          <w:t>https://eur-lex.europa.eu/legal-content/FR/TXT/PDF/?uri=OJ:C_202301344</w:t>
        </w:r>
      </w:hyperlink>
      <w:r>
        <w:rPr>
          <w:rStyle w:val="AucunA"/>
        </w:rPr>
        <w:t xml:space="preserve"> </w:t>
      </w:r>
      <w:r w:rsidR="00AB3B59">
        <w:rPr>
          <w:rStyle w:val="AucunA"/>
        </w:rPr>
        <w:t xml:space="preserve">, </w:t>
      </w:r>
      <w:r w:rsidR="00AB3B59" w:rsidRPr="00AB3B59">
        <w:rPr>
          <w:rStyle w:val="Aucun"/>
          <w:rFonts w:eastAsia="Arial Unicode MS" w:cs="Arial Unicode MS"/>
          <w:lang w:val="fr-LU"/>
        </w:rPr>
        <w:t>dernière consultation le 28/01/2023</w:t>
      </w:r>
    </w:p>
  </w:footnote>
  <w:footnote w:id="7">
    <w:p w14:paraId="1B232ED6" w14:textId="530549A7"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OECD ( The Organization for Economic Cooperation and Development), </w:t>
      </w:r>
      <w:r>
        <w:rPr>
          <w:rStyle w:val="Aucun"/>
          <w:rFonts w:eastAsia="Arial Unicode MS" w:cs="Arial Unicode MS"/>
          <w:i/>
          <w:iCs/>
          <w:lang w:val="en-US"/>
        </w:rPr>
        <w:t>Designing Legal Frameworks for Social Enterprises: Practical Guidance for Policy Makers</w:t>
      </w:r>
      <w:r>
        <w:rPr>
          <w:rStyle w:val="Aucun"/>
          <w:rFonts w:eastAsia="Arial Unicode MS" w:cs="Arial Unicode MS"/>
          <w:lang w:val="en-US"/>
        </w:rPr>
        <w:t xml:space="preserve">: </w:t>
      </w:r>
      <w:hyperlink r:id="rId4" w:history="1">
        <w:r w:rsidR="000F6CF6" w:rsidRPr="00AB3B59">
          <w:rPr>
            <w:rStyle w:val="Hyperlink4"/>
            <w:rFonts w:eastAsia="Arial Unicode MS" w:cs="Arial Unicode MS"/>
            <w:lang w:val="en-US"/>
          </w:rPr>
          <w:t>https://www.oecd.org/cfe/designing-legal-frameworks-for-social-enterprises-172b60b2-en.htm</w:t>
        </w:r>
      </w:hyperlink>
      <w:r>
        <w:rPr>
          <w:rStyle w:val="Aucun"/>
          <w:rFonts w:eastAsia="Arial Unicode MS" w:cs="Arial Unicode MS"/>
          <w:lang w:val="en-US"/>
        </w:rPr>
        <w:t xml:space="preserve"> </w:t>
      </w:r>
      <w:r w:rsidR="00AB3B59" w:rsidRPr="00AB3B59">
        <w:rPr>
          <w:rStyle w:val="Aucun"/>
          <w:rFonts w:eastAsia="Arial Unicode MS" w:cs="Arial Unicode MS"/>
          <w:lang w:val="en-US"/>
        </w:rPr>
        <w:t>dernière consultation le</w:t>
      </w:r>
      <w:r w:rsidR="00AB3B59">
        <w:rPr>
          <w:rStyle w:val="Aucun"/>
          <w:rFonts w:eastAsia="Arial Unicode MS" w:cs="Arial Unicode MS"/>
          <w:lang w:val="en-US"/>
        </w:rPr>
        <w:t xml:space="preserve"> 28/01/2023</w:t>
      </w:r>
    </w:p>
  </w:footnote>
  <w:footnote w:id="8">
    <w:p w14:paraId="2FC8875C" w14:textId="46ABE037" w:rsidR="000F6CF6" w:rsidRPr="00AB3B59" w:rsidRDefault="00000000">
      <w:pPr>
        <w:pStyle w:val="Notedebasdepage"/>
        <w:rPr>
          <w:lang w:val="fr-LU"/>
        </w:rPr>
      </w:pPr>
      <w:r>
        <w:rPr>
          <w:rStyle w:val="Aucun"/>
          <w:sz w:val="24"/>
          <w:szCs w:val="24"/>
          <w:vertAlign w:val="superscript"/>
        </w:rPr>
        <w:footnoteRef/>
      </w:r>
      <w:r>
        <w:rPr>
          <w:rStyle w:val="AucunA"/>
        </w:rPr>
        <w:t xml:space="preserve"> OCDE ( Organisation de coopération et de développement économiques), Recommandation sur l’économie sociale et solidaire et l’innovation sociale</w:t>
      </w:r>
      <w:r w:rsidR="00AB3B59">
        <w:rPr>
          <w:rStyle w:val="AucunA"/>
        </w:rPr>
        <w:t>, 10 Juin 2022</w:t>
      </w:r>
      <w:r>
        <w:rPr>
          <w:rStyle w:val="AucunA"/>
        </w:rPr>
        <w:t xml:space="preserve"> : </w:t>
      </w:r>
      <w:hyperlink r:id="rId5" w:history="1">
        <w:r w:rsidR="000F6CF6">
          <w:rPr>
            <w:rStyle w:val="Hyperlink3"/>
          </w:rPr>
          <w:t>https://www.oecd.org/fr/rcm/Recommandation-sur-l-economie-sociale-et-solidaire-et-l-innovation-sociale.pdf</w:t>
        </w:r>
      </w:hyperlink>
      <w:r>
        <w:rPr>
          <w:rStyle w:val="AucunA"/>
        </w:rPr>
        <w:t xml:space="preserve"> </w:t>
      </w:r>
      <w:r w:rsidR="00AB3B59">
        <w:rPr>
          <w:rStyle w:val="AucunA"/>
        </w:rPr>
        <w:t xml:space="preserve">, </w:t>
      </w:r>
      <w:r w:rsidR="00AB3B59" w:rsidRPr="00AB3B59">
        <w:rPr>
          <w:rStyle w:val="Aucun"/>
          <w:rFonts w:eastAsia="Arial Unicode MS" w:cs="Arial Unicode MS"/>
          <w:lang w:val="fr-LU"/>
        </w:rPr>
        <w:t>dernière consultation le 28/01/2023</w:t>
      </w:r>
    </w:p>
  </w:footnote>
  <w:footnote w:id="9">
    <w:p w14:paraId="3AFD9011" w14:textId="5FF195C4"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Legal ecosystems for social economy: PLP outcome report, </w:t>
      </w:r>
      <w:r>
        <w:rPr>
          <w:rStyle w:val="Aucun"/>
          <w:rFonts w:eastAsia="Arial Unicode MS" w:cs="Arial Unicode MS"/>
          <w:i/>
          <w:iCs/>
          <w:lang w:val="en-US"/>
        </w:rPr>
        <w:t>Results of the “legal ecosystems for social economy- peer learning partnership” pl4se – plp</w:t>
      </w:r>
      <w:r w:rsidR="00AB3B59">
        <w:rPr>
          <w:rStyle w:val="Aucun"/>
          <w:rFonts w:eastAsia="Arial Unicode MS" w:cs="Arial Unicode MS"/>
          <w:i/>
          <w:iCs/>
          <w:lang w:val="en-US"/>
        </w:rPr>
        <w:t>, 2022</w:t>
      </w:r>
      <w:r>
        <w:rPr>
          <w:rStyle w:val="Aucun"/>
          <w:rFonts w:eastAsia="Arial Unicode MS" w:cs="Arial Unicode MS"/>
          <w:lang w:val="en-US"/>
        </w:rPr>
        <w:t xml:space="preserve">: </w:t>
      </w:r>
      <w:hyperlink r:id="rId6" w:history="1">
        <w:r w:rsidR="000F6CF6" w:rsidRPr="00AB3B59">
          <w:rPr>
            <w:rStyle w:val="Hyperlink4"/>
            <w:rFonts w:eastAsia="Arial Unicode MS" w:cs="Arial Unicode MS"/>
            <w:lang w:val="en-US"/>
          </w:rPr>
          <w:t>https://www.cepes.es/files/publicaciones/138.pdf</w:t>
        </w:r>
      </w:hyperlink>
      <w:r w:rsidR="00AB3B59">
        <w:rPr>
          <w:rStyle w:val="Aucun"/>
          <w:rFonts w:eastAsia="Arial Unicode MS" w:cs="Arial Unicode MS"/>
          <w:lang w:val="en-US"/>
        </w:rPr>
        <w:t xml:space="preserve">, </w:t>
      </w:r>
      <w:r w:rsidR="00AB3B59" w:rsidRPr="00AB3B59">
        <w:rPr>
          <w:rStyle w:val="Aucun"/>
          <w:rFonts w:eastAsia="Arial Unicode MS" w:cs="Arial Unicode MS"/>
          <w:lang w:val="en-US"/>
        </w:rPr>
        <w:t>dernière consultation le 28/01/2023</w:t>
      </w:r>
    </w:p>
  </w:footnote>
  <w:footnote w:id="10">
    <w:p w14:paraId="2C8CA622" w14:textId="616BF420" w:rsidR="000F6CF6" w:rsidRPr="00AB3B59" w:rsidRDefault="00000000">
      <w:pPr>
        <w:pStyle w:val="Notedebasdepage"/>
        <w:rPr>
          <w:rStyle w:val="AucunA"/>
          <w:lang w:val="fr-LU"/>
        </w:rPr>
      </w:pPr>
      <w:r>
        <w:rPr>
          <w:rStyle w:val="Aucun"/>
          <w:sz w:val="24"/>
          <w:szCs w:val="24"/>
          <w:vertAlign w:val="superscript"/>
        </w:rPr>
        <w:footnoteRef/>
      </w:r>
      <w:r>
        <w:rPr>
          <w:rStyle w:val="AucunA"/>
        </w:rPr>
        <w:t xml:space="preserve"> OIT (Organisation internationale du travail), Résolution concernant le travail décent et l’économie sociale et solidaire</w:t>
      </w:r>
      <w:r w:rsidR="00AB3B59">
        <w:rPr>
          <w:rStyle w:val="AucunA"/>
        </w:rPr>
        <w:t xml:space="preserve">, </w:t>
      </w:r>
      <w:r w:rsidR="00AB3B59" w:rsidRPr="00AB3B59">
        <w:rPr>
          <w:rStyle w:val="AucunA"/>
        </w:rPr>
        <w:t>10 juin 2022</w:t>
      </w:r>
      <w:r>
        <w:rPr>
          <w:rStyle w:val="AucunA"/>
        </w:rPr>
        <w:t xml:space="preserve"> : </w:t>
      </w:r>
      <w:hyperlink r:id="rId7" w:history="1">
        <w:r w:rsidR="000F6CF6">
          <w:rPr>
            <w:rStyle w:val="Hyperlink3"/>
          </w:rPr>
          <w:t>https://www.ilo.org/wcmsp5/groups/public/---ed_norm/---relconf/documents/meetingdocument/wcms_848645.pdf</w:t>
        </w:r>
      </w:hyperlink>
      <w:r>
        <w:rPr>
          <w:rStyle w:val="AucunA"/>
        </w:rPr>
        <w:t xml:space="preserve"> </w:t>
      </w:r>
      <w:r w:rsidR="00AB3B59">
        <w:rPr>
          <w:rStyle w:val="AucunA"/>
        </w:rPr>
        <w:t xml:space="preserve">, </w:t>
      </w:r>
      <w:r w:rsidR="00AB3B59" w:rsidRPr="00AB3B59">
        <w:rPr>
          <w:rStyle w:val="Aucun"/>
          <w:rFonts w:eastAsia="Arial Unicode MS" w:cs="Arial Unicode MS"/>
          <w:lang w:val="fr-LU"/>
        </w:rPr>
        <w:t>dernière consultation le 28/01/2023</w:t>
      </w:r>
    </w:p>
    <w:p w14:paraId="2ACE248B" w14:textId="2916F165" w:rsidR="000F6CF6" w:rsidRDefault="00000000">
      <w:pPr>
        <w:pStyle w:val="Notedebasdepage"/>
      </w:pPr>
      <w:r>
        <w:rPr>
          <w:rStyle w:val="Aucun"/>
          <w:rFonts w:eastAsia="Arial Unicode MS" w:cs="Arial Unicode MS"/>
          <w:lang w:val="en-US"/>
        </w:rPr>
        <w:t xml:space="preserve">M. J. Bouchard, D. Hiez, </w:t>
      </w:r>
      <w:r>
        <w:rPr>
          <w:rStyle w:val="Aucun"/>
          <w:rFonts w:ascii="Arial" w:hAnsi="Arial"/>
          <w:color w:val="4D5156"/>
          <w:u w:color="4D5156"/>
          <w:shd w:val="clear" w:color="auto" w:fill="FFFFFF"/>
          <w:lang w:val="en-US"/>
        </w:rPr>
        <w:t>«</w:t>
      </w:r>
      <w:r>
        <w:rPr>
          <w:rStyle w:val="Aucun"/>
          <w:rFonts w:eastAsia="Arial Unicode MS" w:cs="Arial Unicode MS"/>
          <w:lang w:val="en-US"/>
        </w:rPr>
        <w:t xml:space="preserve"> A Universal Definition for The Social and Solidarity Economy: A First Appraisal Of The International Labour Organization Resolution</w:t>
      </w:r>
      <w:r>
        <w:rPr>
          <w:rStyle w:val="Aucun"/>
          <w:rFonts w:ascii="Arial" w:hAnsi="Arial"/>
          <w:color w:val="4D5156"/>
          <w:u w:color="4D5156"/>
          <w:shd w:val="clear" w:color="auto" w:fill="FFFFFF"/>
          <w:lang w:val="en-US"/>
        </w:rPr>
        <w:t xml:space="preserve"> »</w:t>
      </w:r>
      <w:r>
        <w:rPr>
          <w:rStyle w:val="Aucun"/>
          <w:rFonts w:eastAsia="Arial Unicode MS" w:cs="Arial Unicode MS"/>
          <w:lang w:val="en-US"/>
        </w:rPr>
        <w:t xml:space="preserve">, August 15 2022: </w:t>
      </w:r>
      <w:hyperlink r:id="rId8" w:history="1">
        <w:r w:rsidR="000F6CF6" w:rsidRPr="00AB3B59">
          <w:rPr>
            <w:rStyle w:val="Hyperlink4"/>
            <w:rFonts w:eastAsia="Arial Unicode MS" w:cs="Arial Unicode MS"/>
            <w:lang w:val="en-US"/>
          </w:rPr>
          <w:t>https://ssrn.com/abstract=4294563</w:t>
        </w:r>
      </w:hyperlink>
      <w:r w:rsidR="00AB3B59">
        <w:rPr>
          <w:rStyle w:val="Aucun"/>
          <w:rFonts w:eastAsia="Arial Unicode MS" w:cs="Arial Unicode MS"/>
          <w:lang w:val="en-US"/>
        </w:rPr>
        <w:t xml:space="preserve">, </w:t>
      </w:r>
      <w:r w:rsidR="00AB3B59" w:rsidRPr="00AB3B59">
        <w:rPr>
          <w:rStyle w:val="Aucun"/>
          <w:rFonts w:eastAsia="Arial Unicode MS" w:cs="Arial Unicode MS"/>
          <w:lang w:val="en-US"/>
        </w:rPr>
        <w:t>dernière consultation le 28/01/2023</w:t>
      </w:r>
    </w:p>
    <w:p w14:paraId="415CB932" w14:textId="77777777" w:rsidR="000F6CF6" w:rsidRPr="00AB3B59" w:rsidRDefault="00000000">
      <w:pPr>
        <w:pStyle w:val="Notedebasdepage"/>
        <w:rPr>
          <w:lang w:val="fr-LU"/>
        </w:rPr>
      </w:pPr>
      <w:r>
        <w:rPr>
          <w:rStyle w:val="AucunA"/>
        </w:rPr>
        <w:t xml:space="preserve">D. Hiez, « Reconnaissance internationale de l’économie sociale et solidaire : résolution de la 110ème conférence internationale du travail », </w:t>
      </w:r>
      <w:r>
        <w:rPr>
          <w:rStyle w:val="Aucun"/>
          <w:i/>
          <w:iCs/>
        </w:rPr>
        <w:t>RTDCOM,</w:t>
      </w:r>
      <w:r>
        <w:rPr>
          <w:rStyle w:val="AucunA"/>
        </w:rPr>
        <w:t xml:space="preserve"> 2022, n°4, pp. 807 - 820</w:t>
      </w:r>
    </w:p>
  </w:footnote>
  <w:footnote w:id="11">
    <w:p w14:paraId="1D397EB2" w14:textId="26992435" w:rsidR="000F6CF6" w:rsidRPr="00AB3B59" w:rsidRDefault="00000000">
      <w:pPr>
        <w:pStyle w:val="Notedebasdepage"/>
        <w:rPr>
          <w:lang w:val="fr-LU"/>
        </w:rPr>
      </w:pPr>
      <w:r>
        <w:rPr>
          <w:rStyle w:val="Aucun"/>
          <w:sz w:val="24"/>
          <w:szCs w:val="24"/>
          <w:vertAlign w:val="superscript"/>
        </w:rPr>
        <w:footnoteRef/>
      </w:r>
      <w:r>
        <w:rPr>
          <w:rStyle w:val="AucunA"/>
        </w:rPr>
        <w:t xml:space="preserve"> Résolution adoptée par l’Assemblée générale des Nations-Unies le 18 avril 2023, La promotion de l’économie sociale et solidaire au service du développement durable : </w:t>
      </w:r>
      <w:hyperlink r:id="rId9" w:history="1">
        <w:r w:rsidR="000F6CF6">
          <w:rPr>
            <w:rStyle w:val="Hyperlink3"/>
          </w:rPr>
          <w:t>https://documents-dds-ny.un.org/doc/UNDOC/GEN/N23/118/69/PDF/N2311869.pdf?OpenElement</w:t>
        </w:r>
      </w:hyperlink>
      <w:r>
        <w:rPr>
          <w:rStyle w:val="AucunA"/>
        </w:rPr>
        <w:t xml:space="preserve"> </w:t>
      </w:r>
      <w:r w:rsidR="00AB3B59">
        <w:rPr>
          <w:rStyle w:val="AucunA"/>
        </w:rPr>
        <w:t xml:space="preserve">, </w:t>
      </w:r>
      <w:r w:rsidR="00AB3B59" w:rsidRPr="00AB3B59">
        <w:rPr>
          <w:rStyle w:val="Aucun"/>
          <w:rFonts w:eastAsia="Arial Unicode MS" w:cs="Arial Unicode MS"/>
          <w:lang w:val="fr-LU"/>
        </w:rPr>
        <w:t>dernière consultation le 28/01/2023</w:t>
      </w:r>
    </w:p>
  </w:footnote>
  <w:footnote w:id="12">
    <w:p w14:paraId="41BE29BD" w14:textId="090B9CC3" w:rsidR="000F6CF6" w:rsidRPr="00AB3B59" w:rsidRDefault="00000000">
      <w:pPr>
        <w:pStyle w:val="Notedebasdepage"/>
        <w:rPr>
          <w:lang w:val="fr-LU"/>
        </w:rPr>
      </w:pPr>
      <w:r>
        <w:rPr>
          <w:rStyle w:val="Aucun"/>
          <w:sz w:val="24"/>
          <w:szCs w:val="24"/>
          <w:vertAlign w:val="superscript"/>
        </w:rPr>
        <w:footnoteRef/>
      </w:r>
      <w:r w:rsidR="00AB3B59">
        <w:rPr>
          <w:rStyle w:val="AucunA"/>
        </w:rPr>
        <w:t xml:space="preserve">Résolution adoptée par l’Assemblée générale des Nations-Unies le 18 avril 2023, La promotion de l’économie sociale et solidaire au service du développement durable, </w:t>
      </w:r>
      <w:r>
        <w:rPr>
          <w:rStyle w:val="AucunA"/>
        </w:rPr>
        <w:t>paragraphe 5</w:t>
      </w:r>
      <w:r w:rsidR="00AB3B59">
        <w:rPr>
          <w:rStyle w:val="AucunA"/>
        </w:rPr>
        <w:t> ;</w:t>
      </w:r>
      <w:r>
        <w:rPr>
          <w:rStyle w:val="AucunA"/>
        </w:rPr>
        <w:t xml:space="preserve"> Op. cit., p. 2</w:t>
      </w:r>
    </w:p>
  </w:footnote>
  <w:footnote w:id="13">
    <w:p w14:paraId="3753FE8B" w14:textId="3DB61DA3" w:rsidR="000F6CF6" w:rsidRPr="00AB3B59" w:rsidRDefault="00000000">
      <w:pPr>
        <w:pStyle w:val="Notedebasdepage"/>
        <w:rPr>
          <w:lang w:val="fr-LU"/>
        </w:rPr>
      </w:pPr>
      <w:r>
        <w:rPr>
          <w:rStyle w:val="Aucun"/>
          <w:sz w:val="24"/>
          <w:szCs w:val="24"/>
          <w:vertAlign w:val="superscript"/>
        </w:rPr>
        <w:footnoteRef/>
      </w:r>
      <w:r>
        <w:rPr>
          <w:rStyle w:val="AucunA"/>
        </w:rPr>
        <w:t xml:space="preserve"> Il faut préciser que le droit burkinabé antérieur, à l’adoption de l’acte uniforme sur les sociétés coopératives, reconnaissait l’existence de groupements, très proches de </w:t>
      </w:r>
      <w:r w:rsidR="00AB3B59">
        <w:rPr>
          <w:rStyle w:val="AucunA"/>
        </w:rPr>
        <w:t>l’informalité :</w:t>
      </w:r>
      <w:r>
        <w:rPr>
          <w:rStyle w:val="AucunA"/>
        </w:rPr>
        <w:t xml:space="preserve"> D. Hiez, « Le long processus d’élaboration du droit africain à travers l’exemple de l’acte uniforme sur les sociétés coopératives », </w:t>
      </w:r>
      <w:r>
        <w:rPr>
          <w:rStyle w:val="Aucun"/>
          <w:i/>
          <w:iCs/>
        </w:rPr>
        <w:t>Revue de la fondation Raponda Walker,</w:t>
      </w:r>
      <w:r>
        <w:rPr>
          <w:rStyle w:val="AucunA"/>
        </w:rPr>
        <w:t xml:space="preserve"> 2014.</w:t>
      </w:r>
    </w:p>
  </w:footnote>
  <w:footnote w:id="14">
    <w:p w14:paraId="2C58EDE5" w14:textId="1C5CA2C2" w:rsidR="000F6CF6" w:rsidRPr="00AB3B59" w:rsidRDefault="00000000">
      <w:pPr>
        <w:pStyle w:val="Notedebasdepage"/>
        <w:rPr>
          <w:lang w:val="fr-LU"/>
        </w:rPr>
      </w:pPr>
      <w:r>
        <w:rPr>
          <w:rStyle w:val="Aucun"/>
          <w:sz w:val="24"/>
          <w:szCs w:val="24"/>
          <w:vertAlign w:val="superscript"/>
        </w:rPr>
        <w:footnoteRef/>
      </w:r>
      <w:r>
        <w:rPr>
          <w:rStyle w:val="AucunA"/>
        </w:rPr>
        <w:t xml:space="preserve"> D. Hiez, « Irrespect de la règle du droit ou construction d’un droit </w:t>
      </w:r>
      <w:r w:rsidR="00AB3B59">
        <w:rPr>
          <w:rStyle w:val="AucunA"/>
        </w:rPr>
        <w:t>vivant :</w:t>
      </w:r>
      <w:r>
        <w:rPr>
          <w:rStyle w:val="AucunA"/>
        </w:rPr>
        <w:t xml:space="preserve"> les pratiques coopératives au Mali », in D. Hiez &amp; S. Ménetrey (dir.), </w:t>
      </w:r>
      <w:r>
        <w:rPr>
          <w:rStyle w:val="Aucun"/>
          <w:i/>
          <w:iCs/>
        </w:rPr>
        <w:t>L’effectivité du droit économique dans l’espace OHADA</w:t>
      </w:r>
      <w:r>
        <w:rPr>
          <w:rStyle w:val="AucunA"/>
        </w:rPr>
        <w:t xml:space="preserve">, </w:t>
      </w:r>
      <w:r w:rsidR="00AB3B59">
        <w:rPr>
          <w:rStyle w:val="AucunA"/>
        </w:rPr>
        <w:t>Le Harmattan</w:t>
      </w:r>
      <w:r>
        <w:rPr>
          <w:rStyle w:val="AucunA"/>
        </w:rPr>
        <w:t>, 2016, pp.33 - 50</w:t>
      </w:r>
    </w:p>
  </w:footnote>
  <w:footnote w:id="15">
    <w:p w14:paraId="6AAB2409" w14:textId="02B6904C" w:rsidR="000F6CF6" w:rsidRPr="00AB3B59" w:rsidRDefault="00000000">
      <w:pPr>
        <w:pStyle w:val="Notedebasdepage"/>
        <w:rPr>
          <w:lang w:val="fr-LU"/>
        </w:rPr>
      </w:pPr>
      <w:r>
        <w:rPr>
          <w:rStyle w:val="Aucun"/>
          <w:sz w:val="24"/>
          <w:szCs w:val="24"/>
          <w:vertAlign w:val="superscript"/>
        </w:rPr>
        <w:footnoteRef/>
      </w:r>
      <w:r w:rsidR="008A4534">
        <w:rPr>
          <w:rStyle w:val="AucunA"/>
        </w:rPr>
        <w:t>,</w:t>
      </w:r>
      <w:r>
        <w:rPr>
          <w:rStyle w:val="AucunA"/>
        </w:rPr>
        <w:t xml:space="preserve"> D. Stokkink et A. Breuil (dir.), </w:t>
      </w:r>
      <w:r>
        <w:rPr>
          <w:rStyle w:val="Aucun"/>
          <w:i/>
          <w:iCs/>
        </w:rPr>
        <w:t>ESS &amp;</w:t>
      </w:r>
      <w:r>
        <w:rPr>
          <w:rStyle w:val="AucunA"/>
        </w:rPr>
        <w:t xml:space="preserve"> </w:t>
      </w:r>
      <w:r>
        <w:rPr>
          <w:rStyle w:val="Aucun"/>
          <w:i/>
          <w:iCs/>
        </w:rPr>
        <w:t>Afrique</w:t>
      </w:r>
      <w:r>
        <w:rPr>
          <w:rStyle w:val="AucunA"/>
        </w:rPr>
        <w:t>,</w:t>
      </w:r>
      <w:r w:rsidR="008A4534">
        <w:rPr>
          <w:rStyle w:val="AucunA"/>
        </w:rPr>
        <w:t xml:space="preserve"> Pour La Solidarité : European think and do tank, avril 2023,</w:t>
      </w:r>
      <w:r>
        <w:rPr>
          <w:rStyle w:val="AucunA"/>
        </w:rPr>
        <w:t xml:space="preserve"> p. 12 : </w:t>
      </w:r>
      <w:hyperlink r:id="rId10" w:history="1">
        <w:r w:rsidR="000F6CF6">
          <w:rPr>
            <w:rStyle w:val="Hyperlink3"/>
          </w:rPr>
          <w:t>https://www.pourlasolidarite.eu/sites/default/files/publications/files/ed-2023-ess_et_afrique.pdf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16">
    <w:p w14:paraId="42924FCD"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Ibid., , pp.12-13</w:t>
      </w:r>
    </w:p>
  </w:footnote>
  <w:footnote w:id="17">
    <w:p w14:paraId="54BD0D6D" w14:textId="77777777" w:rsidR="008A4534" w:rsidRPr="00AB3B59" w:rsidRDefault="00000000" w:rsidP="008A4534">
      <w:pPr>
        <w:pStyle w:val="Notedebasdepage"/>
        <w:rPr>
          <w:lang w:val="fr-LU"/>
        </w:rPr>
      </w:pPr>
      <w:r>
        <w:rPr>
          <w:rStyle w:val="Aucun"/>
          <w:sz w:val="24"/>
          <w:szCs w:val="24"/>
          <w:vertAlign w:val="superscript"/>
        </w:rPr>
        <w:footnoteRef/>
      </w:r>
      <w:r>
        <w:rPr>
          <w:rStyle w:val="AucunA"/>
        </w:rPr>
        <w:t xml:space="preserve"> Dossier économie sociale et solidaire, édité par </w:t>
      </w:r>
      <w:r>
        <w:rPr>
          <w:rStyle w:val="Hyperlink3"/>
        </w:rPr>
        <w:t xml:space="preserve">laboress-afrique.org:  </w:t>
      </w:r>
      <w:hyperlink r:id="rId11" w:history="1">
        <w:r w:rsidR="008A4534">
          <w:rPr>
            <w:rStyle w:val="Hyperlink3"/>
          </w:rPr>
          <w:t>https://laboress-afrique.org/IMG/pdf/dossier_ess_afrique.pdf</w:t>
        </w:r>
      </w:hyperlink>
      <w:r>
        <w:rPr>
          <w:rStyle w:val="Hyperlink3"/>
        </w:rPr>
        <w:t xml:space="preserve"> </w:t>
      </w:r>
      <w:r w:rsidR="008A4534">
        <w:rPr>
          <w:rStyle w:val="Hyperlink3"/>
        </w:rPr>
        <w:t xml:space="preserve">, </w:t>
      </w:r>
      <w:r w:rsidR="008A4534" w:rsidRPr="00AB3B59">
        <w:rPr>
          <w:rStyle w:val="Aucun"/>
          <w:rFonts w:eastAsia="Arial Unicode MS" w:cs="Arial Unicode MS"/>
          <w:lang w:val="fr-LU"/>
        </w:rPr>
        <w:t>dernière consultation le 28/01/2023</w:t>
      </w:r>
    </w:p>
    <w:p w14:paraId="020C3FD9" w14:textId="29AF08D9" w:rsidR="000F6CF6" w:rsidRPr="00AB3B59" w:rsidRDefault="00000000">
      <w:pPr>
        <w:pStyle w:val="Notedebasdepage"/>
        <w:rPr>
          <w:lang w:val="fr-LU"/>
        </w:rPr>
      </w:pPr>
      <w:r>
        <w:rPr>
          <w:rStyle w:val="AucunA"/>
        </w:rPr>
        <w:t xml:space="preserve">Dans le même sens : C. Kanté, </w:t>
      </w:r>
      <w:r>
        <w:rPr>
          <w:rStyle w:val="Aucun"/>
          <w:i/>
          <w:iCs/>
        </w:rPr>
        <w:t>Économie sociale et solidaire et responsabilité sociétale - Au cœur du développement en Afrique</w:t>
      </w:r>
      <w:r>
        <w:rPr>
          <w:rStyle w:val="AucunA"/>
        </w:rPr>
        <w:t>, Economica, 2023, 384 p.</w:t>
      </w:r>
    </w:p>
  </w:footnote>
  <w:footnote w:id="18">
    <w:p w14:paraId="2AFA092D"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A. S. Fall &amp; C. Guèye, « Derem ak Ngerem : Le franc, la grâce et la reconnaissance Les ressorts de l'économie sociale et solidaire en Afrique de l'Ouest » </w:t>
      </w:r>
      <w:r>
        <w:rPr>
          <w:rStyle w:val="Aucun"/>
          <w:i/>
          <w:iCs/>
        </w:rPr>
        <w:t>, Revue du MAUSS</w:t>
      </w:r>
      <w:r>
        <w:rPr>
          <w:rStyle w:val="AucunA"/>
        </w:rPr>
        <w:t>, n°21, 2001, pp.97-112</w:t>
      </w:r>
    </w:p>
  </w:footnote>
  <w:footnote w:id="19">
    <w:p w14:paraId="553ED6AB" w14:textId="77777777"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V. Y. Mudimbe, </w:t>
      </w:r>
      <w:r>
        <w:rPr>
          <w:rStyle w:val="Aucun"/>
          <w:rFonts w:eastAsia="Arial Unicode MS" w:cs="Arial Unicode MS"/>
          <w:i/>
          <w:iCs/>
          <w:lang w:val="en-US"/>
        </w:rPr>
        <w:t>The invention of Africa Gnosis, Philosophy, and the order of knowledge</w:t>
      </w:r>
      <w:r>
        <w:rPr>
          <w:rStyle w:val="Aucun"/>
          <w:rFonts w:eastAsia="Arial Unicode MS" w:cs="Arial Unicode MS"/>
          <w:lang w:val="en-US"/>
        </w:rPr>
        <w:t>, Indiana University Press, 1988, 256 p.</w:t>
      </w:r>
    </w:p>
  </w:footnote>
  <w:footnote w:id="20">
    <w:p w14:paraId="66BE4E5D" w14:textId="77777777"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K. Wiredu, </w:t>
      </w:r>
      <w:r>
        <w:rPr>
          <w:rStyle w:val="Aucun"/>
          <w:rFonts w:eastAsia="Arial Unicode MS" w:cs="Arial Unicode MS"/>
          <w:i/>
          <w:iCs/>
          <w:lang w:val="en-US"/>
        </w:rPr>
        <w:t>Cultural universals and particulars An african perspective</w:t>
      </w:r>
      <w:r>
        <w:rPr>
          <w:rStyle w:val="Aucun"/>
          <w:rFonts w:eastAsia="Arial Unicode MS" w:cs="Arial Unicode MS"/>
          <w:lang w:val="en-US"/>
        </w:rPr>
        <w:t>, Indiana University Press, 1997, 256 p.</w:t>
      </w:r>
    </w:p>
  </w:footnote>
  <w:footnote w:id="21">
    <w:p w14:paraId="2DD1235F"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G. Caire &amp; W. Tadjudje, « Vers une culture juridique mondiale de l’entreprise d’ESS ? Une approche comparative internationale des législations ESS », </w:t>
      </w:r>
      <w:r>
        <w:rPr>
          <w:rStyle w:val="Aucun"/>
          <w:i/>
          <w:iCs/>
        </w:rPr>
        <w:t xml:space="preserve">RECMA (Revue internationale de l’économie sociale) </w:t>
      </w:r>
      <w:r>
        <w:rPr>
          <w:rStyle w:val="AucunA"/>
        </w:rPr>
        <w:t>, n°353, 2019/3, p. 74.</w:t>
      </w:r>
    </w:p>
  </w:footnote>
  <w:footnote w:id="22">
    <w:p w14:paraId="4B46C855" w14:textId="7215C6CB" w:rsidR="000F6CF6" w:rsidRPr="00AB3B59" w:rsidRDefault="00000000">
      <w:pPr>
        <w:pStyle w:val="Notedebasdepage"/>
        <w:rPr>
          <w:lang w:val="fr-LU"/>
        </w:rPr>
      </w:pPr>
      <w:r>
        <w:rPr>
          <w:rStyle w:val="Aucun"/>
          <w:sz w:val="24"/>
          <w:szCs w:val="24"/>
          <w:vertAlign w:val="superscript"/>
        </w:rPr>
        <w:footnoteRef/>
      </w:r>
      <w:r>
        <w:rPr>
          <w:rStyle w:val="AucunA"/>
        </w:rPr>
        <w:t xml:space="preserve"> Constitution de la République d'Angola, art. 222 : </w:t>
      </w:r>
      <w:hyperlink r:id="rId12" w:history="1">
        <w:r w:rsidR="000F6CF6">
          <w:rPr>
            <w:rStyle w:val="Hyperlink3"/>
          </w:rPr>
          <w:t>https://cdn.accf-francophonie.org/2019/03/angola-constitution.pdf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r>
        <w:rPr>
          <w:rStyle w:val="AucunA"/>
        </w:rPr>
        <w:t xml:space="preserve">; Constitution de la République de Mozambique, art. 99 : </w:t>
      </w:r>
      <w:hyperlink r:id="rId13" w:history="1">
        <w:r w:rsidR="000F6CF6">
          <w:rPr>
            <w:rStyle w:val="Hyperlink3"/>
          </w:rPr>
          <w:t>https://cdn.accf-francophonie.org/2019/03/mozambique_const-en.pdf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23">
    <w:p w14:paraId="75803007" w14:textId="1DDDC5CD" w:rsidR="000F6CF6" w:rsidRPr="00AB3B59" w:rsidRDefault="00000000">
      <w:pPr>
        <w:pStyle w:val="Notedebasdepage"/>
        <w:rPr>
          <w:lang w:val="fr-LU"/>
        </w:rPr>
      </w:pPr>
      <w:r>
        <w:rPr>
          <w:rStyle w:val="Aucun"/>
          <w:sz w:val="24"/>
          <w:szCs w:val="24"/>
          <w:vertAlign w:val="superscript"/>
        </w:rPr>
        <w:footnoteRef/>
      </w:r>
      <w:r>
        <w:rPr>
          <w:rStyle w:val="AucunA"/>
        </w:rPr>
        <w:t xml:space="preserve"> Décret n°2014-898 du 22 juillet 2014 relatif aux attributions du Ministre délégué auprès du Ministre de la Femme, de la Famille et de l'Enfance, Chargé de la Microfinance et de l'Economie Solidaire : </w:t>
      </w:r>
      <w:hyperlink r:id="rId14" w:history="1">
        <w:r w:rsidR="000F6CF6">
          <w:rPr>
            <w:rStyle w:val="Hyperlink3"/>
          </w:rPr>
          <w:t>https://base.socioeco.org/docs/article_a1727.pdf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24">
    <w:p w14:paraId="34D31847" w14:textId="77777777" w:rsidR="008A4534" w:rsidRPr="00AB3B59" w:rsidRDefault="00000000" w:rsidP="008A4534">
      <w:pPr>
        <w:pStyle w:val="Notedebasdepage"/>
        <w:rPr>
          <w:lang w:val="fr-LU"/>
        </w:rPr>
      </w:pPr>
      <w:r>
        <w:rPr>
          <w:rStyle w:val="Aucun"/>
          <w:sz w:val="24"/>
          <w:szCs w:val="24"/>
          <w:vertAlign w:val="superscript"/>
        </w:rPr>
        <w:footnoteRef/>
      </w:r>
      <w:r>
        <w:rPr>
          <w:rStyle w:val="AucunA"/>
        </w:rPr>
        <w:t xml:space="preserve"> </w:t>
      </w:r>
      <w:r w:rsidR="008A4534">
        <w:rPr>
          <w:rStyle w:val="AucunA"/>
        </w:rPr>
        <w:t xml:space="preserve">Sénégal : </w:t>
      </w:r>
      <w:r>
        <w:rPr>
          <w:rStyle w:val="AucunA"/>
        </w:rPr>
        <w:t xml:space="preserve">Loi n° 2021-28 d’orientation relative à l’économie social et solidaire : </w:t>
      </w:r>
      <w:hyperlink r:id="rId15" w:history="1">
        <w:r w:rsidR="008A4534">
          <w:rPr>
            <w:rStyle w:val="Hyperlink3"/>
          </w:rPr>
          <w:t>https://base.socioeco.org/docs/loi-dorientation-ess-promulguee.pdf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p w14:paraId="51BF83DD" w14:textId="21572B5E" w:rsidR="000F6CF6" w:rsidRPr="00AB3B59" w:rsidRDefault="000F6CF6">
      <w:pPr>
        <w:pStyle w:val="Notedebasdepage"/>
        <w:rPr>
          <w:lang w:val="fr-LU"/>
        </w:rPr>
      </w:pPr>
    </w:p>
  </w:footnote>
  <w:footnote w:id="25">
    <w:p w14:paraId="3B3290EC" w14:textId="3A83DC75"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8A4534">
        <w:rPr>
          <w:rStyle w:val="AucunA"/>
        </w:rPr>
        <w:t>Cap-vert :</w:t>
      </w:r>
      <w:r>
        <w:rPr>
          <w:rStyle w:val="AucunA"/>
        </w:rPr>
        <w:t xml:space="preserve">Lei n.o 122/VIII/2016 de 24 de março : </w:t>
      </w:r>
      <w:hyperlink r:id="rId16" w:history="1">
        <w:r w:rsidR="000F6CF6">
          <w:rPr>
            <w:rStyle w:val="Hyperlink3"/>
          </w:rPr>
          <w:t>https://base.socioeco.org/docs/lei-cabo-verde-es-1.pdf</w:t>
        </w:r>
      </w:hyperlink>
      <w:r w:rsidR="008A4534">
        <w:rPr>
          <w:rStyle w:val="AucunA"/>
        </w:rPr>
        <w:t xml:space="preserve">, </w:t>
      </w:r>
      <w:r w:rsidR="008A4534" w:rsidRPr="00AB3B59">
        <w:rPr>
          <w:rStyle w:val="Aucun"/>
          <w:rFonts w:eastAsia="Arial Unicode MS" w:cs="Arial Unicode MS"/>
          <w:lang w:val="fr-LU"/>
        </w:rPr>
        <w:t>dernière consultation le 28/01/2023</w:t>
      </w:r>
    </w:p>
  </w:footnote>
  <w:footnote w:id="26">
    <w:p w14:paraId="1DEE8D32" w14:textId="2405DF2F"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8A4534">
        <w:rPr>
          <w:rStyle w:val="AucunA"/>
        </w:rPr>
        <w:t xml:space="preserve">Mali : </w:t>
      </w:r>
      <w:r>
        <w:rPr>
          <w:rStyle w:val="AucunA"/>
        </w:rPr>
        <w:t xml:space="preserve">Loi n° 2017-056 du 06 novembre 2017 portant création du centre national d’appui à la promotion de l’économie sociale et solidaire : </w:t>
      </w:r>
      <w:hyperlink r:id="rId17" w:history="1">
        <w:r w:rsidR="000F6CF6">
          <w:rPr>
            <w:rStyle w:val="Hyperlink3"/>
          </w:rPr>
          <w:t>https://faolex.fao.org/docs/pdf/Mli172024.pdf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27">
    <w:p w14:paraId="63AB7A5F"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loi préc., art. 2</w:t>
      </w:r>
    </w:p>
  </w:footnote>
  <w:footnote w:id="28">
    <w:p w14:paraId="44828C17" w14:textId="37F30B1E"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8A4534">
        <w:rPr>
          <w:rStyle w:val="AucunA"/>
        </w:rPr>
        <w:t xml:space="preserve">Cameroun : </w:t>
      </w:r>
      <w:r>
        <w:rPr>
          <w:rStyle w:val="AucunA"/>
        </w:rPr>
        <w:t>Loi N° 2019/004 du 25 avril 2019 loi- cadre régissant l'économie sociale</w:t>
      </w:r>
      <w:r w:rsidR="008A4534">
        <w:rPr>
          <w:rStyle w:val="AucunA"/>
        </w:rPr>
        <w:t> :</w:t>
      </w:r>
      <w:r>
        <w:rPr>
          <w:rStyle w:val="AucunA"/>
        </w:rPr>
        <w:t xml:space="preserve"> </w:t>
      </w:r>
      <w:hyperlink r:id="rId18" w:history="1">
        <w:r w:rsidR="000F6CF6">
          <w:rPr>
            <w:rStyle w:val="Hyperlink3"/>
          </w:rPr>
          <w:t>https://base.socioeco.org/docs/seframeworklaw_cmr-2.pdf</w:t>
        </w:r>
      </w:hyperlink>
      <w:r w:rsidR="008A4534">
        <w:rPr>
          <w:rStyle w:val="AucunA"/>
        </w:rPr>
        <w:t xml:space="preserve">, </w:t>
      </w:r>
      <w:r w:rsidR="008A4534" w:rsidRPr="00AB3B59">
        <w:rPr>
          <w:rStyle w:val="Aucun"/>
          <w:rFonts w:eastAsia="Arial Unicode MS" w:cs="Arial Unicode MS"/>
          <w:lang w:val="fr-LU"/>
        </w:rPr>
        <w:t>dernière consultation le 28/01/2023</w:t>
      </w:r>
    </w:p>
  </w:footnote>
  <w:footnote w:id="29">
    <w:p w14:paraId="5F4538AD" w14:textId="12A48AFD" w:rsidR="000F6CF6" w:rsidRPr="00AB3B59" w:rsidRDefault="00000000">
      <w:pPr>
        <w:pStyle w:val="Notedebasdepage"/>
        <w:rPr>
          <w:lang w:val="fr-LU"/>
        </w:rPr>
      </w:pPr>
      <w:r>
        <w:rPr>
          <w:rStyle w:val="Aucun"/>
          <w:sz w:val="24"/>
          <w:szCs w:val="24"/>
          <w:vertAlign w:val="superscript"/>
        </w:rPr>
        <w:footnoteRef/>
      </w:r>
      <w:r>
        <w:rPr>
          <w:rStyle w:val="AucunA"/>
        </w:rPr>
        <w:t xml:space="preserve"> Décret n°2020 / 0001/ PM du 03 Janvier 2020 portant structuration et fonctionnement du réseautage des unités de l’économie sociale : </w:t>
      </w:r>
      <w:hyperlink r:id="rId19" w:history="1">
        <w:r w:rsidR="000F6CF6">
          <w:rPr>
            <w:rStyle w:val="Hyperlink3"/>
          </w:rPr>
          <w:t>https://base.socioeco.org/docs/decret_pm_reseautage_unites_eco_soc_janvier_2020-2.pdf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30">
    <w:p w14:paraId="7D9C3B61" w14:textId="164739D9"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8A4534" w:rsidRPr="008A4534">
        <w:rPr>
          <w:rStyle w:val="AucunA"/>
        </w:rPr>
        <w:t>Djibouti</w:t>
      </w:r>
      <w:r w:rsidR="008A4534">
        <w:rPr>
          <w:rStyle w:val="AucunA"/>
        </w:rPr>
        <w:t xml:space="preserve"> : </w:t>
      </w:r>
      <w:r>
        <w:rPr>
          <w:rStyle w:val="AucunA"/>
        </w:rPr>
        <w:t>Loi N</w:t>
      </w:r>
      <w:r>
        <w:rPr>
          <w:rStyle w:val="Aucun"/>
          <w:lang w:val="it-IT"/>
        </w:rPr>
        <w:t xml:space="preserve">° </w:t>
      </w:r>
      <w:r>
        <w:rPr>
          <w:rStyle w:val="AucunA"/>
        </w:rPr>
        <w:t xml:space="preserve">044/AN/19/8ème L relative à l'Économie Sociale et Solidaire: </w:t>
      </w:r>
      <w:hyperlink r:id="rId20" w:history="1">
        <w:r w:rsidR="000F6CF6">
          <w:rPr>
            <w:rStyle w:val="Hyperlink3"/>
          </w:rPr>
          <w:t>https://base.socioeco.org/docs/loi-ess-djibouti.pdf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31">
    <w:p w14:paraId="6D9F0613" w14:textId="1F1627E4"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8A4534">
        <w:rPr>
          <w:rStyle w:val="AucunA"/>
        </w:rPr>
        <w:t xml:space="preserve">Tunisie : </w:t>
      </w:r>
      <w:r>
        <w:rPr>
          <w:rStyle w:val="AucunA"/>
        </w:rPr>
        <w:t xml:space="preserve">Loi n° 2020-30 du 30juin 2020, relative à l’économie sociale et solidaire: </w:t>
      </w:r>
      <w:hyperlink r:id="rId21" w:history="1">
        <w:r w:rsidR="000F6CF6">
          <w:rPr>
            <w:rStyle w:val="Hyperlink3"/>
          </w:rPr>
          <w:t>https://faolex.fao.org/docs/pdf/tun209072.pdf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32">
    <w:p w14:paraId="08B90144" w14:textId="10E1CDA9" w:rsidR="000F6CF6" w:rsidRPr="00AB3B59" w:rsidRDefault="00000000">
      <w:pPr>
        <w:pStyle w:val="Notedebasdepage"/>
        <w:rPr>
          <w:lang w:val="fr-LU"/>
        </w:rPr>
      </w:pPr>
      <w:r>
        <w:rPr>
          <w:rStyle w:val="Aucun"/>
          <w:sz w:val="24"/>
          <w:szCs w:val="24"/>
          <w:vertAlign w:val="superscript"/>
        </w:rPr>
        <w:footnoteRef/>
      </w:r>
      <w:r>
        <w:rPr>
          <w:rStyle w:val="AucunA"/>
        </w:rPr>
        <w:t xml:space="preserve"> v A. Azenfar, Projet de loi-cadre de l’économie sociale solidaire au Maroc : </w:t>
      </w:r>
      <w:hyperlink r:id="rId22" w:history="1">
        <w:r w:rsidR="000F6CF6">
          <w:rPr>
            <w:rStyle w:val="Hyperlink3"/>
          </w:rPr>
          <w:t>https://base.socioeco.org/docs/article_loi_ess_azenfar_-1.pdf</w:t>
        </w:r>
      </w:hyperlink>
      <w:r>
        <w:rPr>
          <w:rStyle w:val="AucunA"/>
        </w:rPr>
        <w:t xml:space="preserve"> </w:t>
      </w:r>
      <w:r w:rsidR="008A4534">
        <w:rPr>
          <w:rStyle w:val="AucunA"/>
        </w:rPr>
        <w:t xml:space="preserve">, </w:t>
      </w:r>
      <w:r w:rsidR="008A4534" w:rsidRPr="00AB3B59">
        <w:rPr>
          <w:rStyle w:val="Aucun"/>
          <w:rFonts w:eastAsia="Arial Unicode MS" w:cs="Arial Unicode MS"/>
          <w:lang w:val="fr-LU"/>
        </w:rPr>
        <w:t>dernière consultation le 28/01/2023</w:t>
      </w:r>
    </w:p>
  </w:footnote>
  <w:footnote w:id="33">
    <w:p w14:paraId="3C7232A5" w14:textId="75E7D2B3"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National Social Economy Draft Green Paper South Africa Economic Development Department - 25 February 2019: </w:t>
      </w:r>
      <w:hyperlink r:id="rId23" w:history="1">
        <w:r w:rsidR="000F6CF6" w:rsidRPr="00AB3B59">
          <w:rPr>
            <w:rStyle w:val="Hyperlink4"/>
            <w:rFonts w:eastAsia="Arial Unicode MS" w:cs="Arial Unicode MS"/>
            <w:lang w:val="en-US"/>
          </w:rPr>
          <w:t>https://base.socioeco.org/docs/draft_green_social_economy-2.pdf</w:t>
        </w:r>
      </w:hyperlink>
      <w:r>
        <w:rPr>
          <w:rStyle w:val="Aucun"/>
          <w:rFonts w:eastAsia="Arial Unicode MS" w:cs="Arial Unicode MS"/>
          <w:lang w:val="en-US"/>
        </w:rPr>
        <w:t xml:space="preserve"> </w:t>
      </w:r>
      <w:r w:rsidR="008A4534">
        <w:rPr>
          <w:rStyle w:val="Aucun"/>
          <w:rFonts w:eastAsia="Arial Unicode MS" w:cs="Arial Unicode MS"/>
          <w:lang w:val="en-US"/>
        </w:rPr>
        <w:t xml:space="preserve">, </w:t>
      </w:r>
      <w:r w:rsidR="008A4534" w:rsidRPr="008A4534">
        <w:rPr>
          <w:rStyle w:val="Aucun"/>
          <w:rFonts w:eastAsia="Arial Unicode MS" w:cs="Arial Unicode MS"/>
          <w:lang w:val="en-US"/>
        </w:rPr>
        <w:t>dernière consultation le 28/01/2023</w:t>
      </w:r>
    </w:p>
  </w:footnote>
  <w:footnote w:id="34">
    <w:p w14:paraId="040DAC7A" w14:textId="016348B6" w:rsidR="000F6CF6" w:rsidRPr="008A4534" w:rsidRDefault="00000000" w:rsidP="008A4534">
      <w:pPr>
        <w:pStyle w:val="Notedebasdepage"/>
        <w:rPr>
          <w:rStyle w:val="Aucun"/>
          <w:lang w:val="fr-LU"/>
        </w:rPr>
      </w:pPr>
      <w:r>
        <w:rPr>
          <w:rStyle w:val="Aucun"/>
          <w:sz w:val="24"/>
          <w:szCs w:val="24"/>
          <w:vertAlign w:val="superscript"/>
        </w:rPr>
        <w:footnoteRef/>
      </w:r>
      <w:r>
        <w:rPr>
          <w:rStyle w:val="AucunA"/>
        </w:rPr>
        <w:t xml:space="preserve"> </w:t>
      </w:r>
      <w:r>
        <w:rPr>
          <w:rStyle w:val="Aucun"/>
          <w:lang w:val="pt-PT"/>
        </w:rPr>
        <w:t xml:space="preserve">ICA Africa </w:t>
      </w:r>
      <w:r>
        <w:rPr>
          <w:rStyle w:val="AucunA"/>
        </w:rPr>
        <w:t>à Nairobi (Kenya</w:t>
      </w:r>
      <w:r>
        <w:rPr>
          <w:rStyle w:val="Aucun"/>
          <w:lang w:val="it-IT"/>
        </w:rPr>
        <w:t xml:space="preserve">): </w:t>
      </w:r>
      <w:hyperlink r:id="rId24" w:history="1">
        <w:r w:rsidR="000F6CF6">
          <w:rPr>
            <w:rStyle w:val="Hyperlink5"/>
          </w:rPr>
          <w:t>https://icaafrica.coop/en/ica-africa#:~:text=The%20Regional%20office%20has%20been,in%20West%20Africa</w:t>
        </w:r>
      </w:hyperlink>
      <w:r>
        <w:rPr>
          <w:rStyle w:val="Aucun"/>
          <w:lang w:val="it-IT"/>
        </w:rPr>
        <w:t xml:space="preserve"> </w:t>
      </w:r>
      <w:r w:rsidR="008A4534">
        <w:rPr>
          <w:rStyle w:val="Aucun"/>
          <w:lang w:val="it-IT"/>
        </w:rPr>
        <w:t xml:space="preserve">, </w:t>
      </w:r>
      <w:r w:rsidR="008A4534" w:rsidRPr="00AB3B59">
        <w:rPr>
          <w:rStyle w:val="Aucun"/>
          <w:rFonts w:eastAsia="Arial Unicode MS" w:cs="Arial Unicode MS"/>
          <w:lang w:val="fr-LU"/>
        </w:rPr>
        <w:t>dernière consultation le 28/01/2023</w:t>
      </w:r>
    </w:p>
    <w:p w14:paraId="1B9E7134" w14:textId="1826A557" w:rsidR="000F6CF6" w:rsidRPr="00AB3B59" w:rsidRDefault="00000000">
      <w:pPr>
        <w:pStyle w:val="Notedebasdepage"/>
        <w:jc w:val="both"/>
        <w:rPr>
          <w:lang w:val="fr-LU"/>
        </w:rPr>
      </w:pPr>
      <w:r>
        <w:rPr>
          <w:rStyle w:val="AucunA"/>
        </w:rPr>
        <w:t xml:space="preserve">(ROWA). </w:t>
      </w:r>
      <w:r w:rsidR="008A4534">
        <w:rPr>
          <w:rStyle w:val="AucunA"/>
        </w:rPr>
        <w:t>Conférence</w:t>
      </w:r>
      <w:r>
        <w:rPr>
          <w:rStyle w:val="AucunA"/>
        </w:rPr>
        <w:t xml:space="preserve"> panafricaine coopé</w:t>
      </w:r>
      <w:r>
        <w:rPr>
          <w:rStyle w:val="Aucun"/>
          <w:lang w:val="pt-PT"/>
        </w:rPr>
        <w:t>rative (CPC) bas</w:t>
      </w:r>
      <w:r>
        <w:rPr>
          <w:rStyle w:val="AucunA"/>
        </w:rPr>
        <w:t>ée à Yaoundé (Cameroun). Impliqué dans l</w:t>
      </w:r>
      <w:r>
        <w:rPr>
          <w:rStyle w:val="Aucun"/>
          <w:rtl/>
          <w:lang w:val="ar-SA"/>
        </w:rPr>
        <w:t>’</w:t>
      </w:r>
      <w:r>
        <w:rPr>
          <w:rStyle w:val="AucunA"/>
        </w:rPr>
        <w:t>adoption de l</w:t>
      </w:r>
      <w:r>
        <w:rPr>
          <w:rStyle w:val="Aucun"/>
          <w:rtl/>
          <w:lang w:val="ar-SA"/>
        </w:rPr>
        <w:t>’</w:t>
      </w:r>
      <w:r>
        <w:rPr>
          <w:rStyle w:val="AucunA"/>
        </w:rPr>
        <w:t xml:space="preserve">acte uniforme sur les sociétés </w:t>
      </w:r>
      <w:r w:rsidR="00A1719C">
        <w:rPr>
          <w:rStyle w:val="AucunA"/>
        </w:rPr>
        <w:t>coopératives :</w:t>
      </w:r>
      <w:r>
        <w:rPr>
          <w:rStyle w:val="AucunA"/>
        </w:rPr>
        <w:t xml:space="preserve"> D. Hiez, « Le long processus d’élaboration du droit africain à travers l</w:t>
      </w:r>
      <w:r>
        <w:rPr>
          <w:rStyle w:val="Aucun"/>
          <w:rtl/>
          <w:lang w:val="ar-SA"/>
        </w:rPr>
        <w:t>’</w:t>
      </w:r>
      <w:r>
        <w:rPr>
          <w:rStyle w:val="AucunA"/>
        </w:rPr>
        <w:t>exemple de l</w:t>
      </w:r>
      <w:r>
        <w:rPr>
          <w:rStyle w:val="Aucun"/>
          <w:rtl/>
          <w:lang w:val="ar-SA"/>
        </w:rPr>
        <w:t>’</w:t>
      </w:r>
      <w:r>
        <w:rPr>
          <w:rStyle w:val="AucunA"/>
        </w:rPr>
        <w:t>acte uniforme sur les sociétés coopératives », art. préc.</w:t>
      </w:r>
    </w:p>
  </w:footnote>
  <w:footnote w:id="35">
    <w:p w14:paraId="2869AA2A" w14:textId="77777777" w:rsidR="000F6CF6" w:rsidRDefault="00000000">
      <w:pPr>
        <w:pStyle w:val="Notedebasdepage"/>
        <w:jc w:val="both"/>
        <w:rPr>
          <w:rStyle w:val="AucunA"/>
        </w:rPr>
      </w:pPr>
      <w:r>
        <w:rPr>
          <w:rStyle w:val="Aucun"/>
          <w:sz w:val="24"/>
          <w:szCs w:val="24"/>
          <w:vertAlign w:val="superscript"/>
        </w:rPr>
        <w:footnoteRef/>
      </w:r>
      <w:r>
        <w:rPr>
          <w:rStyle w:val="AucunA"/>
        </w:rPr>
        <w:t xml:space="preserve"> D. Hiez &amp; A. Kenmogne Simo, </w:t>
      </w:r>
      <w:r>
        <w:rPr>
          <w:rStyle w:val="Aucun"/>
          <w:i/>
          <w:iCs/>
        </w:rPr>
        <w:t>Le droit des coopératives OHADA</w:t>
      </w:r>
      <w:r>
        <w:rPr>
          <w:rStyle w:val="AucunA"/>
        </w:rPr>
        <w:t xml:space="preserve">, Presses Universitaires d'Aix-Marseille, 2017, 370 p. </w:t>
      </w:r>
    </w:p>
    <w:p w14:paraId="78B1D1AA" w14:textId="77777777" w:rsidR="000F6CF6" w:rsidRPr="00AB3B59" w:rsidRDefault="00000000">
      <w:pPr>
        <w:pStyle w:val="Notedebasdepage"/>
        <w:jc w:val="both"/>
        <w:rPr>
          <w:lang w:val="fr-LU"/>
        </w:rPr>
      </w:pPr>
      <w:r>
        <w:rPr>
          <w:rStyle w:val="AucunA"/>
        </w:rPr>
        <w:t xml:space="preserve">W. Tadjudje (dir.), </w:t>
      </w:r>
      <w:r>
        <w:rPr>
          <w:rStyle w:val="Aucun"/>
          <w:i/>
          <w:iCs/>
        </w:rPr>
        <w:t>Le droit des coopératives en Afrique - Réflexions sur l'Acte uniforme de l'OHADA</w:t>
      </w:r>
      <w:r>
        <w:rPr>
          <w:rStyle w:val="AucunA"/>
        </w:rPr>
        <w:t xml:space="preserve">, Éditions et presses universitaires de Reims, 2021, 295 p. </w:t>
      </w:r>
    </w:p>
  </w:footnote>
  <w:footnote w:id="36">
    <w:p w14:paraId="58C560BD" w14:textId="5813D064" w:rsidR="000F6CF6" w:rsidRDefault="00000000" w:rsidP="00A1719C">
      <w:pPr>
        <w:pStyle w:val="Notedebasdepage"/>
      </w:pPr>
      <w:r>
        <w:rPr>
          <w:rStyle w:val="Aucun"/>
          <w:sz w:val="24"/>
          <w:szCs w:val="24"/>
          <w:vertAlign w:val="superscript"/>
        </w:rPr>
        <w:footnoteRef/>
      </w:r>
      <w:r>
        <w:rPr>
          <w:rStyle w:val="Aucun"/>
          <w:lang w:val="en-US"/>
        </w:rPr>
        <w:t xml:space="preserve"> East African Community (EAC) Cooperative Societies Bill 2014: </w:t>
      </w:r>
      <w:hyperlink r:id="rId25" w:history="1">
        <w:r w:rsidR="000F6CF6">
          <w:rPr>
            <w:rStyle w:val="Hyperlink4"/>
            <w:lang w:val="en-US"/>
          </w:rPr>
          <w:t>http://kenyalaw.org/kl/fileadmin/pdfdownloads/EALA_Legislation/BILLSUPPLEMENT3rdJanuary20141.pdf</w:t>
        </w:r>
      </w:hyperlink>
      <w:r>
        <w:rPr>
          <w:rStyle w:val="Aucun"/>
          <w:lang w:val="en-US"/>
        </w:rPr>
        <w:t xml:space="preserve"> </w:t>
      </w:r>
      <w:r w:rsidR="00A1719C">
        <w:rPr>
          <w:rStyle w:val="Aucun"/>
          <w:lang w:val="en-US"/>
        </w:rPr>
        <w:t xml:space="preserve">, </w:t>
      </w:r>
      <w:r w:rsidR="00A1719C" w:rsidRPr="00A1719C">
        <w:rPr>
          <w:rStyle w:val="Aucun"/>
          <w:rFonts w:eastAsia="Arial Unicode MS" w:cs="Arial Unicode MS"/>
          <w:lang w:val="en-US"/>
        </w:rPr>
        <w:t>dernière consultation le 28/01/2023</w:t>
      </w:r>
    </w:p>
  </w:footnote>
  <w:footnote w:id="37">
    <w:p w14:paraId="271D27C6" w14:textId="77777777" w:rsidR="000F6CF6" w:rsidRDefault="00000000">
      <w:pPr>
        <w:pStyle w:val="Notedebasdepage"/>
        <w:jc w:val="both"/>
      </w:pPr>
      <w:r>
        <w:rPr>
          <w:rStyle w:val="Aucun"/>
          <w:sz w:val="24"/>
          <w:szCs w:val="24"/>
          <w:vertAlign w:val="superscript"/>
        </w:rPr>
        <w:footnoteRef/>
      </w:r>
      <w:r>
        <w:rPr>
          <w:rStyle w:val="Aucun"/>
          <w:lang w:val="en-US"/>
        </w:rPr>
        <w:t xml:space="preserve"> W. Tadjudje, « Standardization of cooperative law in Africa: a comparative analysis between the Ohada uniform act related to cooperative societies and the east Africa community’s co-operative societies bill », </w:t>
      </w:r>
      <w:r w:rsidRPr="00AB3B59">
        <w:rPr>
          <w:rStyle w:val="Aucun"/>
          <w:lang w:val="en-US"/>
        </w:rPr>
        <w:t>International journal of cooperative law (</w:t>
      </w:r>
      <w:r>
        <w:rPr>
          <w:rStyle w:val="Aucun"/>
          <w:i/>
          <w:iCs/>
          <w:lang w:val="en-US"/>
        </w:rPr>
        <w:t>IJCL</w:t>
      </w:r>
      <w:r w:rsidRPr="00AB3B59">
        <w:rPr>
          <w:rStyle w:val="Aucun"/>
          <w:i/>
          <w:iCs/>
          <w:lang w:val="en-US"/>
        </w:rPr>
        <w:t>)</w:t>
      </w:r>
      <w:r>
        <w:rPr>
          <w:rStyle w:val="Aucun"/>
          <w:lang w:val="en-US"/>
        </w:rPr>
        <w:t>, issue 3, 2020, pp.31-45, spéc. p.32.</w:t>
      </w:r>
    </w:p>
  </w:footnote>
  <w:footnote w:id="38">
    <w:p w14:paraId="248BAD19" w14:textId="5C25DD3C"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Reglement n°07/2009/cm/uemoa portant reglementation de la mutualite sociale au sein de l’uemoa : </w:t>
      </w:r>
      <w:hyperlink r:id="rId26" w:history="1">
        <w:r w:rsidR="000F6CF6">
          <w:rPr>
            <w:rStyle w:val="Hyperlink3"/>
          </w:rPr>
          <w:t>http://www.droit-afrique.com/upload/doc/uemoa/UEMOA-Reglement-2009-07-mutualite-sociale.pdf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39">
    <w:p w14:paraId="1D7C6D94" w14:textId="6F256345"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International labour organisation, </w:t>
      </w:r>
      <w:r>
        <w:rPr>
          <w:rStyle w:val="Aucun"/>
          <w:i/>
          <w:iCs/>
        </w:rPr>
        <w:t>Social and solidarity economy: social innovation catalyst in Africa?</w:t>
      </w:r>
      <w:r>
        <w:rPr>
          <w:rStyle w:val="AucunA"/>
        </w:rPr>
        <w:t xml:space="preserve"> 2022, e.g. p. 20</w:t>
      </w:r>
      <w:r w:rsidR="00A1719C">
        <w:rPr>
          <w:rStyle w:val="AucunA"/>
        </w:rPr>
        <w:t xml:space="preserve"> : </w:t>
      </w:r>
      <w:r w:rsidR="00A1719C" w:rsidRPr="00A1719C">
        <w:rPr>
          <w:rStyle w:val="AucunA"/>
        </w:rPr>
        <w:t>https://www.ilo.org/wcmsp5/groups/public/---ed_emp/---emp_ent/---coop/documents/publication/wcms_856431.pdf</w:t>
      </w:r>
      <w:r w:rsidR="00A1719C">
        <w:rPr>
          <w:rStyle w:val="AucunA"/>
        </w:rPr>
        <w:t xml:space="preserve"> , </w:t>
      </w:r>
      <w:r w:rsidR="00A1719C" w:rsidRPr="00AB3B59">
        <w:rPr>
          <w:rStyle w:val="Aucun"/>
          <w:rFonts w:eastAsia="Arial Unicode MS" w:cs="Arial Unicode MS"/>
          <w:lang w:val="fr-LU"/>
        </w:rPr>
        <w:t>dernière consultation le 28/01/2023</w:t>
      </w:r>
    </w:p>
  </w:footnote>
  <w:footnote w:id="40">
    <w:p w14:paraId="498483E8" w14:textId="084F1A23"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Par exemple au Kenya: The microfinance act, 2006, p. 2 : </w:t>
      </w:r>
      <w:hyperlink r:id="rId27" w:history="1">
        <w:r w:rsidR="000F6CF6">
          <w:rPr>
            <w:rStyle w:val="Hyperlink3"/>
          </w:rPr>
          <w:t>https://www.centralbank.go.ke/wp-content/uploads/2016/08/MICROFINANCEACT2006.pdf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41">
    <w:p w14:paraId="7BC53D82" w14:textId="235A57D7"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R</w:t>
      </w:r>
      <w:r>
        <w:rPr>
          <w:rStyle w:val="Aucun"/>
          <w:lang w:val="it-IT"/>
        </w:rPr>
        <w:t>è</w:t>
      </w:r>
      <w:r>
        <w:rPr>
          <w:rStyle w:val="AucunA"/>
        </w:rPr>
        <w:t>glement n</w:t>
      </w:r>
      <w:r>
        <w:rPr>
          <w:rStyle w:val="Aucun"/>
          <w:lang w:val="it-IT"/>
        </w:rPr>
        <w:t xml:space="preserve">° </w:t>
      </w:r>
      <w:r>
        <w:rPr>
          <w:rStyle w:val="AucunA"/>
        </w:rPr>
        <w:t xml:space="preserve">01/02/CEMAC/UMAC/COBAC relatif aux conditions d'exercice et de contrôle de l'activité de microfinance dans la Communauté Economique et Monétaire de l'Afrique Centrale : </w:t>
      </w:r>
      <w:hyperlink r:id="rId28" w:history="1">
        <w:r w:rsidR="000F6CF6">
          <w:rPr>
            <w:rStyle w:val="Hyperlink3"/>
          </w:rPr>
          <w:t>http://www.droit-afrique.com/upload/doc/cemac/CEMAC-UMAC-Reglement-2002-01-microfinances.pdf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42">
    <w:p w14:paraId="58D5A973" w14:textId="60E767DE"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Loi portant reglementation des systemes financiers decentralises de l’uemoa. 29 décembre 2010 : </w:t>
      </w:r>
      <w:hyperlink r:id="rId29" w:history="1">
        <w:r w:rsidR="000F6CF6">
          <w:rPr>
            <w:rStyle w:val="Hyperlink3"/>
          </w:rPr>
          <w:t>https://www.bceao.int/sites/default/files/2017-11/-recueil-des-textes-legaux-et-reglementaires-regissant-les-sfd-de-lumoa.pdf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43">
    <w:p w14:paraId="17D2791F" w14:textId="5E05E2B3"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Décision n° 011 du 29/09/2017/cm/umoa portant adoption du projet de loi uniforme modifiant et complétant la loi portant règlementation des systèmes financiers décentralisés de l’union monétaire ouest africaine : </w:t>
      </w:r>
      <w:hyperlink r:id="rId30" w:history="1">
        <w:r w:rsidR="000F6CF6">
          <w:rPr>
            <w:rStyle w:val="Hyperlink3"/>
          </w:rPr>
          <w:t>https://www.bceao.int/sites/default/files/inline-files/Recueil%20des%20textes%20légaux%20et%20réglementaires%20régissant%20l%27activité%20bancaire%20et%20financière%20dans%20l%27UMOA%2C%20Vol.%20II%2C%20éd.%202018.pdf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44">
    <w:p w14:paraId="007D53A9" w14:textId="1AEEAF27"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Projet de loi uniforme portant règlementation de la microfinance dans l’union monétaire ouest africaine</w:t>
      </w:r>
      <w:r w:rsidR="00A1719C">
        <w:rPr>
          <w:rStyle w:val="AucunA"/>
        </w:rPr>
        <w:t>, décembre 2022</w:t>
      </w:r>
      <w:r>
        <w:rPr>
          <w:rStyle w:val="AucunA"/>
        </w:rPr>
        <w:t xml:space="preserve"> : </w:t>
      </w:r>
      <w:hyperlink r:id="rId31" w:history="1">
        <w:r w:rsidR="00A1719C" w:rsidRPr="00224C56">
          <w:rPr>
            <w:rStyle w:val="Lienhypertexte"/>
            <w:lang w:val="fr-FR"/>
          </w:rPr>
          <w:t>https://www.bceao.int/sites/default/files/inline-files/Atelier%20des%2019%20et%2020%20janvier%202023_Projet%20de%20Loi%20microfinance_0.pdf</w:t>
        </w:r>
      </w:hyperlink>
      <w:r w:rsidR="00A1719C">
        <w:rPr>
          <w:rStyle w:val="AucunA"/>
        </w:rPr>
        <w:t xml:space="preserve"> , </w:t>
      </w:r>
      <w:r w:rsidR="00A1719C" w:rsidRPr="00AB3B59">
        <w:rPr>
          <w:rStyle w:val="Aucun"/>
          <w:rFonts w:eastAsia="Arial Unicode MS" w:cs="Arial Unicode MS"/>
          <w:lang w:val="fr-LU"/>
        </w:rPr>
        <w:t>dernière consultation le 28/01/2023</w:t>
      </w:r>
    </w:p>
  </w:footnote>
  <w:footnote w:id="45">
    <w:p w14:paraId="62FF331D"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hyperlink r:id="rId32" w:history="1">
        <w:r w:rsidR="000F6CF6">
          <w:rPr>
            <w:rStyle w:val="Hyperlink3"/>
          </w:rPr>
          <w:t>https://join.wsforum.net/organizations/1193</w:t>
        </w:r>
      </w:hyperlink>
      <w:r>
        <w:rPr>
          <w:rStyle w:val="AucunA"/>
        </w:rPr>
        <w:t xml:space="preserve"> </w:t>
      </w:r>
    </w:p>
  </w:footnote>
  <w:footnote w:id="46">
    <w:p w14:paraId="7358CCA1" w14:textId="568A8150"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2ème rencontre du Réseau Africain de l'ESS (RAESS), Hammamet/Tunisie, le 24 et 25 Mars 2013, Actes RAESS 2 : </w:t>
      </w:r>
      <w:hyperlink r:id="rId33" w:history="1">
        <w:r w:rsidR="000F6CF6">
          <w:rPr>
            <w:rStyle w:val="Hyperlink3"/>
          </w:rPr>
          <w:t>https://laboress-afrique.org/IMG/pdf/actes_2eme_rencontre_raess_tunis.pdf</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47">
    <w:p w14:paraId="30AF33C6" w14:textId="77777777" w:rsidR="000F6CF6" w:rsidRDefault="00000000">
      <w:pPr>
        <w:pStyle w:val="Notedebasdepage"/>
        <w:jc w:val="both"/>
      </w:pPr>
      <w:r>
        <w:rPr>
          <w:rStyle w:val="Aucun"/>
          <w:sz w:val="24"/>
          <w:szCs w:val="24"/>
          <w:vertAlign w:val="superscript"/>
        </w:rPr>
        <w:footnoteRef/>
      </w:r>
      <w:r>
        <w:rPr>
          <w:rStyle w:val="Aucun"/>
          <w:lang w:val="en-US"/>
        </w:rPr>
        <w:t xml:space="preserve"> D. Stokkink &amp; A. Breuil, op.cit., p. 10</w:t>
      </w:r>
    </w:p>
  </w:footnote>
  <w:footnote w:id="48">
    <w:p w14:paraId="4C62135D"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International labour organisation, </w:t>
      </w:r>
      <w:r>
        <w:rPr>
          <w:rStyle w:val="Aucun"/>
          <w:i/>
          <w:iCs/>
        </w:rPr>
        <w:t>Social and solidarity economy: social innovation catalyst in Africa?</w:t>
      </w:r>
      <w:r>
        <w:rPr>
          <w:rStyle w:val="AucunA"/>
        </w:rPr>
        <w:t xml:space="preserve"> 2022, p.23</w:t>
      </w:r>
    </w:p>
  </w:footnote>
  <w:footnote w:id="49">
    <w:p w14:paraId="698DA7DB" w14:textId="5D98A05A"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w:t>
      </w:r>
      <w:r w:rsidR="00A1719C" w:rsidRPr="00A1719C">
        <w:rPr>
          <w:rStyle w:val="AucunA"/>
        </w:rPr>
        <w:t>Communiqué de presse</w:t>
      </w:r>
      <w:r w:rsidR="00A1719C">
        <w:rPr>
          <w:rStyle w:val="AucunA"/>
        </w:rPr>
        <w:t xml:space="preserve">, </w:t>
      </w:r>
      <w:r>
        <w:rPr>
          <w:rStyle w:val="AucunA"/>
        </w:rPr>
        <w:t>L’économie Sociale et Solidaire : un puissant outil de développement pour l’Afrique</w:t>
      </w:r>
      <w:r w:rsidR="00A1719C">
        <w:rPr>
          <w:rStyle w:val="AucunA"/>
        </w:rPr>
        <w:t xml:space="preserve">, </w:t>
      </w:r>
      <w:r w:rsidR="00A1719C" w:rsidRPr="00A1719C">
        <w:rPr>
          <w:rStyle w:val="AucunA"/>
        </w:rPr>
        <w:t>10 mai 2022</w:t>
      </w:r>
      <w:r>
        <w:rPr>
          <w:rStyle w:val="AucunA"/>
        </w:rPr>
        <w:t xml:space="preserve">: </w:t>
      </w:r>
      <w:hyperlink r:id="rId34" w:history="1">
        <w:r w:rsidR="000F6CF6">
          <w:rPr>
            <w:rStyle w:val="Hyperlink3"/>
          </w:rPr>
          <w:t>https://www.ilo.org/global/topics/cooperatives/sse/WCMS_844674/lang--fr/index.htm</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50">
    <w:p w14:paraId="7A6D6AED" w14:textId="77509F98" w:rsidR="000F6CF6" w:rsidRPr="00AB3B59" w:rsidRDefault="00000000" w:rsidP="00A1719C">
      <w:pPr>
        <w:pStyle w:val="Notedebasdepage"/>
        <w:rPr>
          <w:lang w:val="fr-LU"/>
        </w:rPr>
      </w:pPr>
      <w:r>
        <w:rPr>
          <w:rStyle w:val="Aucun"/>
          <w:sz w:val="24"/>
          <w:szCs w:val="24"/>
          <w:vertAlign w:val="superscript"/>
        </w:rPr>
        <w:footnoteRef/>
      </w:r>
      <w:r>
        <w:rPr>
          <w:rStyle w:val="AucunA"/>
        </w:rPr>
        <w:t xml:space="preserve"> </w:t>
      </w:r>
      <w:r w:rsidR="00A1719C">
        <w:rPr>
          <w:rStyle w:val="AucunA"/>
        </w:rPr>
        <w:t>Le</w:t>
      </w:r>
      <w:r>
        <w:rPr>
          <w:rStyle w:val="AucunA"/>
        </w:rPr>
        <w:t xml:space="preserve"> labo de l’ESS</w:t>
      </w:r>
      <w:r w:rsidR="00A1719C">
        <w:rPr>
          <w:rStyle w:val="AucunA"/>
        </w:rPr>
        <w:t xml:space="preserve">, </w:t>
      </w:r>
      <w:r>
        <w:rPr>
          <w:rStyle w:val="AucunA"/>
        </w:rPr>
        <w:t xml:space="preserve">Que retenir du Forum mondial sur l'économie sociale et solidaire de </w:t>
      </w:r>
      <w:r w:rsidR="00A1719C">
        <w:rPr>
          <w:rStyle w:val="AucunA"/>
        </w:rPr>
        <w:t xml:space="preserve">Dakar ? </w:t>
      </w:r>
      <w:r w:rsidR="00A1719C" w:rsidRPr="00A1719C">
        <w:rPr>
          <w:rStyle w:val="AucunA"/>
        </w:rPr>
        <w:t>Publié le 15 mai 2023</w:t>
      </w:r>
      <w:r>
        <w:rPr>
          <w:rStyle w:val="AucunA"/>
        </w:rPr>
        <w:t xml:space="preserve">: </w:t>
      </w:r>
      <w:hyperlink r:id="rId35" w:history="1">
        <w:r w:rsidR="000F6CF6">
          <w:rPr>
            <w:rStyle w:val="Hyperlink3"/>
          </w:rPr>
          <w:t>https://www.lelabo-ess.org/que-retenir-du-forum-mondial-sur-l-economie-sociale-et-solidaire-de-dakar</w:t>
        </w:r>
      </w:hyperlink>
      <w:r>
        <w:rPr>
          <w:rStyle w:val="AucunA"/>
        </w:rPr>
        <w:t xml:space="preserve"> </w:t>
      </w:r>
      <w:r w:rsidR="00A1719C">
        <w:rPr>
          <w:rStyle w:val="AucunA"/>
        </w:rPr>
        <w:t xml:space="preserve">, </w:t>
      </w:r>
      <w:r w:rsidR="00A1719C" w:rsidRPr="00AB3B59">
        <w:rPr>
          <w:rStyle w:val="Aucun"/>
          <w:rFonts w:eastAsia="Arial Unicode MS" w:cs="Arial Unicode MS"/>
          <w:lang w:val="fr-LU"/>
        </w:rPr>
        <w:t>dernière consultation le 28/01/2023</w:t>
      </w:r>
    </w:p>
  </w:footnote>
  <w:footnote w:id="51">
    <w:p w14:paraId="12189D84" w14:textId="77777777" w:rsidR="00A1719C" w:rsidRPr="00A1719C" w:rsidRDefault="00000000" w:rsidP="00A1719C">
      <w:pPr>
        <w:pStyle w:val="Notedebasdepage"/>
      </w:pPr>
      <w:r>
        <w:rPr>
          <w:rStyle w:val="Aucun"/>
          <w:sz w:val="24"/>
          <w:szCs w:val="24"/>
          <w:vertAlign w:val="superscript"/>
        </w:rPr>
        <w:footnoteRef/>
      </w:r>
      <w:r>
        <w:rPr>
          <w:rStyle w:val="cs4vcb-pgl6qe-ysggef"/>
        </w:rPr>
        <w:t xml:space="preserve"> National Social Economy Draft Green Paper Economic Development Department, 25 February 2019, p. 14: </w:t>
      </w:r>
      <w:hyperlink r:id="rId36" w:history="1">
        <w:r w:rsidR="00A1719C">
          <w:rPr>
            <w:rStyle w:val="Hyperlink6"/>
          </w:rPr>
          <w:t>https://base.socioeco.org/docs/draft_green_social_economy-2.pdf</w:t>
        </w:r>
      </w:hyperlink>
      <w:r>
        <w:rPr>
          <w:rStyle w:val="cs4vcb-pgl6qe-ysggef"/>
        </w:rPr>
        <w:t xml:space="preserve"> </w:t>
      </w:r>
      <w:r w:rsidR="00A1719C">
        <w:rPr>
          <w:rStyle w:val="cs4vcb-pgl6qe-ysggef"/>
        </w:rPr>
        <w:t xml:space="preserve">, </w:t>
      </w:r>
      <w:r w:rsidR="00A1719C" w:rsidRPr="00A1719C">
        <w:rPr>
          <w:rStyle w:val="Aucun"/>
          <w:rFonts w:eastAsia="Arial Unicode MS" w:cs="Arial Unicode MS"/>
          <w:lang w:val="en-US"/>
        </w:rPr>
        <w:t>dernière consultation le 28/01/2023</w:t>
      </w:r>
    </w:p>
    <w:p w14:paraId="52ABF54A" w14:textId="3475D7E0" w:rsidR="000F6CF6" w:rsidRPr="00AB3B59" w:rsidRDefault="00000000">
      <w:pPr>
        <w:pStyle w:val="Notedebasdepage"/>
        <w:jc w:val="both"/>
        <w:rPr>
          <w:lang w:val="fr-LU"/>
        </w:rPr>
      </w:pPr>
      <w:r>
        <w:rPr>
          <w:rStyle w:val="AucunA"/>
        </w:rPr>
        <w:t>La même idée est exprimée dans la loi cap-verdienne, Lei n.o 122/VIII/2016 de 24 de março art. 1er</w:t>
      </w:r>
    </w:p>
  </w:footnote>
  <w:footnote w:id="52">
    <w:p w14:paraId="21D3EBE1" w14:textId="77777777" w:rsidR="00A1719C" w:rsidRDefault="00000000">
      <w:pPr>
        <w:pStyle w:val="Notedebasdepage"/>
        <w:jc w:val="both"/>
        <w:rPr>
          <w:rStyle w:val="AucunA"/>
        </w:rPr>
      </w:pPr>
      <w:r>
        <w:rPr>
          <w:rStyle w:val="Aucun"/>
          <w:sz w:val="24"/>
          <w:szCs w:val="24"/>
          <w:vertAlign w:val="superscript"/>
        </w:rPr>
        <w:footnoteRef/>
      </w:r>
      <w:r>
        <w:rPr>
          <w:rStyle w:val="AucunA"/>
        </w:rPr>
        <w:t xml:space="preserve"> notamment </w:t>
      </w:r>
      <w:r w:rsidR="00A1719C">
        <w:rPr>
          <w:rStyle w:val="AucunA"/>
        </w:rPr>
        <w:t xml:space="preserve">Cap-vert : </w:t>
      </w:r>
      <w:r>
        <w:rPr>
          <w:rStyle w:val="AucunA"/>
        </w:rPr>
        <w:t xml:space="preserve">Lei n.o 122/VIII/2016 de 24 de março , art 11. </w:t>
      </w:r>
    </w:p>
    <w:p w14:paraId="29EE0701" w14:textId="2CF47542" w:rsidR="000F6CF6" w:rsidRPr="00AB3B59" w:rsidRDefault="00A1719C">
      <w:pPr>
        <w:pStyle w:val="Notedebasdepage"/>
        <w:jc w:val="both"/>
        <w:rPr>
          <w:lang w:val="fr-LU"/>
        </w:rPr>
      </w:pPr>
      <w:r>
        <w:rPr>
          <w:rStyle w:val="AucunA"/>
        </w:rPr>
        <w:t>Tunisie : Loi n°2020-30 du 30 juin 2020 relative à l'économie sociale et solidaire, art. 17</w:t>
      </w:r>
    </w:p>
  </w:footnote>
  <w:footnote w:id="53">
    <w:p w14:paraId="2B8F7327" w14:textId="0D755BB5"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 art. 5</w:t>
      </w:r>
    </w:p>
  </w:footnote>
  <w:footnote w:id="54">
    <w:p w14:paraId="39416514" w14:textId="6A4BDBA2"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 art. 19</w:t>
      </w:r>
    </w:p>
  </w:footnote>
  <w:footnote w:id="55">
    <w:p w14:paraId="1CCF75CD" w14:textId="7B35CE7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 art. 19 al. 2</w:t>
      </w:r>
    </w:p>
  </w:footnote>
  <w:footnote w:id="56">
    <w:p w14:paraId="5DE70287" w14:textId="5A3F55D2"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w:t>
      </w:r>
      <w:r>
        <w:rPr>
          <w:rStyle w:val="Aucun"/>
          <w:sz w:val="24"/>
          <w:szCs w:val="24"/>
        </w:rPr>
        <w:t xml:space="preserve"> art. 2</w:t>
      </w:r>
    </w:p>
  </w:footnote>
  <w:footnote w:id="57">
    <w:p w14:paraId="0258D2B5" w14:textId="4ACC2CFC"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w:t>
      </w:r>
      <w:r>
        <w:rPr>
          <w:rStyle w:val="Aucun"/>
          <w:sz w:val="24"/>
          <w:szCs w:val="24"/>
        </w:rPr>
        <w:t xml:space="preserve"> arts. 2 et 3</w:t>
      </w:r>
    </w:p>
  </w:footnote>
  <w:footnote w:id="58">
    <w:p w14:paraId="24981F2E" w14:textId="15E69545"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1719C">
        <w:rPr>
          <w:rStyle w:val="AucunA"/>
        </w:rPr>
        <w:t xml:space="preserve">Tunisie : </w:t>
      </w:r>
      <w:r>
        <w:rPr>
          <w:rStyle w:val="AucunA"/>
        </w:rPr>
        <w:t>Loi n°2020-30 du 30 juin 2020 relative à l'économie sociale et solidaire</w:t>
      </w:r>
      <w:r>
        <w:rPr>
          <w:rStyle w:val="Aucun"/>
          <w:sz w:val="24"/>
          <w:szCs w:val="24"/>
        </w:rPr>
        <w:t xml:space="preserve"> art. 17</w:t>
      </w:r>
    </w:p>
  </w:footnote>
  <w:footnote w:id="59">
    <w:p w14:paraId="7AF0EEBE" w14:textId="14BB6CBC"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 xml:space="preserve">Loi n°2021-28 d’orientation relative à l’économie sociale et solidaire </w:t>
      </w:r>
      <w:r>
        <w:rPr>
          <w:rStyle w:val="Aucun"/>
          <w:sz w:val="24"/>
          <w:szCs w:val="24"/>
        </w:rPr>
        <w:t>art. 17</w:t>
      </w:r>
    </w:p>
  </w:footnote>
  <w:footnote w:id="60">
    <w:p w14:paraId="0803E75D"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Loi N° 044/AN/19/8ème L relative à l'économie Sociale et Solidaire </w:t>
      </w:r>
      <w:r>
        <w:rPr>
          <w:rStyle w:val="Aucun"/>
          <w:sz w:val="24"/>
          <w:szCs w:val="24"/>
        </w:rPr>
        <w:t>art. 2</w:t>
      </w:r>
    </w:p>
  </w:footnote>
  <w:footnote w:id="61">
    <w:p w14:paraId="18CF8379" w14:textId="5CC2A36B"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1D57D9">
        <w:rPr>
          <w:rStyle w:val="AucunA"/>
        </w:rPr>
        <w:t xml:space="preserve">Cameroun : </w:t>
      </w:r>
      <w:r>
        <w:rPr>
          <w:rStyle w:val="AucunA"/>
        </w:rPr>
        <w:t>Loi N° 2019/004 du 25 avril 2019 loi- cadre régissant l'économie sociale</w:t>
      </w:r>
      <w:r>
        <w:rPr>
          <w:rStyle w:val="Aucun"/>
          <w:sz w:val="24"/>
          <w:szCs w:val="24"/>
        </w:rPr>
        <w:t>, art. 2.</w:t>
      </w:r>
    </w:p>
  </w:footnote>
  <w:footnote w:id="62">
    <w:p w14:paraId="6BF384A2" w14:textId="715FF0BB"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Tunisie : </w:t>
      </w:r>
      <w:r>
        <w:rPr>
          <w:rStyle w:val="AucunA"/>
        </w:rPr>
        <w:t>Loi n°2020-30 du 30 juin 2020 relative à l'économie sociale et solidaire art. 2</w:t>
      </w:r>
    </w:p>
  </w:footnote>
  <w:footnote w:id="63">
    <w:p w14:paraId="78342639" w14:textId="1AEF5AD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w:t>
      </w:r>
      <w:r w:rsidR="001D57D9">
        <w:rPr>
          <w:rStyle w:val="AucunA"/>
        </w:rPr>
        <w:t xml:space="preserve">, </w:t>
      </w:r>
      <w:r>
        <w:rPr>
          <w:rStyle w:val="AucunA"/>
        </w:rPr>
        <w:t>art. 2</w:t>
      </w:r>
    </w:p>
  </w:footnote>
  <w:footnote w:id="64">
    <w:p w14:paraId="03AB3DCA" w14:textId="75F45EC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n°2021-28 d’orientation relative à l’économie sociale et solidaire art. 2</w:t>
      </w:r>
    </w:p>
  </w:footnote>
  <w:footnote w:id="65">
    <w:p w14:paraId="5B6E2335" w14:textId="3767F0C5"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Cameroun : </w:t>
      </w:r>
      <w:r>
        <w:rPr>
          <w:rStyle w:val="AucunA"/>
        </w:rPr>
        <w:t>Loi N° 2019/004 du 25 avril 2019 loi- cadre régissant l'économie sociale, art. 2. Lei n.o 122/VIII/2016 de 24 de março art. 6 f</w:t>
      </w:r>
    </w:p>
  </w:footnote>
  <w:footnote w:id="66">
    <w:p w14:paraId="2B498444" w14:textId="240E1D7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Cap-vert : </w:t>
      </w:r>
      <w:r>
        <w:rPr>
          <w:rStyle w:val="AucunA"/>
        </w:rPr>
        <w:t>Lei n.o 122/VIII/2016 de 24 de março, art. 4.</w:t>
      </w:r>
    </w:p>
  </w:footnote>
  <w:footnote w:id="67">
    <w:p w14:paraId="3E6400A4" w14:textId="5305E424"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Il faut à cet égard mettre à part la loi cap-verdienne pour son détail, puisqu’elle ne comprend pas moins de douze principes directeurs : </w:t>
      </w:r>
      <w:r w:rsidR="001D57D9">
        <w:rPr>
          <w:rStyle w:val="AucunA"/>
        </w:rPr>
        <w:t>Cap-vert :</w:t>
      </w:r>
      <w:r>
        <w:rPr>
          <w:rStyle w:val="AucunA"/>
        </w:rPr>
        <w:t>Lei n.o 122/VIII/2016 de 24 de março, art. 6</w:t>
      </w:r>
    </w:p>
  </w:footnote>
  <w:footnote w:id="68">
    <w:p w14:paraId="1D79688D"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OIT (Organisation internationale du travail), Résolution concernant le travail décent et l’économie sociale et solidaire, préc., paragraphe 5</w:t>
      </w:r>
    </w:p>
  </w:footnote>
  <w:footnote w:id="69">
    <w:p w14:paraId="55AC9BF3" w14:textId="78A5AB5B"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Tunisie : </w:t>
      </w:r>
      <w:r>
        <w:rPr>
          <w:rStyle w:val="AucunA"/>
        </w:rPr>
        <w:t>Loi n° 2020-30 du 30juin 2020, relative à l’économie sociale et solidaire, art. 4 3</w:t>
      </w:r>
    </w:p>
  </w:footnote>
  <w:footnote w:id="70">
    <w:p w14:paraId="59E791FE" w14:textId="4F0923E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par référence aux principes coopératifs : </w:t>
      </w:r>
      <w:r w:rsidR="001D57D9">
        <w:rPr>
          <w:rStyle w:val="AucunA"/>
        </w:rPr>
        <w:t xml:space="preserve">Sénégal : </w:t>
      </w:r>
      <w:r>
        <w:rPr>
          <w:rStyle w:val="AucunA"/>
        </w:rPr>
        <w:t>Loi n° 2021-28 d’orientation relative à l’économie social et solidaire, art. 5</w:t>
      </w:r>
    </w:p>
  </w:footnote>
  <w:footnote w:id="71">
    <w:p w14:paraId="23D89983" w14:textId="1C8301B1"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 art. 3  c</w:t>
      </w:r>
    </w:p>
  </w:footnote>
  <w:footnote w:id="72">
    <w:p w14:paraId="47860112" w14:textId="4D16F4F8"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6</w:t>
      </w:r>
    </w:p>
  </w:footnote>
  <w:footnote w:id="73">
    <w:p w14:paraId="7AE3D824" w14:textId="10445E76"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Tunisie : </w:t>
      </w:r>
      <w:r>
        <w:rPr>
          <w:rStyle w:val="AucunA"/>
        </w:rPr>
        <w:t>Loi n° 2020-30 du 30juin 2020, relative à l’économie sociale et solidaire en Tunisie , art. 4 5-</w:t>
      </w:r>
    </w:p>
  </w:footnote>
  <w:footnote w:id="74">
    <w:p w14:paraId="11E7DDA9" w14:textId="570F8D3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w:t>
      </w:r>
      <w:r w:rsidR="001D57D9">
        <w:rPr>
          <w:rStyle w:val="AucunA"/>
        </w:rPr>
        <w:t xml:space="preserve">, </w:t>
      </w:r>
      <w:r>
        <w:rPr>
          <w:rStyle w:val="AucunA"/>
        </w:rPr>
        <w:t>art. 3</w:t>
      </w:r>
    </w:p>
  </w:footnote>
  <w:footnote w:id="75">
    <w:p w14:paraId="072F442F" w14:textId="475B77D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Cap-vert : </w:t>
      </w:r>
      <w:r>
        <w:rPr>
          <w:rStyle w:val="AucunA"/>
        </w:rPr>
        <w:t>Lei n.o 122/VIII/2016 de 24 de março art. 6 f</w:t>
      </w:r>
    </w:p>
  </w:footnote>
  <w:footnote w:id="76">
    <w:p w14:paraId="3B5783DC" w14:textId="4723C22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C’est le premier principe mentionné dans la définition de l’économie sociale, peut-être pour contrebalancer le choix de ne pas parler d’économie sociale et solidaire : </w:t>
      </w:r>
      <w:r w:rsidR="001D57D9">
        <w:rPr>
          <w:rStyle w:val="AucunA"/>
        </w:rPr>
        <w:t xml:space="preserve">Cameroun : </w:t>
      </w:r>
      <w:r>
        <w:rPr>
          <w:rStyle w:val="AucunA"/>
        </w:rPr>
        <w:t>Loi N° 2019/004 du 25 avril 2019 loi- cadre régissant l'économie sociale, art. 2</w:t>
      </w:r>
    </w:p>
  </w:footnote>
  <w:footnote w:id="77">
    <w:p w14:paraId="276A5F06" w14:textId="6CAC333D"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6.</w:t>
      </w:r>
    </w:p>
  </w:footnote>
  <w:footnote w:id="78">
    <w:p w14:paraId="36CC2353"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D. Hiez, </w:t>
      </w:r>
      <w:r>
        <w:rPr>
          <w:rStyle w:val="Aucun"/>
          <w:i/>
          <w:iCs/>
        </w:rPr>
        <w:t>Guide pour la rédaction d’un droit de l’économie Sociale et Solidaire</w:t>
      </w:r>
      <w:r>
        <w:rPr>
          <w:rStyle w:val="AucunA"/>
        </w:rPr>
        <w:t>, op. cit., p.88 s.</w:t>
      </w:r>
    </w:p>
  </w:footnote>
  <w:footnote w:id="79">
    <w:p w14:paraId="5073FF31" w14:textId="05E4C844"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 art. 4</w:t>
      </w:r>
    </w:p>
  </w:footnote>
  <w:footnote w:id="80">
    <w:p w14:paraId="0D11E50D" w14:textId="78F8F84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w:t>
      </w:r>
      <w:r w:rsidR="001D57D9">
        <w:rPr>
          <w:rStyle w:val="AucunA"/>
        </w:rPr>
        <w:t xml:space="preserve">, </w:t>
      </w:r>
      <w:r>
        <w:rPr>
          <w:rStyle w:val="AucunA"/>
        </w:rPr>
        <w:t>art. 5</w:t>
      </w:r>
    </w:p>
  </w:footnote>
  <w:footnote w:id="81">
    <w:p w14:paraId="028CECEF" w14:textId="6F726C4E"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3</w:t>
      </w:r>
    </w:p>
  </w:footnote>
  <w:footnote w:id="82">
    <w:p w14:paraId="736A2BB1" w14:textId="503D0701" w:rsidR="000F6CF6" w:rsidRPr="00AB3B59" w:rsidRDefault="00000000">
      <w:pPr>
        <w:pStyle w:val="Notedebasdepage"/>
        <w:rPr>
          <w:lang w:val="fr-LU"/>
        </w:rPr>
      </w:pPr>
      <w:r>
        <w:rPr>
          <w:rStyle w:val="Aucun"/>
          <w:sz w:val="24"/>
          <w:szCs w:val="24"/>
          <w:vertAlign w:val="superscript"/>
        </w:rPr>
        <w:footnoteRef/>
      </w:r>
      <w:r w:rsidR="001D57D9">
        <w:rPr>
          <w:rStyle w:val="AucunA"/>
        </w:rPr>
        <w:t xml:space="preserve">Sénégal : </w:t>
      </w:r>
      <w:r>
        <w:rPr>
          <w:rStyle w:val="AucunA"/>
        </w:rPr>
        <w:t>Loi n° 2021-28 d’orientation relative à l’économie social et solidaire arts. 17 19</w:t>
      </w:r>
    </w:p>
  </w:footnote>
  <w:footnote w:id="83">
    <w:p w14:paraId="4B1B1F36" w14:textId="33BCF91B"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Cameroun : </w:t>
      </w:r>
      <w:r>
        <w:rPr>
          <w:rStyle w:val="AucunA"/>
        </w:rPr>
        <w:t>Loi N° 2019/004 du 25 avril 2019 loi- cadre régissant l'économie sociale</w:t>
      </w:r>
      <w:r w:rsidR="001D57D9">
        <w:rPr>
          <w:rStyle w:val="AucunA"/>
        </w:rPr>
        <w:t xml:space="preserve">, </w:t>
      </w:r>
      <w:r>
        <w:rPr>
          <w:rStyle w:val="AucunA"/>
        </w:rPr>
        <w:t>art. 2. Qui plus est, est aussi défini l’entreprise , ce qui ouvre incontestablement la porte à toutes les formes juridiques</w:t>
      </w:r>
    </w:p>
  </w:footnote>
  <w:footnote w:id="84">
    <w:p w14:paraId="6A893966" w14:textId="22C3AC7A"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Tunisie : </w:t>
      </w:r>
      <w:r>
        <w:rPr>
          <w:rStyle w:val="AucunA"/>
        </w:rPr>
        <w:t>Loi n° 2020-30 du 30juin 2020, relative à l’économie sociale et solidaire</w:t>
      </w:r>
      <w:r w:rsidR="001D57D9">
        <w:rPr>
          <w:rStyle w:val="AucunA"/>
        </w:rPr>
        <w:t xml:space="preserve">, </w:t>
      </w:r>
      <w:r>
        <w:rPr>
          <w:rStyle w:val="AucunA"/>
        </w:rPr>
        <w:t>art. 2 3</w:t>
      </w:r>
    </w:p>
  </w:footnote>
  <w:footnote w:id="85">
    <w:p w14:paraId="2D6BF5A4" w14:textId="74A9DF6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Cap-vert : </w:t>
      </w:r>
      <w:r>
        <w:rPr>
          <w:rStyle w:val="AucunA"/>
        </w:rPr>
        <w:t>Lei n.o 122/VIII/2016 de 24 de março art. 5</w:t>
      </w:r>
    </w:p>
  </w:footnote>
  <w:footnote w:id="86">
    <w:p w14:paraId="21BB6A86" w14:textId="39C1DCDE"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Mali : </w:t>
      </w:r>
      <w:r>
        <w:rPr>
          <w:rStyle w:val="AucunA"/>
        </w:rPr>
        <w:t>Loi n° 2017-056 du 06 novembre 2017 portant création du centre national d’appui à la promotion de l’économie sociale et solidaire , art. 2 al. 2</w:t>
      </w:r>
    </w:p>
  </w:footnote>
  <w:footnote w:id="87">
    <w:p w14:paraId="2DF25745" w14:textId="2836355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2.</w:t>
      </w:r>
    </w:p>
  </w:footnote>
  <w:footnote w:id="88">
    <w:p w14:paraId="450ABB92" w14:textId="6B0A09CE"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19 al. 1</w:t>
      </w:r>
    </w:p>
  </w:footnote>
  <w:footnote w:id="89">
    <w:p w14:paraId="6B6BCA9E" w14:textId="77777777" w:rsidR="001D57D9" w:rsidRDefault="00000000">
      <w:pPr>
        <w:pStyle w:val="Notedebasdepage"/>
        <w:jc w:val="both"/>
        <w:rPr>
          <w:rStyle w:val="AucunA"/>
        </w:rPr>
      </w:pPr>
      <w:r>
        <w:rPr>
          <w:rStyle w:val="Aucun"/>
          <w:sz w:val="24"/>
          <w:szCs w:val="24"/>
          <w:vertAlign w:val="superscript"/>
        </w:rPr>
        <w:footnoteRef/>
      </w:r>
      <w:r>
        <w:rPr>
          <w:rStyle w:val="AucunA"/>
        </w:rPr>
        <w:t xml:space="preserve"> Voir le hiatus</w:t>
      </w:r>
      <w:r w:rsidR="001D57D9">
        <w:rPr>
          <w:rStyle w:val="AucunA"/>
        </w:rPr>
        <w:t xml:space="preserve"> : Djibouti : </w:t>
      </w:r>
      <w:r>
        <w:rPr>
          <w:rStyle w:val="AucunA"/>
        </w:rPr>
        <w:t>Loi N° 044/AN/19/8ème L relative à l'Économie Sociale et Solidaire entre l’intitulé de l’article 11 qui vise les « entreprises de l’économie sociale et solidaire » et sa lettre qui évoque les « entreprises sociales »</w:t>
      </w:r>
    </w:p>
    <w:p w14:paraId="47CAB125" w14:textId="0AB2CFF1" w:rsidR="000F6CF6" w:rsidRPr="00AB3B59" w:rsidRDefault="001D57D9">
      <w:pPr>
        <w:pStyle w:val="Notedebasdepage"/>
        <w:jc w:val="both"/>
        <w:rPr>
          <w:lang w:val="fr-LU"/>
        </w:rPr>
      </w:pPr>
      <w:r>
        <w:rPr>
          <w:rStyle w:val="AucunA"/>
        </w:rPr>
        <w:t>Djibouti : Loi N° 044/AN/19/8ème L relative à l'Économie Sociale et Solidaire à Djibouti art. 11</w:t>
      </w:r>
    </w:p>
  </w:footnote>
  <w:footnote w:id="90">
    <w:p w14:paraId="45FAC1DE"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Pour des références, S. kwemo, </w:t>
      </w:r>
      <w:r>
        <w:rPr>
          <w:rStyle w:val="Aucun"/>
          <w:i/>
          <w:iCs/>
        </w:rPr>
        <w:t>l’ohada et l’informel : l’exemple du cameroun</w:t>
      </w:r>
      <w:r>
        <w:rPr>
          <w:rStyle w:val="AucunA"/>
        </w:rPr>
        <w:t>, Larcier, 2012, 432 p.</w:t>
      </w:r>
    </w:p>
  </w:footnote>
  <w:footnote w:id="91">
    <w:p w14:paraId="3FEC2AEE" w14:textId="77777777" w:rsidR="000F6CF6" w:rsidRDefault="00000000">
      <w:pPr>
        <w:pStyle w:val="Notedebasdepage"/>
        <w:jc w:val="both"/>
      </w:pPr>
      <w:r>
        <w:rPr>
          <w:rStyle w:val="Aucun"/>
          <w:sz w:val="24"/>
          <w:szCs w:val="24"/>
          <w:vertAlign w:val="superscript"/>
        </w:rPr>
        <w:footnoteRef/>
      </w:r>
      <w:r>
        <w:rPr>
          <w:rStyle w:val="Aucun"/>
          <w:lang w:val="en-US"/>
        </w:rPr>
        <w:t xml:space="preserve"> s. kwemo, op cit. </w:t>
      </w:r>
    </w:p>
    <w:p w14:paraId="6237B8A9" w14:textId="77777777" w:rsidR="000F6CF6" w:rsidRDefault="00000000">
      <w:pPr>
        <w:pStyle w:val="Notedebasdepage"/>
        <w:jc w:val="both"/>
      </w:pPr>
      <w:r>
        <w:rPr>
          <w:rStyle w:val="Aucun"/>
          <w:lang w:val="en-US"/>
        </w:rPr>
        <w:t xml:space="preserve">D. hiez &amp; S. ménetrey, “Toward an elaboration of a more pluralistic legal landscape for developing west african countries: organization for the harmonization of business law in Africa (ohada) and law and development”, in </w:t>
      </w:r>
      <w:r>
        <w:rPr>
          <w:rStyle w:val="Aucun"/>
          <w:i/>
          <w:iCs/>
          <w:lang w:val="en-US"/>
        </w:rPr>
        <w:t>law and development review</w:t>
      </w:r>
      <w:r>
        <w:rPr>
          <w:rStyle w:val="Aucun"/>
          <w:lang w:val="en-US"/>
        </w:rPr>
        <w:t>, vol. 8, no. 2, 2015, pp. 433-466.</w:t>
      </w:r>
    </w:p>
  </w:footnote>
  <w:footnote w:id="92">
    <w:p w14:paraId="0EB4212F" w14:textId="5AABC466" w:rsidR="000F6CF6" w:rsidRDefault="00000000">
      <w:pPr>
        <w:pStyle w:val="Notedebasdepage"/>
        <w:jc w:val="both"/>
      </w:pPr>
      <w:r>
        <w:rPr>
          <w:rStyle w:val="Aucun"/>
          <w:sz w:val="24"/>
          <w:szCs w:val="24"/>
          <w:vertAlign w:val="superscript"/>
        </w:rPr>
        <w:footnoteRef/>
      </w:r>
      <w:r>
        <w:rPr>
          <w:rStyle w:val="Aucun"/>
          <w:lang w:val="en-US"/>
        </w:rPr>
        <w:t xml:space="preserve"> D. hiez, “Legal frameworks and laws for the social and solidarity economy”, </w:t>
      </w:r>
      <w:r>
        <w:rPr>
          <w:rStyle w:val="Aucun"/>
          <w:i/>
          <w:iCs/>
          <w:lang w:val="en-US"/>
        </w:rPr>
        <w:t>encyclopedia of the social and solidarity economy</w:t>
      </w:r>
      <w:r>
        <w:rPr>
          <w:rStyle w:val="Aucun"/>
          <w:lang w:val="en-US"/>
        </w:rPr>
        <w:t xml:space="preserve"> , Edward Elgar publishing, 2022: </w:t>
      </w:r>
      <w:hyperlink r:id="rId37" w:history="1">
        <w:r w:rsidR="000F6CF6">
          <w:rPr>
            <w:rStyle w:val="Hyperlink4"/>
            <w:lang w:val="en-US"/>
          </w:rPr>
          <w:t>https://knowledgehub.unsse.org/wp-content/uploads/2022/05/encylopedia-knowledge_hub_48.pdf</w:t>
        </w:r>
      </w:hyperlink>
      <w:r>
        <w:rPr>
          <w:rStyle w:val="Aucun"/>
          <w:lang w:val="en-US"/>
        </w:rPr>
        <w:t xml:space="preserve"> </w:t>
      </w:r>
      <w:r w:rsidR="001D57D9">
        <w:rPr>
          <w:rStyle w:val="Aucun"/>
          <w:lang w:val="en-US"/>
        </w:rPr>
        <w:t xml:space="preserve">, </w:t>
      </w:r>
      <w:r w:rsidR="001D57D9" w:rsidRPr="001D57D9">
        <w:rPr>
          <w:rStyle w:val="Aucun"/>
          <w:lang w:val="en-US"/>
        </w:rPr>
        <w:t>dernière consultation le</w:t>
      </w:r>
      <w:r w:rsidR="001D57D9">
        <w:rPr>
          <w:rStyle w:val="Aucun"/>
          <w:lang w:val="en-US"/>
        </w:rPr>
        <w:t xml:space="preserve"> 28 janvier 2023</w:t>
      </w:r>
    </w:p>
  </w:footnote>
  <w:footnote w:id="93">
    <w:p w14:paraId="2F69D03B"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B. De Sousa Santos, </w:t>
      </w:r>
      <w:r>
        <w:rPr>
          <w:rStyle w:val="Aucun"/>
          <w:i/>
          <w:iCs/>
        </w:rPr>
        <w:t>vers un nouveau sens commun juridique : droit, science et politique dans la transition paradigmatique</w:t>
      </w:r>
      <w:r>
        <w:rPr>
          <w:rStyle w:val="AucunA"/>
        </w:rPr>
        <w:t>, LGDJ, 2004, 720 p.</w:t>
      </w:r>
    </w:p>
  </w:footnote>
  <w:footnote w:id="94">
    <w:p w14:paraId="4A737D8F" w14:textId="14DA12F6" w:rsidR="004F5EA9" w:rsidRPr="004F5EA9" w:rsidRDefault="004F5EA9">
      <w:pPr>
        <w:pStyle w:val="Notedebasdepage"/>
        <w:rPr>
          <w:lang w:val="fr-LU"/>
        </w:rPr>
      </w:pPr>
      <w:r>
        <w:rPr>
          <w:rStyle w:val="Appelnotedebasdep"/>
        </w:rPr>
        <w:footnoteRef/>
      </w:r>
      <w:r w:rsidRPr="004F5EA9">
        <w:rPr>
          <w:lang w:val="fr-LU"/>
        </w:rPr>
        <w:t xml:space="preserve"> </w:t>
      </w:r>
      <w:r w:rsidR="00A2008F" w:rsidRPr="00A2008F">
        <w:rPr>
          <w:lang w:val="fr-LU"/>
        </w:rPr>
        <w:t>A</w:t>
      </w:r>
      <w:r w:rsidR="00A2008F">
        <w:rPr>
          <w:lang w:val="fr-LU"/>
        </w:rPr>
        <w:t>.</w:t>
      </w:r>
      <w:r w:rsidR="00A2008F" w:rsidRPr="00A2008F">
        <w:rPr>
          <w:lang w:val="fr-LU"/>
        </w:rPr>
        <w:t xml:space="preserve"> Salam Fall, C</w:t>
      </w:r>
      <w:r w:rsidR="00A2008F">
        <w:rPr>
          <w:lang w:val="fr-LU"/>
        </w:rPr>
        <w:t>.</w:t>
      </w:r>
      <w:r w:rsidR="00A2008F" w:rsidRPr="00A2008F">
        <w:rPr>
          <w:lang w:val="fr-LU"/>
        </w:rPr>
        <w:t xml:space="preserve"> Guèye </w:t>
      </w:r>
      <w:r w:rsidR="00A2008F">
        <w:rPr>
          <w:lang w:val="fr-LU"/>
        </w:rPr>
        <w:t>« </w:t>
      </w:r>
      <w:r w:rsidRPr="004F5EA9">
        <w:rPr>
          <w:lang w:val="fr-LU"/>
        </w:rPr>
        <w:t>D</w:t>
      </w:r>
      <w:r w:rsidR="00A2008F">
        <w:rPr>
          <w:lang w:val="fr-LU"/>
        </w:rPr>
        <w:t>erem</w:t>
      </w:r>
      <w:r w:rsidRPr="004F5EA9">
        <w:rPr>
          <w:lang w:val="fr-LU"/>
        </w:rPr>
        <w:t xml:space="preserve"> ak ngerem</w:t>
      </w:r>
      <w:r w:rsidR="00A2008F">
        <w:rPr>
          <w:lang w:val="fr-LU"/>
        </w:rPr>
        <w:t> :</w:t>
      </w:r>
      <w:r w:rsidRPr="004F5EA9">
        <w:rPr>
          <w:lang w:val="fr-LU"/>
        </w:rPr>
        <w:t xml:space="preserve"> </w:t>
      </w:r>
      <w:r w:rsidR="00A2008F">
        <w:rPr>
          <w:lang w:val="fr-LU"/>
        </w:rPr>
        <w:t> </w:t>
      </w:r>
      <w:r w:rsidRPr="004F5EA9">
        <w:rPr>
          <w:lang w:val="fr-LU"/>
        </w:rPr>
        <w:t>Le franc, la grâce et la reconnaissance, Les ressorts d’une économiesociale et solidaire en Afrique de l’Ouest</w:t>
      </w:r>
      <w:r w:rsidR="00A2008F">
        <w:rPr>
          <w:lang w:val="fr-LU"/>
        </w:rPr>
        <w:t xml:space="preserve"> », </w:t>
      </w:r>
      <w:r w:rsidR="00A2008F" w:rsidRPr="00A2008F">
        <w:rPr>
          <w:i/>
          <w:iCs/>
          <w:lang w:val="fr-LU"/>
        </w:rPr>
        <w:t>Revue du Mauss</w:t>
      </w:r>
      <w:r w:rsidR="00A2008F">
        <w:rPr>
          <w:i/>
          <w:iCs/>
          <w:lang w:val="fr-LU"/>
        </w:rPr>
        <w:t>,</w:t>
      </w:r>
      <w:r w:rsidR="00A2008F">
        <w:rPr>
          <w:lang w:val="fr-LU"/>
        </w:rPr>
        <w:t xml:space="preserve"> 2003/1, n°21, pp 97 - 112</w:t>
      </w:r>
    </w:p>
  </w:footnote>
  <w:footnote w:id="95">
    <w:p w14:paraId="09663E34"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D. Hiez, « Le long processus d’élaboration du droit africain à travers l’exemple de l’acte uniforme sur les sociétés coopératives », préc.</w:t>
      </w:r>
    </w:p>
  </w:footnote>
  <w:footnote w:id="96">
    <w:p w14:paraId="326D1168" w14:textId="608F7BAB" w:rsidR="000F6CF6" w:rsidRPr="001D57D9" w:rsidRDefault="00000000">
      <w:pPr>
        <w:pStyle w:val="Notedebasdepage"/>
        <w:rPr>
          <w:rStyle w:val="AucunA"/>
          <w:lang w:val="fr-LU"/>
        </w:rPr>
      </w:pPr>
      <w:r>
        <w:rPr>
          <w:rStyle w:val="Aucun"/>
          <w:sz w:val="24"/>
          <w:szCs w:val="24"/>
          <w:vertAlign w:val="superscript"/>
        </w:rPr>
        <w:footnoteRef/>
      </w:r>
      <w:r>
        <w:rPr>
          <w:rStyle w:val="AucunA"/>
        </w:rPr>
        <w:t xml:space="preserve"> Burkina Faso</w:t>
      </w:r>
      <w:r w:rsidR="001D57D9">
        <w:rPr>
          <w:rStyle w:val="AucunA"/>
        </w:rPr>
        <w:t> :</w:t>
      </w:r>
      <w:r>
        <w:rPr>
          <w:rStyle w:val="AucunA"/>
        </w:rPr>
        <w:t xml:space="preserve"> Loi n° 014/99/AN du 15 avril 1999 portant règlementation des sociétés coopératives et groupements au Burkina Faso : </w:t>
      </w:r>
      <w:hyperlink r:id="rId38" w:history="1">
        <w:r w:rsidR="000F6CF6">
          <w:rPr>
            <w:rStyle w:val="Hyperlink3"/>
          </w:rPr>
          <w:t>https://faolex.fao.org/docs/pdf/bkf46620.pdf</w:t>
        </w:r>
      </w:hyperlink>
      <w:r>
        <w:rPr>
          <w:rStyle w:val="AucunA"/>
        </w:rPr>
        <w:t xml:space="preserve"> </w:t>
      </w:r>
      <w:r w:rsidR="001D57D9">
        <w:rPr>
          <w:rStyle w:val="AucunA"/>
        </w:rPr>
        <w:t xml:space="preserve">, </w:t>
      </w:r>
      <w:r w:rsidR="001D57D9" w:rsidRPr="001D57D9">
        <w:rPr>
          <w:rStyle w:val="Aucun"/>
          <w:lang w:val="fr-LU"/>
        </w:rPr>
        <w:t>dernière consultation le 28 janvier 2023</w:t>
      </w:r>
    </w:p>
    <w:p w14:paraId="1D418552" w14:textId="00F0D116" w:rsidR="000F6CF6" w:rsidRDefault="00000000">
      <w:pPr>
        <w:pStyle w:val="Notedebasdepage"/>
        <w:rPr>
          <w:rStyle w:val="AucunA"/>
        </w:rPr>
      </w:pPr>
      <w:r>
        <w:rPr>
          <w:rStyle w:val="AucunA"/>
        </w:rPr>
        <w:t>Cameroun</w:t>
      </w:r>
      <w:r w:rsidR="001D57D9">
        <w:rPr>
          <w:rStyle w:val="AucunA"/>
        </w:rPr>
        <w:t> :</w:t>
      </w:r>
      <w:r>
        <w:rPr>
          <w:rStyle w:val="AucunA"/>
        </w:rPr>
        <w:t xml:space="preserve"> Loi N° 92/006 du 14 août 1992 relative aux sociétés coopératives et aux groupes d’initiative commune : </w:t>
      </w:r>
      <w:hyperlink r:id="rId39" w:history="1">
        <w:r w:rsidR="000F6CF6">
          <w:rPr>
            <w:rStyle w:val="Hyperlink7"/>
          </w:rPr>
          <w:t>https://faolex.fao.org/docs/pdf/cmr2652.pdf</w:t>
        </w:r>
      </w:hyperlink>
      <w:r w:rsidR="001D57D9">
        <w:rPr>
          <w:lang w:val="fr-FR"/>
        </w:rPr>
        <w:t xml:space="preserve">, </w:t>
      </w:r>
      <w:r w:rsidR="001D57D9" w:rsidRPr="001D57D9">
        <w:rPr>
          <w:rStyle w:val="Aucun"/>
          <w:lang w:val="fr-LU"/>
        </w:rPr>
        <w:t>dernière consultation le 28 janvier 2023</w:t>
      </w:r>
    </w:p>
    <w:p w14:paraId="75A459A7" w14:textId="1F7FCDB9" w:rsidR="000F6CF6" w:rsidRPr="001D57D9" w:rsidRDefault="00000000">
      <w:pPr>
        <w:pStyle w:val="Notedebasdepage"/>
        <w:rPr>
          <w:lang w:val="fr-LU"/>
        </w:rPr>
      </w:pPr>
      <w:r>
        <w:rPr>
          <w:rStyle w:val="AucunA"/>
        </w:rPr>
        <w:t>Bénin</w:t>
      </w:r>
      <w:r w:rsidR="001D57D9">
        <w:rPr>
          <w:rStyle w:val="AucunA"/>
        </w:rPr>
        <w:t>,</w:t>
      </w:r>
      <w:r>
        <w:rPr>
          <w:rStyle w:val="AucunA"/>
        </w:rPr>
        <w:t xml:space="preserve"> où le législateur accordait un délai de six mois à trois ans pour les organisations précoopératives telles que les groupements à vocation agricole pour se transformer en coopérative s’ils en réunissaient les conditions</w:t>
      </w:r>
      <w:r w:rsidR="001D57D9">
        <w:rPr>
          <w:rStyle w:val="AucunA"/>
        </w:rPr>
        <w:t xml:space="preserve"> : </w:t>
      </w:r>
      <w:r>
        <w:rPr>
          <w:rStyle w:val="AucunA"/>
        </w:rPr>
        <w:t xml:space="preserve">Loi 61-27 portant statut de la coopération agricole, art. 12 : </w:t>
      </w:r>
      <w:hyperlink r:id="rId40" w:history="1">
        <w:r w:rsidR="000F6CF6">
          <w:rPr>
            <w:rStyle w:val="Hyperlink7"/>
          </w:rPr>
          <w:t>https://sgg.gouv.bj/doc/ordonnance-1966-61/download</w:t>
        </w:r>
      </w:hyperlink>
      <w:r w:rsidR="001D57D9">
        <w:rPr>
          <w:rStyle w:val="AucunA"/>
        </w:rPr>
        <w:t xml:space="preserve">,  </w:t>
      </w:r>
      <w:r w:rsidR="001D57D9" w:rsidRPr="001D57D9">
        <w:rPr>
          <w:rStyle w:val="Aucun"/>
          <w:lang w:val="fr-LU"/>
        </w:rPr>
        <w:t>dernière consultation le 28 janvier 2023</w:t>
      </w:r>
    </w:p>
  </w:footnote>
  <w:footnote w:id="97">
    <w:p w14:paraId="3D1044B8" w14:textId="3F4C471C" w:rsidR="000F6CF6" w:rsidRPr="001D57D9" w:rsidRDefault="00000000">
      <w:pPr>
        <w:pStyle w:val="Notedebasdepage"/>
        <w:rPr>
          <w:lang w:val="fr-LU"/>
        </w:rPr>
      </w:pPr>
      <w:r>
        <w:rPr>
          <w:rStyle w:val="Aucun"/>
          <w:sz w:val="24"/>
          <w:szCs w:val="24"/>
          <w:vertAlign w:val="superscript"/>
        </w:rPr>
        <w:footnoteRef/>
      </w:r>
      <w:r>
        <w:rPr>
          <w:rStyle w:val="AucunA"/>
        </w:rPr>
        <w:t xml:space="preserve"> Acte uniforme OHADA du 15 décembre 2010 relatif au droit des sociétés coopératives, arts.267 s : </w:t>
      </w:r>
      <w:hyperlink r:id="rId41" w:history="1">
        <w:r w:rsidR="000F6CF6">
          <w:rPr>
            <w:rStyle w:val="Hyperlink3"/>
          </w:rPr>
          <w:t>http://www.droit-afrique.com/upload/doc/ohada/Ohada-Acte-Uniforme-2010-societes-cooperatives.pdf</w:t>
        </w:r>
      </w:hyperlink>
      <w:r>
        <w:rPr>
          <w:rStyle w:val="AucunA"/>
        </w:rPr>
        <w:t xml:space="preserve"> </w:t>
      </w:r>
      <w:r w:rsidR="001D57D9">
        <w:rPr>
          <w:rStyle w:val="AucunA"/>
        </w:rPr>
        <w:t xml:space="preserve">, </w:t>
      </w:r>
      <w:r w:rsidR="001D57D9" w:rsidRPr="001D57D9">
        <w:rPr>
          <w:rStyle w:val="Aucun"/>
          <w:lang w:val="fr-LU"/>
        </w:rPr>
        <w:t>dernière consultation le 28 janvier 202</w:t>
      </w:r>
      <w:r w:rsidR="001D57D9">
        <w:rPr>
          <w:rStyle w:val="Aucun"/>
          <w:lang w:val="fr-LU"/>
        </w:rPr>
        <w:t>3</w:t>
      </w:r>
    </w:p>
  </w:footnote>
  <w:footnote w:id="98">
    <w:p w14:paraId="342913CC" w14:textId="3FD1AEE1" w:rsidR="000F6CF6" w:rsidRPr="001D57D9" w:rsidRDefault="00000000">
      <w:pPr>
        <w:pStyle w:val="Notedebasdepage"/>
        <w:rPr>
          <w:lang w:val="fr-LU"/>
        </w:rPr>
      </w:pPr>
      <w:r>
        <w:rPr>
          <w:rStyle w:val="Aucun"/>
          <w:sz w:val="24"/>
          <w:szCs w:val="24"/>
          <w:vertAlign w:val="superscript"/>
        </w:rPr>
        <w:footnoteRef/>
      </w:r>
      <w:r>
        <w:rPr>
          <w:rStyle w:val="AucunA"/>
        </w:rPr>
        <w:t xml:space="preserve"> Acte uniforme OHADA du 15 décembre 2010 relatif au droit des sociétés coopératives, arts 204 s. : </w:t>
      </w:r>
      <w:hyperlink r:id="rId42" w:history="1">
        <w:r w:rsidR="000F6CF6">
          <w:rPr>
            <w:rStyle w:val="Hyperlink3"/>
          </w:rPr>
          <w:t>http://www.droit-afrique.com/upload/doc/ohada/Ohada-Acte-Uniforme-2010-societes-cooperatives.pdf</w:t>
        </w:r>
      </w:hyperlink>
      <w:r>
        <w:rPr>
          <w:rStyle w:val="AucunA"/>
        </w:rPr>
        <w:t xml:space="preserve"> </w:t>
      </w:r>
      <w:r w:rsidR="001D57D9">
        <w:rPr>
          <w:rStyle w:val="AucunA"/>
        </w:rPr>
        <w:t xml:space="preserve">, </w:t>
      </w:r>
      <w:r w:rsidR="001D57D9" w:rsidRPr="001D57D9">
        <w:rPr>
          <w:rStyle w:val="Aucun"/>
          <w:lang w:val="fr-LU"/>
        </w:rPr>
        <w:t>dernière consultation le 28 janvier 2023</w:t>
      </w:r>
    </w:p>
  </w:footnote>
  <w:footnote w:id="99">
    <w:p w14:paraId="26E9417E"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Les relations ne sont toutefois pas claires entre les coopératives simplifiées et les groupements pré-coopératifs des lois nationales: D. Hiez, « Le long processus d’élaboration du droit africain à travers l’exemple de l’acte uniforme sur les sociétés coopératives », préc.</w:t>
      </w:r>
    </w:p>
  </w:footnote>
  <w:footnote w:id="100">
    <w:p w14:paraId="5D824415" w14:textId="19A049AC"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1D57D9">
        <w:rPr>
          <w:rStyle w:val="AucunA"/>
        </w:rPr>
        <w:t xml:space="preserve">Cameroun : </w:t>
      </w:r>
      <w:r>
        <w:rPr>
          <w:rStyle w:val="AucunA"/>
        </w:rPr>
        <w:t>Loi N° 2019/004 du 25 avril 2019 loi- cadre régissant l'économie sociale, art. 2</w:t>
      </w:r>
    </w:p>
  </w:footnote>
  <w:footnote w:id="101">
    <w:p w14:paraId="697AB424" w14:textId="062DCF8E"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2</w:t>
      </w:r>
    </w:p>
  </w:footnote>
  <w:footnote w:id="102">
    <w:p w14:paraId="235DB31B" w14:textId="14B1AEC5"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19</w:t>
      </w:r>
    </w:p>
  </w:footnote>
  <w:footnote w:id="103">
    <w:p w14:paraId="5CACC71B" w14:textId="46EDEB59"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social et solidaire art. 3</w:t>
      </w:r>
    </w:p>
  </w:footnote>
  <w:footnote w:id="104">
    <w:p w14:paraId="6B5F4EC4" w14:textId="596C71C4"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Sénégal : </w:t>
      </w:r>
      <w:r>
        <w:rPr>
          <w:rStyle w:val="AucunA"/>
        </w:rPr>
        <w:t>Loi n° 2021-28 d’orientation relative à l’économie relative à l’économie social et solidaire art. 19</w:t>
      </w:r>
    </w:p>
  </w:footnote>
  <w:footnote w:id="105">
    <w:p w14:paraId="425DADFD" w14:textId="5A974FCE"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Tunisie :</w:t>
      </w:r>
      <w:r>
        <w:rPr>
          <w:rStyle w:val="AucunA"/>
        </w:rPr>
        <w:t>Loi n° 2020-30 du 30juin 2020, relative à l’économie sociale et solidaire, art; 2</w:t>
      </w:r>
    </w:p>
  </w:footnote>
  <w:footnote w:id="106">
    <w:p w14:paraId="1EE89542" w14:textId="05556F18"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1D57D9">
        <w:rPr>
          <w:rStyle w:val="AucunA"/>
        </w:rPr>
        <w:t xml:space="preserve">Djibouti : </w:t>
      </w:r>
      <w:r>
        <w:rPr>
          <w:rStyle w:val="AucunA"/>
        </w:rPr>
        <w:t>Loi N° 044/AN/19/8ème L relative à l'Économie Sociale et Solidaire</w:t>
      </w:r>
      <w:r w:rsidR="001D57D9">
        <w:rPr>
          <w:rStyle w:val="AucunA"/>
        </w:rPr>
        <w:t xml:space="preserve">, </w:t>
      </w:r>
      <w:r>
        <w:rPr>
          <w:rStyle w:val="AucunA"/>
        </w:rPr>
        <w:t>art. 2</w:t>
      </w:r>
    </w:p>
  </w:footnote>
  <w:footnote w:id="107">
    <w:p w14:paraId="5BB2D05A" w14:textId="4C3284C0" w:rsidR="000F6CF6" w:rsidRDefault="00000000">
      <w:pPr>
        <w:pStyle w:val="Notedebasdepage"/>
        <w:jc w:val="both"/>
      </w:pPr>
      <w:r>
        <w:rPr>
          <w:rStyle w:val="Aucun"/>
          <w:sz w:val="24"/>
          <w:szCs w:val="24"/>
          <w:vertAlign w:val="superscript"/>
        </w:rPr>
        <w:footnoteRef/>
      </w:r>
      <w:r>
        <w:rPr>
          <w:rStyle w:val="Aucun"/>
          <w:lang w:val="en-US"/>
        </w:rPr>
        <w:t xml:space="preserve"> National Social Economy Draft Green Paper: Economic Development Department, 25 February 2019</w:t>
      </w:r>
    </w:p>
  </w:footnote>
  <w:footnote w:id="108">
    <w:p w14:paraId="75F0028E" w14:textId="0CC8948C" w:rsidR="000F6CF6" w:rsidRPr="00A36A0C" w:rsidRDefault="00000000">
      <w:pPr>
        <w:pStyle w:val="Notedebasdepage"/>
        <w:jc w:val="both"/>
        <w:rPr>
          <w:lang w:val="fr-LU"/>
        </w:rPr>
      </w:pPr>
      <w:r>
        <w:rPr>
          <w:rStyle w:val="Aucun"/>
          <w:sz w:val="24"/>
          <w:szCs w:val="24"/>
          <w:vertAlign w:val="superscript"/>
        </w:rPr>
        <w:footnoteRef/>
      </w:r>
      <w:r w:rsidR="00A36A0C" w:rsidRPr="00A36A0C">
        <w:rPr>
          <w:rStyle w:val="Aucun"/>
          <w:lang w:val="fr-LU"/>
        </w:rPr>
        <w:t xml:space="preserve">Identité, valeurs et principes coopératifs: </w:t>
      </w:r>
      <w:r w:rsidRPr="00A36A0C">
        <w:rPr>
          <w:rStyle w:val="Aucun"/>
          <w:lang w:val="fr-LU"/>
        </w:rPr>
        <w:t xml:space="preserve"> </w:t>
      </w:r>
      <w:hyperlink r:id="rId43" w:history="1">
        <w:r w:rsidR="00A36A0C" w:rsidRPr="00224C56">
          <w:rPr>
            <w:rStyle w:val="Lienhypertexte"/>
            <w:lang w:val="fr-LU"/>
          </w:rPr>
          <w:t>https://ica.coop/fr/coopératives/identite-cooperative</w:t>
        </w:r>
      </w:hyperlink>
      <w:r w:rsidR="00A36A0C">
        <w:rPr>
          <w:rStyle w:val="Aucun"/>
          <w:lang w:val="fr-LU"/>
        </w:rPr>
        <w:t xml:space="preserve">, </w:t>
      </w:r>
      <w:r w:rsidR="00A36A0C" w:rsidRPr="001D57D9">
        <w:rPr>
          <w:rStyle w:val="Aucun"/>
          <w:lang w:val="fr-LU"/>
        </w:rPr>
        <w:t>dernière consultation le 28 janvier 2023</w:t>
      </w:r>
    </w:p>
  </w:footnote>
  <w:footnote w:id="109">
    <w:p w14:paraId="139EF714"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Résolution concernant le travail décent et l’économie sociale et solidaire, praéc., paragraphe 5</w:t>
      </w:r>
    </w:p>
  </w:footnote>
  <w:footnote w:id="110">
    <w:p w14:paraId="5479668C" w14:textId="2E4D77E8"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F. Larue &amp; T. Gning, </w:t>
      </w:r>
      <w:r>
        <w:rPr>
          <w:rStyle w:val="Aucun"/>
          <w:i/>
          <w:iCs/>
        </w:rPr>
        <w:t>Le nouveau modèle coopératif dans l’espace OHADA : un outil pour la professionnalisation des organisations paysannes ?</w:t>
      </w:r>
      <w:r>
        <w:rPr>
          <w:rStyle w:val="AucunA"/>
        </w:rPr>
        <w:t xml:space="preserve"> Étude réalisée par la fondation Farm, Février 2014 : </w:t>
      </w:r>
      <w:hyperlink r:id="rId44" w:history="1">
        <w:r w:rsidR="000F6CF6">
          <w:rPr>
            <w:rStyle w:val="Hyperlink3"/>
          </w:rPr>
          <w:t>https://base.socioeco.org/docs/_zoe_doc_farm_etude_ohada_20140226.pdf</w:t>
        </w:r>
      </w:hyperlink>
      <w:r>
        <w:rPr>
          <w:rStyle w:val="AucunA"/>
        </w:rPr>
        <w:t xml:space="preserve"> </w:t>
      </w:r>
      <w:r w:rsidR="00A36A0C">
        <w:rPr>
          <w:rStyle w:val="AucunA"/>
        </w:rPr>
        <w:t xml:space="preserve">, </w:t>
      </w:r>
      <w:r w:rsidR="00A36A0C" w:rsidRPr="001D57D9">
        <w:rPr>
          <w:rStyle w:val="Aucun"/>
          <w:lang w:val="fr-LU"/>
        </w:rPr>
        <w:t>dernière consultation le 28 janvier 2023</w:t>
      </w:r>
    </w:p>
  </w:footnote>
  <w:footnote w:id="111">
    <w:p w14:paraId="505FF01C" w14:textId="1E772842"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Pour une revue des lois coopératives nationales, W. Tadjudje, </w:t>
      </w:r>
      <w:r>
        <w:rPr>
          <w:rStyle w:val="Aucun"/>
          <w:i/>
          <w:iCs/>
        </w:rPr>
        <w:t>Pour un droit des société</w:t>
      </w:r>
      <w:r>
        <w:rPr>
          <w:rStyle w:val="Aucun"/>
          <w:i/>
          <w:iCs/>
          <w:lang w:val="pt-PT"/>
        </w:rPr>
        <w:t>s coope</w:t>
      </w:r>
      <w:r>
        <w:rPr>
          <w:rStyle w:val="Aucun"/>
          <w:i/>
          <w:iCs/>
        </w:rPr>
        <w:t>́ratives et mutualistes en OHADA Contribution à l</w:t>
      </w:r>
      <w:r>
        <w:rPr>
          <w:rStyle w:val="Aucun"/>
          <w:i/>
          <w:iCs/>
          <w:rtl/>
          <w:lang w:val="ar-SA"/>
        </w:rPr>
        <w:t>’</w:t>
      </w:r>
      <w:r>
        <w:rPr>
          <w:rStyle w:val="Aucun"/>
          <w:i/>
          <w:iCs/>
        </w:rPr>
        <w:t>élaboration d</w:t>
      </w:r>
      <w:r>
        <w:rPr>
          <w:rStyle w:val="Aucun"/>
          <w:i/>
          <w:iCs/>
          <w:rtl/>
          <w:lang w:val="ar-SA"/>
        </w:rPr>
        <w:t>’</w:t>
      </w:r>
      <w:r>
        <w:rPr>
          <w:rStyle w:val="Aucun"/>
          <w:i/>
          <w:iCs/>
        </w:rPr>
        <w:t>un droit de l</w:t>
      </w:r>
      <w:r>
        <w:rPr>
          <w:rStyle w:val="Aucun"/>
          <w:i/>
          <w:iCs/>
          <w:rtl/>
          <w:lang w:val="ar-SA"/>
        </w:rPr>
        <w:t>’</w:t>
      </w:r>
      <w:r>
        <w:rPr>
          <w:rStyle w:val="Aucun"/>
          <w:i/>
          <w:iCs/>
        </w:rPr>
        <w:t>économie sociale et solidaire</w:t>
      </w:r>
      <w:r>
        <w:rPr>
          <w:rStyle w:val="AucunA"/>
        </w:rPr>
        <w:t xml:space="preserve">, </w:t>
      </w:r>
      <w:r w:rsidR="00A36A0C">
        <w:rPr>
          <w:rStyle w:val="AucunA"/>
        </w:rPr>
        <w:t xml:space="preserve">Larcier, 2015, </w:t>
      </w:r>
      <w:r>
        <w:rPr>
          <w:rStyle w:val="AucunA"/>
        </w:rPr>
        <w:t>pp.49 et s</w:t>
      </w:r>
    </w:p>
  </w:footnote>
  <w:footnote w:id="112">
    <w:p w14:paraId="4BA09AC1" w14:textId="77777777" w:rsidR="00A36A0C" w:rsidRPr="00A36A0C" w:rsidRDefault="00000000" w:rsidP="00A36A0C">
      <w:pPr>
        <w:pStyle w:val="Notedebasdepage"/>
        <w:jc w:val="both"/>
        <w:rPr>
          <w:lang w:val="fr-LU"/>
        </w:rPr>
      </w:pPr>
      <w:r>
        <w:rPr>
          <w:rStyle w:val="Aucun"/>
          <w:sz w:val="24"/>
          <w:szCs w:val="24"/>
          <w:vertAlign w:val="superscript"/>
        </w:rPr>
        <w:footnoteRef/>
      </w:r>
      <w:r>
        <w:rPr>
          <w:rStyle w:val="AucunA"/>
        </w:rPr>
        <w:t xml:space="preserve"> G. Pirotte, M. Romainville, E. Sindahiyebura et G. Stangherlin, </w:t>
      </w:r>
      <w:r>
        <w:rPr>
          <w:rStyle w:val="Aucun"/>
          <w:i/>
          <w:iCs/>
        </w:rPr>
        <w:t>Les associations urbaines en Afrique subsaharienne : types, fonctionnement et initiatives en matière de développement, étude de cas à Cotonou, Lubumbashi et Yaoundé</w:t>
      </w:r>
      <w:r>
        <w:rPr>
          <w:rStyle w:val="AucunA"/>
        </w:rPr>
        <w:t xml:space="preserve">, </w:t>
      </w:r>
      <w:r w:rsidR="00A36A0C">
        <w:rPr>
          <w:rStyle w:val="AucunA"/>
        </w:rPr>
        <w:t xml:space="preserve">Université de Liège, </w:t>
      </w:r>
      <w:r>
        <w:rPr>
          <w:rStyle w:val="AucunA"/>
        </w:rPr>
        <w:t xml:space="preserve">mars 1999 : </w:t>
      </w:r>
      <w:hyperlink r:id="rId45" w:history="1">
        <w:r w:rsidR="00A36A0C">
          <w:rPr>
            <w:rStyle w:val="Hyperlink1"/>
          </w:rPr>
          <w:t>http://www.polesud.ulg.ac.be/ressources/recherche/associationsurbaines.pdf</w:t>
        </w:r>
      </w:hyperlink>
      <w:r>
        <w:rPr>
          <w:rStyle w:val="AucunA"/>
        </w:rPr>
        <w:t xml:space="preserve"> </w:t>
      </w:r>
      <w:r w:rsidR="00A36A0C">
        <w:rPr>
          <w:rStyle w:val="AucunA"/>
        </w:rPr>
        <w:t xml:space="preserve">, </w:t>
      </w:r>
      <w:r w:rsidR="00A36A0C" w:rsidRPr="001D57D9">
        <w:rPr>
          <w:rStyle w:val="Aucun"/>
          <w:lang w:val="fr-LU"/>
        </w:rPr>
        <w:t>dernière consultation le 28 janvier 2023</w:t>
      </w:r>
    </w:p>
    <w:p w14:paraId="0B8B478E" w14:textId="6B5DB600" w:rsidR="000F6CF6" w:rsidRPr="00AB3B59" w:rsidRDefault="000F6CF6">
      <w:pPr>
        <w:pStyle w:val="Notedebasdepage"/>
        <w:jc w:val="both"/>
        <w:rPr>
          <w:lang w:val="fr-LU"/>
        </w:rPr>
      </w:pPr>
    </w:p>
  </w:footnote>
  <w:footnote w:id="113">
    <w:p w14:paraId="7944BCD8" w14:textId="055966C3"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2</w:t>
      </w:r>
    </w:p>
  </w:footnote>
  <w:footnote w:id="114">
    <w:p w14:paraId="5D0D9564" w14:textId="2E81E7EF"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Loi du 27 juin 1921 sur les associations sans but lucratif, les associations internationales sans but lucratif et les fondations art. 1 : </w:t>
      </w:r>
      <w:hyperlink r:id="rId46" w:history="1">
        <w:r w:rsidR="00A36A0C" w:rsidRPr="00224C56">
          <w:rPr>
            <w:rStyle w:val="Lienhypertexte"/>
            <w:lang w:val="fr-FR"/>
          </w:rPr>
          <w:t>https://www.nbb.be/doc/ba/jur/npi/loi19210627%20juil2009.pdf</w:t>
        </w:r>
      </w:hyperlink>
      <w:r w:rsidR="00A36A0C">
        <w:rPr>
          <w:rStyle w:val="AucunA"/>
        </w:rPr>
        <w:t xml:space="preserve"> , </w:t>
      </w:r>
      <w:r w:rsidR="00A36A0C" w:rsidRPr="001D57D9">
        <w:rPr>
          <w:rStyle w:val="Aucun"/>
          <w:lang w:val="fr-LU"/>
        </w:rPr>
        <w:t>dernière consultation le 28 janvier 2023</w:t>
      </w:r>
    </w:p>
  </w:footnote>
  <w:footnote w:id="115">
    <w:p w14:paraId="6D28FEF5"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Code des sociétés et des associations belge, art. 1:2: . Une association est constituée par une convention entre deux ou plusieurs personnes, dénommées membres. Elle poursuit un but désintéressé dans le cadre de l'exercice d'une ou plusieurs activités déterminées qui constituent son objet. Elle ne peut distribuer ni procurer directement ou indirectement un quelconque avantage patrimonial à ses fondateurs, ses membres, ses administrateurs ni à toute autre personne sauf dans le but désintéressé déterminé par les statuts. Toute opération violant cette interdiction est nulle.</w:t>
      </w:r>
    </w:p>
  </w:footnote>
  <w:footnote w:id="116">
    <w:p w14:paraId="58C9F0D8"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La loi malienne ne peut être prise en compte, compte tenu de son objet restreint.</w:t>
      </w:r>
    </w:p>
  </w:footnote>
  <w:footnote w:id="117">
    <w:p w14:paraId="5629616A" w14:textId="0A5B2EA1"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Cap-vert : </w:t>
      </w:r>
      <w:r>
        <w:rPr>
          <w:rStyle w:val="AucunA"/>
        </w:rPr>
        <w:t>Lei n.o 122/VIII/2016 de 24 de março art. 6 g</w:t>
      </w:r>
    </w:p>
  </w:footnote>
  <w:footnote w:id="118">
    <w:p w14:paraId="0C8AFC46" w14:textId="593BCE4E"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5</w:t>
      </w:r>
    </w:p>
  </w:footnote>
  <w:footnote w:id="119">
    <w:p w14:paraId="4AFCB7F6" w14:textId="5E4AE0C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Tunisie : </w:t>
      </w:r>
      <w:r>
        <w:rPr>
          <w:rStyle w:val="AucunA"/>
        </w:rPr>
        <w:t>Loi n° 2020-30 du 30juin 2020, relative à l’économie sociale et solidaire</w:t>
      </w:r>
      <w:r w:rsidR="00A36A0C">
        <w:rPr>
          <w:rStyle w:val="AucunA"/>
        </w:rPr>
        <w:t xml:space="preserve">, </w:t>
      </w:r>
      <w:r>
        <w:rPr>
          <w:rStyle w:val="Aucun"/>
          <w:lang w:val="it-IT"/>
        </w:rPr>
        <w:t>art. 5 7-</w:t>
      </w:r>
    </w:p>
  </w:footnote>
  <w:footnote w:id="120">
    <w:p w14:paraId="5C2A2A7D" w14:textId="5BE124C2"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36A0C">
        <w:rPr>
          <w:rStyle w:val="AucunA"/>
        </w:rPr>
        <w:t xml:space="preserve">Cameroun : </w:t>
      </w:r>
      <w:r>
        <w:rPr>
          <w:rStyle w:val="AucunA"/>
        </w:rPr>
        <w:t>Loi N° 2019/004 du 25 avril 2019 loi- cadre régissant l'économie sociale</w:t>
      </w:r>
      <w:r w:rsidR="00A36A0C">
        <w:rPr>
          <w:rStyle w:val="AucunA"/>
        </w:rPr>
        <w:t xml:space="preserve">, </w:t>
      </w:r>
      <w:r>
        <w:rPr>
          <w:rStyle w:val="Aucun"/>
          <w:lang w:val="it-IT"/>
        </w:rPr>
        <w:t>art. 4</w:t>
      </w:r>
    </w:p>
  </w:footnote>
  <w:footnote w:id="121">
    <w:p w14:paraId="58ACDA3F" w14:textId="272C56CF"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36</w:t>
      </w:r>
    </w:p>
  </w:footnote>
  <w:footnote w:id="122">
    <w:p w14:paraId="7A3D7EBF" w14:textId="38D91CA5"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5</w:t>
      </w:r>
    </w:p>
  </w:footnote>
  <w:footnote w:id="123">
    <w:p w14:paraId="243459C1" w14:textId="427BC10A" w:rsidR="000F6CF6" w:rsidRPr="00AB3B59" w:rsidRDefault="00000000">
      <w:pPr>
        <w:pStyle w:val="Notedebasdepage"/>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45</w:t>
      </w:r>
    </w:p>
  </w:footnote>
  <w:footnote w:id="124">
    <w:p w14:paraId="0763F80A" w14:textId="1393FF71" w:rsidR="000F6CF6" w:rsidRDefault="00000000">
      <w:pPr>
        <w:pStyle w:val="Notedebasdepage"/>
      </w:pPr>
      <w:r>
        <w:rPr>
          <w:rStyle w:val="Aucun"/>
          <w:sz w:val="24"/>
          <w:szCs w:val="24"/>
          <w:vertAlign w:val="superscript"/>
        </w:rPr>
        <w:footnoteRef/>
      </w:r>
      <w:r>
        <w:rPr>
          <w:rStyle w:val="Aucun"/>
          <w:rFonts w:eastAsia="Arial Unicode MS" w:cs="Arial Unicode MS"/>
          <w:lang w:val="en-US"/>
        </w:rPr>
        <w:t xml:space="preserve"> A. Fici, “Italy” in</w:t>
      </w:r>
      <w:r w:rsidRPr="00AB3B59">
        <w:rPr>
          <w:rStyle w:val="Aucun"/>
          <w:rFonts w:eastAsia="Arial Unicode MS" w:cs="Arial Unicode MS"/>
          <w:lang w:val="en-US"/>
        </w:rPr>
        <w:t xml:space="preserve"> </w:t>
      </w:r>
      <w:r w:rsidR="00A2008F">
        <w:rPr>
          <w:rStyle w:val="Aucun"/>
          <w:rFonts w:eastAsia="Arial Unicode MS" w:cs="Arial Unicode MS"/>
          <w:lang w:val="en-US"/>
        </w:rPr>
        <w:t>D. Cracogna, A. Fici et H. Henry,</w:t>
      </w:r>
      <w:r>
        <w:rPr>
          <w:rStyle w:val="Aucun"/>
          <w:rFonts w:eastAsia="Arial Unicode MS" w:cs="Arial Unicode MS"/>
          <w:lang w:val="en-US"/>
        </w:rPr>
        <w:t xml:space="preserve"> </w:t>
      </w:r>
      <w:r>
        <w:rPr>
          <w:rStyle w:val="Aucun"/>
          <w:rFonts w:eastAsia="Arial Unicode MS" w:cs="Arial Unicode MS"/>
          <w:i/>
          <w:iCs/>
          <w:lang w:val="en-US"/>
        </w:rPr>
        <w:t xml:space="preserve">International handbook of cooperative law, </w:t>
      </w:r>
      <w:r>
        <w:rPr>
          <w:rStyle w:val="Aucun"/>
          <w:rFonts w:eastAsia="Arial Unicode MS" w:cs="Arial Unicode MS"/>
          <w:lang w:val="en-US"/>
        </w:rPr>
        <w:t>2013, Springer, pp. 479 - 501</w:t>
      </w:r>
    </w:p>
  </w:footnote>
  <w:footnote w:id="125">
    <w:p w14:paraId="212F5095" w14:textId="277D284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arts. 13-15</w:t>
      </w:r>
    </w:p>
  </w:footnote>
  <w:footnote w:id="126">
    <w:p w14:paraId="2F331967" w14:textId="5C8B2696"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Sénégal : </w:t>
      </w:r>
      <w:r>
        <w:rPr>
          <w:rStyle w:val="AucunA"/>
        </w:rPr>
        <w:t>Loi n° 2021-28 d’orientation relative à l’économie social et solidaire art. 16</w:t>
      </w:r>
    </w:p>
  </w:footnote>
  <w:footnote w:id="127">
    <w:p w14:paraId="566263E0" w14:textId="4AE1E7A2"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Djibouti : </w:t>
      </w:r>
      <w:r>
        <w:rPr>
          <w:rStyle w:val="AucunA"/>
        </w:rPr>
        <w:t>Loi N° 044/AN/19/8ème L relative à l'Économie Sociale et Solidaire, arts. 9 10</w:t>
      </w:r>
    </w:p>
  </w:footnote>
  <w:footnote w:id="128">
    <w:p w14:paraId="179E71F4" w14:textId="085B241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Cameroun : </w:t>
      </w:r>
      <w:r>
        <w:rPr>
          <w:rStyle w:val="AucunA"/>
        </w:rPr>
        <w:t>Loi N° 2019/004 du 25 avril 2019 loi- cadre régissant l'économie sociale</w:t>
      </w:r>
      <w:r w:rsidR="00A36A0C">
        <w:rPr>
          <w:rStyle w:val="AucunA"/>
        </w:rPr>
        <w:t xml:space="preserve">, </w:t>
      </w:r>
      <w:r>
        <w:rPr>
          <w:rStyle w:val="AucunA"/>
        </w:rPr>
        <w:t>art. 7</w:t>
      </w:r>
    </w:p>
  </w:footnote>
  <w:footnote w:id="129">
    <w:p w14:paraId="34864E7F" w14:textId="37B364F1"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Cameroun : </w:t>
      </w:r>
      <w:r>
        <w:rPr>
          <w:rStyle w:val="AucunA"/>
        </w:rPr>
        <w:t>Loi N° 2019/004 du 25 avril 2019 loi- cadre régissant l'économie sociale, art. 8</w:t>
      </w:r>
    </w:p>
  </w:footnote>
  <w:footnote w:id="130">
    <w:p w14:paraId="1F7E2219" w14:textId="5B3D92E6"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Cap-vert : </w:t>
      </w:r>
      <w:r>
        <w:rPr>
          <w:rStyle w:val="AucunA"/>
        </w:rPr>
        <w:t>Lei n.o 122/VIII/2016 de 24 de março, art. 8 4</w:t>
      </w:r>
    </w:p>
  </w:footnote>
  <w:footnote w:id="131">
    <w:p w14:paraId="44EEE941" w14:textId="677507E2"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A36A0C">
        <w:rPr>
          <w:rStyle w:val="AucunA"/>
        </w:rPr>
        <w:t xml:space="preserve">Tunisie : </w:t>
      </w:r>
      <w:r>
        <w:rPr>
          <w:rStyle w:val="AucunA"/>
        </w:rPr>
        <w:t>Loi n° 2020-30 du 30juin 2020, relative à l’économie sociale et solidaire, art. 7</w:t>
      </w:r>
    </w:p>
  </w:footnote>
  <w:footnote w:id="132">
    <w:p w14:paraId="1C774A17" w14:textId="25F81543"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Mali : </w:t>
      </w:r>
      <w:r>
        <w:rPr>
          <w:rStyle w:val="AucunA"/>
        </w:rPr>
        <w:t>Loi n° 2017-056 du 06 novembre 2017 portant création du centre national d’appui à la promotion de l’économie sociale et solidaire  art. 1</w:t>
      </w:r>
    </w:p>
  </w:footnote>
  <w:footnote w:id="133">
    <w:p w14:paraId="27622847" w14:textId="744C249F"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Mali : </w:t>
      </w:r>
      <w:r>
        <w:rPr>
          <w:rStyle w:val="AucunA"/>
        </w:rPr>
        <w:t>Loi n° 2017-056 du 06 novembre 2017 portant création du centre national d’appui à la promotion de l’économie sociale et solidaire , art. 8</w:t>
      </w:r>
    </w:p>
  </w:footnote>
  <w:footnote w:id="134">
    <w:p w14:paraId="7BAFF00D" w14:textId="7042AAEC"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Mali : </w:t>
      </w:r>
      <w:r>
        <w:rPr>
          <w:rStyle w:val="AucunA"/>
        </w:rPr>
        <w:t>Loi n° 2017-056 du 06 novembre 2017 portant création du centre national d’appui à la promotion de l’économie sociale et solidaire  art. 6</w:t>
      </w:r>
    </w:p>
  </w:footnote>
  <w:footnote w:id="135">
    <w:p w14:paraId="27990EC5" w14:textId="4B74C37E" w:rsidR="000F6CF6" w:rsidRPr="00AB3B59" w:rsidRDefault="00000000">
      <w:pPr>
        <w:pStyle w:val="Notedebasdepage"/>
        <w:jc w:val="both"/>
        <w:rPr>
          <w:lang w:val="fr-LU"/>
        </w:rPr>
      </w:pPr>
      <w:r w:rsidRPr="00501C5A">
        <w:rPr>
          <w:rStyle w:val="Aucun"/>
          <w:sz w:val="24"/>
          <w:szCs w:val="24"/>
          <w:vertAlign w:val="superscript"/>
        </w:rPr>
        <w:footnoteRef/>
      </w:r>
      <w:r w:rsidRPr="00501C5A">
        <w:rPr>
          <w:rStyle w:val="AucunA"/>
        </w:rPr>
        <w:t xml:space="preserve"> Pour une tentative: C. Kanté, op.cit., pp. 32 s</w:t>
      </w:r>
    </w:p>
  </w:footnote>
  <w:footnote w:id="136">
    <w:p w14:paraId="35D872B5" w14:textId="1B3EF634"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sidRPr="0022284E">
        <w:rPr>
          <w:rStyle w:val="AucunA"/>
        </w:rPr>
        <w:t>F</w:t>
      </w:r>
      <w:r w:rsidR="0022284E">
        <w:rPr>
          <w:rStyle w:val="AucunA"/>
        </w:rPr>
        <w:t>.</w:t>
      </w:r>
      <w:r w:rsidR="0022284E" w:rsidRPr="0022284E">
        <w:rPr>
          <w:rStyle w:val="AucunA"/>
        </w:rPr>
        <w:t xml:space="preserve"> Chavy, N</w:t>
      </w:r>
      <w:r w:rsidR="0022284E">
        <w:rPr>
          <w:rStyle w:val="AucunA"/>
        </w:rPr>
        <w:t>.</w:t>
      </w:r>
      <w:r w:rsidR="0022284E" w:rsidRPr="0022284E">
        <w:rPr>
          <w:rStyle w:val="AucunA"/>
        </w:rPr>
        <w:t xml:space="preserve"> Postel, R</w:t>
      </w:r>
      <w:r w:rsidR="0022284E">
        <w:rPr>
          <w:rStyle w:val="AucunA"/>
        </w:rPr>
        <w:t>.</w:t>
      </w:r>
      <w:r w:rsidR="0022284E" w:rsidRPr="0022284E">
        <w:rPr>
          <w:rStyle w:val="AucunA"/>
        </w:rPr>
        <w:t xml:space="preserve"> Sobel et D</w:t>
      </w:r>
      <w:r w:rsidR="0022284E">
        <w:rPr>
          <w:rStyle w:val="AucunA"/>
        </w:rPr>
        <w:t>.</w:t>
      </w:r>
      <w:r w:rsidR="0022284E" w:rsidRPr="0022284E">
        <w:rPr>
          <w:rStyle w:val="AucunA"/>
        </w:rPr>
        <w:t xml:space="preserve"> Cazal (dir.)</w:t>
      </w:r>
      <w:r>
        <w:rPr>
          <w:rStyle w:val="AucunA"/>
        </w:rPr>
        <w:t xml:space="preserve">, </w:t>
      </w:r>
      <w:r>
        <w:rPr>
          <w:rStyle w:val="Aucun"/>
          <w:i/>
          <w:iCs/>
          <w:lang w:val="it-IT"/>
        </w:rPr>
        <w:t>La Responsabilit</w:t>
      </w:r>
      <w:r>
        <w:rPr>
          <w:rStyle w:val="Aucun"/>
          <w:i/>
          <w:iCs/>
        </w:rPr>
        <w:t>é Sociale de l'Entreprise - Nouvelle régulation du capitalisme ?</w:t>
      </w:r>
      <w:r>
        <w:rPr>
          <w:rStyle w:val="AucunA"/>
        </w:rPr>
        <w:t>, Presses universitaires du Septentrion, 2011, 416 p.</w:t>
      </w:r>
    </w:p>
  </w:footnote>
  <w:footnote w:id="137">
    <w:p w14:paraId="4BB56D1C" w14:textId="32D64942"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Communication de la commission au parlement européen, au conseil, au comité économique et social européen et au comité des régions : Responsabilité sociale des entreprises: une nouvelle stratégie de l'UE pour la période 2011-2014, COM(2011) 681 final</w:t>
      </w:r>
      <w:r w:rsidR="0022284E">
        <w:rPr>
          <w:rStyle w:val="AucunA"/>
        </w:rPr>
        <w:t xml:space="preserve">, </w:t>
      </w:r>
      <w:r w:rsidR="0022284E" w:rsidRPr="0022284E">
        <w:rPr>
          <w:rStyle w:val="AucunA"/>
        </w:rPr>
        <w:t>25.10.2011</w:t>
      </w:r>
      <w:r>
        <w:rPr>
          <w:rStyle w:val="AucunA"/>
        </w:rPr>
        <w:t xml:space="preserve"> : </w:t>
      </w:r>
      <w:hyperlink r:id="rId47" w:history="1">
        <w:r w:rsidR="000F6CF6">
          <w:rPr>
            <w:rStyle w:val="Hyperlink3"/>
          </w:rPr>
          <w:t>https://eur-lex.europa.eu/LexUriServ/LexUriServ.do?uri=COM:2011:0681:FIN:fr:PDF</w:t>
        </w:r>
      </w:hyperlink>
      <w:r>
        <w:rPr>
          <w:rStyle w:val="AucunA"/>
        </w:rPr>
        <w:t xml:space="preserve"> </w:t>
      </w:r>
      <w:r w:rsidR="0022284E">
        <w:rPr>
          <w:rStyle w:val="AucunA"/>
        </w:rPr>
        <w:t xml:space="preserve">, </w:t>
      </w:r>
      <w:r w:rsidR="0022284E" w:rsidRPr="001D57D9">
        <w:rPr>
          <w:rStyle w:val="Aucun"/>
          <w:lang w:val="fr-LU"/>
        </w:rPr>
        <w:t>dernière consultation le 28 janvier 2023</w:t>
      </w:r>
    </w:p>
  </w:footnote>
  <w:footnote w:id="138">
    <w:p w14:paraId="0A279F78" w14:textId="47E1C608"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Communication de la commission au parlement européen, au conseil, au comité économique et social européen et au comité des régions initiative pour l'entrepreneuriat social : Construire un écosystème pour promouvoir les entreprises sociales au cœur de l'économie et de l'innovation sociales, Bruxelles, le 25.10.2011 COM(2011) 682 final,</w:t>
      </w:r>
      <w:r w:rsidR="0022284E">
        <w:rPr>
          <w:rStyle w:val="AucunA"/>
        </w:rPr>
        <w:t xml:space="preserve"> </w:t>
      </w:r>
      <w:r w:rsidR="0022284E" w:rsidRPr="0022284E">
        <w:rPr>
          <w:rStyle w:val="AucunA"/>
        </w:rPr>
        <w:t>25.10.2011</w:t>
      </w:r>
      <w:r w:rsidR="0022284E">
        <w:rPr>
          <w:rStyle w:val="AucunA"/>
        </w:rPr>
        <w:t>,</w:t>
      </w:r>
      <w:r>
        <w:rPr>
          <w:rStyle w:val="AucunA"/>
        </w:rPr>
        <w:t xml:space="preserve"> p. 4 : </w:t>
      </w:r>
      <w:hyperlink r:id="rId48" w:history="1">
        <w:r w:rsidR="000F6CF6">
          <w:rPr>
            <w:rStyle w:val="Hyperlink3"/>
          </w:rPr>
          <w:t>https://eur-lex.europa.eu/LexUriServ/LexUriServ.do?uri=COM:2011:0682:FIN:fr:PDF</w:t>
        </w:r>
      </w:hyperlink>
      <w:r>
        <w:rPr>
          <w:rStyle w:val="AucunA"/>
        </w:rPr>
        <w:t xml:space="preserve"> </w:t>
      </w:r>
      <w:r w:rsidR="0022284E">
        <w:rPr>
          <w:rStyle w:val="AucunA"/>
        </w:rPr>
        <w:t xml:space="preserve">, </w:t>
      </w:r>
      <w:r w:rsidR="0022284E" w:rsidRPr="001D57D9">
        <w:rPr>
          <w:rStyle w:val="Aucun"/>
          <w:lang w:val="fr-LU"/>
        </w:rPr>
        <w:t>dernière consultation le 28 janvier 2023</w:t>
      </w:r>
    </w:p>
  </w:footnote>
  <w:footnote w:id="139">
    <w:p w14:paraId="2D1D7F55" w14:textId="77F9DEB5" w:rsidR="000F6CF6" w:rsidRDefault="00000000">
      <w:pPr>
        <w:pStyle w:val="Notedebasdepage"/>
        <w:jc w:val="both"/>
      </w:pPr>
      <w:r>
        <w:rPr>
          <w:rStyle w:val="Aucun"/>
          <w:sz w:val="24"/>
          <w:szCs w:val="24"/>
          <w:vertAlign w:val="superscript"/>
        </w:rPr>
        <w:footnoteRef/>
      </w:r>
      <w:r>
        <w:rPr>
          <w:rStyle w:val="Aucun"/>
          <w:lang w:val="en-US"/>
        </w:rPr>
        <w:t xml:space="preserve"> Communication from the Commission to the European Parliament, the Council, the European Economic and Social Committee and the Committee of the Regions: Building an economy that works for people: an action plan for the social economy</w:t>
      </w:r>
      <w:r w:rsidR="0022284E">
        <w:rPr>
          <w:rStyle w:val="Aucun"/>
          <w:lang w:val="en-US"/>
        </w:rPr>
        <w:t>, décembre 2021</w:t>
      </w:r>
      <w:r>
        <w:rPr>
          <w:rStyle w:val="Aucun"/>
          <w:lang w:val="en-US"/>
        </w:rPr>
        <w:t xml:space="preserve">: </w:t>
      </w:r>
      <w:hyperlink r:id="rId49" w:history="1">
        <w:r w:rsidR="000F6CF6">
          <w:rPr>
            <w:rStyle w:val="Hyperlink2"/>
            <w:lang w:val="en-US"/>
          </w:rPr>
          <w:t>https://ec.europa.eu/social/BlobServlet?docId=24986&amp;langId=en</w:t>
        </w:r>
      </w:hyperlink>
      <w:r w:rsidR="0022284E">
        <w:t xml:space="preserve">, </w:t>
      </w:r>
      <w:r w:rsidR="0022284E" w:rsidRPr="0022284E">
        <w:rPr>
          <w:rStyle w:val="Aucun"/>
          <w:lang w:val="en-US"/>
        </w:rPr>
        <w:t>dernière consultation le 28 janvier 2023</w:t>
      </w:r>
    </w:p>
  </w:footnote>
  <w:footnote w:id="140">
    <w:p w14:paraId="5FAAB752" w14:textId="253661E3" w:rsidR="000F6CF6" w:rsidRPr="0022284E" w:rsidRDefault="00000000" w:rsidP="0022284E">
      <w:pPr>
        <w:pStyle w:val="Notedebasdepage"/>
        <w:jc w:val="both"/>
        <w:rPr>
          <w:lang w:val="fr-LU"/>
        </w:rPr>
      </w:pPr>
      <w:r>
        <w:rPr>
          <w:rStyle w:val="Aucun"/>
          <w:sz w:val="24"/>
          <w:szCs w:val="24"/>
          <w:vertAlign w:val="superscript"/>
        </w:rPr>
        <w:footnoteRef/>
      </w:r>
      <w:r>
        <w:rPr>
          <w:rStyle w:val="AucunA"/>
        </w:rPr>
        <w:t xml:space="preserve"> (Organisation internationale du travail), Résolution concernant le travail décent et l’économie sociale et solidaire</w:t>
      </w:r>
      <w:r w:rsidR="0022284E">
        <w:rPr>
          <w:rStyle w:val="AucunA"/>
        </w:rPr>
        <w:t>, 10 juin 2022</w:t>
      </w:r>
      <w:r>
        <w:rPr>
          <w:rStyle w:val="AucunA"/>
        </w:rPr>
        <w:t xml:space="preserve"> : </w:t>
      </w:r>
      <w:hyperlink r:id="rId50" w:history="1">
        <w:r w:rsidR="000F6CF6">
          <w:rPr>
            <w:rStyle w:val="Hyperlink3"/>
          </w:rPr>
          <w:t>https://www.ilo.org/wcmsp5/groups/public/---ed_norm/--relconf/documents/meetingdocument/wcms_848645.pdf</w:t>
        </w:r>
      </w:hyperlink>
      <w:r>
        <w:rPr>
          <w:rStyle w:val="AucunA"/>
        </w:rPr>
        <w:t xml:space="preserve"> , 8 g</w:t>
      </w:r>
      <w:r w:rsidR="0022284E">
        <w:rPr>
          <w:rStyle w:val="AucunA"/>
        </w:rPr>
        <w:t xml:space="preserve">, </w:t>
      </w:r>
      <w:r w:rsidR="0022284E" w:rsidRPr="0022284E">
        <w:rPr>
          <w:rStyle w:val="Aucun"/>
          <w:lang w:val="fr-LU"/>
        </w:rPr>
        <w:t>dernière consultation le 28 janvier 2023</w:t>
      </w:r>
    </w:p>
  </w:footnote>
  <w:footnote w:id="141">
    <w:p w14:paraId="33479DA8" w14:textId="2D7C22DF"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Sénégal : </w:t>
      </w:r>
      <w:r>
        <w:rPr>
          <w:rStyle w:val="AucunA"/>
        </w:rPr>
        <w:t>Loi n° 2021-28 d’orientation relative à l’économie social et solidaire art. 2.</w:t>
      </w:r>
    </w:p>
  </w:footnote>
  <w:footnote w:id="142">
    <w:p w14:paraId="5D77F9D7" w14:textId="29DCCF60"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Sénégal : </w:t>
      </w:r>
      <w:r>
        <w:rPr>
          <w:rStyle w:val="AucunA"/>
        </w:rPr>
        <w:t>Loi n° 2021-28 d’orientation relative à l’économie social et solidaire art. 33</w:t>
      </w:r>
    </w:p>
  </w:footnote>
  <w:footnote w:id="143">
    <w:p w14:paraId="5EB895B4" w14:textId="170C532B"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Sénégal : </w:t>
      </w:r>
      <w:r>
        <w:rPr>
          <w:rStyle w:val="AucunA"/>
        </w:rPr>
        <w:t>Loi n° 2021-28 d’orientation relative à l’économie social et solidaire art. 34</w:t>
      </w:r>
    </w:p>
  </w:footnote>
  <w:footnote w:id="144">
    <w:p w14:paraId="6A540A1B" w14:textId="4EDF626D"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w:t>
      </w:r>
      <w:r w:rsidR="0022284E">
        <w:rPr>
          <w:rStyle w:val="AucunA"/>
        </w:rPr>
        <w:t xml:space="preserve">Sénégal : </w:t>
      </w:r>
      <w:r>
        <w:rPr>
          <w:rStyle w:val="AucunA"/>
        </w:rPr>
        <w:t>Loi n° 2021-28 d’orientation relative à l’économie social et solidaire, art. 32</w:t>
      </w:r>
    </w:p>
  </w:footnote>
  <w:footnote w:id="145">
    <w:p w14:paraId="3514A758" w14:textId="0BE6C4FF" w:rsidR="000F6CF6" w:rsidRPr="00AB3B59" w:rsidRDefault="00000000">
      <w:pPr>
        <w:pStyle w:val="Notedebasdepage"/>
        <w:jc w:val="both"/>
        <w:rPr>
          <w:lang w:val="fr-LU"/>
        </w:rPr>
      </w:pPr>
      <w:r>
        <w:rPr>
          <w:rStyle w:val="Aucun"/>
          <w:sz w:val="24"/>
          <w:szCs w:val="24"/>
          <w:vertAlign w:val="superscript"/>
          <w:lang w:val="it-IT"/>
        </w:rPr>
        <w:footnoteRef/>
      </w:r>
      <w:r>
        <w:rPr>
          <w:rStyle w:val="AucunA"/>
        </w:rPr>
        <w:t xml:space="preserve"> </w:t>
      </w:r>
      <w:r w:rsidR="0022284E">
        <w:rPr>
          <w:rStyle w:val="Aucun"/>
          <w:lang w:val="it-IT"/>
        </w:rPr>
        <w:t xml:space="preserve">Cameroun: </w:t>
      </w:r>
      <w:r>
        <w:rPr>
          <w:rStyle w:val="Aucun"/>
          <w:lang w:val="it-IT"/>
        </w:rPr>
        <w:t>Loi N° 2019/004 du 25 avril 2019 loi- cadre régissant l'économie sociale</w:t>
      </w:r>
      <w:r w:rsidR="0022284E">
        <w:rPr>
          <w:rStyle w:val="Aucun"/>
          <w:lang w:val="it-IT"/>
        </w:rPr>
        <w:t xml:space="preserve">, </w:t>
      </w:r>
      <w:r>
        <w:rPr>
          <w:rStyle w:val="Aucun"/>
          <w:lang w:val="it-IT"/>
        </w:rPr>
        <w:t>art. 2</w:t>
      </w:r>
    </w:p>
  </w:footnote>
  <w:footnote w:id="146">
    <w:p w14:paraId="7464A645" w14:textId="77777777" w:rsidR="000F6CF6" w:rsidRPr="00AB3B59" w:rsidRDefault="00000000">
      <w:pPr>
        <w:pStyle w:val="Notedebasdepage"/>
        <w:jc w:val="both"/>
        <w:rPr>
          <w:lang w:val="fr-LU"/>
        </w:rPr>
      </w:pPr>
      <w:r>
        <w:rPr>
          <w:rStyle w:val="Aucun"/>
          <w:sz w:val="24"/>
          <w:szCs w:val="24"/>
          <w:vertAlign w:val="superscript"/>
        </w:rPr>
        <w:footnoteRef/>
      </w:r>
      <w:r>
        <w:rPr>
          <w:rStyle w:val="AucunA"/>
        </w:rPr>
        <w:t xml:space="preserve"> Dans le même sens, avec plus de nuance : C. Kanté, op. cit., pp.36 s.</w:t>
      </w:r>
    </w:p>
  </w:footnote>
  <w:footnote w:id="147">
    <w:p w14:paraId="544B93F6" w14:textId="77777777" w:rsidR="000F6CF6" w:rsidRDefault="00000000">
      <w:pPr>
        <w:pStyle w:val="Notedebasdepage"/>
        <w:rPr>
          <w:rStyle w:val="Aucun"/>
          <w:sz w:val="24"/>
          <w:szCs w:val="24"/>
        </w:rPr>
      </w:pPr>
      <w:r>
        <w:rPr>
          <w:rStyle w:val="Aucun"/>
          <w:sz w:val="24"/>
          <w:szCs w:val="24"/>
          <w:vertAlign w:val="superscript"/>
        </w:rPr>
        <w:footnoteRef/>
      </w:r>
      <w:r>
        <w:rPr>
          <w:rStyle w:val="AucunA"/>
        </w:rPr>
        <w:t xml:space="preserve"> </w:t>
      </w:r>
      <w:r>
        <w:rPr>
          <w:rStyle w:val="Aucun"/>
          <w:sz w:val="24"/>
          <w:szCs w:val="24"/>
        </w:rPr>
        <w:t xml:space="preserve">C. Baron, « Transfert du concept d’économie sociale en Afrique francophone : paradoxes et atouts » </w:t>
      </w:r>
      <w:r>
        <w:rPr>
          <w:rStyle w:val="Aucun"/>
          <w:i/>
          <w:iCs/>
          <w:sz w:val="24"/>
          <w:szCs w:val="24"/>
        </w:rPr>
        <w:t>Revue Tiers Monde</w:t>
      </w:r>
      <w:r>
        <w:rPr>
          <w:rStyle w:val="Aucun"/>
          <w:sz w:val="24"/>
          <w:szCs w:val="24"/>
        </w:rPr>
        <w:t>, n°190, 2007, pp. 325 – 342</w:t>
      </w:r>
    </w:p>
    <w:p w14:paraId="7278179C" w14:textId="77777777" w:rsidR="000F6CF6" w:rsidRPr="00AB3B59" w:rsidRDefault="00000000">
      <w:pPr>
        <w:pStyle w:val="Notedebasdepage"/>
        <w:rPr>
          <w:lang w:val="fr-LU"/>
        </w:rPr>
      </w:pPr>
      <w:r>
        <w:rPr>
          <w:rStyle w:val="Aucun"/>
          <w:sz w:val="24"/>
          <w:szCs w:val="24"/>
        </w:rPr>
        <w:t xml:space="preserve">Pour une étude empirique récente aboutissant à des conclusions comparable, sur la base des incitations indirectes liées aux lignes de financement européen : S. Grandvuillemin et C. Perrin-Joly (Dir.), </w:t>
      </w:r>
      <w:r>
        <w:rPr>
          <w:rStyle w:val="Aucun"/>
          <w:i/>
          <w:iCs/>
          <w:sz w:val="24"/>
          <w:szCs w:val="24"/>
        </w:rPr>
        <w:t>Les entreprises sociales : quels statuts, quels acteurs, pour quel impact ?</w:t>
      </w:r>
      <w:r>
        <w:rPr>
          <w:rStyle w:val="Aucun"/>
          <w:sz w:val="24"/>
          <w:szCs w:val="24"/>
        </w:rPr>
        <w:t>, à paraître, Larcier</w:t>
      </w:r>
    </w:p>
  </w:footnote>
  <w:footnote w:id="148">
    <w:p w14:paraId="042EB44F" w14:textId="77777777" w:rsidR="000F6CF6" w:rsidRPr="00AB3B59" w:rsidRDefault="00000000">
      <w:pPr>
        <w:pStyle w:val="Notedebasdepage"/>
        <w:rPr>
          <w:lang w:val="fr-LU"/>
        </w:rPr>
      </w:pPr>
      <w:r>
        <w:rPr>
          <w:rStyle w:val="Aucun"/>
          <w:sz w:val="24"/>
          <w:szCs w:val="24"/>
          <w:vertAlign w:val="superscript"/>
        </w:rPr>
        <w:footnoteRef/>
      </w:r>
      <w:r>
        <w:rPr>
          <w:rStyle w:val="AucunA"/>
        </w:rPr>
        <w:t xml:space="preserve"> </w:t>
      </w:r>
      <w:r>
        <w:rPr>
          <w:rStyle w:val="Aucun"/>
          <w:sz w:val="24"/>
          <w:szCs w:val="24"/>
        </w:rPr>
        <w:t xml:space="preserve">H. Kouanda, </w:t>
      </w:r>
      <w:r>
        <w:rPr>
          <w:rStyle w:val="Aucun"/>
          <w:i/>
          <w:iCs/>
          <w:sz w:val="24"/>
          <w:szCs w:val="24"/>
        </w:rPr>
        <w:t>La lutte contre la pauvreté par l’économie sociale et solidaire au Burkina Faso Une dynamique de transformation sociale ?</w:t>
      </w:r>
      <w:r>
        <w:rPr>
          <w:rStyle w:val="Aucun"/>
          <w:sz w:val="24"/>
          <w:szCs w:val="24"/>
        </w:rPr>
        <w:t xml:space="preserve"> thèse Lyon II,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5789" w14:textId="77777777" w:rsidR="000F6CF6" w:rsidRDefault="000F6C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62C"/>
    <w:multiLevelType w:val="hybridMultilevel"/>
    <w:tmpl w:val="E0441EDC"/>
    <w:styleLink w:val="Style6import"/>
    <w:lvl w:ilvl="0" w:tplc="484C212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F469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00DCB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7D6E7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5A38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3AA5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F89D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EEFB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5604E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51429A"/>
    <w:multiLevelType w:val="hybridMultilevel"/>
    <w:tmpl w:val="E5B25D54"/>
    <w:numStyleLink w:val="Style4import"/>
  </w:abstractNum>
  <w:abstractNum w:abstractNumId="2" w15:restartNumberingAfterBreak="0">
    <w:nsid w:val="162B2C61"/>
    <w:multiLevelType w:val="hybridMultilevel"/>
    <w:tmpl w:val="82C07638"/>
    <w:numStyleLink w:val="Style2import"/>
  </w:abstractNum>
  <w:abstractNum w:abstractNumId="3" w15:restartNumberingAfterBreak="0">
    <w:nsid w:val="1F984F6C"/>
    <w:multiLevelType w:val="hybridMultilevel"/>
    <w:tmpl w:val="E0441EDC"/>
    <w:numStyleLink w:val="Style6import"/>
  </w:abstractNum>
  <w:abstractNum w:abstractNumId="4" w15:restartNumberingAfterBreak="0">
    <w:nsid w:val="39E07775"/>
    <w:multiLevelType w:val="hybridMultilevel"/>
    <w:tmpl w:val="3048B38C"/>
    <w:numStyleLink w:val="Style1import"/>
  </w:abstractNum>
  <w:abstractNum w:abstractNumId="5" w15:restartNumberingAfterBreak="0">
    <w:nsid w:val="3B2C4386"/>
    <w:multiLevelType w:val="hybridMultilevel"/>
    <w:tmpl w:val="75B891A4"/>
    <w:styleLink w:val="Style3import"/>
    <w:lvl w:ilvl="0" w:tplc="DDAA5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821B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C64CF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808B1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626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8989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EAE3C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041B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A6AC6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047F33"/>
    <w:multiLevelType w:val="hybridMultilevel"/>
    <w:tmpl w:val="3048B38C"/>
    <w:styleLink w:val="Style1import"/>
    <w:lvl w:ilvl="0" w:tplc="84CC136A">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B666EF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6A4730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89A157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A4474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27657C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863E849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B29C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A10485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7D96DFF"/>
    <w:multiLevelType w:val="hybridMultilevel"/>
    <w:tmpl w:val="75B891A4"/>
    <w:numStyleLink w:val="Style3import"/>
  </w:abstractNum>
  <w:abstractNum w:abstractNumId="8" w15:restartNumberingAfterBreak="0">
    <w:nsid w:val="6AC96953"/>
    <w:multiLevelType w:val="hybridMultilevel"/>
    <w:tmpl w:val="E5B25D54"/>
    <w:styleLink w:val="Style4import"/>
    <w:lvl w:ilvl="0" w:tplc="F5A69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C41A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F496F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75E74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54B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5647D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7442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9022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8D38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2DE6F8D"/>
    <w:multiLevelType w:val="hybridMultilevel"/>
    <w:tmpl w:val="82C07638"/>
    <w:styleLink w:val="Style2import"/>
    <w:lvl w:ilvl="0" w:tplc="C8EEEE5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E4F1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7A367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F968F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F6DC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56474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584D0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1479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0642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36583646">
    <w:abstractNumId w:val="6"/>
  </w:num>
  <w:num w:numId="2" w16cid:durableId="2014798530">
    <w:abstractNumId w:val="4"/>
  </w:num>
  <w:num w:numId="3" w16cid:durableId="790167609">
    <w:abstractNumId w:val="9"/>
  </w:num>
  <w:num w:numId="4" w16cid:durableId="576522136">
    <w:abstractNumId w:val="2"/>
  </w:num>
  <w:num w:numId="5" w16cid:durableId="1261915877">
    <w:abstractNumId w:val="5"/>
  </w:num>
  <w:num w:numId="6" w16cid:durableId="1188248847">
    <w:abstractNumId w:val="7"/>
  </w:num>
  <w:num w:numId="7" w16cid:durableId="1353457432">
    <w:abstractNumId w:val="2"/>
    <w:lvlOverride w:ilvl="0">
      <w:startOverride w:val="2"/>
    </w:lvlOverride>
  </w:num>
  <w:num w:numId="8" w16cid:durableId="1749880737">
    <w:abstractNumId w:val="8"/>
  </w:num>
  <w:num w:numId="9" w16cid:durableId="1638533185">
    <w:abstractNumId w:val="1"/>
  </w:num>
  <w:num w:numId="10" w16cid:durableId="329144308">
    <w:abstractNumId w:val="4"/>
    <w:lvlOverride w:ilvl="0">
      <w:startOverride w:val="2"/>
    </w:lvlOverride>
  </w:num>
  <w:num w:numId="11" w16cid:durableId="812722610">
    <w:abstractNumId w:val="0"/>
  </w:num>
  <w:num w:numId="12" w16cid:durableId="442959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hideSpellingErrors/>
  <w:hideGrammaticalErrors/>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F6"/>
    <w:rsid w:val="000F6CF6"/>
    <w:rsid w:val="001D57D9"/>
    <w:rsid w:val="0022284E"/>
    <w:rsid w:val="00483D34"/>
    <w:rsid w:val="004F5EA9"/>
    <w:rsid w:val="00501C5A"/>
    <w:rsid w:val="00886598"/>
    <w:rsid w:val="008A4534"/>
    <w:rsid w:val="00A1719C"/>
    <w:rsid w:val="00A2008F"/>
    <w:rsid w:val="00A36A0C"/>
    <w:rsid w:val="00AB3B59"/>
    <w:rsid w:val="00D64BAA"/>
    <w:rsid w:val="00F54DF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56EF1647"/>
  <w15:docId w15:val="{362CBBD2-4E2E-B246-85B6-E3CFA00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LU"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lang w:val="fr-FR"/>
      <w14:textOutline w14:w="12700" w14:cap="flat" w14:cmpd="sng" w14:algn="ctr">
        <w14:noFill/>
        <w14:prstDash w14:val="solid"/>
        <w14:miter w14:lim="400000"/>
      </w14:textOutline>
    </w:rPr>
  </w:style>
  <w:style w:type="character" w:customStyle="1" w:styleId="Aucun">
    <w:name w:val="Aucun"/>
    <w:rPr>
      <w:lang w:val="fr-FR"/>
    </w:rPr>
  </w:style>
  <w:style w:type="character" w:customStyle="1" w:styleId="Lien">
    <w:name w:val="Lien"/>
    <w:rPr>
      <w:outline w:val="0"/>
      <w:color w:val="0000FF"/>
      <w:u w:val="single" w:color="0000FF"/>
    </w:rPr>
  </w:style>
  <w:style w:type="character" w:customStyle="1" w:styleId="Hyperlink0">
    <w:name w:val="Hyperlink.0"/>
    <w:basedOn w:val="Lien"/>
    <w:rPr>
      <w:rFonts w:ascii="Times New Roman" w:eastAsia="Times New Roman" w:hAnsi="Times New Roman" w:cs="Times New Roman"/>
      <w:outline w:val="0"/>
      <w:color w:val="0000FF"/>
      <w:sz w:val="24"/>
      <w:szCs w:val="24"/>
      <w:u w:val="single" w:color="0000FF"/>
    </w:rPr>
  </w:style>
  <w:style w:type="paragraph" w:styleId="Notedebasdepage">
    <w:name w:val="footnote text"/>
    <w:rPr>
      <w:rFonts w:eastAsia="Times New Roman"/>
      <w:color w:val="000000"/>
      <w:u w:color="000000"/>
      <w:lang w:val="en-US"/>
    </w:rPr>
  </w:style>
  <w:style w:type="character" w:customStyle="1" w:styleId="AucunA">
    <w:name w:val="Aucun A"/>
    <w:basedOn w:val="Aucun"/>
    <w:rPr>
      <w:lang w:val="fr-FR"/>
    </w:rPr>
  </w:style>
  <w:style w:type="character" w:customStyle="1" w:styleId="Hyperlink1">
    <w:name w:val="Hyperlink.1"/>
    <w:basedOn w:val="Lien"/>
    <w:rPr>
      <w:outline w:val="0"/>
      <w:color w:val="0000FF"/>
      <w:u w:val="single" w:color="0000FF"/>
      <w:lang w:val="fr-FR"/>
    </w:rPr>
  </w:style>
  <w:style w:type="character" w:customStyle="1" w:styleId="Hyperlink2">
    <w:name w:val="Hyperlink.2"/>
    <w:basedOn w:val="Aucun"/>
    <w:rPr>
      <w:rFonts w:ascii="Arial" w:eastAsia="Arial" w:hAnsi="Arial" w:cs="Arial"/>
      <w:outline w:val="0"/>
      <w:color w:val="000000"/>
      <w:sz w:val="21"/>
      <w:szCs w:val="21"/>
      <w:u w:val="single" w:color="000000"/>
      <w:lang w:val="fr-FR"/>
    </w:rPr>
  </w:style>
  <w:style w:type="character" w:customStyle="1" w:styleId="Hyperlink3">
    <w:name w:val="Hyperlink.3"/>
    <w:basedOn w:val="Aucun"/>
    <w:rPr>
      <w:outline w:val="0"/>
      <w:color w:val="000000"/>
      <w:u w:val="single" w:color="000000"/>
      <w:lang w:val="fr-FR"/>
    </w:rPr>
  </w:style>
  <w:style w:type="character" w:customStyle="1" w:styleId="Hyperlink4">
    <w:name w:val="Hyperlink.4"/>
    <w:basedOn w:val="Aucun"/>
    <w:rPr>
      <w:outline w:val="0"/>
      <w:color w:val="000000"/>
      <w:u w:val="single"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character" w:customStyle="1" w:styleId="Hyperlink5">
    <w:name w:val="Hyperlink.5"/>
    <w:basedOn w:val="Aucun"/>
    <w:rPr>
      <w:outline w:val="0"/>
      <w:color w:val="000000"/>
      <w:u w:val="single" w:color="000000"/>
      <w:lang w:val="it-IT"/>
    </w:rPr>
  </w:style>
  <w:style w:type="numbering" w:customStyle="1" w:styleId="Style4import">
    <w:name w:val="Style 4 importé"/>
    <w:pPr>
      <w:numPr>
        <w:numId w:val="8"/>
      </w:numPr>
    </w:pPr>
  </w:style>
  <w:style w:type="character" w:customStyle="1" w:styleId="cs4vcb-pgl6qe-ysggef">
    <w:name w:val="cs4vcb-pgl6qe-ysggef"/>
    <w:basedOn w:val="Aucun"/>
    <w:rPr>
      <w:lang w:val="en-US"/>
    </w:rPr>
  </w:style>
  <w:style w:type="character" w:customStyle="1" w:styleId="Hyperlink6">
    <w:name w:val="Hyperlink.6"/>
    <w:basedOn w:val="Aucun"/>
    <w:rPr>
      <w:outline w:val="0"/>
      <w:color w:val="000000"/>
      <w:u w:val="single" w:color="000000"/>
      <w:lang w:val="en-US"/>
    </w:rPr>
  </w:style>
  <w:style w:type="numbering" w:customStyle="1" w:styleId="Style6import">
    <w:name w:val="Style 6 importé"/>
    <w:pPr>
      <w:numPr>
        <w:numId w:val="11"/>
      </w:numPr>
    </w:pPr>
  </w:style>
  <w:style w:type="character" w:customStyle="1" w:styleId="Hyperlink7">
    <w:name w:val="Hyperlink.7"/>
    <w:basedOn w:val="Aucun"/>
    <w:rPr>
      <w:rFonts w:ascii="Arial" w:eastAsia="Arial" w:hAnsi="Arial" w:cs="Arial"/>
      <w:outline w:val="0"/>
      <w:color w:val="681DA8"/>
      <w:u w:color="681DA8"/>
      <w:lang w:val="fr-FR"/>
    </w:rPr>
  </w:style>
  <w:style w:type="character" w:styleId="Mentionnonrsolue">
    <w:name w:val="Unresolved Mention"/>
    <w:basedOn w:val="Policepardfaut"/>
    <w:uiPriority w:val="99"/>
    <w:semiHidden/>
    <w:unhideWhenUsed/>
    <w:rsid w:val="00A1719C"/>
    <w:rPr>
      <w:color w:val="605E5C"/>
      <w:shd w:val="clear" w:color="auto" w:fill="E1DFDD"/>
    </w:rPr>
  </w:style>
  <w:style w:type="character" w:styleId="Lienhypertextesuivivisit">
    <w:name w:val="FollowedHyperlink"/>
    <w:basedOn w:val="Policepardfaut"/>
    <w:uiPriority w:val="99"/>
    <w:semiHidden/>
    <w:unhideWhenUsed/>
    <w:rsid w:val="00A1719C"/>
    <w:rPr>
      <w:color w:val="FF00FF" w:themeColor="followedHyperlink"/>
      <w:u w:val="single"/>
    </w:rPr>
  </w:style>
  <w:style w:type="character" w:styleId="Appelnotedebasdep">
    <w:name w:val="footnote reference"/>
    <w:basedOn w:val="Policepardfaut"/>
    <w:uiPriority w:val="99"/>
    <w:semiHidden/>
    <w:unhideWhenUsed/>
    <w:rsid w:val="004F5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3666">
      <w:bodyDiv w:val="1"/>
      <w:marLeft w:val="0"/>
      <w:marRight w:val="0"/>
      <w:marTop w:val="0"/>
      <w:marBottom w:val="0"/>
      <w:divBdr>
        <w:top w:val="none" w:sz="0" w:space="0" w:color="auto"/>
        <w:left w:val="none" w:sz="0" w:space="0" w:color="auto"/>
        <w:bottom w:val="none" w:sz="0" w:space="0" w:color="auto"/>
        <w:right w:val="none" w:sz="0" w:space="0" w:color="auto"/>
      </w:divBdr>
    </w:div>
    <w:div w:id="380522446">
      <w:bodyDiv w:val="1"/>
      <w:marLeft w:val="0"/>
      <w:marRight w:val="0"/>
      <w:marTop w:val="0"/>
      <w:marBottom w:val="0"/>
      <w:divBdr>
        <w:top w:val="none" w:sz="0" w:space="0" w:color="auto"/>
        <w:left w:val="none" w:sz="0" w:space="0" w:color="auto"/>
        <w:bottom w:val="none" w:sz="0" w:space="0" w:color="auto"/>
        <w:right w:val="none" w:sz="0" w:space="0" w:color="auto"/>
      </w:divBdr>
      <w:divsChild>
        <w:div w:id="1847790136">
          <w:marLeft w:val="0"/>
          <w:marRight w:val="0"/>
          <w:marTop w:val="0"/>
          <w:marBottom w:val="0"/>
          <w:divBdr>
            <w:top w:val="none" w:sz="0" w:space="0" w:color="auto"/>
            <w:left w:val="none" w:sz="0" w:space="0" w:color="auto"/>
            <w:bottom w:val="none" w:sz="0" w:space="0" w:color="auto"/>
            <w:right w:val="none" w:sz="0" w:space="0" w:color="auto"/>
          </w:divBdr>
          <w:divsChild>
            <w:div w:id="250897441">
              <w:marLeft w:val="0"/>
              <w:marRight w:val="0"/>
              <w:marTop w:val="0"/>
              <w:marBottom w:val="0"/>
              <w:divBdr>
                <w:top w:val="none" w:sz="0" w:space="0" w:color="auto"/>
                <w:left w:val="none" w:sz="0" w:space="0" w:color="auto"/>
                <w:bottom w:val="none" w:sz="0" w:space="0" w:color="auto"/>
                <w:right w:val="none" w:sz="0" w:space="0" w:color="auto"/>
              </w:divBdr>
              <w:divsChild>
                <w:div w:id="84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38313">
      <w:bodyDiv w:val="1"/>
      <w:marLeft w:val="0"/>
      <w:marRight w:val="0"/>
      <w:marTop w:val="0"/>
      <w:marBottom w:val="0"/>
      <w:divBdr>
        <w:top w:val="none" w:sz="0" w:space="0" w:color="auto"/>
        <w:left w:val="none" w:sz="0" w:space="0" w:color="auto"/>
        <w:bottom w:val="none" w:sz="0" w:space="0" w:color="auto"/>
        <w:right w:val="none" w:sz="0" w:space="0" w:color="auto"/>
      </w:divBdr>
      <w:divsChild>
        <w:div w:id="1153066465">
          <w:marLeft w:val="0"/>
          <w:marRight w:val="0"/>
          <w:marTop w:val="0"/>
          <w:marBottom w:val="0"/>
          <w:divBdr>
            <w:top w:val="none" w:sz="0" w:space="0" w:color="auto"/>
            <w:left w:val="none" w:sz="0" w:space="0" w:color="auto"/>
            <w:bottom w:val="none" w:sz="0" w:space="0" w:color="auto"/>
            <w:right w:val="none" w:sz="0" w:space="0" w:color="auto"/>
          </w:divBdr>
          <w:divsChild>
            <w:div w:id="1141655452">
              <w:marLeft w:val="0"/>
              <w:marRight w:val="0"/>
              <w:marTop w:val="0"/>
              <w:marBottom w:val="0"/>
              <w:divBdr>
                <w:top w:val="none" w:sz="0" w:space="0" w:color="auto"/>
                <w:left w:val="none" w:sz="0" w:space="0" w:color="auto"/>
                <w:bottom w:val="none" w:sz="0" w:space="0" w:color="auto"/>
                <w:right w:val="none" w:sz="0" w:space="0" w:color="auto"/>
              </w:divBdr>
              <w:divsChild>
                <w:div w:id="185484461">
                  <w:marLeft w:val="0"/>
                  <w:marRight w:val="0"/>
                  <w:marTop w:val="0"/>
                  <w:marBottom w:val="0"/>
                  <w:divBdr>
                    <w:top w:val="none" w:sz="0" w:space="0" w:color="auto"/>
                    <w:left w:val="none" w:sz="0" w:space="0" w:color="auto"/>
                    <w:bottom w:val="none" w:sz="0" w:space="0" w:color="auto"/>
                    <w:right w:val="none" w:sz="0" w:space="0" w:color="auto"/>
                  </w:divBdr>
                  <w:divsChild>
                    <w:div w:id="18469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4495">
      <w:bodyDiv w:val="1"/>
      <w:marLeft w:val="0"/>
      <w:marRight w:val="0"/>
      <w:marTop w:val="0"/>
      <w:marBottom w:val="0"/>
      <w:divBdr>
        <w:top w:val="none" w:sz="0" w:space="0" w:color="auto"/>
        <w:left w:val="none" w:sz="0" w:space="0" w:color="auto"/>
        <w:bottom w:val="none" w:sz="0" w:space="0" w:color="auto"/>
        <w:right w:val="none" w:sz="0" w:space="0" w:color="auto"/>
      </w:divBdr>
      <w:divsChild>
        <w:div w:id="26639263">
          <w:marLeft w:val="0"/>
          <w:marRight w:val="0"/>
          <w:marTop w:val="0"/>
          <w:marBottom w:val="0"/>
          <w:divBdr>
            <w:top w:val="none" w:sz="0" w:space="0" w:color="auto"/>
            <w:left w:val="none" w:sz="0" w:space="0" w:color="auto"/>
            <w:bottom w:val="none" w:sz="0" w:space="0" w:color="auto"/>
            <w:right w:val="none" w:sz="0" w:space="0" w:color="auto"/>
          </w:divBdr>
          <w:divsChild>
            <w:div w:id="906763006">
              <w:marLeft w:val="0"/>
              <w:marRight w:val="0"/>
              <w:marTop w:val="0"/>
              <w:marBottom w:val="0"/>
              <w:divBdr>
                <w:top w:val="none" w:sz="0" w:space="0" w:color="auto"/>
                <w:left w:val="none" w:sz="0" w:space="0" w:color="auto"/>
                <w:bottom w:val="none" w:sz="0" w:space="0" w:color="auto"/>
                <w:right w:val="none" w:sz="0" w:space="0" w:color="auto"/>
              </w:divBdr>
              <w:divsChild>
                <w:div w:id="1637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03018">
      <w:bodyDiv w:val="1"/>
      <w:marLeft w:val="0"/>
      <w:marRight w:val="0"/>
      <w:marTop w:val="0"/>
      <w:marBottom w:val="0"/>
      <w:divBdr>
        <w:top w:val="none" w:sz="0" w:space="0" w:color="auto"/>
        <w:left w:val="none" w:sz="0" w:space="0" w:color="auto"/>
        <w:bottom w:val="none" w:sz="0" w:space="0" w:color="auto"/>
        <w:right w:val="none" w:sz="0" w:space="0" w:color="auto"/>
      </w:divBdr>
      <w:divsChild>
        <w:div w:id="2032952632">
          <w:marLeft w:val="0"/>
          <w:marRight w:val="0"/>
          <w:marTop w:val="0"/>
          <w:marBottom w:val="0"/>
          <w:divBdr>
            <w:top w:val="none" w:sz="0" w:space="0" w:color="auto"/>
            <w:left w:val="none" w:sz="0" w:space="0" w:color="auto"/>
            <w:bottom w:val="none" w:sz="0" w:space="0" w:color="auto"/>
            <w:right w:val="none" w:sz="0" w:space="0" w:color="auto"/>
          </w:divBdr>
          <w:divsChild>
            <w:div w:id="1507329648">
              <w:marLeft w:val="0"/>
              <w:marRight w:val="0"/>
              <w:marTop w:val="0"/>
              <w:marBottom w:val="0"/>
              <w:divBdr>
                <w:top w:val="none" w:sz="0" w:space="0" w:color="auto"/>
                <w:left w:val="none" w:sz="0" w:space="0" w:color="auto"/>
                <w:bottom w:val="none" w:sz="0" w:space="0" w:color="auto"/>
                <w:right w:val="none" w:sz="0" w:space="0" w:color="auto"/>
              </w:divBdr>
              <w:divsChild>
                <w:div w:id="215707101">
                  <w:marLeft w:val="0"/>
                  <w:marRight w:val="0"/>
                  <w:marTop w:val="0"/>
                  <w:marBottom w:val="0"/>
                  <w:divBdr>
                    <w:top w:val="none" w:sz="0" w:space="0" w:color="auto"/>
                    <w:left w:val="none" w:sz="0" w:space="0" w:color="auto"/>
                    <w:bottom w:val="none" w:sz="0" w:space="0" w:color="auto"/>
                    <w:right w:val="none" w:sz="0" w:space="0" w:color="auto"/>
                  </w:divBdr>
                  <w:divsChild>
                    <w:div w:id="16089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231896">
      <w:bodyDiv w:val="1"/>
      <w:marLeft w:val="0"/>
      <w:marRight w:val="0"/>
      <w:marTop w:val="0"/>
      <w:marBottom w:val="0"/>
      <w:divBdr>
        <w:top w:val="none" w:sz="0" w:space="0" w:color="auto"/>
        <w:left w:val="none" w:sz="0" w:space="0" w:color="auto"/>
        <w:bottom w:val="none" w:sz="0" w:space="0" w:color="auto"/>
        <w:right w:val="none" w:sz="0" w:space="0" w:color="auto"/>
      </w:divBdr>
    </w:div>
    <w:div w:id="1986279062">
      <w:bodyDiv w:val="1"/>
      <w:marLeft w:val="0"/>
      <w:marRight w:val="0"/>
      <w:marTop w:val="0"/>
      <w:marBottom w:val="0"/>
      <w:divBdr>
        <w:top w:val="none" w:sz="0" w:space="0" w:color="auto"/>
        <w:left w:val="none" w:sz="0" w:space="0" w:color="auto"/>
        <w:bottom w:val="none" w:sz="0" w:space="0" w:color="auto"/>
        <w:right w:val="none" w:sz="0" w:space="0" w:color="auto"/>
      </w:divBdr>
      <w:divsChild>
        <w:div w:id="1194421662">
          <w:marLeft w:val="0"/>
          <w:marRight w:val="0"/>
          <w:marTop w:val="0"/>
          <w:marBottom w:val="0"/>
          <w:divBdr>
            <w:top w:val="none" w:sz="0" w:space="0" w:color="auto"/>
            <w:left w:val="none" w:sz="0" w:space="0" w:color="auto"/>
            <w:bottom w:val="none" w:sz="0" w:space="0" w:color="auto"/>
            <w:right w:val="none" w:sz="0" w:space="0" w:color="auto"/>
          </w:divBdr>
          <w:divsChild>
            <w:div w:id="419984601">
              <w:marLeft w:val="0"/>
              <w:marRight w:val="0"/>
              <w:marTop w:val="0"/>
              <w:marBottom w:val="0"/>
              <w:divBdr>
                <w:top w:val="none" w:sz="0" w:space="0" w:color="auto"/>
                <w:left w:val="none" w:sz="0" w:space="0" w:color="auto"/>
                <w:bottom w:val="none" w:sz="0" w:space="0" w:color="auto"/>
                <w:right w:val="none" w:sz="0" w:space="0" w:color="auto"/>
              </w:divBdr>
              <w:divsChild>
                <w:div w:id="454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hiez@uni.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cdn.accf-francophonie.org/2019/03/mozambique_const-en.pdf" TargetMode="External"/><Relationship Id="rId18" Type="http://schemas.openxmlformats.org/officeDocument/2006/relationships/hyperlink" Target="https://base.socioeco.org/docs/seframeworklaw_cmr-2.pdf" TargetMode="External"/><Relationship Id="rId26" Type="http://schemas.openxmlformats.org/officeDocument/2006/relationships/hyperlink" Target="http://www.droit-afrique.com/upload/doc/uemoa/UEMOA-Reglement-2009-07-mutualite-sociale.pdf" TargetMode="External"/><Relationship Id="rId39" Type="http://schemas.openxmlformats.org/officeDocument/2006/relationships/hyperlink" Target="https://faolex.fao.org/docs/pdf/cmr2652.pdf" TargetMode="External"/><Relationship Id="rId21" Type="http://schemas.openxmlformats.org/officeDocument/2006/relationships/hyperlink" Target="https://faolex.fao.org/docs/pdf/tun209072.pdf" TargetMode="External"/><Relationship Id="rId34" Type="http://schemas.openxmlformats.org/officeDocument/2006/relationships/hyperlink" Target="https://www.ilo.org/global/topics/cooperatives/sse/WCMS_844674/lang--fr/index.htm" TargetMode="External"/><Relationship Id="rId42" Type="http://schemas.openxmlformats.org/officeDocument/2006/relationships/hyperlink" Target="http://www.droit-afrique.com/upload/doc/ohada/Ohada-Acte-Uniforme-2010-societes-cooperatives.pdf" TargetMode="External"/><Relationship Id="rId47" Type="http://schemas.openxmlformats.org/officeDocument/2006/relationships/hyperlink" Target="https://eur-lex.europa.eu/LexUriServ/LexUriServ.do?uri=COM:2011:0681:FIN:fr:PDF" TargetMode="External"/><Relationship Id="rId50" Type="http://schemas.openxmlformats.org/officeDocument/2006/relationships/hyperlink" Target="https://www.ilo.org/wcmsp5/groups/public/---ed_norm/--relconf/documents/meetingdocument/wcms_848645.pdf" TargetMode="External"/><Relationship Id="rId7" Type="http://schemas.openxmlformats.org/officeDocument/2006/relationships/hyperlink" Target="https://www.ilo.org/wcmsp5/groups/public/---ed_norm/---relconf/documents/meetingdocument/wcms_848645.pdf" TargetMode="External"/><Relationship Id="rId2" Type="http://schemas.openxmlformats.org/officeDocument/2006/relationships/hyperlink" Target="https://ec.europa.eu/social/BlobServlet?docId=24986&amp;langId=en" TargetMode="External"/><Relationship Id="rId16" Type="http://schemas.openxmlformats.org/officeDocument/2006/relationships/hyperlink" Target="https://base.socioeco.org/docs/lei-cabo-verde-es-1.pdf" TargetMode="External"/><Relationship Id="rId29" Type="http://schemas.openxmlformats.org/officeDocument/2006/relationships/hyperlink" Target="https://www.bceao.int/sites/default/files/2017-11/-recueil-des-textes-legaux-et-reglementaires-regissant-les-sfd-de-lumoa.pdf" TargetMode="External"/><Relationship Id="rId11" Type="http://schemas.openxmlformats.org/officeDocument/2006/relationships/hyperlink" Target="https://laboress-afrique.org/IMG/pdf/dossier_ess_afrique.pdf" TargetMode="External"/><Relationship Id="rId24" Type="http://schemas.openxmlformats.org/officeDocument/2006/relationships/hyperlink" Target="https://icaafrica.coop/en/ica-africa%23:~:text=The%25252520Regional%25252520office%25252520has%25252520been,in%25252520West%25252520Africa" TargetMode="External"/><Relationship Id="rId32" Type="http://schemas.openxmlformats.org/officeDocument/2006/relationships/hyperlink" Target="https://join.wsforum.net/organizations/1193" TargetMode="External"/><Relationship Id="rId37" Type="http://schemas.openxmlformats.org/officeDocument/2006/relationships/hyperlink" Target="https://knowledgehub.unsse.org/wp-content/uploads/2022/05/Encylopedia-Knowledge_Hub_48.pdf" TargetMode="External"/><Relationship Id="rId40" Type="http://schemas.openxmlformats.org/officeDocument/2006/relationships/hyperlink" Target="https://sgg.gouv.bj/doc/ordonnance-1966-61/download" TargetMode="External"/><Relationship Id="rId45" Type="http://schemas.openxmlformats.org/officeDocument/2006/relationships/hyperlink" Target="http://www.polesud.ulg.ac.be/ressources/recherche/associationsurbaines.pdf" TargetMode="External"/><Relationship Id="rId5" Type="http://schemas.openxmlformats.org/officeDocument/2006/relationships/hyperlink" Target="https://www.oecd.org/fr/rcm/Recommandation-sur-l-economie-sociale-et-solidaire-et-l-innovation-sociale.pdf" TargetMode="External"/><Relationship Id="rId15" Type="http://schemas.openxmlformats.org/officeDocument/2006/relationships/hyperlink" Target="https://base.socioeco.org/docs/loi-dorientation-ess-promulguee.pdf" TargetMode="External"/><Relationship Id="rId23" Type="http://schemas.openxmlformats.org/officeDocument/2006/relationships/hyperlink" Target="https://base.socioeco.org/docs/draft_green_social_economy-2.pdf" TargetMode="External"/><Relationship Id="rId28" Type="http://schemas.openxmlformats.org/officeDocument/2006/relationships/hyperlink" Target="http://www.droit-afrique.com/upload/doc/cemac/CEMAC-UMAC-Reglement-2002-01-microfinances.pdf" TargetMode="External"/><Relationship Id="rId36" Type="http://schemas.openxmlformats.org/officeDocument/2006/relationships/hyperlink" Target="https://base.socioeco.org/docs/draft_green_social_economy-2.pdf" TargetMode="External"/><Relationship Id="rId49" Type="http://schemas.openxmlformats.org/officeDocument/2006/relationships/hyperlink" Target="https://ec.europa.eu/social/BlobServlet?docId=24986&amp;langId=en" TargetMode="External"/><Relationship Id="rId10" Type="http://schemas.openxmlformats.org/officeDocument/2006/relationships/hyperlink" Target="https://www.pourlasolidarite.eu/sites/default/files/publications/files/ed-2023-ess_et_afrique.pdf" TargetMode="External"/><Relationship Id="rId19" Type="http://schemas.openxmlformats.org/officeDocument/2006/relationships/hyperlink" Target="https://base.socioeco.org/docs/decret_pm_reseautage_unites_eco_soc_janvier_2020-2.pdf" TargetMode="External"/><Relationship Id="rId31" Type="http://schemas.openxmlformats.org/officeDocument/2006/relationships/hyperlink" Target="https://www.bceao.int/sites/default/files/inline-files/Atelier%20des%2019%20et%2020%20janvier%202023_Projet%20de%20Loi%20microfinance_0.pdf" TargetMode="External"/><Relationship Id="rId44" Type="http://schemas.openxmlformats.org/officeDocument/2006/relationships/hyperlink" Target="https://base.socioeco.org/docs/_zoe_doc_farm_etude_ohada_20140226.pdf" TargetMode="External"/><Relationship Id="rId4" Type="http://schemas.openxmlformats.org/officeDocument/2006/relationships/hyperlink" Target="https://www.oecd.org/cfe/designing-legal-frameworks-for-social-enterprises-172b60b2-en.htm" TargetMode="External"/><Relationship Id="rId9" Type="http://schemas.openxmlformats.org/officeDocument/2006/relationships/hyperlink" Target="https://documents-dds-ny.un.org/doc/UNDOC/GEN/N23/118/69/PDF/N2311869.pdf?OpenElement" TargetMode="External"/><Relationship Id="rId14" Type="http://schemas.openxmlformats.org/officeDocument/2006/relationships/hyperlink" Target="https://base.socioeco.org/docs/article_a1727.pdf" TargetMode="External"/><Relationship Id="rId22" Type="http://schemas.openxmlformats.org/officeDocument/2006/relationships/hyperlink" Target="https://base.socioeco.org/docs/article_loi_ess_azenfar_-1.pdf" TargetMode="External"/><Relationship Id="rId27" Type="http://schemas.openxmlformats.org/officeDocument/2006/relationships/hyperlink" Target="https://www.centralbank.go.ke/wp-content/uploads/2016/08/MICROFINANCEACT2006.pdf" TargetMode="External"/><Relationship Id="rId30" Type="http://schemas.openxmlformats.org/officeDocument/2006/relationships/hyperlink" Target="https://www.bceao.int/sites/default/files/inline-files/Recueil%25252520des%25252520textes%25252520l%252525C3%252525A9gaux%25252520et%25252520r%252525C3%252525A9glementaires%25252520r%252525C3%252525A9gissant%25252520l'activit%252525C3%252525A9%25252520bancaire%25252520et%25252520financi%252525C3%252525A8re%25252520dans%25252520l'UMOA,%25252520Vol.%25252520II,%25252520%252525C3%252525A9d.%252525202018.pdf" TargetMode="External"/><Relationship Id="rId35" Type="http://schemas.openxmlformats.org/officeDocument/2006/relationships/hyperlink" Target="https://www.lelabo-ess.org/que-retenir-du-forum-mondial-sur-l-economie-sociale-et-solidaire-de-dakar" TargetMode="External"/><Relationship Id="rId43" Type="http://schemas.openxmlformats.org/officeDocument/2006/relationships/hyperlink" Target="https://ica.coop/fr/coop&#233;ratives/identite-cooperative" TargetMode="External"/><Relationship Id="rId48" Type="http://schemas.openxmlformats.org/officeDocument/2006/relationships/hyperlink" Target="https://eur-lex.europa.eu/LexUriServ/LexUriServ.do?uri=COM:2011:0682:FIN:fr:PDF" TargetMode="External"/><Relationship Id="rId8" Type="http://schemas.openxmlformats.org/officeDocument/2006/relationships/hyperlink" Target="https://ssrn.com/abstract=4294563" TargetMode="External"/><Relationship Id="rId3" Type="http://schemas.openxmlformats.org/officeDocument/2006/relationships/hyperlink" Target="https://eur-lex.europa.eu/legal-content/FR/TXT/PDF/?uri=OJ:C_202301344" TargetMode="External"/><Relationship Id="rId12" Type="http://schemas.openxmlformats.org/officeDocument/2006/relationships/hyperlink" Target="https://cdn.accf-francophonie.org/2019/03/angola-constitution.pdf" TargetMode="External"/><Relationship Id="rId17" Type="http://schemas.openxmlformats.org/officeDocument/2006/relationships/hyperlink" Target="https://faolex.fao.org/docs/pdf/Mli172024.pdf" TargetMode="External"/><Relationship Id="rId25" Type="http://schemas.openxmlformats.org/officeDocument/2006/relationships/hyperlink" Target="http://kenyalaw.org/kl/fileadmin/pdfdownloads/EALA_Legislation/BILLSUPPLEMENT3rdJanuary20141.pdf" TargetMode="External"/><Relationship Id="rId33" Type="http://schemas.openxmlformats.org/officeDocument/2006/relationships/hyperlink" Target="https://laboress-afrique.org/IMG/pdf/actes_2eme_rencontre_raess_tunis.pdf" TargetMode="External"/><Relationship Id="rId38" Type="http://schemas.openxmlformats.org/officeDocument/2006/relationships/hyperlink" Target="https://faolex.fao.org/docs/pdf/bkf46620.pdf" TargetMode="External"/><Relationship Id="rId46" Type="http://schemas.openxmlformats.org/officeDocument/2006/relationships/hyperlink" Target="https://www.nbb.be/doc/ba/jur/npi/loi19210627%20juil2009.pdf" TargetMode="External"/><Relationship Id="rId20" Type="http://schemas.openxmlformats.org/officeDocument/2006/relationships/hyperlink" Target="https://base.socioeco.org/docs/loi-ess-djibouti.pdf" TargetMode="External"/><Relationship Id="rId41" Type="http://schemas.openxmlformats.org/officeDocument/2006/relationships/hyperlink" Target="http://www.droit-afrique.com/upload/doc/ohada/Ohada-Acte-Uniforme-2010-societes-cooperatives.pdf" TargetMode="External"/><Relationship Id="rId1" Type="http://schemas.openxmlformats.org/officeDocument/2006/relationships/hyperlink" Target="https://www.ohada.com/actualite/2350/ohada-luxembourg-colloque-international-sur-le-theme-leffectivite-du-droit-economique-dans-lespace-ohada-20-et-21-novembre-2014-a-luniversite-du-luxembourg.html?langue=en" TargetMode="External"/><Relationship Id="rId6" Type="http://schemas.openxmlformats.org/officeDocument/2006/relationships/hyperlink" Target="https://www.cepes.es/files/publicaciones/138.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5B92-E1AC-F746-9CF0-58EC0086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12603</Words>
  <Characters>66674</Characters>
  <Application>Microsoft Office Word</Application>
  <DocSecurity>0</DocSecurity>
  <Lines>1041</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BENHAYOUN Aymane</cp:lastModifiedBy>
  <cp:revision>2</cp:revision>
  <dcterms:created xsi:type="dcterms:W3CDTF">2025-11-24T21:24:00Z</dcterms:created>
  <dcterms:modified xsi:type="dcterms:W3CDTF">2025-11-24T21:24:00Z</dcterms:modified>
</cp:coreProperties>
</file>