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EA390" w14:textId="1B35612A" w:rsidR="004B72A3" w:rsidRPr="004B72A3" w:rsidRDefault="00000000" w:rsidP="004B72A3">
      <w:pPr>
        <w:spacing w:after="200"/>
        <w:jc w:val="center"/>
        <w:rPr>
          <w:rFonts w:ascii="Times New Roman" w:eastAsia="Times New Roman" w:hAnsi="Times New Roman" w:cs="Times New Roman"/>
          <w:b/>
          <w:sz w:val="32"/>
          <w:szCs w:val="32"/>
        </w:rPr>
      </w:pPr>
      <w:r w:rsidRPr="004B72A3">
        <w:rPr>
          <w:rFonts w:ascii="Times New Roman" w:eastAsia="Times New Roman" w:hAnsi="Times New Roman" w:cs="Times New Roman"/>
          <w:b/>
          <w:sz w:val="32"/>
          <w:szCs w:val="32"/>
        </w:rPr>
        <w:t>From Stories to STEAM: Developing inquiry-based STEAM activities for early childhood with picture books</w:t>
      </w:r>
    </w:p>
    <w:p w14:paraId="661E516D" w14:textId="77777777" w:rsidR="004B72A3" w:rsidRDefault="004B72A3">
      <w:pPr>
        <w:spacing w:after="200"/>
        <w:jc w:val="both"/>
        <w:rPr>
          <w:rFonts w:ascii="Times New Roman" w:eastAsia="Times New Roman" w:hAnsi="Times New Roman" w:cs="Times New Roman"/>
          <w:sz w:val="24"/>
          <w:szCs w:val="24"/>
        </w:rPr>
      </w:pPr>
    </w:p>
    <w:p w14:paraId="0000001E" w14:textId="608EECC6" w:rsidR="00F12EEE"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14:paraId="0C882E8E" w14:textId="3D614E4D" w:rsidR="004B72A3"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proposed workshop will present an ongoing research project, which uses children’s picture books to promote STEAM competencies among early childhood teachers (3-6 years olds). STEAM approach has been recognised as important and relevant for early childhood classrooms. However, the research shows that teachers often experience challenges in implementing STEAM in practice. Acknowledging the benefits of STEAM and addressing the reported challenges, the research project presents picture books as catalysts and inspirations for inquiry-based STEAM activities, thus building on teachers’ strengths and familiar practice of reading books with children. This proposed workshop will involve participants in engaging with children’s books as an entry-point to open-ended, hands-on STEAM investigations, as well as in reflecting on how the shared approaches for working with children’s literature relate to their own contexts and how adaptations could support diverse early childhood STEAM.</w:t>
      </w:r>
    </w:p>
    <w:p w14:paraId="49774C19" w14:textId="77777777" w:rsidR="004B72A3" w:rsidRDefault="004B72A3">
      <w:pPr>
        <w:spacing w:after="200"/>
        <w:jc w:val="both"/>
        <w:rPr>
          <w:rFonts w:ascii="Times New Roman" w:eastAsia="Times New Roman" w:hAnsi="Times New Roman" w:cs="Times New Roman"/>
          <w:sz w:val="24"/>
          <w:szCs w:val="24"/>
        </w:rPr>
      </w:pPr>
    </w:p>
    <w:p w14:paraId="00000021" w14:textId="77777777" w:rsidR="00F12EEE" w:rsidRDefault="00000000">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0000022" w14:textId="77777777" w:rsidR="00F12EEE" w:rsidRDefault="00000000" w:rsidP="004B72A3">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workshop will present the results of the ongoing research project [title], which uses a variety of children’s literature to promote STEAM (science, technology, engineering, arts, mathematics) competencies among early childhood teachers for use with students (3-6 years olds) in early childhood classrooms in [country], through professional learning modules, with wider impact for early childhood STEAM education in diverse international contexts.</w:t>
      </w:r>
    </w:p>
    <w:p w14:paraId="00000023" w14:textId="254FCE5B" w:rsidR="00F12EEE" w:rsidRDefault="00000000">
      <w:pPr>
        <w:spacing w:after="200"/>
        <w:ind w:firstLine="70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importance and relevance of STEAM at early childhood level has been recognised by researchers (Tippett and Milford, 2017), however teachers and educators often struggle to implement STEAM in their classrooms (Boice et al., 2021). Children’s picture books, for example, can serve as an effective entry point for designing engaging STEAM activities (Fleer, 2023). In this proposed workshop, participants will have the opportunity to engage in STEAM teaching and learning sequences and be afforded the opportunity to reflect on how the use of picture books and open-ended science teaching and learning can be adapted for use to support </w:t>
      </w:r>
      <w:r w:rsidR="004B72A3">
        <w:rPr>
          <w:rFonts w:ascii="Times New Roman" w:eastAsia="Times New Roman" w:hAnsi="Times New Roman" w:cs="Times New Roman"/>
          <w:sz w:val="24"/>
          <w:szCs w:val="24"/>
        </w:rPr>
        <w:t>children’s</w:t>
      </w:r>
      <w:r>
        <w:rPr>
          <w:rFonts w:ascii="Times New Roman" w:eastAsia="Times New Roman" w:hAnsi="Times New Roman" w:cs="Times New Roman"/>
          <w:sz w:val="24"/>
          <w:szCs w:val="24"/>
        </w:rPr>
        <w:t xml:space="preserve"> STEAM engagement in their own contexts. Group reflection will </w:t>
      </w:r>
      <w:r w:rsidR="004B72A3">
        <w:rPr>
          <w:rFonts w:ascii="Times New Roman" w:eastAsia="Times New Roman" w:hAnsi="Times New Roman" w:cs="Times New Roman"/>
          <w:sz w:val="24"/>
          <w:szCs w:val="24"/>
        </w:rPr>
        <w:t>focus</w:t>
      </w:r>
      <w:r>
        <w:rPr>
          <w:rFonts w:ascii="Times New Roman" w:eastAsia="Times New Roman" w:hAnsi="Times New Roman" w:cs="Times New Roman"/>
          <w:sz w:val="24"/>
          <w:szCs w:val="24"/>
        </w:rPr>
        <w:t xml:space="preserve"> on the following points:</w:t>
      </w:r>
    </w:p>
    <w:p w14:paraId="00000024" w14:textId="77777777" w:rsidR="00F12EEE" w:rsidRDefault="00000000">
      <w:pPr>
        <w:numPr>
          <w:ilvl w:val="0"/>
          <w:numId w:val="1"/>
        </w:numPr>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can children's books be used in an integrated way for scientific investigations and STEAM engagement in a specific context?</w:t>
      </w:r>
    </w:p>
    <w:p w14:paraId="00000025" w14:textId="77777777" w:rsidR="00F12EEE" w:rsidRDefault="00000000">
      <w:pPr>
        <w:numPr>
          <w:ilvl w:val="0"/>
          <w:numId w:val="1"/>
        </w:numPr>
        <w:spacing w:after="200"/>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can this process be researched with teachers in ways that support collaborative teacher professional learning?</w:t>
      </w:r>
    </w:p>
    <w:p w14:paraId="00000026" w14:textId="77777777"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goals of the workshop are: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to showcase creative possibilities for implementing STEAM at the early childhood level through the cases from practice, ii.) to </w:t>
      </w:r>
      <w:r>
        <w:rPr>
          <w:rFonts w:ascii="Times New Roman" w:eastAsia="Times New Roman" w:hAnsi="Times New Roman" w:cs="Times New Roman"/>
          <w:sz w:val="24"/>
          <w:szCs w:val="24"/>
        </w:rPr>
        <w:lastRenderedPageBreak/>
        <w:t>inspire the participants to explore and develop their own ideas via provided picture books and selected hands-on materials, and iii.) to share research undertaken on using picture books to support STEAM that includes co-teaching, piloting and co-design.</w:t>
      </w:r>
    </w:p>
    <w:p w14:paraId="00000027" w14:textId="77777777" w:rsidR="00F12EEE" w:rsidRDefault="00000000">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Background</w:t>
      </w:r>
    </w:p>
    <w:p w14:paraId="00000028" w14:textId="77777777" w:rsidR="00F12EEE" w:rsidRDefault="00000000" w:rsidP="004B72A3">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early 2010s, the growing STEM-education movement was expanded to include arts, thus becoming STEAM. Educators and researchers broadened the view as a purposeful move to emphasize creative process and design thinking that are viewed as integral components of STEM (Bequette &amp; Bequette, 2012). Related to this more expansive STEAM approach, it was argued that the inclusion of arts would make STEM disciplines more welcoming for students and increase their motivation (e.g., Uştu et al., 2022). The researchers also recognised that STEAM is especially appropriate for early childhood education (Tippett and Milford, 2017), as STEAM supports children’s natural exploration, inquiring, and sense-making. Nevertheless, teachers have faced challenges in implementing STEAM as they perceive it as something rather complex that they feel uncertain with, while also facing lack of time for planning and strict curricular demands (DeJarnette, 2018; Boice et al., 2021). It was our hope that picture books would support teachers in implementing STEAM as it has been done for other subjects. Through our approach we understand STEAM as a holistic pedagogy that integrates five disciplines that make the acronym.</w:t>
      </w:r>
    </w:p>
    <w:p w14:paraId="00000029" w14:textId="77777777" w:rsidR="00F12EEE" w:rsidRDefault="00000000">
      <w:pPr>
        <w:spacing w:after="200"/>
        <w:ind w:firstLine="708"/>
        <w:jc w:val="both"/>
        <w:rPr>
          <w:rFonts w:ascii="Times New Roman" w:eastAsia="Times New Roman" w:hAnsi="Times New Roman" w:cs="Times New Roman"/>
          <w:sz w:val="30"/>
          <w:szCs w:val="30"/>
        </w:rPr>
      </w:pPr>
      <w:r>
        <w:rPr>
          <w:rFonts w:ascii="Times New Roman" w:eastAsia="Times New Roman" w:hAnsi="Times New Roman" w:cs="Times New Roman"/>
          <w:sz w:val="24"/>
          <w:szCs w:val="24"/>
        </w:rPr>
        <w:t xml:space="preserve">Inspired by Fleer’s (2023) reasoning for using play as a foundation for science investigation because it builds from teachers’ strengths, we argue that using picture books as inspirations and drivers for STEAM activities is likewise a strengths-based approach to teaching and learning, as it builds from early childhood teachers’ expertise and common practices: reading and exploring books with young children. Taking into consideration the perceived barriers to teaching STEAM, we join Fleer (2023) in challenging deficit-oriented views of teachers' performances relating to early childhood science education. </w:t>
      </w:r>
    </w:p>
    <w:p w14:paraId="0000002A" w14:textId="77777777"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children’s picture books have a long tradition in being used for developing educational activities be it for mathematics (e.g., </w:t>
      </w:r>
      <w:proofErr w:type="spellStart"/>
      <w:r>
        <w:rPr>
          <w:rFonts w:ascii="Times New Roman" w:eastAsia="Times New Roman" w:hAnsi="Times New Roman" w:cs="Times New Roman"/>
          <w:sz w:val="24"/>
          <w:szCs w:val="24"/>
        </w:rPr>
        <w:t>Flevares</w:t>
      </w:r>
      <w:proofErr w:type="spellEnd"/>
      <w:r>
        <w:rPr>
          <w:rFonts w:ascii="Times New Roman" w:eastAsia="Times New Roman" w:hAnsi="Times New Roman" w:cs="Times New Roman"/>
          <w:sz w:val="24"/>
          <w:szCs w:val="24"/>
        </w:rPr>
        <w:t xml:space="preserve"> and Schiff, 2014) or engineering (e.g., Aguirre‐Muñoz and </w:t>
      </w:r>
      <w:proofErr w:type="spellStart"/>
      <w:r>
        <w:rPr>
          <w:rFonts w:ascii="Times New Roman" w:eastAsia="Times New Roman" w:hAnsi="Times New Roman" w:cs="Times New Roman"/>
          <w:sz w:val="24"/>
          <w:szCs w:val="24"/>
        </w:rPr>
        <w:t>Pantoya</w:t>
      </w:r>
      <w:proofErr w:type="spellEnd"/>
      <w:r>
        <w:rPr>
          <w:rFonts w:ascii="Times New Roman" w:eastAsia="Times New Roman" w:hAnsi="Times New Roman" w:cs="Times New Roman"/>
          <w:sz w:val="24"/>
          <w:szCs w:val="24"/>
        </w:rPr>
        <w:t xml:space="preserve">, 2016), the literature is scarce on examples of use as inspiration for developing STEAM activities for young learners. In one study, Brock et al. (2016) describe a STEAM-based project that started with a book about a silverback gorilla and its habitat, presenting a variety of follow-up activities, such as designing crates and observing native animals. Erol et al. (2023) argue that children’s books can increase the effectiveness of STEAM activities especially at early ages, as the stories told usually appeal to children’s imagination and support decision-making and problem solving. In Fleer’s (2023) work, picture books enable the creation of “scientific </w:t>
      </w:r>
      <w:proofErr w:type="spellStart"/>
      <w:r>
        <w:rPr>
          <w:rFonts w:ascii="Times New Roman" w:eastAsia="Times New Roman" w:hAnsi="Times New Roman" w:cs="Times New Roman"/>
          <w:sz w:val="24"/>
          <w:szCs w:val="24"/>
        </w:rPr>
        <w:t>playworlds</w:t>
      </w:r>
      <w:proofErr w:type="spellEnd"/>
      <w:r>
        <w:rPr>
          <w:rFonts w:ascii="Times New Roman" w:eastAsia="Times New Roman" w:hAnsi="Times New Roman" w:cs="Times New Roman"/>
          <w:sz w:val="24"/>
          <w:szCs w:val="24"/>
        </w:rPr>
        <w:t>” (p. 3) to powerfully engage young children in inquiry and exploration of scientific concepts.</w:t>
      </w:r>
    </w:p>
    <w:p w14:paraId="0000002B" w14:textId="0E24F060"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Acknowledging the existing research, the goal of the [title] research project run through the [University] is to promote STEAM competencies and inspire its practical implementation for early childhood educators in the national context. In collaboration with in-service </w:t>
      </w:r>
      <w:r w:rsidR="004B72A3">
        <w:rPr>
          <w:rFonts w:ascii="Times New Roman" w:eastAsia="Times New Roman" w:hAnsi="Times New Roman" w:cs="Times New Roman"/>
          <w:sz w:val="24"/>
          <w:szCs w:val="24"/>
        </w:rPr>
        <w:t>teachers,</w:t>
      </w:r>
      <w:r>
        <w:rPr>
          <w:rFonts w:ascii="Times New Roman" w:eastAsia="Times New Roman" w:hAnsi="Times New Roman" w:cs="Times New Roman"/>
          <w:sz w:val="24"/>
          <w:szCs w:val="24"/>
        </w:rPr>
        <w:t xml:space="preserve"> we co-designed and implemented a series of professional learning modules that connect </w:t>
      </w:r>
      <w:r>
        <w:rPr>
          <w:rFonts w:ascii="Times New Roman" w:eastAsia="Times New Roman" w:hAnsi="Times New Roman" w:cs="Times New Roman"/>
          <w:sz w:val="24"/>
          <w:szCs w:val="24"/>
        </w:rPr>
        <w:lastRenderedPageBreak/>
        <w:t>STEAM with picture books, using them as catalysts for inquiry-based activities/investigations. The process of co-design was structured as a cogenerative dialogue that welcomes diverse perspectives embracing differences, while being inherently reflexive (Roth and Tobin, 2005; Tobin, 2014). Such openness and reflexivity was important during the co-design process, as the teachers would pilot the brainstormed ideas within their classrooms and then present and reflect upon their outcomes with all the members of the design team (Siry et al., 2025). While picture books provide a frame for STEAM activities, the piloting in classrooms, enabled by cogenerative dialogue, ensures that the activities are responsive to both teachers’ and children’s contextualized needs.</w:t>
      </w:r>
    </w:p>
    <w:p w14:paraId="0000002C" w14:textId="77777777" w:rsidR="00F12EEE" w:rsidRDefault="00000000">
      <w:pPr>
        <w:pBdr>
          <w:top w:val="nil"/>
          <w:left w:val="nil"/>
          <w:bottom w:val="nil"/>
          <w:right w:val="nil"/>
          <w:between w:val="nil"/>
        </w:pBdr>
        <w:spacing w:after="20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A Sample Case: Three Little</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4"/>
          <w:szCs w:val="24"/>
        </w:rPr>
        <w:t>Pigs</w:t>
      </w:r>
    </w:p>
    <w:p w14:paraId="0000002D" w14:textId="77777777" w:rsidR="00F12EEE" w:rsidRDefault="00000000" w:rsidP="004B72A3">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modules developed for the [title] project was titled S</w:t>
      </w:r>
      <w:r>
        <w:rPr>
          <w:rFonts w:ascii="Times New Roman" w:eastAsia="Times New Roman" w:hAnsi="Times New Roman" w:cs="Times New Roman"/>
          <w:i/>
          <w:sz w:val="24"/>
          <w:szCs w:val="24"/>
        </w:rPr>
        <w:t>cience with young children and What does the Three Little Pigs story have to do with it?</w:t>
      </w:r>
      <w:r>
        <w:rPr>
          <w:rFonts w:ascii="Times New Roman" w:eastAsia="Times New Roman" w:hAnsi="Times New Roman" w:cs="Times New Roman"/>
          <w:sz w:val="24"/>
          <w:szCs w:val="24"/>
        </w:rPr>
        <w:t xml:space="preserve"> The workshop was inspired by Bradley et al. (2019), who describe implementation of the children's story for learning and practicing engineering with preschool students. Our aim was to take the familiar story and structure STEAM activities inspired by it. The module was co-planned by university researchers and in-service teachers, who also piloted the brainstormed ideas in their classrooms. During this proposed workshop, the process of co-planning and piloting by teachers will be expanded further, through a sharing of classroom examples. </w:t>
      </w:r>
    </w:p>
    <w:p w14:paraId="0000002E" w14:textId="2C4233E0"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STEAM module was designed to last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six hours, split into two sessions:</w:t>
      </w:r>
      <w:r>
        <w:rPr>
          <w:rFonts w:ascii="Times New Roman" w:eastAsia="Times New Roman" w:hAnsi="Times New Roman" w:cs="Times New Roman"/>
          <w:i/>
          <w:sz w:val="24"/>
          <w:szCs w:val="24"/>
        </w:rPr>
        <w:t xml:space="preserve"> The Day of the Pigs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The Day of the Wolf</w:t>
      </w:r>
      <w:r>
        <w:rPr>
          <w:rFonts w:ascii="Times New Roman" w:eastAsia="Times New Roman" w:hAnsi="Times New Roman" w:cs="Times New Roman"/>
          <w:sz w:val="24"/>
          <w:szCs w:val="24"/>
        </w:rPr>
        <w:t xml:space="preserve">. Both days are structured around inquiry-based hands-on activities and group discussions and reflections. Each day moves from open to closed investigations. The first day starts with open construction of any kind of a house before introducing the story and giving a task to design a structure to protect a pig out of a limited set of materials. The second day </w:t>
      </w:r>
      <w:r w:rsidR="004B72A3">
        <w:rPr>
          <w:rFonts w:ascii="Times New Roman" w:eastAsia="Times New Roman" w:hAnsi="Times New Roman" w:cs="Times New Roman"/>
          <w:sz w:val="24"/>
          <w:szCs w:val="24"/>
        </w:rPr>
        <w:t>focuses</w:t>
      </w:r>
      <w:r>
        <w:rPr>
          <w:rFonts w:ascii="Times New Roman" w:eastAsia="Times New Roman" w:hAnsi="Times New Roman" w:cs="Times New Roman"/>
          <w:sz w:val="24"/>
          <w:szCs w:val="24"/>
        </w:rPr>
        <w:t xml:space="preserve"> on wind </w:t>
      </w:r>
      <w:r w:rsidR="004B72A3">
        <w:rPr>
          <w:rFonts w:ascii="Times New Roman" w:eastAsia="Times New Roman" w:hAnsi="Times New Roman" w:cs="Times New Roman"/>
          <w:sz w:val="24"/>
          <w:szCs w:val="24"/>
        </w:rPr>
        <w:t>exploration and</w:t>
      </w:r>
      <w:r>
        <w:rPr>
          <w:rFonts w:ascii="Times New Roman" w:eastAsia="Times New Roman" w:hAnsi="Times New Roman" w:cs="Times New Roman"/>
          <w:sz w:val="24"/>
          <w:szCs w:val="24"/>
        </w:rPr>
        <w:t xml:space="preserve"> firstly engages the participants with a large set of blowing devices and materials for open investigation before moving to more closed and structured investigation with materials selected specifically for this task.</w:t>
      </w:r>
    </w:p>
    <w:p w14:paraId="0000002F" w14:textId="77777777"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we incorporate the results of teachers’ piloting into the professional learning module as we share artefacts of children’s engagement. The classroom examples connect the module to teachers’ practice, while functioning as inspirations to implement the module’s ideas. At the end of the module STEAM is discussed as a grounding pedagogical approach, where the aim is to firstly present common activities that can be done in a classroom and then to layer STEAM atop these activities, while supplementing it with real-life examples, thus showcasing that STEAM is not something completely new or extremely challenging and can be implemented in practice.</w:t>
      </w:r>
    </w:p>
    <w:p w14:paraId="00000030" w14:textId="0ABD01EF"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cogenerative dialogue between researchers and teachers (Tobin, 2014) as well as classroom piloting, supported development of a six-hour long professional learning module on STEAM where each inquiry-based activity is inspired by a familiar children’s story. This case will be presented during the proposed </w:t>
      </w:r>
      <w:r w:rsidR="004B72A3">
        <w:rPr>
          <w:rFonts w:ascii="Times New Roman" w:eastAsia="Times New Roman" w:hAnsi="Times New Roman" w:cs="Times New Roman"/>
          <w:sz w:val="24"/>
          <w:szCs w:val="24"/>
        </w:rPr>
        <w:t>workshop and</w:t>
      </w:r>
      <w:r>
        <w:rPr>
          <w:rFonts w:ascii="Times New Roman" w:eastAsia="Times New Roman" w:hAnsi="Times New Roman" w:cs="Times New Roman"/>
          <w:sz w:val="24"/>
          <w:szCs w:val="24"/>
        </w:rPr>
        <w:t xml:space="preserve"> will serve as one of the inspirations for the group activity and discussion.</w:t>
      </w:r>
    </w:p>
    <w:p w14:paraId="00000031" w14:textId="77777777" w:rsidR="00F12EEE" w:rsidRDefault="00000000">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Take-aways</w:t>
      </w:r>
    </w:p>
    <w:p w14:paraId="00000032" w14:textId="77777777" w:rsidR="00F12EEE" w:rsidRDefault="00000000" w:rsidP="004B72A3">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Participants will engage in an early-childhood STEAM teaching and learning sequence, and through participation in this exploratory workshop, gain perspectives on inquiry-based pedagogical approaches that support young children’s diverse ways of partaking in STEAM learning experiences. Additionally, participants will receive resources related to research approaches, teaching and learning resources (e.g. examples of books, further activities), which can be adapted for use across diverse research and early-childhood teaching contexts.</w:t>
      </w:r>
    </w:p>
    <w:p w14:paraId="00000033" w14:textId="77777777"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Small-group reflective conversations will provide support for considering research-based methodologies for collaborating with teachers including cogenerative dialogues and piloting story-based approaches in classrooms supported through collaborative research with teachers and educators. </w:t>
      </w:r>
    </w:p>
    <w:p w14:paraId="00000034" w14:textId="0DEB3721" w:rsidR="00F12EEE" w:rsidRDefault="00000000">
      <w:pPr>
        <w:spacing w:after="200"/>
        <w:ind w:firstLine="708"/>
        <w:jc w:val="both"/>
        <w:rPr>
          <w:rFonts w:ascii="Times New Roman" w:eastAsia="Times New Roman" w:hAnsi="Times New Roman" w:cs="Times New Roman"/>
          <w:color w:val="4A86E8"/>
          <w:sz w:val="24"/>
          <w:szCs w:val="24"/>
        </w:rPr>
      </w:pPr>
      <w:r>
        <w:rPr>
          <w:rFonts w:ascii="Times New Roman" w:eastAsia="Times New Roman" w:hAnsi="Times New Roman" w:cs="Times New Roman"/>
          <w:sz w:val="24"/>
          <w:szCs w:val="24"/>
        </w:rPr>
        <w:t xml:space="preserve">While we use picture books in our workshop, we regard the term story in a broader sense. Teachers can leverage a variety of tales such as books, children's literature, oral storytelling, personal narratives, and stories authored by the students to ignite STEAM inquiry. Stories can capture children's imaginations, engage them emotionally, and lay the groundwork for students to explore STEAM further. When </w:t>
      </w:r>
      <w:r w:rsidR="004B72A3">
        <w:rPr>
          <w:rFonts w:ascii="Times New Roman" w:eastAsia="Times New Roman" w:hAnsi="Times New Roman" w:cs="Times New Roman"/>
          <w:sz w:val="24"/>
          <w:szCs w:val="24"/>
        </w:rPr>
        <w:t>centring</w:t>
      </w:r>
      <w:r>
        <w:rPr>
          <w:rFonts w:ascii="Times New Roman" w:eastAsia="Times New Roman" w:hAnsi="Times New Roman" w:cs="Times New Roman"/>
          <w:sz w:val="24"/>
          <w:szCs w:val="24"/>
        </w:rPr>
        <w:t xml:space="preserve"> the narratives and ways of knowing of marginalized people, stories can be valuable instruments to teach in the pursuit of social justice (Alderman et al., 2021). Finally, as Paley (2010) puts it, when we weave children's stories into the classroom, they encapsulate the listeners and cause "ripples of ideas" (p. 3).   </w:t>
      </w:r>
      <w:r>
        <w:rPr>
          <w:rFonts w:ascii="Roboto" w:eastAsia="Roboto" w:hAnsi="Roboto" w:cs="Roboto"/>
          <w:color w:val="C9DAF8"/>
          <w:sz w:val="21"/>
          <w:szCs w:val="21"/>
        </w:rPr>
        <w:t xml:space="preserve"> </w:t>
      </w:r>
    </w:p>
    <w:p w14:paraId="00000035" w14:textId="44B6734F" w:rsidR="00F12EEE" w:rsidRDefault="00000000">
      <w:pPr>
        <w:spacing w:after="20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sharing our research and resources with participants through this proposed workshop, we do not aspire to provide simplistic solutions to the complex </w:t>
      </w:r>
      <w:r w:rsidR="004B72A3">
        <w:rPr>
          <w:rFonts w:ascii="Times New Roman" w:eastAsia="Times New Roman" w:hAnsi="Times New Roman" w:cs="Times New Roman"/>
          <w:sz w:val="24"/>
          <w:szCs w:val="24"/>
        </w:rPr>
        <w:t>endeavour</w:t>
      </w:r>
      <w:r>
        <w:rPr>
          <w:rFonts w:ascii="Times New Roman" w:eastAsia="Times New Roman" w:hAnsi="Times New Roman" w:cs="Times New Roman"/>
          <w:sz w:val="24"/>
          <w:szCs w:val="24"/>
        </w:rPr>
        <w:t xml:space="preserve"> of teaching science in early childhood classrooms. Rather, we hope to inspire and empower participants to pursue primary science teaching and research practices that embrace science teaching and learning as emergent, communal practices, and that position teachers and children as knowledge-producing agentic actors capable of pursuing their own investigations (Siry, 2014).</w:t>
      </w:r>
    </w:p>
    <w:p w14:paraId="00000036" w14:textId="77777777" w:rsidR="00F12EEE" w:rsidRDefault="00F12EEE">
      <w:pPr>
        <w:spacing w:after="200"/>
        <w:jc w:val="both"/>
        <w:rPr>
          <w:rFonts w:ascii="Times New Roman" w:eastAsia="Times New Roman" w:hAnsi="Times New Roman" w:cs="Times New Roman"/>
          <w:sz w:val="24"/>
          <w:szCs w:val="24"/>
        </w:rPr>
      </w:pPr>
    </w:p>
    <w:p w14:paraId="00000037" w14:textId="77777777" w:rsidR="00F12EEE" w:rsidRPr="004B72A3" w:rsidRDefault="00000000">
      <w:pPr>
        <w:spacing w:after="200"/>
        <w:jc w:val="both"/>
        <w:rPr>
          <w:rFonts w:ascii="Times New Roman" w:eastAsia="Times New Roman" w:hAnsi="Times New Roman" w:cs="Times New Roman"/>
          <w:b/>
          <w:sz w:val="24"/>
          <w:szCs w:val="24"/>
          <w:lang w:val="fr-LU"/>
        </w:rPr>
      </w:pPr>
      <w:proofErr w:type="spellStart"/>
      <w:r w:rsidRPr="004B72A3">
        <w:rPr>
          <w:rFonts w:ascii="Times New Roman" w:eastAsia="Times New Roman" w:hAnsi="Times New Roman" w:cs="Times New Roman"/>
          <w:b/>
          <w:sz w:val="24"/>
          <w:szCs w:val="24"/>
          <w:lang w:val="fr-LU"/>
        </w:rPr>
        <w:t>References</w:t>
      </w:r>
      <w:proofErr w:type="spellEnd"/>
    </w:p>
    <w:p w14:paraId="00000038" w14:textId="77777777" w:rsidR="00F12EEE" w:rsidRDefault="00000000">
      <w:pPr>
        <w:spacing w:after="200" w:line="240" w:lineRule="auto"/>
        <w:ind w:left="720" w:hanging="720"/>
        <w:jc w:val="both"/>
        <w:rPr>
          <w:rFonts w:ascii="Times New Roman" w:eastAsia="Times New Roman" w:hAnsi="Times New Roman" w:cs="Times New Roman"/>
        </w:rPr>
      </w:pPr>
      <w:r w:rsidRPr="004B72A3">
        <w:rPr>
          <w:rFonts w:ascii="Times New Roman" w:eastAsia="Times New Roman" w:hAnsi="Times New Roman" w:cs="Times New Roman"/>
          <w:lang w:val="fr-LU"/>
        </w:rPr>
        <w:t>Aguirre‐</w:t>
      </w:r>
      <w:proofErr w:type="spellStart"/>
      <w:r w:rsidRPr="004B72A3">
        <w:rPr>
          <w:rFonts w:ascii="Times New Roman" w:eastAsia="Times New Roman" w:hAnsi="Times New Roman" w:cs="Times New Roman"/>
          <w:lang w:val="fr-LU"/>
        </w:rPr>
        <w:t>Muñoz</w:t>
      </w:r>
      <w:proofErr w:type="spellEnd"/>
      <w:r w:rsidRPr="004B72A3">
        <w:rPr>
          <w:rFonts w:ascii="Times New Roman" w:eastAsia="Times New Roman" w:hAnsi="Times New Roman" w:cs="Times New Roman"/>
          <w:lang w:val="fr-LU"/>
        </w:rPr>
        <w:t xml:space="preserve">, Z., &amp; </w:t>
      </w:r>
      <w:proofErr w:type="spellStart"/>
      <w:r w:rsidRPr="004B72A3">
        <w:rPr>
          <w:rFonts w:ascii="Times New Roman" w:eastAsia="Times New Roman" w:hAnsi="Times New Roman" w:cs="Times New Roman"/>
          <w:lang w:val="fr-LU"/>
        </w:rPr>
        <w:t>Pantoya</w:t>
      </w:r>
      <w:proofErr w:type="spellEnd"/>
      <w:r w:rsidRPr="004B72A3">
        <w:rPr>
          <w:rFonts w:ascii="Times New Roman" w:eastAsia="Times New Roman" w:hAnsi="Times New Roman" w:cs="Times New Roman"/>
          <w:lang w:val="fr-LU"/>
        </w:rPr>
        <w:t xml:space="preserve">, M. L. (2016). </w:t>
      </w:r>
      <w:r>
        <w:rPr>
          <w:rFonts w:ascii="Times New Roman" w:eastAsia="Times New Roman" w:hAnsi="Times New Roman" w:cs="Times New Roman"/>
        </w:rPr>
        <w:t xml:space="preserve">Engineering literacy and engagement in kindergarten classrooms. </w:t>
      </w:r>
      <w:r>
        <w:rPr>
          <w:rFonts w:ascii="Times New Roman" w:eastAsia="Times New Roman" w:hAnsi="Times New Roman" w:cs="Times New Roman"/>
          <w:i/>
        </w:rPr>
        <w:t>Journal of Engineering Education, 105</w:t>
      </w:r>
      <w:r>
        <w:rPr>
          <w:rFonts w:ascii="Times New Roman" w:eastAsia="Times New Roman" w:hAnsi="Times New Roman" w:cs="Times New Roman"/>
        </w:rPr>
        <w:t xml:space="preserve">(4), 630-654. </w:t>
      </w:r>
    </w:p>
    <w:p w14:paraId="00000039" w14:textId="77777777" w:rsidR="00F12EEE" w:rsidRDefault="00000000">
      <w:pPr>
        <w:pBdr>
          <w:top w:val="nil"/>
          <w:left w:val="nil"/>
          <w:bottom w:val="nil"/>
          <w:right w:val="nil"/>
          <w:between w:val="nil"/>
        </w:pBd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Alderman, D., </w:t>
      </w:r>
      <w:proofErr w:type="spellStart"/>
      <w:r>
        <w:rPr>
          <w:rFonts w:ascii="Times New Roman" w:eastAsia="Times New Roman" w:hAnsi="Times New Roman" w:cs="Times New Roman"/>
        </w:rPr>
        <w:t>Narro</w:t>
      </w:r>
      <w:proofErr w:type="spellEnd"/>
      <w:r>
        <w:rPr>
          <w:rFonts w:ascii="Times New Roman" w:eastAsia="Times New Roman" w:hAnsi="Times New Roman" w:cs="Times New Roman"/>
        </w:rPr>
        <w:t xml:space="preserve"> Perez, R., Eaves, L. E., Klein, P., &amp; Muñoz, S. (2021). Reflections on operationalizing an anti-racism pedagogy: Teaching as regional storytelling. </w:t>
      </w:r>
      <w:r>
        <w:rPr>
          <w:rFonts w:ascii="Times New Roman" w:eastAsia="Times New Roman" w:hAnsi="Times New Roman" w:cs="Times New Roman"/>
          <w:i/>
        </w:rPr>
        <w:t>Journal of Geography in Higher Education</w:t>
      </w:r>
      <w:r>
        <w:rPr>
          <w:rFonts w:ascii="Times New Roman" w:eastAsia="Times New Roman" w:hAnsi="Times New Roman" w:cs="Times New Roman"/>
        </w:rPr>
        <w:t xml:space="preserve">, </w:t>
      </w:r>
      <w:r>
        <w:rPr>
          <w:rFonts w:ascii="Times New Roman" w:eastAsia="Times New Roman" w:hAnsi="Times New Roman" w:cs="Times New Roman"/>
          <w:i/>
        </w:rPr>
        <w:t>45</w:t>
      </w:r>
      <w:r>
        <w:rPr>
          <w:rFonts w:ascii="Times New Roman" w:eastAsia="Times New Roman" w:hAnsi="Times New Roman" w:cs="Times New Roman"/>
        </w:rPr>
        <w:t xml:space="preserve">(2), 186–200. </w:t>
      </w:r>
    </w:p>
    <w:p w14:paraId="0000003A" w14:textId="77777777" w:rsidR="00F12EEE" w:rsidRDefault="00000000">
      <w:pPr>
        <w:pBdr>
          <w:top w:val="nil"/>
          <w:left w:val="nil"/>
          <w:bottom w:val="nil"/>
          <w:right w:val="nil"/>
          <w:between w:val="nil"/>
        </w:pBd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Bequette, J. W., &amp; Bequette, M. B. (2012). A place for art and design education in the STEM conversation. </w:t>
      </w:r>
      <w:r>
        <w:rPr>
          <w:rFonts w:ascii="Times New Roman" w:eastAsia="Times New Roman" w:hAnsi="Times New Roman" w:cs="Times New Roman"/>
          <w:i/>
        </w:rPr>
        <w:t>Art Education, 65</w:t>
      </w:r>
      <w:r>
        <w:rPr>
          <w:rFonts w:ascii="Times New Roman" w:eastAsia="Times New Roman" w:hAnsi="Times New Roman" w:cs="Times New Roman"/>
        </w:rPr>
        <w:t xml:space="preserve">(2), 40-47. </w:t>
      </w:r>
    </w:p>
    <w:p w14:paraId="0000003B" w14:textId="77777777" w:rsidR="00F12EEE" w:rsidRDefault="00000000">
      <w:pPr>
        <w:pBdr>
          <w:top w:val="nil"/>
          <w:left w:val="nil"/>
          <w:bottom w:val="nil"/>
          <w:right w:val="nil"/>
          <w:between w:val="nil"/>
        </w:pBd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Boice, K. L., Jackson, J. R., </w:t>
      </w:r>
      <w:proofErr w:type="spellStart"/>
      <w:r>
        <w:rPr>
          <w:rFonts w:ascii="Times New Roman" w:eastAsia="Times New Roman" w:hAnsi="Times New Roman" w:cs="Times New Roman"/>
        </w:rPr>
        <w:t>Alemdar</w:t>
      </w:r>
      <w:proofErr w:type="spellEnd"/>
      <w:r>
        <w:rPr>
          <w:rFonts w:ascii="Times New Roman" w:eastAsia="Times New Roman" w:hAnsi="Times New Roman" w:cs="Times New Roman"/>
        </w:rPr>
        <w:t xml:space="preserve">, M., Rao, A. E., Grossman, S., &amp; </w:t>
      </w:r>
      <w:proofErr w:type="spellStart"/>
      <w:r>
        <w:rPr>
          <w:rFonts w:ascii="Times New Roman" w:eastAsia="Times New Roman" w:hAnsi="Times New Roman" w:cs="Times New Roman"/>
        </w:rPr>
        <w:t>Usselman</w:t>
      </w:r>
      <w:proofErr w:type="spellEnd"/>
      <w:r>
        <w:rPr>
          <w:rFonts w:ascii="Times New Roman" w:eastAsia="Times New Roman" w:hAnsi="Times New Roman" w:cs="Times New Roman"/>
        </w:rPr>
        <w:t xml:space="preserve">, M. (2021). Supporting teachers on their STEAM journey: A collaborative STEAM teacher training program. </w:t>
      </w:r>
      <w:r>
        <w:rPr>
          <w:rFonts w:ascii="Times New Roman" w:eastAsia="Times New Roman" w:hAnsi="Times New Roman" w:cs="Times New Roman"/>
          <w:i/>
        </w:rPr>
        <w:t>Education Sciences, 11</w:t>
      </w:r>
      <w:r>
        <w:rPr>
          <w:rFonts w:ascii="Times New Roman" w:eastAsia="Times New Roman" w:hAnsi="Times New Roman" w:cs="Times New Roman"/>
        </w:rPr>
        <w:t xml:space="preserve">(3), 105. </w:t>
      </w:r>
    </w:p>
    <w:p w14:paraId="0000003C" w14:textId="77777777" w:rsidR="00F12EEE" w:rsidRDefault="00000000">
      <w:pPr>
        <w:spacing w:after="20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Bradley, B. A., Thomas, K., &amp; Bradley, A. A. (2019). A home for three little pigs. </w:t>
      </w:r>
      <w:r>
        <w:rPr>
          <w:rFonts w:ascii="Times New Roman" w:eastAsia="Times New Roman" w:hAnsi="Times New Roman" w:cs="Times New Roman"/>
          <w:i/>
        </w:rPr>
        <w:t>Science and Children, 57</w:t>
      </w:r>
      <w:r>
        <w:rPr>
          <w:rFonts w:ascii="Times New Roman" w:eastAsia="Times New Roman" w:hAnsi="Times New Roman" w:cs="Times New Roman"/>
        </w:rPr>
        <w:t>(3), 40-48.</w:t>
      </w:r>
    </w:p>
    <w:p w14:paraId="0000003D" w14:textId="77777777" w:rsidR="00F12EEE" w:rsidRDefault="00000000">
      <w:pP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 xml:space="preserve">Brock, P., </w:t>
      </w:r>
      <w:proofErr w:type="spellStart"/>
      <w:r>
        <w:rPr>
          <w:rFonts w:ascii="Times New Roman" w:eastAsia="Times New Roman" w:hAnsi="Times New Roman" w:cs="Times New Roman"/>
        </w:rPr>
        <w:t>Dunifon</w:t>
      </w:r>
      <w:proofErr w:type="spellEnd"/>
      <w:r>
        <w:rPr>
          <w:rFonts w:ascii="Times New Roman" w:eastAsia="Times New Roman" w:hAnsi="Times New Roman" w:cs="Times New Roman"/>
        </w:rPr>
        <w:t xml:space="preserve">, S., &amp; Nagel, L. (2016). Start with a story: five schools and a zoo use the one book, one community model to bridge stem into steam. </w:t>
      </w:r>
      <w:r>
        <w:rPr>
          <w:rFonts w:ascii="Times New Roman" w:eastAsia="Times New Roman" w:hAnsi="Times New Roman" w:cs="Times New Roman"/>
          <w:i/>
        </w:rPr>
        <w:t>Science and Children, 53</w:t>
      </w:r>
      <w:r>
        <w:rPr>
          <w:rFonts w:ascii="Times New Roman" w:eastAsia="Times New Roman" w:hAnsi="Times New Roman" w:cs="Times New Roman"/>
        </w:rPr>
        <w:t>(6), 48.</w:t>
      </w:r>
    </w:p>
    <w:p w14:paraId="0000003E" w14:textId="77777777" w:rsidR="00F12EEE" w:rsidRDefault="00000000">
      <w:pP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DeJarnette, N. K. (2018). Implementing STEAM in the early childhood classroom. </w:t>
      </w:r>
      <w:r>
        <w:rPr>
          <w:rFonts w:ascii="Times New Roman" w:eastAsia="Times New Roman" w:hAnsi="Times New Roman" w:cs="Times New Roman"/>
          <w:i/>
        </w:rPr>
        <w:t>European Journal of STEM Education, 3</w:t>
      </w:r>
      <w:r>
        <w:rPr>
          <w:rFonts w:ascii="Times New Roman" w:eastAsia="Times New Roman" w:hAnsi="Times New Roman" w:cs="Times New Roman"/>
        </w:rPr>
        <w:t xml:space="preserve">(3), 18. </w:t>
      </w:r>
    </w:p>
    <w:p w14:paraId="0000003F" w14:textId="77777777" w:rsidR="00F12EEE" w:rsidRDefault="00000000">
      <w:pP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Erol, A., Erol, M., &amp; </w:t>
      </w:r>
      <w:proofErr w:type="spellStart"/>
      <w:r>
        <w:rPr>
          <w:rFonts w:ascii="Times New Roman" w:eastAsia="Times New Roman" w:hAnsi="Times New Roman" w:cs="Times New Roman"/>
        </w:rPr>
        <w:t>Başaran</w:t>
      </w:r>
      <w:proofErr w:type="spellEnd"/>
      <w:r>
        <w:rPr>
          <w:rFonts w:ascii="Times New Roman" w:eastAsia="Times New Roman" w:hAnsi="Times New Roman" w:cs="Times New Roman"/>
        </w:rPr>
        <w:t xml:space="preserve">, M. (2022). The effect of STEAM education with tales on problem solving and creativity skills. </w:t>
      </w:r>
      <w:r>
        <w:rPr>
          <w:rFonts w:ascii="Times New Roman" w:eastAsia="Times New Roman" w:hAnsi="Times New Roman" w:cs="Times New Roman"/>
          <w:i/>
        </w:rPr>
        <w:t>European Early Childhood Education Research Journal</w:t>
      </w:r>
      <w:r>
        <w:rPr>
          <w:rFonts w:ascii="Times New Roman" w:eastAsia="Times New Roman" w:hAnsi="Times New Roman" w:cs="Times New Roman"/>
        </w:rPr>
        <w:t xml:space="preserve">, </w:t>
      </w:r>
      <w:r>
        <w:rPr>
          <w:rFonts w:ascii="Times New Roman" w:eastAsia="Times New Roman" w:hAnsi="Times New Roman" w:cs="Times New Roman"/>
          <w:i/>
        </w:rPr>
        <w:t>31</w:t>
      </w:r>
      <w:r>
        <w:rPr>
          <w:rFonts w:ascii="Times New Roman" w:eastAsia="Times New Roman" w:hAnsi="Times New Roman" w:cs="Times New Roman"/>
        </w:rPr>
        <w:t>(2), 243–258.</w:t>
      </w:r>
    </w:p>
    <w:p w14:paraId="00000040" w14:textId="77777777" w:rsidR="00F12EEE" w:rsidRDefault="00000000">
      <w:pP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Fleer, M. (2023). The role of imagination in science education in the early years under the conditions of a Conceptual </w:t>
      </w:r>
      <w:proofErr w:type="spellStart"/>
      <w:r>
        <w:rPr>
          <w:rFonts w:ascii="Times New Roman" w:eastAsia="Times New Roman" w:hAnsi="Times New Roman" w:cs="Times New Roman"/>
        </w:rPr>
        <w:t>PlayWorld</w:t>
      </w:r>
      <w:proofErr w:type="spellEnd"/>
      <w:r>
        <w:rPr>
          <w:rFonts w:ascii="Times New Roman" w:eastAsia="Times New Roman" w:hAnsi="Times New Roman" w:cs="Times New Roman"/>
        </w:rPr>
        <w:t xml:space="preserve">. </w:t>
      </w:r>
      <w:r>
        <w:rPr>
          <w:rFonts w:ascii="Times New Roman" w:eastAsia="Times New Roman" w:hAnsi="Times New Roman" w:cs="Times New Roman"/>
          <w:i/>
        </w:rPr>
        <w:t>Learning, Culture and Social Interaction</w:t>
      </w:r>
      <w:r>
        <w:rPr>
          <w:rFonts w:ascii="Times New Roman" w:eastAsia="Times New Roman" w:hAnsi="Times New Roman" w:cs="Times New Roman"/>
        </w:rPr>
        <w:t xml:space="preserve">, </w:t>
      </w:r>
      <w:r>
        <w:rPr>
          <w:rFonts w:ascii="Times New Roman" w:eastAsia="Times New Roman" w:hAnsi="Times New Roman" w:cs="Times New Roman"/>
          <w:i/>
        </w:rPr>
        <w:t>42</w:t>
      </w:r>
      <w:r>
        <w:rPr>
          <w:rFonts w:ascii="Times New Roman" w:eastAsia="Times New Roman" w:hAnsi="Times New Roman" w:cs="Times New Roman"/>
        </w:rPr>
        <w:t>, 100753.</w:t>
      </w:r>
    </w:p>
    <w:p w14:paraId="00000041" w14:textId="77777777" w:rsidR="00F12EEE" w:rsidRDefault="00000000">
      <w:pPr>
        <w:spacing w:after="200" w:line="240" w:lineRule="auto"/>
        <w:ind w:left="720" w:hanging="720"/>
        <w:jc w:val="both"/>
        <w:rPr>
          <w:rFonts w:ascii="Times New Roman" w:eastAsia="Times New Roman" w:hAnsi="Times New Roman" w:cs="Times New Roman"/>
        </w:rPr>
      </w:pPr>
      <w:proofErr w:type="spellStart"/>
      <w:r>
        <w:rPr>
          <w:rFonts w:ascii="Times New Roman" w:eastAsia="Times New Roman" w:hAnsi="Times New Roman" w:cs="Times New Roman"/>
        </w:rPr>
        <w:t>Flevares</w:t>
      </w:r>
      <w:proofErr w:type="spellEnd"/>
      <w:r>
        <w:rPr>
          <w:rFonts w:ascii="Times New Roman" w:eastAsia="Times New Roman" w:hAnsi="Times New Roman" w:cs="Times New Roman"/>
        </w:rPr>
        <w:t xml:space="preserve">, L. M., &amp; Schiff, J. R. (2014). Learning mathematics in two dimensions: A review and look ahead at teaching and learning early childhood mathematics with children’s literature. </w:t>
      </w:r>
      <w:r>
        <w:rPr>
          <w:rFonts w:ascii="Times New Roman" w:eastAsia="Times New Roman" w:hAnsi="Times New Roman" w:cs="Times New Roman"/>
          <w:i/>
        </w:rPr>
        <w:t>Frontiers in psychology</w:t>
      </w:r>
      <w:r>
        <w:rPr>
          <w:rFonts w:ascii="Times New Roman" w:eastAsia="Times New Roman" w:hAnsi="Times New Roman" w:cs="Times New Roman"/>
        </w:rPr>
        <w:t xml:space="preserve">, </w:t>
      </w:r>
      <w:r>
        <w:rPr>
          <w:rFonts w:ascii="Times New Roman" w:eastAsia="Times New Roman" w:hAnsi="Times New Roman" w:cs="Times New Roman"/>
          <w:i/>
        </w:rPr>
        <w:t>5</w:t>
      </w:r>
      <w:r>
        <w:rPr>
          <w:rFonts w:ascii="Times New Roman" w:eastAsia="Times New Roman" w:hAnsi="Times New Roman" w:cs="Times New Roman"/>
        </w:rPr>
        <w:t>, 459.</w:t>
      </w:r>
    </w:p>
    <w:p w14:paraId="00000042" w14:textId="77777777" w:rsidR="00F12EEE" w:rsidRDefault="00000000">
      <w:pPr>
        <w:pBdr>
          <w:top w:val="nil"/>
          <w:left w:val="nil"/>
          <w:bottom w:val="nil"/>
          <w:right w:val="nil"/>
          <w:between w:val="nil"/>
        </w:pBd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Paley, V. G. (2010). </w:t>
      </w:r>
      <w:r>
        <w:rPr>
          <w:rFonts w:ascii="Times New Roman" w:eastAsia="Times New Roman" w:hAnsi="Times New Roman" w:cs="Times New Roman"/>
          <w:i/>
        </w:rPr>
        <w:t>The boy who would be a helicopter</w:t>
      </w:r>
      <w:r>
        <w:rPr>
          <w:rFonts w:ascii="Times New Roman" w:eastAsia="Times New Roman" w:hAnsi="Times New Roman" w:cs="Times New Roman"/>
        </w:rPr>
        <w:t>. Harvard University Press.</w:t>
      </w:r>
    </w:p>
    <w:p w14:paraId="00000043" w14:textId="77777777" w:rsidR="00F12EEE" w:rsidRDefault="00000000">
      <w:pPr>
        <w:spacing w:after="20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Roth, W.-M., &amp; Tobin, K. G. (Eds.). (2005). </w:t>
      </w:r>
      <w:r>
        <w:rPr>
          <w:rFonts w:ascii="Times New Roman" w:eastAsia="Times New Roman" w:hAnsi="Times New Roman" w:cs="Times New Roman"/>
          <w:i/>
        </w:rPr>
        <w:t>Teaching together, learning together.</w:t>
      </w:r>
      <w:r>
        <w:rPr>
          <w:rFonts w:ascii="Times New Roman" w:eastAsia="Times New Roman" w:hAnsi="Times New Roman" w:cs="Times New Roman"/>
        </w:rPr>
        <w:t xml:space="preserve"> Peter Lang Publishing, Inc.</w:t>
      </w:r>
    </w:p>
    <w:p w14:paraId="00000044" w14:textId="77777777" w:rsidR="00F12EEE" w:rsidRDefault="00000000">
      <w:pP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Siry, C. (2014). Towards multidimensional approaches to early childhood science education. </w:t>
      </w:r>
      <w:r>
        <w:rPr>
          <w:rFonts w:ascii="Times New Roman" w:eastAsia="Times New Roman" w:hAnsi="Times New Roman" w:cs="Times New Roman"/>
          <w:i/>
        </w:rPr>
        <w:t>Cultural Studies of Science Education</w:t>
      </w:r>
      <w:r>
        <w:rPr>
          <w:rFonts w:ascii="Times New Roman" w:eastAsia="Times New Roman" w:hAnsi="Times New Roman" w:cs="Times New Roman"/>
        </w:rPr>
        <w:t xml:space="preserve">, </w:t>
      </w:r>
      <w:r>
        <w:rPr>
          <w:rFonts w:ascii="Times New Roman" w:eastAsia="Times New Roman" w:hAnsi="Times New Roman" w:cs="Times New Roman"/>
          <w:i/>
        </w:rPr>
        <w:t>9</w:t>
      </w:r>
      <w:r>
        <w:rPr>
          <w:rFonts w:ascii="Times New Roman" w:eastAsia="Times New Roman" w:hAnsi="Times New Roman" w:cs="Times New Roman"/>
        </w:rPr>
        <w:t>(2), 297–304.</w:t>
      </w:r>
    </w:p>
    <w:p w14:paraId="00000045" w14:textId="77777777" w:rsidR="00F12EEE" w:rsidRDefault="00000000">
      <w:pPr>
        <w:spacing w:after="20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Siry, C., Wilmes, S., &amp; </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Heesen</w:t>
      </w:r>
      <w:proofErr w:type="spellEnd"/>
      <w:r>
        <w:rPr>
          <w:rFonts w:ascii="Times New Roman" w:eastAsia="Times New Roman" w:hAnsi="Times New Roman" w:cs="Times New Roman"/>
        </w:rPr>
        <w:t xml:space="preserve">, K. (2025). Supporting elementary teachers in enacting reform-based science instruction through a collaborative teacher leader network. </w:t>
      </w:r>
      <w:r>
        <w:rPr>
          <w:rFonts w:ascii="Times New Roman" w:eastAsia="Times New Roman" w:hAnsi="Times New Roman" w:cs="Times New Roman"/>
          <w:i/>
        </w:rPr>
        <w:t>Journal of Science Teacher Education.</w:t>
      </w:r>
    </w:p>
    <w:p w14:paraId="00000046" w14:textId="77777777" w:rsidR="00F12EEE" w:rsidRDefault="00000000">
      <w:pPr>
        <w:spacing w:after="200" w:line="24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Tippett, C. D., &amp; Milford, T. M. (2017). Findings from a pre-kindergarten classroom: Making the case for STEM in early childhood education. </w:t>
      </w:r>
      <w:r>
        <w:rPr>
          <w:rFonts w:ascii="Times New Roman" w:eastAsia="Times New Roman" w:hAnsi="Times New Roman" w:cs="Times New Roman"/>
          <w:i/>
        </w:rPr>
        <w:t>International Journal of Science and Mathematics Education, 15</w:t>
      </w:r>
      <w:r>
        <w:rPr>
          <w:rFonts w:ascii="Times New Roman" w:eastAsia="Times New Roman" w:hAnsi="Times New Roman" w:cs="Times New Roman"/>
        </w:rPr>
        <w:t>(1), 67-86.</w:t>
      </w:r>
    </w:p>
    <w:p w14:paraId="00000047" w14:textId="77777777" w:rsidR="00F12EEE" w:rsidRDefault="00000000">
      <w:pPr>
        <w:spacing w:after="200" w:line="24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Tobin, K.G. (2014). Twenty questions about cogenerative dialogues. In R. L. Jones &amp; A. Shady (Eds.), </w:t>
      </w:r>
      <w:r>
        <w:rPr>
          <w:rFonts w:ascii="Times New Roman" w:eastAsia="Times New Roman" w:hAnsi="Times New Roman" w:cs="Times New Roman"/>
          <w:i/>
        </w:rPr>
        <w:t>Transforming urban education</w:t>
      </w:r>
      <w:r>
        <w:rPr>
          <w:rFonts w:ascii="Times New Roman" w:eastAsia="Times New Roman" w:hAnsi="Times New Roman" w:cs="Times New Roman"/>
        </w:rPr>
        <w:t xml:space="preserve"> (pp. 181–190). Sense Publishers.</w:t>
      </w:r>
    </w:p>
    <w:p w14:paraId="00000048" w14:textId="77777777" w:rsidR="00F12EEE" w:rsidRDefault="00000000">
      <w:pPr>
        <w:spacing w:after="20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rPr>
        <w:t xml:space="preserve">Uştu, H., Saito, T., &amp; Mentiş Taş, A. (2022). Integration of art into STEM education at primary schools: An action research study with primary school teachers. </w:t>
      </w:r>
      <w:r>
        <w:rPr>
          <w:rFonts w:ascii="Times New Roman" w:eastAsia="Times New Roman" w:hAnsi="Times New Roman" w:cs="Times New Roman"/>
          <w:i/>
        </w:rPr>
        <w:t>Systemic Practice and Action Research, 35</w:t>
      </w:r>
      <w:r>
        <w:rPr>
          <w:rFonts w:ascii="Times New Roman" w:eastAsia="Times New Roman" w:hAnsi="Times New Roman" w:cs="Times New Roman"/>
        </w:rPr>
        <w:t>(2), 253-274.</w:t>
      </w:r>
    </w:p>
    <w:sectPr w:rsidR="00F12EEE" w:rsidSect="004B72A3">
      <w:headerReference w:type="default" r:id="rId7"/>
      <w:footerReference w:type="even" r:id="rId8"/>
      <w:footerReference w:type="default" r:id="rId9"/>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F8936" w14:textId="77777777" w:rsidR="006234D4" w:rsidRDefault="006234D4" w:rsidP="004B72A3">
      <w:pPr>
        <w:spacing w:line="240" w:lineRule="auto"/>
      </w:pPr>
      <w:r>
        <w:separator/>
      </w:r>
    </w:p>
  </w:endnote>
  <w:endnote w:type="continuationSeparator" w:id="0">
    <w:p w14:paraId="149B52B5" w14:textId="77777777" w:rsidR="006234D4" w:rsidRDefault="006234D4" w:rsidP="004B72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5AD1DD-C4C8-0C4E-97E5-C168381B6D74}"/>
    <w:embedBold r:id="rId2" w:fontKey="{F07476A8-1645-7C42-A3C0-97F6E771DA45}"/>
    <w:embedItalic r:id="rId3" w:fontKey="{13B44A39-3D59-1040-98D5-5CC0823FCDBA}"/>
  </w:font>
  <w:font w:name="Arial">
    <w:panose1 w:val="020B0604020202020204"/>
    <w:charset w:val="00"/>
    <w:family w:val="swiss"/>
    <w:pitch w:val="variable"/>
    <w:sig w:usb0="E0002AFF" w:usb1="C0007843" w:usb2="00000009" w:usb3="00000000" w:csb0="000001FF" w:csb1="00000000"/>
    <w:embedRegular r:id="rId4" w:fontKey="{67712214-CAEE-9A4D-8B4D-2791CDD1138C}"/>
    <w:embedItalic r:id="rId5" w:fontKey="{BC5CA4F9-7084-7A40-8FDC-0F80AFBE3AE4}"/>
  </w:font>
  <w:font w:name="Roboto">
    <w:panose1 w:val="02000000000000000000"/>
    <w:charset w:val="00"/>
    <w:family w:val="auto"/>
    <w:pitch w:val="variable"/>
    <w:sig w:usb0="E0000AFF" w:usb1="5000217F" w:usb2="00000021" w:usb3="00000000" w:csb0="0000019F" w:csb1="00000000"/>
    <w:embedRegular r:id="rId6" w:fontKey="{DCC10DD5-A9CC-2443-82FE-D76CA31A7861}"/>
  </w:font>
  <w:font w:name="Calibri">
    <w:panose1 w:val="020F0502020204030204"/>
    <w:charset w:val="00"/>
    <w:family w:val="swiss"/>
    <w:pitch w:val="variable"/>
    <w:sig w:usb0="E0002AFF" w:usb1="C000247B" w:usb2="00000009" w:usb3="00000000" w:csb0="000001FF" w:csb1="00000000"/>
    <w:embedRegular r:id="rId7" w:fontKey="{ABD373C5-316D-594A-8E42-2B7BC1844FB9}"/>
  </w:font>
  <w:font w:name="Cambria">
    <w:panose1 w:val="02040503050406030204"/>
    <w:charset w:val="00"/>
    <w:family w:val="roman"/>
    <w:pitch w:val="variable"/>
    <w:sig w:usb0="E00002FF" w:usb1="400004FF" w:usb2="00000000" w:usb3="00000000" w:csb0="0000019F" w:csb1="00000000"/>
    <w:embedRegular r:id="rId8" w:fontKey="{A4A97E0D-FFBB-B24C-AD22-C519896790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0414865"/>
      <w:docPartObj>
        <w:docPartGallery w:val="Page Numbers (Bottom of Page)"/>
        <w:docPartUnique/>
      </w:docPartObj>
    </w:sdtPr>
    <w:sdtContent>
      <w:p w14:paraId="523731D2" w14:textId="6BD3EFE5" w:rsidR="004B72A3" w:rsidRDefault="004B72A3" w:rsidP="00264C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C61C44" w14:textId="77777777" w:rsidR="004B72A3" w:rsidRDefault="004B72A3" w:rsidP="004B72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427377"/>
      <w:docPartObj>
        <w:docPartGallery w:val="Page Numbers (Bottom of Page)"/>
        <w:docPartUnique/>
      </w:docPartObj>
    </w:sdtPr>
    <w:sdtContent>
      <w:p w14:paraId="1868F9CF" w14:textId="52676614" w:rsidR="004B72A3" w:rsidRDefault="004B72A3" w:rsidP="00264C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6C28E0" w14:textId="77777777" w:rsidR="004B72A3" w:rsidRDefault="004B72A3" w:rsidP="004B72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DCFE8" w14:textId="77777777" w:rsidR="006234D4" w:rsidRDefault="006234D4" w:rsidP="004B72A3">
      <w:pPr>
        <w:spacing w:line="240" w:lineRule="auto"/>
      </w:pPr>
      <w:r>
        <w:separator/>
      </w:r>
    </w:p>
  </w:footnote>
  <w:footnote w:type="continuationSeparator" w:id="0">
    <w:p w14:paraId="06EC63F0" w14:textId="77777777" w:rsidR="006234D4" w:rsidRDefault="006234D4" w:rsidP="004B72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C6DA" w14:textId="5B492E35" w:rsidR="004B72A3" w:rsidRDefault="004B72A3">
    <w:pPr>
      <w:pStyle w:val="Header"/>
    </w:pPr>
    <w:r w:rsidRPr="004B72A3">
      <w:t>From Stories to STEAM</w:t>
    </w:r>
  </w:p>
  <w:p w14:paraId="14F812FF" w14:textId="77777777" w:rsidR="004B72A3" w:rsidRDefault="004B7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14892"/>
    <w:multiLevelType w:val="multilevel"/>
    <w:tmpl w:val="B590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DC3149"/>
    <w:multiLevelType w:val="multilevel"/>
    <w:tmpl w:val="DFF67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A8716CB"/>
    <w:multiLevelType w:val="multilevel"/>
    <w:tmpl w:val="39C0C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5832117">
    <w:abstractNumId w:val="0"/>
  </w:num>
  <w:num w:numId="2" w16cid:durableId="1634170281">
    <w:abstractNumId w:val="2"/>
  </w:num>
  <w:num w:numId="3" w16cid:durableId="731151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EEE"/>
    <w:rsid w:val="001F1DA7"/>
    <w:rsid w:val="004B72A3"/>
    <w:rsid w:val="006234D4"/>
    <w:rsid w:val="00F12EEE"/>
  </w:rsids>
  <m:mathPr>
    <m:mathFont m:val="Cambria Math"/>
    <m:brkBin m:val="before"/>
    <m:brkBinSub m:val="--"/>
    <m:smallFrac m:val="0"/>
    <m:dispDef/>
    <m:lMargin m:val="0"/>
    <m:rMargin m:val="0"/>
    <m:defJc m:val="centerGroup"/>
    <m:wrapIndent m:val="1440"/>
    <m:intLim m:val="subSup"/>
    <m:naryLim m:val="undOvr"/>
  </m:mathPr>
  <w:themeFontLang w:val="en-LU"/>
  <w:clrSchemeMapping w:bg1="light1" w:t1="dark1" w:bg2="light2" w:t2="dark2" w:accent1="accent1" w:accent2="accent2" w:accent3="accent3" w:accent4="accent4" w:accent5="accent5" w:accent6="accent6" w:hyperlink="hyperlink" w:followedHyperlink="followedHyperlink"/>
  <w:decimalSymbol w:val=","/>
  <w:listSeparator w:val=","/>
  <w14:docId w14:val="741C14B7"/>
  <w15:docId w15:val="{DC8669CD-3117-0D41-9D04-7F0053BC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4B72A3"/>
    <w:pPr>
      <w:tabs>
        <w:tab w:val="center" w:pos="4513"/>
        <w:tab w:val="right" w:pos="9026"/>
      </w:tabs>
      <w:spacing w:line="240" w:lineRule="auto"/>
    </w:pPr>
  </w:style>
  <w:style w:type="character" w:customStyle="1" w:styleId="FooterChar">
    <w:name w:val="Footer Char"/>
    <w:basedOn w:val="DefaultParagraphFont"/>
    <w:link w:val="Footer"/>
    <w:uiPriority w:val="99"/>
    <w:rsid w:val="004B72A3"/>
  </w:style>
  <w:style w:type="character" w:styleId="PageNumber">
    <w:name w:val="page number"/>
    <w:basedOn w:val="DefaultParagraphFont"/>
    <w:uiPriority w:val="99"/>
    <w:semiHidden/>
    <w:unhideWhenUsed/>
    <w:rsid w:val="004B72A3"/>
  </w:style>
  <w:style w:type="paragraph" w:styleId="Header">
    <w:name w:val="header"/>
    <w:basedOn w:val="Normal"/>
    <w:link w:val="HeaderChar"/>
    <w:uiPriority w:val="99"/>
    <w:unhideWhenUsed/>
    <w:rsid w:val="004B72A3"/>
    <w:pPr>
      <w:tabs>
        <w:tab w:val="center" w:pos="4513"/>
        <w:tab w:val="right" w:pos="9026"/>
      </w:tabs>
      <w:spacing w:line="240" w:lineRule="auto"/>
    </w:pPr>
  </w:style>
  <w:style w:type="character" w:customStyle="1" w:styleId="HeaderChar">
    <w:name w:val="Header Char"/>
    <w:basedOn w:val="DefaultParagraphFont"/>
    <w:link w:val="Header"/>
    <w:uiPriority w:val="99"/>
    <w:rsid w:val="004B7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2162</Words>
  <Characters>12326</Characters>
  <Application>Microsoft Office Word</Application>
  <DocSecurity>0</DocSecurity>
  <Lines>102</Lines>
  <Paragraphs>28</Paragraphs>
  <ScaleCrop>false</ScaleCrop>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Sergei GLOTOV</cp:lastModifiedBy>
  <cp:revision>2</cp:revision>
  <dcterms:created xsi:type="dcterms:W3CDTF">2025-01-31T14:10:00Z</dcterms:created>
  <dcterms:modified xsi:type="dcterms:W3CDTF">2025-01-31T14:15:00Z</dcterms:modified>
</cp:coreProperties>
</file>