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953F" w14:textId="4E110028" w:rsidR="00780C29" w:rsidRPr="00780C29" w:rsidRDefault="00780C29" w:rsidP="00780C29">
      <w:pPr>
        <w:jc w:val="center"/>
        <w:rPr>
          <w:b/>
          <w:bCs/>
        </w:rPr>
      </w:pPr>
      <w:r w:rsidRPr="00780C29">
        <w:rPr>
          <w:b/>
          <w:bCs/>
        </w:rPr>
        <w:t xml:space="preserve">Violent vs. non-violent gaming for stress: </w:t>
      </w:r>
      <w:r w:rsidR="008802E5">
        <w:rPr>
          <w:b/>
          <w:bCs/>
        </w:rPr>
        <w:t>T</w:t>
      </w:r>
      <w:r w:rsidR="008802E5" w:rsidRPr="00780C29">
        <w:rPr>
          <w:b/>
          <w:bCs/>
        </w:rPr>
        <w:t xml:space="preserve">esting </w:t>
      </w:r>
      <w:r w:rsidRPr="00780C29">
        <w:rPr>
          <w:b/>
          <w:bCs/>
        </w:rPr>
        <w:t>physiological relaxation and the moderating role of the Dark Tetrad</w:t>
      </w:r>
    </w:p>
    <w:p w14:paraId="71D87C95" w14:textId="77777777" w:rsidR="00780C29" w:rsidRPr="00780C29" w:rsidRDefault="00780C29" w:rsidP="00780C29"/>
    <w:p w14:paraId="7D3E17F1" w14:textId="34E64BFE" w:rsidR="00780C29" w:rsidRDefault="00780C29" w:rsidP="00780C29">
      <w:r>
        <w:t xml:space="preserve">Playing non-violent video games has been shown to reduce perceived levels of stress </w:t>
      </w:r>
      <w:r w:rsidRPr="00780C29">
        <w:rPr>
          <w:rFonts w:cs="Arial"/>
        </w:rPr>
        <w:t>(Pallavicini et al., 2021)</w:t>
      </w:r>
      <w:r>
        <w:t xml:space="preserve">. A recent study by Wagener and colleagues </w:t>
      </w:r>
      <w:r w:rsidRPr="00780C29">
        <w:rPr>
          <w:rFonts w:cs="Arial"/>
        </w:rPr>
        <w:t>(2023)</w:t>
      </w:r>
      <w:r>
        <w:t xml:space="preserve"> suggested that </w:t>
      </w:r>
      <w:r w:rsidR="008802E5">
        <w:t xml:space="preserve">although </w:t>
      </w:r>
      <w:r>
        <w:t>playing a violent video game does not</w:t>
      </w:r>
      <w:r w:rsidR="00856CCF">
        <w:t xml:space="preserve"> </w:t>
      </w:r>
      <w:r>
        <w:t>affect aggressive cognition</w:t>
      </w:r>
      <w:r w:rsidR="008802E5">
        <w:t>,</w:t>
      </w:r>
      <w:r>
        <w:t xml:space="preserve"> </w:t>
      </w:r>
      <w:r w:rsidR="008802E5">
        <w:t xml:space="preserve">it </w:t>
      </w:r>
      <w:r>
        <w:t>can induce physiological relaxation. Also, personality-related factors, such as the Dark Tetrad (i.e., Machiavellianism, everyday sadism, subclinical psychopathy, and narcissism) can</w:t>
      </w:r>
      <w:r w:rsidR="00D63BF0">
        <w:t xml:space="preserve"> </w:t>
      </w:r>
      <w:r w:rsidR="008802E5">
        <w:t>have a moderating effect</w:t>
      </w:r>
      <w:r>
        <w:t xml:space="preserve">. Individuals with greater Dark Tetrad expressions deliberately prefer and play more violent video games </w:t>
      </w:r>
      <w:r w:rsidRPr="00B6065B">
        <w:rPr>
          <w:rFonts w:cs="Arial"/>
        </w:rPr>
        <w:t xml:space="preserve">(e.g., Greitemeyer et al., 2019; Greitemeyer &amp; </w:t>
      </w:r>
      <w:proofErr w:type="spellStart"/>
      <w:r w:rsidRPr="00B6065B">
        <w:rPr>
          <w:rFonts w:cs="Arial"/>
        </w:rPr>
        <w:t>Sagioglou</w:t>
      </w:r>
      <w:proofErr w:type="spellEnd"/>
      <w:r w:rsidRPr="00B6065B">
        <w:rPr>
          <w:rFonts w:cs="Arial"/>
        </w:rPr>
        <w:t>, 2017)</w:t>
      </w:r>
      <w:r w:rsidRPr="00B6065B">
        <w:t xml:space="preserve">. </w:t>
      </w:r>
      <w:r w:rsidR="00117468" w:rsidRPr="001D3A69">
        <w:t xml:space="preserve">In Wagener et al. </w:t>
      </w:r>
      <w:r w:rsidR="00117468">
        <w:t>(2023), p</w:t>
      </w:r>
      <w:r w:rsidR="008802E5">
        <w:t xml:space="preserve">hysiological relaxation when playing violent video games was even greater for </w:t>
      </w:r>
      <w:r>
        <w:t xml:space="preserve">participants with greater Machiavellianism expressions. In contrast, these individuals felt significantly more stressed when playing a non-violent video game (Wagener et al., 2023). </w:t>
      </w:r>
      <w:r w:rsidR="00117468">
        <w:t>T</w:t>
      </w:r>
      <w:r>
        <w:t xml:space="preserve">he present lab experiment aimed </w:t>
      </w:r>
      <w:r w:rsidR="008802E5">
        <w:t xml:space="preserve">to </w:t>
      </w:r>
      <w:r w:rsidR="00117468">
        <w:t xml:space="preserve">further </w:t>
      </w:r>
      <w:r>
        <w:t>investigat</w:t>
      </w:r>
      <w:r w:rsidR="008802E5">
        <w:t>e the</w:t>
      </w:r>
      <w:r>
        <w:t xml:space="preserve"> relaxation effects of violent and non-violent video games</w:t>
      </w:r>
      <w:r w:rsidR="008802E5">
        <w:t xml:space="preserve">. </w:t>
      </w:r>
      <w:r w:rsidR="00117468">
        <w:t>T</w:t>
      </w:r>
      <w:r w:rsidR="008802E5">
        <w:t xml:space="preserve">he study </w:t>
      </w:r>
      <w:r w:rsidR="00117468">
        <w:t xml:space="preserve">also </w:t>
      </w:r>
      <w:r w:rsidR="008802E5">
        <w:t xml:space="preserve">addressed </w:t>
      </w:r>
      <w:r>
        <w:t xml:space="preserve">shortcomings </w:t>
      </w:r>
      <w:r w:rsidR="008802E5">
        <w:t>in Wagener et al. (2023), namely (1)</w:t>
      </w:r>
      <w:r>
        <w:t xml:space="preserve"> </w:t>
      </w:r>
      <w:r w:rsidR="00117468">
        <w:t>its</w:t>
      </w:r>
      <w:r w:rsidR="008802E5">
        <w:t xml:space="preserve"> small sample size</w:t>
      </w:r>
      <w:r>
        <w:t xml:space="preserve">, </w:t>
      </w:r>
      <w:r w:rsidR="008802E5">
        <w:t>(2)</w:t>
      </w:r>
      <w:r>
        <w:t xml:space="preserve"> </w:t>
      </w:r>
      <w:r w:rsidR="00117468">
        <w:t xml:space="preserve">that </w:t>
      </w:r>
      <w:r w:rsidR="008802E5">
        <w:t>only male participants had been tested</w:t>
      </w:r>
      <w:r>
        <w:t xml:space="preserve">, </w:t>
      </w:r>
      <w:r w:rsidR="008802E5">
        <w:t>(3)</w:t>
      </w:r>
      <w:r>
        <w:t xml:space="preserve"> </w:t>
      </w:r>
      <w:r w:rsidR="00117468">
        <w:t xml:space="preserve">that </w:t>
      </w:r>
      <w:r w:rsidR="007720CB">
        <w:t xml:space="preserve">cortisol </w:t>
      </w:r>
      <w:r w:rsidR="008802E5">
        <w:t xml:space="preserve">was the only </w:t>
      </w:r>
      <w:r w:rsidR="007720CB">
        <w:t>measure for relaxation,</w:t>
      </w:r>
      <w:r>
        <w:t xml:space="preserve"> </w:t>
      </w:r>
      <w:r w:rsidR="002B6307">
        <w:t xml:space="preserve">and (4) </w:t>
      </w:r>
      <w:r w:rsidR="00117468">
        <w:t xml:space="preserve">that </w:t>
      </w:r>
      <w:r w:rsidR="002B6307">
        <w:t xml:space="preserve">there was </w:t>
      </w:r>
      <w:r w:rsidR="00D73238">
        <w:t xml:space="preserve">no </w:t>
      </w:r>
      <w:r w:rsidR="004E1F1F">
        <w:t>true control condition</w:t>
      </w:r>
      <w:r w:rsidR="002B6307">
        <w:t>,</w:t>
      </w:r>
      <w:r w:rsidR="004E1F1F">
        <w:t xml:space="preserve"> </w:t>
      </w:r>
      <w:r w:rsidR="002B6307">
        <w:t xml:space="preserve">in which </w:t>
      </w:r>
      <w:r w:rsidR="004E1F1F">
        <w:t xml:space="preserve">participants did not play a video game. </w:t>
      </w:r>
    </w:p>
    <w:p w14:paraId="1D662624" w14:textId="2978FDCC" w:rsidR="00780C29" w:rsidRDefault="00DA50A5" w:rsidP="00780C29">
      <w:r>
        <w:tab/>
        <w:t xml:space="preserve">In the present study, </w:t>
      </w:r>
      <w:r w:rsidR="0079033C">
        <w:t xml:space="preserve">participants </w:t>
      </w:r>
      <w:r w:rsidR="00C611C2">
        <w:t>(</w:t>
      </w:r>
      <w:r w:rsidR="00C611C2" w:rsidRPr="003D5499">
        <w:rPr>
          <w:i/>
          <w:iCs/>
        </w:rPr>
        <w:t>N</w:t>
      </w:r>
      <w:r w:rsidR="00C611C2">
        <w:t xml:space="preserve"> = </w:t>
      </w:r>
      <w:r w:rsidR="003D5499">
        <w:t xml:space="preserve">106) </w:t>
      </w:r>
      <w:r w:rsidR="0079033C">
        <w:t xml:space="preserve">either played a violent game </w:t>
      </w:r>
      <w:r w:rsidR="007720CB">
        <w:t xml:space="preserve">or </w:t>
      </w:r>
      <w:r w:rsidR="0079033C">
        <w:t>a non-violent game</w:t>
      </w:r>
      <w:r w:rsidR="00CA254C">
        <w:t xml:space="preserve"> (</w:t>
      </w:r>
      <w:r w:rsidR="00CA254C" w:rsidRPr="00C95148">
        <w:rPr>
          <w:i/>
          <w:iCs/>
        </w:rPr>
        <w:t>Assassin’s Creed Valhalla</w:t>
      </w:r>
      <w:r w:rsidR="00CA254C">
        <w:t>; Ubisoft Montreal, 2020)</w:t>
      </w:r>
      <w:r w:rsidR="0079033C">
        <w:t xml:space="preserve"> </w:t>
      </w:r>
      <w:r w:rsidR="002B6307">
        <w:t xml:space="preserve">for 25 minutes </w:t>
      </w:r>
      <w:r w:rsidR="0079033C">
        <w:t xml:space="preserve">or </w:t>
      </w:r>
      <w:r w:rsidR="00C611C2">
        <w:t>complet</w:t>
      </w:r>
      <w:r w:rsidR="002B6307">
        <w:t>ed</w:t>
      </w:r>
      <w:r w:rsidR="00C611C2">
        <w:t xml:space="preserve"> a </w:t>
      </w:r>
      <w:r w:rsidR="002B6307">
        <w:t xml:space="preserve">jigsaw </w:t>
      </w:r>
      <w:r w:rsidR="00C611C2">
        <w:t xml:space="preserve">puzzle. </w:t>
      </w:r>
      <w:r w:rsidR="002B6307">
        <w:t xml:space="preserve">Whereas </w:t>
      </w:r>
      <w:r w:rsidR="005A3858">
        <w:t>participants in the non-violent condition played the discovery mode</w:t>
      </w:r>
      <w:r w:rsidR="002B6307">
        <w:t>, in which they explored the environment</w:t>
      </w:r>
      <w:r w:rsidR="005A3858">
        <w:t>,</w:t>
      </w:r>
      <w:r w:rsidR="008B408A">
        <w:t xml:space="preserve"> participants </w:t>
      </w:r>
      <w:r w:rsidR="005A3858">
        <w:t xml:space="preserve">in the violent condition </w:t>
      </w:r>
      <w:r w:rsidR="002B6307">
        <w:t xml:space="preserve">had to fight non-player characters in </w:t>
      </w:r>
      <w:r w:rsidR="005A3858">
        <w:t>violent combat</w:t>
      </w:r>
      <w:r w:rsidR="00CA254C">
        <w:t>.</w:t>
      </w:r>
      <w:r w:rsidR="00CE61B6">
        <w:t xml:space="preserve"> </w:t>
      </w:r>
      <w:r w:rsidR="002B6307">
        <w:t xml:space="preserve">In </w:t>
      </w:r>
      <w:r w:rsidR="00447228">
        <w:t xml:space="preserve">the </w:t>
      </w:r>
      <w:r w:rsidR="002B6307">
        <w:t>control condition</w:t>
      </w:r>
      <w:r w:rsidR="00447228">
        <w:t xml:space="preserve">, </w:t>
      </w:r>
      <w:r w:rsidR="002B6307">
        <w:t xml:space="preserve">a </w:t>
      </w:r>
      <w:r w:rsidR="00C95148">
        <w:t xml:space="preserve">300-piece </w:t>
      </w:r>
      <w:r w:rsidR="002B6307">
        <w:t xml:space="preserve">jigsaw </w:t>
      </w:r>
      <w:r w:rsidR="00C95148">
        <w:t xml:space="preserve">puzzle </w:t>
      </w:r>
      <w:r w:rsidR="00447228">
        <w:t>was used</w:t>
      </w:r>
      <w:r w:rsidR="00C95148">
        <w:t xml:space="preserve">. </w:t>
      </w:r>
      <w:r w:rsidR="00C611C2">
        <w:t xml:space="preserve">Cortisol levels, heart rate variability (HRV), and self-reported stress levels were assessed </w:t>
      </w:r>
      <w:r w:rsidR="00C611C2">
        <w:lastRenderedPageBreak/>
        <w:t xml:space="preserve">before, during, and after gameplay/puzzle task. </w:t>
      </w:r>
      <w:r w:rsidR="00C95148">
        <w:t xml:space="preserve">Dark Tetrad traits were assessed </w:t>
      </w:r>
      <w:r w:rsidR="009964D2">
        <w:t xml:space="preserve">using the </w:t>
      </w:r>
      <w:r w:rsidR="00991AE5">
        <w:t>Short</w:t>
      </w:r>
      <w:r w:rsidR="009964D2">
        <w:t xml:space="preserve"> Dark Tetrad scale </w:t>
      </w:r>
      <w:r w:rsidR="009964D2" w:rsidRPr="009964D2">
        <w:rPr>
          <w:rFonts w:cs="Arial"/>
        </w:rPr>
        <w:t>(SD4; Paulhus et al., 2021)</w:t>
      </w:r>
      <w:r w:rsidR="00C01A85">
        <w:t>.</w:t>
      </w:r>
    </w:p>
    <w:p w14:paraId="2B53060F" w14:textId="6210EEC6" w:rsidR="00070354" w:rsidRDefault="00B80F51" w:rsidP="00780C29">
      <w:r>
        <w:tab/>
      </w:r>
      <w:r w:rsidR="002B6307">
        <w:t>Pl</w:t>
      </w:r>
      <w:r w:rsidR="00780C29">
        <w:t xml:space="preserve">aying violent </w:t>
      </w:r>
      <w:r w:rsidR="001F421F">
        <w:t xml:space="preserve">and </w:t>
      </w:r>
      <w:r w:rsidR="00780C29">
        <w:t xml:space="preserve">non-violent video game passages </w:t>
      </w:r>
      <w:r w:rsidR="002B6307">
        <w:t xml:space="preserve">both </w:t>
      </w:r>
      <w:r w:rsidR="0016788A">
        <w:t xml:space="preserve">significantly </w:t>
      </w:r>
      <w:r w:rsidR="00780C29">
        <w:t xml:space="preserve">decreased cortisol levels. </w:t>
      </w:r>
      <w:r w:rsidR="00117468">
        <w:t>V</w:t>
      </w:r>
      <w:r w:rsidR="00780C29">
        <w:t>iolent game</w:t>
      </w:r>
      <w:r w:rsidR="002B6307">
        <w:t>play</w:t>
      </w:r>
      <w:r w:rsidR="00780C29">
        <w:t xml:space="preserve"> </w:t>
      </w:r>
      <w:r w:rsidR="00117468">
        <w:t xml:space="preserve">also </w:t>
      </w:r>
      <w:r w:rsidR="00780C29">
        <w:t>significant</w:t>
      </w:r>
      <w:r w:rsidR="002B6307">
        <w:t>ly</w:t>
      </w:r>
      <w:r w:rsidR="00780C29">
        <w:t xml:space="preserve"> </w:t>
      </w:r>
      <w:r w:rsidR="00736B63">
        <w:t>increase</w:t>
      </w:r>
      <w:r w:rsidR="002B6307">
        <w:t>d</w:t>
      </w:r>
      <w:r w:rsidR="00780C29">
        <w:t xml:space="preserve"> HRV (</w:t>
      </w:r>
      <w:r w:rsidR="00117468">
        <w:t>i.e.,</w:t>
      </w:r>
      <w:r w:rsidR="006319E1">
        <w:t xml:space="preserve"> decreas</w:t>
      </w:r>
      <w:r w:rsidR="00117468">
        <w:t>ing</w:t>
      </w:r>
      <w:r w:rsidR="006319E1">
        <w:t xml:space="preserve"> the</w:t>
      </w:r>
      <w:r w:rsidR="00780C29">
        <w:t xml:space="preserve"> ratio of low frequency power to high-frequency power), thus providing additional support for </w:t>
      </w:r>
      <w:r w:rsidR="0016788A">
        <w:t>physiological relaxation</w:t>
      </w:r>
      <w:r w:rsidR="00780C29">
        <w:t xml:space="preserve">. In contrast, </w:t>
      </w:r>
      <w:r w:rsidR="002B6307">
        <w:t>trying to complete the</w:t>
      </w:r>
      <w:r w:rsidR="00780C29">
        <w:t xml:space="preserve"> puzzle did not </w:t>
      </w:r>
      <w:r w:rsidR="00806C69">
        <w:t>increase</w:t>
      </w:r>
      <w:r w:rsidR="00780C29">
        <w:t xml:space="preserve"> </w:t>
      </w:r>
      <w:r w:rsidR="00903B6B">
        <w:t xml:space="preserve">physiological relaxation, but even </w:t>
      </w:r>
      <w:r w:rsidR="00806C69">
        <w:t>decreased</w:t>
      </w:r>
      <w:r w:rsidR="00903B6B">
        <w:t xml:space="preserve"> HRV (</w:t>
      </w:r>
      <w:r w:rsidR="002B6307">
        <w:t xml:space="preserve">i.e., </w:t>
      </w:r>
      <w:r w:rsidR="00903B6B">
        <w:t>increas</w:t>
      </w:r>
      <w:r w:rsidR="00117468">
        <w:t>ing</w:t>
      </w:r>
      <w:r w:rsidR="00903B6B">
        <w:t xml:space="preserve"> the ratio of </w:t>
      </w:r>
      <w:r w:rsidR="00806C69">
        <w:t>low-frequency</w:t>
      </w:r>
      <w:r w:rsidR="00903B6B">
        <w:t xml:space="preserve"> power to high-frequency power and decreas</w:t>
      </w:r>
      <w:r w:rsidR="00117468">
        <w:t>ing</w:t>
      </w:r>
      <w:r w:rsidR="00903B6B">
        <w:t xml:space="preserve"> </w:t>
      </w:r>
      <w:r w:rsidR="00E37DBC">
        <w:t>high-frequency</w:t>
      </w:r>
      <w:r w:rsidR="00070354">
        <w:t xml:space="preserve"> power)</w:t>
      </w:r>
      <w:r w:rsidR="00780C29">
        <w:t xml:space="preserve">. </w:t>
      </w:r>
      <w:r w:rsidR="00070354">
        <w:t>Control questions suggested that</w:t>
      </w:r>
      <w:r w:rsidR="002B6307">
        <w:t xml:space="preserve">, </w:t>
      </w:r>
      <w:r w:rsidR="00117468">
        <w:t>regardless</w:t>
      </w:r>
      <w:r w:rsidR="002B6307">
        <w:t xml:space="preserve"> of condition, </w:t>
      </w:r>
      <w:r w:rsidR="00C54F42">
        <w:t xml:space="preserve">playing a video game was </w:t>
      </w:r>
      <w:r w:rsidR="002B6307">
        <w:t xml:space="preserve">generally considered </w:t>
      </w:r>
      <w:r w:rsidR="00117468">
        <w:t xml:space="preserve">more </w:t>
      </w:r>
      <w:r w:rsidR="00C54F42">
        <w:t xml:space="preserve">cognitively engaging than </w:t>
      </w:r>
      <w:r w:rsidR="00117468">
        <w:t>trying to complete the</w:t>
      </w:r>
      <w:r w:rsidR="00C54F42">
        <w:t xml:space="preserve"> puzzle</w:t>
      </w:r>
      <w:r w:rsidR="00FD4C09">
        <w:t xml:space="preserve">. We might speculate that playing a video game </w:t>
      </w:r>
      <w:r w:rsidR="00E37DBC">
        <w:t xml:space="preserve">provides greater distraction and therefore greater physiological relaxation </w:t>
      </w:r>
      <w:r w:rsidR="00FD4C09">
        <w:t xml:space="preserve">compared to other tasks </w:t>
      </w:r>
      <w:r w:rsidR="00C73022">
        <w:t xml:space="preserve">like engaging </w:t>
      </w:r>
      <w:r w:rsidR="00117468">
        <w:t xml:space="preserve">with </w:t>
      </w:r>
      <w:r w:rsidR="00C73022">
        <w:t xml:space="preserve">a puzzle. </w:t>
      </w:r>
      <w:r w:rsidR="006E25C4">
        <w:t xml:space="preserve">High levels of immersion, cognitive </w:t>
      </w:r>
      <w:r w:rsidR="00B37E4E">
        <w:t>engagement,</w:t>
      </w:r>
      <w:r w:rsidR="00E37DBC">
        <w:t xml:space="preserve"> and </w:t>
      </w:r>
      <w:r w:rsidR="00B37E4E">
        <w:t xml:space="preserve">presence in the virtual world might be important aspects leading to relaxation effects of gaming, regardless of violent content. </w:t>
      </w:r>
      <w:r w:rsidR="00117468">
        <w:t xml:space="preserve">The surprising finding that </w:t>
      </w:r>
      <w:r w:rsidR="00B37E4E">
        <w:t xml:space="preserve">Dark Tetrad expressions did not affect stress indicators </w:t>
      </w:r>
      <w:r w:rsidR="00117468">
        <w:t xml:space="preserve">were </w:t>
      </w:r>
      <w:r w:rsidR="00B37E4E">
        <w:t>possibly due to low variance in Dark Tetrad levels in the present sample</w:t>
      </w:r>
      <w:r w:rsidR="00E37DBC">
        <w:t>.</w:t>
      </w:r>
    </w:p>
    <w:p w14:paraId="6ABDC439" w14:textId="3EA50091" w:rsidR="00780C29" w:rsidRPr="00780C29" w:rsidRDefault="009F782F" w:rsidP="00780C29">
      <w:r>
        <w:tab/>
      </w:r>
      <w:r w:rsidR="00780C29">
        <w:t xml:space="preserve">The present results indicate that </w:t>
      </w:r>
      <w:r w:rsidR="00117468">
        <w:t xml:space="preserve">both </w:t>
      </w:r>
      <w:r w:rsidR="00780C29">
        <w:t>playing violent or non-violent video games can lead to physiological relaxation. This seems important for future research on the potential of video games for stress relief interventions.</w:t>
      </w:r>
    </w:p>
    <w:p w14:paraId="525686DB" w14:textId="3C0BF98D" w:rsidR="003F5B5E" w:rsidRPr="001D3A69" w:rsidRDefault="007643B3" w:rsidP="000B2D69">
      <w:pPr>
        <w:jc w:val="center"/>
        <w:rPr>
          <w:b/>
          <w:bCs/>
        </w:rPr>
      </w:pPr>
      <w:r w:rsidRPr="001D3A69">
        <w:rPr>
          <w:b/>
          <w:bCs/>
        </w:rPr>
        <w:t>References</w:t>
      </w:r>
    </w:p>
    <w:p w14:paraId="673DC3C3" w14:textId="4B7D4B77" w:rsidR="00071A95" w:rsidRPr="00071A95" w:rsidRDefault="00071A95" w:rsidP="00071A95">
      <w:pPr>
        <w:pStyle w:val="Bibliography"/>
        <w:rPr>
          <w:rFonts w:cs="Arial"/>
        </w:rPr>
      </w:pPr>
      <w:r w:rsidRPr="001D3A69">
        <w:rPr>
          <w:rFonts w:cs="Arial"/>
        </w:rPr>
        <w:t xml:space="preserve">Greitemeyer, T., &amp; Sagioglou, C. (2017). </w:t>
      </w:r>
      <w:r w:rsidRPr="00071A95">
        <w:rPr>
          <w:rFonts w:cs="Arial"/>
        </w:rPr>
        <w:t xml:space="preserve">The longitudinal relationship between everyday sadism and the amount of violent video game play. </w:t>
      </w:r>
      <w:r w:rsidRPr="00071A95">
        <w:rPr>
          <w:rFonts w:cs="Arial"/>
          <w:i/>
          <w:iCs/>
        </w:rPr>
        <w:t>Personality and Individual Differences</w:t>
      </w:r>
      <w:r w:rsidRPr="00071A95">
        <w:rPr>
          <w:rFonts w:cs="Arial"/>
        </w:rPr>
        <w:t xml:space="preserve">, </w:t>
      </w:r>
      <w:r w:rsidRPr="00071A95">
        <w:rPr>
          <w:rFonts w:cs="Arial"/>
          <w:i/>
          <w:iCs/>
        </w:rPr>
        <w:t>104</w:t>
      </w:r>
      <w:r w:rsidRPr="00071A95">
        <w:rPr>
          <w:rFonts w:cs="Arial"/>
        </w:rPr>
        <w:t>, 238–242. https://doi.org/10.1016/j.paid.2016.08.021</w:t>
      </w:r>
    </w:p>
    <w:p w14:paraId="478C0960" w14:textId="77777777" w:rsidR="00071A95" w:rsidRPr="00071A95" w:rsidRDefault="00071A95" w:rsidP="00071A95">
      <w:pPr>
        <w:pStyle w:val="Bibliography"/>
        <w:rPr>
          <w:rFonts w:cs="Arial"/>
        </w:rPr>
      </w:pPr>
      <w:r w:rsidRPr="00071A95">
        <w:rPr>
          <w:rFonts w:cs="Arial"/>
        </w:rPr>
        <w:lastRenderedPageBreak/>
        <w:t xml:space="preserve">Greitemeyer, T., Weiß, N., &amp; Heuberger, T. (2019). Are everyday sadists specifically attracted to violent video games and do they emotionally benefit from playing those games? </w:t>
      </w:r>
      <w:r w:rsidRPr="00071A95">
        <w:rPr>
          <w:rFonts w:cs="Arial"/>
          <w:i/>
          <w:iCs/>
        </w:rPr>
        <w:t>Aggressive Behavior</w:t>
      </w:r>
      <w:r w:rsidRPr="00071A95">
        <w:rPr>
          <w:rFonts w:cs="Arial"/>
        </w:rPr>
        <w:t xml:space="preserve">, </w:t>
      </w:r>
      <w:r w:rsidRPr="00071A95">
        <w:rPr>
          <w:rFonts w:cs="Arial"/>
          <w:i/>
          <w:iCs/>
        </w:rPr>
        <w:t>45</w:t>
      </w:r>
      <w:r w:rsidRPr="00071A95">
        <w:rPr>
          <w:rFonts w:cs="Arial"/>
        </w:rPr>
        <w:t>(2), 206–213. https://doi.org/10.1002/ab.21810</w:t>
      </w:r>
    </w:p>
    <w:p w14:paraId="6250732D" w14:textId="77777777" w:rsidR="00071A95" w:rsidRPr="00071A95" w:rsidRDefault="00071A95" w:rsidP="00071A95">
      <w:pPr>
        <w:pStyle w:val="Bibliography"/>
        <w:rPr>
          <w:rFonts w:cs="Arial"/>
          <w:lang w:val="de-DE"/>
        </w:rPr>
      </w:pPr>
      <w:r w:rsidRPr="00071A95">
        <w:rPr>
          <w:rFonts w:cs="Arial"/>
        </w:rPr>
        <w:t xml:space="preserve">Pallavicini, F., Pepe, A., &amp; Mantovani, F. (2021). Commercial off-the-shelf video games for reducing stress and anxiety: Systematic review. </w:t>
      </w:r>
      <w:r w:rsidRPr="00071A95">
        <w:rPr>
          <w:rFonts w:cs="Arial"/>
          <w:i/>
          <w:iCs/>
          <w:lang w:val="de-DE"/>
        </w:rPr>
        <w:t>JMIR Mental Health</w:t>
      </w:r>
      <w:r w:rsidRPr="00071A95">
        <w:rPr>
          <w:rFonts w:cs="Arial"/>
          <w:lang w:val="de-DE"/>
        </w:rPr>
        <w:t xml:space="preserve">, </w:t>
      </w:r>
      <w:r w:rsidRPr="00071A95">
        <w:rPr>
          <w:rFonts w:cs="Arial"/>
          <w:i/>
          <w:iCs/>
          <w:lang w:val="de-DE"/>
        </w:rPr>
        <w:t>8</w:t>
      </w:r>
      <w:r w:rsidRPr="00071A95">
        <w:rPr>
          <w:rFonts w:cs="Arial"/>
          <w:lang w:val="de-DE"/>
        </w:rPr>
        <w:t>(8), e28150. https://doi.org/10.2196/28150</w:t>
      </w:r>
    </w:p>
    <w:p w14:paraId="435F743E" w14:textId="309570A4" w:rsidR="00071A95" w:rsidRPr="00071A95" w:rsidRDefault="00071A95" w:rsidP="00071A95">
      <w:pPr>
        <w:pStyle w:val="Bibliography"/>
        <w:rPr>
          <w:rFonts w:cs="Arial"/>
        </w:rPr>
      </w:pPr>
      <w:proofErr w:type="spellStart"/>
      <w:r w:rsidRPr="00071A95">
        <w:rPr>
          <w:rFonts w:cs="Arial"/>
          <w:lang w:val="de-DE"/>
        </w:rPr>
        <w:t>Paulhus</w:t>
      </w:r>
      <w:proofErr w:type="spellEnd"/>
      <w:r w:rsidRPr="00071A95">
        <w:rPr>
          <w:rFonts w:cs="Arial"/>
          <w:lang w:val="de-DE"/>
        </w:rPr>
        <w:t xml:space="preserve">, D. L., Buckels, E. E., </w:t>
      </w:r>
      <w:proofErr w:type="spellStart"/>
      <w:r w:rsidRPr="00071A95">
        <w:rPr>
          <w:rFonts w:cs="Arial"/>
          <w:lang w:val="de-DE"/>
        </w:rPr>
        <w:t>Trapnell</w:t>
      </w:r>
      <w:proofErr w:type="spellEnd"/>
      <w:r w:rsidRPr="00071A95">
        <w:rPr>
          <w:rFonts w:cs="Arial"/>
          <w:lang w:val="de-DE"/>
        </w:rPr>
        <w:t xml:space="preserve">, P. D., &amp; Jones, D. N. (2021). </w:t>
      </w:r>
      <w:r w:rsidRPr="00071A95">
        <w:rPr>
          <w:rFonts w:cs="Arial"/>
        </w:rPr>
        <w:t xml:space="preserve">Screening for </w:t>
      </w:r>
      <w:r w:rsidR="00B6065B">
        <w:rPr>
          <w:rFonts w:cs="Arial"/>
        </w:rPr>
        <w:t>d</w:t>
      </w:r>
      <w:r w:rsidRPr="00071A95">
        <w:rPr>
          <w:rFonts w:cs="Arial"/>
        </w:rPr>
        <w:t xml:space="preserve">ark </w:t>
      </w:r>
      <w:r w:rsidR="00B6065B">
        <w:rPr>
          <w:rFonts w:cs="Arial"/>
        </w:rPr>
        <w:t>p</w:t>
      </w:r>
      <w:r w:rsidRPr="00071A95">
        <w:rPr>
          <w:rFonts w:cs="Arial"/>
        </w:rPr>
        <w:t xml:space="preserve">ersonalities: The Short Dark Tetrad (SD4). </w:t>
      </w:r>
      <w:r w:rsidRPr="00071A95">
        <w:rPr>
          <w:rFonts w:cs="Arial"/>
          <w:i/>
          <w:iCs/>
        </w:rPr>
        <w:t>European Journal of Psychological Assessment</w:t>
      </w:r>
      <w:r w:rsidRPr="00071A95">
        <w:rPr>
          <w:rFonts w:cs="Arial"/>
        </w:rPr>
        <w:t xml:space="preserve">, </w:t>
      </w:r>
      <w:r w:rsidRPr="00071A95">
        <w:rPr>
          <w:rFonts w:cs="Arial"/>
          <w:i/>
          <w:iCs/>
        </w:rPr>
        <w:t>37</w:t>
      </w:r>
      <w:r w:rsidRPr="00071A95">
        <w:rPr>
          <w:rFonts w:cs="Arial"/>
        </w:rPr>
        <w:t>(3), 208–222. https://doi.org/10.1027/1015-5759/a000602</w:t>
      </w:r>
    </w:p>
    <w:p w14:paraId="3FFB41C5" w14:textId="77777777" w:rsidR="00071A95" w:rsidRPr="00071A95" w:rsidRDefault="00071A95" w:rsidP="00071A95">
      <w:pPr>
        <w:pStyle w:val="Bibliography"/>
        <w:rPr>
          <w:rFonts w:cs="Arial"/>
        </w:rPr>
      </w:pPr>
      <w:r w:rsidRPr="00B6065B">
        <w:rPr>
          <w:rFonts w:cs="Arial"/>
          <w:lang w:val="de-DE"/>
        </w:rPr>
        <w:t xml:space="preserve">Wagener, G. L., Schulz, A., &amp; Melzer, A. (2023). </w:t>
      </w:r>
      <w:r w:rsidRPr="00071A95">
        <w:rPr>
          <w:rFonts w:cs="Arial"/>
        </w:rPr>
        <w:t xml:space="preserve">Games, hormones, and “dark” personalities: Dark tetrad and the effects of violent gaming on aggression, cortisol, and testosterone. </w:t>
      </w:r>
      <w:r w:rsidRPr="00071A95">
        <w:rPr>
          <w:rFonts w:cs="Arial"/>
          <w:i/>
          <w:iCs/>
        </w:rPr>
        <w:t>Physiology &amp; Behavior</w:t>
      </w:r>
      <w:r w:rsidRPr="00071A95">
        <w:rPr>
          <w:rFonts w:cs="Arial"/>
        </w:rPr>
        <w:t xml:space="preserve">, </w:t>
      </w:r>
      <w:r w:rsidRPr="00071A95">
        <w:rPr>
          <w:rFonts w:cs="Arial"/>
          <w:i/>
          <w:iCs/>
        </w:rPr>
        <w:t>274</w:t>
      </w:r>
      <w:r w:rsidRPr="00071A95">
        <w:rPr>
          <w:rFonts w:cs="Arial"/>
        </w:rPr>
        <w:t>, 114421. https://doi.org/10.1016/j.physbeh.2023.114421</w:t>
      </w:r>
    </w:p>
    <w:p w14:paraId="15D4248E" w14:textId="038CCC11" w:rsidR="00A81FEC" w:rsidRDefault="00A81FEC"/>
    <w:sectPr w:rsidR="00A81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29"/>
    <w:rsid w:val="0000354B"/>
    <w:rsid w:val="00070354"/>
    <w:rsid w:val="00071A95"/>
    <w:rsid w:val="000953CF"/>
    <w:rsid w:val="000B2D69"/>
    <w:rsid w:val="001047EF"/>
    <w:rsid w:val="00117468"/>
    <w:rsid w:val="00123C60"/>
    <w:rsid w:val="0016788A"/>
    <w:rsid w:val="00172D73"/>
    <w:rsid w:val="00185BC5"/>
    <w:rsid w:val="001A35F3"/>
    <w:rsid w:val="001A3757"/>
    <w:rsid w:val="001D3A69"/>
    <w:rsid w:val="001F421F"/>
    <w:rsid w:val="00207F52"/>
    <w:rsid w:val="002B6307"/>
    <w:rsid w:val="002C74A1"/>
    <w:rsid w:val="00300E26"/>
    <w:rsid w:val="003269B9"/>
    <w:rsid w:val="003D5499"/>
    <w:rsid w:val="003F5B5E"/>
    <w:rsid w:val="00416EA7"/>
    <w:rsid w:val="00441856"/>
    <w:rsid w:val="00447228"/>
    <w:rsid w:val="004A1F47"/>
    <w:rsid w:val="004D669E"/>
    <w:rsid w:val="004E1F1F"/>
    <w:rsid w:val="00502B47"/>
    <w:rsid w:val="005608DB"/>
    <w:rsid w:val="0057578E"/>
    <w:rsid w:val="005A3858"/>
    <w:rsid w:val="005C6411"/>
    <w:rsid w:val="006319E1"/>
    <w:rsid w:val="006547FC"/>
    <w:rsid w:val="006E25C4"/>
    <w:rsid w:val="0073108D"/>
    <w:rsid w:val="00736B63"/>
    <w:rsid w:val="00756A16"/>
    <w:rsid w:val="007643B3"/>
    <w:rsid w:val="007720CB"/>
    <w:rsid w:val="00780C29"/>
    <w:rsid w:val="0079033C"/>
    <w:rsid w:val="00806C69"/>
    <w:rsid w:val="008256BF"/>
    <w:rsid w:val="00856CCF"/>
    <w:rsid w:val="008802E5"/>
    <w:rsid w:val="008B408A"/>
    <w:rsid w:val="008C139D"/>
    <w:rsid w:val="00903B6B"/>
    <w:rsid w:val="00991AE5"/>
    <w:rsid w:val="009964D2"/>
    <w:rsid w:val="009F782F"/>
    <w:rsid w:val="00A81FEC"/>
    <w:rsid w:val="00A96C0F"/>
    <w:rsid w:val="00A976FE"/>
    <w:rsid w:val="00B37E4E"/>
    <w:rsid w:val="00B6065B"/>
    <w:rsid w:val="00B80F51"/>
    <w:rsid w:val="00C01A85"/>
    <w:rsid w:val="00C54F42"/>
    <w:rsid w:val="00C611C2"/>
    <w:rsid w:val="00C67261"/>
    <w:rsid w:val="00C73022"/>
    <w:rsid w:val="00C95148"/>
    <w:rsid w:val="00CA254C"/>
    <w:rsid w:val="00CE61B6"/>
    <w:rsid w:val="00D63BF0"/>
    <w:rsid w:val="00D73238"/>
    <w:rsid w:val="00D76C21"/>
    <w:rsid w:val="00DA50A5"/>
    <w:rsid w:val="00E37DBC"/>
    <w:rsid w:val="00E43547"/>
    <w:rsid w:val="00EF220F"/>
    <w:rsid w:val="00FD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86561"/>
  <w15:chartTrackingRefBased/>
  <w15:docId w15:val="{ADFF898E-CF68-4C5C-8A3E-7D97D3BB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29"/>
    <w:pPr>
      <w:spacing w:line="48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C21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00E26"/>
    <w:pPr>
      <w:keepNext/>
      <w:keepLines/>
      <w:spacing w:before="40" w:after="0"/>
      <w:ind w:firstLine="709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0E2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6C21"/>
    <w:rPr>
      <w:rFonts w:ascii="Arial" w:eastAsiaTheme="majorEastAsia" w:hAnsi="Arial" w:cstheme="majorBidi"/>
      <w:b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80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2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21F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02E5"/>
    <w:pPr>
      <w:spacing w:after="0" w:line="240" w:lineRule="auto"/>
    </w:pPr>
    <w:rPr>
      <w:rFonts w:ascii="Arial" w:hAnsi="Arial"/>
    </w:rPr>
  </w:style>
  <w:style w:type="paragraph" w:styleId="Bibliography">
    <w:name w:val="Bibliography"/>
    <w:basedOn w:val="Normal"/>
    <w:next w:val="Normal"/>
    <w:uiPriority w:val="37"/>
    <w:unhideWhenUsed/>
    <w:rsid w:val="00071A95"/>
    <w:pPr>
      <w:spacing w:after="0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0E9F9E352C34D847E24A6E9FD573C" ma:contentTypeVersion="6" ma:contentTypeDescription="Crée un document." ma:contentTypeScope="" ma:versionID="9e6074276068b180e1f1c288888a5ba2">
  <xsd:schema xmlns:xsd="http://www.w3.org/2001/XMLSchema" xmlns:xs="http://www.w3.org/2001/XMLSchema" xmlns:p="http://schemas.microsoft.com/office/2006/metadata/properties" xmlns:ns3="396ac9be-36e6-457d-b10b-0ea79e448a0d" xmlns:ns4="cd1d3683-cc87-410f-ab5b-403355306db7" targetNamespace="http://schemas.microsoft.com/office/2006/metadata/properties" ma:root="true" ma:fieldsID="b882999d51f9219c9c4280e694cf1130" ns3:_="" ns4:_="">
    <xsd:import namespace="396ac9be-36e6-457d-b10b-0ea79e448a0d"/>
    <xsd:import namespace="cd1d3683-cc87-410f-ab5b-403355306d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ac9be-36e6-457d-b10b-0ea79e448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d3683-cc87-410f-ab5b-403355306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7C134-BC97-46AF-9487-83501F8F4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B97649-BBFE-4EA5-8F94-8B7C0011F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ac9be-36e6-457d-b10b-0ea79e448a0d"/>
    <ds:schemaRef ds:uri="cd1d3683-cc87-410f-ab5b-403355306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7E89C2-F51E-447B-8574-1A16378A5D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280156-FA3F-40FD-9828-4420513D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4120</Characters>
  <Application>Microsoft Office Word</Application>
  <DocSecurity>0</DocSecurity>
  <Lines>58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Lee WAGENER</dc:creator>
  <cp:keywords/>
  <dc:description/>
  <cp:lastModifiedBy>Gary Wagener</cp:lastModifiedBy>
  <cp:revision>11</cp:revision>
  <dcterms:created xsi:type="dcterms:W3CDTF">2024-01-08T10:00:00Z</dcterms:created>
  <dcterms:modified xsi:type="dcterms:W3CDTF">2025-04-07T13:32:00Z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134924fb-3cd0-41cb-bf74-f0b9030811ee</vt:lpwstr>
  </property>
  <property fmtid="{D5CDD505-2E9C-101B-9397-08002B2CF9AE}" pid="3" name="ZOTERO_PREF_1">
    <vt:lpwstr>&lt;data data-version="3" zotero-version="6.0.30"&gt;&lt;session id="EGOxTUHH"/&gt;&lt;style id="http://www.zotero.org/styles/apa" locale="en-US" hasBibliography="1" bibliographyStyleHasBeenSet="1"/&gt;&lt;prefs&gt;&lt;pref name="fieldType" value="Field"/&gt;&lt;/prefs&gt;&lt;/data&gt;</vt:lpwstr>
  </property>
  <property fmtid="{D5CDD505-2E9C-101B-9397-08002B2CF9AE}" pid="4" name="ContentTypeId">
    <vt:lpwstr>0x0101008FB0E9F9E352C34D847E24A6E9FD573C</vt:lpwstr>
  </property>
</Properties>
</file>