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925BC" w14:textId="77777777" w:rsidR="008A52D0" w:rsidRPr="00B40961" w:rsidRDefault="008A52D0" w:rsidP="008A52D0">
      <w:pPr>
        <w:spacing w:line="480" w:lineRule="auto"/>
        <w:rPr>
          <w:rFonts w:ascii="Arial" w:hAnsi="Arial" w:cs="Arial"/>
          <w:b/>
          <w:bCs/>
          <w:caps/>
          <w:sz w:val="24"/>
          <w:szCs w:val="24"/>
        </w:rPr>
      </w:pPr>
      <w:r w:rsidRPr="00B40961">
        <w:rPr>
          <w:rFonts w:ascii="Arial" w:hAnsi="Arial" w:cs="Arial"/>
          <w:b/>
          <w:bCs/>
          <w:caps/>
          <w:sz w:val="24"/>
          <w:szCs w:val="24"/>
        </w:rPr>
        <w:t>ISRA World Meeting 2024</w:t>
      </w:r>
    </w:p>
    <w:p w14:paraId="1D19655F" w14:textId="77777777" w:rsidR="008A52D0" w:rsidRPr="00B40961" w:rsidRDefault="008A52D0" w:rsidP="008A52D0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B40961">
        <w:rPr>
          <w:rFonts w:ascii="Arial" w:hAnsi="Arial" w:cs="Arial"/>
          <w:b/>
          <w:bCs/>
          <w:sz w:val="24"/>
          <w:szCs w:val="24"/>
        </w:rPr>
        <w:t xml:space="preserve">SUBMISSION FOR </w:t>
      </w:r>
      <w:r w:rsidRPr="008A404F">
        <w:rPr>
          <w:rFonts w:ascii="Arial" w:hAnsi="Arial" w:cs="Arial"/>
          <w:b/>
          <w:bCs/>
          <w:caps/>
          <w:sz w:val="24"/>
          <w:szCs w:val="24"/>
        </w:rPr>
        <w:t>PAper</w:t>
      </w:r>
      <w:r w:rsidRPr="00B40961">
        <w:rPr>
          <w:rFonts w:ascii="Arial" w:hAnsi="Arial" w:cs="Arial"/>
          <w:b/>
          <w:bCs/>
          <w:sz w:val="24"/>
          <w:szCs w:val="24"/>
        </w:rPr>
        <w:t xml:space="preserve"> PRESENTATION:</w:t>
      </w:r>
    </w:p>
    <w:p w14:paraId="7252AE06" w14:textId="77777777" w:rsidR="008A52D0" w:rsidRDefault="008A52D0" w:rsidP="008A52D0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Submission type: </w:t>
      </w:r>
      <w:r w:rsidRPr="008A404F">
        <w:rPr>
          <w:rFonts w:ascii="Arial" w:hAnsi="Arial" w:cs="Arial"/>
          <w:sz w:val="24"/>
          <w:szCs w:val="24"/>
        </w:rPr>
        <w:t>individual paper for oral presentation</w:t>
      </w:r>
    </w:p>
    <w:p w14:paraId="68EB0514" w14:textId="285FB95C" w:rsidR="008A52D0" w:rsidRPr="006052A6" w:rsidRDefault="008A52D0" w:rsidP="008A52D0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Paper Title: </w:t>
      </w:r>
      <w:r>
        <w:rPr>
          <w:rFonts w:ascii="Arial" w:hAnsi="Arial" w:cs="Arial"/>
          <w:sz w:val="24"/>
          <w:szCs w:val="24"/>
        </w:rPr>
        <w:t xml:space="preserve">Trait Aggression </w:t>
      </w:r>
      <w:r w:rsidR="009D5111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 xml:space="preserve">Dark Tetrad: How Gaming Motivation </w:t>
      </w:r>
      <w:r w:rsidR="009D5111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>Mental</w:t>
      </w:r>
      <w:r w:rsidR="009D51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Health </w:t>
      </w:r>
      <w:r w:rsidR="009D5111">
        <w:rPr>
          <w:rFonts w:ascii="Arial" w:hAnsi="Arial" w:cs="Arial"/>
          <w:sz w:val="24"/>
          <w:szCs w:val="24"/>
        </w:rPr>
        <w:t xml:space="preserve">Are Linked in </w:t>
      </w:r>
      <w:r>
        <w:rPr>
          <w:rFonts w:ascii="Arial" w:hAnsi="Arial" w:cs="Arial"/>
          <w:sz w:val="24"/>
          <w:szCs w:val="24"/>
        </w:rPr>
        <w:t xml:space="preserve">“Dark” Personality Profiles </w:t>
      </w:r>
    </w:p>
    <w:p w14:paraId="1B2EB57F" w14:textId="77777777" w:rsidR="008A52D0" w:rsidRPr="001078C7" w:rsidRDefault="008A52D0" w:rsidP="008A52D0">
      <w:pPr>
        <w:spacing w:after="200" w:line="480" w:lineRule="auto"/>
        <w:rPr>
          <w:rFonts w:ascii="Arial" w:hAnsi="Arial" w:cs="Arial"/>
          <w:sz w:val="24"/>
          <w:szCs w:val="24"/>
        </w:rPr>
      </w:pPr>
      <w:r w:rsidRPr="00B40961">
        <w:rPr>
          <w:rFonts w:ascii="Arial" w:hAnsi="Arial" w:cs="Arial"/>
          <w:b/>
          <w:bCs/>
          <w:sz w:val="24"/>
          <w:szCs w:val="24"/>
        </w:rPr>
        <w:t>Authors</w:t>
      </w:r>
      <w:r>
        <w:rPr>
          <w:rFonts w:ascii="Arial" w:hAnsi="Arial" w:cs="Arial"/>
          <w:sz w:val="24"/>
          <w:szCs w:val="24"/>
        </w:rPr>
        <w:t xml:space="preserve">: </w:t>
      </w:r>
      <w:r w:rsidRPr="001078C7">
        <w:rPr>
          <w:rFonts w:ascii="Arial" w:hAnsi="Arial" w:cs="Arial"/>
          <w:sz w:val="24"/>
          <w:szCs w:val="24"/>
        </w:rPr>
        <w:t>Gary L. Wagener</w:t>
      </w:r>
      <w:r w:rsidRPr="001078C7"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  <w:vertAlign w:val="superscript"/>
        </w:rPr>
        <w:t>a</w:t>
      </w:r>
      <w:r w:rsidRPr="001078C7"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>&amp;</w:t>
      </w:r>
      <w:r w:rsidRPr="001078C7">
        <w:rPr>
          <w:rFonts w:ascii="Arial" w:hAnsi="Arial" w:cs="Arial"/>
          <w:sz w:val="24"/>
          <w:szCs w:val="24"/>
        </w:rPr>
        <w:t xml:space="preserve"> André Melzer</w:t>
      </w:r>
      <w:r w:rsidRPr="001078C7">
        <w:rPr>
          <w:rFonts w:ascii="Arial" w:hAnsi="Arial" w:cs="Arial"/>
          <w:sz w:val="24"/>
          <w:szCs w:val="24"/>
          <w:vertAlign w:val="superscript"/>
        </w:rPr>
        <w:t>1</w:t>
      </w:r>
    </w:p>
    <w:p w14:paraId="69F58BD2" w14:textId="77777777" w:rsidR="008A52D0" w:rsidRDefault="008A52D0" w:rsidP="008A52D0">
      <w:pPr>
        <w:spacing w:after="200" w:line="480" w:lineRule="auto"/>
        <w:contextualSpacing/>
        <w:rPr>
          <w:rFonts w:ascii="Arial" w:hAnsi="Arial" w:cs="Arial"/>
          <w:sz w:val="24"/>
          <w:szCs w:val="24"/>
        </w:rPr>
      </w:pPr>
      <w:r w:rsidRPr="001078C7">
        <w:rPr>
          <w:rFonts w:ascii="Arial" w:hAnsi="Arial" w:cs="Arial"/>
          <w:sz w:val="24"/>
          <w:szCs w:val="24"/>
          <w:vertAlign w:val="superscript"/>
        </w:rPr>
        <w:t>1</w:t>
      </w:r>
      <w:r w:rsidRPr="001078C7">
        <w:rPr>
          <w:rFonts w:ascii="Arial" w:hAnsi="Arial" w:cs="Arial"/>
          <w:sz w:val="24"/>
          <w:szCs w:val="24"/>
        </w:rPr>
        <w:t xml:space="preserve"> University of Luxembourg, Department of Behavioral and Cognitive Sciences, 11 Porte</w:t>
      </w:r>
      <w:r>
        <w:rPr>
          <w:rFonts w:ascii="Arial" w:hAnsi="Arial" w:cs="Arial"/>
          <w:sz w:val="24"/>
          <w:szCs w:val="24"/>
        </w:rPr>
        <w:t xml:space="preserve"> </w:t>
      </w:r>
      <w:r w:rsidRPr="001078C7">
        <w:rPr>
          <w:rFonts w:ascii="Arial" w:hAnsi="Arial" w:cs="Arial"/>
          <w:sz w:val="24"/>
          <w:szCs w:val="24"/>
        </w:rPr>
        <w:t xml:space="preserve">des Sciences, L-4366 </w:t>
      </w:r>
      <w:proofErr w:type="spellStart"/>
      <w:r w:rsidRPr="001078C7">
        <w:rPr>
          <w:rFonts w:ascii="Arial" w:hAnsi="Arial" w:cs="Arial"/>
          <w:sz w:val="24"/>
          <w:szCs w:val="24"/>
        </w:rPr>
        <w:t>Esch</w:t>
      </w:r>
      <w:proofErr w:type="spellEnd"/>
      <w:r w:rsidRPr="001078C7">
        <w:rPr>
          <w:rFonts w:ascii="Arial" w:hAnsi="Arial" w:cs="Arial"/>
          <w:sz w:val="24"/>
          <w:szCs w:val="24"/>
        </w:rPr>
        <w:t>-sur-</w:t>
      </w:r>
      <w:proofErr w:type="spellStart"/>
      <w:r w:rsidRPr="001078C7">
        <w:rPr>
          <w:rFonts w:ascii="Arial" w:hAnsi="Arial" w:cs="Arial"/>
          <w:sz w:val="24"/>
          <w:szCs w:val="24"/>
        </w:rPr>
        <w:t>Alzette</w:t>
      </w:r>
      <w:proofErr w:type="spellEnd"/>
    </w:p>
    <w:p w14:paraId="0C01EA75" w14:textId="77777777" w:rsidR="008A52D0" w:rsidRDefault="008A52D0" w:rsidP="008A52D0">
      <w:pPr>
        <w:spacing w:after="200" w:line="480" w:lineRule="auto"/>
        <w:contextualSpacing/>
        <w:rPr>
          <w:rFonts w:ascii="Arial" w:hAnsi="Arial" w:cs="Arial"/>
          <w:sz w:val="24"/>
          <w:szCs w:val="24"/>
        </w:rPr>
      </w:pPr>
      <w:proofErr w:type="gramStart"/>
      <w:r w:rsidRPr="00B40961">
        <w:rPr>
          <w:rFonts w:ascii="Arial" w:hAnsi="Arial" w:cs="Arial"/>
          <w:sz w:val="24"/>
          <w:szCs w:val="24"/>
          <w:vertAlign w:val="superscript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Email: </w:t>
      </w:r>
      <w:hyperlink r:id="rId4" w:history="1">
        <w:r w:rsidRPr="0067028C">
          <w:rPr>
            <w:rStyle w:val="Hyperlink"/>
            <w:rFonts w:ascii="Arial" w:hAnsi="Arial" w:cs="Arial"/>
            <w:sz w:val="24"/>
            <w:szCs w:val="24"/>
          </w:rPr>
          <w:t>gary.wagener@uni.lu</w:t>
        </w:r>
      </w:hyperlink>
    </w:p>
    <w:p w14:paraId="408C44F3" w14:textId="77777777" w:rsidR="008A52D0" w:rsidRDefault="008A52D0" w:rsidP="008A52D0">
      <w:pPr>
        <w:spacing w:after="200" w:line="480" w:lineRule="auto"/>
        <w:contextualSpacing/>
        <w:rPr>
          <w:rFonts w:ascii="Arial" w:hAnsi="Arial" w:cs="Arial"/>
          <w:sz w:val="24"/>
          <w:szCs w:val="24"/>
        </w:rPr>
      </w:pPr>
    </w:p>
    <w:p w14:paraId="603DEBD4" w14:textId="77777777" w:rsidR="008A52D0" w:rsidRDefault="008A52D0" w:rsidP="008A52D0">
      <w:pPr>
        <w:spacing w:after="200" w:line="480" w:lineRule="auto"/>
        <w:contextualSpacing/>
        <w:rPr>
          <w:rFonts w:ascii="Arial" w:hAnsi="Arial" w:cs="Arial"/>
          <w:sz w:val="24"/>
          <w:szCs w:val="24"/>
        </w:rPr>
      </w:pPr>
      <w:r w:rsidRPr="00E2771B">
        <w:rPr>
          <w:rFonts w:ascii="Arial" w:hAnsi="Arial" w:cs="Arial"/>
          <w:b/>
          <w:bCs/>
          <w:sz w:val="24"/>
          <w:szCs w:val="24"/>
        </w:rPr>
        <w:t>Note</w:t>
      </w:r>
      <w:r>
        <w:rPr>
          <w:rFonts w:ascii="Arial" w:hAnsi="Arial" w:cs="Arial"/>
          <w:sz w:val="24"/>
          <w:szCs w:val="24"/>
        </w:rPr>
        <w:t xml:space="preserve">: The authors would like to be considered for the </w:t>
      </w:r>
      <w:proofErr w:type="spellStart"/>
      <w:r>
        <w:rPr>
          <w:rFonts w:ascii="Arial" w:hAnsi="Arial" w:cs="Arial"/>
          <w:sz w:val="24"/>
          <w:szCs w:val="24"/>
        </w:rPr>
        <w:t>Lagerspetz</w:t>
      </w:r>
      <w:proofErr w:type="spellEnd"/>
      <w:r>
        <w:rPr>
          <w:rFonts w:ascii="Arial" w:hAnsi="Arial" w:cs="Arial"/>
          <w:sz w:val="24"/>
          <w:szCs w:val="24"/>
        </w:rPr>
        <w:t xml:space="preserve"> Award for this submission. </w:t>
      </w:r>
    </w:p>
    <w:p w14:paraId="428CFDC8" w14:textId="46C5F98B" w:rsidR="008A52D0" w:rsidRDefault="008A52D0" w:rsidP="008A52D0">
      <w:pPr>
        <w:spacing w:after="200" w:line="480" w:lineRule="auto"/>
        <w:contextualSpacing/>
        <w:rPr>
          <w:rFonts w:ascii="Arial" w:hAnsi="Arial" w:cs="Arial"/>
          <w:sz w:val="24"/>
          <w:szCs w:val="24"/>
        </w:rPr>
      </w:pPr>
      <w:r w:rsidRPr="00175065">
        <w:rPr>
          <w:rFonts w:ascii="Arial" w:hAnsi="Arial" w:cs="Arial"/>
          <w:b/>
          <w:bCs/>
          <w:sz w:val="24"/>
          <w:szCs w:val="24"/>
        </w:rPr>
        <w:t>Wordcount Abstract</w:t>
      </w:r>
      <w:r>
        <w:rPr>
          <w:rFonts w:ascii="Arial" w:hAnsi="Arial" w:cs="Arial"/>
          <w:sz w:val="24"/>
          <w:szCs w:val="24"/>
        </w:rPr>
        <w:t>: 2</w:t>
      </w:r>
      <w:r w:rsidR="009E20B0">
        <w:rPr>
          <w:rFonts w:ascii="Arial" w:hAnsi="Arial" w:cs="Arial"/>
          <w:sz w:val="24"/>
          <w:szCs w:val="24"/>
        </w:rPr>
        <w:t>48</w:t>
      </w:r>
      <w:r>
        <w:rPr>
          <w:rFonts w:ascii="Arial" w:hAnsi="Arial" w:cs="Arial"/>
          <w:sz w:val="24"/>
          <w:szCs w:val="24"/>
        </w:rPr>
        <w:t xml:space="preserve"> words</w:t>
      </w:r>
    </w:p>
    <w:p w14:paraId="319F521B" w14:textId="77777777" w:rsidR="005948ED" w:rsidRDefault="005948ED"/>
    <w:p w14:paraId="3AF167E2" w14:textId="77777777" w:rsidR="008B2AC1" w:rsidRDefault="008B2AC1"/>
    <w:p w14:paraId="44EAFD95" w14:textId="77777777" w:rsidR="008B2AC1" w:rsidRDefault="008B2AC1"/>
    <w:p w14:paraId="0DC8648F" w14:textId="77777777" w:rsidR="008B2AC1" w:rsidRDefault="008B2AC1"/>
    <w:p w14:paraId="69B5CFB2" w14:textId="77777777" w:rsidR="008B2AC1" w:rsidRDefault="008B2AC1"/>
    <w:p w14:paraId="04453542" w14:textId="77777777" w:rsidR="008B2AC1" w:rsidRDefault="008B2AC1"/>
    <w:p w14:paraId="4B541EE1" w14:textId="77777777" w:rsidR="008B2AC1" w:rsidRDefault="008B2AC1"/>
    <w:p w14:paraId="073529E3" w14:textId="77777777" w:rsidR="008B2AC1" w:rsidRDefault="008B2AC1"/>
    <w:p w14:paraId="6ABA0B2F" w14:textId="77777777" w:rsidR="008B2AC1" w:rsidRDefault="008B2AC1"/>
    <w:p w14:paraId="444A6D73" w14:textId="77777777" w:rsidR="008B2AC1" w:rsidRDefault="008B2AC1"/>
    <w:p w14:paraId="5188A484" w14:textId="77777777" w:rsidR="008B2AC1" w:rsidRDefault="008B2AC1"/>
    <w:p w14:paraId="35707D1A" w14:textId="323FB6A5" w:rsidR="00752803" w:rsidRDefault="00752803" w:rsidP="00752803">
      <w:pPr>
        <w:jc w:val="center"/>
        <w:rPr>
          <w:rFonts w:ascii="Arial" w:hAnsi="Arial" w:cs="Arial"/>
          <w:b/>
          <w:bCs/>
        </w:rPr>
      </w:pPr>
      <w:r w:rsidRPr="00752803">
        <w:rPr>
          <w:rFonts w:ascii="Arial" w:hAnsi="Arial" w:cs="Arial"/>
          <w:b/>
          <w:bCs/>
        </w:rPr>
        <w:lastRenderedPageBreak/>
        <w:t>Abstract</w:t>
      </w:r>
    </w:p>
    <w:p w14:paraId="320C6DAE" w14:textId="244D8273" w:rsidR="0022761E" w:rsidRDefault="00065BBC" w:rsidP="002276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People play video games </w:t>
      </w:r>
      <w:r w:rsidR="0008133B">
        <w:rPr>
          <w:rFonts w:ascii="Times New Roman" w:hAnsi="Times New Roman" w:cs="Times New Roman"/>
          <w:sz w:val="24"/>
          <w:szCs w:val="24"/>
        </w:rPr>
        <w:t xml:space="preserve">(VG) </w:t>
      </w:r>
      <w:r>
        <w:rPr>
          <w:rFonts w:ascii="Times New Roman" w:hAnsi="Times New Roman" w:cs="Times New Roman"/>
          <w:sz w:val="24"/>
          <w:szCs w:val="24"/>
        </w:rPr>
        <w:t>for a variety of reasons</w:t>
      </w:r>
      <w:r w:rsidR="009D5111">
        <w:rPr>
          <w:rFonts w:ascii="Times New Roman" w:hAnsi="Times New Roman" w:cs="Times New Roman"/>
          <w:sz w:val="24"/>
          <w:szCs w:val="24"/>
        </w:rPr>
        <w:t xml:space="preserve">, which primarily </w:t>
      </w:r>
      <w:r>
        <w:rPr>
          <w:rFonts w:ascii="Times New Roman" w:hAnsi="Times New Roman" w:cs="Times New Roman"/>
          <w:sz w:val="24"/>
          <w:szCs w:val="24"/>
        </w:rPr>
        <w:t xml:space="preserve">include escapism, socialization, and stress relief </w:t>
      </w:r>
      <w:r w:rsidRPr="00065BBC">
        <w:rPr>
          <w:rFonts w:ascii="Times New Roman" w:hAnsi="Times New Roman" w:cs="Times New Roman"/>
          <w:sz w:val="24"/>
        </w:rPr>
        <w:t>(Barr &amp; Copeland-Stewart, 2022; Entertainment Software Association, 2021)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329C2">
        <w:rPr>
          <w:rFonts w:ascii="Times New Roman" w:hAnsi="Times New Roman" w:cs="Times New Roman"/>
          <w:sz w:val="24"/>
          <w:szCs w:val="24"/>
        </w:rPr>
        <w:t xml:space="preserve">Players also state that they play violent video games </w:t>
      </w:r>
      <w:r w:rsidR="0008133B">
        <w:rPr>
          <w:rFonts w:ascii="Times New Roman" w:hAnsi="Times New Roman" w:cs="Times New Roman"/>
          <w:sz w:val="24"/>
          <w:szCs w:val="24"/>
        </w:rPr>
        <w:t xml:space="preserve">(VVG) </w:t>
      </w:r>
      <w:r w:rsidR="004329C2">
        <w:rPr>
          <w:rFonts w:ascii="Times New Roman" w:hAnsi="Times New Roman" w:cs="Times New Roman"/>
          <w:sz w:val="24"/>
          <w:szCs w:val="24"/>
        </w:rPr>
        <w:t xml:space="preserve">to </w:t>
      </w:r>
      <w:r w:rsidR="009A51BE">
        <w:rPr>
          <w:rFonts w:ascii="Times New Roman" w:hAnsi="Times New Roman" w:cs="Times New Roman"/>
          <w:sz w:val="24"/>
          <w:szCs w:val="24"/>
        </w:rPr>
        <w:t>relieve</w:t>
      </w:r>
      <w:r w:rsidR="009E5460">
        <w:rPr>
          <w:rFonts w:ascii="Times New Roman" w:hAnsi="Times New Roman" w:cs="Times New Roman"/>
          <w:sz w:val="24"/>
          <w:szCs w:val="24"/>
        </w:rPr>
        <w:t xml:space="preserve"> stress and </w:t>
      </w:r>
      <w:r w:rsidR="009A51BE">
        <w:rPr>
          <w:rFonts w:ascii="Times New Roman" w:hAnsi="Times New Roman" w:cs="Times New Roman"/>
          <w:sz w:val="24"/>
          <w:szCs w:val="24"/>
        </w:rPr>
        <w:t>overcome</w:t>
      </w:r>
      <w:r w:rsidR="009E5460">
        <w:rPr>
          <w:rFonts w:ascii="Times New Roman" w:hAnsi="Times New Roman" w:cs="Times New Roman"/>
          <w:sz w:val="24"/>
          <w:szCs w:val="24"/>
        </w:rPr>
        <w:t xml:space="preserve"> negative emotions </w:t>
      </w:r>
      <w:r w:rsidR="009E5460" w:rsidRPr="009E5460">
        <w:rPr>
          <w:rFonts w:ascii="Times New Roman" w:hAnsi="Times New Roman" w:cs="Times New Roman"/>
          <w:sz w:val="24"/>
        </w:rPr>
        <w:t>(Oswald et al., 2014)</w:t>
      </w:r>
      <w:r w:rsidR="009E5460">
        <w:rPr>
          <w:rFonts w:ascii="Times New Roman" w:hAnsi="Times New Roman" w:cs="Times New Roman"/>
          <w:sz w:val="24"/>
          <w:szCs w:val="24"/>
        </w:rPr>
        <w:t xml:space="preserve">. </w:t>
      </w:r>
      <w:r w:rsidR="0008133B">
        <w:rPr>
          <w:rFonts w:ascii="Times New Roman" w:hAnsi="Times New Roman" w:cs="Times New Roman"/>
          <w:sz w:val="24"/>
          <w:szCs w:val="24"/>
        </w:rPr>
        <w:t>N</w:t>
      </w:r>
      <w:r w:rsidR="00B46525">
        <w:rPr>
          <w:rFonts w:ascii="Times New Roman" w:hAnsi="Times New Roman" w:cs="Times New Roman"/>
          <w:sz w:val="24"/>
          <w:szCs w:val="24"/>
        </w:rPr>
        <w:t xml:space="preserve">eed satisfaction through </w:t>
      </w:r>
      <w:r w:rsidR="0008133B">
        <w:rPr>
          <w:rFonts w:ascii="Times New Roman" w:hAnsi="Times New Roman" w:cs="Times New Roman"/>
          <w:sz w:val="24"/>
          <w:szCs w:val="24"/>
        </w:rPr>
        <w:t>violent and non-violent game</w:t>
      </w:r>
      <w:r w:rsidR="00B46525">
        <w:rPr>
          <w:rFonts w:ascii="Times New Roman" w:hAnsi="Times New Roman" w:cs="Times New Roman"/>
          <w:sz w:val="24"/>
          <w:szCs w:val="24"/>
        </w:rPr>
        <w:t xml:space="preserve">play and gaming motives are positively correlated to mental health </w:t>
      </w:r>
      <w:r w:rsidR="00B46525" w:rsidRPr="00B46525">
        <w:rPr>
          <w:rFonts w:ascii="Times New Roman" w:hAnsi="Times New Roman" w:cs="Times New Roman"/>
          <w:sz w:val="24"/>
        </w:rPr>
        <w:t>(Johannes et al., 2021)</w:t>
      </w:r>
      <w:r w:rsidR="004F0032">
        <w:rPr>
          <w:rFonts w:ascii="Times New Roman" w:hAnsi="Times New Roman" w:cs="Times New Roman"/>
          <w:sz w:val="24"/>
          <w:szCs w:val="24"/>
        </w:rPr>
        <w:t>.</w:t>
      </w:r>
      <w:r w:rsidR="009D5111">
        <w:rPr>
          <w:rFonts w:ascii="Times New Roman" w:hAnsi="Times New Roman" w:cs="Times New Roman"/>
          <w:sz w:val="24"/>
          <w:szCs w:val="24"/>
        </w:rPr>
        <w:t xml:space="preserve"> H</w:t>
      </w:r>
      <w:r w:rsidR="004F0032">
        <w:rPr>
          <w:rFonts w:ascii="Times New Roman" w:hAnsi="Times New Roman" w:cs="Times New Roman"/>
          <w:sz w:val="24"/>
          <w:szCs w:val="24"/>
        </w:rPr>
        <w:t xml:space="preserve">owever, </w:t>
      </w:r>
      <w:r w:rsidR="009D5111">
        <w:rPr>
          <w:rFonts w:ascii="Times New Roman" w:hAnsi="Times New Roman" w:cs="Times New Roman"/>
          <w:sz w:val="24"/>
          <w:szCs w:val="24"/>
        </w:rPr>
        <w:t>this may</w:t>
      </w:r>
      <w:r w:rsidR="009D5111" w:rsidDel="009D5111">
        <w:rPr>
          <w:rFonts w:ascii="Times New Roman" w:hAnsi="Times New Roman" w:cs="Times New Roman"/>
          <w:sz w:val="24"/>
          <w:szCs w:val="24"/>
        </w:rPr>
        <w:t xml:space="preserve"> </w:t>
      </w:r>
      <w:r w:rsidR="004F0032">
        <w:rPr>
          <w:rFonts w:ascii="Times New Roman" w:hAnsi="Times New Roman" w:cs="Times New Roman"/>
          <w:sz w:val="24"/>
          <w:szCs w:val="24"/>
        </w:rPr>
        <w:t xml:space="preserve">depend on </w:t>
      </w:r>
      <w:r w:rsidR="009D5111">
        <w:rPr>
          <w:rFonts w:ascii="Times New Roman" w:hAnsi="Times New Roman" w:cs="Times New Roman"/>
          <w:sz w:val="24"/>
          <w:szCs w:val="24"/>
        </w:rPr>
        <w:t xml:space="preserve">the </w:t>
      </w:r>
      <w:r w:rsidR="004F0032">
        <w:rPr>
          <w:rFonts w:ascii="Times New Roman" w:hAnsi="Times New Roman" w:cs="Times New Roman"/>
          <w:sz w:val="24"/>
          <w:szCs w:val="24"/>
        </w:rPr>
        <w:t xml:space="preserve">personality profiles. </w:t>
      </w:r>
      <w:r w:rsidR="009D5111">
        <w:rPr>
          <w:rFonts w:ascii="Times New Roman" w:hAnsi="Times New Roman" w:cs="Times New Roman"/>
          <w:sz w:val="24"/>
          <w:szCs w:val="24"/>
        </w:rPr>
        <w:t xml:space="preserve">For example, people </w:t>
      </w:r>
      <w:r w:rsidR="004F0032">
        <w:rPr>
          <w:rFonts w:ascii="Times New Roman" w:hAnsi="Times New Roman" w:cs="Times New Roman"/>
          <w:sz w:val="24"/>
          <w:szCs w:val="24"/>
        </w:rPr>
        <w:t xml:space="preserve">with greater </w:t>
      </w:r>
      <w:r w:rsidR="009D5111">
        <w:rPr>
          <w:rFonts w:ascii="Times New Roman" w:hAnsi="Times New Roman" w:cs="Times New Roman"/>
          <w:sz w:val="24"/>
          <w:szCs w:val="24"/>
        </w:rPr>
        <w:t xml:space="preserve">expressions of so-called </w:t>
      </w:r>
      <w:r w:rsidR="004F0032">
        <w:rPr>
          <w:rFonts w:ascii="Times New Roman" w:hAnsi="Times New Roman" w:cs="Times New Roman"/>
          <w:sz w:val="24"/>
          <w:szCs w:val="24"/>
        </w:rPr>
        <w:t>Dark Tetrad</w:t>
      </w:r>
      <w:r w:rsidR="009D5111">
        <w:rPr>
          <w:rFonts w:ascii="Times New Roman" w:hAnsi="Times New Roman" w:cs="Times New Roman"/>
          <w:sz w:val="24"/>
          <w:szCs w:val="24"/>
        </w:rPr>
        <w:t xml:space="preserve"> personality characteristics </w:t>
      </w:r>
      <w:r w:rsidR="009D5111" w:rsidRPr="00F2405E">
        <w:rPr>
          <w:rFonts w:ascii="Times New Roman" w:hAnsi="Times New Roman" w:cs="Times New Roman"/>
          <w:sz w:val="24"/>
          <w:szCs w:val="24"/>
        </w:rPr>
        <w:t>(i.e., narcissism, Machiavellianism, psychopathy, sadism</w:t>
      </w:r>
      <w:r w:rsidR="009D5111">
        <w:rPr>
          <w:rFonts w:ascii="Times New Roman" w:hAnsi="Times New Roman" w:cs="Times New Roman"/>
          <w:sz w:val="24"/>
          <w:szCs w:val="24"/>
        </w:rPr>
        <w:t xml:space="preserve">, and </w:t>
      </w:r>
      <w:r w:rsidR="009D5111" w:rsidRPr="00F2405E">
        <w:rPr>
          <w:rFonts w:ascii="Times New Roman" w:hAnsi="Times New Roman" w:cs="Times New Roman"/>
          <w:sz w:val="24"/>
          <w:szCs w:val="24"/>
        </w:rPr>
        <w:t>trait</w:t>
      </w:r>
      <w:r w:rsidR="009D5111">
        <w:rPr>
          <w:rFonts w:ascii="Times New Roman" w:hAnsi="Times New Roman" w:cs="Times New Roman"/>
          <w:sz w:val="24"/>
          <w:szCs w:val="24"/>
        </w:rPr>
        <w:t xml:space="preserve"> </w:t>
      </w:r>
      <w:r w:rsidR="009D5111" w:rsidRPr="00F2405E">
        <w:rPr>
          <w:rFonts w:ascii="Times New Roman" w:hAnsi="Times New Roman" w:cs="Times New Roman"/>
          <w:sz w:val="24"/>
          <w:szCs w:val="24"/>
        </w:rPr>
        <w:t>aggression)</w:t>
      </w:r>
      <w:r w:rsidR="009D5111">
        <w:rPr>
          <w:rFonts w:ascii="Times New Roman" w:hAnsi="Times New Roman" w:cs="Times New Roman"/>
          <w:sz w:val="24"/>
          <w:szCs w:val="24"/>
        </w:rPr>
        <w:t xml:space="preserve"> </w:t>
      </w:r>
      <w:r w:rsidR="004F0032">
        <w:rPr>
          <w:rFonts w:ascii="Times New Roman" w:hAnsi="Times New Roman" w:cs="Times New Roman"/>
          <w:sz w:val="24"/>
          <w:szCs w:val="24"/>
        </w:rPr>
        <w:t xml:space="preserve">prefer and play more </w:t>
      </w:r>
      <w:r w:rsidR="0008133B">
        <w:rPr>
          <w:rFonts w:ascii="Times New Roman" w:hAnsi="Times New Roman" w:cs="Times New Roman"/>
          <w:sz w:val="24"/>
          <w:szCs w:val="24"/>
        </w:rPr>
        <w:t>VVG</w:t>
      </w:r>
      <w:r w:rsidR="004F0032">
        <w:rPr>
          <w:rFonts w:ascii="Times New Roman" w:hAnsi="Times New Roman" w:cs="Times New Roman"/>
          <w:sz w:val="24"/>
          <w:szCs w:val="24"/>
        </w:rPr>
        <w:t xml:space="preserve"> </w:t>
      </w:r>
      <w:r w:rsidR="004F0032" w:rsidRPr="004F0032">
        <w:rPr>
          <w:rFonts w:ascii="Times New Roman" w:hAnsi="Times New Roman" w:cs="Times New Roman"/>
          <w:sz w:val="24"/>
        </w:rPr>
        <w:t>(Greitemeyer, 2015; Greitemeyer et al., 2019)</w:t>
      </w:r>
      <w:r w:rsidR="00FD2507">
        <w:rPr>
          <w:rFonts w:ascii="Times New Roman" w:hAnsi="Times New Roman" w:cs="Times New Roman"/>
          <w:sz w:val="24"/>
          <w:szCs w:val="24"/>
        </w:rPr>
        <w:t xml:space="preserve"> and can benefit from playing </w:t>
      </w:r>
      <w:r w:rsidR="0008133B">
        <w:rPr>
          <w:rFonts w:ascii="Times New Roman" w:hAnsi="Times New Roman" w:cs="Times New Roman"/>
          <w:sz w:val="24"/>
          <w:szCs w:val="24"/>
        </w:rPr>
        <w:t>VVG</w:t>
      </w:r>
      <w:r w:rsidR="00FD2507">
        <w:rPr>
          <w:rFonts w:ascii="Times New Roman" w:hAnsi="Times New Roman" w:cs="Times New Roman"/>
          <w:sz w:val="24"/>
          <w:szCs w:val="24"/>
        </w:rPr>
        <w:t xml:space="preserve"> </w:t>
      </w:r>
      <w:r w:rsidR="00FD2507" w:rsidRPr="00FD2507">
        <w:rPr>
          <w:rFonts w:ascii="Times New Roman" w:hAnsi="Times New Roman" w:cs="Times New Roman"/>
          <w:sz w:val="24"/>
        </w:rPr>
        <w:t>(Wagener et al., 2024)</w:t>
      </w:r>
      <w:r w:rsidR="00FD2507">
        <w:rPr>
          <w:rFonts w:ascii="Times New Roman" w:hAnsi="Times New Roman" w:cs="Times New Roman"/>
          <w:sz w:val="24"/>
          <w:szCs w:val="24"/>
        </w:rPr>
        <w:t xml:space="preserve">. </w:t>
      </w:r>
      <w:r w:rsidR="009D5111">
        <w:rPr>
          <w:rFonts w:ascii="Times New Roman" w:hAnsi="Times New Roman" w:cs="Times New Roman"/>
          <w:sz w:val="24"/>
          <w:szCs w:val="24"/>
        </w:rPr>
        <w:t xml:space="preserve">This </w:t>
      </w:r>
      <w:r w:rsidR="008731B5">
        <w:rPr>
          <w:rFonts w:ascii="Times New Roman" w:hAnsi="Times New Roman" w:cs="Times New Roman"/>
          <w:sz w:val="24"/>
          <w:szCs w:val="24"/>
        </w:rPr>
        <w:t>online survey (</w:t>
      </w:r>
      <w:r w:rsidR="008731B5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8731B5">
        <w:rPr>
          <w:rFonts w:ascii="Times New Roman" w:hAnsi="Times New Roman" w:cs="Times New Roman"/>
          <w:sz w:val="24"/>
          <w:szCs w:val="24"/>
        </w:rPr>
        <w:t>=666)</w:t>
      </w:r>
      <w:r w:rsidR="009D5111">
        <w:rPr>
          <w:rFonts w:ascii="Times New Roman" w:hAnsi="Times New Roman" w:cs="Times New Roman"/>
          <w:sz w:val="24"/>
          <w:szCs w:val="24"/>
        </w:rPr>
        <w:t xml:space="preserve"> </w:t>
      </w:r>
      <w:r w:rsidR="008731B5">
        <w:rPr>
          <w:rFonts w:ascii="Times New Roman" w:hAnsi="Times New Roman" w:cs="Times New Roman"/>
          <w:sz w:val="24"/>
          <w:szCs w:val="24"/>
        </w:rPr>
        <w:t xml:space="preserve">investigated </w:t>
      </w:r>
      <w:r w:rsidR="009D5111">
        <w:rPr>
          <w:rFonts w:ascii="Times New Roman" w:hAnsi="Times New Roman" w:cs="Times New Roman"/>
          <w:sz w:val="24"/>
          <w:szCs w:val="24"/>
        </w:rPr>
        <w:t xml:space="preserve">the motivations of VG </w:t>
      </w:r>
      <w:r w:rsidR="008731B5">
        <w:rPr>
          <w:rFonts w:ascii="Times New Roman" w:hAnsi="Times New Roman" w:cs="Times New Roman"/>
          <w:sz w:val="24"/>
          <w:szCs w:val="24"/>
        </w:rPr>
        <w:t>player</w:t>
      </w:r>
      <w:r w:rsidR="009D5111">
        <w:rPr>
          <w:rFonts w:ascii="Times New Roman" w:hAnsi="Times New Roman" w:cs="Times New Roman"/>
          <w:sz w:val="24"/>
          <w:szCs w:val="24"/>
        </w:rPr>
        <w:t xml:space="preserve">s </w:t>
      </w:r>
      <w:r w:rsidR="008731B5">
        <w:rPr>
          <w:rFonts w:ascii="Times New Roman" w:hAnsi="Times New Roman" w:cs="Times New Roman"/>
          <w:sz w:val="24"/>
          <w:szCs w:val="24"/>
        </w:rPr>
        <w:t xml:space="preserve">with </w:t>
      </w:r>
      <w:r w:rsidR="004B0867">
        <w:rPr>
          <w:rFonts w:ascii="Times New Roman" w:hAnsi="Times New Roman" w:cs="Times New Roman"/>
          <w:sz w:val="24"/>
          <w:szCs w:val="24"/>
        </w:rPr>
        <w:t>different profiles o</w:t>
      </w:r>
      <w:r w:rsidR="009D5111">
        <w:rPr>
          <w:rFonts w:ascii="Times New Roman" w:hAnsi="Times New Roman" w:cs="Times New Roman"/>
          <w:sz w:val="24"/>
          <w:szCs w:val="24"/>
        </w:rPr>
        <w:t>f</w:t>
      </w:r>
      <w:r w:rsidR="004B0867">
        <w:rPr>
          <w:rFonts w:ascii="Times New Roman" w:hAnsi="Times New Roman" w:cs="Times New Roman"/>
          <w:sz w:val="24"/>
          <w:szCs w:val="24"/>
        </w:rPr>
        <w:t xml:space="preserve"> these “dark” personality traits </w:t>
      </w:r>
      <w:r w:rsidR="00963998">
        <w:rPr>
          <w:rFonts w:ascii="Times New Roman" w:hAnsi="Times New Roman" w:cs="Times New Roman"/>
          <w:sz w:val="24"/>
          <w:szCs w:val="24"/>
        </w:rPr>
        <w:t>and how th</w:t>
      </w:r>
      <w:r w:rsidR="009D5111">
        <w:rPr>
          <w:rFonts w:ascii="Times New Roman" w:hAnsi="Times New Roman" w:cs="Times New Roman"/>
          <w:sz w:val="24"/>
          <w:szCs w:val="24"/>
        </w:rPr>
        <w:t>ese</w:t>
      </w:r>
      <w:r w:rsidR="00963998">
        <w:rPr>
          <w:rFonts w:ascii="Times New Roman" w:hAnsi="Times New Roman" w:cs="Times New Roman"/>
          <w:sz w:val="24"/>
          <w:szCs w:val="24"/>
        </w:rPr>
        <w:t xml:space="preserve"> relate to their self-reported mental health. </w:t>
      </w:r>
      <w:r w:rsidR="00E10F6F">
        <w:rPr>
          <w:rFonts w:ascii="Times New Roman" w:hAnsi="Times New Roman" w:cs="Times New Roman"/>
          <w:sz w:val="24"/>
          <w:szCs w:val="24"/>
        </w:rPr>
        <w:t xml:space="preserve">Even though players stated stress relief as one of the most prominent motives, they did not feel more relaxed after playing. </w:t>
      </w:r>
      <w:r w:rsidR="009E05E2">
        <w:rPr>
          <w:rFonts w:ascii="Times New Roman" w:hAnsi="Times New Roman" w:cs="Times New Roman"/>
          <w:sz w:val="24"/>
          <w:szCs w:val="24"/>
        </w:rPr>
        <w:t xml:space="preserve">Results also </w:t>
      </w:r>
      <w:r w:rsidR="009D5111">
        <w:rPr>
          <w:rFonts w:ascii="Times New Roman" w:hAnsi="Times New Roman" w:cs="Times New Roman"/>
          <w:sz w:val="24"/>
          <w:szCs w:val="24"/>
        </w:rPr>
        <w:t xml:space="preserve">revealed </w:t>
      </w:r>
      <w:r w:rsidR="009E05E2">
        <w:rPr>
          <w:rFonts w:ascii="Times New Roman" w:hAnsi="Times New Roman" w:cs="Times New Roman"/>
          <w:sz w:val="24"/>
          <w:szCs w:val="24"/>
        </w:rPr>
        <w:t xml:space="preserve">a negative correlation of </w:t>
      </w:r>
      <w:r w:rsidR="0008133B">
        <w:rPr>
          <w:rFonts w:ascii="Times New Roman" w:hAnsi="Times New Roman" w:cs="Times New Roman"/>
          <w:sz w:val="24"/>
          <w:szCs w:val="24"/>
        </w:rPr>
        <w:t>VG</w:t>
      </w:r>
      <w:r w:rsidR="009E05E2">
        <w:rPr>
          <w:rFonts w:ascii="Times New Roman" w:hAnsi="Times New Roman" w:cs="Times New Roman"/>
          <w:sz w:val="24"/>
          <w:szCs w:val="24"/>
        </w:rPr>
        <w:t xml:space="preserve"> exposure and mental-health outcomes. </w:t>
      </w:r>
      <w:r w:rsidR="009E20B0">
        <w:rPr>
          <w:rFonts w:ascii="Times New Roman" w:hAnsi="Times New Roman" w:cs="Times New Roman"/>
          <w:sz w:val="24"/>
          <w:szCs w:val="24"/>
        </w:rPr>
        <w:t xml:space="preserve">VG players </w:t>
      </w:r>
      <w:r w:rsidR="009E05E2">
        <w:rPr>
          <w:rFonts w:ascii="Times New Roman" w:hAnsi="Times New Roman" w:cs="Times New Roman"/>
          <w:sz w:val="24"/>
          <w:szCs w:val="24"/>
        </w:rPr>
        <w:t xml:space="preserve">with increased trait aggression or Dark Tetrad trait expressions preferred and played more </w:t>
      </w:r>
      <w:r w:rsidR="0008133B">
        <w:rPr>
          <w:rFonts w:ascii="Times New Roman" w:hAnsi="Times New Roman" w:cs="Times New Roman"/>
          <w:sz w:val="24"/>
          <w:szCs w:val="24"/>
        </w:rPr>
        <w:t>VVG</w:t>
      </w:r>
      <w:r w:rsidR="009E05E2">
        <w:rPr>
          <w:rFonts w:ascii="Times New Roman" w:hAnsi="Times New Roman" w:cs="Times New Roman"/>
          <w:sz w:val="24"/>
          <w:szCs w:val="24"/>
        </w:rPr>
        <w:t>. T</w:t>
      </w:r>
      <w:r w:rsidR="009A67D7">
        <w:rPr>
          <w:rFonts w:ascii="Times New Roman" w:hAnsi="Times New Roman" w:cs="Times New Roman"/>
          <w:sz w:val="24"/>
          <w:szCs w:val="24"/>
        </w:rPr>
        <w:t xml:space="preserve">hese </w:t>
      </w:r>
      <w:r w:rsidR="009E20B0">
        <w:rPr>
          <w:rFonts w:ascii="Times New Roman" w:hAnsi="Times New Roman" w:cs="Times New Roman"/>
          <w:sz w:val="24"/>
          <w:szCs w:val="24"/>
        </w:rPr>
        <w:t xml:space="preserve">players </w:t>
      </w:r>
      <w:r w:rsidR="009A67D7">
        <w:rPr>
          <w:rFonts w:ascii="Times New Roman" w:hAnsi="Times New Roman" w:cs="Times New Roman"/>
          <w:sz w:val="24"/>
          <w:szCs w:val="24"/>
        </w:rPr>
        <w:t xml:space="preserve">also played </w:t>
      </w:r>
      <w:r w:rsidR="009E20B0">
        <w:rPr>
          <w:rFonts w:ascii="Times New Roman" w:hAnsi="Times New Roman" w:cs="Times New Roman"/>
          <w:sz w:val="24"/>
          <w:szCs w:val="24"/>
        </w:rPr>
        <w:t xml:space="preserve">mainly for </w:t>
      </w:r>
      <w:r w:rsidR="009A67D7">
        <w:rPr>
          <w:rFonts w:ascii="Times New Roman" w:hAnsi="Times New Roman" w:cs="Times New Roman"/>
          <w:sz w:val="24"/>
          <w:szCs w:val="24"/>
        </w:rPr>
        <w:t xml:space="preserve">prestige, competition, and aggression. </w:t>
      </w:r>
      <w:r w:rsidR="009E20B0">
        <w:rPr>
          <w:rFonts w:ascii="Times New Roman" w:hAnsi="Times New Roman" w:cs="Times New Roman"/>
          <w:sz w:val="24"/>
          <w:szCs w:val="24"/>
        </w:rPr>
        <w:t>Interestingly</w:t>
      </w:r>
      <w:r w:rsidR="009A67D7">
        <w:rPr>
          <w:rFonts w:ascii="Times New Roman" w:hAnsi="Times New Roman" w:cs="Times New Roman"/>
          <w:sz w:val="24"/>
          <w:szCs w:val="24"/>
        </w:rPr>
        <w:t xml:space="preserve">, </w:t>
      </w:r>
      <w:r w:rsidR="009E20B0">
        <w:rPr>
          <w:rFonts w:ascii="Times New Roman" w:hAnsi="Times New Roman" w:cs="Times New Roman"/>
          <w:sz w:val="24"/>
          <w:szCs w:val="24"/>
        </w:rPr>
        <w:t xml:space="preserve">VG players </w:t>
      </w:r>
      <w:r w:rsidR="009A67D7">
        <w:rPr>
          <w:rFonts w:ascii="Times New Roman" w:hAnsi="Times New Roman" w:cs="Times New Roman"/>
          <w:sz w:val="24"/>
          <w:szCs w:val="24"/>
        </w:rPr>
        <w:t xml:space="preserve">with </w:t>
      </w:r>
      <w:r w:rsidR="009E20B0">
        <w:rPr>
          <w:rFonts w:ascii="Times New Roman" w:hAnsi="Times New Roman" w:cs="Times New Roman"/>
          <w:sz w:val="24"/>
          <w:szCs w:val="24"/>
        </w:rPr>
        <w:t>more pronounced</w:t>
      </w:r>
      <w:r w:rsidR="009A67D7">
        <w:rPr>
          <w:rFonts w:ascii="Times New Roman" w:hAnsi="Times New Roman" w:cs="Times New Roman"/>
          <w:sz w:val="24"/>
          <w:szCs w:val="24"/>
        </w:rPr>
        <w:t xml:space="preserve"> psychopathic traits </w:t>
      </w:r>
      <w:r w:rsidR="006158A6">
        <w:rPr>
          <w:rFonts w:ascii="Times New Roman" w:hAnsi="Times New Roman" w:cs="Times New Roman"/>
          <w:sz w:val="24"/>
          <w:szCs w:val="24"/>
        </w:rPr>
        <w:t>who</w:t>
      </w:r>
      <w:r w:rsidR="009A67D7">
        <w:rPr>
          <w:rFonts w:ascii="Times New Roman" w:hAnsi="Times New Roman" w:cs="Times New Roman"/>
          <w:sz w:val="24"/>
          <w:szCs w:val="24"/>
        </w:rPr>
        <w:t xml:space="preserve"> played for competiti</w:t>
      </w:r>
      <w:r w:rsidR="009E20B0">
        <w:rPr>
          <w:rFonts w:ascii="Times New Roman" w:hAnsi="Times New Roman" w:cs="Times New Roman"/>
          <w:sz w:val="24"/>
          <w:szCs w:val="24"/>
        </w:rPr>
        <w:t>ve reasons</w:t>
      </w:r>
      <w:r w:rsidR="009A67D7">
        <w:rPr>
          <w:rFonts w:ascii="Times New Roman" w:hAnsi="Times New Roman" w:cs="Times New Roman"/>
          <w:sz w:val="24"/>
          <w:szCs w:val="24"/>
        </w:rPr>
        <w:t xml:space="preserve"> </w:t>
      </w:r>
      <w:r w:rsidR="009E20B0">
        <w:rPr>
          <w:rFonts w:ascii="Times New Roman" w:hAnsi="Times New Roman" w:cs="Times New Roman"/>
          <w:sz w:val="24"/>
          <w:szCs w:val="24"/>
        </w:rPr>
        <w:t xml:space="preserve">and players </w:t>
      </w:r>
      <w:r w:rsidR="006158A6">
        <w:rPr>
          <w:rFonts w:ascii="Times New Roman" w:hAnsi="Times New Roman" w:cs="Times New Roman"/>
          <w:sz w:val="24"/>
          <w:szCs w:val="24"/>
        </w:rPr>
        <w:t xml:space="preserve">with </w:t>
      </w:r>
      <w:r w:rsidR="009E20B0">
        <w:rPr>
          <w:rFonts w:ascii="Times New Roman" w:hAnsi="Times New Roman" w:cs="Times New Roman"/>
          <w:sz w:val="24"/>
          <w:szCs w:val="24"/>
        </w:rPr>
        <w:t xml:space="preserve">stronger </w:t>
      </w:r>
      <w:r w:rsidR="006158A6">
        <w:rPr>
          <w:rFonts w:ascii="Times New Roman" w:hAnsi="Times New Roman" w:cs="Times New Roman"/>
          <w:sz w:val="24"/>
          <w:szCs w:val="24"/>
        </w:rPr>
        <w:t xml:space="preserve">sadistic traits </w:t>
      </w:r>
      <w:r w:rsidR="009E20B0">
        <w:rPr>
          <w:rFonts w:ascii="Times New Roman" w:hAnsi="Times New Roman" w:cs="Times New Roman"/>
          <w:sz w:val="24"/>
          <w:szCs w:val="24"/>
        </w:rPr>
        <w:t xml:space="preserve">motivated by </w:t>
      </w:r>
      <w:r w:rsidR="006158A6">
        <w:rPr>
          <w:rFonts w:ascii="Times New Roman" w:hAnsi="Times New Roman" w:cs="Times New Roman"/>
          <w:sz w:val="24"/>
          <w:szCs w:val="24"/>
        </w:rPr>
        <w:t>aggression reported less psychological distress</w:t>
      </w:r>
      <w:r w:rsidR="008B2AC1">
        <w:rPr>
          <w:rFonts w:ascii="Times New Roman" w:hAnsi="Times New Roman" w:cs="Times New Roman"/>
          <w:sz w:val="24"/>
          <w:szCs w:val="24"/>
        </w:rPr>
        <w:t xml:space="preserve">. </w:t>
      </w:r>
      <w:r w:rsidR="0008133B">
        <w:rPr>
          <w:rFonts w:ascii="Times New Roman" w:hAnsi="Times New Roman" w:cs="Times New Roman"/>
          <w:sz w:val="24"/>
          <w:szCs w:val="24"/>
        </w:rPr>
        <w:t>The</w:t>
      </w:r>
      <w:r w:rsidR="009E20B0">
        <w:rPr>
          <w:rFonts w:ascii="Times New Roman" w:hAnsi="Times New Roman" w:cs="Times New Roman"/>
          <w:sz w:val="24"/>
          <w:szCs w:val="24"/>
        </w:rPr>
        <w:t xml:space="preserve"> present</w:t>
      </w:r>
      <w:r w:rsidR="0008133B">
        <w:rPr>
          <w:rFonts w:ascii="Times New Roman" w:hAnsi="Times New Roman" w:cs="Times New Roman"/>
          <w:sz w:val="24"/>
          <w:szCs w:val="24"/>
        </w:rPr>
        <w:t xml:space="preserve"> results </w:t>
      </w:r>
      <w:r w:rsidR="009E20B0">
        <w:rPr>
          <w:rFonts w:ascii="Times New Roman" w:hAnsi="Times New Roman" w:cs="Times New Roman"/>
          <w:sz w:val="24"/>
          <w:szCs w:val="24"/>
        </w:rPr>
        <w:t xml:space="preserve">further support the need for </w:t>
      </w:r>
      <w:r w:rsidR="0008133B">
        <w:rPr>
          <w:rFonts w:ascii="Times New Roman" w:hAnsi="Times New Roman" w:cs="Times New Roman"/>
          <w:sz w:val="24"/>
          <w:szCs w:val="24"/>
        </w:rPr>
        <w:t xml:space="preserve">research </w:t>
      </w:r>
      <w:r w:rsidR="009E20B0">
        <w:rPr>
          <w:rFonts w:ascii="Times New Roman" w:hAnsi="Times New Roman" w:cs="Times New Roman"/>
          <w:sz w:val="24"/>
          <w:szCs w:val="24"/>
        </w:rPr>
        <w:t xml:space="preserve">to </w:t>
      </w:r>
      <w:r w:rsidR="0008133B">
        <w:rPr>
          <w:rFonts w:ascii="Times New Roman" w:hAnsi="Times New Roman" w:cs="Times New Roman"/>
          <w:sz w:val="24"/>
          <w:szCs w:val="24"/>
        </w:rPr>
        <w:t xml:space="preserve">consider personality profiles in the investigation of (violent) gaming effects. </w:t>
      </w:r>
    </w:p>
    <w:p w14:paraId="107018EF" w14:textId="7A67DA95" w:rsidR="00CD19E1" w:rsidRPr="001D5A29" w:rsidRDefault="00CD19E1" w:rsidP="002276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D19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Keywords</w:t>
      </w:r>
      <w:r>
        <w:rPr>
          <w:rFonts w:ascii="Times New Roman" w:hAnsi="Times New Roman" w:cs="Times New Roman"/>
          <w:sz w:val="24"/>
          <w:szCs w:val="24"/>
        </w:rPr>
        <w:t>: gaming motivation; Dark Tetrad; trait aggression; mental health; stress</w:t>
      </w:r>
    </w:p>
    <w:p w14:paraId="6A75AE09" w14:textId="77777777" w:rsidR="00752803" w:rsidRDefault="00752803" w:rsidP="00752803">
      <w:pPr>
        <w:rPr>
          <w:rFonts w:ascii="Arial" w:hAnsi="Arial" w:cs="Arial"/>
        </w:rPr>
      </w:pPr>
    </w:p>
    <w:p w14:paraId="128C1780" w14:textId="77777777" w:rsidR="003D58EE" w:rsidRDefault="003D58EE" w:rsidP="00752803">
      <w:pPr>
        <w:rPr>
          <w:rFonts w:ascii="Arial" w:hAnsi="Arial" w:cs="Arial"/>
        </w:rPr>
      </w:pPr>
    </w:p>
    <w:p w14:paraId="585F6665" w14:textId="77777777" w:rsidR="003D58EE" w:rsidRDefault="003D58EE" w:rsidP="00752803">
      <w:pPr>
        <w:rPr>
          <w:rFonts w:ascii="Arial" w:hAnsi="Arial" w:cs="Arial"/>
        </w:rPr>
      </w:pPr>
    </w:p>
    <w:p w14:paraId="0883E297" w14:textId="77777777" w:rsidR="003D58EE" w:rsidRDefault="003D58EE" w:rsidP="00752803">
      <w:pPr>
        <w:rPr>
          <w:rFonts w:ascii="Arial" w:hAnsi="Arial" w:cs="Arial"/>
        </w:rPr>
      </w:pPr>
    </w:p>
    <w:p w14:paraId="45E049C2" w14:textId="7EDB00CC" w:rsidR="003D58EE" w:rsidRDefault="003D58EE" w:rsidP="003D58EE">
      <w:pPr>
        <w:jc w:val="center"/>
        <w:rPr>
          <w:rFonts w:ascii="Arial" w:hAnsi="Arial" w:cs="Arial"/>
          <w:b/>
          <w:bCs/>
        </w:rPr>
      </w:pPr>
      <w:r w:rsidRPr="003D58EE">
        <w:rPr>
          <w:rFonts w:ascii="Arial" w:hAnsi="Arial" w:cs="Arial"/>
          <w:b/>
          <w:bCs/>
        </w:rPr>
        <w:t>References</w:t>
      </w:r>
    </w:p>
    <w:p w14:paraId="5D22BA21" w14:textId="4EBE0DA9" w:rsidR="003D58EE" w:rsidRPr="003D58EE" w:rsidRDefault="003D58EE" w:rsidP="003D58EE">
      <w:pPr>
        <w:pStyle w:val="Bibliography"/>
        <w:rPr>
          <w:rFonts w:ascii="Arial" w:hAnsi="Arial" w:cs="Arial"/>
        </w:rPr>
      </w:pPr>
      <w:r w:rsidRPr="003D58EE">
        <w:rPr>
          <w:rFonts w:ascii="Arial" w:hAnsi="Arial" w:cs="Arial"/>
        </w:rPr>
        <w:t xml:space="preserve">Barr, M., &amp; Copeland-Stewart, A. (2022). Playing </w:t>
      </w:r>
      <w:r w:rsidR="006152ED" w:rsidRPr="003D58EE">
        <w:rPr>
          <w:rFonts w:ascii="Arial" w:hAnsi="Arial" w:cs="Arial"/>
        </w:rPr>
        <w:t xml:space="preserve">video games during the </w:t>
      </w:r>
      <w:r w:rsidR="006152ED">
        <w:rPr>
          <w:rFonts w:ascii="Arial" w:hAnsi="Arial" w:cs="Arial"/>
        </w:rPr>
        <w:t>COVID</w:t>
      </w:r>
      <w:r w:rsidR="006152ED" w:rsidRPr="003D58EE">
        <w:rPr>
          <w:rFonts w:ascii="Arial" w:hAnsi="Arial" w:cs="Arial"/>
        </w:rPr>
        <w:t>-19 pandemic and effects on players’ well-being</w:t>
      </w:r>
      <w:r w:rsidRPr="003D58EE">
        <w:rPr>
          <w:rFonts w:ascii="Arial" w:hAnsi="Arial" w:cs="Arial"/>
        </w:rPr>
        <w:t xml:space="preserve">. </w:t>
      </w:r>
      <w:r w:rsidRPr="003D58EE">
        <w:rPr>
          <w:rFonts w:ascii="Arial" w:hAnsi="Arial" w:cs="Arial"/>
          <w:i/>
          <w:iCs/>
        </w:rPr>
        <w:t>Games and Culture</w:t>
      </w:r>
      <w:r w:rsidRPr="003D58EE">
        <w:rPr>
          <w:rFonts w:ascii="Arial" w:hAnsi="Arial" w:cs="Arial"/>
        </w:rPr>
        <w:t xml:space="preserve">, </w:t>
      </w:r>
      <w:r w:rsidRPr="003D58EE">
        <w:rPr>
          <w:rFonts w:ascii="Arial" w:hAnsi="Arial" w:cs="Arial"/>
          <w:i/>
          <w:iCs/>
        </w:rPr>
        <w:t>17</w:t>
      </w:r>
      <w:r w:rsidRPr="003D58EE">
        <w:rPr>
          <w:rFonts w:ascii="Arial" w:hAnsi="Arial" w:cs="Arial"/>
        </w:rPr>
        <w:t>(1), 122–139. https://doi.org/10.1177/15554120211017036</w:t>
      </w:r>
    </w:p>
    <w:p w14:paraId="184B6AA5" w14:textId="2F2219DA" w:rsidR="003D58EE" w:rsidRPr="003D58EE" w:rsidRDefault="003D58EE" w:rsidP="003D58EE">
      <w:pPr>
        <w:pStyle w:val="Bibliography"/>
        <w:rPr>
          <w:rFonts w:ascii="Arial" w:hAnsi="Arial" w:cs="Arial"/>
        </w:rPr>
      </w:pPr>
      <w:r w:rsidRPr="003D58EE">
        <w:rPr>
          <w:rFonts w:ascii="Arial" w:hAnsi="Arial" w:cs="Arial"/>
        </w:rPr>
        <w:t xml:space="preserve">Entertainment Software Association. (2021). </w:t>
      </w:r>
      <w:r w:rsidRPr="003D58EE">
        <w:rPr>
          <w:rFonts w:ascii="Arial" w:hAnsi="Arial" w:cs="Arial"/>
          <w:i/>
          <w:iCs/>
        </w:rPr>
        <w:t xml:space="preserve">2021 </w:t>
      </w:r>
      <w:r w:rsidR="006152ED" w:rsidRPr="003D58EE">
        <w:rPr>
          <w:rFonts w:ascii="Arial" w:hAnsi="Arial" w:cs="Arial"/>
          <w:i/>
          <w:iCs/>
        </w:rPr>
        <w:t>essential facts about the video game industry</w:t>
      </w:r>
      <w:r w:rsidRPr="003D58EE">
        <w:rPr>
          <w:rFonts w:ascii="Arial" w:hAnsi="Arial" w:cs="Arial"/>
        </w:rPr>
        <w:t>.</w:t>
      </w:r>
      <w:r w:rsidR="00F15795">
        <w:rPr>
          <w:rFonts w:ascii="Arial" w:hAnsi="Arial" w:cs="Arial"/>
        </w:rPr>
        <w:t xml:space="preserve"> </w:t>
      </w:r>
      <w:r w:rsidR="006152ED">
        <w:rPr>
          <w:rFonts w:ascii="Arial" w:hAnsi="Arial" w:cs="Arial"/>
        </w:rPr>
        <w:t xml:space="preserve">Retrieved from </w:t>
      </w:r>
      <w:proofErr w:type="gramStart"/>
      <w:r w:rsidR="006152ED" w:rsidRPr="006152ED">
        <w:rPr>
          <w:rFonts w:ascii="Arial" w:hAnsi="Arial" w:cs="Arial"/>
        </w:rPr>
        <w:t>https://www.theesa.com/resource/2021-essential-facts-about-the-video-game-industry/</w:t>
      </w:r>
      <w:proofErr w:type="gramEnd"/>
    </w:p>
    <w:p w14:paraId="2046E993" w14:textId="77777777" w:rsidR="003D58EE" w:rsidRPr="003D58EE" w:rsidRDefault="003D58EE" w:rsidP="003D58EE">
      <w:pPr>
        <w:pStyle w:val="Bibliography"/>
        <w:rPr>
          <w:rFonts w:ascii="Arial" w:hAnsi="Arial" w:cs="Arial"/>
        </w:rPr>
      </w:pPr>
      <w:r w:rsidRPr="003D58EE">
        <w:rPr>
          <w:rFonts w:ascii="Arial" w:hAnsi="Arial" w:cs="Arial"/>
        </w:rPr>
        <w:t xml:space="preserve">Greitemeyer, T. (2015). Everyday sadism predicts violent video game preferences. </w:t>
      </w:r>
      <w:r w:rsidRPr="003D58EE">
        <w:rPr>
          <w:rFonts w:ascii="Arial" w:hAnsi="Arial" w:cs="Arial"/>
          <w:i/>
          <w:iCs/>
        </w:rPr>
        <w:t>Personality and Individual Differences</w:t>
      </w:r>
      <w:r w:rsidRPr="003D58EE">
        <w:rPr>
          <w:rFonts w:ascii="Arial" w:hAnsi="Arial" w:cs="Arial"/>
        </w:rPr>
        <w:t xml:space="preserve">, </w:t>
      </w:r>
      <w:r w:rsidRPr="003D58EE">
        <w:rPr>
          <w:rFonts w:ascii="Arial" w:hAnsi="Arial" w:cs="Arial"/>
          <w:i/>
          <w:iCs/>
        </w:rPr>
        <w:t>75</w:t>
      </w:r>
      <w:r w:rsidRPr="003D58EE">
        <w:rPr>
          <w:rFonts w:ascii="Arial" w:hAnsi="Arial" w:cs="Arial"/>
        </w:rPr>
        <w:t>, 19–23. https://doi.org/10.1016/j.paid.2014.10.049</w:t>
      </w:r>
    </w:p>
    <w:p w14:paraId="5B7B77A1" w14:textId="77777777" w:rsidR="003D58EE" w:rsidRPr="003D58EE" w:rsidRDefault="003D58EE" w:rsidP="003D58EE">
      <w:pPr>
        <w:pStyle w:val="Bibliography"/>
        <w:rPr>
          <w:rFonts w:ascii="Arial" w:hAnsi="Arial" w:cs="Arial"/>
        </w:rPr>
      </w:pPr>
      <w:r w:rsidRPr="003D58EE">
        <w:rPr>
          <w:rFonts w:ascii="Arial" w:hAnsi="Arial" w:cs="Arial"/>
        </w:rPr>
        <w:t xml:space="preserve">Greitemeyer, T., Weiß, N., &amp; Heuberger, T. (2019). Are everyday sadists specifically attracted to violent video games and do they emotionally benefit from playing those games? </w:t>
      </w:r>
      <w:r w:rsidRPr="003D58EE">
        <w:rPr>
          <w:rFonts w:ascii="Arial" w:hAnsi="Arial" w:cs="Arial"/>
          <w:i/>
          <w:iCs/>
        </w:rPr>
        <w:t>Aggressive Behavior</w:t>
      </w:r>
      <w:r w:rsidRPr="003D58EE">
        <w:rPr>
          <w:rFonts w:ascii="Arial" w:hAnsi="Arial" w:cs="Arial"/>
        </w:rPr>
        <w:t xml:space="preserve">, </w:t>
      </w:r>
      <w:r w:rsidRPr="003D58EE">
        <w:rPr>
          <w:rFonts w:ascii="Arial" w:hAnsi="Arial" w:cs="Arial"/>
          <w:i/>
          <w:iCs/>
        </w:rPr>
        <w:t>45</w:t>
      </w:r>
      <w:r w:rsidRPr="003D58EE">
        <w:rPr>
          <w:rFonts w:ascii="Arial" w:hAnsi="Arial" w:cs="Arial"/>
        </w:rPr>
        <w:t>(2), 206–213. https://doi.org/10.1002/ab.21810</w:t>
      </w:r>
    </w:p>
    <w:p w14:paraId="2AA9436A" w14:textId="77777777" w:rsidR="003D58EE" w:rsidRPr="003D58EE" w:rsidRDefault="003D58EE" w:rsidP="003D58EE">
      <w:pPr>
        <w:pStyle w:val="Bibliography"/>
        <w:rPr>
          <w:rFonts w:ascii="Arial" w:hAnsi="Arial" w:cs="Arial"/>
        </w:rPr>
      </w:pPr>
      <w:r w:rsidRPr="003D58EE">
        <w:rPr>
          <w:rFonts w:ascii="Arial" w:hAnsi="Arial" w:cs="Arial"/>
        </w:rPr>
        <w:t xml:space="preserve">Johannes, N., Vuorre, M., &amp; Przybylski, A. K. (2021). Video game play is positively correlated with well-being. </w:t>
      </w:r>
      <w:r w:rsidRPr="003D58EE">
        <w:rPr>
          <w:rFonts w:ascii="Arial" w:hAnsi="Arial" w:cs="Arial"/>
          <w:i/>
          <w:iCs/>
        </w:rPr>
        <w:t>Royal Society Open Science</w:t>
      </w:r>
      <w:r w:rsidRPr="003D58EE">
        <w:rPr>
          <w:rFonts w:ascii="Arial" w:hAnsi="Arial" w:cs="Arial"/>
        </w:rPr>
        <w:t xml:space="preserve">, </w:t>
      </w:r>
      <w:r w:rsidRPr="003D58EE">
        <w:rPr>
          <w:rFonts w:ascii="Arial" w:hAnsi="Arial" w:cs="Arial"/>
          <w:i/>
          <w:iCs/>
        </w:rPr>
        <w:t>8</w:t>
      </w:r>
      <w:r w:rsidRPr="003D58EE">
        <w:rPr>
          <w:rFonts w:ascii="Arial" w:hAnsi="Arial" w:cs="Arial"/>
        </w:rPr>
        <w:t>(2), rsos.202049, 202049. https://doi.org/10.1098/rsos.202049</w:t>
      </w:r>
    </w:p>
    <w:p w14:paraId="3A8C10E0" w14:textId="77777777" w:rsidR="003D58EE" w:rsidRPr="003D58EE" w:rsidRDefault="003D58EE" w:rsidP="003D58EE">
      <w:pPr>
        <w:pStyle w:val="Bibliography"/>
        <w:rPr>
          <w:rFonts w:ascii="Arial" w:hAnsi="Arial" w:cs="Arial"/>
        </w:rPr>
      </w:pPr>
      <w:r w:rsidRPr="003D58EE">
        <w:rPr>
          <w:rFonts w:ascii="Arial" w:hAnsi="Arial" w:cs="Arial"/>
        </w:rPr>
        <w:t xml:space="preserve">Oswald, C., Prorock, C., &amp; Murphy, S. (2014). The perceived meaning of the video game experience: An exploratory study. </w:t>
      </w:r>
      <w:r w:rsidRPr="003D58EE">
        <w:rPr>
          <w:rFonts w:ascii="Arial" w:hAnsi="Arial" w:cs="Arial"/>
          <w:i/>
          <w:iCs/>
        </w:rPr>
        <w:t>Psychology of Popular Media Culture</w:t>
      </w:r>
      <w:r w:rsidRPr="003D58EE">
        <w:rPr>
          <w:rFonts w:ascii="Arial" w:hAnsi="Arial" w:cs="Arial"/>
        </w:rPr>
        <w:t xml:space="preserve">, </w:t>
      </w:r>
      <w:r w:rsidRPr="003D58EE">
        <w:rPr>
          <w:rFonts w:ascii="Arial" w:hAnsi="Arial" w:cs="Arial"/>
          <w:i/>
          <w:iCs/>
        </w:rPr>
        <w:t>3</w:t>
      </w:r>
      <w:r w:rsidRPr="003D58EE">
        <w:rPr>
          <w:rFonts w:ascii="Arial" w:hAnsi="Arial" w:cs="Arial"/>
        </w:rPr>
        <w:t>, 110. https://doi.org/10.1037/a0033828</w:t>
      </w:r>
    </w:p>
    <w:p w14:paraId="2A703346" w14:textId="77777777" w:rsidR="003D58EE" w:rsidRPr="003D58EE" w:rsidRDefault="003D58EE" w:rsidP="003D58EE">
      <w:pPr>
        <w:pStyle w:val="Bibliography"/>
        <w:rPr>
          <w:rFonts w:ascii="Arial" w:hAnsi="Arial" w:cs="Arial"/>
        </w:rPr>
      </w:pPr>
      <w:r w:rsidRPr="003D58EE">
        <w:rPr>
          <w:rFonts w:ascii="Arial" w:hAnsi="Arial" w:cs="Arial"/>
        </w:rPr>
        <w:t xml:space="preserve">Wagener, G. L., Schulz, A., &amp; Melzer, A. (2024). Games, hormones, and “dark” personalities: Dark tetrad and the effects of violent gaming on aggression, cortisol, and testosterone. </w:t>
      </w:r>
      <w:r w:rsidRPr="003D58EE">
        <w:rPr>
          <w:rFonts w:ascii="Arial" w:hAnsi="Arial" w:cs="Arial"/>
          <w:i/>
          <w:iCs/>
        </w:rPr>
        <w:t>Physiology &amp; Behavior</w:t>
      </w:r>
      <w:r w:rsidRPr="003D58EE">
        <w:rPr>
          <w:rFonts w:ascii="Arial" w:hAnsi="Arial" w:cs="Arial"/>
        </w:rPr>
        <w:t xml:space="preserve">, </w:t>
      </w:r>
      <w:r w:rsidRPr="003D58EE">
        <w:rPr>
          <w:rFonts w:ascii="Arial" w:hAnsi="Arial" w:cs="Arial"/>
          <w:i/>
          <w:iCs/>
        </w:rPr>
        <w:t>274</w:t>
      </w:r>
      <w:r w:rsidRPr="003D58EE">
        <w:rPr>
          <w:rFonts w:ascii="Arial" w:hAnsi="Arial" w:cs="Arial"/>
        </w:rPr>
        <w:t>, 114421. https://doi.org/10.1016/j.physbeh.2023.114421</w:t>
      </w:r>
    </w:p>
    <w:p w14:paraId="5EA87D40" w14:textId="25731299" w:rsidR="003D58EE" w:rsidRPr="003D58EE" w:rsidRDefault="003D58EE" w:rsidP="003D58EE">
      <w:pPr>
        <w:rPr>
          <w:rFonts w:ascii="Arial" w:hAnsi="Arial" w:cs="Arial"/>
        </w:rPr>
      </w:pPr>
    </w:p>
    <w:sectPr w:rsidR="003D58EE" w:rsidRPr="003D58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D0"/>
    <w:rsid w:val="00065BBC"/>
    <w:rsid w:val="0008133B"/>
    <w:rsid w:val="00123C60"/>
    <w:rsid w:val="0022761E"/>
    <w:rsid w:val="002C74A1"/>
    <w:rsid w:val="00300E26"/>
    <w:rsid w:val="00322685"/>
    <w:rsid w:val="003D58EE"/>
    <w:rsid w:val="004329C2"/>
    <w:rsid w:val="00486200"/>
    <w:rsid w:val="004B0867"/>
    <w:rsid w:val="004F0032"/>
    <w:rsid w:val="00502B47"/>
    <w:rsid w:val="005608DB"/>
    <w:rsid w:val="005948ED"/>
    <w:rsid w:val="005C6411"/>
    <w:rsid w:val="006152ED"/>
    <w:rsid w:val="006158A6"/>
    <w:rsid w:val="006F592D"/>
    <w:rsid w:val="00752803"/>
    <w:rsid w:val="00802C1D"/>
    <w:rsid w:val="008731B5"/>
    <w:rsid w:val="008A52D0"/>
    <w:rsid w:val="008B2AC1"/>
    <w:rsid w:val="00913293"/>
    <w:rsid w:val="00963998"/>
    <w:rsid w:val="009A51BE"/>
    <w:rsid w:val="009A67D7"/>
    <w:rsid w:val="009D5111"/>
    <w:rsid w:val="009E05E2"/>
    <w:rsid w:val="009E20B0"/>
    <w:rsid w:val="009E5460"/>
    <w:rsid w:val="00B46525"/>
    <w:rsid w:val="00C56628"/>
    <w:rsid w:val="00CD19E1"/>
    <w:rsid w:val="00D33CB7"/>
    <w:rsid w:val="00D76C21"/>
    <w:rsid w:val="00E10F6F"/>
    <w:rsid w:val="00E73D4E"/>
    <w:rsid w:val="00F15795"/>
    <w:rsid w:val="00F57E8C"/>
    <w:rsid w:val="00FD2507"/>
    <w:rsid w:val="00FE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B3567"/>
  <w15:chartTrackingRefBased/>
  <w15:docId w15:val="{6E739EA6-B385-4A50-A490-5E49C099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2D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6C21"/>
    <w:pPr>
      <w:keepNext/>
      <w:keepLines/>
      <w:spacing w:before="240" w:after="0" w:line="360" w:lineRule="auto"/>
      <w:jc w:val="center"/>
      <w:outlineLvl w:val="0"/>
    </w:pPr>
    <w:rPr>
      <w:rFonts w:ascii="Arial" w:eastAsiaTheme="majorEastAsia" w:hAnsi="Arial" w:cstheme="majorBidi"/>
      <w:b/>
      <w:kern w:val="2"/>
      <w:sz w:val="24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00E26"/>
    <w:pPr>
      <w:keepNext/>
      <w:keepLines/>
      <w:spacing w:before="40" w:after="0" w:line="480" w:lineRule="auto"/>
      <w:ind w:firstLine="709"/>
      <w:outlineLvl w:val="1"/>
    </w:pPr>
    <w:rPr>
      <w:rFonts w:ascii="Times New Roman" w:eastAsiaTheme="majorEastAsia" w:hAnsi="Times New Roman" w:cstheme="majorBidi"/>
      <w:b/>
      <w:kern w:val="2"/>
      <w:sz w:val="24"/>
      <w:szCs w:val="26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00E26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76C21"/>
    <w:rPr>
      <w:rFonts w:ascii="Arial" w:eastAsiaTheme="majorEastAsia" w:hAnsi="Arial" w:cstheme="majorBidi"/>
      <w:b/>
      <w:sz w:val="24"/>
      <w:szCs w:val="32"/>
    </w:rPr>
  </w:style>
  <w:style w:type="character" w:styleId="Hyperlink">
    <w:name w:val="Hyperlink"/>
    <w:basedOn w:val="DefaultParagraphFont"/>
    <w:uiPriority w:val="99"/>
    <w:unhideWhenUsed/>
    <w:rsid w:val="008A52D0"/>
    <w:rPr>
      <w:color w:val="0563C1" w:themeColor="hyperlink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3D58EE"/>
    <w:pPr>
      <w:spacing w:after="0" w:line="480" w:lineRule="auto"/>
      <w:ind w:left="720" w:hanging="720"/>
    </w:pPr>
  </w:style>
  <w:style w:type="paragraph" w:styleId="Revision">
    <w:name w:val="Revision"/>
    <w:hidden/>
    <w:uiPriority w:val="99"/>
    <w:semiHidden/>
    <w:rsid w:val="009D5111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D5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51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5111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111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ry.wagener@uni.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514</Words>
  <Characters>3402</Characters>
  <Application>Microsoft Office Word</Application>
  <DocSecurity>0</DocSecurity>
  <Lines>70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Lee WAGENER</dc:creator>
  <cp:keywords/>
  <dc:description/>
  <cp:lastModifiedBy>Gary Lee WAGENER</cp:lastModifiedBy>
  <cp:revision>8</cp:revision>
  <dcterms:created xsi:type="dcterms:W3CDTF">2024-02-09T09:53:00Z</dcterms:created>
  <dcterms:modified xsi:type="dcterms:W3CDTF">2024-02-09T09:59:00Z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8dabdec1-cd2a-4946-9c32-e833408c12fc</vt:lpwstr>
  </property>
  <property fmtid="{D5CDD505-2E9C-101B-9397-08002B2CF9AE}" pid="3" name="ZOTERO_PREF_1">
    <vt:lpwstr>&lt;data data-version="3" zotero-version="6.0.30"&gt;&lt;session id="4mndiDhq"/&gt;&lt;style id="http://www.zotero.org/styles/apa" locale="en-US" hasBibliography="1" bibliographyStyleHasBeenSet="1"/&gt;&lt;prefs&gt;&lt;pref name="fieldType" value="Field"/&gt;&lt;/prefs&gt;&lt;/data&gt;</vt:lpwstr>
  </property>
</Properties>
</file>