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69EB1" w14:textId="6A3357D3" w:rsidR="00363F1F" w:rsidRDefault="00363F1F">
      <w:pPr>
        <w:spacing w:after="0" w:line="240" w:lineRule="auto"/>
        <w:jc w:val="center"/>
      </w:pPr>
      <w:r w:rsidRPr="00363F1F">
        <w:rPr>
          <w:rFonts w:ascii="Times New Roman" w:hAnsi="Times New Roman" w:cs="Times New Roman"/>
          <w:b/>
          <w:sz w:val="28"/>
          <w:szCs w:val="28"/>
        </w:rPr>
        <w:t>Correction to: Risk disclosure and firm operational efficiency</w:t>
      </w:r>
      <w:r>
        <w:t>*</w:t>
      </w:r>
      <w:r>
        <w:t xml:space="preserve"> </w:t>
      </w:r>
    </w:p>
    <w:p w14:paraId="0035A64E" w14:textId="77777777" w:rsidR="00363F1F" w:rsidRDefault="00363F1F">
      <w:pPr>
        <w:spacing w:after="0" w:line="240" w:lineRule="auto"/>
        <w:jc w:val="center"/>
      </w:pPr>
    </w:p>
    <w:p w14:paraId="49A31F40" w14:textId="77777777" w:rsidR="00D010B4" w:rsidRPr="00C053E3" w:rsidRDefault="00D010B4">
      <w:pPr>
        <w:spacing w:after="0" w:line="240" w:lineRule="auto"/>
        <w:jc w:val="center"/>
        <w:rPr>
          <w:rFonts w:ascii="Times New Roman" w:hAnsi="Times New Roman" w:cs="Times New Roman"/>
          <w:b/>
          <w:i/>
          <w:sz w:val="28"/>
          <w:szCs w:val="28"/>
        </w:rPr>
      </w:pPr>
    </w:p>
    <w:p w14:paraId="639C6DAD" w14:textId="77777777" w:rsidR="00B24FBE" w:rsidRPr="00C053E3" w:rsidRDefault="00B24FBE" w:rsidP="00B24FBE">
      <w:pPr>
        <w:spacing w:after="0" w:line="240" w:lineRule="auto"/>
        <w:jc w:val="center"/>
        <w:rPr>
          <w:rFonts w:ascii="Times New Roman" w:hAnsi="Times New Roman" w:cs="Times New Roman"/>
          <w:sz w:val="24"/>
          <w:szCs w:val="24"/>
        </w:rPr>
      </w:pPr>
      <w:r w:rsidRPr="00C053E3">
        <w:rPr>
          <w:rFonts w:ascii="Times New Roman" w:hAnsi="Times New Roman" w:cs="Times New Roman"/>
          <w:sz w:val="24"/>
          <w:szCs w:val="24"/>
        </w:rPr>
        <w:t>Imen Derouiche</w:t>
      </w:r>
      <w:r w:rsidRPr="00C053E3">
        <w:rPr>
          <w:rStyle w:val="FootnoteReference"/>
          <w:rFonts w:ascii="Times New Roman" w:hAnsi="Times New Roman" w:cs="Times New Roman"/>
          <w:bCs/>
          <w:sz w:val="24"/>
          <w:szCs w:val="24"/>
          <w:lang w:val="fr-LU"/>
        </w:rPr>
        <w:footnoteReference w:customMarkFollows="1" w:id="1"/>
        <w:sym w:font="Symbol" w:char="F0A7"/>
      </w:r>
    </w:p>
    <w:p w14:paraId="03286084" w14:textId="77777777" w:rsidR="00B24FBE" w:rsidRPr="00C053E3" w:rsidRDefault="00B24FBE" w:rsidP="00B24FBE">
      <w:pPr>
        <w:spacing w:after="0" w:line="240" w:lineRule="auto"/>
        <w:jc w:val="center"/>
        <w:rPr>
          <w:rStyle w:val="Hyperlink"/>
          <w:rFonts w:ascii="Times New Roman" w:hAnsi="Times New Roman" w:cs="Times New Roman"/>
          <w:color w:val="auto"/>
          <w:sz w:val="24"/>
          <w:szCs w:val="24"/>
          <w:u w:val="none"/>
        </w:rPr>
      </w:pPr>
      <w:r w:rsidRPr="00C053E3">
        <w:rPr>
          <w:rFonts w:ascii="Times New Roman" w:hAnsi="Times New Roman" w:cs="Times New Roman"/>
          <w:sz w:val="24"/>
          <w:szCs w:val="24"/>
        </w:rPr>
        <w:t xml:space="preserve">CREA, University of Luxembourg, Luxembourg </w:t>
      </w:r>
    </w:p>
    <w:p w14:paraId="3F0B5330" w14:textId="77777777" w:rsidR="00B24FBE" w:rsidRPr="00C053E3" w:rsidRDefault="00B24FBE" w:rsidP="00B24FBE">
      <w:pPr>
        <w:spacing w:after="0" w:line="240" w:lineRule="auto"/>
        <w:jc w:val="center"/>
        <w:rPr>
          <w:rStyle w:val="Hyperlink"/>
          <w:rFonts w:ascii="Times New Roman" w:hAnsi="Times New Roman" w:cs="Times New Roman"/>
          <w:sz w:val="24"/>
          <w:szCs w:val="24"/>
        </w:rPr>
      </w:pPr>
    </w:p>
    <w:p w14:paraId="30832ADD" w14:textId="77777777" w:rsidR="00B24FBE" w:rsidRPr="00C053E3" w:rsidRDefault="00B24FBE" w:rsidP="00B24FBE">
      <w:pPr>
        <w:spacing w:after="0" w:line="240" w:lineRule="auto"/>
        <w:jc w:val="center"/>
        <w:rPr>
          <w:rFonts w:ascii="Times New Roman" w:hAnsi="Times New Roman"/>
          <w:spacing w:val="-1"/>
          <w:w w:val="105"/>
          <w:sz w:val="24"/>
          <w:szCs w:val="24"/>
        </w:rPr>
      </w:pPr>
      <w:r w:rsidRPr="00C053E3">
        <w:rPr>
          <w:rFonts w:ascii="Times New Roman" w:hAnsi="Times New Roman"/>
          <w:spacing w:val="-1"/>
          <w:w w:val="105"/>
          <w:sz w:val="24"/>
          <w:szCs w:val="24"/>
        </w:rPr>
        <w:t xml:space="preserve">Riadh Manita </w:t>
      </w:r>
    </w:p>
    <w:p w14:paraId="33102346" w14:textId="77777777" w:rsidR="00B24FBE" w:rsidRPr="00C053E3" w:rsidRDefault="00B24FBE" w:rsidP="00B24FBE">
      <w:pPr>
        <w:spacing w:after="0" w:line="240" w:lineRule="auto"/>
        <w:jc w:val="center"/>
        <w:rPr>
          <w:rFonts w:ascii="Times New Roman" w:hAnsi="Times New Roman"/>
          <w:spacing w:val="-1"/>
          <w:w w:val="105"/>
          <w:sz w:val="24"/>
          <w:szCs w:val="24"/>
        </w:rPr>
      </w:pPr>
      <w:r w:rsidRPr="00C053E3">
        <w:rPr>
          <w:rFonts w:ascii="Times New Roman" w:hAnsi="Times New Roman"/>
          <w:spacing w:val="-1"/>
          <w:w w:val="105"/>
          <w:sz w:val="24"/>
          <w:szCs w:val="24"/>
        </w:rPr>
        <w:t>Neoma Business School, France</w:t>
      </w:r>
    </w:p>
    <w:p w14:paraId="0D25F6BF" w14:textId="77777777" w:rsidR="00B24FBE" w:rsidRPr="00C053E3" w:rsidRDefault="00B24FBE" w:rsidP="00B24FBE">
      <w:pPr>
        <w:spacing w:after="0" w:line="240" w:lineRule="auto"/>
        <w:jc w:val="center"/>
        <w:rPr>
          <w:rFonts w:ascii="Times New Roman" w:hAnsi="Times New Roman" w:cs="Times New Roman"/>
          <w:sz w:val="24"/>
          <w:szCs w:val="24"/>
        </w:rPr>
      </w:pPr>
    </w:p>
    <w:p w14:paraId="0477A75A" w14:textId="77777777" w:rsidR="00B24FBE" w:rsidRPr="00C053E3" w:rsidRDefault="00B24FBE" w:rsidP="00B24FBE">
      <w:pPr>
        <w:spacing w:after="0" w:line="240" w:lineRule="auto"/>
        <w:jc w:val="center"/>
        <w:rPr>
          <w:rFonts w:ascii="Times New Roman" w:hAnsi="Times New Roman" w:cs="Times New Roman"/>
          <w:sz w:val="24"/>
          <w:szCs w:val="24"/>
        </w:rPr>
      </w:pPr>
      <w:r w:rsidRPr="00C053E3">
        <w:rPr>
          <w:rFonts w:ascii="Times New Roman" w:hAnsi="Times New Roman" w:cs="Times New Roman"/>
          <w:sz w:val="24"/>
          <w:szCs w:val="24"/>
        </w:rPr>
        <w:t xml:space="preserve">Anke </w:t>
      </w:r>
      <w:proofErr w:type="spellStart"/>
      <w:r w:rsidRPr="00C053E3">
        <w:rPr>
          <w:rFonts w:ascii="Times New Roman" w:hAnsi="Times New Roman" w:cs="Times New Roman"/>
          <w:sz w:val="24"/>
          <w:szCs w:val="24"/>
        </w:rPr>
        <w:t>Muessig</w:t>
      </w:r>
      <w:proofErr w:type="spellEnd"/>
    </w:p>
    <w:p w14:paraId="7D5BD061" w14:textId="77777777" w:rsidR="00B24FBE" w:rsidRPr="00C053E3" w:rsidRDefault="00B24FBE" w:rsidP="00B24FBE">
      <w:pPr>
        <w:spacing w:after="0" w:line="240" w:lineRule="auto"/>
        <w:jc w:val="center"/>
        <w:rPr>
          <w:rFonts w:ascii="Times New Roman" w:hAnsi="Times New Roman" w:cs="Times New Roman"/>
          <w:sz w:val="24"/>
          <w:szCs w:val="24"/>
        </w:rPr>
      </w:pPr>
      <w:r w:rsidRPr="00C053E3">
        <w:rPr>
          <w:rFonts w:ascii="Times New Roman" w:hAnsi="Times New Roman" w:cs="Times New Roman"/>
          <w:sz w:val="24"/>
          <w:szCs w:val="24"/>
        </w:rPr>
        <w:t xml:space="preserve">CREA, University of Luxembourg, Luxembourg </w:t>
      </w:r>
    </w:p>
    <w:p w14:paraId="11F2B91D" w14:textId="77777777" w:rsidR="00D010B4" w:rsidRPr="00C053E3" w:rsidRDefault="00D010B4">
      <w:pPr>
        <w:spacing w:after="0" w:line="240" w:lineRule="auto"/>
        <w:jc w:val="both"/>
        <w:rPr>
          <w:rFonts w:ascii="Times New Roman" w:hAnsi="Times New Roman" w:cs="Times New Roman"/>
          <w:sz w:val="24"/>
          <w:szCs w:val="24"/>
        </w:rPr>
      </w:pPr>
    </w:p>
    <w:p w14:paraId="2C8AB5A3" w14:textId="77777777" w:rsidR="00D010B4" w:rsidRPr="00C053E3" w:rsidRDefault="006808B7">
      <w:pPr>
        <w:pStyle w:val="Heading1"/>
        <w:rPr>
          <w:rFonts w:ascii="Times New Roman" w:hAnsi="Times New Roman" w:cs="Times New Roman"/>
          <w:b/>
          <w:color w:val="auto"/>
          <w:sz w:val="24"/>
          <w:szCs w:val="24"/>
        </w:rPr>
      </w:pPr>
      <w:r w:rsidRPr="00C053E3">
        <w:rPr>
          <w:rFonts w:ascii="Times New Roman" w:hAnsi="Times New Roman" w:cs="Times New Roman"/>
          <w:b/>
          <w:color w:val="auto"/>
          <w:sz w:val="24"/>
          <w:szCs w:val="24"/>
        </w:rPr>
        <w:t>Abstract</w:t>
      </w:r>
    </w:p>
    <w:p w14:paraId="6066F432" w14:textId="16C55AF5" w:rsidR="00D010B4" w:rsidRPr="00C053E3" w:rsidRDefault="006808B7">
      <w:pPr>
        <w:autoSpaceDE w:val="0"/>
        <w:autoSpaceDN w:val="0"/>
        <w:adjustRightInd w:val="0"/>
        <w:spacing w:before="120" w:after="120" w:line="360" w:lineRule="auto"/>
        <w:jc w:val="both"/>
        <w:rPr>
          <w:rFonts w:ascii="Times New Roman" w:hAnsi="Times New Roman" w:cs="Times New Roman"/>
          <w:sz w:val="24"/>
          <w:szCs w:val="24"/>
        </w:rPr>
      </w:pPr>
      <w:r w:rsidRPr="00C053E3">
        <w:rPr>
          <w:rFonts w:ascii="Times New Roman" w:hAnsi="Times New Roman" w:cs="Times New Roman"/>
          <w:sz w:val="24"/>
          <w:szCs w:val="24"/>
        </w:rPr>
        <w:t xml:space="preserve">This paper examines the effect of risk disclosure on firm operational efficiency using a unique database of </w:t>
      </w:r>
      <w:r w:rsidRPr="00C053E3">
        <w:rPr>
          <w:rFonts w:ascii="Times New Roman" w:hAnsi="Times New Roman" w:cs="Times New Roman"/>
          <w:bCs/>
          <w:color w:val="000000"/>
          <w:sz w:val="24"/>
          <w:szCs w:val="24"/>
          <w:shd w:val="clear" w:color="auto" w:fill="FFFFFF"/>
        </w:rPr>
        <w:t>nonfinancial</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bCs/>
          <w:color w:val="000000"/>
          <w:sz w:val="24"/>
          <w:szCs w:val="24"/>
          <w:shd w:val="clear" w:color="auto" w:fill="FFFFFF"/>
        </w:rPr>
        <w:t>and</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bCs/>
          <w:color w:val="000000"/>
          <w:sz w:val="24"/>
          <w:szCs w:val="24"/>
          <w:shd w:val="clear" w:color="auto" w:fill="FFFFFF"/>
        </w:rPr>
        <w:t>non</w:t>
      </w:r>
      <w:r w:rsidRPr="00C053E3">
        <w:rPr>
          <w:rFonts w:ascii="Times New Roman" w:hAnsi="Times New Roman" w:cs="Times New Roman"/>
          <w:color w:val="222222"/>
          <w:sz w:val="24"/>
          <w:szCs w:val="24"/>
          <w:shd w:val="clear" w:color="auto" w:fill="FFFFFF"/>
        </w:rPr>
        <w:t>-</w:t>
      </w:r>
      <w:r w:rsidRPr="00C053E3">
        <w:rPr>
          <w:rFonts w:ascii="Times New Roman" w:hAnsi="Times New Roman" w:cs="Times New Roman"/>
          <w:bCs/>
          <w:color w:val="000000"/>
          <w:sz w:val="24"/>
          <w:szCs w:val="24"/>
          <w:shd w:val="clear" w:color="auto" w:fill="FFFFFF"/>
        </w:rPr>
        <w:t>utility</w:t>
      </w:r>
      <w:r w:rsidRPr="00C053E3">
        <w:rPr>
          <w:rFonts w:ascii="Times New Roman" w:hAnsi="Times New Roman" w:cs="Times New Roman"/>
          <w:color w:val="222222"/>
          <w:sz w:val="24"/>
          <w:szCs w:val="24"/>
          <w:shd w:val="clear" w:color="auto" w:fill="FFFFFF"/>
        </w:rPr>
        <w:t> French firms</w:t>
      </w:r>
      <w:r w:rsidRPr="00C053E3">
        <w:rPr>
          <w:rFonts w:ascii="Times New Roman" w:hAnsi="Times New Roman" w:cs="Times New Roman"/>
          <w:color w:val="231F20"/>
          <w:sz w:val="24"/>
          <w:szCs w:val="24"/>
        </w:rPr>
        <w:t xml:space="preserve"> </w:t>
      </w:r>
      <w:r w:rsidRPr="00C053E3">
        <w:rPr>
          <w:rFonts w:ascii="Times New Roman" w:hAnsi="Times New Roman" w:cs="Times New Roman"/>
          <w:color w:val="222222"/>
          <w:sz w:val="24"/>
          <w:szCs w:val="24"/>
          <w:shd w:val="clear" w:color="auto" w:fill="FFFFFF"/>
        </w:rPr>
        <w:t>belonging to the </w:t>
      </w:r>
      <w:r w:rsidRPr="00C053E3">
        <w:rPr>
          <w:rFonts w:ascii="Times New Roman" w:hAnsi="Times New Roman" w:cs="Times New Roman"/>
          <w:bCs/>
          <w:color w:val="000000"/>
          <w:sz w:val="24"/>
          <w:szCs w:val="24"/>
          <w:shd w:val="clear" w:color="auto" w:fill="FFFFFF"/>
        </w:rPr>
        <w:t>SBF</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bCs/>
          <w:color w:val="000000"/>
          <w:sz w:val="24"/>
          <w:szCs w:val="24"/>
          <w:shd w:val="clear" w:color="auto" w:fill="FFFFFF"/>
        </w:rPr>
        <w:t>120</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bCs/>
          <w:color w:val="000000"/>
          <w:sz w:val="24"/>
          <w:szCs w:val="24"/>
          <w:shd w:val="clear" w:color="auto" w:fill="FFFFFF"/>
        </w:rPr>
        <w:t xml:space="preserve">index </w:t>
      </w:r>
      <w:r w:rsidRPr="00C053E3">
        <w:rPr>
          <w:rFonts w:ascii="Times New Roman" w:hAnsi="Times New Roman" w:cs="Times New Roman"/>
          <w:bCs/>
          <w:sz w:val="24"/>
          <w:szCs w:val="24"/>
        </w:rPr>
        <w:t>over the period 2007–2015</w:t>
      </w:r>
      <w:r w:rsidRPr="00C053E3">
        <w:rPr>
          <w:rFonts w:ascii="Times New Roman" w:hAnsi="Times New Roman" w:cs="Times New Roman"/>
          <w:sz w:val="24"/>
          <w:szCs w:val="24"/>
        </w:rPr>
        <w:t>. In a first step, we use a data envelopment analysis output-oriented variable returns to scale model to determine firm operational efficiency scores based on one output (i.e., sales revenue) and three inputs (i.e., net property, plant, and equipment; cost of goods sold; and selling, general, and administrative costs). These scores are used in a second step to estimate the effect of risk disclosure on operational efficiency after controlling for a set of other factors. The empirical results show a statistically significant positive relation between risk disclosure and operational efficiency, suggesting that firms tend to be relatively more efficient when they disclose more about the</w:t>
      </w:r>
      <w:r w:rsidR="00F3579B" w:rsidRPr="00C053E3">
        <w:rPr>
          <w:rFonts w:ascii="Times New Roman" w:hAnsi="Times New Roman" w:cs="Times New Roman"/>
          <w:sz w:val="24"/>
          <w:szCs w:val="24"/>
        </w:rPr>
        <w:t>ir</w:t>
      </w:r>
      <w:r w:rsidR="00D456B1" w:rsidRPr="00C053E3">
        <w:rPr>
          <w:rFonts w:ascii="Times New Roman" w:hAnsi="Times New Roman" w:cs="Times New Roman"/>
          <w:sz w:val="24"/>
          <w:szCs w:val="24"/>
        </w:rPr>
        <w:t xml:space="preserve"> risk</w:t>
      </w:r>
      <w:r w:rsidRPr="00C053E3">
        <w:rPr>
          <w:rFonts w:ascii="Times New Roman" w:hAnsi="Times New Roman" w:cs="Times New Roman"/>
          <w:sz w:val="24"/>
          <w:szCs w:val="24"/>
        </w:rPr>
        <w:t xml:space="preserve"> </w:t>
      </w:r>
      <w:r w:rsidR="00F3579B" w:rsidRPr="00C053E3">
        <w:rPr>
          <w:rFonts w:ascii="Times New Roman" w:hAnsi="Times New Roman" w:cs="Times New Roman"/>
          <w:sz w:val="24"/>
          <w:szCs w:val="24"/>
        </w:rPr>
        <w:t>exposure</w:t>
      </w:r>
      <w:r w:rsidRPr="00C053E3">
        <w:rPr>
          <w:rFonts w:ascii="Times New Roman" w:hAnsi="Times New Roman" w:cs="Times New Roman"/>
          <w:sz w:val="24"/>
          <w:szCs w:val="24"/>
        </w:rPr>
        <w:t xml:space="preserve">. Overall, we provide evidence that </w:t>
      </w:r>
      <w:r w:rsidRPr="00C053E3">
        <w:rPr>
          <w:rFonts w:ascii="Times New Roman" w:eastAsia="Times New Roman" w:hAnsi="Times New Roman" w:cs="Times New Roman"/>
          <w:sz w:val="24"/>
          <w:szCs w:val="24"/>
        </w:rPr>
        <w:t xml:space="preserve">firms with greater risk disclosure are seen by stakeholders as more credible and trustworthy, leading them to conduct better transactions and, consequently, to improve their </w:t>
      </w:r>
      <w:r w:rsidRPr="00C053E3">
        <w:rPr>
          <w:rFonts w:ascii="Times New Roman" w:hAnsi="Times New Roman" w:cs="Times New Roman"/>
          <w:sz w:val="24"/>
          <w:szCs w:val="24"/>
        </w:rPr>
        <w:t>operational efficiency. This result is consistent with the notion that stakeholders perceive transparent firms positively, particularly those revealing bad news.</w:t>
      </w:r>
    </w:p>
    <w:p w14:paraId="393A98D7" w14:textId="646324AB" w:rsidR="00D010B4" w:rsidRPr="00C053E3" w:rsidRDefault="006808B7">
      <w:pPr>
        <w:rPr>
          <w:rFonts w:ascii="Times New Roman" w:hAnsi="Times New Roman" w:cs="Times New Roman"/>
          <w:b/>
          <w:sz w:val="24"/>
          <w:szCs w:val="24"/>
        </w:rPr>
      </w:pPr>
      <w:r w:rsidRPr="00C053E3">
        <w:rPr>
          <w:rFonts w:ascii="Times New Roman" w:hAnsi="Times New Roman" w:cs="Times New Roman"/>
          <w:sz w:val="24"/>
          <w:szCs w:val="24"/>
        </w:rPr>
        <w:t xml:space="preserve">Keywords: Risk disclosure; </w:t>
      </w:r>
      <w:r w:rsidR="00BE1455" w:rsidRPr="00C053E3">
        <w:rPr>
          <w:rFonts w:ascii="Times New Roman" w:hAnsi="Times New Roman" w:cs="Times New Roman"/>
          <w:sz w:val="24"/>
          <w:szCs w:val="24"/>
        </w:rPr>
        <w:t xml:space="preserve">Negative tone; </w:t>
      </w:r>
      <w:r w:rsidRPr="00C053E3">
        <w:rPr>
          <w:rFonts w:ascii="Times New Roman" w:hAnsi="Times New Roman" w:cs="Times New Roman"/>
          <w:sz w:val="24"/>
          <w:szCs w:val="24"/>
        </w:rPr>
        <w:t>Data envelopment analysis; Operational efficiency</w:t>
      </w:r>
      <w:r w:rsidR="00BE1455" w:rsidRPr="00C053E3">
        <w:rPr>
          <w:rFonts w:ascii="Times New Roman" w:hAnsi="Times New Roman" w:cs="Times New Roman"/>
          <w:sz w:val="24"/>
          <w:szCs w:val="24"/>
        </w:rPr>
        <w:t>; Stakeholders</w:t>
      </w:r>
      <w:r w:rsidRPr="00C053E3">
        <w:rPr>
          <w:rFonts w:ascii="Times New Roman" w:hAnsi="Times New Roman" w:cs="Times New Roman"/>
          <w:sz w:val="24"/>
          <w:szCs w:val="24"/>
        </w:rPr>
        <w:t>.</w:t>
      </w:r>
    </w:p>
    <w:p w14:paraId="18064E25" w14:textId="77777777" w:rsidR="00D010B4" w:rsidRPr="00C053E3" w:rsidRDefault="00D010B4">
      <w:pPr>
        <w:pStyle w:val="Heading1"/>
        <w:numPr>
          <w:ilvl w:val="0"/>
          <w:numId w:val="7"/>
        </w:numPr>
        <w:spacing w:before="120" w:after="120" w:line="360" w:lineRule="auto"/>
        <w:jc w:val="both"/>
        <w:rPr>
          <w:rFonts w:ascii="Times New Roman" w:hAnsi="Times New Roman" w:cs="Times New Roman"/>
          <w:b/>
          <w:color w:val="auto"/>
          <w:sz w:val="24"/>
          <w:szCs w:val="24"/>
        </w:rPr>
        <w:sectPr w:rsidR="00D010B4" w:rsidRPr="00C053E3">
          <w:footerReference w:type="default" r:id="rId8"/>
          <w:pgSz w:w="12240" w:h="15840"/>
          <w:pgMar w:top="1440" w:right="1440" w:bottom="1440" w:left="1440" w:header="720" w:footer="720" w:gutter="0"/>
          <w:cols w:space="720"/>
          <w:docGrid w:linePitch="360"/>
        </w:sectPr>
      </w:pPr>
    </w:p>
    <w:p w14:paraId="44F09358" w14:textId="77777777" w:rsidR="00D010B4" w:rsidRPr="00C053E3" w:rsidRDefault="006808B7">
      <w:pPr>
        <w:pStyle w:val="Heading1"/>
        <w:numPr>
          <w:ilvl w:val="0"/>
          <w:numId w:val="7"/>
        </w:numPr>
        <w:spacing w:before="120" w:after="120" w:line="360" w:lineRule="auto"/>
        <w:jc w:val="both"/>
        <w:rPr>
          <w:rFonts w:ascii="Times New Roman" w:hAnsi="Times New Roman" w:cs="Times New Roman"/>
          <w:b/>
          <w:sz w:val="24"/>
          <w:szCs w:val="24"/>
        </w:rPr>
      </w:pPr>
      <w:r w:rsidRPr="00C053E3">
        <w:rPr>
          <w:rFonts w:ascii="Times New Roman" w:hAnsi="Times New Roman" w:cs="Times New Roman"/>
          <w:b/>
          <w:color w:val="auto"/>
          <w:sz w:val="24"/>
          <w:szCs w:val="24"/>
        </w:rPr>
        <w:lastRenderedPageBreak/>
        <w:t>Introduction</w:t>
      </w:r>
    </w:p>
    <w:p w14:paraId="5C516FC2" w14:textId="0E66B60D" w:rsidR="00D010B4" w:rsidRPr="00C053E3" w:rsidRDefault="006808B7">
      <w:pPr>
        <w:spacing w:before="120" w:after="120" w:line="360" w:lineRule="auto"/>
        <w:jc w:val="both"/>
        <w:rPr>
          <w:rFonts w:ascii="Times New Roman" w:eastAsia="Times New Roman" w:hAnsi="Times New Roman" w:cs="Times New Roman"/>
          <w:sz w:val="24"/>
          <w:szCs w:val="24"/>
        </w:rPr>
      </w:pPr>
      <w:r w:rsidRPr="00C053E3">
        <w:rPr>
          <w:rFonts w:ascii="Times New Roman" w:eastAsia="Times New Roman" w:hAnsi="Times New Roman" w:cs="Times New Roman"/>
          <w:sz w:val="24"/>
          <w:szCs w:val="24"/>
        </w:rPr>
        <w:t xml:space="preserve">A strand of research investigating risk reporting has been growing, particularly since several accounting scandals (e.g., Enron, WorldCom, and Lehman Brothers) and financial crises (e.g., the 1997–1998 Asian financial crisis, the 2007–2008 subprime mortgage crisis). These negative outcomes are, indeed, primarily attributed to accounting fraud and insufficient information about </w:t>
      </w:r>
      <w:r w:rsidR="00F3579B" w:rsidRPr="00C053E3">
        <w:rPr>
          <w:rFonts w:ascii="Times New Roman" w:eastAsia="Times New Roman" w:hAnsi="Times New Roman" w:cs="Times New Roman"/>
          <w:sz w:val="24"/>
          <w:szCs w:val="24"/>
        </w:rPr>
        <w:t xml:space="preserve">firms’ risks and uncertainties </w:t>
      </w:r>
      <w:r w:rsidRPr="00C053E3">
        <w:rPr>
          <w:rFonts w:ascii="Times New Roman" w:eastAsia="Times New Roman" w:hAnsi="Times New Roman" w:cs="Times New Roman"/>
          <w:sz w:val="24"/>
          <w:szCs w:val="24"/>
        </w:rPr>
        <w:t xml:space="preserve">(Barth and Landsman 2010). Given this, companies have been increasingly committed to communicating their risks in a manner that allows market participants to make optimal decisions through better assessment of the firm’s future (Jorgensen and </w:t>
      </w:r>
      <w:proofErr w:type="spellStart"/>
      <w:r w:rsidRPr="00C053E3">
        <w:rPr>
          <w:rFonts w:ascii="Times New Roman" w:eastAsia="Times New Roman" w:hAnsi="Times New Roman" w:cs="Times New Roman"/>
          <w:sz w:val="24"/>
          <w:szCs w:val="24"/>
        </w:rPr>
        <w:t>Kirschenhei</w:t>
      </w:r>
      <w:r w:rsidR="001F64CA" w:rsidRPr="00C053E3">
        <w:rPr>
          <w:rFonts w:ascii="Times New Roman" w:eastAsia="Times New Roman" w:hAnsi="Times New Roman" w:cs="Times New Roman"/>
          <w:sz w:val="24"/>
          <w:szCs w:val="24"/>
        </w:rPr>
        <w:t>ter</w:t>
      </w:r>
      <w:proofErr w:type="spellEnd"/>
      <w:r w:rsidR="001F64CA" w:rsidRPr="00C053E3">
        <w:rPr>
          <w:rFonts w:ascii="Times New Roman" w:eastAsia="Times New Roman" w:hAnsi="Times New Roman" w:cs="Times New Roman"/>
          <w:sz w:val="24"/>
          <w:szCs w:val="24"/>
        </w:rPr>
        <w:t xml:space="preserve"> 2003</w:t>
      </w:r>
      <w:r w:rsidRPr="00C053E3">
        <w:rPr>
          <w:rFonts w:ascii="Times New Roman" w:eastAsia="Times New Roman" w:hAnsi="Times New Roman" w:cs="Times New Roman"/>
          <w:sz w:val="24"/>
          <w:szCs w:val="24"/>
        </w:rPr>
        <w:t>).</w:t>
      </w:r>
    </w:p>
    <w:p w14:paraId="541F9556" w14:textId="096E0609" w:rsidR="00780A6D" w:rsidRPr="00C053E3" w:rsidRDefault="006808B7" w:rsidP="00300378">
      <w:pPr>
        <w:spacing w:before="120" w:after="120" w:line="360" w:lineRule="auto"/>
        <w:jc w:val="both"/>
        <w:rPr>
          <w:rFonts w:ascii="Georgia" w:hAnsi="Georgia"/>
          <w:color w:val="333333"/>
          <w:spacing w:val="2"/>
          <w:sz w:val="26"/>
          <w:szCs w:val="26"/>
          <w:shd w:val="clear" w:color="auto" w:fill="FCFCFC"/>
        </w:rPr>
      </w:pPr>
      <w:r w:rsidRPr="00C053E3">
        <w:rPr>
          <w:rFonts w:ascii="Times New Roman" w:hAnsi="Times New Roman" w:cs="Times New Roman"/>
          <w:sz w:val="24"/>
          <w:szCs w:val="24"/>
        </w:rPr>
        <w:t>The present research aims to study an unresolved issue in the literature on whether risk disclosure increases or decreases firm operational efficiency. Operational efficiency has been suggested to be positively related to firm performance, given that driving down input costs per unit of output increases gross margins and, consequently, firm profitability (Miller 1987). Hence</w:t>
      </w:r>
      <w:r w:rsidRPr="00C053E3">
        <w:rPr>
          <w:rFonts w:ascii="Times New Roman" w:eastAsia="Times New Roman" w:hAnsi="Times New Roman" w:cs="Times New Roman"/>
          <w:sz w:val="24"/>
          <w:szCs w:val="24"/>
        </w:rPr>
        <w:t xml:space="preserve">, firms that efficiently transform inputs into outputs are assumed to outperform </w:t>
      </w:r>
      <w:r w:rsidR="00F3579B" w:rsidRPr="00C053E3">
        <w:rPr>
          <w:rFonts w:ascii="Times New Roman" w:eastAsia="Times New Roman" w:hAnsi="Times New Roman" w:cs="Times New Roman"/>
          <w:sz w:val="24"/>
          <w:szCs w:val="24"/>
        </w:rPr>
        <w:t xml:space="preserve">inefficient </w:t>
      </w:r>
      <w:r w:rsidRPr="00C053E3">
        <w:rPr>
          <w:rFonts w:ascii="Times New Roman" w:eastAsia="Times New Roman" w:hAnsi="Times New Roman" w:cs="Times New Roman"/>
          <w:sz w:val="24"/>
          <w:szCs w:val="24"/>
        </w:rPr>
        <w:t>firms</w:t>
      </w:r>
      <w:r w:rsidR="00F3579B" w:rsidRPr="00C053E3">
        <w:rPr>
          <w:rFonts w:ascii="Times New Roman" w:eastAsia="Times New Roman" w:hAnsi="Times New Roman" w:cs="Times New Roman"/>
          <w:sz w:val="24"/>
          <w:szCs w:val="24"/>
        </w:rPr>
        <w:t>. Al</w:t>
      </w:r>
      <w:r w:rsidRPr="00C053E3">
        <w:rPr>
          <w:rFonts w:ascii="Times New Roman" w:eastAsia="Times New Roman" w:hAnsi="Times New Roman" w:cs="Times New Roman"/>
          <w:sz w:val="24"/>
          <w:szCs w:val="24"/>
        </w:rPr>
        <w:t>though</w:t>
      </w:r>
      <w:r w:rsidRPr="00C053E3">
        <w:rPr>
          <w:rFonts w:ascii="Times New Roman" w:hAnsi="Times New Roman" w:cs="Times New Roman"/>
          <w:sz w:val="24"/>
          <w:szCs w:val="24"/>
        </w:rPr>
        <w:t xml:space="preserve"> many studies establish that extensive corporate disclosure mitigates agency and information problems and thus improves firm perfo</w:t>
      </w:r>
      <w:r w:rsidR="001F64CA" w:rsidRPr="00C053E3">
        <w:rPr>
          <w:rFonts w:ascii="Times New Roman" w:hAnsi="Times New Roman" w:cs="Times New Roman"/>
          <w:sz w:val="24"/>
          <w:szCs w:val="24"/>
        </w:rPr>
        <w:t>rmance (Easley and O’Hara 2004</w:t>
      </w:r>
      <w:r w:rsidRPr="00C053E3">
        <w:rPr>
          <w:rFonts w:ascii="Times New Roman" w:hAnsi="Times New Roman" w:cs="Times New Roman"/>
          <w:sz w:val="24"/>
          <w:szCs w:val="24"/>
        </w:rPr>
        <w:t>), we do not know whether firms benefit similarly from risk disclosure that virtually conveys negative information. Indeed, the accounting literature generally supports evidence that only favorable disclosures benefit firms—for example, by reducing the cost of capital, stock return volatility, and analyst forecast dispersion—whereas unfavorable disclosures, such as risk disclosure, are used to firms’ disadvantage (Kothari et al. 2009). However, high-risk disclosure can be beneficial to firms, since bad news is inherently more credible than good news and a good assessment of the firm’s risk profile helps different stakeholders make optimal dec</w:t>
      </w:r>
      <w:r w:rsidR="001F64CA" w:rsidRPr="00C053E3">
        <w:rPr>
          <w:rFonts w:ascii="Times New Roman" w:hAnsi="Times New Roman" w:cs="Times New Roman"/>
          <w:sz w:val="24"/>
          <w:szCs w:val="24"/>
        </w:rPr>
        <w:t>isions (</w:t>
      </w:r>
      <w:proofErr w:type="spellStart"/>
      <w:r w:rsidRPr="00C053E3">
        <w:rPr>
          <w:rFonts w:ascii="Times New Roman" w:hAnsi="Times New Roman" w:cs="Times New Roman"/>
          <w:color w:val="222222"/>
          <w:sz w:val="24"/>
          <w:szCs w:val="24"/>
        </w:rPr>
        <w:t>Linsley</w:t>
      </w:r>
      <w:proofErr w:type="spellEnd"/>
      <w:r w:rsidRPr="00C053E3">
        <w:rPr>
          <w:rFonts w:ascii="Times New Roman" w:hAnsi="Times New Roman" w:cs="Times New Roman"/>
          <w:color w:val="222222"/>
          <w:sz w:val="24"/>
          <w:szCs w:val="24"/>
          <w:shd w:val="clear" w:color="auto" w:fill="FFFFFF"/>
        </w:rPr>
        <w:t xml:space="preserve"> and Shrives 2006; </w:t>
      </w:r>
      <w:proofErr w:type="spellStart"/>
      <w:r w:rsidRPr="00C053E3">
        <w:rPr>
          <w:rFonts w:ascii="Times New Roman" w:hAnsi="Times New Roman" w:cs="Times New Roman"/>
          <w:sz w:val="24"/>
          <w:szCs w:val="24"/>
        </w:rPr>
        <w:t>Miihkinen</w:t>
      </w:r>
      <w:proofErr w:type="spellEnd"/>
      <w:r w:rsidRPr="00C053E3">
        <w:rPr>
          <w:rFonts w:ascii="Times New Roman" w:hAnsi="Times New Roman" w:cs="Times New Roman"/>
          <w:sz w:val="24"/>
          <w:szCs w:val="24"/>
        </w:rPr>
        <w:t xml:space="preserve"> 2012).</w:t>
      </w:r>
      <w:r w:rsidR="00300378" w:rsidRPr="00C053E3">
        <w:rPr>
          <w:rFonts w:ascii="Times New Roman" w:hAnsi="Times New Roman" w:cs="Times New Roman"/>
          <w:sz w:val="24"/>
          <w:szCs w:val="24"/>
        </w:rPr>
        <w:t xml:space="preserve"> Moreover, strengthening the narrative information</w:t>
      </w:r>
      <w:r w:rsidR="00780A6D" w:rsidRPr="00C053E3">
        <w:rPr>
          <w:rFonts w:ascii="Times New Roman" w:hAnsi="Times New Roman" w:cs="Times New Roman"/>
          <w:sz w:val="24"/>
          <w:szCs w:val="24"/>
        </w:rPr>
        <w:t>—</w:t>
      </w:r>
      <w:r w:rsidR="00300378" w:rsidRPr="00C053E3">
        <w:rPr>
          <w:rFonts w:ascii="Times New Roman" w:hAnsi="Times New Roman" w:cs="Times New Roman"/>
          <w:sz w:val="24"/>
          <w:szCs w:val="24"/>
        </w:rPr>
        <w:t xml:space="preserve"> including those describing risk factors</w:t>
      </w:r>
      <w:r w:rsidR="00780A6D" w:rsidRPr="00C053E3">
        <w:rPr>
          <w:rFonts w:ascii="Times New Roman" w:hAnsi="Times New Roman" w:cs="Times New Roman"/>
          <w:sz w:val="24"/>
          <w:szCs w:val="24"/>
        </w:rPr>
        <w:t>—</w:t>
      </w:r>
      <w:r w:rsidR="00300378" w:rsidRPr="00C053E3">
        <w:rPr>
          <w:rFonts w:ascii="Times New Roman" w:hAnsi="Times New Roman" w:cs="Times New Roman"/>
          <w:sz w:val="24"/>
          <w:szCs w:val="24"/>
        </w:rPr>
        <w:t xml:space="preserve"> in corporate annual reports may reinforce the</w:t>
      </w:r>
      <w:r w:rsidR="00A1386B" w:rsidRPr="00C053E3">
        <w:rPr>
          <w:rFonts w:ascii="Times New Roman" w:hAnsi="Times New Roman" w:cs="Times New Roman"/>
          <w:sz w:val="24"/>
          <w:szCs w:val="24"/>
        </w:rPr>
        <w:t xml:space="preserve">ir </w:t>
      </w:r>
      <w:r w:rsidR="00300378" w:rsidRPr="00C053E3">
        <w:rPr>
          <w:rFonts w:ascii="Times New Roman" w:hAnsi="Times New Roman" w:cs="Times New Roman"/>
          <w:sz w:val="24"/>
          <w:szCs w:val="24"/>
        </w:rPr>
        <w:t xml:space="preserve">quality, particularly </w:t>
      </w:r>
      <w:r w:rsidR="00A1386B" w:rsidRPr="00C053E3">
        <w:rPr>
          <w:rFonts w:ascii="Times New Roman" w:hAnsi="Times New Roman" w:cs="Times New Roman"/>
          <w:sz w:val="24"/>
          <w:szCs w:val="24"/>
        </w:rPr>
        <w:t>when</w:t>
      </w:r>
      <w:r w:rsidR="00300378" w:rsidRPr="00C053E3">
        <w:rPr>
          <w:rFonts w:ascii="Times New Roman" w:hAnsi="Times New Roman" w:cs="Times New Roman"/>
          <w:sz w:val="24"/>
          <w:szCs w:val="24"/>
        </w:rPr>
        <w:t xml:space="preserve"> </w:t>
      </w:r>
      <w:r w:rsidR="00A1386B" w:rsidRPr="00C053E3">
        <w:rPr>
          <w:rFonts w:ascii="Times New Roman" w:hAnsi="Times New Roman" w:cs="Times New Roman"/>
          <w:sz w:val="24"/>
          <w:szCs w:val="24"/>
        </w:rPr>
        <w:t xml:space="preserve">these reports are </w:t>
      </w:r>
      <w:r w:rsidR="00300378" w:rsidRPr="00C053E3">
        <w:rPr>
          <w:rFonts w:ascii="Times New Roman" w:hAnsi="Times New Roman" w:cs="Times New Roman"/>
          <w:sz w:val="24"/>
          <w:szCs w:val="24"/>
        </w:rPr>
        <w:t>prepared in a non-mandatory basis (</w:t>
      </w:r>
      <w:proofErr w:type="spellStart"/>
      <w:r w:rsidR="00300378" w:rsidRPr="00C053E3">
        <w:rPr>
          <w:rFonts w:ascii="Times New Roman" w:hAnsi="Times New Roman" w:cs="Times New Roman"/>
          <w:sz w:val="24"/>
          <w:szCs w:val="24"/>
        </w:rPr>
        <w:t>Garefalakis</w:t>
      </w:r>
      <w:proofErr w:type="spellEnd"/>
      <w:r w:rsidR="005F1B8F" w:rsidRPr="00C053E3">
        <w:rPr>
          <w:rFonts w:ascii="Times New Roman" w:hAnsi="Times New Roman" w:cs="Times New Roman"/>
          <w:sz w:val="24"/>
          <w:szCs w:val="24"/>
        </w:rPr>
        <w:t xml:space="preserve"> et al.</w:t>
      </w:r>
      <w:r w:rsidR="00300378" w:rsidRPr="00C053E3">
        <w:rPr>
          <w:rFonts w:ascii="Times New Roman" w:hAnsi="Times New Roman" w:cs="Times New Roman"/>
          <w:sz w:val="24"/>
          <w:szCs w:val="24"/>
        </w:rPr>
        <w:t xml:space="preserve"> 2018a)</w:t>
      </w:r>
      <w:r w:rsidR="00780A6D" w:rsidRPr="00C053E3">
        <w:rPr>
          <w:rFonts w:ascii="Times New Roman" w:hAnsi="Times New Roman" w:cs="Times New Roman"/>
          <w:sz w:val="24"/>
          <w:szCs w:val="24"/>
        </w:rPr>
        <w:t>.</w:t>
      </w:r>
    </w:p>
    <w:p w14:paraId="5BDD447E" w14:textId="16A6DE70" w:rsidR="00207FB3" w:rsidRPr="00C053E3" w:rsidRDefault="006808B7" w:rsidP="00033CD5">
      <w:pPr>
        <w:spacing w:before="120" w:after="120" w:line="360" w:lineRule="auto"/>
        <w:jc w:val="both"/>
        <w:rPr>
          <w:rFonts w:ascii="Open Sans" w:hAnsi="Open Sans" w:cs="Open Sans"/>
          <w:color w:val="1C1D1E"/>
          <w:shd w:val="clear" w:color="auto" w:fill="FFFFFF"/>
        </w:rPr>
      </w:pPr>
      <w:r w:rsidRPr="00C053E3">
        <w:rPr>
          <w:rFonts w:ascii="Times New Roman" w:hAnsi="Times New Roman" w:cs="Times New Roman"/>
          <w:sz w:val="24"/>
          <w:szCs w:val="24"/>
        </w:rPr>
        <w:t xml:space="preserve">Most firms are faced with the decision to optimize their operations, especially by efficiently utilizing their scarce resources, which increases their operational efficiency. </w:t>
      </w:r>
      <w:r w:rsidRPr="00C053E3">
        <w:rPr>
          <w:rFonts w:ascii="Times New Roman" w:eastAsia="Times New Roman" w:hAnsi="Times New Roman" w:cs="Times New Roman"/>
          <w:sz w:val="24"/>
          <w:szCs w:val="24"/>
        </w:rPr>
        <w:t>Corporate disclosure is usually advanced as an effective tool for mitigating information problems in the market, thus allowing for efficient resource allocation</w:t>
      </w:r>
      <w:r w:rsidR="00DC5522" w:rsidRPr="00C053E3">
        <w:rPr>
          <w:rFonts w:ascii="Times New Roman" w:eastAsia="Times New Roman" w:hAnsi="Times New Roman" w:cs="Times New Roman"/>
          <w:sz w:val="24"/>
          <w:szCs w:val="24"/>
        </w:rPr>
        <w:t xml:space="preserve">. Diamond and </w:t>
      </w:r>
      <w:proofErr w:type="spellStart"/>
      <w:r w:rsidR="00DC5522" w:rsidRPr="00C053E3">
        <w:rPr>
          <w:rFonts w:ascii="Times New Roman" w:eastAsia="Times New Roman" w:hAnsi="Times New Roman" w:cs="Times New Roman"/>
          <w:sz w:val="24"/>
          <w:szCs w:val="24"/>
        </w:rPr>
        <w:t>Verrecchia</w:t>
      </w:r>
      <w:proofErr w:type="spellEnd"/>
      <w:r w:rsidR="00DC5522" w:rsidRPr="00C053E3">
        <w:rPr>
          <w:rFonts w:ascii="Times New Roman" w:eastAsia="Times New Roman" w:hAnsi="Times New Roman" w:cs="Times New Roman"/>
          <w:sz w:val="24"/>
          <w:szCs w:val="24"/>
        </w:rPr>
        <w:t xml:space="preserve"> (1991) demonstrate that the </w:t>
      </w:r>
      <w:r w:rsidR="00DC5522" w:rsidRPr="00C053E3">
        <w:rPr>
          <w:rFonts w:ascii="Times New Roman" w:eastAsia="Times New Roman" w:hAnsi="Times New Roman" w:cs="Times New Roman"/>
          <w:sz w:val="24"/>
          <w:szCs w:val="24"/>
        </w:rPr>
        <w:lastRenderedPageBreak/>
        <w:t>firm’s optimal choice of corporate disclosure is a trade-off between productive efficiency and the cost of capital</w:t>
      </w:r>
      <w:r w:rsidR="00B02ED2" w:rsidRPr="00C053E3">
        <w:rPr>
          <w:rFonts w:ascii="Times New Roman" w:eastAsia="Times New Roman" w:hAnsi="Times New Roman" w:cs="Times New Roman"/>
          <w:sz w:val="24"/>
          <w:szCs w:val="24"/>
        </w:rPr>
        <w:t xml:space="preserve">. </w:t>
      </w:r>
      <w:proofErr w:type="spellStart"/>
      <w:r w:rsidR="00DC5522" w:rsidRPr="00C053E3">
        <w:rPr>
          <w:rFonts w:ascii="Times New Roman" w:eastAsia="Times New Roman" w:hAnsi="Times New Roman" w:cs="Times New Roman"/>
          <w:sz w:val="24"/>
          <w:szCs w:val="24"/>
        </w:rPr>
        <w:t>Pae</w:t>
      </w:r>
      <w:proofErr w:type="spellEnd"/>
      <w:r w:rsidR="000B732C" w:rsidRPr="00C053E3">
        <w:rPr>
          <w:rFonts w:ascii="Times New Roman" w:eastAsia="Times New Roman" w:hAnsi="Times New Roman" w:cs="Times New Roman"/>
          <w:sz w:val="24"/>
          <w:szCs w:val="24"/>
        </w:rPr>
        <w:t xml:space="preserve"> (2002) show that more informative corporate disclosure policies improves the economy's allocative efficiency.</w:t>
      </w:r>
      <w:r w:rsidR="000819D8" w:rsidRPr="00C053E3">
        <w:rPr>
          <w:rFonts w:ascii="Times New Roman" w:eastAsia="Times New Roman" w:hAnsi="Times New Roman" w:cs="Times New Roman"/>
          <w:sz w:val="24"/>
          <w:szCs w:val="24"/>
        </w:rPr>
        <w:t xml:space="preserve"> Similarly, </w:t>
      </w:r>
      <w:r w:rsidR="005046D8" w:rsidRPr="00C053E3">
        <w:rPr>
          <w:rFonts w:ascii="Times New Roman" w:eastAsia="Times New Roman" w:hAnsi="Times New Roman" w:cs="Times New Roman"/>
          <w:sz w:val="24"/>
          <w:szCs w:val="24"/>
        </w:rPr>
        <w:t>Lin</w:t>
      </w:r>
      <w:r w:rsidR="00FE26E6" w:rsidRPr="00C053E3">
        <w:rPr>
          <w:rFonts w:ascii="Times New Roman" w:eastAsia="Times New Roman" w:hAnsi="Times New Roman" w:cs="Times New Roman"/>
          <w:sz w:val="24"/>
          <w:szCs w:val="24"/>
        </w:rPr>
        <w:t xml:space="preserve"> et al. </w:t>
      </w:r>
      <w:r w:rsidR="005046D8" w:rsidRPr="00C053E3">
        <w:rPr>
          <w:rFonts w:ascii="Times New Roman" w:eastAsia="Times New Roman" w:hAnsi="Times New Roman" w:cs="Times New Roman"/>
          <w:sz w:val="24"/>
          <w:szCs w:val="24"/>
        </w:rPr>
        <w:t xml:space="preserve">(2014) </w:t>
      </w:r>
      <w:r w:rsidR="000819D8" w:rsidRPr="00C053E3">
        <w:rPr>
          <w:rFonts w:ascii="Times New Roman" w:eastAsia="Times New Roman" w:hAnsi="Times New Roman" w:cs="Times New Roman"/>
          <w:sz w:val="24"/>
          <w:szCs w:val="24"/>
        </w:rPr>
        <w:t>document</w:t>
      </w:r>
      <w:r w:rsidR="005046D8" w:rsidRPr="00C053E3">
        <w:rPr>
          <w:rFonts w:ascii="Times New Roman" w:eastAsia="Times New Roman" w:hAnsi="Times New Roman" w:cs="Times New Roman"/>
          <w:sz w:val="24"/>
          <w:szCs w:val="24"/>
        </w:rPr>
        <w:t xml:space="preserve"> that the quality of accounting disclosure positively affects the level of physical capital </w:t>
      </w:r>
      <w:r w:rsidR="000819D8" w:rsidRPr="00C053E3">
        <w:rPr>
          <w:rFonts w:ascii="Times New Roman" w:eastAsia="Times New Roman" w:hAnsi="Times New Roman" w:cs="Times New Roman"/>
          <w:sz w:val="24"/>
          <w:szCs w:val="24"/>
        </w:rPr>
        <w:t>resulting in</w:t>
      </w:r>
      <w:r w:rsidR="005046D8" w:rsidRPr="00C053E3">
        <w:rPr>
          <w:rFonts w:ascii="Times New Roman" w:eastAsia="Times New Roman" w:hAnsi="Times New Roman" w:cs="Times New Roman"/>
          <w:sz w:val="24"/>
          <w:szCs w:val="24"/>
        </w:rPr>
        <w:t xml:space="preserve"> higher national productivity.</w:t>
      </w:r>
      <w:r w:rsidR="008371B4" w:rsidRPr="00C053E3">
        <w:rPr>
          <w:rFonts w:ascii="Times New Roman" w:hAnsi="Times New Roman" w:cs="Times New Roman"/>
          <w:color w:val="1C1D1E"/>
          <w:sz w:val="24"/>
          <w:szCs w:val="24"/>
          <w:shd w:val="clear" w:color="auto" w:fill="FFFFFF"/>
        </w:rPr>
        <w:t xml:space="preserve"> </w:t>
      </w:r>
      <w:r w:rsidR="00061D1D" w:rsidRPr="00C053E3">
        <w:rPr>
          <w:rFonts w:ascii="Times New Roman" w:hAnsi="Times New Roman" w:cs="Times New Roman"/>
          <w:color w:val="222222"/>
          <w:sz w:val="24"/>
          <w:szCs w:val="24"/>
          <w:shd w:val="clear" w:color="auto" w:fill="FFFFFF"/>
        </w:rPr>
        <w:t xml:space="preserve">Kanodia and </w:t>
      </w:r>
      <w:proofErr w:type="spellStart"/>
      <w:r w:rsidR="00061D1D" w:rsidRPr="00C053E3">
        <w:rPr>
          <w:rFonts w:ascii="Times New Roman" w:hAnsi="Times New Roman" w:cs="Times New Roman"/>
          <w:color w:val="222222"/>
          <w:sz w:val="24"/>
          <w:szCs w:val="24"/>
          <w:shd w:val="clear" w:color="auto" w:fill="FFFFFF"/>
        </w:rPr>
        <w:t>Sapra</w:t>
      </w:r>
      <w:proofErr w:type="spellEnd"/>
      <w:r w:rsidR="00061D1D" w:rsidRPr="00C053E3">
        <w:rPr>
          <w:rFonts w:ascii="Times New Roman" w:hAnsi="Times New Roman" w:cs="Times New Roman"/>
          <w:color w:val="222222"/>
          <w:sz w:val="24"/>
          <w:szCs w:val="24"/>
          <w:shd w:val="clear" w:color="auto" w:fill="FFFFFF"/>
        </w:rPr>
        <w:t xml:space="preserve"> (2016) argue that more </w:t>
      </w:r>
      <w:r w:rsidR="00061D1D" w:rsidRPr="00C053E3">
        <w:rPr>
          <w:rFonts w:ascii="Times New Roman" w:hAnsi="Times New Roman" w:cs="Times New Roman"/>
          <w:sz w:val="24"/>
          <w:szCs w:val="24"/>
          <w:lang w:val="en"/>
        </w:rPr>
        <w:t>disclosure of intangible assets enhances price efficiency, thus improving resource allocation.</w:t>
      </w:r>
      <w:r w:rsidR="00061D1D" w:rsidRPr="00C053E3">
        <w:rPr>
          <w:rFonts w:ascii="Times New Roman" w:hAnsi="Times New Roman" w:cs="Times New Roman"/>
          <w:color w:val="222222"/>
          <w:sz w:val="24"/>
          <w:szCs w:val="24"/>
          <w:shd w:val="clear" w:color="auto" w:fill="FFFFFF"/>
        </w:rPr>
        <w:t xml:space="preserve"> </w:t>
      </w:r>
      <w:r w:rsidR="00780A93" w:rsidRPr="00C053E3">
        <w:rPr>
          <w:rFonts w:ascii="Times New Roman" w:hAnsi="Times New Roman" w:cs="Times New Roman"/>
          <w:color w:val="222222"/>
          <w:sz w:val="24"/>
          <w:szCs w:val="24"/>
          <w:shd w:val="clear" w:color="auto" w:fill="FFFFFF"/>
        </w:rPr>
        <w:t xml:space="preserve">Dutta and </w:t>
      </w:r>
      <w:proofErr w:type="spellStart"/>
      <w:r w:rsidR="00780A93" w:rsidRPr="00C053E3">
        <w:rPr>
          <w:rFonts w:ascii="Times New Roman" w:hAnsi="Times New Roman" w:cs="Times New Roman"/>
          <w:color w:val="222222"/>
          <w:sz w:val="24"/>
          <w:szCs w:val="24"/>
          <w:shd w:val="clear" w:color="auto" w:fill="FFFFFF"/>
        </w:rPr>
        <w:t>Nezlobin</w:t>
      </w:r>
      <w:proofErr w:type="spellEnd"/>
      <w:r w:rsidR="00780A93" w:rsidRPr="00C053E3">
        <w:rPr>
          <w:rFonts w:ascii="Times New Roman" w:hAnsi="Times New Roman" w:cs="Times New Roman"/>
          <w:color w:val="222222"/>
          <w:sz w:val="24"/>
          <w:szCs w:val="24"/>
          <w:shd w:val="clear" w:color="auto" w:fill="FFFFFF"/>
        </w:rPr>
        <w:t xml:space="preserve"> </w:t>
      </w:r>
      <w:r w:rsidR="009417F3" w:rsidRPr="00C053E3">
        <w:rPr>
          <w:rFonts w:ascii="Times New Roman" w:hAnsi="Times New Roman" w:cs="Times New Roman"/>
          <w:color w:val="222222"/>
          <w:sz w:val="24"/>
          <w:szCs w:val="24"/>
          <w:shd w:val="clear" w:color="auto" w:fill="FFFFFF"/>
        </w:rPr>
        <w:t xml:space="preserve">(2017) report that </w:t>
      </w:r>
      <w:r w:rsidR="008371B4" w:rsidRPr="00C053E3">
        <w:rPr>
          <w:rFonts w:ascii="Times New Roman" w:hAnsi="Times New Roman" w:cs="Times New Roman"/>
          <w:color w:val="1C1D1E"/>
          <w:sz w:val="24"/>
          <w:szCs w:val="24"/>
          <w:shd w:val="clear" w:color="auto" w:fill="FFFFFF"/>
        </w:rPr>
        <w:t>investment efficiency increase</w:t>
      </w:r>
      <w:r w:rsidR="009417F3" w:rsidRPr="00C053E3">
        <w:rPr>
          <w:rFonts w:ascii="Times New Roman" w:hAnsi="Times New Roman" w:cs="Times New Roman"/>
          <w:color w:val="1C1D1E"/>
          <w:sz w:val="24"/>
          <w:szCs w:val="24"/>
          <w:shd w:val="clear" w:color="auto" w:fill="FFFFFF"/>
        </w:rPr>
        <w:t>s</w:t>
      </w:r>
      <w:r w:rsidR="008371B4" w:rsidRPr="00C053E3">
        <w:rPr>
          <w:rFonts w:ascii="Times New Roman" w:hAnsi="Times New Roman" w:cs="Times New Roman"/>
          <w:color w:val="1C1D1E"/>
          <w:sz w:val="24"/>
          <w:szCs w:val="24"/>
          <w:shd w:val="clear" w:color="auto" w:fill="FFFFFF"/>
        </w:rPr>
        <w:t xml:space="preserve"> </w:t>
      </w:r>
      <w:r w:rsidR="00640A6A" w:rsidRPr="00C053E3">
        <w:rPr>
          <w:rFonts w:ascii="Times New Roman" w:hAnsi="Times New Roman" w:cs="Times New Roman"/>
          <w:color w:val="1C1D1E"/>
          <w:sz w:val="24"/>
          <w:szCs w:val="24"/>
          <w:shd w:val="clear" w:color="auto" w:fill="FFFFFF"/>
        </w:rPr>
        <w:t>with the accuracy o</w:t>
      </w:r>
      <w:r w:rsidR="008371B4" w:rsidRPr="00C053E3">
        <w:rPr>
          <w:rFonts w:ascii="Times New Roman" w:hAnsi="Times New Roman" w:cs="Times New Roman"/>
          <w:color w:val="1C1D1E"/>
          <w:sz w:val="24"/>
          <w:szCs w:val="24"/>
          <w:shd w:val="clear" w:color="auto" w:fill="FFFFFF"/>
        </w:rPr>
        <w:t xml:space="preserve">f disclosures about the future capital stock, since such disclosures mitigate the current owners' incentives </w:t>
      </w:r>
      <w:r w:rsidR="00640A6A" w:rsidRPr="00C053E3">
        <w:rPr>
          <w:rFonts w:ascii="Times New Roman" w:hAnsi="Times New Roman" w:cs="Times New Roman"/>
          <w:color w:val="1C1D1E"/>
          <w:sz w:val="24"/>
          <w:szCs w:val="24"/>
          <w:shd w:val="clear" w:color="auto" w:fill="FFFFFF"/>
        </w:rPr>
        <w:t xml:space="preserve">for </w:t>
      </w:r>
      <w:r w:rsidR="008371B4" w:rsidRPr="00C053E3">
        <w:rPr>
          <w:rFonts w:ascii="Times New Roman" w:hAnsi="Times New Roman" w:cs="Times New Roman"/>
          <w:color w:val="1C1D1E"/>
          <w:sz w:val="24"/>
          <w:szCs w:val="24"/>
          <w:shd w:val="clear" w:color="auto" w:fill="FFFFFF"/>
        </w:rPr>
        <w:t>underinvest</w:t>
      </w:r>
      <w:r w:rsidR="00640A6A" w:rsidRPr="00C053E3">
        <w:rPr>
          <w:rFonts w:ascii="Times New Roman" w:hAnsi="Times New Roman" w:cs="Times New Roman"/>
          <w:color w:val="1C1D1E"/>
          <w:sz w:val="24"/>
          <w:szCs w:val="24"/>
          <w:shd w:val="clear" w:color="auto" w:fill="FFFFFF"/>
        </w:rPr>
        <w:t>ment</w:t>
      </w:r>
      <w:r w:rsidR="008371B4" w:rsidRPr="00C053E3">
        <w:rPr>
          <w:rFonts w:ascii="Times New Roman" w:hAnsi="Times New Roman" w:cs="Times New Roman"/>
          <w:color w:val="1C1D1E"/>
          <w:sz w:val="24"/>
          <w:szCs w:val="24"/>
          <w:shd w:val="clear" w:color="auto" w:fill="FFFFFF"/>
        </w:rPr>
        <w:t xml:space="preserve">. </w:t>
      </w:r>
      <w:r w:rsidR="00BB4FAD" w:rsidRPr="00C053E3">
        <w:rPr>
          <w:rFonts w:ascii="Times New Roman" w:hAnsi="Times New Roman" w:cs="Times New Roman"/>
          <w:color w:val="1C1D1E"/>
          <w:sz w:val="24"/>
          <w:szCs w:val="24"/>
          <w:shd w:val="clear" w:color="auto" w:fill="FFFFFF"/>
        </w:rPr>
        <w:t xml:space="preserve"> </w:t>
      </w:r>
      <w:r w:rsidR="00207FB3" w:rsidRPr="00C053E3">
        <w:rPr>
          <w:rFonts w:ascii="Times New Roman" w:hAnsi="Times New Roman" w:cs="Times New Roman"/>
          <w:color w:val="1C1D1E"/>
          <w:sz w:val="24"/>
          <w:szCs w:val="24"/>
          <w:shd w:val="clear" w:color="auto" w:fill="FFFFFF"/>
        </w:rPr>
        <w:t xml:space="preserve">In a same vein, </w:t>
      </w:r>
      <w:r w:rsidR="00207FB3" w:rsidRPr="00C053E3">
        <w:rPr>
          <w:rFonts w:ascii="Times New Roman" w:hAnsi="Times New Roman" w:cs="Times New Roman"/>
          <w:color w:val="222222"/>
          <w:sz w:val="24"/>
          <w:szCs w:val="24"/>
          <w:shd w:val="clear" w:color="auto" w:fill="FFFFFF"/>
        </w:rPr>
        <w:t>Lai</w:t>
      </w:r>
      <w:r w:rsidR="00FE26E6" w:rsidRPr="00C053E3">
        <w:rPr>
          <w:rFonts w:ascii="Times New Roman" w:hAnsi="Times New Roman" w:cs="Times New Roman"/>
          <w:color w:val="222222"/>
          <w:sz w:val="24"/>
          <w:szCs w:val="24"/>
          <w:shd w:val="clear" w:color="auto" w:fill="FFFFFF"/>
        </w:rPr>
        <w:t xml:space="preserve"> et al. </w:t>
      </w:r>
      <w:r w:rsidR="00207FB3" w:rsidRPr="00C053E3">
        <w:rPr>
          <w:rFonts w:ascii="Times New Roman" w:hAnsi="Times New Roman" w:cs="Times New Roman"/>
          <w:color w:val="222222"/>
          <w:sz w:val="24"/>
          <w:szCs w:val="24"/>
          <w:shd w:val="clear" w:color="auto" w:fill="FFFFFF"/>
        </w:rPr>
        <w:t xml:space="preserve">(2014) find that </w:t>
      </w:r>
      <w:r w:rsidR="00207FB3" w:rsidRPr="00C053E3">
        <w:rPr>
          <w:rFonts w:ascii="Times New Roman" w:hAnsi="Times New Roman" w:cs="Times New Roman"/>
          <w:color w:val="1C1D1E"/>
          <w:sz w:val="24"/>
          <w:szCs w:val="24"/>
          <w:shd w:val="clear" w:color="auto" w:fill="FFFFFF"/>
        </w:rPr>
        <w:t xml:space="preserve">increased level of disclosure is associated with reduced investment inefficiency </w:t>
      </w:r>
      <w:r w:rsidR="00033CD5" w:rsidRPr="00C053E3">
        <w:rPr>
          <w:rFonts w:ascii="Times New Roman" w:hAnsi="Times New Roman" w:cs="Times New Roman"/>
          <w:color w:val="1C1D1E"/>
          <w:sz w:val="24"/>
          <w:szCs w:val="24"/>
          <w:shd w:val="clear" w:color="auto" w:fill="FFFFFF"/>
        </w:rPr>
        <w:t>such as ov</w:t>
      </w:r>
      <w:r w:rsidR="00207FB3" w:rsidRPr="00C053E3">
        <w:rPr>
          <w:rFonts w:ascii="Times New Roman" w:hAnsi="Times New Roman" w:cs="Times New Roman"/>
          <w:color w:val="1C1D1E"/>
          <w:sz w:val="24"/>
          <w:szCs w:val="24"/>
          <w:shd w:val="clear" w:color="auto" w:fill="FFFFFF"/>
        </w:rPr>
        <w:t>erinvestment and underinvestment.</w:t>
      </w:r>
      <w:r w:rsidR="00701781" w:rsidRPr="00C053E3">
        <w:rPr>
          <w:rFonts w:ascii="Times New Roman" w:hAnsi="Times New Roman" w:cs="Times New Roman"/>
          <w:color w:val="1C1D1E"/>
          <w:sz w:val="24"/>
          <w:szCs w:val="24"/>
          <w:shd w:val="clear" w:color="auto" w:fill="FFFFFF"/>
        </w:rPr>
        <w:t xml:space="preserve"> </w:t>
      </w:r>
      <w:r w:rsidR="00734DD8" w:rsidRPr="00C053E3">
        <w:rPr>
          <w:rFonts w:ascii="Times New Roman" w:hAnsi="Times New Roman" w:cs="Times New Roman"/>
          <w:color w:val="222222"/>
          <w:sz w:val="24"/>
          <w:szCs w:val="24"/>
          <w:shd w:val="clear" w:color="auto" w:fill="FFFFFF"/>
        </w:rPr>
        <w:t>Cheng</w:t>
      </w:r>
      <w:r w:rsidR="00FE26E6" w:rsidRPr="00C053E3">
        <w:rPr>
          <w:rFonts w:ascii="Times New Roman" w:hAnsi="Times New Roman" w:cs="Times New Roman"/>
          <w:color w:val="222222"/>
          <w:sz w:val="24"/>
          <w:szCs w:val="24"/>
          <w:shd w:val="clear" w:color="auto" w:fill="FFFFFF"/>
        </w:rPr>
        <w:t xml:space="preserve"> et al. </w:t>
      </w:r>
      <w:r w:rsidR="00734DD8" w:rsidRPr="00C053E3">
        <w:rPr>
          <w:rFonts w:ascii="Times New Roman" w:hAnsi="Times New Roman" w:cs="Times New Roman"/>
          <w:color w:val="222222"/>
          <w:sz w:val="24"/>
          <w:szCs w:val="24"/>
          <w:shd w:val="clear" w:color="auto" w:fill="FFFFFF"/>
        </w:rPr>
        <w:t xml:space="preserve">(2013) find that </w:t>
      </w:r>
      <w:r w:rsidR="00734DD8" w:rsidRPr="00C053E3">
        <w:rPr>
          <w:rFonts w:ascii="Times New Roman" w:hAnsi="Times New Roman" w:cs="Times New Roman"/>
          <w:color w:val="2E2E2E"/>
          <w:sz w:val="24"/>
          <w:szCs w:val="24"/>
        </w:rPr>
        <w:t>the firms’ investment efficiency improves significantly</w:t>
      </w:r>
      <w:r w:rsidR="00BB4FAD" w:rsidRPr="00C053E3">
        <w:rPr>
          <w:rFonts w:ascii="Times New Roman" w:hAnsi="Times New Roman" w:cs="Times New Roman"/>
          <w:color w:val="222222"/>
          <w:sz w:val="24"/>
          <w:szCs w:val="24"/>
          <w:shd w:val="clear" w:color="auto" w:fill="FFFFFF"/>
        </w:rPr>
        <w:t xml:space="preserve"> after the disclosure of</w:t>
      </w:r>
      <w:r w:rsidR="00BB4FAD" w:rsidRPr="00C053E3">
        <w:rPr>
          <w:rFonts w:ascii="Times New Roman" w:hAnsi="Times New Roman" w:cs="Times New Roman"/>
          <w:color w:val="2E2E2E"/>
          <w:sz w:val="24"/>
          <w:szCs w:val="24"/>
        </w:rPr>
        <w:t xml:space="preserve"> control weaknesses under the Sarbanes-Oxley Act. </w:t>
      </w:r>
      <w:r w:rsidR="00061D1D" w:rsidRPr="00C053E3">
        <w:rPr>
          <w:rFonts w:ascii="Times New Roman" w:hAnsi="Times New Roman" w:cs="Times New Roman"/>
          <w:color w:val="222222"/>
          <w:sz w:val="24"/>
          <w:szCs w:val="24"/>
          <w:shd w:val="clear" w:color="auto" w:fill="FFFFFF"/>
        </w:rPr>
        <w:t xml:space="preserve">Zhong and Gao (2017) provide evidence </w:t>
      </w:r>
      <w:r w:rsidR="00F25E7B" w:rsidRPr="00C053E3">
        <w:rPr>
          <w:rFonts w:ascii="Times New Roman" w:hAnsi="Times New Roman" w:cs="Times New Roman"/>
          <w:color w:val="222222"/>
          <w:sz w:val="24"/>
          <w:szCs w:val="24"/>
          <w:shd w:val="clear" w:color="auto" w:fill="FFFFFF"/>
        </w:rPr>
        <w:t xml:space="preserve">that </w:t>
      </w:r>
      <w:r w:rsidR="00061D1D" w:rsidRPr="00C053E3">
        <w:rPr>
          <w:rFonts w:ascii="Times New Roman" w:hAnsi="Times New Roman" w:cs="Times New Roman"/>
          <w:color w:val="222222"/>
          <w:sz w:val="24"/>
          <w:szCs w:val="24"/>
          <w:shd w:val="clear" w:color="auto" w:fill="FFFFFF"/>
        </w:rPr>
        <w:t xml:space="preserve">CSR reporting firms </w:t>
      </w:r>
      <w:r w:rsidR="00F25E7B" w:rsidRPr="00C053E3">
        <w:rPr>
          <w:rFonts w:ascii="Times New Roman" w:hAnsi="Times New Roman" w:cs="Times New Roman"/>
          <w:color w:val="222222"/>
          <w:sz w:val="24"/>
          <w:szCs w:val="24"/>
          <w:shd w:val="clear" w:color="auto" w:fill="FFFFFF"/>
        </w:rPr>
        <w:t xml:space="preserve">have a higher level of investment efficiency than their </w:t>
      </w:r>
      <w:r w:rsidR="00061D1D" w:rsidRPr="00C053E3">
        <w:rPr>
          <w:rFonts w:ascii="Times New Roman" w:hAnsi="Times New Roman" w:cs="Times New Roman"/>
          <w:color w:val="222222"/>
          <w:sz w:val="24"/>
          <w:szCs w:val="24"/>
          <w:shd w:val="clear" w:color="auto" w:fill="FFFFFF"/>
        </w:rPr>
        <w:t xml:space="preserve">non-reporting </w:t>
      </w:r>
      <w:r w:rsidR="005024EA" w:rsidRPr="00C053E3">
        <w:rPr>
          <w:rFonts w:ascii="Times New Roman" w:hAnsi="Times New Roman" w:cs="Times New Roman"/>
          <w:color w:val="222222"/>
          <w:sz w:val="24"/>
          <w:szCs w:val="24"/>
          <w:shd w:val="clear" w:color="auto" w:fill="FFFFFF"/>
        </w:rPr>
        <w:t>counterparts</w:t>
      </w:r>
      <w:r w:rsidR="00F25E7B" w:rsidRPr="00C053E3">
        <w:rPr>
          <w:rFonts w:ascii="Times New Roman" w:hAnsi="Times New Roman" w:cs="Times New Roman"/>
          <w:color w:val="222222"/>
          <w:sz w:val="24"/>
          <w:szCs w:val="24"/>
          <w:shd w:val="clear" w:color="auto" w:fill="FFFFFF"/>
        </w:rPr>
        <w:t>.</w:t>
      </w:r>
    </w:p>
    <w:p w14:paraId="1FA627EF" w14:textId="7B870F26" w:rsidR="00D010B4" w:rsidRPr="00C053E3" w:rsidRDefault="008618F8">
      <w:pPr>
        <w:spacing w:before="120" w:after="120" w:line="360" w:lineRule="auto"/>
        <w:jc w:val="both"/>
        <w:rPr>
          <w:rFonts w:ascii="Times New Roman" w:eastAsia="Times New Roman" w:hAnsi="Times New Roman" w:cs="Times New Roman"/>
          <w:sz w:val="24"/>
          <w:szCs w:val="24"/>
        </w:rPr>
      </w:pPr>
      <w:r w:rsidRPr="00C053E3">
        <w:rPr>
          <w:rFonts w:ascii="Times New Roman" w:eastAsia="Times New Roman" w:hAnsi="Times New Roman" w:cs="Times New Roman"/>
          <w:sz w:val="24"/>
          <w:szCs w:val="24"/>
        </w:rPr>
        <w:t xml:space="preserve">We extend this line of research and </w:t>
      </w:r>
      <w:r w:rsidR="006808B7" w:rsidRPr="00C053E3">
        <w:rPr>
          <w:rFonts w:ascii="Times New Roman" w:hAnsi="Times New Roman" w:cs="Times New Roman"/>
          <w:sz w:val="24"/>
          <w:szCs w:val="24"/>
        </w:rPr>
        <w:t>argue that</w:t>
      </w:r>
      <w:r w:rsidR="006808B7" w:rsidRPr="00C053E3">
        <w:rPr>
          <w:rFonts w:ascii="Times New Roman" w:eastAsia="Times New Roman" w:hAnsi="Times New Roman" w:cs="Times New Roman"/>
          <w:sz w:val="24"/>
          <w:szCs w:val="24"/>
        </w:rPr>
        <w:t xml:space="preserve"> </w:t>
      </w:r>
      <w:r w:rsidR="005046D8" w:rsidRPr="00C053E3">
        <w:rPr>
          <w:rFonts w:ascii="Times New Roman" w:eastAsia="Times New Roman" w:hAnsi="Times New Roman" w:cs="Times New Roman"/>
          <w:sz w:val="24"/>
          <w:szCs w:val="24"/>
        </w:rPr>
        <w:t xml:space="preserve">the corporate </w:t>
      </w:r>
      <w:r w:rsidR="006808B7" w:rsidRPr="00C053E3">
        <w:rPr>
          <w:rFonts w:ascii="Times New Roman" w:eastAsia="Times New Roman" w:hAnsi="Times New Roman" w:cs="Times New Roman"/>
          <w:sz w:val="24"/>
          <w:szCs w:val="24"/>
        </w:rPr>
        <w:t xml:space="preserve">operational efficiency is influenced by risk disclosure via the impact of this disclosure on the firm’s ability to obtain resources and allocate them optimally. </w:t>
      </w:r>
      <w:r w:rsidR="00514BBD" w:rsidRPr="00C053E3">
        <w:rPr>
          <w:rFonts w:ascii="Times New Roman" w:eastAsia="Times New Roman" w:hAnsi="Times New Roman" w:cs="Times New Roman"/>
          <w:sz w:val="24"/>
          <w:szCs w:val="24"/>
        </w:rPr>
        <w:t>W</w:t>
      </w:r>
      <w:r w:rsidR="006808B7" w:rsidRPr="00C053E3">
        <w:rPr>
          <w:rFonts w:ascii="Times New Roman" w:hAnsi="Times New Roman" w:cs="Times New Roman"/>
          <w:sz w:val="24"/>
          <w:szCs w:val="24"/>
        </w:rPr>
        <w:t>e posi</w:t>
      </w:r>
      <w:r w:rsidR="00514BBD" w:rsidRPr="00C053E3">
        <w:rPr>
          <w:rFonts w:ascii="Times New Roman" w:hAnsi="Times New Roman" w:cs="Times New Roman"/>
          <w:sz w:val="24"/>
          <w:szCs w:val="24"/>
        </w:rPr>
        <w:t xml:space="preserve">t, in particular, </w:t>
      </w:r>
      <w:r w:rsidR="006808B7" w:rsidRPr="00C053E3">
        <w:rPr>
          <w:rFonts w:ascii="Times New Roman" w:hAnsi="Times New Roman" w:cs="Times New Roman"/>
          <w:sz w:val="24"/>
          <w:szCs w:val="24"/>
        </w:rPr>
        <w:t>that positive or negative effects of risk disclosure on firm operational efficiency depend on whether stakeholders perceive such disclosure positively or negatively.</w:t>
      </w:r>
    </w:p>
    <w:p w14:paraId="4456C4CE" w14:textId="1F33B430" w:rsidR="00D010B4" w:rsidRPr="00C053E3" w:rsidRDefault="006808B7">
      <w:pPr>
        <w:spacing w:before="120" w:after="120" w:line="360" w:lineRule="auto"/>
        <w:jc w:val="both"/>
        <w:rPr>
          <w:rFonts w:ascii="Times New Roman" w:hAnsi="Times New Roman" w:cs="Times New Roman"/>
          <w:sz w:val="24"/>
          <w:szCs w:val="24"/>
        </w:rPr>
      </w:pPr>
      <w:r w:rsidRPr="00C053E3">
        <w:rPr>
          <w:rFonts w:ascii="Times New Roman" w:hAnsi="Times New Roman" w:cs="Times New Roman"/>
          <w:sz w:val="24"/>
          <w:szCs w:val="24"/>
        </w:rPr>
        <w:t>We examine the association between risk disclosure and firm operational efficiency using, in a first step, data envelopment analysis (DEA) for determining efficiency scores that are estimated, in a second step, by a probit model that controls for risk disclosure, in addition to many operational efficiency factors. The DEA method allows for the identification of better performers, that is, relatively efficient firms, within a given group to serve as benchmarks, which helps detect the sources of inefficiency of the lesser performers, that is, relatively inefficient firms (</w:t>
      </w:r>
      <w:r w:rsidRPr="00C053E3">
        <w:rPr>
          <w:rStyle w:val="citation"/>
          <w:rFonts w:ascii="Times New Roman" w:hAnsi="Times New Roman" w:cs="Times New Roman"/>
          <w:color w:val="000000"/>
          <w:sz w:val="24"/>
          <w:szCs w:val="24"/>
        </w:rPr>
        <w:t>Adler et al. 2002)</w:t>
      </w:r>
      <w:r w:rsidRPr="00C053E3">
        <w:rPr>
          <w:rFonts w:ascii="Times New Roman" w:hAnsi="Times New Roman" w:cs="Times New Roman"/>
          <w:sz w:val="24"/>
          <w:szCs w:val="24"/>
        </w:rPr>
        <w:t>. More efficient firms are those more able to increase outputs while maintaining or reducing the level of inputs. To determine operational efficiency scores, we perform an output-oriented variable returns to scale (VRS) DEA model using one output, that is, sales revenue, and three inputs, that is, net property, plant, and equipment; the cost of goods sold; and selling, general, and administrative costs.</w:t>
      </w:r>
    </w:p>
    <w:p w14:paraId="4FC8E987" w14:textId="66A0E98D" w:rsidR="00D010B4" w:rsidRPr="00C053E3" w:rsidRDefault="006808B7">
      <w:pPr>
        <w:spacing w:before="120" w:after="120" w:line="360" w:lineRule="auto"/>
        <w:jc w:val="both"/>
        <w:rPr>
          <w:rFonts w:ascii="Times New Roman" w:eastAsia="Times New Roman" w:hAnsi="Times New Roman" w:cs="Times New Roman"/>
          <w:bCs/>
          <w:sz w:val="24"/>
          <w:szCs w:val="24"/>
        </w:rPr>
      </w:pPr>
      <w:r w:rsidRPr="00C053E3">
        <w:rPr>
          <w:rFonts w:ascii="Times New Roman" w:hAnsi="Times New Roman" w:cs="Times New Roman"/>
          <w:sz w:val="24"/>
          <w:szCs w:val="24"/>
        </w:rPr>
        <w:lastRenderedPageBreak/>
        <w:t>In France, information about firms’ risks is not regulated and does not have a standardized form, such as in the United States.</w:t>
      </w:r>
      <w:r w:rsidRPr="00C053E3">
        <w:rPr>
          <w:rStyle w:val="FootnoteReference"/>
          <w:rFonts w:ascii="Times New Roman" w:hAnsi="Times New Roman" w:cs="Times New Roman"/>
          <w:sz w:val="24"/>
          <w:szCs w:val="24"/>
        </w:rPr>
        <w:footnoteReference w:id="2"/>
      </w:r>
      <w:r w:rsidRPr="00C053E3">
        <w:rPr>
          <w:rFonts w:ascii="Times New Roman" w:hAnsi="Times New Roman" w:cs="Times New Roman"/>
          <w:sz w:val="24"/>
          <w:szCs w:val="24"/>
        </w:rPr>
        <w:t xml:space="preserve"> French commercial law requires the board of directors to include in the management report a description of significant </w:t>
      </w:r>
      <w:r w:rsidR="00D539A4" w:rsidRPr="00C053E3">
        <w:rPr>
          <w:rFonts w:ascii="Times New Roman" w:hAnsi="Times New Roman" w:cs="Times New Roman"/>
          <w:sz w:val="24"/>
          <w:szCs w:val="24"/>
        </w:rPr>
        <w:t>firm’s risks and uncertainties</w:t>
      </w:r>
      <w:r w:rsidRPr="00C053E3">
        <w:rPr>
          <w:rFonts w:ascii="Times New Roman" w:hAnsi="Times New Roman" w:cs="Times New Roman"/>
          <w:sz w:val="24"/>
          <w:szCs w:val="24"/>
        </w:rPr>
        <w:t>, as well as the objectives and policies for managing such risks and uncertainties.</w:t>
      </w:r>
      <w:r w:rsidRPr="00C053E3">
        <w:rPr>
          <w:rStyle w:val="FootnoteReference"/>
          <w:rFonts w:ascii="Times New Roman" w:hAnsi="Times New Roman" w:cs="Times New Roman"/>
          <w:sz w:val="24"/>
          <w:szCs w:val="24"/>
        </w:rPr>
        <w:footnoteReference w:id="3"/>
      </w:r>
      <w:r w:rsidRPr="00C053E3">
        <w:rPr>
          <w:rFonts w:ascii="Times New Roman" w:hAnsi="Times New Roman" w:cs="Times New Roman"/>
          <w:sz w:val="24"/>
          <w:szCs w:val="24"/>
          <w:vertAlign w:val="superscript"/>
        </w:rPr>
        <w:t>,</w:t>
      </w:r>
      <w:r w:rsidRPr="00C053E3">
        <w:rPr>
          <w:rStyle w:val="FootnoteReference"/>
          <w:rFonts w:ascii="Times New Roman" w:hAnsi="Times New Roman" w:cs="Times New Roman"/>
          <w:sz w:val="24"/>
          <w:szCs w:val="24"/>
        </w:rPr>
        <w:footnoteReference w:id="4"/>
      </w:r>
      <w:r w:rsidRPr="00C053E3">
        <w:rPr>
          <w:rFonts w:ascii="Times New Roman" w:hAnsi="Times New Roman" w:cs="Times New Roman"/>
          <w:sz w:val="24"/>
          <w:szCs w:val="24"/>
        </w:rPr>
        <w:t xml:space="preserve"> In practice, most listed French firms include in their annual report a section on risk factors describing selected events </w:t>
      </w:r>
      <w:r w:rsidRPr="00C053E3">
        <w:rPr>
          <w:rFonts w:ascii="Times New Roman" w:eastAsia="Times New Roman" w:hAnsi="Times New Roman" w:cs="Times New Roman"/>
          <w:sz w:val="24"/>
          <w:szCs w:val="24"/>
        </w:rPr>
        <w:t>that could negatively affect their accounts in the upcoming years</w:t>
      </w:r>
      <w:r w:rsidRPr="00C053E3">
        <w:rPr>
          <w:rFonts w:ascii="Times New Roman" w:hAnsi="Times New Roman" w:cs="Times New Roman"/>
          <w:sz w:val="24"/>
          <w:szCs w:val="24"/>
        </w:rPr>
        <w:t>.</w:t>
      </w:r>
      <w:r w:rsidRPr="00C053E3">
        <w:rPr>
          <w:rStyle w:val="FootnoteReference"/>
          <w:rFonts w:ascii="Times New Roman" w:hAnsi="Times New Roman" w:cs="Times New Roman"/>
          <w:sz w:val="24"/>
          <w:szCs w:val="24"/>
        </w:rPr>
        <w:footnoteReference w:id="5"/>
      </w:r>
      <w:r w:rsidRPr="00C053E3">
        <w:rPr>
          <w:rFonts w:ascii="Times New Roman" w:hAnsi="Times New Roman" w:cs="Times New Roman"/>
          <w:sz w:val="24"/>
          <w:szCs w:val="24"/>
        </w:rPr>
        <w:t xml:space="preserve"> They also extensively report on </w:t>
      </w:r>
      <w:r w:rsidRPr="00C053E3">
        <w:rPr>
          <w:rFonts w:ascii="Times New Roman" w:hAnsi="Times New Roman" w:cs="Times New Roman"/>
          <w:bCs/>
          <w:sz w:val="24"/>
          <w:szCs w:val="24"/>
        </w:rPr>
        <w:t xml:space="preserve">financial risks, in accordance </w:t>
      </w:r>
      <w:r w:rsidRPr="00C053E3">
        <w:rPr>
          <w:rFonts w:ascii="Times New Roman" w:hAnsi="Times New Roman" w:cs="Times New Roman"/>
          <w:sz w:val="24"/>
          <w:szCs w:val="24"/>
        </w:rPr>
        <w:t>with the requirements of International Financial Reporting Standards</w:t>
      </w:r>
      <w:r w:rsidR="00D476BB" w:rsidRPr="00C053E3">
        <w:rPr>
          <w:rFonts w:ascii="Times New Roman" w:hAnsi="Times New Roman" w:cs="Times New Roman"/>
          <w:sz w:val="24"/>
          <w:szCs w:val="24"/>
        </w:rPr>
        <w:t xml:space="preserve"> (IASB, 2010)</w:t>
      </w:r>
      <w:r w:rsidRPr="00C053E3">
        <w:rPr>
          <w:rFonts w:ascii="Times New Roman" w:hAnsi="Times New Roman" w:cs="Times New Roman"/>
          <w:sz w:val="24"/>
          <w:szCs w:val="24"/>
        </w:rPr>
        <w:t>.</w:t>
      </w:r>
      <w:r w:rsidR="00D476BB" w:rsidRPr="00C053E3">
        <w:rPr>
          <w:rFonts w:ascii="Times New Roman" w:hAnsi="Times New Roman" w:cs="Times New Roman"/>
          <w:sz w:val="24"/>
          <w:szCs w:val="24"/>
        </w:rPr>
        <w:t xml:space="preserve"> H</w:t>
      </w:r>
      <w:r w:rsidRPr="00C053E3">
        <w:rPr>
          <w:rFonts w:ascii="Times New Roman" w:hAnsi="Times New Roman" w:cs="Times New Roman"/>
          <w:sz w:val="24"/>
          <w:szCs w:val="24"/>
        </w:rPr>
        <w:t xml:space="preserve">owever, the process of identifying and assessing risk factors is inherently complex and not verifiable, causing risk disclosure to be almost solely </w:t>
      </w:r>
      <w:r w:rsidRPr="00C053E3">
        <w:rPr>
          <w:rFonts w:ascii="Times New Roman" w:hAnsi="Times New Roman" w:cs="Times New Roman"/>
          <w:bCs/>
          <w:sz w:val="24"/>
          <w:szCs w:val="24"/>
        </w:rPr>
        <w:t>at</w:t>
      </w:r>
      <w:r w:rsidRPr="00C053E3">
        <w:rPr>
          <w:rFonts w:ascii="Times New Roman" w:hAnsi="Times New Roman" w:cs="Times New Roman"/>
          <w:sz w:val="24"/>
          <w:szCs w:val="24"/>
        </w:rPr>
        <w:t xml:space="preserve"> </w:t>
      </w:r>
      <w:r w:rsidRPr="00C053E3">
        <w:rPr>
          <w:rFonts w:ascii="Times New Roman" w:hAnsi="Times New Roman" w:cs="Times New Roman"/>
          <w:bCs/>
          <w:sz w:val="24"/>
          <w:szCs w:val="24"/>
        </w:rPr>
        <w:t>management's</w:t>
      </w:r>
      <w:r w:rsidRPr="00C053E3">
        <w:rPr>
          <w:rFonts w:ascii="Times New Roman" w:hAnsi="Times New Roman" w:cs="Times New Roman"/>
          <w:sz w:val="24"/>
          <w:szCs w:val="24"/>
        </w:rPr>
        <w:t xml:space="preserve"> </w:t>
      </w:r>
      <w:r w:rsidRPr="00C053E3">
        <w:rPr>
          <w:rFonts w:ascii="Times New Roman" w:hAnsi="Times New Roman" w:cs="Times New Roman"/>
          <w:bCs/>
          <w:sz w:val="24"/>
          <w:szCs w:val="24"/>
        </w:rPr>
        <w:t>discretion.</w:t>
      </w:r>
      <w:r w:rsidRPr="00C053E3">
        <w:rPr>
          <w:rFonts w:ascii="Times New Roman" w:hAnsi="Times New Roman" w:cs="Times New Roman"/>
          <w:sz w:val="24"/>
          <w:szCs w:val="24"/>
        </w:rPr>
        <w:t xml:space="preserve"> </w:t>
      </w:r>
      <w:r w:rsidR="00A030B4" w:rsidRPr="00C053E3">
        <w:rPr>
          <w:rFonts w:ascii="Times New Roman" w:hAnsi="Times New Roman" w:cs="Times New Roman"/>
          <w:sz w:val="24"/>
          <w:szCs w:val="24"/>
        </w:rPr>
        <w:t> It is even more interesting that </w:t>
      </w:r>
      <w:r w:rsidR="00F91F6F" w:rsidRPr="00C053E3">
        <w:rPr>
          <w:rFonts w:ascii="Times New Roman" w:hAnsi="Times New Roman" w:cs="Times New Roman"/>
          <w:sz w:val="24"/>
          <w:szCs w:val="24"/>
        </w:rPr>
        <w:t>annual reports in France are made on a voluntary-basis</w:t>
      </w:r>
      <w:r w:rsidR="00A030B4" w:rsidRPr="00C053E3">
        <w:rPr>
          <w:rFonts w:ascii="Times New Roman" w:hAnsi="Times New Roman" w:cs="Times New Roman"/>
          <w:sz w:val="24"/>
          <w:szCs w:val="24"/>
        </w:rPr>
        <w:t xml:space="preserve">, </w:t>
      </w:r>
      <w:r w:rsidR="00F91F6F" w:rsidRPr="00C053E3">
        <w:rPr>
          <w:rFonts w:ascii="Times New Roman" w:hAnsi="Times New Roman" w:cs="Times New Roman"/>
          <w:sz w:val="24"/>
          <w:szCs w:val="24"/>
        </w:rPr>
        <w:t>since firms with the mandatory requirements, such as in the US, do not provide a greater amount of disclosure than their European counterparts</w:t>
      </w:r>
      <w:r w:rsidR="00161D98" w:rsidRPr="00C053E3">
        <w:rPr>
          <w:rFonts w:ascii="Times New Roman" w:hAnsi="Times New Roman" w:cs="Times New Roman"/>
          <w:sz w:val="24"/>
          <w:szCs w:val="24"/>
        </w:rPr>
        <w:t xml:space="preserve"> (</w:t>
      </w:r>
      <w:proofErr w:type="spellStart"/>
      <w:r w:rsidR="00161D98" w:rsidRPr="00C053E3">
        <w:rPr>
          <w:rFonts w:ascii="Times New Roman" w:hAnsi="Times New Roman" w:cs="Times New Roman"/>
          <w:sz w:val="24"/>
          <w:szCs w:val="24"/>
        </w:rPr>
        <w:t>Garefalakis</w:t>
      </w:r>
      <w:proofErr w:type="spellEnd"/>
      <w:r w:rsidR="005F1B8F" w:rsidRPr="00C053E3">
        <w:rPr>
          <w:rFonts w:ascii="Times New Roman" w:hAnsi="Times New Roman" w:cs="Times New Roman"/>
          <w:sz w:val="24"/>
          <w:szCs w:val="24"/>
        </w:rPr>
        <w:t xml:space="preserve"> et al. </w:t>
      </w:r>
      <w:r w:rsidR="00161D98" w:rsidRPr="00C053E3">
        <w:rPr>
          <w:rFonts w:ascii="Times New Roman" w:hAnsi="Times New Roman" w:cs="Times New Roman"/>
          <w:sz w:val="24"/>
          <w:szCs w:val="24"/>
        </w:rPr>
        <w:t>2018b)</w:t>
      </w:r>
      <w:r w:rsidR="00F91F6F" w:rsidRPr="00C053E3">
        <w:rPr>
          <w:rFonts w:ascii="Times New Roman" w:hAnsi="Times New Roman" w:cs="Times New Roman"/>
          <w:sz w:val="24"/>
          <w:szCs w:val="24"/>
        </w:rPr>
        <w:t xml:space="preserve">. </w:t>
      </w:r>
      <w:r w:rsidR="00161D98" w:rsidRPr="00C053E3">
        <w:rPr>
          <w:rFonts w:ascii="Times New Roman" w:hAnsi="Times New Roman" w:cs="Times New Roman"/>
          <w:bCs/>
          <w:sz w:val="24"/>
          <w:szCs w:val="24"/>
        </w:rPr>
        <w:t xml:space="preserve">In particular, </w:t>
      </w:r>
      <w:r w:rsidR="00F91F6F" w:rsidRPr="00C053E3">
        <w:rPr>
          <w:rFonts w:ascii="Times New Roman" w:hAnsi="Times New Roman" w:cs="Times New Roman"/>
          <w:bCs/>
          <w:sz w:val="24"/>
          <w:szCs w:val="24"/>
        </w:rPr>
        <w:t>the</w:t>
      </w:r>
      <w:r w:rsidRPr="00C053E3">
        <w:rPr>
          <w:rFonts w:ascii="Times New Roman" w:hAnsi="Times New Roman" w:cs="Times New Roman"/>
          <w:bCs/>
          <w:sz w:val="24"/>
          <w:szCs w:val="24"/>
        </w:rPr>
        <w:t xml:space="preserve"> discretionary nature of the risk disclosure of French firms makes France an </w:t>
      </w:r>
      <w:r w:rsidRPr="00C053E3">
        <w:rPr>
          <w:rFonts w:ascii="Times New Roman" w:eastAsia="Times New Roman" w:hAnsi="Times New Roman" w:cs="Times New Roman"/>
          <w:bCs/>
          <w:sz w:val="24"/>
          <w:szCs w:val="24"/>
        </w:rPr>
        <w:t>excellent laboratory-style setting for investigating the extent to which variations in risk disclosure affect firm operational efficiency.</w:t>
      </w:r>
      <w:r w:rsidR="00A030B4" w:rsidRPr="00C053E3">
        <w:rPr>
          <w:rFonts w:ascii="Arial" w:hAnsi="Arial" w:cs="Arial"/>
          <w:color w:val="222222"/>
          <w:sz w:val="20"/>
          <w:szCs w:val="20"/>
          <w:shd w:val="clear" w:color="auto" w:fill="FFFFFF"/>
        </w:rPr>
        <w:t xml:space="preserve"> </w:t>
      </w:r>
      <w:r w:rsidR="00A1386B" w:rsidRPr="00C053E3">
        <w:rPr>
          <w:rFonts w:ascii="Times New Roman" w:eastAsia="Times New Roman" w:hAnsi="Times New Roman" w:cs="Times New Roman"/>
          <w:bCs/>
          <w:sz w:val="24"/>
          <w:szCs w:val="24"/>
        </w:rPr>
        <w:t xml:space="preserve"> </w:t>
      </w:r>
    </w:p>
    <w:p w14:paraId="69B3BFF3" w14:textId="3A37AED6" w:rsidR="00D010B4" w:rsidRPr="00C053E3" w:rsidRDefault="006808B7">
      <w:pPr>
        <w:spacing w:before="120" w:after="120" w:line="360" w:lineRule="auto"/>
        <w:jc w:val="both"/>
        <w:rPr>
          <w:rFonts w:ascii="Times New Roman" w:hAnsi="Times New Roman" w:cs="Times New Roman"/>
          <w:sz w:val="24"/>
          <w:szCs w:val="24"/>
        </w:rPr>
      </w:pPr>
      <w:r w:rsidRPr="00C053E3">
        <w:rPr>
          <w:rFonts w:ascii="Times New Roman" w:hAnsi="Times New Roman" w:cs="Times New Roman"/>
          <w:sz w:val="24"/>
          <w:szCs w:val="24"/>
        </w:rPr>
        <w:t>Using a unique sample of 888 firm–year observations of nonfinancial, and non-utility French firms belonging to the SBF 120 index over the period 2007–2015, we find that 6.46% of firm–years are relatively efficient.</w:t>
      </w:r>
      <w:r w:rsidR="005E2A93" w:rsidRPr="00C053E3">
        <w:rPr>
          <w:rFonts w:ascii="Times New Roman" w:hAnsi="Times New Roman" w:cs="Times New Roman"/>
          <w:sz w:val="24"/>
          <w:szCs w:val="24"/>
        </w:rPr>
        <w:t xml:space="preserve"> The results also show that o</w:t>
      </w:r>
      <w:r w:rsidRPr="00C053E3">
        <w:rPr>
          <w:rFonts w:ascii="Times New Roman" w:hAnsi="Times New Roman" w:cs="Times New Roman"/>
          <w:sz w:val="24"/>
          <w:szCs w:val="24"/>
        </w:rPr>
        <w:t xml:space="preserve">perational efficiency is significantly higher for firms with greater risk disclosure. In particular, a one-point increase in the variable </w:t>
      </w:r>
      <w:r w:rsidRPr="00C053E3">
        <w:rPr>
          <w:rFonts w:ascii="Times New Roman" w:hAnsi="Times New Roman" w:cs="Times New Roman"/>
          <w:i/>
          <w:sz w:val="24"/>
          <w:szCs w:val="24"/>
        </w:rPr>
        <w:t>Risk sentences</w:t>
      </w:r>
      <w:r w:rsidRPr="00C053E3">
        <w:rPr>
          <w:rFonts w:ascii="Times New Roman" w:hAnsi="Times New Roman" w:cs="Times New Roman"/>
          <w:sz w:val="24"/>
          <w:szCs w:val="24"/>
        </w:rPr>
        <w:t xml:space="preserve"> is associated with a rank gain in firm operational efficiency of about 16 percentile points. This finding is robust to the use of the DEA constant returns to scale (CRS) model, to the introduction of additional inputs suggested by prior literature, as well as to alternative statistical approach</w:t>
      </w:r>
      <w:r w:rsidR="005E2A93" w:rsidRPr="00C053E3">
        <w:rPr>
          <w:rFonts w:ascii="Times New Roman" w:hAnsi="Times New Roman" w:cs="Times New Roman"/>
          <w:sz w:val="24"/>
          <w:szCs w:val="24"/>
        </w:rPr>
        <w:t>es</w:t>
      </w:r>
      <w:r w:rsidRPr="00C053E3">
        <w:rPr>
          <w:rFonts w:ascii="Times New Roman" w:hAnsi="Times New Roman" w:cs="Times New Roman"/>
          <w:sz w:val="24"/>
          <w:szCs w:val="24"/>
        </w:rPr>
        <w:t>, alternative risk disclosure measures, and alternative sample compositions.</w:t>
      </w:r>
    </w:p>
    <w:p w14:paraId="2FD7BA4D" w14:textId="450E364D" w:rsidR="00D010B4" w:rsidRPr="00C053E3" w:rsidRDefault="006808B7">
      <w:pPr>
        <w:spacing w:before="120" w:after="120" w:line="360" w:lineRule="auto"/>
        <w:jc w:val="both"/>
        <w:rPr>
          <w:rFonts w:ascii="Times New Roman" w:hAnsi="Times New Roman" w:cs="Times New Roman"/>
          <w:sz w:val="24"/>
          <w:szCs w:val="24"/>
        </w:rPr>
      </w:pPr>
      <w:r w:rsidRPr="00C053E3">
        <w:rPr>
          <w:rFonts w:ascii="Times New Roman" w:eastAsia="Times New Roman" w:hAnsi="Times New Roman" w:cs="Times New Roman"/>
          <w:sz w:val="24"/>
          <w:szCs w:val="24"/>
        </w:rPr>
        <w:t>Our study contributes to the literature in many respects. First, extensive studies examine the determinants of risk disclosure (</w:t>
      </w:r>
      <w:proofErr w:type="spellStart"/>
      <w:r w:rsidRPr="00C053E3">
        <w:rPr>
          <w:rFonts w:ascii="Times New Roman" w:eastAsia="Times New Roman" w:hAnsi="Times New Roman" w:cs="Times New Roman"/>
          <w:sz w:val="24"/>
          <w:szCs w:val="24"/>
        </w:rPr>
        <w:t>Linsley</w:t>
      </w:r>
      <w:proofErr w:type="spellEnd"/>
      <w:r w:rsidRPr="00C053E3">
        <w:rPr>
          <w:rFonts w:ascii="Times New Roman" w:eastAsia="Times New Roman" w:hAnsi="Times New Roman" w:cs="Times New Roman"/>
          <w:sz w:val="24"/>
          <w:szCs w:val="24"/>
        </w:rPr>
        <w:t xml:space="preserve"> and Shrives 2006; </w:t>
      </w:r>
      <w:proofErr w:type="spellStart"/>
      <w:r w:rsidRPr="00C053E3">
        <w:rPr>
          <w:rFonts w:ascii="Times New Roman" w:eastAsia="Times New Roman" w:hAnsi="Times New Roman" w:cs="Times New Roman"/>
          <w:sz w:val="24"/>
          <w:szCs w:val="24"/>
        </w:rPr>
        <w:t>Dobler</w:t>
      </w:r>
      <w:proofErr w:type="spellEnd"/>
      <w:r w:rsidRPr="00C053E3">
        <w:rPr>
          <w:rFonts w:ascii="Times New Roman" w:eastAsia="Times New Roman" w:hAnsi="Times New Roman" w:cs="Times New Roman"/>
          <w:sz w:val="24"/>
          <w:szCs w:val="24"/>
        </w:rPr>
        <w:t xml:space="preserve"> et al. 2011; </w:t>
      </w:r>
      <w:proofErr w:type="spellStart"/>
      <w:r w:rsidRPr="00C053E3">
        <w:rPr>
          <w:rFonts w:ascii="Times New Roman" w:eastAsia="Times New Roman" w:hAnsi="Times New Roman" w:cs="Times New Roman"/>
          <w:sz w:val="24"/>
          <w:szCs w:val="24"/>
        </w:rPr>
        <w:t>Elzahar</w:t>
      </w:r>
      <w:proofErr w:type="spellEnd"/>
      <w:r w:rsidRPr="00C053E3">
        <w:rPr>
          <w:rFonts w:ascii="Times New Roman" w:eastAsia="Times New Roman" w:hAnsi="Times New Roman" w:cs="Times New Roman"/>
          <w:sz w:val="24"/>
          <w:szCs w:val="24"/>
        </w:rPr>
        <w:t xml:space="preserve"> and Hussainey </w:t>
      </w:r>
      <w:r w:rsidR="001F64CA" w:rsidRPr="00C053E3">
        <w:rPr>
          <w:rFonts w:ascii="Times New Roman" w:eastAsia="Times New Roman" w:hAnsi="Times New Roman" w:cs="Times New Roman"/>
          <w:sz w:val="24"/>
          <w:szCs w:val="24"/>
        </w:rPr>
        <w:t>2012</w:t>
      </w:r>
      <w:r w:rsidRPr="00C053E3">
        <w:rPr>
          <w:rFonts w:ascii="Times New Roman" w:hAnsi="Times New Roman" w:cs="Times New Roman"/>
          <w:color w:val="222222"/>
          <w:sz w:val="24"/>
          <w:szCs w:val="24"/>
        </w:rPr>
        <w:t>;</w:t>
      </w:r>
      <w:r w:rsidRPr="00C053E3">
        <w:rPr>
          <w:rFonts w:ascii="Times New Roman" w:hAnsi="Times New Roman" w:cs="Times New Roman"/>
          <w:color w:val="222222"/>
          <w:sz w:val="24"/>
          <w:szCs w:val="24"/>
          <w:shd w:val="clear" w:color="auto" w:fill="FFFFFF"/>
        </w:rPr>
        <w:t xml:space="preserve"> </w:t>
      </w:r>
      <w:r w:rsidRPr="00C053E3">
        <w:rPr>
          <w:rFonts w:ascii="Times New Roman" w:eastAsia="Times New Roman" w:hAnsi="Times New Roman" w:cs="Times New Roman"/>
          <w:sz w:val="24"/>
          <w:szCs w:val="24"/>
        </w:rPr>
        <w:t>Campbell et al. 2014). However, very few examine how risk disclosure affects firm characteristics such as stock returns (</w:t>
      </w:r>
      <w:r w:rsidRPr="00C053E3">
        <w:rPr>
          <w:rFonts w:ascii="Times New Roman" w:hAnsi="Times New Roman" w:cs="Times New Roman"/>
          <w:color w:val="222222"/>
          <w:sz w:val="24"/>
          <w:szCs w:val="24"/>
          <w:shd w:val="clear" w:color="auto" w:fill="FFFFFF"/>
        </w:rPr>
        <w:t xml:space="preserve">Kravet and </w:t>
      </w:r>
      <w:proofErr w:type="spellStart"/>
      <w:r w:rsidRPr="00C053E3">
        <w:rPr>
          <w:rFonts w:ascii="Times New Roman" w:hAnsi="Times New Roman" w:cs="Times New Roman"/>
          <w:color w:val="222222"/>
          <w:sz w:val="24"/>
          <w:szCs w:val="24"/>
          <w:shd w:val="clear" w:color="auto" w:fill="FFFFFF"/>
        </w:rPr>
        <w:t>Muslu</w:t>
      </w:r>
      <w:proofErr w:type="spellEnd"/>
      <w:r w:rsidRPr="00C053E3">
        <w:rPr>
          <w:rFonts w:ascii="Times New Roman" w:hAnsi="Times New Roman" w:cs="Times New Roman"/>
          <w:color w:val="222222"/>
          <w:sz w:val="24"/>
          <w:szCs w:val="24"/>
          <w:shd w:val="clear" w:color="auto" w:fill="FFFFFF"/>
        </w:rPr>
        <w:t xml:space="preserve"> 2013)</w:t>
      </w:r>
      <w:r w:rsidRPr="00C053E3">
        <w:rPr>
          <w:rFonts w:ascii="Times New Roman" w:eastAsia="Times New Roman" w:hAnsi="Times New Roman" w:cs="Times New Roman"/>
          <w:sz w:val="24"/>
          <w:szCs w:val="24"/>
        </w:rPr>
        <w:t xml:space="preserve">, </w:t>
      </w:r>
      <w:r w:rsidRPr="00C053E3">
        <w:rPr>
          <w:rFonts w:ascii="Times New Roman" w:hAnsi="Times New Roman" w:cs="Times New Roman"/>
          <w:sz w:val="24"/>
          <w:szCs w:val="24"/>
        </w:rPr>
        <w:t>market liquidity</w:t>
      </w:r>
      <w:r w:rsidRPr="00C053E3">
        <w:rPr>
          <w:rFonts w:ascii="Times New Roman" w:eastAsia="Times New Roman" w:hAnsi="Times New Roman" w:cs="Times New Roman"/>
          <w:sz w:val="24"/>
          <w:szCs w:val="24"/>
        </w:rPr>
        <w:t xml:space="preserve"> (</w:t>
      </w:r>
      <w:r w:rsidRPr="00C053E3">
        <w:rPr>
          <w:rStyle w:val="personname"/>
          <w:rFonts w:ascii="Times New Roman" w:hAnsi="Times New Roman" w:cs="Times New Roman"/>
          <w:sz w:val="24"/>
          <w:szCs w:val="24"/>
        </w:rPr>
        <w:t xml:space="preserve">Neri et al. </w:t>
      </w:r>
      <w:r w:rsidRPr="00C053E3">
        <w:rPr>
          <w:rStyle w:val="personname"/>
          <w:rFonts w:ascii="Times New Roman" w:hAnsi="Times New Roman" w:cs="Times New Roman"/>
          <w:sz w:val="24"/>
          <w:szCs w:val="24"/>
        </w:rPr>
        <w:lastRenderedPageBreak/>
        <w:t>20</w:t>
      </w:r>
      <w:r w:rsidRPr="00C053E3">
        <w:rPr>
          <w:rFonts w:ascii="Times New Roman" w:hAnsi="Times New Roman" w:cs="Times New Roman"/>
          <w:sz w:val="24"/>
          <w:szCs w:val="24"/>
        </w:rPr>
        <w:t xml:space="preserve">18), and </w:t>
      </w:r>
      <w:r w:rsidRPr="00C053E3">
        <w:rPr>
          <w:rStyle w:val="personname"/>
          <w:rFonts w:ascii="Times New Roman" w:hAnsi="Times New Roman" w:cs="Times New Roman"/>
          <w:sz w:val="24"/>
          <w:szCs w:val="24"/>
        </w:rPr>
        <w:t xml:space="preserve">stock </w:t>
      </w:r>
      <w:r w:rsidRPr="00C053E3">
        <w:rPr>
          <w:rFonts w:ascii="Times New Roman" w:hAnsi="Times New Roman" w:cs="Times New Roman"/>
          <w:color w:val="222222"/>
          <w:sz w:val="24"/>
          <w:szCs w:val="24"/>
          <w:shd w:val="clear" w:color="auto" w:fill="FFFFFF"/>
        </w:rPr>
        <w:t>informativeness</w:t>
      </w:r>
      <w:r w:rsidRPr="00C053E3">
        <w:rPr>
          <w:rFonts w:ascii="Times New Roman" w:hAnsi="Times New Roman" w:cs="Times New Roman"/>
          <w:sz w:val="24"/>
          <w:szCs w:val="24"/>
        </w:rPr>
        <w:t xml:space="preserve"> (Tan et al. 20</w:t>
      </w:r>
      <w:r w:rsidRPr="00C053E3">
        <w:rPr>
          <w:rStyle w:val="personname"/>
          <w:rFonts w:ascii="Times New Roman" w:hAnsi="Times New Roman" w:cs="Times New Roman"/>
          <w:sz w:val="24"/>
          <w:szCs w:val="24"/>
        </w:rPr>
        <w:t xml:space="preserve">17). We complement this strand of literature by investigating for the first time the effect of risk disclosure on firm operational </w:t>
      </w:r>
      <w:r w:rsidRPr="00C053E3">
        <w:rPr>
          <w:rFonts w:ascii="Times New Roman" w:hAnsi="Times New Roman" w:cs="Times New Roman"/>
          <w:sz w:val="24"/>
          <w:szCs w:val="24"/>
        </w:rPr>
        <w:t xml:space="preserve">efficiency. </w:t>
      </w:r>
      <w:r w:rsidR="00DC5018" w:rsidRPr="00C053E3">
        <w:rPr>
          <w:rFonts w:ascii="Times New Roman" w:hAnsi="Times New Roman" w:cs="Times New Roman"/>
          <w:sz w:val="24"/>
          <w:szCs w:val="24"/>
        </w:rPr>
        <w:t xml:space="preserve">A previous study that is close to our paper is the work of </w:t>
      </w:r>
      <w:r w:rsidR="00997522" w:rsidRPr="00C053E3">
        <w:rPr>
          <w:rFonts w:ascii="Times New Roman" w:hAnsi="Times New Roman" w:cs="Times New Roman"/>
          <w:color w:val="212121"/>
          <w:sz w:val="24"/>
          <w:szCs w:val="24"/>
          <w:shd w:val="clear" w:color="auto" w:fill="FFFFFF"/>
        </w:rPr>
        <w:t>Al-Hadi et al (2017)</w:t>
      </w:r>
      <w:r w:rsidR="001942E9" w:rsidRPr="00C053E3">
        <w:rPr>
          <w:rFonts w:ascii="Times New Roman" w:hAnsi="Times New Roman" w:cs="Times New Roman"/>
          <w:color w:val="212121"/>
          <w:sz w:val="24"/>
          <w:szCs w:val="24"/>
          <w:shd w:val="clear" w:color="auto" w:fill="FFFFFF"/>
        </w:rPr>
        <w:t xml:space="preserve"> </w:t>
      </w:r>
      <w:r w:rsidR="00DC5018" w:rsidRPr="00C053E3">
        <w:rPr>
          <w:rFonts w:ascii="Times New Roman" w:hAnsi="Times New Roman" w:cs="Times New Roman"/>
          <w:color w:val="212121"/>
          <w:sz w:val="24"/>
          <w:szCs w:val="24"/>
          <w:shd w:val="clear" w:color="auto" w:fill="FFFFFF"/>
        </w:rPr>
        <w:t>examining</w:t>
      </w:r>
      <w:r w:rsidR="00DC1384" w:rsidRPr="00C053E3">
        <w:rPr>
          <w:rFonts w:ascii="Times New Roman" w:hAnsi="Times New Roman" w:cs="Times New Roman"/>
          <w:color w:val="212121"/>
          <w:sz w:val="24"/>
          <w:szCs w:val="24"/>
          <w:shd w:val="clear" w:color="auto" w:fill="FFFFFF"/>
        </w:rPr>
        <w:t xml:space="preserve"> </w:t>
      </w:r>
      <w:r w:rsidR="00F45AC7" w:rsidRPr="00C053E3">
        <w:rPr>
          <w:rFonts w:ascii="Times New Roman" w:hAnsi="Times New Roman" w:cs="Times New Roman"/>
          <w:color w:val="212121"/>
          <w:sz w:val="24"/>
          <w:szCs w:val="24"/>
          <w:shd w:val="clear" w:color="auto" w:fill="FFFFFF"/>
        </w:rPr>
        <w:t xml:space="preserve">the relation between </w:t>
      </w:r>
      <w:r w:rsidR="001942E9" w:rsidRPr="00C053E3">
        <w:rPr>
          <w:rFonts w:ascii="Times New Roman" w:hAnsi="Times New Roman" w:cs="Times New Roman"/>
          <w:color w:val="212121"/>
          <w:sz w:val="24"/>
          <w:szCs w:val="24"/>
          <w:shd w:val="clear" w:color="auto" w:fill="FFFFFF"/>
        </w:rPr>
        <w:t xml:space="preserve">market </w:t>
      </w:r>
      <w:r w:rsidR="00F45AC7" w:rsidRPr="00C053E3">
        <w:rPr>
          <w:rFonts w:ascii="Times New Roman" w:hAnsi="Times New Roman" w:cs="Times New Roman"/>
          <w:color w:val="212121"/>
          <w:sz w:val="24"/>
          <w:szCs w:val="24"/>
          <w:shd w:val="clear" w:color="auto" w:fill="FFFFFF"/>
        </w:rPr>
        <w:t>risk disclosure</w:t>
      </w:r>
      <w:r w:rsidR="001942E9" w:rsidRPr="00C053E3">
        <w:rPr>
          <w:rFonts w:ascii="Times New Roman" w:hAnsi="Times New Roman" w:cs="Times New Roman"/>
          <w:color w:val="212121"/>
          <w:sz w:val="24"/>
          <w:szCs w:val="24"/>
          <w:shd w:val="clear" w:color="auto" w:fill="FFFFFF"/>
        </w:rPr>
        <w:t>s</w:t>
      </w:r>
      <w:r w:rsidR="00F45AC7" w:rsidRPr="00C053E3">
        <w:rPr>
          <w:rFonts w:ascii="Times New Roman" w:hAnsi="Times New Roman" w:cs="Times New Roman"/>
          <w:color w:val="212121"/>
          <w:sz w:val="24"/>
          <w:szCs w:val="24"/>
          <w:shd w:val="clear" w:color="auto" w:fill="FFFFFF"/>
        </w:rPr>
        <w:t xml:space="preserve"> and investment efficiency.</w:t>
      </w:r>
      <w:r w:rsidR="00B430FE" w:rsidRPr="00C053E3">
        <w:rPr>
          <w:rFonts w:ascii="Times New Roman" w:hAnsi="Times New Roman" w:cs="Times New Roman"/>
          <w:color w:val="212121"/>
          <w:sz w:val="24"/>
          <w:szCs w:val="24"/>
          <w:shd w:val="clear" w:color="auto" w:fill="FFFFFF"/>
        </w:rPr>
        <w:t xml:space="preserve"> </w:t>
      </w:r>
      <w:r w:rsidR="00997522" w:rsidRPr="00C053E3">
        <w:rPr>
          <w:rFonts w:ascii="Times New Roman" w:hAnsi="Times New Roman" w:cs="Times New Roman"/>
          <w:color w:val="212121"/>
          <w:sz w:val="24"/>
          <w:szCs w:val="24"/>
          <w:shd w:val="clear" w:color="auto" w:fill="FFFFFF"/>
        </w:rPr>
        <w:t xml:space="preserve">Different from us, they </w:t>
      </w:r>
      <w:r w:rsidR="00DC1384" w:rsidRPr="00C053E3">
        <w:rPr>
          <w:rFonts w:ascii="Times New Roman" w:hAnsi="Times New Roman" w:cs="Times New Roman"/>
          <w:color w:val="212121"/>
          <w:sz w:val="24"/>
          <w:szCs w:val="24"/>
          <w:shd w:val="clear" w:color="auto" w:fill="FFFFFF"/>
        </w:rPr>
        <w:t>investiga</w:t>
      </w:r>
      <w:r w:rsidR="00997522" w:rsidRPr="00C053E3">
        <w:rPr>
          <w:rFonts w:ascii="Times New Roman" w:hAnsi="Times New Roman" w:cs="Times New Roman"/>
          <w:color w:val="212121"/>
          <w:sz w:val="24"/>
          <w:szCs w:val="24"/>
          <w:shd w:val="clear" w:color="auto" w:fill="FFFFFF"/>
        </w:rPr>
        <w:t>te</w:t>
      </w:r>
      <w:r w:rsidR="00DC1384" w:rsidRPr="00C053E3">
        <w:rPr>
          <w:rFonts w:ascii="Times New Roman" w:hAnsi="Times New Roman" w:cs="Times New Roman"/>
          <w:color w:val="212121"/>
          <w:sz w:val="24"/>
          <w:szCs w:val="24"/>
          <w:shd w:val="clear" w:color="auto" w:fill="FFFFFF"/>
        </w:rPr>
        <w:t xml:space="preserve"> investment efficiency</w:t>
      </w:r>
      <w:r w:rsidR="00997522" w:rsidRPr="00C053E3">
        <w:rPr>
          <w:rFonts w:ascii="Times New Roman" w:hAnsi="Times New Roman" w:cs="Times New Roman"/>
          <w:color w:val="212121"/>
          <w:sz w:val="24"/>
          <w:szCs w:val="24"/>
          <w:shd w:val="clear" w:color="auto" w:fill="FFFFFF"/>
        </w:rPr>
        <w:t>, that is overinvestment and underinvestment, rather than operational efficiency. They also</w:t>
      </w:r>
      <w:r w:rsidR="00DC1384" w:rsidRPr="00C053E3">
        <w:rPr>
          <w:rFonts w:ascii="Times New Roman" w:hAnsi="Times New Roman" w:cs="Times New Roman"/>
          <w:color w:val="212121"/>
          <w:sz w:val="24"/>
          <w:szCs w:val="24"/>
          <w:shd w:val="clear" w:color="auto" w:fill="FFFFFF"/>
        </w:rPr>
        <w:t xml:space="preserve"> </w:t>
      </w:r>
      <w:r w:rsidR="00997522" w:rsidRPr="00C053E3">
        <w:rPr>
          <w:rFonts w:ascii="Times New Roman" w:hAnsi="Times New Roman" w:cs="Times New Roman"/>
          <w:color w:val="212121"/>
          <w:sz w:val="24"/>
          <w:szCs w:val="24"/>
          <w:shd w:val="clear" w:color="auto" w:fill="FFFFFF"/>
        </w:rPr>
        <w:t>focus</w:t>
      </w:r>
      <w:r w:rsidR="00B430FE" w:rsidRPr="00C053E3">
        <w:rPr>
          <w:rFonts w:ascii="Times New Roman" w:hAnsi="Times New Roman" w:cs="Times New Roman"/>
          <w:color w:val="212121"/>
          <w:sz w:val="24"/>
          <w:szCs w:val="24"/>
          <w:shd w:val="clear" w:color="auto" w:fill="FFFFFF"/>
        </w:rPr>
        <w:t xml:space="preserve"> only on disclosure about market risks rather </w:t>
      </w:r>
      <w:r w:rsidR="00997522" w:rsidRPr="00C053E3">
        <w:rPr>
          <w:rFonts w:ascii="Times New Roman" w:hAnsi="Times New Roman" w:cs="Times New Roman"/>
          <w:color w:val="212121"/>
          <w:sz w:val="24"/>
          <w:szCs w:val="24"/>
          <w:shd w:val="clear" w:color="auto" w:fill="FFFFFF"/>
        </w:rPr>
        <w:t xml:space="preserve">than </w:t>
      </w:r>
      <w:r w:rsidR="00B430FE" w:rsidRPr="00C053E3">
        <w:rPr>
          <w:rFonts w:ascii="Times New Roman" w:hAnsi="Times New Roman" w:cs="Times New Roman"/>
          <w:color w:val="212121"/>
          <w:sz w:val="24"/>
          <w:szCs w:val="24"/>
          <w:shd w:val="clear" w:color="auto" w:fill="FFFFFF"/>
        </w:rPr>
        <w:t xml:space="preserve">on the overall risk disclosure. </w:t>
      </w:r>
      <w:r w:rsidR="00997522" w:rsidRPr="00C053E3">
        <w:rPr>
          <w:rFonts w:ascii="Times New Roman" w:hAnsi="Times New Roman" w:cs="Times New Roman"/>
          <w:color w:val="212121"/>
          <w:sz w:val="24"/>
          <w:szCs w:val="24"/>
          <w:shd w:val="clear" w:color="auto" w:fill="FFFFFF"/>
        </w:rPr>
        <w:t xml:space="preserve">Their approach of gauging </w:t>
      </w:r>
      <w:r w:rsidR="00B430FE" w:rsidRPr="00C053E3">
        <w:rPr>
          <w:rFonts w:ascii="Times New Roman" w:hAnsi="Times New Roman" w:cs="Times New Roman"/>
          <w:color w:val="212121"/>
          <w:sz w:val="24"/>
          <w:szCs w:val="24"/>
          <w:shd w:val="clear" w:color="auto" w:fill="FFFFFF"/>
        </w:rPr>
        <w:t xml:space="preserve">risk disclosure </w:t>
      </w:r>
      <w:r w:rsidR="00997522" w:rsidRPr="00C053E3">
        <w:rPr>
          <w:rFonts w:ascii="Times New Roman" w:hAnsi="Times New Roman" w:cs="Times New Roman"/>
          <w:color w:val="212121"/>
          <w:sz w:val="24"/>
          <w:szCs w:val="24"/>
          <w:shd w:val="clear" w:color="auto" w:fill="FFFFFF"/>
        </w:rPr>
        <w:t xml:space="preserve">uses </w:t>
      </w:r>
      <w:r w:rsidR="00B430FE" w:rsidRPr="00C053E3">
        <w:rPr>
          <w:rFonts w:ascii="Times New Roman" w:hAnsi="Times New Roman" w:cs="Times New Roman"/>
          <w:bCs/>
          <w:color w:val="000000"/>
          <w:sz w:val="24"/>
          <w:szCs w:val="24"/>
          <w:shd w:val="clear" w:color="auto" w:fill="FFFFFF"/>
        </w:rPr>
        <w:t>scoring</w:t>
      </w:r>
      <w:r w:rsidR="00B430FE" w:rsidRPr="00C053E3">
        <w:rPr>
          <w:rFonts w:ascii="Times New Roman" w:hAnsi="Times New Roman" w:cs="Times New Roman"/>
          <w:color w:val="222222"/>
          <w:sz w:val="24"/>
          <w:szCs w:val="24"/>
          <w:shd w:val="clear" w:color="auto" w:fill="FFFFFF"/>
        </w:rPr>
        <w:t> based on item</w:t>
      </w:r>
      <w:r w:rsidR="00B430FE" w:rsidRPr="00C053E3">
        <w:rPr>
          <w:rFonts w:ascii="Times New Roman" w:hAnsi="Times New Roman" w:cs="Times New Roman"/>
          <w:color w:val="212121"/>
          <w:sz w:val="24"/>
          <w:szCs w:val="24"/>
          <w:shd w:val="clear" w:color="auto" w:fill="FFFFFF"/>
        </w:rPr>
        <w:t xml:space="preserve"> </w:t>
      </w:r>
      <w:r w:rsidR="00E47257" w:rsidRPr="00C053E3">
        <w:rPr>
          <w:rFonts w:ascii="Times New Roman" w:hAnsi="Times New Roman" w:cs="Times New Roman"/>
          <w:color w:val="212121"/>
          <w:sz w:val="24"/>
          <w:szCs w:val="24"/>
          <w:shd w:val="clear" w:color="auto" w:fill="FFFFFF"/>
        </w:rPr>
        <w:t>whi</w:t>
      </w:r>
      <w:r w:rsidR="00997522" w:rsidRPr="00C053E3">
        <w:rPr>
          <w:rFonts w:ascii="Times New Roman" w:hAnsi="Times New Roman" w:cs="Times New Roman"/>
          <w:color w:val="212121"/>
          <w:sz w:val="24"/>
          <w:szCs w:val="24"/>
          <w:shd w:val="clear" w:color="auto" w:fill="FFFFFF"/>
        </w:rPr>
        <w:t>le we employ a textual analysis</w:t>
      </w:r>
      <w:r w:rsidR="00F30AA4" w:rsidRPr="00C053E3">
        <w:rPr>
          <w:rFonts w:ascii="Times New Roman" w:hAnsi="Times New Roman" w:cs="Times New Roman"/>
          <w:color w:val="212121"/>
          <w:sz w:val="24"/>
          <w:szCs w:val="24"/>
          <w:shd w:val="clear" w:color="auto" w:fill="FFFFFF"/>
        </w:rPr>
        <w:t xml:space="preserve"> approach</w:t>
      </w:r>
      <w:r w:rsidR="00B430FE" w:rsidRPr="00C053E3">
        <w:rPr>
          <w:rFonts w:ascii="Times New Roman" w:hAnsi="Times New Roman" w:cs="Times New Roman"/>
          <w:color w:val="212121"/>
          <w:sz w:val="24"/>
          <w:szCs w:val="24"/>
          <w:shd w:val="clear" w:color="auto" w:fill="FFFFFF"/>
        </w:rPr>
        <w:t xml:space="preserve">. </w:t>
      </w:r>
      <w:r w:rsidRPr="00C053E3">
        <w:rPr>
          <w:rFonts w:ascii="Times New Roman" w:hAnsi="Times New Roman" w:cs="Times New Roman"/>
          <w:sz w:val="24"/>
          <w:szCs w:val="24"/>
        </w:rPr>
        <w:t>Second, studies just mentioned adopt a shareholder perspective by focusing on how risk disclosure influences stock prices. Instead, our research adopts a broad stakeholder perspective that integrates the different firm stakeholders, particularly suppliers and customers. Third, only few papers have examined operational efficiency in the accounting literature</w:t>
      </w:r>
      <w:r w:rsidR="00C86FB4" w:rsidRPr="00C053E3">
        <w:rPr>
          <w:rFonts w:ascii="Times New Roman" w:hAnsi="Times New Roman" w:cs="Times New Roman"/>
          <w:sz w:val="24"/>
          <w:szCs w:val="24"/>
        </w:rPr>
        <w:t xml:space="preserve"> notably </w:t>
      </w:r>
      <w:r w:rsidRPr="00C053E3">
        <w:rPr>
          <w:rFonts w:ascii="Times New Roman" w:hAnsi="Times New Roman" w:cs="Times New Roman"/>
          <w:sz w:val="24"/>
          <w:szCs w:val="24"/>
        </w:rPr>
        <w:t>in relation to managerial ability (</w:t>
      </w:r>
      <w:proofErr w:type="spellStart"/>
      <w:r w:rsidRPr="00C053E3">
        <w:rPr>
          <w:rFonts w:ascii="Times New Roman" w:hAnsi="Times New Roman" w:cs="Times New Roman"/>
          <w:sz w:val="24"/>
          <w:szCs w:val="24"/>
        </w:rPr>
        <w:t>Demerjian</w:t>
      </w:r>
      <w:proofErr w:type="spellEnd"/>
      <w:r w:rsidRPr="00C053E3">
        <w:rPr>
          <w:rFonts w:ascii="Times New Roman" w:hAnsi="Times New Roman" w:cs="Times New Roman"/>
          <w:sz w:val="24"/>
          <w:szCs w:val="24"/>
        </w:rPr>
        <w:t xml:space="preserve"> et al. 2012), changes in firm performance (</w:t>
      </w:r>
      <w:proofErr w:type="spellStart"/>
      <w:r w:rsidRPr="00C053E3">
        <w:rPr>
          <w:rFonts w:ascii="Times New Roman" w:hAnsi="Times New Roman" w:cs="Times New Roman"/>
          <w:sz w:val="24"/>
          <w:szCs w:val="24"/>
        </w:rPr>
        <w:t>Baik</w:t>
      </w:r>
      <w:proofErr w:type="spellEnd"/>
      <w:r w:rsidRPr="00C053E3">
        <w:rPr>
          <w:rFonts w:ascii="Times New Roman" w:hAnsi="Times New Roman" w:cs="Times New Roman"/>
          <w:sz w:val="24"/>
          <w:szCs w:val="24"/>
        </w:rPr>
        <w:t xml:space="preserve"> et al. 2013), and internal control weaknesses (Cheng et al. 2018). To the best of our knowledge, the present research is the first to investigate whether and how operational efficiency is affected by corporate disclosure, particularly risk disclosure.</w:t>
      </w:r>
    </w:p>
    <w:p w14:paraId="0212DA78" w14:textId="75636B62" w:rsidR="00D010B4" w:rsidRPr="00C053E3" w:rsidRDefault="006808B7">
      <w:pPr>
        <w:spacing w:before="120" w:after="120" w:line="360" w:lineRule="auto"/>
        <w:jc w:val="both"/>
        <w:rPr>
          <w:rFonts w:ascii="Times New Roman" w:hAnsi="Times New Roman" w:cs="Times New Roman"/>
          <w:sz w:val="24"/>
          <w:szCs w:val="24"/>
        </w:rPr>
      </w:pPr>
      <w:r w:rsidRPr="00C053E3">
        <w:rPr>
          <w:rFonts w:ascii="Times New Roman" w:hAnsi="Times New Roman" w:cs="Times New Roman"/>
          <w:sz w:val="24"/>
          <w:szCs w:val="24"/>
        </w:rPr>
        <w:t>The remainder of the paper is organized as follows. Section 2 presents the theoretical background and develops the research hypothesis. Section 3 describes the data and main variables of the empirical analysis. Section 4 portrays the results of the descriptive statistics and univariate analysis. Section 5 reports the results of the multivariate analysis and robustness checks. Section 6 summarizes the main findings and concludes the paper.</w:t>
      </w:r>
    </w:p>
    <w:p w14:paraId="2853CD71" w14:textId="77777777" w:rsidR="00D010B4" w:rsidRPr="00C053E3" w:rsidRDefault="00D010B4">
      <w:pPr>
        <w:spacing w:before="120" w:after="120" w:line="360" w:lineRule="auto"/>
        <w:ind w:firstLine="720"/>
        <w:jc w:val="both"/>
        <w:rPr>
          <w:rFonts w:ascii="Times New Roman" w:hAnsi="Times New Roman" w:cs="Times New Roman"/>
          <w:sz w:val="24"/>
          <w:szCs w:val="24"/>
        </w:rPr>
      </w:pPr>
    </w:p>
    <w:p w14:paraId="31FD2319" w14:textId="13C8DD2B" w:rsidR="00D010B4" w:rsidRPr="00C053E3" w:rsidRDefault="00DB4BDA">
      <w:pPr>
        <w:pStyle w:val="Heading1"/>
        <w:numPr>
          <w:ilvl w:val="0"/>
          <w:numId w:val="7"/>
        </w:numPr>
        <w:spacing w:before="120" w:after="120" w:line="360" w:lineRule="auto"/>
        <w:jc w:val="both"/>
        <w:rPr>
          <w:rFonts w:ascii="Times New Roman" w:hAnsi="Times New Roman" w:cs="Times New Roman"/>
          <w:b/>
          <w:color w:val="auto"/>
          <w:sz w:val="24"/>
          <w:szCs w:val="24"/>
        </w:rPr>
      </w:pPr>
      <w:r w:rsidRPr="00C053E3">
        <w:rPr>
          <w:rFonts w:ascii="Times New Roman" w:hAnsi="Times New Roman" w:cs="Times New Roman"/>
          <w:b/>
          <w:color w:val="auto"/>
          <w:sz w:val="24"/>
          <w:szCs w:val="24"/>
        </w:rPr>
        <w:t>Theoretical background</w:t>
      </w:r>
      <w:r w:rsidR="00711F6C" w:rsidRPr="00C053E3">
        <w:rPr>
          <w:rFonts w:ascii="Times New Roman" w:hAnsi="Times New Roman" w:cs="Times New Roman"/>
          <w:b/>
          <w:color w:val="auto"/>
          <w:sz w:val="24"/>
          <w:szCs w:val="24"/>
        </w:rPr>
        <w:t xml:space="preserve"> </w:t>
      </w:r>
      <w:r w:rsidR="00C028CC" w:rsidRPr="00C053E3">
        <w:rPr>
          <w:rFonts w:ascii="Times New Roman" w:hAnsi="Times New Roman" w:cs="Times New Roman"/>
          <w:b/>
          <w:color w:val="auto"/>
          <w:sz w:val="24"/>
          <w:szCs w:val="24"/>
        </w:rPr>
        <w:t>and hypothesis development</w:t>
      </w:r>
    </w:p>
    <w:p w14:paraId="573845A8" w14:textId="05F6A26E" w:rsidR="00D010B4" w:rsidRPr="00C053E3" w:rsidRDefault="006808B7" w:rsidP="00C81C9C">
      <w:pPr>
        <w:pStyle w:val="Heading1"/>
        <w:keepNext w:val="0"/>
        <w:keepLines w:val="0"/>
        <w:spacing w:before="120" w:after="120" w:line="360" w:lineRule="auto"/>
        <w:jc w:val="both"/>
        <w:rPr>
          <w:rFonts w:ascii="Times New Roman" w:eastAsiaTheme="minorHAnsi" w:hAnsi="Times New Roman" w:cs="Times New Roman"/>
          <w:color w:val="auto"/>
          <w:sz w:val="24"/>
          <w:szCs w:val="24"/>
        </w:rPr>
      </w:pPr>
      <w:r w:rsidRPr="00C053E3">
        <w:rPr>
          <w:rFonts w:ascii="Times New Roman" w:eastAsiaTheme="minorHAnsi" w:hAnsi="Times New Roman" w:cs="Times New Roman"/>
          <w:color w:val="auto"/>
          <w:sz w:val="24"/>
          <w:szCs w:val="24"/>
        </w:rPr>
        <w:t xml:space="preserve">In this section, we first present </w:t>
      </w:r>
      <w:r w:rsidR="00DB4BDA" w:rsidRPr="00C053E3">
        <w:rPr>
          <w:rFonts w:ascii="Times New Roman" w:eastAsiaTheme="minorHAnsi" w:hAnsi="Times New Roman" w:cs="Times New Roman"/>
          <w:color w:val="auto"/>
          <w:sz w:val="24"/>
          <w:szCs w:val="24"/>
        </w:rPr>
        <w:t>theoretical background</w:t>
      </w:r>
      <w:r w:rsidRPr="00C053E3">
        <w:rPr>
          <w:rFonts w:ascii="Times New Roman" w:eastAsiaTheme="minorHAnsi" w:hAnsi="Times New Roman" w:cs="Times New Roman"/>
          <w:color w:val="auto"/>
          <w:sz w:val="24"/>
          <w:szCs w:val="24"/>
        </w:rPr>
        <w:t xml:space="preserve"> underpinning risk disclosure (Section 2.1) before developing our research hypothesis (Section 2.2).</w:t>
      </w:r>
    </w:p>
    <w:p w14:paraId="24D51420" w14:textId="49BDB4B9" w:rsidR="00D010B4" w:rsidRPr="00C053E3" w:rsidRDefault="00733111" w:rsidP="00C81C9C">
      <w:pPr>
        <w:pStyle w:val="ListParagraph"/>
        <w:keepNext/>
        <w:numPr>
          <w:ilvl w:val="1"/>
          <w:numId w:val="5"/>
        </w:numPr>
        <w:spacing w:before="120" w:after="120" w:line="360" w:lineRule="auto"/>
        <w:contextualSpacing w:val="0"/>
        <w:jc w:val="both"/>
        <w:outlineLvl w:val="1"/>
        <w:rPr>
          <w:rFonts w:ascii="Times New Roman" w:hAnsi="Times New Roman" w:cs="Times New Roman"/>
          <w:b/>
          <w:i/>
          <w:sz w:val="24"/>
          <w:szCs w:val="24"/>
        </w:rPr>
      </w:pPr>
      <w:r w:rsidRPr="00C053E3">
        <w:rPr>
          <w:rFonts w:ascii="Times New Roman" w:hAnsi="Times New Roman" w:cs="Times New Roman"/>
          <w:b/>
          <w:i/>
          <w:sz w:val="24"/>
          <w:szCs w:val="24"/>
        </w:rPr>
        <w:t>Theoretical background</w:t>
      </w:r>
    </w:p>
    <w:p w14:paraId="7CB6DC10" w14:textId="775350A5" w:rsidR="002201F8" w:rsidRPr="00C053E3" w:rsidRDefault="00711F6C" w:rsidP="00B85B2E">
      <w:pPr>
        <w:autoSpaceDE w:val="0"/>
        <w:autoSpaceDN w:val="0"/>
        <w:adjustRightInd w:val="0"/>
        <w:spacing w:before="120" w:after="120" w:line="360" w:lineRule="auto"/>
        <w:jc w:val="both"/>
        <w:rPr>
          <w:rFonts w:ascii="Times New Roman" w:hAnsi="Times New Roman" w:cs="Times New Roman"/>
          <w:sz w:val="24"/>
          <w:szCs w:val="24"/>
        </w:rPr>
      </w:pPr>
      <w:r w:rsidRPr="00C053E3">
        <w:rPr>
          <w:rFonts w:ascii="Times New Roman" w:hAnsi="Times New Roman" w:cs="Times New Roman"/>
          <w:sz w:val="24"/>
          <w:szCs w:val="24"/>
        </w:rPr>
        <w:t>A number of theories provide</w:t>
      </w:r>
      <w:r w:rsidR="005D3C9A" w:rsidRPr="00C053E3">
        <w:rPr>
          <w:rFonts w:ascii="Times New Roman" w:hAnsi="Times New Roman" w:cs="Times New Roman"/>
          <w:sz w:val="24"/>
          <w:szCs w:val="24"/>
        </w:rPr>
        <w:t xml:space="preserve"> scope to the examination of risk disclosure.</w:t>
      </w:r>
      <w:r w:rsidR="002201F8" w:rsidRPr="00C053E3">
        <w:rPr>
          <w:rFonts w:ascii="Times New Roman" w:hAnsi="Times New Roman" w:cs="Times New Roman"/>
          <w:sz w:val="24"/>
          <w:szCs w:val="24"/>
        </w:rPr>
        <w:t xml:space="preserve"> Based on </w:t>
      </w:r>
      <w:r w:rsidR="00456E84" w:rsidRPr="00C053E3">
        <w:rPr>
          <w:rFonts w:ascii="Times New Roman" w:hAnsi="Times New Roman" w:cs="Times New Roman"/>
          <w:sz w:val="24"/>
          <w:szCs w:val="24"/>
        </w:rPr>
        <w:t>s</w:t>
      </w:r>
      <w:r w:rsidR="005D3C9A" w:rsidRPr="00C053E3">
        <w:rPr>
          <w:rFonts w:ascii="Times New Roman" w:hAnsi="Times New Roman" w:cs="Times New Roman"/>
          <w:sz w:val="24"/>
          <w:szCs w:val="24"/>
        </w:rPr>
        <w:t>takeholder theory</w:t>
      </w:r>
      <w:r w:rsidR="002201F8" w:rsidRPr="00C053E3">
        <w:rPr>
          <w:rFonts w:ascii="Times New Roman" w:hAnsi="Times New Roman" w:cs="Times New Roman"/>
          <w:sz w:val="24"/>
          <w:szCs w:val="24"/>
        </w:rPr>
        <w:t xml:space="preserve">, </w:t>
      </w:r>
      <w:r w:rsidR="00456E84" w:rsidRPr="00C053E3">
        <w:rPr>
          <w:rFonts w:ascii="Times New Roman" w:hAnsi="Times New Roman" w:cs="Times New Roman"/>
          <w:sz w:val="24"/>
          <w:szCs w:val="24"/>
        </w:rPr>
        <w:t xml:space="preserve">firms that divulge the risk exposure </w:t>
      </w:r>
      <w:r w:rsidR="002201F8" w:rsidRPr="00C053E3">
        <w:rPr>
          <w:rFonts w:ascii="Times New Roman" w:hAnsi="Times New Roman" w:cs="Times New Roman"/>
          <w:sz w:val="24"/>
          <w:szCs w:val="24"/>
        </w:rPr>
        <w:t>are more likely to g</w:t>
      </w:r>
      <w:r w:rsidR="00357B33" w:rsidRPr="00C053E3">
        <w:rPr>
          <w:rFonts w:ascii="Times New Roman" w:hAnsi="Times New Roman" w:cs="Times New Roman"/>
          <w:sz w:val="24"/>
          <w:szCs w:val="24"/>
        </w:rPr>
        <w:t xml:space="preserve">ain </w:t>
      </w:r>
      <w:r w:rsidR="00456E84" w:rsidRPr="00C053E3">
        <w:rPr>
          <w:rFonts w:ascii="Times New Roman" w:hAnsi="Times New Roman" w:cs="Times New Roman"/>
          <w:sz w:val="24"/>
          <w:szCs w:val="24"/>
        </w:rPr>
        <w:t xml:space="preserve">reputation </w:t>
      </w:r>
      <w:r w:rsidR="00853234" w:rsidRPr="00C053E3">
        <w:rPr>
          <w:rFonts w:ascii="Times New Roman" w:hAnsi="Times New Roman" w:cs="Times New Roman"/>
          <w:sz w:val="24"/>
          <w:szCs w:val="24"/>
        </w:rPr>
        <w:t xml:space="preserve">and stakeholders’ recognition </w:t>
      </w:r>
      <w:r w:rsidR="00FE26E6" w:rsidRPr="00C053E3">
        <w:rPr>
          <w:rFonts w:ascii="Times New Roman" w:hAnsi="Times New Roman" w:cs="Times New Roman"/>
          <w:sz w:val="24"/>
          <w:szCs w:val="24"/>
        </w:rPr>
        <w:t>(</w:t>
      </w:r>
      <w:r w:rsidR="00417D1E" w:rsidRPr="00C053E3">
        <w:rPr>
          <w:rFonts w:ascii="Times New Roman" w:hAnsi="Times New Roman" w:cs="Times New Roman"/>
          <w:sz w:val="24"/>
          <w:szCs w:val="24"/>
        </w:rPr>
        <w:t>Freeman 1984; Donaldson and Preston 1995</w:t>
      </w:r>
      <w:r w:rsidR="00456E84" w:rsidRPr="00C053E3">
        <w:rPr>
          <w:rFonts w:ascii="Times New Roman" w:hAnsi="Times New Roman" w:cs="Times New Roman"/>
          <w:sz w:val="24"/>
          <w:szCs w:val="24"/>
        </w:rPr>
        <w:t xml:space="preserve">). </w:t>
      </w:r>
      <w:r w:rsidR="00853234" w:rsidRPr="00C053E3">
        <w:rPr>
          <w:rFonts w:ascii="Times New Roman" w:hAnsi="Times New Roman" w:cs="Times New Roman"/>
          <w:sz w:val="24"/>
          <w:szCs w:val="24"/>
        </w:rPr>
        <w:t xml:space="preserve">For example, Beyer and Dye (2012) show that firms that provide more negative forecasts have more established reputations </w:t>
      </w:r>
      <w:r w:rsidR="00853234" w:rsidRPr="00C053E3">
        <w:rPr>
          <w:rFonts w:ascii="Times New Roman" w:hAnsi="Times New Roman" w:cs="Times New Roman"/>
          <w:sz w:val="24"/>
          <w:szCs w:val="24"/>
        </w:rPr>
        <w:lastRenderedPageBreak/>
        <w:t>since s</w:t>
      </w:r>
      <w:r w:rsidR="005D1323" w:rsidRPr="00C053E3">
        <w:rPr>
          <w:rFonts w:ascii="Times New Roman" w:hAnsi="Times New Roman" w:cs="Times New Roman"/>
          <w:sz w:val="24"/>
          <w:szCs w:val="24"/>
        </w:rPr>
        <w:t xml:space="preserve">uch news would </w:t>
      </w:r>
      <w:r w:rsidR="00853234" w:rsidRPr="00C053E3">
        <w:rPr>
          <w:rFonts w:ascii="Times New Roman" w:hAnsi="Times New Roman" w:cs="Times New Roman"/>
          <w:sz w:val="24"/>
          <w:szCs w:val="24"/>
        </w:rPr>
        <w:t xml:space="preserve">warn the market </w:t>
      </w:r>
      <w:r w:rsidR="002201F8" w:rsidRPr="00C053E3">
        <w:rPr>
          <w:rFonts w:ascii="Times New Roman" w:hAnsi="Times New Roman" w:cs="Times New Roman"/>
          <w:sz w:val="24"/>
          <w:szCs w:val="24"/>
        </w:rPr>
        <w:t xml:space="preserve">of negative earnings surprises and </w:t>
      </w:r>
      <w:r w:rsidR="00853234" w:rsidRPr="00C053E3">
        <w:rPr>
          <w:rFonts w:ascii="Times New Roman" w:hAnsi="Times New Roman" w:cs="Times New Roman"/>
          <w:sz w:val="24"/>
          <w:szCs w:val="24"/>
        </w:rPr>
        <w:t>reduces lit</w:t>
      </w:r>
      <w:r w:rsidR="002201F8" w:rsidRPr="00C053E3">
        <w:rPr>
          <w:rFonts w:ascii="Times New Roman" w:hAnsi="Times New Roman" w:cs="Times New Roman"/>
          <w:sz w:val="24"/>
          <w:szCs w:val="24"/>
        </w:rPr>
        <w:t>igation costs</w:t>
      </w:r>
      <w:r w:rsidR="00853234" w:rsidRPr="00C053E3">
        <w:rPr>
          <w:rFonts w:ascii="Times New Roman" w:hAnsi="Times New Roman" w:cs="Times New Roman"/>
          <w:sz w:val="24"/>
          <w:szCs w:val="24"/>
        </w:rPr>
        <w:t xml:space="preserve">. Moreover, increased risk disclosure can demonstrate accountability to stakeholders and compliance with good corporate governance practices (Buckby et al. 2015). Such disclosure can also increase the observability of managerial actions, thus allowing closer scrutiny for stakeholders (O’Sullivan and </w:t>
      </w:r>
      <w:proofErr w:type="spellStart"/>
      <w:r w:rsidR="00853234" w:rsidRPr="00C053E3">
        <w:rPr>
          <w:rFonts w:ascii="Times New Roman" w:hAnsi="Times New Roman" w:cs="Times New Roman"/>
          <w:sz w:val="24"/>
          <w:szCs w:val="24"/>
        </w:rPr>
        <w:t>O’Dwyer</w:t>
      </w:r>
      <w:proofErr w:type="spellEnd"/>
      <w:r w:rsidR="00853234" w:rsidRPr="00C053E3">
        <w:rPr>
          <w:rFonts w:ascii="Times New Roman" w:hAnsi="Times New Roman" w:cs="Times New Roman"/>
          <w:sz w:val="24"/>
          <w:szCs w:val="24"/>
        </w:rPr>
        <w:t xml:space="preserve"> 2009).</w:t>
      </w:r>
      <w:r w:rsidR="00417D1E" w:rsidRPr="00C053E3">
        <w:rPr>
          <w:rFonts w:ascii="Times New Roman" w:hAnsi="Times New Roman" w:cs="Times New Roman"/>
          <w:sz w:val="24"/>
          <w:szCs w:val="24"/>
        </w:rPr>
        <w:t xml:space="preserve"> </w:t>
      </w:r>
    </w:p>
    <w:p w14:paraId="34643F6E" w14:textId="7839029C" w:rsidR="00D010B4" w:rsidRPr="00C053E3" w:rsidRDefault="005D1323" w:rsidP="00B85B2E">
      <w:pPr>
        <w:autoSpaceDE w:val="0"/>
        <w:autoSpaceDN w:val="0"/>
        <w:adjustRightInd w:val="0"/>
        <w:spacing w:before="120" w:after="120" w:line="360" w:lineRule="auto"/>
        <w:jc w:val="both"/>
        <w:rPr>
          <w:rFonts w:ascii="Times New Roman" w:hAnsi="Times New Roman" w:cs="Times New Roman"/>
          <w:sz w:val="24"/>
          <w:szCs w:val="24"/>
        </w:rPr>
      </w:pPr>
      <w:r w:rsidRPr="00C053E3">
        <w:rPr>
          <w:rFonts w:ascii="Times New Roman" w:hAnsi="Times New Roman" w:cs="Times New Roman"/>
          <w:sz w:val="24"/>
          <w:szCs w:val="24"/>
        </w:rPr>
        <w:t xml:space="preserve">Resource dependence theory </w:t>
      </w:r>
      <w:r w:rsidR="00417D1E" w:rsidRPr="00C053E3">
        <w:rPr>
          <w:rFonts w:ascii="Times New Roman" w:hAnsi="Times New Roman" w:cs="Times New Roman"/>
          <w:sz w:val="24"/>
          <w:szCs w:val="24"/>
        </w:rPr>
        <w:t xml:space="preserve">mainly suggests that, since resources available to firms are generally scarce, managers who behave in a way that increases firm credibility have easier access to critical resources (Lockett et al. 2009). </w:t>
      </w:r>
      <w:r w:rsidR="00417D1E" w:rsidRPr="00C053E3" w:rsidDel="00AF62C2">
        <w:rPr>
          <w:rFonts w:ascii="Times New Roman" w:hAnsi="Times New Roman" w:cs="Times New Roman"/>
          <w:sz w:val="24"/>
          <w:szCs w:val="24"/>
        </w:rPr>
        <w:t>Through more risk disclosure, firms can improve their image in the market and thus become more able to develop partnerships and attract financing at better terms (</w:t>
      </w:r>
      <w:proofErr w:type="spellStart"/>
      <w:r w:rsidR="00417D1E" w:rsidRPr="00C053E3" w:rsidDel="00AF62C2">
        <w:rPr>
          <w:rFonts w:ascii="Times New Roman" w:hAnsi="Times New Roman" w:cs="Times New Roman"/>
          <w:sz w:val="24"/>
          <w:szCs w:val="24"/>
        </w:rPr>
        <w:t>Durnev</w:t>
      </w:r>
      <w:proofErr w:type="spellEnd"/>
      <w:r w:rsidR="00417D1E" w:rsidRPr="00C053E3" w:rsidDel="00AF62C2">
        <w:rPr>
          <w:rFonts w:ascii="Times New Roman" w:hAnsi="Times New Roman" w:cs="Times New Roman"/>
          <w:sz w:val="24"/>
          <w:szCs w:val="24"/>
        </w:rPr>
        <w:t xml:space="preserve"> et al. 2004).</w:t>
      </w:r>
    </w:p>
    <w:p w14:paraId="18136E41" w14:textId="19B1A420" w:rsidR="00AE723C" w:rsidRPr="00C053E3" w:rsidRDefault="002201F8" w:rsidP="00994AE3">
      <w:pPr>
        <w:autoSpaceDE w:val="0"/>
        <w:autoSpaceDN w:val="0"/>
        <w:adjustRightInd w:val="0"/>
        <w:spacing w:before="120" w:after="120" w:line="360" w:lineRule="auto"/>
        <w:jc w:val="both"/>
        <w:rPr>
          <w:rFonts w:ascii="Times New Roman" w:hAnsi="Times New Roman" w:cs="Times New Roman"/>
          <w:sz w:val="24"/>
          <w:szCs w:val="24"/>
        </w:rPr>
      </w:pPr>
      <w:r w:rsidRPr="00C053E3">
        <w:rPr>
          <w:rFonts w:ascii="Times New Roman" w:hAnsi="Times New Roman" w:cs="Times New Roman"/>
          <w:sz w:val="24"/>
          <w:szCs w:val="24"/>
        </w:rPr>
        <w:t>In implementing their risk disclosure policy, firms must trade off the costs of disclosing private information to rivals</w:t>
      </w:r>
      <w:r w:rsidR="00994AE3" w:rsidRPr="00C053E3">
        <w:rPr>
          <w:rFonts w:ascii="Times New Roman" w:hAnsi="Times New Roman" w:cs="Times New Roman"/>
          <w:sz w:val="24"/>
          <w:szCs w:val="24"/>
        </w:rPr>
        <w:t xml:space="preserve">, i.e., proprietary costs, </w:t>
      </w:r>
      <w:r w:rsidRPr="00C053E3">
        <w:rPr>
          <w:rFonts w:ascii="Times New Roman" w:hAnsi="Times New Roman" w:cs="Times New Roman"/>
          <w:sz w:val="24"/>
          <w:szCs w:val="24"/>
        </w:rPr>
        <w:t>against the benefits of reducing information asymmetry with capital market partic</w:t>
      </w:r>
      <w:r w:rsidR="00B37231" w:rsidRPr="00C053E3">
        <w:rPr>
          <w:rFonts w:ascii="Times New Roman" w:hAnsi="Times New Roman" w:cs="Times New Roman"/>
          <w:sz w:val="24"/>
          <w:szCs w:val="24"/>
        </w:rPr>
        <w:t>ipants (</w:t>
      </w:r>
      <w:proofErr w:type="spellStart"/>
      <w:r w:rsidR="00B37231" w:rsidRPr="00C053E3">
        <w:rPr>
          <w:rFonts w:ascii="Times New Roman" w:hAnsi="Times New Roman" w:cs="Times New Roman"/>
          <w:sz w:val="24"/>
          <w:szCs w:val="24"/>
        </w:rPr>
        <w:t>Wagenhofer</w:t>
      </w:r>
      <w:proofErr w:type="spellEnd"/>
      <w:r w:rsidR="00B37231" w:rsidRPr="00C053E3">
        <w:rPr>
          <w:rFonts w:ascii="Times New Roman" w:hAnsi="Times New Roman" w:cs="Times New Roman"/>
          <w:sz w:val="24"/>
          <w:szCs w:val="24"/>
        </w:rPr>
        <w:t xml:space="preserve"> 1990</w:t>
      </w:r>
      <w:r w:rsidRPr="00C053E3">
        <w:rPr>
          <w:rFonts w:ascii="Times New Roman" w:hAnsi="Times New Roman" w:cs="Times New Roman"/>
          <w:sz w:val="24"/>
          <w:szCs w:val="24"/>
        </w:rPr>
        <w:t>).</w:t>
      </w:r>
      <w:r w:rsidR="00994AE3" w:rsidRPr="00C053E3">
        <w:rPr>
          <w:rStyle w:val="FootnoteReference"/>
          <w:rFonts w:ascii="Times New Roman" w:hAnsi="Times New Roman" w:cs="Times New Roman"/>
          <w:sz w:val="24"/>
          <w:szCs w:val="24"/>
        </w:rPr>
        <w:footnoteReference w:id="6"/>
      </w:r>
      <w:r w:rsidRPr="00C053E3">
        <w:rPr>
          <w:rFonts w:ascii="Times New Roman" w:hAnsi="Times New Roman" w:cs="Times New Roman"/>
          <w:sz w:val="24"/>
          <w:szCs w:val="24"/>
        </w:rPr>
        <w:t xml:space="preserve"> Risk disclosure can be a source of proprietary costs to the extent that it is possible for managers to release, through such disclosure, strategically or commercially sensitive information to competitors who could use it to implement new strategies or to reassess current strategies and product plans (Abraham and Shrives 2014).</w:t>
      </w:r>
      <w:r w:rsidR="00994AE3" w:rsidRPr="00C053E3">
        <w:rPr>
          <w:rStyle w:val="FootnoteReference"/>
          <w:rFonts w:ascii="Times New Roman" w:hAnsi="Times New Roman" w:cs="Times New Roman"/>
          <w:sz w:val="24"/>
          <w:szCs w:val="24"/>
        </w:rPr>
        <w:footnoteReference w:id="7"/>
      </w:r>
      <w:r w:rsidRPr="00C053E3">
        <w:rPr>
          <w:rFonts w:ascii="Times New Roman" w:hAnsi="Times New Roman" w:cs="Times New Roman"/>
          <w:sz w:val="24"/>
          <w:szCs w:val="24"/>
        </w:rPr>
        <w:t xml:space="preserve"> </w:t>
      </w:r>
    </w:p>
    <w:p w14:paraId="543A1B6A" w14:textId="6BDB5162" w:rsidR="00AE723C" w:rsidRPr="00C053E3" w:rsidRDefault="00994AE3" w:rsidP="00994AE3">
      <w:pPr>
        <w:autoSpaceDE w:val="0"/>
        <w:autoSpaceDN w:val="0"/>
        <w:adjustRightInd w:val="0"/>
        <w:spacing w:before="120" w:after="120" w:line="360" w:lineRule="auto"/>
        <w:jc w:val="both"/>
        <w:rPr>
          <w:rFonts w:ascii="Times New Roman" w:hAnsi="Times New Roman" w:cs="Times New Roman"/>
          <w:sz w:val="24"/>
          <w:szCs w:val="24"/>
        </w:rPr>
      </w:pPr>
      <w:r w:rsidRPr="00C053E3">
        <w:rPr>
          <w:rFonts w:ascii="Times New Roman" w:hAnsi="Times New Roman" w:cs="Times New Roman"/>
          <w:color w:val="000000"/>
          <w:sz w:val="24"/>
          <w:szCs w:val="24"/>
        </w:rPr>
        <w:t>From an empirical perspective, d</w:t>
      </w:r>
      <w:r w:rsidR="00C028CC" w:rsidRPr="00C053E3">
        <w:rPr>
          <w:rFonts w:ascii="Times New Roman" w:hAnsi="Times New Roman" w:cs="Times New Roman"/>
          <w:color w:val="000000"/>
          <w:sz w:val="24"/>
          <w:szCs w:val="24"/>
        </w:rPr>
        <w:t xml:space="preserve">isclosure tone literature suggests that the stakeholders’ risk perceptions are largely affected by selectivity and bias of narrative’s content, that is disclosure tone (e.g., Leung </w:t>
      </w:r>
      <w:r w:rsidR="005E3E1C" w:rsidRPr="00C053E3">
        <w:rPr>
          <w:rFonts w:ascii="Times New Roman" w:hAnsi="Times New Roman" w:cs="Times New Roman"/>
          <w:color w:val="000000"/>
          <w:sz w:val="24"/>
          <w:szCs w:val="24"/>
        </w:rPr>
        <w:t>et al.</w:t>
      </w:r>
      <w:r w:rsidR="00C028CC" w:rsidRPr="00C053E3">
        <w:rPr>
          <w:rFonts w:ascii="Times New Roman" w:hAnsi="Times New Roman" w:cs="Times New Roman"/>
          <w:color w:val="000000"/>
          <w:sz w:val="24"/>
          <w:szCs w:val="24"/>
        </w:rPr>
        <w:t xml:space="preserve"> 2015; </w:t>
      </w:r>
      <w:proofErr w:type="spellStart"/>
      <w:r w:rsidR="00C028CC" w:rsidRPr="00C053E3">
        <w:rPr>
          <w:rFonts w:ascii="Times New Roman" w:hAnsi="Times New Roman" w:cs="Times New Roman"/>
          <w:color w:val="000000"/>
          <w:sz w:val="24"/>
          <w:szCs w:val="24"/>
        </w:rPr>
        <w:t>Merkl</w:t>
      </w:r>
      <w:proofErr w:type="spellEnd"/>
      <w:r w:rsidR="00C028CC" w:rsidRPr="00C053E3">
        <w:rPr>
          <w:rFonts w:ascii="Times New Roman" w:hAnsi="Times New Roman" w:cs="Times New Roman"/>
          <w:color w:val="000000"/>
          <w:sz w:val="24"/>
          <w:szCs w:val="24"/>
        </w:rPr>
        <w:t>-Davies and</w:t>
      </w:r>
      <w:r w:rsidR="005E3E1C" w:rsidRPr="00C053E3">
        <w:rPr>
          <w:rFonts w:ascii="Times New Roman" w:hAnsi="Times New Roman" w:cs="Times New Roman"/>
          <w:color w:val="000000"/>
          <w:sz w:val="24"/>
          <w:szCs w:val="24"/>
        </w:rPr>
        <w:t> Brennan, 2011</w:t>
      </w:r>
      <w:r w:rsidR="00C028CC" w:rsidRPr="00C053E3">
        <w:rPr>
          <w:rFonts w:ascii="Times New Roman" w:hAnsi="Times New Roman" w:cs="Times New Roman"/>
          <w:color w:val="000000"/>
          <w:sz w:val="24"/>
          <w:szCs w:val="24"/>
        </w:rPr>
        <w:t xml:space="preserve">). Indeed, the source of the disclosure is the firm itself making managers more likely to report strategically (Aly </w:t>
      </w:r>
      <w:r w:rsidR="005E3E1C" w:rsidRPr="00C053E3">
        <w:rPr>
          <w:rFonts w:ascii="Times New Roman" w:hAnsi="Times New Roman" w:cs="Times New Roman"/>
          <w:color w:val="000000"/>
          <w:sz w:val="24"/>
          <w:szCs w:val="24"/>
        </w:rPr>
        <w:t>et al.</w:t>
      </w:r>
      <w:r w:rsidR="00C028CC" w:rsidRPr="00C053E3">
        <w:rPr>
          <w:rFonts w:ascii="Times New Roman" w:hAnsi="Times New Roman" w:cs="Times New Roman"/>
          <w:color w:val="000000"/>
          <w:sz w:val="24"/>
          <w:szCs w:val="24"/>
        </w:rPr>
        <w:t xml:space="preserve"> 2018; Brennan </w:t>
      </w:r>
      <w:r w:rsidR="005E3E1C" w:rsidRPr="00C053E3">
        <w:rPr>
          <w:rFonts w:ascii="Times New Roman" w:hAnsi="Times New Roman" w:cs="Times New Roman"/>
          <w:color w:val="000000"/>
          <w:sz w:val="24"/>
          <w:szCs w:val="24"/>
        </w:rPr>
        <w:t>et al.</w:t>
      </w:r>
      <w:r w:rsidR="00C028CC" w:rsidRPr="00C053E3">
        <w:rPr>
          <w:rFonts w:ascii="Times New Roman" w:hAnsi="Times New Roman" w:cs="Times New Roman"/>
          <w:color w:val="000000"/>
          <w:sz w:val="24"/>
          <w:szCs w:val="24"/>
        </w:rPr>
        <w:t xml:space="preserve"> 2009).</w:t>
      </w:r>
      <w:r w:rsidR="00AE723C" w:rsidRPr="00C053E3">
        <w:rPr>
          <w:rFonts w:ascii="Times New Roman" w:hAnsi="Times New Roman" w:cs="Times New Roman"/>
          <w:sz w:val="24"/>
          <w:szCs w:val="24"/>
        </w:rPr>
        <w:t xml:space="preserve"> </w:t>
      </w:r>
    </w:p>
    <w:p w14:paraId="2A92321A" w14:textId="77777777" w:rsidR="00AE723C" w:rsidRPr="00C053E3" w:rsidRDefault="00C028CC" w:rsidP="00994AE3">
      <w:pPr>
        <w:autoSpaceDE w:val="0"/>
        <w:autoSpaceDN w:val="0"/>
        <w:adjustRightInd w:val="0"/>
        <w:spacing w:before="120" w:after="120" w:line="360" w:lineRule="auto"/>
        <w:jc w:val="both"/>
        <w:rPr>
          <w:rFonts w:ascii="Times New Roman" w:hAnsi="Times New Roman" w:cs="Times New Roman"/>
          <w:sz w:val="24"/>
          <w:szCs w:val="24"/>
        </w:rPr>
      </w:pPr>
      <w:r w:rsidRPr="00C053E3">
        <w:rPr>
          <w:rFonts w:ascii="Times New Roman" w:hAnsi="Times New Roman" w:cs="Times New Roman"/>
          <w:color w:val="000000"/>
          <w:sz w:val="24"/>
          <w:szCs w:val="24"/>
        </w:rPr>
        <w:t xml:space="preserve">A number of papers document that managers tend to use optimistic language </w:t>
      </w:r>
      <w:r w:rsidRPr="00C053E3">
        <w:rPr>
          <w:rFonts w:ascii="Times New Roman" w:hAnsi="Times New Roman" w:cs="Times New Roman"/>
          <w:color w:val="222222"/>
          <w:sz w:val="24"/>
          <w:szCs w:val="24"/>
          <w:shd w:val="clear" w:color="auto" w:fill="FFFFFF"/>
        </w:rPr>
        <w:t>to mitigate negative perceptions that might arise from poor performances of their firms (</w:t>
      </w:r>
      <w:proofErr w:type="spellStart"/>
      <w:r w:rsidRPr="00C053E3">
        <w:rPr>
          <w:rFonts w:ascii="Times New Roman" w:hAnsi="Times New Roman" w:cs="Times New Roman"/>
          <w:color w:val="222222"/>
          <w:sz w:val="24"/>
          <w:szCs w:val="24"/>
          <w:shd w:val="clear" w:color="auto" w:fill="FFFFFF"/>
        </w:rPr>
        <w:t>Clatworthy</w:t>
      </w:r>
      <w:proofErr w:type="spellEnd"/>
      <w:r w:rsidRPr="00C053E3">
        <w:rPr>
          <w:rFonts w:ascii="Times New Roman" w:hAnsi="Times New Roman" w:cs="Times New Roman"/>
          <w:color w:val="222222"/>
          <w:sz w:val="24"/>
          <w:szCs w:val="24"/>
          <w:shd w:val="clear" w:color="auto" w:fill="FFFFFF"/>
        </w:rPr>
        <w:t xml:space="preserve"> and Jones, 2003, </w:t>
      </w:r>
      <w:r w:rsidRPr="00C053E3">
        <w:rPr>
          <w:rFonts w:ascii="Times New Roman" w:hAnsi="Times New Roman" w:cs="Times New Roman"/>
          <w:bCs/>
          <w:color w:val="000000"/>
          <w:sz w:val="24"/>
          <w:szCs w:val="24"/>
          <w:shd w:val="clear" w:color="auto" w:fill="FFFFFF"/>
        </w:rPr>
        <w:t>Schleicher</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bCs/>
          <w:color w:val="000000"/>
          <w:sz w:val="24"/>
          <w:szCs w:val="24"/>
          <w:shd w:val="clear" w:color="auto" w:fill="FFFFFF"/>
        </w:rPr>
        <w:t>and</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bCs/>
          <w:color w:val="000000"/>
          <w:sz w:val="24"/>
          <w:szCs w:val="24"/>
          <w:shd w:val="clear" w:color="auto" w:fill="FFFFFF"/>
        </w:rPr>
        <w:t>Walker</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bCs/>
          <w:color w:val="000000"/>
          <w:sz w:val="24"/>
          <w:szCs w:val="24"/>
          <w:shd w:val="clear" w:color="auto" w:fill="FFFFFF"/>
        </w:rPr>
        <w:t>2010</w:t>
      </w:r>
      <w:r w:rsidRPr="00C053E3">
        <w:rPr>
          <w:rFonts w:ascii="Times New Roman" w:hAnsi="Times New Roman" w:cs="Times New Roman"/>
          <w:color w:val="222222"/>
          <w:sz w:val="24"/>
          <w:szCs w:val="24"/>
          <w:shd w:val="clear" w:color="auto" w:fill="FFFFFF"/>
        </w:rPr>
        <w:t>). In this respect,</w:t>
      </w:r>
      <w:r w:rsidRPr="00C053E3">
        <w:rPr>
          <w:rFonts w:ascii="Arial" w:hAnsi="Arial" w:cs="Arial"/>
          <w:color w:val="222222"/>
          <w:sz w:val="20"/>
          <w:szCs w:val="20"/>
          <w:shd w:val="clear" w:color="auto" w:fill="FFFFFF"/>
        </w:rPr>
        <w:t xml:space="preserve"> </w:t>
      </w:r>
      <w:r w:rsidRPr="00C053E3">
        <w:rPr>
          <w:rFonts w:ascii="Times New Roman" w:hAnsi="Times New Roman" w:cs="Times New Roman"/>
          <w:color w:val="000000"/>
          <w:sz w:val="24"/>
          <w:szCs w:val="24"/>
        </w:rPr>
        <w:t xml:space="preserve">Kothari et al. (2009) show that the firm’s risk </w:t>
      </w:r>
      <w:r w:rsidRPr="00C053E3">
        <w:rPr>
          <w:rFonts w:ascii="Times New Roman" w:hAnsi="Times New Roman" w:cs="Times New Roman"/>
          <w:color w:val="000000"/>
          <w:sz w:val="24"/>
          <w:szCs w:val="24"/>
        </w:rPr>
        <w:lastRenderedPageBreak/>
        <w:t xml:space="preserve">increases with favorable disclosures and decreases with unfavorable ones. </w:t>
      </w:r>
      <w:proofErr w:type="spellStart"/>
      <w:r w:rsidRPr="00C053E3">
        <w:rPr>
          <w:rFonts w:ascii="Times New Roman" w:hAnsi="Times New Roman" w:cs="Times New Roman"/>
          <w:color w:val="000000"/>
          <w:sz w:val="24"/>
          <w:szCs w:val="24"/>
        </w:rPr>
        <w:t>Keusch</w:t>
      </w:r>
      <w:proofErr w:type="spellEnd"/>
      <w:r w:rsidRPr="00C053E3">
        <w:rPr>
          <w:rFonts w:ascii="Times New Roman" w:hAnsi="Times New Roman" w:cs="Times New Roman"/>
          <w:color w:val="000000"/>
          <w:sz w:val="24"/>
          <w:szCs w:val="24"/>
        </w:rPr>
        <w:t xml:space="preserve"> et al. (2012) report that managers are willing to stress favorable outcomes in a crisis situation.</w:t>
      </w:r>
      <w:r w:rsidRPr="00C053E3">
        <w:rPr>
          <w:rFonts w:ascii="Arial" w:hAnsi="Arial" w:cs="Arial"/>
          <w:color w:val="222222"/>
          <w:sz w:val="20"/>
          <w:szCs w:val="20"/>
          <w:shd w:val="clear" w:color="auto" w:fill="FFFFFF"/>
        </w:rPr>
        <w:t> </w:t>
      </w:r>
    </w:p>
    <w:p w14:paraId="53E550CD" w14:textId="2E29ADB7" w:rsidR="00AE723C" w:rsidRPr="00C053E3" w:rsidRDefault="00C028CC" w:rsidP="00994AE3">
      <w:pPr>
        <w:autoSpaceDE w:val="0"/>
        <w:autoSpaceDN w:val="0"/>
        <w:adjustRightInd w:val="0"/>
        <w:spacing w:before="120" w:after="120" w:line="360" w:lineRule="auto"/>
        <w:jc w:val="both"/>
        <w:rPr>
          <w:rFonts w:ascii="Times New Roman" w:hAnsi="Times New Roman" w:cs="Times New Roman"/>
          <w:sz w:val="24"/>
          <w:szCs w:val="24"/>
        </w:rPr>
      </w:pPr>
      <w:r w:rsidRPr="00C053E3">
        <w:rPr>
          <w:rFonts w:ascii="Times New Roman" w:hAnsi="Times New Roman" w:cs="Times New Roman"/>
          <w:color w:val="000000"/>
          <w:sz w:val="24"/>
          <w:szCs w:val="24"/>
        </w:rPr>
        <w:t>A number of other papers point to the tendency of investors to ignore positive information released by managers and, rather, to focus on negative language (</w:t>
      </w:r>
      <w:r w:rsidRPr="00C053E3">
        <w:rPr>
          <w:rFonts w:ascii="Times New Roman" w:hAnsi="Times New Roman" w:cs="Times New Roman"/>
          <w:color w:val="222222"/>
          <w:sz w:val="24"/>
          <w:szCs w:val="24"/>
          <w:shd w:val="clear" w:color="auto" w:fill="FFFFFF"/>
        </w:rPr>
        <w:t>Tetlock; 2007; L</w:t>
      </w:r>
      <w:r w:rsidR="005E3E1C" w:rsidRPr="00C053E3">
        <w:rPr>
          <w:rFonts w:ascii="Times New Roman" w:hAnsi="Times New Roman" w:cs="Times New Roman"/>
          <w:color w:val="222222"/>
          <w:sz w:val="24"/>
          <w:szCs w:val="24"/>
          <w:shd w:val="clear" w:color="auto" w:fill="FFFFFF"/>
        </w:rPr>
        <w:t>oughran and McDonald, 2011</w:t>
      </w:r>
      <w:r w:rsidRPr="00C053E3">
        <w:rPr>
          <w:rFonts w:ascii="Times New Roman" w:hAnsi="Times New Roman" w:cs="Times New Roman"/>
          <w:color w:val="222222"/>
          <w:sz w:val="24"/>
          <w:szCs w:val="24"/>
          <w:shd w:val="clear" w:color="auto" w:fill="FFFFFF"/>
        </w:rPr>
        <w:t>)</w:t>
      </w:r>
      <w:r w:rsidRPr="00C053E3">
        <w:rPr>
          <w:rFonts w:ascii="Times New Roman" w:hAnsi="Times New Roman" w:cs="Times New Roman"/>
          <w:color w:val="000000"/>
          <w:sz w:val="24"/>
          <w:szCs w:val="24"/>
        </w:rPr>
        <w:t>.  Loughran (2018) argues that higher usage of optimistic information by managers is typically discounted by the firm’s stakeholders who are more inclined to take notice of the negative tone of disclosures about future operations. In t</w:t>
      </w:r>
      <w:r w:rsidR="00885497" w:rsidRPr="00C053E3">
        <w:rPr>
          <w:rFonts w:ascii="Times New Roman" w:hAnsi="Times New Roman" w:cs="Times New Roman"/>
          <w:color w:val="000000"/>
          <w:sz w:val="24"/>
          <w:szCs w:val="24"/>
        </w:rPr>
        <w:t xml:space="preserve">his respect, Huang </w:t>
      </w:r>
      <w:r w:rsidR="005E3E1C" w:rsidRPr="00C053E3">
        <w:rPr>
          <w:rFonts w:ascii="Times New Roman" w:hAnsi="Times New Roman" w:cs="Times New Roman"/>
          <w:color w:val="000000"/>
          <w:sz w:val="24"/>
          <w:szCs w:val="24"/>
        </w:rPr>
        <w:t>et al.</w:t>
      </w:r>
      <w:r w:rsidR="00885497" w:rsidRPr="00C053E3">
        <w:rPr>
          <w:rFonts w:ascii="Times New Roman" w:hAnsi="Times New Roman" w:cs="Times New Roman"/>
          <w:color w:val="000000"/>
          <w:sz w:val="24"/>
          <w:szCs w:val="24"/>
        </w:rPr>
        <w:t xml:space="preserve"> (2013</w:t>
      </w:r>
      <w:r w:rsidRPr="00C053E3">
        <w:rPr>
          <w:rFonts w:ascii="Times New Roman" w:hAnsi="Times New Roman" w:cs="Times New Roman"/>
          <w:color w:val="000000"/>
          <w:sz w:val="24"/>
          <w:szCs w:val="24"/>
        </w:rPr>
        <w:t xml:space="preserve">) contend that positive tone of words in earnings press releases are misleading since it has an immediate positive stock return effect at the earnings announcement but a subsequent negative reaction. </w:t>
      </w:r>
      <w:proofErr w:type="spellStart"/>
      <w:r w:rsidRPr="00C053E3">
        <w:rPr>
          <w:rFonts w:ascii="Times New Roman" w:hAnsi="Times New Roman" w:cs="Times New Roman"/>
          <w:color w:val="000000"/>
          <w:sz w:val="24"/>
          <w:szCs w:val="24"/>
        </w:rPr>
        <w:t>Melloni</w:t>
      </w:r>
      <w:proofErr w:type="spellEnd"/>
      <w:r w:rsidRPr="00C053E3">
        <w:rPr>
          <w:rFonts w:ascii="Times New Roman" w:hAnsi="Times New Roman" w:cs="Times New Roman"/>
          <w:color w:val="000000"/>
          <w:sz w:val="24"/>
          <w:szCs w:val="24"/>
        </w:rPr>
        <w:t xml:space="preserve"> (2015) reports that the positive tone of intellectual capital disclosure is associated with declining performance. </w:t>
      </w:r>
    </w:p>
    <w:p w14:paraId="7690EE6C" w14:textId="49F4EAED" w:rsidR="00C028CC" w:rsidRPr="00C053E3" w:rsidRDefault="00C028CC" w:rsidP="00994AE3">
      <w:pPr>
        <w:autoSpaceDE w:val="0"/>
        <w:autoSpaceDN w:val="0"/>
        <w:adjustRightInd w:val="0"/>
        <w:spacing w:before="120" w:after="120" w:line="360" w:lineRule="auto"/>
        <w:jc w:val="both"/>
        <w:rPr>
          <w:rFonts w:ascii="Times New Roman" w:hAnsi="Times New Roman" w:cs="Times New Roman"/>
          <w:sz w:val="24"/>
          <w:szCs w:val="24"/>
        </w:rPr>
      </w:pPr>
      <w:r w:rsidRPr="00C053E3">
        <w:rPr>
          <w:rFonts w:ascii="Times New Roman" w:hAnsi="Times New Roman" w:cs="Times New Roman"/>
          <w:color w:val="000000"/>
          <w:sz w:val="24"/>
          <w:szCs w:val="24"/>
        </w:rPr>
        <w:t>Risk disclosures have, by nature, negative tone. This type of information is shown to be highly informative. For example, Abrahamson and Amir (1996) document that negative news included in the president's letter to shareholders are of predictive value in determining the firm's future performance. Davis and Tama-Sweet (2012) report that tone pessimism in the MD&amp;A predicts poor future earnings. Campbell</w:t>
      </w:r>
      <w:r w:rsidRPr="00C053E3">
        <w:rPr>
          <w:rFonts w:ascii="Times New Roman" w:hAnsi="Times New Roman" w:cs="Times New Roman"/>
          <w:sz w:val="24"/>
          <w:szCs w:val="24"/>
        </w:rPr>
        <w:t xml:space="preserve"> et al. (2014) </w:t>
      </w:r>
      <w:r w:rsidRPr="00C053E3">
        <w:rPr>
          <w:rFonts w:ascii="Times New Roman" w:hAnsi="Times New Roman" w:cs="Times New Roman"/>
          <w:color w:val="000000"/>
          <w:sz w:val="24"/>
          <w:szCs w:val="24"/>
        </w:rPr>
        <w:t>provide evidence that narrative news conveyed in the risk factor section are significantly related to market-based assessments of firm risk.</w:t>
      </w:r>
      <w:r w:rsidRPr="00C053E3">
        <w:rPr>
          <w:rStyle w:val="FootnoteReference"/>
          <w:rFonts w:ascii="Times New Roman" w:hAnsi="Times New Roman" w:cs="Times New Roman"/>
          <w:color w:val="000000"/>
          <w:sz w:val="24"/>
          <w:szCs w:val="24"/>
        </w:rPr>
        <w:footnoteReference w:id="8"/>
      </w:r>
      <w:r w:rsidRPr="00C053E3">
        <w:rPr>
          <w:rFonts w:ascii="Times New Roman" w:hAnsi="Times New Roman" w:cs="Times New Roman"/>
          <w:color w:val="000000"/>
          <w:sz w:val="24"/>
          <w:szCs w:val="24"/>
        </w:rPr>
        <w:t xml:space="preserve"> </w:t>
      </w:r>
      <w:proofErr w:type="spellStart"/>
      <w:r w:rsidRPr="00C053E3">
        <w:rPr>
          <w:rFonts w:ascii="Times New Roman" w:hAnsi="Times New Roman" w:cs="Times New Roman"/>
          <w:color w:val="000000"/>
          <w:sz w:val="24"/>
          <w:szCs w:val="24"/>
        </w:rPr>
        <w:t>Iatridis</w:t>
      </w:r>
      <w:proofErr w:type="spellEnd"/>
      <w:r w:rsidRPr="00C053E3">
        <w:rPr>
          <w:rFonts w:ascii="Times New Roman" w:hAnsi="Times New Roman" w:cs="Times New Roman"/>
          <w:color w:val="000000"/>
          <w:sz w:val="24"/>
          <w:szCs w:val="24"/>
        </w:rPr>
        <w:t xml:space="preserve"> (2016) finds that the use of pessimistic language helps reduce the magnitude of a negative market reaction to underperformance.</w:t>
      </w:r>
    </w:p>
    <w:p w14:paraId="1F392D8C" w14:textId="77777777" w:rsidR="00D010B4" w:rsidRPr="00C053E3" w:rsidRDefault="006808B7" w:rsidP="00561838">
      <w:pPr>
        <w:pStyle w:val="ListParagraph"/>
        <w:keepNext/>
        <w:numPr>
          <w:ilvl w:val="1"/>
          <w:numId w:val="5"/>
        </w:numPr>
        <w:spacing w:before="120" w:after="120" w:line="360" w:lineRule="auto"/>
        <w:jc w:val="both"/>
        <w:outlineLvl w:val="1"/>
        <w:rPr>
          <w:rStyle w:val="personname"/>
          <w:rFonts w:ascii="Times New Roman" w:hAnsi="Times New Roman" w:cs="Times New Roman"/>
          <w:b/>
          <w:i/>
          <w:sz w:val="24"/>
          <w:szCs w:val="24"/>
        </w:rPr>
      </w:pPr>
      <w:r w:rsidRPr="00C053E3">
        <w:rPr>
          <w:rStyle w:val="personname"/>
          <w:rFonts w:ascii="Times New Roman" w:hAnsi="Times New Roman" w:cs="Times New Roman"/>
          <w:b/>
          <w:i/>
          <w:sz w:val="24"/>
          <w:szCs w:val="24"/>
        </w:rPr>
        <w:t xml:space="preserve"> Hypothesis development</w:t>
      </w:r>
    </w:p>
    <w:p w14:paraId="6F950DED" w14:textId="6AC872D9" w:rsidR="00D010B4" w:rsidRPr="00C053E3" w:rsidRDefault="006808B7">
      <w:pPr>
        <w:spacing w:before="120" w:after="120" w:line="360" w:lineRule="auto"/>
        <w:jc w:val="both"/>
        <w:rPr>
          <w:rFonts w:ascii="Times New Roman" w:eastAsia="Times New Roman" w:hAnsi="Times New Roman" w:cs="Times New Roman"/>
          <w:sz w:val="24"/>
          <w:szCs w:val="24"/>
        </w:rPr>
      </w:pPr>
      <w:r w:rsidRPr="00C053E3">
        <w:rPr>
          <w:rFonts w:ascii="Times New Roman" w:eastAsia="Times New Roman" w:hAnsi="Times New Roman" w:cs="Times New Roman"/>
          <w:sz w:val="24"/>
          <w:szCs w:val="24"/>
        </w:rPr>
        <w:t xml:space="preserve">Managers must regularly decide how to efficiently allocate scarce resources available to the firm. Operational efficiency is primary influenced by the cost of inputs and the value of outputs so that, for a given amount of output, the lower the input costs, the more efficient the firm. Input costs per unit of output are determined by allocating operating expenses (e.g., direct material, direct labor, and manufacturing overhead) to each unit of production. To be efficient, the output price should be fixed in a manner that maximizes profit margins. Inefficiencies in determining or allocating any </w:t>
      </w:r>
      <w:r w:rsidRPr="00C053E3">
        <w:rPr>
          <w:rFonts w:ascii="Times New Roman" w:eastAsia="Times New Roman" w:hAnsi="Times New Roman" w:cs="Times New Roman"/>
          <w:sz w:val="24"/>
          <w:szCs w:val="24"/>
        </w:rPr>
        <w:lastRenderedPageBreak/>
        <w:t xml:space="preserve">operating cost component can lead managers to misestimate the unit cost and hence make suboptimal pricing decisions. Thus (Cheng et al. 2018; p. 1107), </w:t>
      </w:r>
    </w:p>
    <w:p w14:paraId="44443489" w14:textId="6E2CF7F6" w:rsidR="00D010B4" w:rsidRPr="00C053E3" w:rsidRDefault="006808B7" w:rsidP="00561838">
      <w:pPr>
        <w:spacing w:before="120" w:after="120" w:line="360" w:lineRule="auto"/>
        <w:ind w:left="720"/>
        <w:jc w:val="both"/>
        <w:rPr>
          <w:rFonts w:ascii="Times New Roman" w:eastAsia="Times New Roman" w:hAnsi="Times New Roman" w:cs="Times New Roman"/>
          <w:sz w:val="24"/>
          <w:szCs w:val="24"/>
        </w:rPr>
      </w:pPr>
      <w:r w:rsidRPr="00C053E3">
        <w:rPr>
          <w:rFonts w:ascii="Times New Roman" w:eastAsia="Times New Roman" w:hAnsi="Times New Roman" w:cs="Times New Roman"/>
          <w:sz w:val="24"/>
          <w:szCs w:val="24"/>
        </w:rPr>
        <w:t>If the unit cost is overestimated, units may be priced too high and the firm can lose sales to its competitors. If the unit cost is underestimated, units may be priced too low such that the firm has unnecessarily lower profit margin or even fails to cover the unit cost.</w:t>
      </w:r>
    </w:p>
    <w:p w14:paraId="61BA5D99" w14:textId="77777777" w:rsidR="00FA00DE" w:rsidRPr="00C053E3" w:rsidRDefault="006808B7">
      <w:pPr>
        <w:spacing w:before="120" w:after="120" w:line="360" w:lineRule="auto"/>
        <w:jc w:val="both"/>
        <w:rPr>
          <w:rFonts w:ascii="Times New Roman" w:eastAsia="Times New Roman" w:hAnsi="Times New Roman" w:cs="Times New Roman"/>
          <w:sz w:val="24"/>
          <w:szCs w:val="24"/>
        </w:rPr>
      </w:pPr>
      <w:r w:rsidRPr="00C053E3">
        <w:rPr>
          <w:rFonts w:ascii="Times New Roman" w:eastAsia="Times New Roman" w:hAnsi="Times New Roman" w:cs="Times New Roman"/>
          <w:sz w:val="24"/>
          <w:szCs w:val="24"/>
        </w:rPr>
        <w:t>Operational efficiency can be influenced by risk disclosure via the impact of this disclosure on profit margins, that is, sales values and the cost of resources utilized in the operational process (i.e., operating expenses).</w:t>
      </w:r>
      <w:r w:rsidRPr="00C053E3">
        <w:rPr>
          <w:rStyle w:val="FootnoteReference"/>
          <w:rFonts w:ascii="Times New Roman" w:eastAsia="Times New Roman" w:hAnsi="Times New Roman" w:cs="Times New Roman"/>
          <w:sz w:val="24"/>
          <w:szCs w:val="24"/>
        </w:rPr>
        <w:footnoteReference w:id="9"/>
      </w:r>
      <w:r w:rsidRPr="00C053E3">
        <w:rPr>
          <w:rFonts w:ascii="Times New Roman" w:eastAsia="Times New Roman" w:hAnsi="Times New Roman" w:cs="Times New Roman"/>
          <w:sz w:val="24"/>
          <w:szCs w:val="24"/>
        </w:rPr>
        <w:t xml:space="preserve"> </w:t>
      </w:r>
    </w:p>
    <w:p w14:paraId="07A033EE" w14:textId="33A691AD" w:rsidR="00D010B4" w:rsidRPr="00C053E3" w:rsidRDefault="006808B7">
      <w:pPr>
        <w:spacing w:before="120" w:after="120" w:line="360" w:lineRule="auto"/>
        <w:jc w:val="both"/>
        <w:rPr>
          <w:rFonts w:ascii="Times New Roman" w:eastAsia="Times New Roman" w:hAnsi="Times New Roman" w:cs="Times New Roman"/>
          <w:i/>
          <w:sz w:val="24"/>
          <w:szCs w:val="24"/>
        </w:rPr>
      </w:pPr>
      <w:r w:rsidRPr="00C053E3">
        <w:rPr>
          <w:rFonts w:ascii="Times New Roman" w:eastAsia="Times New Roman" w:hAnsi="Times New Roman" w:cs="Times New Roman"/>
          <w:sz w:val="24"/>
          <w:szCs w:val="24"/>
        </w:rPr>
        <w:t>Consistent with our theoretical development, whether risk disclosure increases or decreases operational efficiency depends on different parties’ perception of the firm, in particular, stakeholders who “supply critical resources, place something of value ‘at risk’, and have sufficient power to affect the performance of the enterprise” (Post et al. 2002, p. 8).</w:t>
      </w:r>
    </w:p>
    <w:p w14:paraId="27F4E1DE" w14:textId="38C6B76A" w:rsidR="00D010B4" w:rsidRPr="00C053E3" w:rsidRDefault="006808B7">
      <w:pPr>
        <w:spacing w:before="120" w:after="120" w:line="360" w:lineRule="auto"/>
        <w:jc w:val="both"/>
        <w:rPr>
          <w:rStyle w:val="FootnoteReference"/>
          <w:rFonts w:ascii="Times New Roman" w:eastAsia="Times New Roman" w:hAnsi="Times New Roman" w:cs="Times New Roman"/>
          <w:sz w:val="24"/>
          <w:szCs w:val="24"/>
        </w:rPr>
      </w:pPr>
      <w:r w:rsidRPr="00C053E3">
        <w:rPr>
          <w:rFonts w:ascii="Times New Roman" w:eastAsia="Times New Roman" w:hAnsi="Times New Roman" w:cs="Times New Roman"/>
          <w:sz w:val="24"/>
          <w:szCs w:val="24"/>
        </w:rPr>
        <w:t xml:space="preserve">First, a good risk disclosure policy can improve a firm’s image and enhance the loyalty of key stakeholders, providing the firm with better negotiation outcomes </w:t>
      </w:r>
      <w:r w:rsidR="00994AE3" w:rsidRPr="00C053E3">
        <w:rPr>
          <w:rFonts w:ascii="Times New Roman" w:eastAsia="Times New Roman" w:hAnsi="Times New Roman" w:cs="Times New Roman"/>
          <w:sz w:val="24"/>
          <w:szCs w:val="24"/>
        </w:rPr>
        <w:t xml:space="preserve">and </w:t>
      </w:r>
      <w:r w:rsidR="0090500B" w:rsidRPr="00C053E3">
        <w:rPr>
          <w:rFonts w:ascii="Times New Roman" w:eastAsia="Times New Roman" w:hAnsi="Times New Roman" w:cs="Times New Roman"/>
          <w:sz w:val="24"/>
          <w:szCs w:val="24"/>
        </w:rPr>
        <w:t xml:space="preserve">more acceptance </w:t>
      </w:r>
      <w:r w:rsidRPr="00C053E3">
        <w:rPr>
          <w:rFonts w:ascii="Times New Roman" w:eastAsia="Times New Roman" w:hAnsi="Times New Roman" w:cs="Times New Roman"/>
          <w:sz w:val="24"/>
          <w:szCs w:val="24"/>
        </w:rPr>
        <w:t xml:space="preserve">from their suppliers and customers. </w:t>
      </w:r>
      <w:r w:rsidR="00FA00DE" w:rsidRPr="00C053E3">
        <w:rPr>
          <w:rFonts w:ascii="Times New Roman" w:eastAsia="Times New Roman" w:hAnsi="Times New Roman" w:cs="Times New Roman"/>
          <w:sz w:val="24"/>
          <w:szCs w:val="24"/>
        </w:rPr>
        <w:t>Second</w:t>
      </w:r>
      <w:r w:rsidRPr="00C053E3">
        <w:rPr>
          <w:rFonts w:ascii="Times New Roman" w:eastAsia="Times New Roman" w:hAnsi="Times New Roman" w:cs="Times New Roman"/>
          <w:sz w:val="24"/>
          <w:szCs w:val="24"/>
        </w:rPr>
        <w:t>, if firms disclosing higher risk are seen as more credible, they would be more able to access critical resources at appropriate prices, which would reduce operating costs and increase gross margins and operational efficie</w:t>
      </w:r>
      <w:r w:rsidR="00FA00DE" w:rsidRPr="00C053E3">
        <w:rPr>
          <w:rFonts w:ascii="Times New Roman" w:eastAsia="Times New Roman" w:hAnsi="Times New Roman" w:cs="Times New Roman"/>
          <w:sz w:val="24"/>
          <w:szCs w:val="24"/>
        </w:rPr>
        <w:t>ncy</w:t>
      </w:r>
      <w:r w:rsidRPr="00C053E3">
        <w:rPr>
          <w:rFonts w:ascii="Times New Roman" w:eastAsia="Times New Roman" w:hAnsi="Times New Roman" w:cs="Times New Roman"/>
          <w:sz w:val="24"/>
          <w:szCs w:val="24"/>
        </w:rPr>
        <w:t xml:space="preserve">. </w:t>
      </w:r>
      <w:r w:rsidR="00FA00DE" w:rsidRPr="00C053E3">
        <w:rPr>
          <w:rFonts w:ascii="Times New Roman" w:eastAsia="Times New Roman" w:hAnsi="Times New Roman" w:cs="Times New Roman"/>
          <w:sz w:val="24"/>
          <w:szCs w:val="24"/>
        </w:rPr>
        <w:t>Third</w:t>
      </w:r>
      <w:r w:rsidRPr="00C053E3">
        <w:rPr>
          <w:rFonts w:ascii="Times New Roman" w:eastAsia="Times New Roman" w:hAnsi="Times New Roman" w:cs="Times New Roman"/>
          <w:sz w:val="24"/>
          <w:szCs w:val="24"/>
        </w:rPr>
        <w:t xml:space="preserve">, disclosing too much risk can indicate that managers not only are aware of the threats posed by the internal and external environment, but </w:t>
      </w:r>
      <w:r w:rsidR="006D4189" w:rsidRPr="00C053E3">
        <w:rPr>
          <w:rFonts w:ascii="Times New Roman" w:eastAsia="Times New Roman" w:hAnsi="Times New Roman" w:cs="Times New Roman"/>
          <w:sz w:val="24"/>
          <w:szCs w:val="24"/>
        </w:rPr>
        <w:t xml:space="preserve">are also </w:t>
      </w:r>
      <w:r w:rsidR="00C028CC" w:rsidRPr="00C053E3">
        <w:rPr>
          <w:rFonts w:ascii="Times New Roman" w:eastAsia="Times New Roman" w:hAnsi="Times New Roman" w:cs="Times New Roman"/>
          <w:sz w:val="24"/>
          <w:szCs w:val="24"/>
        </w:rPr>
        <w:t>developing</w:t>
      </w:r>
      <w:r w:rsidRPr="00C053E3">
        <w:rPr>
          <w:rFonts w:ascii="Times New Roman" w:eastAsia="Times New Roman" w:hAnsi="Times New Roman" w:cs="Times New Roman"/>
          <w:sz w:val="24"/>
          <w:szCs w:val="24"/>
        </w:rPr>
        <w:t xml:space="preserve"> appropriate strategies to manage these risks and ensure l</w:t>
      </w:r>
      <w:r w:rsidR="001F64CA" w:rsidRPr="00C053E3">
        <w:rPr>
          <w:rFonts w:ascii="Times New Roman" w:eastAsia="Times New Roman" w:hAnsi="Times New Roman" w:cs="Times New Roman"/>
          <w:sz w:val="24"/>
          <w:szCs w:val="24"/>
        </w:rPr>
        <w:t>ong-term sustainability (</w:t>
      </w:r>
      <w:r w:rsidR="000600A8" w:rsidRPr="00C053E3">
        <w:rPr>
          <w:rFonts w:ascii="Times New Roman" w:eastAsia="Times New Roman" w:hAnsi="Times New Roman" w:cs="Times New Roman"/>
          <w:sz w:val="24"/>
          <w:szCs w:val="24"/>
        </w:rPr>
        <w:t>Jia et al.</w:t>
      </w:r>
      <w:r w:rsidRPr="00C053E3">
        <w:rPr>
          <w:rFonts w:ascii="Times New Roman" w:eastAsia="Times New Roman" w:hAnsi="Times New Roman" w:cs="Times New Roman"/>
          <w:sz w:val="24"/>
          <w:szCs w:val="24"/>
        </w:rPr>
        <w:t xml:space="preserve"> 2016). This risk awareness would allow for more efficient </w:t>
      </w:r>
      <w:r w:rsidR="00C028CC" w:rsidRPr="00C053E3">
        <w:rPr>
          <w:rFonts w:ascii="Times New Roman" w:eastAsia="Times New Roman" w:hAnsi="Times New Roman" w:cs="Times New Roman"/>
          <w:sz w:val="24"/>
          <w:szCs w:val="24"/>
        </w:rPr>
        <w:t>decision-making</w:t>
      </w:r>
      <w:r w:rsidRPr="00C053E3">
        <w:rPr>
          <w:rFonts w:ascii="Times New Roman" w:eastAsia="Times New Roman" w:hAnsi="Times New Roman" w:cs="Times New Roman"/>
          <w:sz w:val="24"/>
          <w:szCs w:val="24"/>
        </w:rPr>
        <w:t xml:space="preserve"> (</w:t>
      </w:r>
      <w:proofErr w:type="spellStart"/>
      <w:r w:rsidRPr="00C053E3">
        <w:rPr>
          <w:rFonts w:ascii="Times New Roman" w:eastAsia="Times New Roman" w:hAnsi="Times New Roman" w:cs="Times New Roman"/>
          <w:sz w:val="24"/>
          <w:szCs w:val="24"/>
        </w:rPr>
        <w:t>Kleffner</w:t>
      </w:r>
      <w:proofErr w:type="spellEnd"/>
      <w:r w:rsidRPr="00C053E3">
        <w:rPr>
          <w:rFonts w:ascii="Times New Roman" w:eastAsia="Times New Roman" w:hAnsi="Times New Roman" w:cs="Times New Roman"/>
          <w:sz w:val="24"/>
          <w:szCs w:val="24"/>
        </w:rPr>
        <w:t xml:space="preserve"> et al. 2003), which positively affects operational efficiency.</w:t>
      </w:r>
    </w:p>
    <w:p w14:paraId="7889C229" w14:textId="2A639445" w:rsidR="00D010B4" w:rsidRPr="00C053E3" w:rsidRDefault="006808B7">
      <w:pPr>
        <w:spacing w:before="120" w:after="120" w:line="360" w:lineRule="auto"/>
        <w:jc w:val="both"/>
        <w:rPr>
          <w:rFonts w:ascii="Times New Roman" w:eastAsia="Times New Roman" w:hAnsi="Times New Roman" w:cs="Times New Roman"/>
          <w:sz w:val="24"/>
          <w:szCs w:val="24"/>
        </w:rPr>
      </w:pPr>
      <w:r w:rsidRPr="00C053E3">
        <w:rPr>
          <w:rFonts w:ascii="Times New Roman" w:hAnsi="Times New Roman" w:cs="Times New Roman"/>
          <w:sz w:val="24"/>
          <w:szCs w:val="24"/>
        </w:rPr>
        <w:t xml:space="preserve">For example, prior studies focusing on access to debt financing document that firms with established reputations have easier access to long-term debt as a reward for being trustworthy (Datta et al. 1999) and </w:t>
      </w:r>
      <w:r w:rsidRPr="00C053E3">
        <w:rPr>
          <w:rFonts w:ascii="Times New Roman" w:eastAsia="Times New Roman" w:hAnsi="Times New Roman" w:cs="Times New Roman"/>
          <w:sz w:val="24"/>
          <w:szCs w:val="24"/>
        </w:rPr>
        <w:t>that highly leveraged firms are usually forced by creditors to increase their risk disclosure (Amran et al. 2008)</w:t>
      </w:r>
      <w:r w:rsidR="005E3E1C" w:rsidRPr="00C053E3">
        <w:rPr>
          <w:rFonts w:ascii="Times New Roman" w:eastAsia="Times New Roman" w:hAnsi="Times New Roman" w:cs="Times New Roman"/>
          <w:sz w:val="24"/>
          <w:szCs w:val="24"/>
        </w:rPr>
        <w:t>. In this respect, Nahar et al.</w:t>
      </w:r>
      <w:r w:rsidRPr="00C053E3">
        <w:rPr>
          <w:rFonts w:ascii="Times New Roman" w:eastAsia="Times New Roman" w:hAnsi="Times New Roman" w:cs="Times New Roman"/>
          <w:sz w:val="24"/>
          <w:szCs w:val="24"/>
        </w:rPr>
        <w:t xml:space="preserve"> (2016) </w:t>
      </w:r>
      <w:r w:rsidRPr="00C053E3">
        <w:rPr>
          <w:rFonts w:ascii="Times New Roman" w:hAnsi="Times New Roman" w:cs="Times New Roman"/>
          <w:sz w:val="24"/>
          <w:szCs w:val="24"/>
        </w:rPr>
        <w:t xml:space="preserve">show that firms with greater risk disclosure benefit from lower costs of debt because lenders perceive these firms as being less inclined to withhold bad news that can negatively impact their repayment capacity. </w:t>
      </w:r>
      <w:proofErr w:type="spellStart"/>
      <w:r w:rsidRPr="00C053E3">
        <w:rPr>
          <w:rFonts w:ascii="Times New Roman" w:hAnsi="Times New Roman" w:cs="Times New Roman"/>
          <w:sz w:val="24"/>
          <w:szCs w:val="24"/>
        </w:rPr>
        <w:t>Elbannan</w:t>
      </w:r>
      <w:proofErr w:type="spellEnd"/>
      <w:r w:rsidRPr="00C053E3">
        <w:rPr>
          <w:rFonts w:ascii="Times New Roman" w:hAnsi="Times New Roman" w:cs="Times New Roman"/>
          <w:sz w:val="24"/>
          <w:szCs w:val="24"/>
        </w:rPr>
        <w:t xml:space="preserve"> and </w:t>
      </w:r>
      <w:proofErr w:type="spellStart"/>
      <w:r w:rsidRPr="00C053E3">
        <w:rPr>
          <w:rFonts w:ascii="Times New Roman" w:hAnsi="Times New Roman" w:cs="Times New Roman"/>
          <w:sz w:val="24"/>
          <w:szCs w:val="24"/>
        </w:rPr>
        <w:lastRenderedPageBreak/>
        <w:t>Elbannan</w:t>
      </w:r>
      <w:proofErr w:type="spellEnd"/>
      <w:r w:rsidRPr="00C053E3">
        <w:rPr>
          <w:rFonts w:ascii="Times New Roman" w:hAnsi="Times New Roman" w:cs="Times New Roman"/>
          <w:sz w:val="24"/>
          <w:szCs w:val="24"/>
        </w:rPr>
        <w:t xml:space="preserve"> (2015) contend that risk disclosure improves bank loan decisions and, consequently, their performance because of better assessments of borrowers’ risk profiles.</w:t>
      </w:r>
    </w:p>
    <w:p w14:paraId="57EA87CB" w14:textId="7A89D255" w:rsidR="00D010B4" w:rsidRPr="00C053E3" w:rsidRDefault="006808B7">
      <w:pPr>
        <w:spacing w:before="120" w:after="120" w:line="360" w:lineRule="auto"/>
        <w:jc w:val="both"/>
        <w:rPr>
          <w:rFonts w:ascii="Times New Roman" w:eastAsia="Times New Roman" w:hAnsi="Times New Roman" w:cs="Times New Roman"/>
          <w:sz w:val="24"/>
          <w:szCs w:val="24"/>
        </w:rPr>
      </w:pPr>
      <w:r w:rsidRPr="00C053E3">
        <w:rPr>
          <w:rFonts w:ascii="Times New Roman" w:eastAsia="Times New Roman" w:hAnsi="Times New Roman" w:cs="Times New Roman"/>
          <w:sz w:val="24"/>
          <w:szCs w:val="24"/>
        </w:rPr>
        <w:t>However, other arguments advocate a negative effect of risk disclosure on operational efficiency. First, the presence of too many risk factors can signal that a firm is highly exposed to potentially damaging events that can compromise the future of the business and increase cash flow volatility, which would adversely affect the firm’s relationship with stakeholders and reduce performance (</w:t>
      </w:r>
      <w:proofErr w:type="spellStart"/>
      <w:r w:rsidRPr="00C053E3">
        <w:rPr>
          <w:rFonts w:ascii="Times New Roman" w:eastAsia="Times New Roman" w:hAnsi="Times New Roman" w:cs="Times New Roman"/>
          <w:sz w:val="24"/>
          <w:szCs w:val="24"/>
        </w:rPr>
        <w:t>Miihkinen</w:t>
      </w:r>
      <w:proofErr w:type="spellEnd"/>
      <w:r w:rsidRPr="00C053E3">
        <w:rPr>
          <w:rFonts w:ascii="Times New Roman" w:eastAsia="Times New Roman" w:hAnsi="Times New Roman" w:cs="Times New Roman"/>
          <w:sz w:val="24"/>
          <w:szCs w:val="24"/>
        </w:rPr>
        <w:t xml:space="preserve"> 2012). Second, “disclosed” risk factors can be accompanied by many related “hidden” risks that dramatically hinder operational efficiency. For example, the risk of a major client failure can indicate, in addition to potential revenue loss, an increase in operating costs due to the high likelihood of suboptimal order quantities and high inventory levels, which would imply greater operating costs associated with lower inventory turnover, overprovision of productive inputs, more holding costs, and idle capacity (Cheng et al. 2018). Third, if a negative perception of risk disclosure increases operating costs, there would be a negative variance between the actual and budgeted costs of goods sold, resulting in poorer control of operating costs, lower gross margins, and thus lower operational efficiency (Cheng et al. 2018). Fourth, as part of operating costs, labor costs can also be affected by risk disclosure, since a firm’s financial appearance influences workers’ assessment of their job security (</w:t>
      </w:r>
      <w:proofErr w:type="spellStart"/>
      <w:r w:rsidRPr="00C053E3">
        <w:rPr>
          <w:rFonts w:ascii="Times New Roman" w:eastAsia="Times New Roman" w:hAnsi="Times New Roman" w:cs="Times New Roman"/>
          <w:sz w:val="24"/>
          <w:szCs w:val="24"/>
        </w:rPr>
        <w:t>Elbannan</w:t>
      </w:r>
      <w:proofErr w:type="spellEnd"/>
      <w:r w:rsidRPr="00C053E3">
        <w:rPr>
          <w:rFonts w:ascii="Times New Roman" w:eastAsia="Times New Roman" w:hAnsi="Times New Roman" w:cs="Times New Roman"/>
          <w:sz w:val="24"/>
          <w:szCs w:val="24"/>
        </w:rPr>
        <w:t xml:space="preserve"> and </w:t>
      </w:r>
      <w:proofErr w:type="spellStart"/>
      <w:r w:rsidRPr="00C053E3">
        <w:rPr>
          <w:rFonts w:ascii="Times New Roman" w:eastAsia="Times New Roman" w:hAnsi="Times New Roman" w:cs="Times New Roman"/>
          <w:sz w:val="24"/>
          <w:szCs w:val="24"/>
        </w:rPr>
        <w:t>Elbannan</w:t>
      </w:r>
      <w:proofErr w:type="spellEnd"/>
      <w:r w:rsidRPr="00C053E3">
        <w:rPr>
          <w:rFonts w:ascii="Times New Roman" w:eastAsia="Times New Roman" w:hAnsi="Times New Roman" w:cs="Times New Roman"/>
          <w:sz w:val="24"/>
          <w:szCs w:val="24"/>
        </w:rPr>
        <w:t xml:space="preserve"> 2015). Therefore, if workers perceive, through risk disclosure, that their firm’s prospects are poor and could cause them to be ousted, they could require high</w:t>
      </w:r>
      <w:r w:rsidR="00D456B1" w:rsidRPr="00C053E3">
        <w:rPr>
          <w:rFonts w:ascii="Times New Roman" w:eastAsia="Times New Roman" w:hAnsi="Times New Roman" w:cs="Times New Roman"/>
          <w:sz w:val="24"/>
          <w:szCs w:val="24"/>
        </w:rPr>
        <w:t>er</w:t>
      </w:r>
      <w:r w:rsidRPr="00C053E3">
        <w:rPr>
          <w:rFonts w:ascii="Times New Roman" w:eastAsia="Times New Roman" w:hAnsi="Times New Roman" w:cs="Times New Roman"/>
          <w:sz w:val="24"/>
          <w:szCs w:val="24"/>
        </w:rPr>
        <w:t xml:space="preserve"> wage compensation, which increases the firm’s labor-related costs and reduces operational efficiency (Ji and Tan 2016). In sum, risk disclosure can have either positive or negative effects on firm operational efficiency, depending on whether it results in positive or negative perceptions of the firm.</w:t>
      </w:r>
    </w:p>
    <w:p w14:paraId="5B685BF9" w14:textId="215FAFB8" w:rsidR="00D010B4" w:rsidRPr="00C053E3" w:rsidRDefault="006808B7">
      <w:pPr>
        <w:spacing w:before="120" w:after="120" w:line="360" w:lineRule="auto"/>
        <w:jc w:val="both"/>
        <w:rPr>
          <w:rFonts w:ascii="Times New Roman" w:eastAsia="Times New Roman" w:hAnsi="Times New Roman" w:cs="Times New Roman"/>
          <w:sz w:val="24"/>
          <w:szCs w:val="24"/>
        </w:rPr>
      </w:pPr>
      <w:r w:rsidRPr="00C053E3">
        <w:rPr>
          <w:rFonts w:ascii="Times New Roman" w:eastAsia="Times New Roman" w:hAnsi="Times New Roman" w:cs="Times New Roman"/>
          <w:sz w:val="24"/>
          <w:szCs w:val="24"/>
        </w:rPr>
        <w:t>Moreover, the firm’s market share and, thereby, sales can be highly influenced by competitors’ ability to access proprietary infor</w:t>
      </w:r>
      <w:r w:rsidR="00FA00DE" w:rsidRPr="00C053E3">
        <w:rPr>
          <w:rFonts w:ascii="Times New Roman" w:eastAsia="Times New Roman" w:hAnsi="Times New Roman" w:cs="Times New Roman"/>
          <w:sz w:val="24"/>
          <w:szCs w:val="24"/>
        </w:rPr>
        <w:t>mation</w:t>
      </w:r>
      <w:r w:rsidRPr="00C053E3">
        <w:rPr>
          <w:rFonts w:ascii="Times New Roman" w:eastAsia="Times New Roman" w:hAnsi="Times New Roman" w:cs="Times New Roman"/>
          <w:sz w:val="24"/>
          <w:szCs w:val="24"/>
        </w:rPr>
        <w:t xml:space="preserve">, such as information about risks. Thus, competitors can exploit the opportunities involved in analyzing risks to adjust their commercial strategies and gain market share from the firm </w:t>
      </w:r>
      <w:r w:rsidRPr="00C053E3">
        <w:rPr>
          <w:rFonts w:ascii="Times New Roman" w:hAnsi="Times New Roman" w:cs="Times New Roman"/>
          <w:sz w:val="24"/>
          <w:szCs w:val="24"/>
        </w:rPr>
        <w:t>(Dye 1990)</w:t>
      </w:r>
      <w:r w:rsidRPr="00C053E3">
        <w:rPr>
          <w:rFonts w:ascii="Times New Roman" w:eastAsia="Times New Roman" w:hAnsi="Times New Roman" w:cs="Times New Roman"/>
          <w:sz w:val="24"/>
          <w:szCs w:val="24"/>
        </w:rPr>
        <w:t xml:space="preserve">, which reduces the firm’s future cash flows and, thus, operational efficiency. However, disclosing too many risk factors can raise competitors’ concerns about serious threats, which could deter them from entering the market </w:t>
      </w:r>
      <w:r w:rsidRPr="00C053E3">
        <w:rPr>
          <w:rFonts w:ascii="Times New Roman" w:hAnsi="Times New Roman" w:cs="Times New Roman"/>
          <w:color w:val="222222"/>
          <w:sz w:val="24"/>
          <w:szCs w:val="24"/>
          <w:shd w:val="clear" w:color="auto" w:fill="FFFFFF"/>
        </w:rPr>
        <w:t>(Abraham and Shrives 2014</w:t>
      </w:r>
      <w:r w:rsidRPr="00C053E3">
        <w:rPr>
          <w:rFonts w:ascii="Times New Roman" w:hAnsi="Times New Roman" w:cs="Times New Roman"/>
          <w:sz w:val="24"/>
          <w:szCs w:val="24"/>
        </w:rPr>
        <w:t>)</w:t>
      </w:r>
      <w:r w:rsidRPr="00C053E3">
        <w:rPr>
          <w:rFonts w:ascii="Times New Roman" w:eastAsia="Times New Roman" w:hAnsi="Times New Roman" w:cs="Times New Roman"/>
          <w:sz w:val="24"/>
          <w:szCs w:val="24"/>
        </w:rPr>
        <w:t>, implying an increase in the firm’s future cash flows and, thus, in operational efficiency.</w:t>
      </w:r>
    </w:p>
    <w:p w14:paraId="4D9D4882" w14:textId="1ABCB482" w:rsidR="00D010B4" w:rsidRPr="00C053E3" w:rsidRDefault="006808B7">
      <w:pPr>
        <w:spacing w:before="120" w:after="120" w:line="360" w:lineRule="auto"/>
        <w:jc w:val="both"/>
        <w:rPr>
          <w:rFonts w:ascii="Times New Roman" w:hAnsi="Times New Roman" w:cs="Times New Roman"/>
          <w:sz w:val="24"/>
          <w:szCs w:val="24"/>
        </w:rPr>
      </w:pPr>
      <w:r w:rsidRPr="00C053E3">
        <w:rPr>
          <w:rFonts w:ascii="Times New Roman" w:hAnsi="Times New Roman" w:cs="Times New Roman"/>
          <w:sz w:val="24"/>
          <w:szCs w:val="24"/>
        </w:rPr>
        <w:lastRenderedPageBreak/>
        <w:t>Despite these arguments, it is possible that risk disclosure does not alter stakeholders’ perceptions of firms and, consequently, does not affect operational efficiency. Indeed, acting in the same business environment, competitors may already know a great deal about the risks their rivals face, even when such information is not publicly disclosed, reducing their interest in profiting from proprietary risk disclosure (Dedman and Lennox 2009). Further, to increase their operational efficiency, firms can gain easier access to debt by privately conveying information about risks to lenders while hiding such information from the public (</w:t>
      </w:r>
      <w:proofErr w:type="spellStart"/>
      <w:r w:rsidRPr="00C053E3">
        <w:rPr>
          <w:rFonts w:ascii="Times New Roman" w:hAnsi="Times New Roman" w:cs="Times New Roman"/>
          <w:sz w:val="24"/>
          <w:szCs w:val="24"/>
        </w:rPr>
        <w:t>Fama</w:t>
      </w:r>
      <w:proofErr w:type="spellEnd"/>
      <w:r w:rsidRPr="00C053E3">
        <w:rPr>
          <w:rFonts w:ascii="Times New Roman" w:hAnsi="Times New Roman" w:cs="Times New Roman"/>
          <w:sz w:val="24"/>
          <w:szCs w:val="24"/>
        </w:rPr>
        <w:t xml:space="preserve"> 1985). Lenders can also establish strong long-term relationships with firms, which helps them rely on private information about </w:t>
      </w:r>
      <w:r w:rsidR="00D539A4" w:rsidRPr="00C053E3">
        <w:rPr>
          <w:rFonts w:ascii="Times New Roman" w:hAnsi="Times New Roman" w:cs="Times New Roman"/>
          <w:sz w:val="24"/>
          <w:szCs w:val="24"/>
        </w:rPr>
        <w:t>a</w:t>
      </w:r>
      <w:r w:rsidR="00D456B1" w:rsidRPr="00C053E3">
        <w:rPr>
          <w:rFonts w:ascii="Times New Roman" w:hAnsi="Times New Roman" w:cs="Times New Roman"/>
          <w:sz w:val="24"/>
          <w:szCs w:val="24"/>
        </w:rPr>
        <w:t xml:space="preserve"> firm’s risk exposure </w:t>
      </w:r>
      <w:r w:rsidRPr="00C053E3">
        <w:rPr>
          <w:rFonts w:ascii="Times New Roman" w:hAnsi="Times New Roman" w:cs="Times New Roman"/>
          <w:sz w:val="24"/>
          <w:szCs w:val="24"/>
        </w:rPr>
        <w:t xml:space="preserve">through day-to-day contacts or other informal channels (Diamond 1984). Moreover, stakeholders may not simply capitalize on risk disclosure in their relationships with firms because of skepticism or irrational </w:t>
      </w:r>
      <w:r w:rsidR="002125DF" w:rsidRPr="00C053E3">
        <w:rPr>
          <w:rFonts w:ascii="Times New Roman" w:hAnsi="Times New Roman" w:cs="Times New Roman"/>
          <w:sz w:val="24"/>
          <w:szCs w:val="24"/>
        </w:rPr>
        <w:t>decision-making</w:t>
      </w:r>
      <w:r w:rsidRPr="00C053E3">
        <w:rPr>
          <w:rFonts w:ascii="Times New Roman" w:hAnsi="Times New Roman" w:cs="Times New Roman"/>
          <w:sz w:val="24"/>
          <w:szCs w:val="24"/>
        </w:rPr>
        <w:t xml:space="preserve"> (</w:t>
      </w:r>
      <w:proofErr w:type="spellStart"/>
      <w:r w:rsidRPr="00C053E3">
        <w:rPr>
          <w:rFonts w:ascii="Times New Roman" w:hAnsi="Times New Roman" w:cs="Times New Roman"/>
          <w:sz w:val="24"/>
          <w:szCs w:val="24"/>
        </w:rPr>
        <w:t>Elbannan</w:t>
      </w:r>
      <w:proofErr w:type="spellEnd"/>
      <w:r w:rsidRPr="00C053E3">
        <w:rPr>
          <w:rFonts w:ascii="Times New Roman" w:hAnsi="Times New Roman" w:cs="Times New Roman"/>
          <w:sz w:val="24"/>
          <w:szCs w:val="24"/>
        </w:rPr>
        <w:t xml:space="preserve"> and </w:t>
      </w:r>
      <w:proofErr w:type="spellStart"/>
      <w:r w:rsidRPr="00C053E3">
        <w:rPr>
          <w:rFonts w:ascii="Times New Roman" w:hAnsi="Times New Roman" w:cs="Times New Roman"/>
          <w:sz w:val="24"/>
          <w:szCs w:val="24"/>
        </w:rPr>
        <w:t>Elbannan</w:t>
      </w:r>
      <w:proofErr w:type="spellEnd"/>
      <w:r w:rsidRPr="00C053E3">
        <w:rPr>
          <w:rFonts w:ascii="Times New Roman" w:hAnsi="Times New Roman" w:cs="Times New Roman"/>
          <w:sz w:val="24"/>
          <w:szCs w:val="24"/>
        </w:rPr>
        <w:t xml:space="preserve"> 2015).</w:t>
      </w:r>
    </w:p>
    <w:p w14:paraId="25F37008" w14:textId="77777777" w:rsidR="00D010B4" w:rsidRPr="00C053E3" w:rsidRDefault="006808B7" w:rsidP="00561838">
      <w:pPr>
        <w:pStyle w:val="ListParagraph"/>
        <w:keepNext/>
        <w:numPr>
          <w:ilvl w:val="0"/>
          <w:numId w:val="5"/>
        </w:numPr>
        <w:spacing w:before="120" w:after="120" w:line="360" w:lineRule="auto"/>
        <w:jc w:val="both"/>
        <w:outlineLvl w:val="0"/>
        <w:rPr>
          <w:rFonts w:ascii="Times New Roman" w:hAnsi="Times New Roman" w:cs="Times New Roman"/>
          <w:b/>
          <w:sz w:val="24"/>
          <w:szCs w:val="24"/>
        </w:rPr>
      </w:pPr>
      <w:r w:rsidRPr="00C053E3">
        <w:rPr>
          <w:rFonts w:ascii="Times New Roman" w:hAnsi="Times New Roman" w:cs="Times New Roman"/>
          <w:b/>
          <w:sz w:val="24"/>
          <w:szCs w:val="24"/>
        </w:rPr>
        <w:t>Data</w:t>
      </w:r>
    </w:p>
    <w:p w14:paraId="071D9D5B" w14:textId="10192513" w:rsidR="00D010B4" w:rsidRPr="00C053E3" w:rsidRDefault="006808B7">
      <w:pPr>
        <w:spacing w:before="120" w:after="120" w:line="360" w:lineRule="auto"/>
        <w:jc w:val="both"/>
        <w:rPr>
          <w:rFonts w:ascii="Times New Roman" w:hAnsi="Times New Roman" w:cs="Times New Roman"/>
          <w:sz w:val="24"/>
          <w:szCs w:val="24"/>
        </w:rPr>
      </w:pPr>
      <w:r w:rsidRPr="00C053E3">
        <w:rPr>
          <w:rFonts w:ascii="Times New Roman" w:hAnsi="Times New Roman" w:cs="Times New Roman"/>
          <w:sz w:val="24"/>
          <w:szCs w:val="24"/>
        </w:rPr>
        <w:t>In this section, we first describe the sample and data sources (Section 3.1). We next explain the measurement of firm operational efficiency (Section 3.2) and of risk disclosure (Section 3.3) before specifying our statistical model (Section 3.4).</w:t>
      </w:r>
    </w:p>
    <w:p w14:paraId="162A5340" w14:textId="77777777" w:rsidR="00D010B4" w:rsidRPr="00C053E3" w:rsidRDefault="006808B7" w:rsidP="00561838">
      <w:pPr>
        <w:pStyle w:val="ListParagraph"/>
        <w:keepNext/>
        <w:numPr>
          <w:ilvl w:val="1"/>
          <w:numId w:val="5"/>
        </w:numPr>
        <w:spacing w:before="120" w:after="120" w:line="360" w:lineRule="auto"/>
        <w:jc w:val="both"/>
        <w:outlineLvl w:val="1"/>
        <w:rPr>
          <w:rFonts w:ascii="Times New Roman" w:hAnsi="Times New Roman" w:cs="Times New Roman"/>
          <w:b/>
          <w:i/>
          <w:sz w:val="24"/>
          <w:szCs w:val="24"/>
        </w:rPr>
      </w:pPr>
      <w:r w:rsidRPr="00C053E3">
        <w:rPr>
          <w:rFonts w:ascii="Times New Roman" w:hAnsi="Times New Roman" w:cs="Times New Roman"/>
          <w:b/>
          <w:i/>
          <w:sz w:val="24"/>
          <w:szCs w:val="24"/>
        </w:rPr>
        <w:t>Sample and data sources</w:t>
      </w:r>
    </w:p>
    <w:p w14:paraId="70C871A6" w14:textId="702A4738" w:rsidR="00D010B4" w:rsidRPr="00C053E3" w:rsidRDefault="006808B7">
      <w:pPr>
        <w:spacing w:before="120" w:after="120" w:line="360" w:lineRule="auto"/>
        <w:jc w:val="both"/>
        <w:rPr>
          <w:rFonts w:ascii="Times New Roman" w:hAnsi="Times New Roman" w:cs="Times New Roman"/>
          <w:sz w:val="24"/>
          <w:szCs w:val="24"/>
        </w:rPr>
      </w:pPr>
      <w:r w:rsidRPr="00C053E3">
        <w:rPr>
          <w:rFonts w:ascii="Times New Roman" w:hAnsi="Times New Roman" w:cs="Times New Roman"/>
          <w:sz w:val="24"/>
          <w:szCs w:val="24"/>
        </w:rPr>
        <w:t>Our sample consists of publicly listed French firms belonging to the SBF 120 index for the 2007–2015 period. We discard financial firms (Standard Industrial Classification, or SIC, codes 6000–6999) and regulated utilities (SIC codes 4900–4999) from the analysis because of their specific legal and regulatory requirements. Observations missing data are also discarded from the sample. The screening process results in a total of 888 firm–year observations.</w:t>
      </w:r>
    </w:p>
    <w:p w14:paraId="54BCDE5F" w14:textId="01062995" w:rsidR="00D010B4" w:rsidRPr="00C053E3" w:rsidRDefault="006808B7">
      <w:pPr>
        <w:spacing w:before="120" w:after="120" w:line="360" w:lineRule="auto"/>
        <w:jc w:val="both"/>
        <w:rPr>
          <w:rFonts w:ascii="Times New Roman" w:hAnsi="Times New Roman" w:cs="Times New Roman"/>
          <w:sz w:val="24"/>
          <w:szCs w:val="24"/>
        </w:rPr>
      </w:pPr>
      <w:r w:rsidRPr="00C053E3">
        <w:rPr>
          <w:rFonts w:ascii="Times New Roman" w:hAnsi="Times New Roman" w:cs="Times New Roman"/>
          <w:sz w:val="24"/>
          <w:szCs w:val="24"/>
        </w:rPr>
        <w:t xml:space="preserve">Data on risk disclosure are extracted from the section on risk factors of the annual report both manually (number of risk factors) and automatically through use of R software package for data mining analysis (number of risk words, risk sentences, and total sentences). Efficiency scores are obtained using the DEAP v. 2.1 software available at the Centre for </w:t>
      </w:r>
      <w:r w:rsidR="00687133" w:rsidRPr="00C053E3">
        <w:rPr>
          <w:rFonts w:ascii="Times New Roman" w:hAnsi="Times New Roman" w:cs="Times New Roman"/>
          <w:sz w:val="24"/>
          <w:szCs w:val="24"/>
        </w:rPr>
        <w:t xml:space="preserve">Efficiency and </w:t>
      </w:r>
      <w:r w:rsidRPr="00C053E3">
        <w:rPr>
          <w:rFonts w:ascii="Times New Roman" w:hAnsi="Times New Roman" w:cs="Times New Roman"/>
          <w:sz w:val="24"/>
          <w:szCs w:val="24"/>
        </w:rPr>
        <w:t>Productivity Analysis website</w:t>
      </w:r>
      <w:r w:rsidR="00687133" w:rsidRPr="00C053E3">
        <w:rPr>
          <w:rFonts w:ascii="Times New Roman" w:hAnsi="Times New Roman" w:cs="Times New Roman"/>
          <w:sz w:val="24"/>
          <w:szCs w:val="24"/>
        </w:rPr>
        <w:t xml:space="preserve"> (</w:t>
      </w:r>
      <w:hyperlink r:id="rId9" w:history="1">
        <w:r w:rsidR="00687133" w:rsidRPr="00C053E3">
          <w:rPr>
            <w:rFonts w:ascii="Times New Roman" w:hAnsi="Times New Roman" w:cs="Times New Roman"/>
            <w:sz w:val="24"/>
            <w:szCs w:val="24"/>
          </w:rPr>
          <w:t>https://economics.uq.edu.au/cepa/software</w:t>
        </w:r>
      </w:hyperlink>
      <w:r w:rsidR="00687133" w:rsidRPr="00C053E3">
        <w:rPr>
          <w:rFonts w:ascii="Times New Roman" w:hAnsi="Times New Roman" w:cs="Times New Roman"/>
          <w:sz w:val="24"/>
          <w:szCs w:val="24"/>
        </w:rPr>
        <w:t>)</w:t>
      </w:r>
      <w:r w:rsidRPr="00C053E3">
        <w:rPr>
          <w:rFonts w:ascii="Times New Roman" w:hAnsi="Times New Roman" w:cs="Times New Roman"/>
          <w:sz w:val="24"/>
          <w:szCs w:val="24"/>
        </w:rPr>
        <w:t>.</w:t>
      </w:r>
      <w:r w:rsidR="00687133" w:rsidRPr="00C053E3">
        <w:rPr>
          <w:rFonts w:ascii="Times New Roman" w:hAnsi="Times New Roman" w:cs="Times New Roman"/>
          <w:sz w:val="24"/>
          <w:szCs w:val="24"/>
        </w:rPr>
        <w:t xml:space="preserve"> </w:t>
      </w:r>
      <w:r w:rsidRPr="00C053E3">
        <w:rPr>
          <w:rFonts w:ascii="Times New Roman" w:hAnsi="Times New Roman" w:cs="Times New Roman"/>
          <w:sz w:val="24"/>
          <w:szCs w:val="24"/>
        </w:rPr>
        <w:t xml:space="preserve">Financial data are retrieved from the </w:t>
      </w:r>
      <w:proofErr w:type="spellStart"/>
      <w:r w:rsidRPr="00C053E3">
        <w:rPr>
          <w:rFonts w:ascii="Times New Roman" w:hAnsi="Times New Roman" w:cs="Times New Roman"/>
          <w:sz w:val="24"/>
          <w:szCs w:val="24"/>
        </w:rPr>
        <w:t>Datastream</w:t>
      </w:r>
      <w:proofErr w:type="spellEnd"/>
      <w:r w:rsidRPr="00C053E3">
        <w:rPr>
          <w:rFonts w:ascii="Times New Roman" w:hAnsi="Times New Roman" w:cs="Times New Roman"/>
          <w:sz w:val="24"/>
          <w:szCs w:val="24"/>
        </w:rPr>
        <w:t xml:space="preserve"> database.</w:t>
      </w:r>
    </w:p>
    <w:p w14:paraId="6CABC018" w14:textId="77777777" w:rsidR="00D010B4" w:rsidRPr="00C053E3" w:rsidRDefault="00D010B4">
      <w:pPr>
        <w:pStyle w:val="ListParagraph"/>
        <w:spacing w:before="120" w:after="120" w:line="360" w:lineRule="auto"/>
        <w:ind w:left="1080"/>
        <w:jc w:val="both"/>
        <w:rPr>
          <w:rFonts w:ascii="Times New Roman" w:hAnsi="Times New Roman" w:cs="Times New Roman"/>
          <w:b/>
          <w:sz w:val="24"/>
          <w:szCs w:val="24"/>
        </w:rPr>
      </w:pPr>
    </w:p>
    <w:p w14:paraId="13F553E7" w14:textId="77777777" w:rsidR="00D010B4" w:rsidRPr="00C053E3" w:rsidRDefault="006808B7" w:rsidP="00561838">
      <w:pPr>
        <w:pStyle w:val="ListParagraph"/>
        <w:keepNext/>
        <w:numPr>
          <w:ilvl w:val="1"/>
          <w:numId w:val="5"/>
        </w:numPr>
        <w:spacing w:before="120" w:after="120" w:line="360" w:lineRule="auto"/>
        <w:jc w:val="both"/>
        <w:outlineLvl w:val="1"/>
        <w:rPr>
          <w:rFonts w:ascii="Times New Roman" w:hAnsi="Times New Roman" w:cs="Times New Roman"/>
          <w:b/>
          <w:i/>
          <w:sz w:val="24"/>
          <w:szCs w:val="24"/>
        </w:rPr>
      </w:pPr>
      <w:r w:rsidRPr="00C053E3">
        <w:rPr>
          <w:rFonts w:ascii="Times New Roman" w:hAnsi="Times New Roman" w:cs="Times New Roman"/>
          <w:b/>
          <w:i/>
          <w:sz w:val="24"/>
          <w:szCs w:val="24"/>
        </w:rPr>
        <w:lastRenderedPageBreak/>
        <w:t>Firm operational efficiency</w:t>
      </w:r>
    </w:p>
    <w:p w14:paraId="45A09012" w14:textId="25D726D7" w:rsidR="00D010B4" w:rsidRPr="00C053E3" w:rsidRDefault="006808B7">
      <w:pPr>
        <w:spacing w:before="120" w:after="120" w:line="360" w:lineRule="auto"/>
        <w:jc w:val="both"/>
        <w:rPr>
          <w:rFonts w:ascii="Times New Roman" w:hAnsi="Times New Roman" w:cs="Times New Roman"/>
          <w:sz w:val="24"/>
          <w:szCs w:val="24"/>
        </w:rPr>
      </w:pPr>
      <w:r w:rsidRPr="00C053E3">
        <w:rPr>
          <w:rFonts w:ascii="Times New Roman" w:hAnsi="Times New Roman" w:cs="Times New Roman"/>
          <w:sz w:val="24"/>
          <w:szCs w:val="24"/>
        </w:rPr>
        <w:t>In this section, we first present the DEA approach. Next, we describe how we use DEA</w:t>
      </w:r>
      <w:r w:rsidR="009C708A" w:rsidRPr="00C053E3">
        <w:rPr>
          <w:rFonts w:ascii="Times New Roman" w:hAnsi="Times New Roman" w:cs="Times New Roman"/>
          <w:sz w:val="24"/>
          <w:szCs w:val="24"/>
        </w:rPr>
        <w:t xml:space="preserve"> to measure </w:t>
      </w:r>
      <w:r w:rsidRPr="00C053E3">
        <w:rPr>
          <w:rFonts w:ascii="Times New Roman" w:hAnsi="Times New Roman" w:cs="Times New Roman"/>
          <w:sz w:val="24"/>
          <w:szCs w:val="24"/>
        </w:rPr>
        <w:t>firm operational efficiency.</w:t>
      </w:r>
    </w:p>
    <w:p w14:paraId="3BC3E37F" w14:textId="55F35AF7" w:rsidR="00D010B4" w:rsidRPr="00C053E3" w:rsidRDefault="009C708A" w:rsidP="00561838">
      <w:pPr>
        <w:pStyle w:val="ListParagraph"/>
        <w:keepNext/>
        <w:numPr>
          <w:ilvl w:val="2"/>
          <w:numId w:val="5"/>
        </w:numPr>
        <w:spacing w:before="120" w:after="120" w:line="360" w:lineRule="auto"/>
        <w:jc w:val="both"/>
        <w:outlineLvl w:val="2"/>
        <w:rPr>
          <w:rFonts w:ascii="Times New Roman" w:hAnsi="Times New Roman" w:cs="Times New Roman"/>
          <w:i/>
          <w:sz w:val="24"/>
          <w:szCs w:val="24"/>
        </w:rPr>
      </w:pPr>
      <w:r w:rsidRPr="00C053E3">
        <w:rPr>
          <w:rFonts w:ascii="Times New Roman" w:hAnsi="Times New Roman" w:cs="Times New Roman"/>
          <w:i/>
          <w:sz w:val="24"/>
          <w:szCs w:val="24"/>
        </w:rPr>
        <w:t>D</w:t>
      </w:r>
      <w:r w:rsidR="006808B7" w:rsidRPr="00C053E3">
        <w:rPr>
          <w:rFonts w:ascii="Times New Roman" w:hAnsi="Times New Roman" w:cs="Times New Roman"/>
          <w:i/>
          <w:sz w:val="24"/>
          <w:szCs w:val="24"/>
        </w:rPr>
        <w:t>EA technique</w:t>
      </w:r>
    </w:p>
    <w:p w14:paraId="64FB5A9F" w14:textId="4418E5F0" w:rsidR="00D010B4" w:rsidRPr="00C053E3" w:rsidRDefault="006808B7">
      <w:pPr>
        <w:autoSpaceDE w:val="0"/>
        <w:autoSpaceDN w:val="0"/>
        <w:adjustRightInd w:val="0"/>
        <w:spacing w:before="120" w:after="120" w:line="360" w:lineRule="auto"/>
        <w:jc w:val="both"/>
        <w:rPr>
          <w:rFonts w:ascii="Times New Roman" w:hAnsi="Times New Roman" w:cs="Times New Roman"/>
          <w:sz w:val="24"/>
          <w:szCs w:val="24"/>
        </w:rPr>
      </w:pPr>
      <w:r w:rsidRPr="00C053E3">
        <w:rPr>
          <w:rFonts w:ascii="Times New Roman" w:hAnsi="Times New Roman" w:cs="Times New Roman"/>
          <w:sz w:val="24"/>
          <w:szCs w:val="24"/>
        </w:rPr>
        <w:t>Efficiency is generally defined as “the ability of a decision making unit (DMU) to produce as large as possible an output from a given set of inputs” (Farrell 1957, p. 253). To the extent that the optimum input–output combination is unknown, a DMU’s efficiency is assessed</w:t>
      </w:r>
      <w:r w:rsidR="009C708A" w:rsidRPr="00C053E3">
        <w:rPr>
          <w:rFonts w:ascii="Times New Roman" w:hAnsi="Times New Roman" w:cs="Times New Roman"/>
          <w:sz w:val="24"/>
          <w:szCs w:val="24"/>
        </w:rPr>
        <w:t xml:space="preserve"> </w:t>
      </w:r>
      <w:r w:rsidRPr="00C053E3">
        <w:rPr>
          <w:rFonts w:ascii="Times New Roman" w:hAnsi="Times New Roman" w:cs="Times New Roman"/>
          <w:sz w:val="24"/>
          <w:szCs w:val="24"/>
        </w:rPr>
        <w:t>against the efficiency of other comparable DMUs.</w:t>
      </w:r>
    </w:p>
    <w:p w14:paraId="19D07DA6" w14:textId="05A2879B" w:rsidR="00D010B4" w:rsidRPr="00C053E3" w:rsidRDefault="006808B7">
      <w:pPr>
        <w:autoSpaceDE w:val="0"/>
        <w:autoSpaceDN w:val="0"/>
        <w:adjustRightInd w:val="0"/>
        <w:spacing w:before="120" w:after="120" w:line="360" w:lineRule="auto"/>
        <w:jc w:val="both"/>
        <w:rPr>
          <w:rFonts w:ascii="Times New Roman" w:hAnsi="Times New Roman" w:cs="Times New Roman"/>
          <w:sz w:val="24"/>
          <w:szCs w:val="24"/>
        </w:rPr>
      </w:pPr>
      <w:r w:rsidRPr="00C053E3">
        <w:rPr>
          <w:rFonts w:ascii="Times New Roman" w:hAnsi="Times New Roman" w:cs="Times New Roman"/>
          <w:sz w:val="24"/>
          <w:szCs w:val="24"/>
        </w:rPr>
        <w:t>The DEA technique is among the most common nonparametric techniques aimed at analyzing and comparing the a</w:t>
      </w:r>
      <w:r w:rsidR="009B122B">
        <w:rPr>
          <w:rFonts w:ascii="Times New Roman" w:hAnsi="Times New Roman" w:cs="Times New Roman"/>
          <w:sz w:val="24"/>
          <w:szCs w:val="24"/>
        </w:rPr>
        <w:t>ctivities of DMUs operating in the</w:t>
      </w:r>
      <w:r w:rsidRPr="00C053E3">
        <w:rPr>
          <w:rFonts w:ascii="Times New Roman" w:hAnsi="Times New Roman" w:cs="Times New Roman"/>
          <w:sz w:val="24"/>
          <w:szCs w:val="24"/>
        </w:rPr>
        <w:t xml:space="preserve"> same group (e.g., stock market, business market, in</w:t>
      </w:r>
      <w:r w:rsidR="009B122B">
        <w:rPr>
          <w:rFonts w:ascii="Times New Roman" w:hAnsi="Times New Roman" w:cs="Times New Roman"/>
          <w:sz w:val="24"/>
          <w:szCs w:val="24"/>
        </w:rPr>
        <w:t>dustry), achieving the</w:t>
      </w:r>
      <w:r w:rsidRPr="00C053E3">
        <w:rPr>
          <w:rFonts w:ascii="Times New Roman" w:hAnsi="Times New Roman" w:cs="Times New Roman"/>
          <w:sz w:val="24"/>
          <w:szCs w:val="24"/>
        </w:rPr>
        <w:t xml:space="preserve"> same objective, and using the same types of inputs to obtain the same types of outputs (</w:t>
      </w:r>
      <w:proofErr w:type="spellStart"/>
      <w:r w:rsidRPr="00C053E3">
        <w:rPr>
          <w:rFonts w:ascii="Times New Roman" w:hAnsi="Times New Roman" w:cs="Times New Roman"/>
          <w:sz w:val="24"/>
          <w:szCs w:val="24"/>
        </w:rPr>
        <w:t>Golany</w:t>
      </w:r>
      <w:proofErr w:type="spellEnd"/>
      <w:r w:rsidRPr="00C053E3">
        <w:rPr>
          <w:rFonts w:ascii="Times New Roman" w:hAnsi="Times New Roman" w:cs="Times New Roman"/>
          <w:sz w:val="24"/>
          <w:szCs w:val="24"/>
        </w:rPr>
        <w:t xml:space="preserve"> and Yu 1997; Min and Joo 2009). It has the advantage of allowing the simultaneous use of multiple inputs and/or multiple outputs with no need to det</w:t>
      </w:r>
      <w:r w:rsidR="004142D8" w:rsidRPr="00C053E3">
        <w:rPr>
          <w:rFonts w:ascii="Times New Roman" w:hAnsi="Times New Roman" w:cs="Times New Roman"/>
          <w:sz w:val="24"/>
          <w:szCs w:val="24"/>
        </w:rPr>
        <w:t>ermine their respective weights</w:t>
      </w:r>
      <w:r w:rsidR="00703EED" w:rsidRPr="00703EED">
        <w:rPr>
          <w:rFonts w:ascii="Times New Roman" w:hAnsi="Times New Roman" w:cs="Times New Roman"/>
          <w:sz w:val="24"/>
          <w:szCs w:val="24"/>
        </w:rPr>
        <w:t xml:space="preserve"> subjectively</w:t>
      </w:r>
      <w:r w:rsidR="004142D8" w:rsidRPr="00C053E3">
        <w:rPr>
          <w:rFonts w:ascii="Times New Roman" w:hAnsi="Times New Roman" w:cs="Times New Roman"/>
          <w:sz w:val="24"/>
          <w:szCs w:val="24"/>
        </w:rPr>
        <w:t xml:space="preserve"> (</w:t>
      </w:r>
      <w:proofErr w:type="spellStart"/>
      <w:r w:rsidRPr="00C053E3">
        <w:rPr>
          <w:rFonts w:ascii="Times New Roman" w:hAnsi="Times New Roman" w:cs="Times New Roman"/>
          <w:sz w:val="24"/>
          <w:szCs w:val="24"/>
        </w:rPr>
        <w:t>Boussofiane</w:t>
      </w:r>
      <w:proofErr w:type="spellEnd"/>
      <w:r w:rsidRPr="00C053E3">
        <w:rPr>
          <w:rFonts w:ascii="Times New Roman" w:hAnsi="Times New Roman" w:cs="Times New Roman"/>
          <w:sz w:val="24"/>
          <w:szCs w:val="24"/>
        </w:rPr>
        <w:t xml:space="preserve"> 1991). The DEA model measures the input–output ratio of each DMU and identifies relatively efficient DMUs, that is, those with a score of one, that form the efficiency boundary. The distance of a given DMU to the efficiency boundary represents the relative performance of this DMU compared to efficient ones and any deviations from this boundary are assumed to be due to inefficiency (</w:t>
      </w:r>
      <w:proofErr w:type="spellStart"/>
      <w:r w:rsidRPr="00C053E3">
        <w:rPr>
          <w:rFonts w:ascii="Times New Roman" w:hAnsi="Times New Roman" w:cs="Times New Roman"/>
          <w:sz w:val="24"/>
          <w:szCs w:val="24"/>
        </w:rPr>
        <w:t>Coelli</w:t>
      </w:r>
      <w:proofErr w:type="spellEnd"/>
      <w:r w:rsidRPr="00C053E3">
        <w:rPr>
          <w:rFonts w:ascii="Times New Roman" w:hAnsi="Times New Roman" w:cs="Times New Roman"/>
          <w:sz w:val="24"/>
          <w:szCs w:val="24"/>
        </w:rPr>
        <w:t xml:space="preserve"> et al. 2005).</w:t>
      </w:r>
    </w:p>
    <w:p w14:paraId="1FC40721" w14:textId="7E491E3B" w:rsidR="007E0B7D" w:rsidRPr="00C053E3" w:rsidRDefault="006808B7" w:rsidP="007E0B7D">
      <w:pPr>
        <w:autoSpaceDE w:val="0"/>
        <w:autoSpaceDN w:val="0"/>
        <w:adjustRightInd w:val="0"/>
        <w:spacing w:before="120" w:after="120" w:line="360" w:lineRule="auto"/>
        <w:jc w:val="both"/>
        <w:rPr>
          <w:rFonts w:ascii="Times New Roman" w:hAnsi="Times New Roman" w:cs="Times New Roman"/>
          <w:sz w:val="24"/>
          <w:szCs w:val="24"/>
        </w:rPr>
      </w:pPr>
      <w:r w:rsidRPr="00C053E3">
        <w:rPr>
          <w:rFonts w:ascii="Times New Roman" w:hAnsi="Times New Roman" w:cs="Times New Roman"/>
          <w:sz w:val="24"/>
          <w:szCs w:val="24"/>
        </w:rPr>
        <w:t xml:space="preserve">The DEA model uses linear programming methods to construct a nonparametric piecewise concave boundary from the sampled DMUs. For each DMU, a linear programming formulation is solved to maximize efficiency, which is measured as the ratio of the weighted sum of outputs to the weighted sum of inputs. </w:t>
      </w:r>
      <w:proofErr w:type="spellStart"/>
      <w:r w:rsidRPr="00C053E3">
        <w:rPr>
          <w:rFonts w:ascii="Times New Roman" w:hAnsi="Times New Roman" w:cs="Times New Roman"/>
          <w:sz w:val="24"/>
          <w:szCs w:val="24"/>
        </w:rPr>
        <w:t>Charnes</w:t>
      </w:r>
      <w:proofErr w:type="spellEnd"/>
      <w:r w:rsidRPr="00C053E3">
        <w:rPr>
          <w:rFonts w:ascii="Times New Roman" w:hAnsi="Times New Roman" w:cs="Times New Roman"/>
          <w:sz w:val="24"/>
          <w:szCs w:val="24"/>
        </w:rPr>
        <w:t xml:space="preserve"> </w:t>
      </w:r>
      <w:r w:rsidR="005E3E1C" w:rsidRPr="00C053E3">
        <w:rPr>
          <w:rFonts w:ascii="Times New Roman" w:hAnsi="Times New Roman" w:cs="Times New Roman"/>
          <w:sz w:val="24"/>
          <w:szCs w:val="24"/>
        </w:rPr>
        <w:t>et al.</w:t>
      </w:r>
      <w:r w:rsidRPr="00C053E3">
        <w:rPr>
          <w:rFonts w:ascii="Times New Roman" w:hAnsi="Times New Roman" w:cs="Times New Roman"/>
          <w:sz w:val="24"/>
          <w:szCs w:val="24"/>
        </w:rPr>
        <w:t xml:space="preserve"> (1978) propose the following mathematical </w:t>
      </w:r>
      <w:r w:rsidR="003A34F7" w:rsidRPr="003A34F7">
        <w:rPr>
          <w:rFonts w:ascii="Times New Roman" w:hAnsi="Times New Roman" w:cs="Times New Roman"/>
          <w:sz w:val="24"/>
          <w:szCs w:val="24"/>
        </w:rPr>
        <w:t>programming-based solution</w:t>
      </w:r>
      <w:r w:rsidRPr="00C053E3">
        <w:rPr>
          <w:rFonts w:ascii="Times New Roman" w:hAnsi="Times New Roman" w:cs="Times New Roman"/>
          <w:sz w:val="24"/>
          <w:szCs w:val="24"/>
        </w:rPr>
        <w:t xml:space="preserve"> that maximizes this ratio.</w:t>
      </w:r>
    </w:p>
    <w:p w14:paraId="03362CF3" w14:textId="694F3C2A" w:rsidR="00D010B4" w:rsidRPr="00C053E3" w:rsidRDefault="006808B7" w:rsidP="007E0B7D">
      <w:pPr>
        <w:autoSpaceDE w:val="0"/>
        <w:autoSpaceDN w:val="0"/>
        <w:adjustRightInd w:val="0"/>
        <w:spacing w:before="120" w:after="120" w:line="360" w:lineRule="auto"/>
        <w:jc w:val="both"/>
        <w:rPr>
          <w:rFonts w:ascii="Times New Roman" w:hAnsi="Times New Roman" w:cs="Times New Roman"/>
          <w:sz w:val="24"/>
          <w:szCs w:val="24"/>
        </w:rPr>
      </w:pPr>
      <w:r w:rsidRPr="00C053E3">
        <w:rPr>
          <w:rFonts w:ascii="Times New Roman" w:hAnsi="Times New Roman" w:cs="Times New Roman"/>
          <w:sz w:val="24"/>
          <w:szCs w:val="24"/>
        </w:rPr>
        <w:t xml:space="preserve">Let </w:t>
      </w:r>
      <w:r w:rsidRPr="00C053E3">
        <w:rPr>
          <w:rFonts w:ascii="Times New Roman" w:hAnsi="Times New Roman" w:cs="Times New Roman"/>
          <w:i/>
          <w:sz w:val="24"/>
          <w:szCs w:val="24"/>
        </w:rPr>
        <w:t>n</w:t>
      </w:r>
      <w:r w:rsidRPr="00C053E3">
        <w:rPr>
          <w:rFonts w:ascii="Times New Roman" w:hAnsi="Times New Roman" w:cs="Times New Roman"/>
          <w:sz w:val="24"/>
          <w:szCs w:val="24"/>
        </w:rPr>
        <w:t xml:space="preserve"> be the number of DMUs having </w:t>
      </w:r>
      <w:r w:rsidRPr="00C053E3">
        <w:rPr>
          <w:rFonts w:ascii="Times New Roman" w:hAnsi="Times New Roman" w:cs="Times New Roman"/>
          <w:i/>
          <w:sz w:val="24"/>
          <w:szCs w:val="24"/>
        </w:rPr>
        <w:t>m</w:t>
      </w:r>
      <w:r w:rsidRPr="00C053E3">
        <w:rPr>
          <w:rFonts w:ascii="Times New Roman" w:hAnsi="Times New Roman" w:cs="Times New Roman"/>
          <w:sz w:val="24"/>
          <w:szCs w:val="24"/>
        </w:rPr>
        <w:t xml:space="preserve"> inputs and </w:t>
      </w:r>
      <w:r w:rsidRPr="00C053E3">
        <w:rPr>
          <w:rFonts w:ascii="Times New Roman" w:hAnsi="Times New Roman" w:cs="Times New Roman"/>
          <w:i/>
          <w:sz w:val="24"/>
          <w:szCs w:val="24"/>
        </w:rPr>
        <w:t>s</w:t>
      </w:r>
      <w:r w:rsidRPr="00C053E3">
        <w:rPr>
          <w:rFonts w:ascii="Times New Roman" w:hAnsi="Times New Roman" w:cs="Times New Roman"/>
          <w:sz w:val="24"/>
          <w:szCs w:val="24"/>
        </w:rPr>
        <w:t xml:space="preserve"> outputs. For each </w:t>
      </w:r>
      <w:proofErr w:type="spellStart"/>
      <w:r w:rsidRPr="00C053E3">
        <w:rPr>
          <w:rFonts w:ascii="Times New Roman" w:hAnsi="Times New Roman" w:cs="Times New Roman"/>
          <w:i/>
          <w:sz w:val="24"/>
          <w:szCs w:val="24"/>
        </w:rPr>
        <w:t>j</w:t>
      </w:r>
      <w:r w:rsidRPr="00C053E3">
        <w:rPr>
          <w:rFonts w:ascii="Times New Roman" w:hAnsi="Times New Roman" w:cs="Times New Roman"/>
          <w:sz w:val="24"/>
          <w:szCs w:val="24"/>
        </w:rPr>
        <w:t>th</w:t>
      </w:r>
      <w:proofErr w:type="spellEnd"/>
      <w:r w:rsidRPr="00C053E3">
        <w:rPr>
          <w:rFonts w:ascii="Times New Roman" w:hAnsi="Times New Roman" w:cs="Times New Roman"/>
          <w:sz w:val="24"/>
          <w:szCs w:val="24"/>
        </w:rPr>
        <w:t xml:space="preserve"> DMU (</w:t>
      </w:r>
      <w:r w:rsidRPr="00C053E3">
        <w:rPr>
          <w:rFonts w:ascii="Times New Roman" w:hAnsi="Times New Roman" w:cs="Times New Roman"/>
          <w:i/>
          <w:sz w:val="24"/>
          <w:szCs w:val="24"/>
        </w:rPr>
        <w:t xml:space="preserve">j </w:t>
      </w:r>
      <w:r w:rsidRPr="00C053E3">
        <w:rPr>
          <w:rFonts w:ascii="Times New Roman" w:hAnsi="Times New Roman" w:cs="Times New Roman"/>
          <w:sz w:val="24"/>
          <w:szCs w:val="24"/>
        </w:rPr>
        <w:t xml:space="preserve">= 1,…, </w:t>
      </w:r>
      <w:r w:rsidRPr="00C053E3">
        <w:rPr>
          <w:rFonts w:ascii="Times New Roman" w:hAnsi="Times New Roman" w:cs="Times New Roman"/>
          <w:i/>
          <w:sz w:val="24"/>
          <w:szCs w:val="24"/>
        </w:rPr>
        <w:t>n</w:t>
      </w:r>
      <w:r w:rsidRPr="00C053E3">
        <w:rPr>
          <w:rFonts w:ascii="Times New Roman" w:hAnsi="Times New Roman" w:cs="Times New Roman"/>
          <w:sz w:val="24"/>
          <w:szCs w:val="24"/>
        </w:rPr>
        <w:t>), DEA measures efficiency by the following output–input ratio:</w:t>
      </w:r>
    </w:p>
    <w:p w14:paraId="50670B11" w14:textId="3DD3C129" w:rsidR="00D010B4" w:rsidRPr="00C053E3" w:rsidRDefault="00E11378">
      <w:pPr>
        <w:autoSpaceDE w:val="0"/>
        <w:autoSpaceDN w:val="0"/>
        <w:adjustRightInd w:val="0"/>
        <w:spacing w:before="120" w:after="120" w:line="360" w:lineRule="auto"/>
        <w:jc w:val="both"/>
        <w:rPr>
          <w:rFonts w:ascii="Times New Roman"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j</m:t>
            </m:r>
          </m:sub>
        </m:sSub>
        <m:r>
          <w:rPr>
            <w:rFonts w:ascii="Cambria Math" w:eastAsiaTheme="minorEastAsia" w:hAnsi="Cambria Math" w:cs="Times New Roman"/>
            <w:sz w:val="24"/>
            <w:szCs w:val="24"/>
          </w:rPr>
          <m:t xml:space="preserve"> </m:t>
        </m:r>
      </m:oMath>
      <w:r w:rsidR="006808B7" w:rsidRPr="00C053E3">
        <w:rPr>
          <w:rFonts w:ascii="Times New Roman" w:eastAsiaTheme="minorEastAsia" w:hAnsi="Times New Roman" w:cs="Times New Roman"/>
          <w:sz w:val="24"/>
          <w:szCs w:val="24"/>
        </w:rPr>
        <w:t xml:space="preserve">= </w:t>
      </w:r>
      <w:r w:rsidR="006808B7" w:rsidRPr="00C053E3">
        <w:rPr>
          <w:rFonts w:ascii="Times New Roman" w:hAnsi="Times New Roman" w:cs="Times New Roman"/>
          <w:sz w:val="24"/>
          <w:szCs w:val="24"/>
        </w:rPr>
        <w:t xml:space="preserve">Efficiency of </w:t>
      </w:r>
      <w:proofErr w:type="spellStart"/>
      <w:r w:rsidR="006808B7" w:rsidRPr="00C053E3">
        <w:rPr>
          <w:rFonts w:ascii="Times New Roman" w:hAnsi="Times New Roman" w:cs="Times New Roman"/>
          <w:sz w:val="24"/>
          <w:szCs w:val="24"/>
        </w:rPr>
        <w:t>DMU</w:t>
      </w:r>
      <w:r w:rsidR="006808B7" w:rsidRPr="00C053E3">
        <w:rPr>
          <w:rFonts w:ascii="Times New Roman" w:hAnsi="Times New Roman" w:cs="Times New Roman"/>
          <w:i/>
          <w:sz w:val="24"/>
          <w:szCs w:val="24"/>
          <w:vertAlign w:val="subscript"/>
        </w:rPr>
        <w:t>j</w:t>
      </w:r>
      <w:proofErr w:type="spellEnd"/>
      <w:r w:rsidR="009B6598" w:rsidRPr="00C053E3">
        <w:rPr>
          <w:rFonts w:ascii="Times New Roman" w:hAnsi="Times New Roman" w:cs="Times New Roman"/>
          <w:i/>
          <w:sz w:val="24"/>
          <w:szCs w:val="24"/>
          <w:vertAlign w:val="subscript"/>
        </w:rPr>
        <w:t xml:space="preserve">                </w:t>
      </w:r>
    </w:p>
    <w:p w14:paraId="22E146D8" w14:textId="016DB4E5" w:rsidR="00D010B4" w:rsidRPr="00C053E3" w:rsidRDefault="006808B7" w:rsidP="00002399">
      <w:pPr>
        <w:autoSpaceDE w:val="0"/>
        <w:autoSpaceDN w:val="0"/>
        <w:adjustRightInd w:val="0"/>
        <w:spacing w:before="120" w:after="120" w:line="360" w:lineRule="auto"/>
        <w:jc w:val="both"/>
        <w:rPr>
          <w:rFonts w:ascii="Times New Roman" w:hAnsi="Times New Roman" w:cs="Times New Roman"/>
          <w:sz w:val="24"/>
          <w:szCs w:val="24"/>
        </w:rPr>
      </w:pPr>
      <w:r w:rsidRPr="00C053E3">
        <w:rPr>
          <w:rFonts w:ascii="Times New Roman" w:hAnsi="Times New Roman" w:cs="Times New Roman"/>
          <w:sz w:val="24"/>
          <w:szCs w:val="24"/>
        </w:rPr>
        <w:t xml:space="preserve">   = (weighted sum of </w:t>
      </w:r>
      <w:proofErr w:type="spellStart"/>
      <w:r w:rsidRPr="00C053E3">
        <w:rPr>
          <w:rFonts w:ascii="Times New Roman" w:hAnsi="Times New Roman" w:cs="Times New Roman"/>
          <w:sz w:val="24"/>
          <w:szCs w:val="24"/>
        </w:rPr>
        <w:t>DMU</w:t>
      </w:r>
      <w:r w:rsidRPr="00C053E3">
        <w:rPr>
          <w:rFonts w:ascii="Times New Roman" w:hAnsi="Times New Roman" w:cs="Times New Roman"/>
          <w:i/>
          <w:sz w:val="24"/>
          <w:szCs w:val="24"/>
          <w:vertAlign w:val="subscript"/>
        </w:rPr>
        <w:t>j</w:t>
      </w:r>
      <w:r w:rsidRPr="00C053E3">
        <w:rPr>
          <w:rFonts w:ascii="Times New Roman" w:hAnsi="Times New Roman" w:cs="Times New Roman"/>
          <w:sz w:val="24"/>
          <w:szCs w:val="24"/>
        </w:rPr>
        <w:t>’s</w:t>
      </w:r>
      <w:proofErr w:type="spellEnd"/>
      <w:r w:rsidRPr="00C053E3">
        <w:rPr>
          <w:rFonts w:ascii="Times New Roman" w:hAnsi="Times New Roman" w:cs="Times New Roman"/>
          <w:sz w:val="24"/>
          <w:szCs w:val="24"/>
        </w:rPr>
        <w:t xml:space="preserve"> outputs)/(weighted sum of </w:t>
      </w:r>
      <w:proofErr w:type="spellStart"/>
      <w:r w:rsidRPr="00C053E3">
        <w:rPr>
          <w:rFonts w:ascii="Times New Roman" w:hAnsi="Times New Roman" w:cs="Times New Roman"/>
          <w:sz w:val="24"/>
          <w:szCs w:val="24"/>
        </w:rPr>
        <w:t>DMU</w:t>
      </w:r>
      <w:r w:rsidRPr="00C053E3">
        <w:rPr>
          <w:rFonts w:ascii="Times New Roman" w:hAnsi="Times New Roman" w:cs="Times New Roman"/>
          <w:i/>
          <w:sz w:val="24"/>
          <w:szCs w:val="24"/>
          <w:vertAlign w:val="subscript"/>
        </w:rPr>
        <w:t>j</w:t>
      </w:r>
      <w:r w:rsidRPr="00C053E3">
        <w:rPr>
          <w:rFonts w:ascii="Times New Roman" w:hAnsi="Times New Roman" w:cs="Times New Roman"/>
          <w:sz w:val="24"/>
          <w:szCs w:val="24"/>
        </w:rPr>
        <w:t>’s</w:t>
      </w:r>
      <w:proofErr w:type="spellEnd"/>
      <w:r w:rsidRPr="00C053E3">
        <w:rPr>
          <w:rFonts w:ascii="Times New Roman" w:hAnsi="Times New Roman" w:cs="Times New Roman"/>
          <w:sz w:val="24"/>
          <w:szCs w:val="24"/>
        </w:rPr>
        <w:t xml:space="preserve"> inputs)</w:t>
      </w:r>
      <w:r w:rsidR="00002399" w:rsidRPr="00C053E3">
        <w:rPr>
          <w:rFonts w:ascii="Times New Roman" w:hAnsi="Times New Roman" w:cs="Times New Roman"/>
          <w:sz w:val="24"/>
          <w:szCs w:val="24"/>
        </w:rPr>
        <w:t xml:space="preserve"> </w:t>
      </w:r>
    </w:p>
    <w:p w14:paraId="68C157A8" w14:textId="2E03E75C" w:rsidR="009B6598" w:rsidRPr="00C053E3" w:rsidRDefault="009B6598" w:rsidP="00002399">
      <w:pPr>
        <w:autoSpaceDE w:val="0"/>
        <w:autoSpaceDN w:val="0"/>
        <w:adjustRightInd w:val="0"/>
        <w:spacing w:before="120" w:after="120" w:line="360" w:lineRule="auto"/>
        <w:jc w:val="both"/>
        <w:rPr>
          <w:rFonts w:ascii="Times New Roman" w:hAnsi="Times New Roman" w:cs="Times New Roman"/>
          <w:sz w:val="24"/>
          <w:szCs w:val="24"/>
        </w:rPr>
      </w:pPr>
      <w:r w:rsidRPr="00C053E3">
        <w:rPr>
          <w:rFonts w:ascii="Times New Roman" w:eastAsiaTheme="minorEastAsia" w:hAnsi="Times New Roman" w:cs="Times New Roman"/>
          <w:sz w:val="24"/>
          <w:szCs w:val="24"/>
        </w:rPr>
        <w:lastRenderedPageBreak/>
        <w:t xml:space="preserve">=   </w:t>
      </w:r>
      <m:oMath>
        <m:f>
          <m:fPr>
            <m:ctrlPr>
              <w:rPr>
                <w:rFonts w:ascii="Cambria Math" w:hAnsi="Cambria Math" w:cs="Times New Roman"/>
                <w:i/>
                <w:sz w:val="24"/>
                <w:szCs w:val="24"/>
              </w:rPr>
            </m:ctrlPr>
          </m:fPr>
          <m:num>
            <m:nary>
              <m:naryPr>
                <m:chr m:val="∑"/>
                <m:grow m:val="1"/>
                <m:ctrlPr>
                  <w:rPr>
                    <w:rFonts w:ascii="Cambria Math" w:hAnsi="Cambria Math" w:cs="Times New Roman"/>
                    <w:sz w:val="24"/>
                    <w:szCs w:val="24"/>
                  </w:rPr>
                </m:ctrlPr>
              </m:naryPr>
              <m:sub>
                <m:r>
                  <w:rPr>
                    <w:rFonts w:ascii="Cambria Math" w:eastAsia="Cambria Math" w:hAnsi="Cambria Math" w:cs="Times New Roman"/>
                    <w:sz w:val="24"/>
                    <w:szCs w:val="24"/>
                  </w:rPr>
                  <m:t>r=1</m:t>
                </m:r>
              </m:sub>
              <m:sup>
                <m:r>
                  <w:rPr>
                    <w:rFonts w:ascii="Cambria Math" w:eastAsia="Cambria Math" w:hAnsi="Cambria Math" w:cs="Times New Roman"/>
                    <w:sz w:val="24"/>
                    <w:szCs w:val="24"/>
                  </w:rPr>
                  <m:t>s</m:t>
                </m:r>
              </m:sup>
              <m:e>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r</m:t>
                    </m:r>
                  </m:sub>
                </m:sSub>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rj</m:t>
                    </m:r>
                  </m:sub>
                </m:sSub>
              </m:e>
            </m:nary>
            <m:r>
              <w:rPr>
                <w:rFonts w:ascii="Cambria Math" w:hAnsi="Cambria Math" w:cs="Times New Roman"/>
                <w:sz w:val="24"/>
                <w:szCs w:val="24"/>
              </w:rPr>
              <m:t xml:space="preserve">  </m:t>
            </m:r>
          </m:num>
          <m:den>
            <m:nary>
              <m:naryPr>
                <m:chr m:val="∑"/>
                <m:grow m:val="1"/>
                <m:ctrlPr>
                  <w:rPr>
                    <w:rFonts w:ascii="Cambria Math" w:hAnsi="Cambria Math" w:cs="Times New Roman"/>
                    <w:sz w:val="24"/>
                    <w:szCs w:val="24"/>
                  </w:rPr>
                </m:ctrlPr>
              </m:naryPr>
              <m:sub>
                <m:r>
                  <w:rPr>
                    <w:rFonts w:ascii="Cambria Math" w:eastAsia="Cambria Math" w:hAnsi="Cambria Math" w:cs="Times New Roman"/>
                    <w:sz w:val="24"/>
                    <w:szCs w:val="24"/>
                  </w:rPr>
                  <m:t>i=1</m:t>
                </m:r>
              </m:sub>
              <m:sup>
                <m:r>
                  <w:rPr>
                    <w:rFonts w:ascii="Cambria Math" w:eastAsia="Cambria Math" w:hAnsi="Cambria Math" w:cs="Times New Roman"/>
                    <w:sz w:val="24"/>
                    <w:szCs w:val="24"/>
                  </w:rPr>
                  <m:t>m</m:t>
                </m:r>
              </m:sup>
              <m:e>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e>
            </m:nary>
          </m:den>
        </m:f>
      </m:oMath>
      <w:r w:rsidRPr="00C053E3">
        <w:rPr>
          <w:rFonts w:ascii="Times New Roman" w:eastAsiaTheme="minorEastAsia" w:hAnsi="Times New Roman" w:cs="Times New Roman"/>
          <w:sz w:val="24"/>
          <w:szCs w:val="24"/>
        </w:rPr>
        <w:t xml:space="preserve">                                                                                                                                (1)</w:t>
      </w:r>
    </w:p>
    <w:p w14:paraId="1BC91461" w14:textId="01A00FF1" w:rsidR="00D010B4" w:rsidRPr="00C053E3" w:rsidRDefault="006808B7" w:rsidP="00561838">
      <w:pPr>
        <w:keepNext/>
        <w:autoSpaceDE w:val="0"/>
        <w:autoSpaceDN w:val="0"/>
        <w:adjustRightInd w:val="0"/>
        <w:spacing w:before="120" w:after="120" w:line="360" w:lineRule="auto"/>
        <w:jc w:val="both"/>
        <w:rPr>
          <w:rFonts w:ascii="Times New Roman" w:hAnsi="Times New Roman" w:cs="Times New Roman"/>
          <w:sz w:val="24"/>
          <w:szCs w:val="24"/>
        </w:rPr>
      </w:pPr>
      <w:r w:rsidRPr="00C053E3">
        <w:rPr>
          <w:rFonts w:ascii="Times New Roman" w:hAnsi="Times New Roman" w:cs="Times New Roman"/>
          <w:sz w:val="24"/>
          <w:szCs w:val="24"/>
        </w:rPr>
        <w:t xml:space="preserve">where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j</m:t>
            </m:r>
          </m:sub>
        </m:sSub>
      </m:oMath>
      <w:r w:rsidRPr="00C053E3">
        <w:rPr>
          <w:rFonts w:ascii="Times New Roman" w:hAnsi="Times New Roman" w:cs="Times New Roman"/>
          <w:sz w:val="24"/>
          <w:szCs w:val="24"/>
        </w:rPr>
        <w:t xml:space="preserve"> (</w:t>
      </w:r>
      <w:r w:rsidRPr="00C053E3">
        <w:rPr>
          <w:rFonts w:ascii="Times New Roman" w:hAnsi="Times New Roman" w:cs="Times New Roman"/>
          <w:i/>
          <w:sz w:val="24"/>
          <w:szCs w:val="24"/>
        </w:rPr>
        <w:t xml:space="preserve">j </w:t>
      </w:r>
      <w:r w:rsidRPr="00C053E3">
        <w:rPr>
          <w:rFonts w:ascii="Times New Roman" w:hAnsi="Times New Roman" w:cs="Times New Roman"/>
          <w:sz w:val="24"/>
          <w:szCs w:val="24"/>
        </w:rPr>
        <w:t xml:space="preserve">= 1,…, </w:t>
      </w:r>
      <w:r w:rsidRPr="00C053E3">
        <w:rPr>
          <w:rFonts w:ascii="Times New Roman" w:hAnsi="Times New Roman" w:cs="Times New Roman"/>
          <w:i/>
          <w:sz w:val="24"/>
          <w:szCs w:val="24"/>
        </w:rPr>
        <w:t>n</w:t>
      </w:r>
      <w:r w:rsidRPr="00C053E3">
        <w:rPr>
          <w:rFonts w:ascii="Times New Roman" w:hAnsi="Times New Roman" w:cs="Times New Roman"/>
          <w:sz w:val="24"/>
          <w:szCs w:val="24"/>
        </w:rPr>
        <w:t xml:space="preserve">) is the efficiency score of </w:t>
      </w:r>
      <w:proofErr w:type="spellStart"/>
      <w:r w:rsidRPr="00C053E3">
        <w:rPr>
          <w:rFonts w:ascii="Times New Roman" w:hAnsi="Times New Roman" w:cs="Times New Roman"/>
          <w:sz w:val="24"/>
          <w:szCs w:val="24"/>
        </w:rPr>
        <w:t>DMU</w:t>
      </w:r>
      <w:r w:rsidRPr="00C053E3">
        <w:rPr>
          <w:rFonts w:ascii="Times New Roman" w:hAnsi="Times New Roman" w:cs="Times New Roman"/>
          <w:i/>
          <w:sz w:val="24"/>
          <w:szCs w:val="24"/>
          <w:vertAlign w:val="subscript"/>
        </w:rPr>
        <w:t>j</w:t>
      </w:r>
      <w:proofErr w:type="spellEnd"/>
      <w:r w:rsidRPr="00C053E3">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rj</m:t>
            </m:r>
          </m:sub>
        </m:sSub>
      </m:oMath>
      <w:r w:rsidRPr="00C053E3">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oMath>
      <w:r w:rsidRPr="00C053E3">
        <w:rPr>
          <w:rFonts w:ascii="Times New Roman" w:eastAsiaTheme="minorEastAsia" w:hAnsi="Times New Roman" w:cs="Times New Roman"/>
          <w:sz w:val="24"/>
          <w:szCs w:val="24"/>
        </w:rPr>
        <w:t xml:space="preserve"> are</w:t>
      </w:r>
      <w:r w:rsidRPr="00C053E3">
        <w:rPr>
          <w:rFonts w:ascii="Times New Roman" w:hAnsi="Times New Roman" w:cs="Times New Roman"/>
          <w:sz w:val="24"/>
          <w:szCs w:val="24"/>
        </w:rPr>
        <w:t xml:space="preserve"> the</w:t>
      </w:r>
      <w:r w:rsidR="003A34F7">
        <w:rPr>
          <w:rFonts w:ascii="Times New Roman" w:hAnsi="Times New Roman" w:cs="Times New Roman"/>
          <w:sz w:val="24"/>
          <w:szCs w:val="24"/>
        </w:rPr>
        <w:t xml:space="preserve"> amounts of the</w:t>
      </w:r>
      <w:r w:rsidRPr="00C053E3">
        <w:rPr>
          <w:rFonts w:ascii="Times New Roman" w:hAnsi="Times New Roman" w:cs="Times New Roman"/>
          <w:sz w:val="24"/>
          <w:szCs w:val="24"/>
        </w:rPr>
        <w:t xml:space="preserve"> </w:t>
      </w:r>
      <w:proofErr w:type="spellStart"/>
      <w:r w:rsidRPr="00C053E3">
        <w:rPr>
          <w:rFonts w:ascii="Times New Roman" w:hAnsi="Times New Roman" w:cs="Times New Roman"/>
          <w:i/>
          <w:sz w:val="24"/>
          <w:szCs w:val="24"/>
        </w:rPr>
        <w:t>r</w:t>
      </w:r>
      <w:r w:rsidRPr="00C053E3">
        <w:rPr>
          <w:rFonts w:ascii="Times New Roman" w:hAnsi="Times New Roman" w:cs="Times New Roman"/>
          <w:sz w:val="24"/>
          <w:szCs w:val="24"/>
        </w:rPr>
        <w:t>th</w:t>
      </w:r>
      <w:proofErr w:type="spellEnd"/>
      <w:r w:rsidRPr="00C053E3">
        <w:rPr>
          <w:rFonts w:ascii="Times New Roman" w:hAnsi="Times New Roman" w:cs="Times New Roman"/>
          <w:sz w:val="24"/>
          <w:szCs w:val="24"/>
        </w:rPr>
        <w:t xml:space="preserve"> output </w:t>
      </w:r>
      <w:r w:rsidR="003A34F7">
        <w:rPr>
          <w:rFonts w:ascii="Times New Roman" w:hAnsi="Times New Roman" w:cs="Times New Roman"/>
          <w:sz w:val="24"/>
          <w:szCs w:val="24"/>
        </w:rPr>
        <w:t xml:space="preserve">produced </w:t>
      </w:r>
      <w:r w:rsidRPr="00C053E3">
        <w:rPr>
          <w:rFonts w:ascii="Times New Roman" w:hAnsi="Times New Roman" w:cs="Times New Roman"/>
          <w:sz w:val="24"/>
          <w:szCs w:val="24"/>
        </w:rPr>
        <w:t xml:space="preserve">and </w:t>
      </w:r>
      <w:proofErr w:type="spellStart"/>
      <w:r w:rsidRPr="00C053E3">
        <w:rPr>
          <w:rFonts w:ascii="Times New Roman" w:hAnsi="Times New Roman" w:cs="Times New Roman"/>
          <w:i/>
          <w:sz w:val="24"/>
          <w:szCs w:val="24"/>
        </w:rPr>
        <w:t>i</w:t>
      </w:r>
      <w:r w:rsidRPr="00C053E3">
        <w:rPr>
          <w:rFonts w:ascii="Times New Roman" w:hAnsi="Times New Roman" w:cs="Times New Roman"/>
          <w:sz w:val="24"/>
          <w:szCs w:val="24"/>
        </w:rPr>
        <w:t>th</w:t>
      </w:r>
      <w:proofErr w:type="spellEnd"/>
      <w:r w:rsidRPr="00C053E3">
        <w:rPr>
          <w:rFonts w:ascii="Times New Roman" w:hAnsi="Times New Roman" w:cs="Times New Roman"/>
          <w:sz w:val="24"/>
          <w:szCs w:val="24"/>
        </w:rPr>
        <w:t xml:space="preserve"> input</w:t>
      </w:r>
      <w:r w:rsidR="003A34F7">
        <w:rPr>
          <w:rFonts w:ascii="Times New Roman" w:hAnsi="Times New Roman" w:cs="Times New Roman"/>
          <w:sz w:val="24"/>
          <w:szCs w:val="24"/>
        </w:rPr>
        <w:t xml:space="preserve"> used</w:t>
      </w:r>
      <w:r w:rsidRPr="00C053E3">
        <w:rPr>
          <w:rFonts w:ascii="Times New Roman" w:hAnsi="Times New Roman" w:cs="Times New Roman"/>
          <w:sz w:val="24"/>
          <w:szCs w:val="24"/>
        </w:rPr>
        <w:t xml:space="preserve">, respectively, for the </w:t>
      </w:r>
      <w:proofErr w:type="spellStart"/>
      <w:r w:rsidRPr="00C053E3">
        <w:rPr>
          <w:rFonts w:ascii="Times New Roman" w:hAnsi="Times New Roman" w:cs="Times New Roman"/>
          <w:sz w:val="24"/>
          <w:szCs w:val="24"/>
        </w:rPr>
        <w:t>DMU</w:t>
      </w:r>
      <w:r w:rsidRPr="00C053E3">
        <w:rPr>
          <w:rFonts w:ascii="Times New Roman" w:hAnsi="Times New Roman" w:cs="Times New Roman"/>
          <w:i/>
          <w:sz w:val="24"/>
          <w:szCs w:val="24"/>
          <w:vertAlign w:val="subscript"/>
        </w:rPr>
        <w:t>j</w:t>
      </w:r>
      <w:proofErr w:type="spellEnd"/>
      <w:r w:rsidRPr="00C053E3">
        <w:rPr>
          <w:rFonts w:ascii="Times New Roman" w:hAnsi="Times New Roman" w:cs="Times New Roman"/>
          <w:sz w:val="24"/>
          <w:szCs w:val="24"/>
        </w:rPr>
        <w:t xml:space="preserve"> under evaluation. Both parameters are strictly positive</w:t>
      </w:r>
      <w:r w:rsidR="00002399" w:rsidRPr="00C053E3">
        <w:rPr>
          <w:rFonts w:ascii="Times New Roman" w:hAnsi="Times New Roman" w:cs="Times New Roman"/>
          <w:sz w:val="24"/>
          <w:szCs w:val="24"/>
        </w:rPr>
        <w:t xml:space="preserve"> </w:t>
      </w:r>
      <w:r w:rsidRPr="00C053E3">
        <w:rPr>
          <w:rFonts w:ascii="Times New Roman" w:hAnsi="Times New Roman" w:cs="Times New Roman"/>
          <w:sz w:val="24"/>
          <w:szCs w:val="24"/>
        </w:rPr>
        <w:t>and</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r</m:t>
            </m:r>
          </m:sub>
        </m:sSub>
        <m:r>
          <m:rPr>
            <m:sty m:val="p"/>
          </m:rPr>
          <w:rPr>
            <w:rFonts w:ascii="Cambria Math" w:hAnsi="Cambria Math" w:cs="Times New Roman"/>
            <w:sz w:val="24"/>
            <w:szCs w:val="24"/>
          </w:rPr>
          <m:t>(</m:t>
        </m:r>
        <m:r>
          <w:rPr>
            <w:rFonts w:ascii="Cambria Math" w:hAnsi="Cambria Math" w:cs="Times New Roman"/>
            <w:sz w:val="24"/>
            <w:szCs w:val="24"/>
          </w:rPr>
          <m:t>r</m:t>
        </m:r>
        <m:r>
          <m:rPr>
            <m:sty m:val="p"/>
          </m:rPr>
          <w:rPr>
            <w:rFonts w:ascii="Cambria Math" w:hAnsi="Cambria Math" w:cs="Times New Roman"/>
            <w:sz w:val="24"/>
            <w:szCs w:val="24"/>
          </w:rPr>
          <m:t>=1,…,</m:t>
        </m:r>
        <m:r>
          <w:rPr>
            <w:rFonts w:ascii="Cambria Math" w:hAnsi="Cambria Math" w:cs="Times New Roman"/>
            <w:sz w:val="24"/>
            <w:szCs w:val="24"/>
          </w:rPr>
          <m:t>s</m:t>
        </m:r>
        <m:r>
          <m:rPr>
            <m:sty m:val="p"/>
          </m:rPr>
          <w:rPr>
            <w:rFonts w:ascii="Cambria Math" w:hAnsi="Cambria Math" w:cs="Times New Roman"/>
            <w:sz w:val="24"/>
            <w:szCs w:val="24"/>
          </w:rPr>
          <m:t xml:space="preserve">) </m:t>
        </m:r>
      </m:oMath>
      <w:r w:rsidRPr="00C053E3">
        <w:rPr>
          <w:rFonts w:ascii="Times New Roman" w:hAnsi="Times New Roman" w:cs="Times New Roman"/>
          <w:sz w:val="24"/>
          <w:szCs w:val="24"/>
        </w:rPr>
        <w:t>and</w:t>
      </w:r>
      <w:r w:rsidRPr="00C053E3">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 xml:space="preserve">i </m:t>
            </m:r>
          </m:sub>
        </m:sSub>
      </m:oMath>
      <w:r w:rsidRPr="00C053E3">
        <w:rPr>
          <w:rFonts w:ascii="Times New Roman" w:hAnsi="Times New Roman" w:cs="Times New Roman"/>
          <w:sz w:val="24"/>
          <w:szCs w:val="24"/>
        </w:rPr>
        <w:t>(</w:t>
      </w:r>
      <w:proofErr w:type="spellStart"/>
      <w:r w:rsidRPr="00C053E3">
        <w:rPr>
          <w:rFonts w:ascii="Times New Roman" w:hAnsi="Times New Roman" w:cs="Times New Roman"/>
          <w:i/>
          <w:sz w:val="24"/>
          <w:szCs w:val="24"/>
        </w:rPr>
        <w:t>i</w:t>
      </w:r>
      <w:proofErr w:type="spellEnd"/>
      <w:r w:rsidRPr="00C053E3">
        <w:rPr>
          <w:rFonts w:ascii="Times New Roman" w:hAnsi="Times New Roman" w:cs="Times New Roman"/>
          <w:i/>
          <w:sz w:val="24"/>
          <w:szCs w:val="24"/>
        </w:rPr>
        <w:t xml:space="preserve"> </w:t>
      </w:r>
      <w:r w:rsidRPr="00C053E3">
        <w:rPr>
          <w:rFonts w:ascii="Times New Roman" w:hAnsi="Times New Roman" w:cs="Times New Roman"/>
          <w:sz w:val="24"/>
          <w:szCs w:val="24"/>
        </w:rPr>
        <w:t xml:space="preserve">= 1,…, </w:t>
      </w:r>
      <w:r w:rsidRPr="00C053E3">
        <w:rPr>
          <w:rFonts w:ascii="Times New Roman" w:hAnsi="Times New Roman" w:cs="Times New Roman"/>
          <w:i/>
          <w:sz w:val="24"/>
          <w:szCs w:val="24"/>
        </w:rPr>
        <w:t>m</w:t>
      </w:r>
      <w:r w:rsidRPr="00C053E3">
        <w:rPr>
          <w:rFonts w:ascii="Times New Roman" w:hAnsi="Times New Roman" w:cs="Times New Roman"/>
          <w:sz w:val="24"/>
          <w:szCs w:val="24"/>
        </w:rPr>
        <w:t xml:space="preserve">) are the input and output weights for combining the </w:t>
      </w:r>
      <w:r w:rsidRPr="00C053E3">
        <w:rPr>
          <w:rFonts w:ascii="Times New Roman" w:hAnsi="Times New Roman" w:cs="Times New Roman"/>
          <w:i/>
          <w:sz w:val="24"/>
          <w:szCs w:val="24"/>
        </w:rPr>
        <w:t>m</w:t>
      </w:r>
      <w:r w:rsidRPr="00C053E3">
        <w:rPr>
          <w:rFonts w:ascii="Times New Roman" w:hAnsi="Times New Roman" w:cs="Times New Roman"/>
          <w:sz w:val="24"/>
          <w:szCs w:val="24"/>
        </w:rPr>
        <w:t xml:space="preserve"> inputs and </w:t>
      </w:r>
      <w:r w:rsidRPr="00C053E3">
        <w:rPr>
          <w:rFonts w:ascii="Times New Roman" w:hAnsi="Times New Roman" w:cs="Times New Roman"/>
          <w:i/>
          <w:sz w:val="24"/>
          <w:szCs w:val="24"/>
        </w:rPr>
        <w:t>s</w:t>
      </w:r>
      <w:r w:rsidRPr="00C053E3">
        <w:rPr>
          <w:rFonts w:ascii="Times New Roman" w:hAnsi="Times New Roman" w:cs="Times New Roman"/>
          <w:sz w:val="24"/>
          <w:szCs w:val="24"/>
        </w:rPr>
        <w:t xml:space="preserve"> outputs, respectively, for </w:t>
      </w:r>
      <w:proofErr w:type="spellStart"/>
      <w:r w:rsidRPr="00C053E3">
        <w:rPr>
          <w:rFonts w:ascii="Times New Roman" w:hAnsi="Times New Roman" w:cs="Times New Roman"/>
          <w:sz w:val="24"/>
          <w:szCs w:val="24"/>
        </w:rPr>
        <w:t>DMU</w:t>
      </w:r>
      <w:r w:rsidRPr="00C053E3">
        <w:rPr>
          <w:rFonts w:ascii="Times New Roman" w:hAnsi="Times New Roman" w:cs="Times New Roman"/>
          <w:i/>
          <w:sz w:val="24"/>
          <w:szCs w:val="24"/>
          <w:vertAlign w:val="subscript"/>
        </w:rPr>
        <w:t>j</w:t>
      </w:r>
      <w:proofErr w:type="spellEnd"/>
      <w:r w:rsidRPr="00C053E3">
        <w:rPr>
          <w:rFonts w:ascii="Times New Roman" w:hAnsi="Times New Roman" w:cs="Times New Roman"/>
          <w:sz w:val="24"/>
          <w:szCs w:val="24"/>
        </w:rPr>
        <w:t>.</w:t>
      </w:r>
    </w:p>
    <w:p w14:paraId="0C1F7D45" w14:textId="0D017CFC" w:rsidR="00D010B4" w:rsidRPr="00C053E3" w:rsidRDefault="006808B7">
      <w:pPr>
        <w:autoSpaceDE w:val="0"/>
        <w:autoSpaceDN w:val="0"/>
        <w:adjustRightInd w:val="0"/>
        <w:spacing w:before="120" w:after="120" w:line="360" w:lineRule="auto"/>
        <w:jc w:val="both"/>
        <w:rPr>
          <w:rFonts w:ascii="Times New Roman" w:hAnsi="Times New Roman" w:cs="Times New Roman"/>
          <w:sz w:val="24"/>
          <w:szCs w:val="24"/>
        </w:rPr>
      </w:pPr>
      <w:r w:rsidRPr="00C053E3">
        <w:rPr>
          <w:rFonts w:ascii="Times New Roman" w:hAnsi="Times New Roman" w:cs="Times New Roman"/>
          <w:sz w:val="24"/>
          <w:szCs w:val="24"/>
        </w:rPr>
        <w:t xml:space="preserve">The weights in Equation (1) are obtained for each </w:t>
      </w:r>
      <w:proofErr w:type="spellStart"/>
      <w:r w:rsidRPr="00C053E3">
        <w:rPr>
          <w:rFonts w:ascii="Times New Roman" w:hAnsi="Times New Roman" w:cs="Times New Roman"/>
          <w:sz w:val="24"/>
          <w:szCs w:val="24"/>
        </w:rPr>
        <w:t>DMU</w:t>
      </w:r>
      <w:r w:rsidRPr="00C053E3">
        <w:rPr>
          <w:rFonts w:ascii="Times New Roman" w:hAnsi="Times New Roman" w:cs="Times New Roman"/>
          <w:i/>
          <w:sz w:val="24"/>
          <w:szCs w:val="24"/>
          <w:vertAlign w:val="subscript"/>
        </w:rPr>
        <w:t>j</w:t>
      </w:r>
      <w:proofErr w:type="spellEnd"/>
      <w:r w:rsidRPr="00C053E3">
        <w:rPr>
          <w:rFonts w:ascii="Times New Roman" w:hAnsi="Times New Roman" w:cs="Times New Roman"/>
          <w:sz w:val="24"/>
          <w:szCs w:val="24"/>
        </w:rPr>
        <w:t xml:space="preserve"> </w:t>
      </w:r>
      <w:r w:rsidR="004D6D24" w:rsidRPr="004D6D24">
        <w:rPr>
          <w:rFonts w:ascii="Times New Roman" w:hAnsi="Times New Roman" w:cs="Times New Roman"/>
          <w:sz w:val="24"/>
          <w:szCs w:val="24"/>
        </w:rPr>
        <w:t>by solving the following non-linear program</w:t>
      </w:r>
      <w:r w:rsidRPr="00C053E3">
        <w:rPr>
          <w:rFonts w:ascii="Times New Roman" w:hAnsi="Times New Roman" w:cs="Times New Roman"/>
          <w:sz w:val="24"/>
          <w:szCs w:val="24"/>
        </w:rPr>
        <w:t>:</w:t>
      </w:r>
    </w:p>
    <w:p w14:paraId="78C9CEAE" w14:textId="0BC8ABF7" w:rsidR="000F798C" w:rsidRPr="00C053E3" w:rsidRDefault="00AF4FAB">
      <w:pPr>
        <w:autoSpaceDE w:val="0"/>
        <w:autoSpaceDN w:val="0"/>
        <w:adjustRightInd w:val="0"/>
        <w:spacing w:before="120" w:after="120" w:line="360" w:lineRule="auto"/>
        <w:jc w:val="both"/>
        <w:rPr>
          <w:rFonts w:ascii="Times New Roman" w:hAnsi="Times New Roman" w:cs="Times New Roman"/>
          <w:sz w:val="24"/>
          <w:szCs w:val="24"/>
        </w:rPr>
      </w:pPr>
      <m:oMath>
        <m:r>
          <m:rPr>
            <m:sty m:val="p"/>
          </m:rPr>
          <w:rPr>
            <w:rFonts w:ascii="Cambria Math" w:eastAsiaTheme="minorEastAsia" w:hAnsi="Cambria Math" w:cs="Times New Roman"/>
            <w:sz w:val="24"/>
            <w:szCs w:val="24"/>
          </w:rPr>
          <m:t>max</m:t>
        </m:r>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o</m:t>
            </m:r>
          </m:sub>
        </m:sSub>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 xml:space="preserve">max </m:t>
        </m:r>
        <m:f>
          <m:fPr>
            <m:ctrlPr>
              <w:rPr>
                <w:rFonts w:ascii="Cambria Math" w:hAnsi="Cambria Math" w:cs="Times New Roman"/>
                <w:i/>
                <w:sz w:val="24"/>
                <w:szCs w:val="24"/>
              </w:rPr>
            </m:ctrlPr>
          </m:fPr>
          <m:num>
            <m:nary>
              <m:naryPr>
                <m:chr m:val="∑"/>
                <m:grow m:val="1"/>
                <m:ctrlPr>
                  <w:rPr>
                    <w:rFonts w:ascii="Cambria Math" w:hAnsi="Cambria Math" w:cs="Times New Roman"/>
                    <w:sz w:val="24"/>
                    <w:szCs w:val="24"/>
                  </w:rPr>
                </m:ctrlPr>
              </m:naryPr>
              <m:sub>
                <m:r>
                  <w:rPr>
                    <w:rFonts w:ascii="Cambria Math" w:eastAsia="Cambria Math" w:hAnsi="Cambria Math" w:cs="Times New Roman"/>
                    <w:sz w:val="24"/>
                    <w:szCs w:val="24"/>
                  </w:rPr>
                  <m:t>r=1</m:t>
                </m:r>
              </m:sub>
              <m:sup>
                <m:r>
                  <w:rPr>
                    <w:rFonts w:ascii="Cambria Math" w:eastAsia="Cambria Math" w:hAnsi="Cambria Math" w:cs="Times New Roman"/>
                    <w:sz w:val="24"/>
                    <w:szCs w:val="24"/>
                  </w:rPr>
                  <m:t>s</m:t>
                </m:r>
              </m:sup>
              <m:e>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r</m:t>
                    </m:r>
                  </m:sub>
                </m:sSub>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ro</m:t>
                    </m:r>
                  </m:sub>
                </m:sSub>
              </m:e>
            </m:nary>
            <m:r>
              <w:rPr>
                <w:rFonts w:ascii="Cambria Math" w:hAnsi="Cambria Math" w:cs="Times New Roman"/>
                <w:sz w:val="24"/>
                <w:szCs w:val="24"/>
              </w:rPr>
              <m:t xml:space="preserve">  </m:t>
            </m:r>
          </m:num>
          <m:den>
            <m:nary>
              <m:naryPr>
                <m:chr m:val="∑"/>
                <m:grow m:val="1"/>
                <m:ctrlPr>
                  <w:rPr>
                    <w:rFonts w:ascii="Cambria Math" w:hAnsi="Cambria Math" w:cs="Times New Roman"/>
                    <w:sz w:val="24"/>
                    <w:szCs w:val="24"/>
                  </w:rPr>
                </m:ctrlPr>
              </m:naryPr>
              <m:sub>
                <m:r>
                  <w:rPr>
                    <w:rFonts w:ascii="Cambria Math" w:eastAsia="Cambria Math" w:hAnsi="Cambria Math" w:cs="Times New Roman"/>
                    <w:sz w:val="24"/>
                    <w:szCs w:val="24"/>
                  </w:rPr>
                  <m:t>i=1</m:t>
                </m:r>
              </m:sub>
              <m:sup>
                <m:r>
                  <w:rPr>
                    <w:rFonts w:ascii="Cambria Math" w:eastAsia="Cambria Math" w:hAnsi="Cambria Math" w:cs="Times New Roman"/>
                    <w:sz w:val="24"/>
                    <w:szCs w:val="24"/>
                  </w:rPr>
                  <m:t>m</m:t>
                </m:r>
              </m:sup>
              <m:e>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io</m:t>
                    </m:r>
                  </m:sub>
                </m:sSub>
              </m:e>
            </m:nary>
          </m:den>
        </m:f>
      </m:oMath>
      <w:r w:rsidR="006808B7" w:rsidRPr="00C053E3">
        <w:rPr>
          <w:rFonts w:ascii="Times New Roman" w:hAnsi="Times New Roman" w:cs="Times New Roman"/>
          <w:sz w:val="24"/>
          <w:szCs w:val="24"/>
        </w:rPr>
        <w:t xml:space="preserve">       </w:t>
      </w:r>
      <w:r w:rsidR="000F798C" w:rsidRPr="00C053E3">
        <w:rPr>
          <w:rFonts w:ascii="Times New Roman" w:hAnsi="Times New Roman" w:cs="Times New Roman"/>
          <w:sz w:val="24"/>
          <w:szCs w:val="24"/>
        </w:rPr>
        <w:tab/>
      </w:r>
      <w:r w:rsidR="000F798C" w:rsidRPr="00C053E3">
        <w:rPr>
          <w:rFonts w:ascii="Times New Roman" w:hAnsi="Times New Roman" w:cs="Times New Roman"/>
          <w:sz w:val="24"/>
          <w:szCs w:val="24"/>
        </w:rPr>
        <w:tab/>
      </w:r>
      <w:r w:rsidR="000F798C" w:rsidRPr="00C053E3">
        <w:rPr>
          <w:rFonts w:ascii="Times New Roman" w:hAnsi="Times New Roman" w:cs="Times New Roman"/>
          <w:sz w:val="24"/>
          <w:szCs w:val="24"/>
        </w:rPr>
        <w:tab/>
      </w:r>
      <w:r w:rsidR="000F798C" w:rsidRPr="00C053E3">
        <w:rPr>
          <w:rFonts w:ascii="Times New Roman" w:hAnsi="Times New Roman" w:cs="Times New Roman"/>
          <w:sz w:val="24"/>
          <w:szCs w:val="24"/>
        </w:rPr>
        <w:tab/>
      </w:r>
      <w:r w:rsidR="000F798C" w:rsidRPr="00C053E3">
        <w:rPr>
          <w:rFonts w:ascii="Times New Roman" w:hAnsi="Times New Roman" w:cs="Times New Roman"/>
          <w:sz w:val="24"/>
          <w:szCs w:val="24"/>
        </w:rPr>
        <w:tab/>
      </w:r>
      <w:r w:rsidR="000F798C" w:rsidRPr="00C053E3">
        <w:rPr>
          <w:rFonts w:ascii="Times New Roman" w:hAnsi="Times New Roman" w:cs="Times New Roman"/>
          <w:sz w:val="24"/>
          <w:szCs w:val="24"/>
        </w:rPr>
        <w:tab/>
      </w:r>
      <w:r w:rsidR="000F798C" w:rsidRPr="00C053E3">
        <w:rPr>
          <w:rFonts w:ascii="Times New Roman" w:hAnsi="Times New Roman" w:cs="Times New Roman"/>
          <w:sz w:val="24"/>
          <w:szCs w:val="24"/>
        </w:rPr>
        <w:tab/>
      </w:r>
      <w:r>
        <w:rPr>
          <w:rFonts w:ascii="Times New Roman" w:hAnsi="Times New Roman" w:cs="Times New Roman"/>
          <w:sz w:val="24"/>
          <w:szCs w:val="24"/>
        </w:rPr>
        <w:t xml:space="preserve">                  </w:t>
      </w:r>
      <w:r w:rsidR="009B6598" w:rsidRPr="00C053E3">
        <w:rPr>
          <w:rFonts w:ascii="Times New Roman" w:hAnsi="Times New Roman" w:cs="Times New Roman"/>
          <w:sz w:val="24"/>
          <w:szCs w:val="24"/>
        </w:rPr>
        <w:t>(2</w:t>
      </w:r>
      <w:r w:rsidR="000F798C" w:rsidRPr="00C053E3">
        <w:rPr>
          <w:rFonts w:ascii="Times New Roman" w:hAnsi="Times New Roman" w:cs="Times New Roman"/>
          <w:sz w:val="24"/>
          <w:szCs w:val="24"/>
        </w:rPr>
        <w:t>)</w:t>
      </w:r>
      <w:r w:rsidR="006808B7" w:rsidRPr="00C053E3">
        <w:rPr>
          <w:rFonts w:ascii="Times New Roman" w:hAnsi="Times New Roman" w:cs="Times New Roman"/>
          <w:sz w:val="24"/>
          <w:szCs w:val="24"/>
        </w:rPr>
        <w:t xml:space="preserve">     </w:t>
      </w:r>
    </w:p>
    <w:p w14:paraId="6779B096" w14:textId="7DAE5DD6" w:rsidR="00D010B4" w:rsidRPr="00C053E3" w:rsidRDefault="009370D7">
      <w:pPr>
        <w:autoSpaceDE w:val="0"/>
        <w:autoSpaceDN w:val="0"/>
        <w:adjustRightInd w:val="0"/>
        <w:spacing w:before="120" w:after="120" w:line="360" w:lineRule="auto"/>
        <w:jc w:val="both"/>
        <w:rPr>
          <w:rFonts w:ascii="Times New Roman" w:hAnsi="Times New Roman" w:cs="Times New Roman"/>
          <w:sz w:val="24"/>
          <w:szCs w:val="24"/>
        </w:rPr>
      </w:pPr>
      <w:proofErr w:type="spellStart"/>
      <w:r w:rsidRPr="00C053E3">
        <w:rPr>
          <w:rFonts w:ascii="Times New Roman" w:hAnsi="Times New Roman" w:cs="Times New Roman"/>
          <w:sz w:val="24"/>
          <w:szCs w:val="24"/>
        </w:rPr>
        <w:t>s.t.</w:t>
      </w:r>
      <w:proofErr w:type="spellEnd"/>
      <w:r w:rsidRPr="00C053E3">
        <w:rPr>
          <w:rFonts w:ascii="Times New Roman" w:hAnsi="Times New Roman" w:cs="Times New Roman"/>
          <w:sz w:val="24"/>
          <w:szCs w:val="24"/>
        </w:rPr>
        <w:t xml:space="preserve">   </w:t>
      </w:r>
      <w:r w:rsidR="006808B7" w:rsidRPr="00C053E3">
        <w:rPr>
          <w:rFonts w:ascii="Times New Roman"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j</m:t>
            </m:r>
          </m:sub>
        </m:sSub>
        <m:r>
          <w:rPr>
            <w:rFonts w:ascii="Cambria Math" w:eastAsiaTheme="minorEastAsia" w:hAnsi="Cambria Math" w:cs="Times New Roman"/>
            <w:sz w:val="24"/>
            <w:szCs w:val="24"/>
          </w:rPr>
          <m:t>=</m:t>
        </m:r>
        <m:f>
          <m:fPr>
            <m:ctrlPr>
              <w:rPr>
                <w:rFonts w:ascii="Cambria Math" w:hAnsi="Cambria Math" w:cs="Times New Roman"/>
                <w:i/>
                <w:sz w:val="24"/>
                <w:szCs w:val="24"/>
              </w:rPr>
            </m:ctrlPr>
          </m:fPr>
          <m:num>
            <m:nary>
              <m:naryPr>
                <m:chr m:val="∑"/>
                <m:grow m:val="1"/>
                <m:ctrlPr>
                  <w:rPr>
                    <w:rFonts w:ascii="Cambria Math" w:hAnsi="Cambria Math" w:cs="Times New Roman"/>
                    <w:sz w:val="24"/>
                    <w:szCs w:val="24"/>
                  </w:rPr>
                </m:ctrlPr>
              </m:naryPr>
              <m:sub>
                <m:r>
                  <w:rPr>
                    <w:rFonts w:ascii="Cambria Math" w:eastAsia="Cambria Math" w:hAnsi="Cambria Math" w:cs="Times New Roman"/>
                    <w:sz w:val="24"/>
                    <w:szCs w:val="24"/>
                  </w:rPr>
                  <m:t>r=1</m:t>
                </m:r>
              </m:sub>
              <m:sup>
                <m:r>
                  <w:rPr>
                    <w:rFonts w:ascii="Cambria Math" w:eastAsia="Cambria Math" w:hAnsi="Cambria Math" w:cs="Times New Roman"/>
                    <w:sz w:val="24"/>
                    <w:szCs w:val="24"/>
                  </w:rPr>
                  <m:t>s</m:t>
                </m:r>
              </m:sup>
              <m:e>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r</m:t>
                    </m:r>
                  </m:sub>
                </m:sSub>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rj</m:t>
                    </m:r>
                  </m:sub>
                </m:sSub>
              </m:e>
            </m:nary>
            <m:r>
              <w:rPr>
                <w:rFonts w:ascii="Cambria Math" w:hAnsi="Cambria Math" w:cs="Times New Roman"/>
                <w:sz w:val="24"/>
                <w:szCs w:val="24"/>
              </w:rPr>
              <m:t xml:space="preserve">  </m:t>
            </m:r>
          </m:num>
          <m:den>
            <m:nary>
              <m:naryPr>
                <m:chr m:val="∑"/>
                <m:grow m:val="1"/>
                <m:ctrlPr>
                  <w:rPr>
                    <w:rFonts w:ascii="Cambria Math" w:hAnsi="Cambria Math" w:cs="Times New Roman"/>
                    <w:sz w:val="24"/>
                    <w:szCs w:val="24"/>
                  </w:rPr>
                </m:ctrlPr>
              </m:naryPr>
              <m:sub>
                <m:r>
                  <w:rPr>
                    <w:rFonts w:ascii="Cambria Math" w:eastAsia="Cambria Math" w:hAnsi="Cambria Math" w:cs="Times New Roman"/>
                    <w:sz w:val="24"/>
                    <w:szCs w:val="24"/>
                  </w:rPr>
                  <m:t>i=1</m:t>
                </m:r>
              </m:sub>
              <m:sup>
                <m:r>
                  <w:rPr>
                    <w:rFonts w:ascii="Cambria Math" w:eastAsia="Cambria Math" w:hAnsi="Cambria Math" w:cs="Times New Roman"/>
                    <w:sz w:val="24"/>
                    <w:szCs w:val="24"/>
                  </w:rPr>
                  <m:t>m</m:t>
                </m:r>
              </m:sup>
              <m:e>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e>
            </m:nary>
          </m:den>
        </m:f>
        <m:r>
          <m:rPr>
            <m:sty m:val="p"/>
          </m:rPr>
          <w:rPr>
            <w:rFonts w:ascii="Cambria Math" w:hAnsi="Cambria Math" w:cs="Times New Roman"/>
            <w:sz w:val="24"/>
            <w:szCs w:val="24"/>
          </w:rPr>
          <m:t xml:space="preserve">  </m:t>
        </m:r>
        <m:r>
          <w:rPr>
            <w:rFonts w:ascii="Cambria Math" w:hAnsi="Cambria Math" w:cs="Times New Roman"/>
            <w:sz w:val="24"/>
            <w:szCs w:val="24"/>
          </w:rPr>
          <m:t xml:space="preserve"> </m:t>
        </m:r>
      </m:oMath>
      <w:r w:rsidR="006808B7" w:rsidRPr="00C053E3">
        <w:rPr>
          <w:rFonts w:ascii="Times New Roman" w:eastAsiaTheme="minorEastAsia" w:hAnsi="Times New Roman" w:cs="Times New Roman"/>
          <w:sz w:val="24"/>
          <w:szCs w:val="24"/>
        </w:rPr>
        <w:t xml:space="preserve">≤ 1,     </w:t>
      </w:r>
      <w:r w:rsidR="006808B7" w:rsidRPr="00C053E3">
        <w:rPr>
          <w:rFonts w:ascii="Times New Roman" w:eastAsiaTheme="minorEastAsia" w:hAnsi="Times New Roman" w:cs="Times New Roman"/>
          <w:i/>
          <w:sz w:val="24"/>
          <w:szCs w:val="24"/>
        </w:rPr>
        <w:t>j</w:t>
      </w:r>
      <m:oMath>
        <m:r>
          <w:rPr>
            <w:rFonts w:ascii="Cambria Math" w:eastAsiaTheme="minorEastAsia" w:hAnsi="Cambria Math" w:cs="Times New Roman"/>
            <w:sz w:val="24"/>
            <w:szCs w:val="24"/>
          </w:rPr>
          <m:t xml:space="preserve"> = </m:t>
        </m:r>
      </m:oMath>
      <w:r w:rsidR="006808B7" w:rsidRPr="00C053E3">
        <w:rPr>
          <w:rFonts w:ascii="Times New Roman" w:eastAsiaTheme="minorEastAsia" w:hAnsi="Times New Roman" w:cs="Times New Roman"/>
          <w:sz w:val="24"/>
          <w:szCs w:val="24"/>
        </w:rPr>
        <w:t xml:space="preserve">1,…, </w:t>
      </w:r>
      <w:r w:rsidR="006808B7" w:rsidRPr="00C053E3">
        <w:rPr>
          <w:rFonts w:ascii="Times New Roman" w:eastAsiaTheme="minorEastAsia" w:hAnsi="Times New Roman" w:cs="Times New Roman"/>
          <w:i/>
          <w:sz w:val="24"/>
          <w:szCs w:val="24"/>
        </w:rPr>
        <w:t>n</w:t>
      </w:r>
      <w:r w:rsidR="006808B7" w:rsidRPr="00C053E3">
        <w:rPr>
          <w:rFonts w:ascii="Times New Roman" w:hAnsi="Times New Roman" w:cs="Times New Roman"/>
          <w:i/>
          <w:sz w:val="24"/>
          <w:szCs w:val="24"/>
        </w:rPr>
        <w:t xml:space="preserve"> </w:t>
      </w:r>
      <w:r w:rsidR="006808B7" w:rsidRPr="00C053E3">
        <w:rPr>
          <w:rFonts w:ascii="Times New Roman" w:hAnsi="Times New Roman" w:cs="Times New Roman"/>
          <w:sz w:val="24"/>
          <w:szCs w:val="24"/>
        </w:rPr>
        <w:t xml:space="preserve">                                  </w:t>
      </w:r>
    </w:p>
    <w:p w14:paraId="42784DD9" w14:textId="4619763F" w:rsidR="00D010B4" w:rsidRPr="00C053E3" w:rsidRDefault="00E91202">
      <w:pPr>
        <w:autoSpaceDE w:val="0"/>
        <w:autoSpaceDN w:val="0"/>
        <w:adjustRightInd w:val="0"/>
        <w:spacing w:before="120" w:after="120" w:line="360" w:lineRule="auto"/>
        <w:jc w:val="both"/>
        <w:rPr>
          <w:rFonts w:ascii="Times New Roman" w:eastAsiaTheme="minorEastAsia" w:hAnsi="Times New Roman" w:cs="Times New Roman"/>
          <w:sz w:val="24"/>
          <w:szCs w:val="24"/>
          <w:vertAlign w:val="subscript"/>
        </w:rPr>
      </w:pP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r</m:t>
            </m:r>
          </m:sub>
        </m:sSub>
        <m:sSub>
          <m:sSubPr>
            <m:ctrlPr>
              <w:rPr>
                <w:rFonts w:ascii="Cambria Math" w:hAnsi="Cambria Math" w:cs="Times New Roman"/>
                <w:i/>
                <w:sz w:val="24"/>
                <w:szCs w:val="24"/>
              </w:rPr>
            </m:ctrlPr>
          </m:sSubPr>
          <m:e>
            <m:r>
              <w:rPr>
                <w:rFonts w:ascii="Cambria Math" w:hAnsi="Cambria Math" w:cs="Times New Roman"/>
                <w:sz w:val="24"/>
                <w:szCs w:val="24"/>
              </w:rPr>
              <m:t>, v</m:t>
            </m:r>
          </m:e>
          <m:sub>
            <m:r>
              <w:rPr>
                <w:rFonts w:ascii="Cambria Math" w:hAnsi="Cambria Math" w:cs="Times New Roman"/>
                <w:sz w:val="24"/>
                <w:szCs w:val="24"/>
              </w:rPr>
              <m:t>i</m:t>
            </m:r>
          </m:sub>
        </m:sSub>
        <m:r>
          <w:rPr>
            <w:rFonts w:ascii="Cambria Math" w:hAnsi="Cambria Math" w:cs="Times New Roman"/>
            <w:sz w:val="24"/>
            <w:szCs w:val="24"/>
          </w:rPr>
          <m:t>≥0</m:t>
        </m:r>
        <m:r>
          <m:rPr>
            <m:sty m:val="p"/>
          </m:rPr>
          <w:rPr>
            <w:rFonts w:ascii="Cambria Math" w:eastAsiaTheme="minorEastAsia" w:hAnsi="Cambria Math" w:cs="Times New Roman"/>
            <w:sz w:val="24"/>
            <w:szCs w:val="24"/>
          </w:rPr>
          <m:t xml:space="preserve">,  </m:t>
        </m:r>
        <m:r>
          <w:rPr>
            <w:rFonts w:ascii="Cambria Math" w:hAnsi="Cambria Math" w:cs="Times New Roman"/>
            <w:sz w:val="24"/>
            <w:szCs w:val="24"/>
          </w:rPr>
          <m:t>r</m:t>
        </m:r>
        <m:r>
          <m:rPr>
            <m:sty m:val="p"/>
          </m:rPr>
          <w:rPr>
            <w:rFonts w:ascii="Cambria Math" w:hAnsi="Cambria Math" w:cs="Times New Roman"/>
            <w:sz w:val="24"/>
            <w:szCs w:val="24"/>
          </w:rPr>
          <m:t>=1,…,</m:t>
        </m:r>
        <m:r>
          <w:rPr>
            <w:rFonts w:ascii="Cambria Math" w:hAnsi="Cambria Math" w:cs="Times New Roman"/>
            <w:sz w:val="24"/>
            <w:szCs w:val="24"/>
          </w:rPr>
          <m:t>s</m:t>
        </m:r>
        <m:r>
          <m:rPr>
            <m:sty m:val="p"/>
          </m:rPr>
          <w:rPr>
            <w:rFonts w:ascii="Cambria Math" w:eastAsiaTheme="minorEastAsia" w:hAnsi="Cambria Math" w:cs="Times New Roman"/>
            <w:sz w:val="24"/>
            <w:szCs w:val="24"/>
          </w:rPr>
          <m:t xml:space="preserve"> </m:t>
        </m:r>
      </m:oMath>
      <w:r w:rsidR="006808B7" w:rsidRPr="00C053E3">
        <w:rPr>
          <w:rFonts w:ascii="Times New Roman" w:hAnsi="Times New Roman" w:cs="Times New Roman"/>
          <w:sz w:val="24"/>
          <w:szCs w:val="24"/>
        </w:rPr>
        <w:t>and</w:t>
      </w:r>
      <w:r w:rsidR="006808B7" w:rsidRPr="00C053E3">
        <w:rPr>
          <w:rFonts w:ascii="Times New Roman" w:eastAsiaTheme="minorEastAsia" w:hAnsi="Times New Roman" w:cs="Times New Roman"/>
          <w:sz w:val="24"/>
          <w:szCs w:val="24"/>
        </w:rPr>
        <w:t xml:space="preserve">  </w:t>
      </w:r>
      <w:proofErr w:type="spellStart"/>
      <w:r w:rsidR="006808B7" w:rsidRPr="00C053E3">
        <w:rPr>
          <w:rFonts w:ascii="Times New Roman" w:hAnsi="Times New Roman" w:cs="Times New Roman"/>
          <w:i/>
          <w:sz w:val="24"/>
          <w:szCs w:val="24"/>
        </w:rPr>
        <w:t>i</w:t>
      </w:r>
      <w:proofErr w:type="spellEnd"/>
      <w:r w:rsidR="006808B7" w:rsidRPr="00C053E3">
        <w:rPr>
          <w:rFonts w:ascii="Times New Roman" w:hAnsi="Times New Roman" w:cs="Times New Roman"/>
          <w:i/>
          <w:sz w:val="24"/>
          <w:szCs w:val="24"/>
        </w:rPr>
        <w:t xml:space="preserve"> </w:t>
      </w:r>
      <w:r w:rsidR="006808B7" w:rsidRPr="00C053E3">
        <w:rPr>
          <w:rFonts w:ascii="Times New Roman" w:hAnsi="Times New Roman" w:cs="Times New Roman"/>
          <w:sz w:val="24"/>
          <w:szCs w:val="24"/>
        </w:rPr>
        <w:t xml:space="preserve">= 1,…, </w:t>
      </w:r>
      <w:r w:rsidR="006808B7" w:rsidRPr="00C053E3">
        <w:rPr>
          <w:rFonts w:ascii="Times New Roman" w:hAnsi="Times New Roman" w:cs="Times New Roman"/>
          <w:i/>
          <w:sz w:val="24"/>
          <w:szCs w:val="24"/>
        </w:rPr>
        <w:t>m</w:t>
      </w:r>
    </w:p>
    <w:p w14:paraId="08D3C304" w14:textId="3896A6A3" w:rsidR="00D010B4" w:rsidRPr="00C053E3" w:rsidRDefault="006808B7" w:rsidP="004142D8">
      <w:pPr>
        <w:keepNext/>
        <w:autoSpaceDE w:val="0"/>
        <w:autoSpaceDN w:val="0"/>
        <w:adjustRightInd w:val="0"/>
        <w:spacing w:before="120" w:after="120" w:line="360" w:lineRule="auto"/>
        <w:jc w:val="both"/>
        <w:rPr>
          <w:rFonts w:ascii="Times New Roman" w:hAnsi="Times New Roman" w:cs="Times New Roman"/>
          <w:sz w:val="24"/>
          <w:szCs w:val="24"/>
        </w:rPr>
      </w:pPr>
      <w:r w:rsidRPr="00C053E3">
        <w:rPr>
          <w:rFonts w:ascii="Times New Roman" w:hAnsi="Times New Roman" w:cs="Times New Roman"/>
          <w:sz w:val="24"/>
          <w:szCs w:val="24"/>
        </w:rPr>
        <w:t xml:space="preserve">where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o</m:t>
            </m:r>
          </m:sub>
        </m:sSub>
      </m:oMath>
      <w:r w:rsidRPr="00C053E3">
        <w:rPr>
          <w:rFonts w:ascii="Times New Roman" w:eastAsiaTheme="minorEastAsia" w:hAnsi="Times New Roman" w:cs="Times New Roman"/>
          <w:sz w:val="24"/>
          <w:szCs w:val="24"/>
        </w:rPr>
        <w:t>represents the input–output ratio of DMU</w:t>
      </w:r>
      <w:r w:rsidRPr="00C053E3">
        <w:rPr>
          <w:rFonts w:ascii="Times New Roman" w:eastAsiaTheme="minorEastAsia" w:hAnsi="Times New Roman" w:cs="Times New Roman"/>
          <w:i/>
          <w:sz w:val="24"/>
          <w:szCs w:val="24"/>
          <w:vertAlign w:val="subscript"/>
        </w:rPr>
        <w:t>o</w:t>
      </w:r>
      <w:r w:rsidRPr="00C053E3">
        <w:rPr>
          <w:rFonts w:ascii="Times New Roman" w:eastAsiaTheme="minorEastAsia" w:hAnsi="Times New Roman" w:cs="Times New Roman"/>
          <w:sz w:val="24"/>
          <w:szCs w:val="24"/>
        </w:rPr>
        <w:t xml:space="preserve">, </w:t>
      </w:r>
      <w:r w:rsidRPr="00C053E3">
        <w:rPr>
          <w:rFonts w:ascii="Times New Roman" w:eastAsiaTheme="minorEastAsia" w:hAnsi="Times New Roman" w:cs="Times New Roman"/>
          <w:i/>
          <w:sz w:val="24"/>
          <w:szCs w:val="24"/>
        </w:rPr>
        <w:t>o</w:t>
      </w:r>
      <w:r w:rsidRPr="00C053E3">
        <w:rPr>
          <w:rFonts w:ascii="Times New Roman" w:eastAsiaTheme="minorEastAsia" w:hAnsi="Times New Roman" w:cs="Times New Roman"/>
          <w:sz w:val="24"/>
          <w:szCs w:val="24"/>
        </w:rPr>
        <w:t xml:space="preserve"> </w:t>
      </w:r>
      <w:r w:rsidRPr="00C053E3">
        <w:rPr>
          <w:rFonts w:ascii="Cambria Math" w:hAnsi="Cambria Math" w:cs="Cambria Math"/>
          <w:color w:val="222222"/>
          <w:sz w:val="24"/>
          <w:szCs w:val="24"/>
          <w:shd w:val="clear" w:color="auto" w:fill="FFFFFF"/>
        </w:rPr>
        <w:t>∈</w:t>
      </w:r>
      <w:r w:rsidRPr="00C053E3">
        <w:rPr>
          <w:rFonts w:ascii="Times New Roman" w:eastAsiaTheme="minorEastAsia" w:hAnsi="Times New Roman" w:cs="Times New Roman"/>
          <w:sz w:val="24"/>
          <w:szCs w:val="24"/>
        </w:rPr>
        <w:t xml:space="preserve">{1,…, </w:t>
      </w:r>
      <w:r w:rsidRPr="00C053E3">
        <w:rPr>
          <w:rFonts w:ascii="Times New Roman" w:eastAsiaTheme="minorEastAsia" w:hAnsi="Times New Roman" w:cs="Times New Roman"/>
          <w:i/>
          <w:sz w:val="24"/>
          <w:szCs w:val="24"/>
        </w:rPr>
        <w:t>n</w:t>
      </w:r>
      <w:r w:rsidRPr="00C053E3">
        <w:rPr>
          <w:rFonts w:ascii="Times New Roman" w:eastAsiaTheme="minorEastAsia"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ro</m:t>
            </m:r>
          </m:sub>
        </m:sSub>
      </m:oMath>
      <w:r w:rsidRPr="00C053E3">
        <w:rPr>
          <w:rFonts w:ascii="Times New Roman" w:eastAsiaTheme="minorEastAsia"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io</m:t>
            </m:r>
          </m:sub>
        </m:sSub>
      </m:oMath>
      <w:r w:rsidRPr="00C053E3">
        <w:rPr>
          <w:rFonts w:ascii="Times New Roman" w:eastAsiaTheme="minorEastAsia" w:hAnsi="Times New Roman" w:cs="Times New Roman"/>
          <w:sz w:val="24"/>
          <w:szCs w:val="24"/>
        </w:rPr>
        <w:t xml:space="preserve"> are the</w:t>
      </w:r>
      <w:r w:rsidR="00063065">
        <w:rPr>
          <w:rFonts w:ascii="Times New Roman" w:eastAsiaTheme="minorEastAsia" w:hAnsi="Times New Roman" w:cs="Times New Roman"/>
          <w:sz w:val="24"/>
          <w:szCs w:val="24"/>
        </w:rPr>
        <w:t xml:space="preserve"> amounts</w:t>
      </w:r>
      <w:r w:rsidRPr="00C053E3">
        <w:rPr>
          <w:rFonts w:ascii="Times New Roman" w:eastAsiaTheme="minorEastAsia" w:hAnsi="Times New Roman" w:cs="Times New Roman"/>
          <w:sz w:val="24"/>
          <w:szCs w:val="24"/>
        </w:rPr>
        <w:t xml:space="preserve"> </w:t>
      </w:r>
      <w:r w:rsidR="00063065">
        <w:rPr>
          <w:rFonts w:ascii="Times New Roman" w:eastAsiaTheme="minorEastAsia" w:hAnsi="Times New Roman" w:cs="Times New Roman"/>
          <w:sz w:val="24"/>
          <w:szCs w:val="24"/>
        </w:rPr>
        <w:t xml:space="preserve">of the </w:t>
      </w:r>
      <w:proofErr w:type="spellStart"/>
      <w:r w:rsidRPr="00C053E3">
        <w:rPr>
          <w:rFonts w:ascii="Times New Roman" w:hAnsi="Times New Roman" w:cs="Times New Roman"/>
          <w:i/>
          <w:sz w:val="24"/>
          <w:szCs w:val="24"/>
        </w:rPr>
        <w:t>r</w:t>
      </w:r>
      <w:r w:rsidRPr="00C053E3">
        <w:rPr>
          <w:rFonts w:ascii="Times New Roman" w:hAnsi="Times New Roman" w:cs="Times New Roman"/>
          <w:sz w:val="24"/>
          <w:szCs w:val="24"/>
        </w:rPr>
        <w:t>th</w:t>
      </w:r>
      <w:proofErr w:type="spellEnd"/>
      <w:r w:rsidRPr="00C053E3">
        <w:rPr>
          <w:rFonts w:ascii="Times New Roman" w:hAnsi="Times New Roman" w:cs="Times New Roman"/>
          <w:sz w:val="24"/>
          <w:szCs w:val="24"/>
        </w:rPr>
        <w:t xml:space="preserve"> output</w:t>
      </w:r>
      <w:r w:rsidR="00063065">
        <w:rPr>
          <w:rFonts w:ascii="Times New Roman" w:hAnsi="Times New Roman" w:cs="Times New Roman"/>
          <w:sz w:val="24"/>
          <w:szCs w:val="24"/>
        </w:rPr>
        <w:t xml:space="preserve"> produced</w:t>
      </w:r>
      <w:r w:rsidRPr="00C053E3">
        <w:rPr>
          <w:rFonts w:ascii="Times New Roman" w:hAnsi="Times New Roman" w:cs="Times New Roman"/>
          <w:sz w:val="24"/>
          <w:szCs w:val="24"/>
        </w:rPr>
        <w:t xml:space="preserve"> and </w:t>
      </w:r>
      <w:proofErr w:type="spellStart"/>
      <w:r w:rsidRPr="00C053E3">
        <w:rPr>
          <w:rFonts w:ascii="Times New Roman" w:hAnsi="Times New Roman" w:cs="Times New Roman"/>
          <w:i/>
          <w:sz w:val="24"/>
          <w:szCs w:val="24"/>
        </w:rPr>
        <w:t>i</w:t>
      </w:r>
      <w:r w:rsidRPr="00C053E3">
        <w:rPr>
          <w:rFonts w:ascii="Times New Roman" w:hAnsi="Times New Roman" w:cs="Times New Roman"/>
          <w:sz w:val="24"/>
          <w:szCs w:val="24"/>
        </w:rPr>
        <w:t>th</w:t>
      </w:r>
      <w:proofErr w:type="spellEnd"/>
      <w:r w:rsidRPr="00C053E3">
        <w:rPr>
          <w:rFonts w:ascii="Times New Roman" w:hAnsi="Times New Roman" w:cs="Times New Roman"/>
          <w:sz w:val="24"/>
          <w:szCs w:val="24"/>
        </w:rPr>
        <w:t xml:space="preserve"> input</w:t>
      </w:r>
      <w:r w:rsidR="00063065">
        <w:rPr>
          <w:rFonts w:ascii="Times New Roman" w:hAnsi="Times New Roman" w:cs="Times New Roman"/>
          <w:sz w:val="24"/>
          <w:szCs w:val="24"/>
        </w:rPr>
        <w:t xml:space="preserve"> used</w:t>
      </w:r>
      <w:r w:rsidRPr="00C053E3">
        <w:rPr>
          <w:rFonts w:ascii="Times New Roman" w:hAnsi="Times New Roman" w:cs="Times New Roman"/>
          <w:sz w:val="24"/>
          <w:szCs w:val="24"/>
        </w:rPr>
        <w:t xml:space="preserve">, respectively, for </w:t>
      </w:r>
      <w:proofErr w:type="spellStart"/>
      <w:r w:rsidRPr="00C053E3">
        <w:rPr>
          <w:rFonts w:ascii="Times New Roman" w:hAnsi="Times New Roman" w:cs="Times New Roman"/>
          <w:sz w:val="24"/>
          <w:szCs w:val="24"/>
        </w:rPr>
        <w:t>DMU</w:t>
      </w:r>
      <w:r w:rsidRPr="00C053E3">
        <w:rPr>
          <w:rFonts w:ascii="Times New Roman" w:hAnsi="Times New Roman" w:cs="Times New Roman"/>
          <w:i/>
          <w:sz w:val="24"/>
          <w:szCs w:val="24"/>
        </w:rPr>
        <w:t>o</w:t>
      </w:r>
      <w:proofErr w:type="spellEnd"/>
      <w:r w:rsidRPr="00C053E3">
        <w:rPr>
          <w:rFonts w:ascii="Times New Roman" w:hAnsi="Times New Roman" w:cs="Times New Roman"/>
          <w:sz w:val="24"/>
          <w:szCs w:val="24"/>
        </w:rPr>
        <w:t>.</w:t>
      </w:r>
    </w:p>
    <w:p w14:paraId="3EED22F5" w14:textId="788125C5" w:rsidR="00D010B4" w:rsidRPr="00C053E3" w:rsidRDefault="006808B7">
      <w:pPr>
        <w:autoSpaceDE w:val="0"/>
        <w:autoSpaceDN w:val="0"/>
        <w:adjustRightInd w:val="0"/>
        <w:spacing w:before="120" w:after="120" w:line="360" w:lineRule="auto"/>
        <w:jc w:val="both"/>
        <w:rPr>
          <w:rFonts w:ascii="Times New Roman" w:hAnsi="Times New Roman" w:cs="Times New Roman"/>
          <w:sz w:val="24"/>
          <w:szCs w:val="24"/>
        </w:rPr>
      </w:pPr>
      <w:r w:rsidRPr="00C053E3">
        <w:rPr>
          <w:rFonts w:ascii="Times New Roman" w:hAnsi="Times New Roman" w:cs="Times New Roman"/>
          <w:sz w:val="24"/>
          <w:szCs w:val="24"/>
        </w:rPr>
        <w:t xml:space="preserve">Equation (2) is subject to the constraint that the </w:t>
      </w:r>
      <w:r w:rsidRPr="00C053E3">
        <w:rPr>
          <w:rFonts w:ascii="Times New Roman" w:eastAsiaTheme="minorEastAsia" w:hAnsi="Times New Roman" w:cs="Times New Roman"/>
          <w:sz w:val="24"/>
          <w:szCs w:val="24"/>
        </w:rPr>
        <w:t xml:space="preserve">input–output ratio of </w:t>
      </w:r>
      <w:proofErr w:type="spellStart"/>
      <w:r w:rsidRPr="00C053E3">
        <w:rPr>
          <w:rFonts w:ascii="Times New Roman" w:eastAsiaTheme="minorEastAsia" w:hAnsi="Times New Roman" w:cs="Times New Roman"/>
          <w:sz w:val="24"/>
          <w:szCs w:val="24"/>
        </w:rPr>
        <w:t>DMU</w:t>
      </w:r>
      <w:r w:rsidRPr="00C053E3">
        <w:rPr>
          <w:rFonts w:ascii="Times New Roman" w:eastAsiaTheme="minorEastAsia" w:hAnsi="Times New Roman" w:cs="Times New Roman"/>
          <w:i/>
          <w:sz w:val="24"/>
          <w:szCs w:val="24"/>
          <w:vertAlign w:val="subscript"/>
        </w:rPr>
        <w:t>j</w:t>
      </w:r>
      <w:proofErr w:type="spellEnd"/>
      <w:r w:rsidRPr="00C053E3">
        <w:rPr>
          <w:rFonts w:ascii="Times New Roman" w:hAnsi="Times New Roman" w:cs="Times New Roman"/>
          <w:sz w:val="24"/>
          <w:szCs w:val="24"/>
        </w:rPr>
        <w:t xml:space="preserve"> is equal to or lower than one: if </w:t>
      </w:r>
      <m:oMath>
        <m:sSubSup>
          <m:sSubSupPr>
            <m:ctrlPr>
              <w:rPr>
                <w:rFonts w:ascii="Cambria Math" w:hAnsi="Cambria Math" w:cs="Times New Roman"/>
                <w:i/>
                <w:sz w:val="24"/>
                <w:szCs w:val="24"/>
                <w:vertAlign w:val="subscript"/>
              </w:rPr>
            </m:ctrlPr>
          </m:sSubSupPr>
          <m:e>
            <m:r>
              <w:rPr>
                <w:rFonts w:ascii="Cambria Math" w:hAnsi="Cambria Math" w:cs="Times New Roman"/>
                <w:sz w:val="24"/>
                <w:szCs w:val="24"/>
                <w:vertAlign w:val="subscript"/>
              </w:rPr>
              <m:t>h</m:t>
            </m:r>
          </m:e>
          <m:sub>
            <m:r>
              <w:rPr>
                <w:rFonts w:ascii="Cambria Math" w:hAnsi="Cambria Math" w:cs="Times New Roman"/>
                <w:sz w:val="24"/>
                <w:szCs w:val="24"/>
                <w:vertAlign w:val="subscript"/>
              </w:rPr>
              <m:t>j</m:t>
            </m:r>
          </m:sub>
          <m:sup>
            <m:r>
              <w:rPr>
                <w:rFonts w:ascii="Cambria Math" w:hAnsi="Cambria Math" w:cs="Times New Roman"/>
                <w:sz w:val="24"/>
                <w:szCs w:val="24"/>
                <w:vertAlign w:val="subscript"/>
              </w:rPr>
              <m:t>*</m:t>
            </m:r>
          </m:sup>
        </m:sSubSup>
      </m:oMath>
      <w:r w:rsidRPr="00C053E3">
        <w:rPr>
          <w:rFonts w:ascii="Times New Roman" w:hAnsi="Times New Roman" w:cs="Times New Roman"/>
          <w:sz w:val="24"/>
          <w:szCs w:val="24"/>
        </w:rPr>
        <w:t xml:space="preserve"> &lt; 1, then DMU</w:t>
      </w:r>
      <w:r w:rsidRPr="00C053E3">
        <w:rPr>
          <w:rFonts w:ascii="Times New Roman" w:hAnsi="Times New Roman" w:cs="Times New Roman"/>
          <w:i/>
          <w:sz w:val="24"/>
          <w:szCs w:val="24"/>
          <w:vertAlign w:val="subscript"/>
        </w:rPr>
        <w:t>j</w:t>
      </w:r>
      <w:r w:rsidRPr="00C053E3">
        <w:rPr>
          <w:rFonts w:ascii="Times New Roman" w:hAnsi="Times New Roman" w:cs="Times New Roman"/>
          <w:sz w:val="24"/>
          <w:szCs w:val="24"/>
        </w:rPr>
        <w:t xml:space="preserve"> is relatively inefficient; if </w:t>
      </w:r>
      <m:oMath>
        <m:sSubSup>
          <m:sSubSupPr>
            <m:ctrlPr>
              <w:rPr>
                <w:rFonts w:ascii="Cambria Math" w:hAnsi="Cambria Math" w:cs="Times New Roman"/>
                <w:i/>
                <w:sz w:val="24"/>
                <w:szCs w:val="24"/>
                <w:vertAlign w:val="subscript"/>
              </w:rPr>
            </m:ctrlPr>
          </m:sSubSupPr>
          <m:e>
            <m:r>
              <w:rPr>
                <w:rFonts w:ascii="Cambria Math" w:hAnsi="Cambria Math" w:cs="Times New Roman"/>
                <w:sz w:val="24"/>
                <w:szCs w:val="24"/>
                <w:vertAlign w:val="subscript"/>
              </w:rPr>
              <m:t>h</m:t>
            </m:r>
          </m:e>
          <m:sub>
            <m:r>
              <w:rPr>
                <w:rFonts w:ascii="Cambria Math" w:hAnsi="Cambria Math" w:cs="Times New Roman"/>
                <w:sz w:val="24"/>
                <w:szCs w:val="24"/>
                <w:vertAlign w:val="subscript"/>
              </w:rPr>
              <m:t>j</m:t>
            </m:r>
          </m:sub>
          <m:sup>
            <m:r>
              <w:rPr>
                <w:rFonts w:ascii="Cambria Math" w:hAnsi="Cambria Math" w:cs="Times New Roman"/>
                <w:sz w:val="24"/>
                <w:szCs w:val="24"/>
                <w:vertAlign w:val="subscript"/>
              </w:rPr>
              <m:t>*</m:t>
            </m:r>
          </m:sup>
        </m:sSubSup>
      </m:oMath>
      <w:r w:rsidRPr="00C053E3">
        <w:rPr>
          <w:rFonts w:ascii="Times New Roman" w:hAnsi="Times New Roman" w:cs="Times New Roman"/>
          <w:sz w:val="24"/>
          <w:szCs w:val="24"/>
        </w:rPr>
        <w:t>= 1, then DMU</w:t>
      </w:r>
      <w:r w:rsidRPr="00C053E3">
        <w:rPr>
          <w:rFonts w:ascii="Times New Roman" w:hAnsi="Times New Roman" w:cs="Times New Roman"/>
          <w:i/>
          <w:sz w:val="24"/>
          <w:szCs w:val="24"/>
          <w:vertAlign w:val="subscript"/>
        </w:rPr>
        <w:t>j</w:t>
      </w:r>
      <w:r w:rsidRPr="00C053E3">
        <w:rPr>
          <w:rFonts w:ascii="Times New Roman" w:hAnsi="Times New Roman" w:cs="Times New Roman"/>
          <w:sz w:val="24"/>
          <w:szCs w:val="24"/>
        </w:rPr>
        <w:t xml:space="preserve"> is relatively efficient. A higher </w:t>
      </w:r>
      <m:oMath>
        <m:sSubSup>
          <m:sSubSupPr>
            <m:ctrlPr>
              <w:rPr>
                <w:rFonts w:ascii="Cambria Math" w:hAnsi="Cambria Math" w:cs="Times New Roman"/>
                <w:i/>
                <w:sz w:val="24"/>
                <w:szCs w:val="24"/>
                <w:vertAlign w:val="subscript"/>
              </w:rPr>
            </m:ctrlPr>
          </m:sSubSupPr>
          <m:e>
            <m:r>
              <w:rPr>
                <w:rFonts w:ascii="Cambria Math" w:hAnsi="Cambria Math" w:cs="Times New Roman"/>
                <w:sz w:val="24"/>
                <w:szCs w:val="24"/>
                <w:vertAlign w:val="subscript"/>
              </w:rPr>
              <m:t>h</m:t>
            </m:r>
          </m:e>
          <m:sub>
            <m:r>
              <w:rPr>
                <w:rFonts w:ascii="Cambria Math" w:hAnsi="Cambria Math" w:cs="Times New Roman"/>
                <w:sz w:val="24"/>
                <w:szCs w:val="24"/>
                <w:vertAlign w:val="subscript"/>
              </w:rPr>
              <m:t>j</m:t>
            </m:r>
          </m:sub>
          <m:sup>
            <m:r>
              <w:rPr>
                <w:rFonts w:ascii="Cambria Math" w:hAnsi="Cambria Math" w:cs="Times New Roman"/>
                <w:sz w:val="24"/>
                <w:szCs w:val="24"/>
                <w:vertAlign w:val="subscript"/>
              </w:rPr>
              <m:t>*</m:t>
            </m:r>
          </m:sup>
        </m:sSubSup>
      </m:oMath>
      <w:r w:rsidRPr="00C053E3">
        <w:rPr>
          <w:rFonts w:ascii="Times New Roman" w:eastAsiaTheme="minorEastAsia" w:hAnsi="Times New Roman" w:cs="Times New Roman"/>
          <w:sz w:val="24"/>
          <w:szCs w:val="24"/>
          <w:vertAlign w:val="subscript"/>
        </w:rPr>
        <w:t xml:space="preserve"> </w:t>
      </w:r>
      <w:r w:rsidRPr="00C053E3">
        <w:rPr>
          <w:rFonts w:ascii="Times New Roman" w:eastAsiaTheme="minorEastAsia" w:hAnsi="Times New Roman" w:cs="Times New Roman"/>
          <w:sz w:val="24"/>
          <w:szCs w:val="24"/>
        </w:rPr>
        <w:t>value</w:t>
      </w:r>
      <w:r w:rsidRPr="00C053E3">
        <w:rPr>
          <w:rFonts w:ascii="Times New Roman" w:eastAsiaTheme="minorEastAsia" w:hAnsi="Times New Roman" w:cs="Times New Roman"/>
          <w:sz w:val="24"/>
          <w:szCs w:val="24"/>
          <w:vertAlign w:val="subscript"/>
        </w:rPr>
        <w:t xml:space="preserve"> </w:t>
      </w:r>
      <w:r w:rsidRPr="00C053E3">
        <w:rPr>
          <w:rFonts w:ascii="Times New Roman" w:hAnsi="Times New Roman" w:cs="Times New Roman"/>
          <w:sz w:val="24"/>
          <w:szCs w:val="24"/>
        </w:rPr>
        <w:t xml:space="preserve">means that </w:t>
      </w:r>
      <w:proofErr w:type="spellStart"/>
      <w:r w:rsidRPr="00C053E3">
        <w:rPr>
          <w:rFonts w:ascii="Times New Roman" w:hAnsi="Times New Roman" w:cs="Times New Roman"/>
          <w:sz w:val="24"/>
          <w:szCs w:val="24"/>
        </w:rPr>
        <w:t>DMU</w:t>
      </w:r>
      <w:r w:rsidRPr="00C053E3">
        <w:rPr>
          <w:rFonts w:ascii="Times New Roman" w:hAnsi="Times New Roman" w:cs="Times New Roman"/>
          <w:i/>
          <w:sz w:val="24"/>
          <w:szCs w:val="24"/>
          <w:vertAlign w:val="subscript"/>
        </w:rPr>
        <w:t>j</w:t>
      </w:r>
      <w:proofErr w:type="spellEnd"/>
      <w:r w:rsidRPr="00C053E3">
        <w:rPr>
          <w:rFonts w:ascii="Times New Roman" w:hAnsi="Times New Roman" w:cs="Times New Roman"/>
          <w:sz w:val="24"/>
          <w:szCs w:val="24"/>
        </w:rPr>
        <w:t xml:space="preserve"> produces more outputs o</w:t>
      </w:r>
      <w:r w:rsidR="004142D8" w:rsidRPr="00C053E3">
        <w:rPr>
          <w:rFonts w:ascii="Times New Roman" w:hAnsi="Times New Roman" w:cs="Times New Roman"/>
          <w:sz w:val="24"/>
          <w:szCs w:val="24"/>
        </w:rPr>
        <w:t>r uses fewer inputs and is thus</w:t>
      </w:r>
      <w:r w:rsidRPr="00C053E3">
        <w:rPr>
          <w:rFonts w:ascii="Times New Roman" w:hAnsi="Times New Roman" w:cs="Times New Roman"/>
          <w:sz w:val="24"/>
          <w:szCs w:val="24"/>
        </w:rPr>
        <w:t xml:space="preserve"> more efficient. Equation (2) </w:t>
      </w:r>
      <w:r w:rsidRPr="00C053E3">
        <w:rPr>
          <w:rFonts w:ascii="Times New Roman" w:eastAsiaTheme="minorEastAsia" w:hAnsi="Times New Roman" w:cs="Times New Roman"/>
          <w:sz w:val="24"/>
          <w:szCs w:val="24"/>
        </w:rPr>
        <w:t xml:space="preserve">also imposes weights of inputs and outputs so that </w:t>
      </w:r>
      <w:proofErr w:type="spellStart"/>
      <w:r w:rsidRPr="00C053E3">
        <w:rPr>
          <w:rFonts w:ascii="Times New Roman" w:hAnsi="Times New Roman" w:cs="Times New Roman"/>
          <w:sz w:val="24"/>
          <w:szCs w:val="24"/>
        </w:rPr>
        <w:t>DMU</w:t>
      </w:r>
      <w:r w:rsidRPr="00C053E3">
        <w:rPr>
          <w:rFonts w:ascii="Times New Roman" w:hAnsi="Times New Roman" w:cs="Times New Roman"/>
          <w:i/>
          <w:sz w:val="24"/>
          <w:szCs w:val="24"/>
          <w:vertAlign w:val="subscript"/>
        </w:rPr>
        <w:t>j</w:t>
      </w:r>
      <w:proofErr w:type="spellEnd"/>
      <w:r w:rsidRPr="00C053E3">
        <w:rPr>
          <w:rFonts w:ascii="Times New Roman" w:eastAsiaTheme="minorEastAsia" w:hAnsi="Times New Roman" w:cs="Times New Roman"/>
          <w:sz w:val="24"/>
          <w:szCs w:val="24"/>
        </w:rPr>
        <w:t xml:space="preserve"> is nonnegative</w:t>
      </w:r>
      <w:r w:rsidRPr="00C053E3">
        <w:rPr>
          <w:rFonts w:ascii="Times New Roman" w:hAnsi="Times New Roman" w:cs="Times New Roman"/>
          <w:sz w:val="24"/>
          <w:szCs w:val="24"/>
        </w:rPr>
        <w:t xml:space="preserve">. Further, the linear programming of the DEA model imposes the number of DMUs to be greater than the sum of the number of inputs and outputs selected to determine the maximization function (i.e., </w:t>
      </w:r>
      <w:r w:rsidRPr="00C053E3">
        <w:rPr>
          <w:rFonts w:ascii="Times New Roman" w:hAnsi="Times New Roman" w:cs="Times New Roman"/>
          <w:i/>
          <w:sz w:val="24"/>
          <w:szCs w:val="24"/>
        </w:rPr>
        <w:t>n</w:t>
      </w:r>
      <w:r w:rsidRPr="00C053E3">
        <w:rPr>
          <w:rFonts w:ascii="Times New Roman" w:hAnsi="Times New Roman" w:cs="Times New Roman"/>
          <w:sz w:val="24"/>
          <w:szCs w:val="24"/>
        </w:rPr>
        <w:t xml:space="preserve"> &gt; </w:t>
      </w:r>
      <w:r w:rsidRPr="00C053E3">
        <w:rPr>
          <w:rFonts w:ascii="Times New Roman" w:hAnsi="Times New Roman" w:cs="Times New Roman"/>
          <w:i/>
          <w:sz w:val="24"/>
          <w:szCs w:val="24"/>
        </w:rPr>
        <w:t xml:space="preserve">m </w:t>
      </w:r>
      <w:r w:rsidRPr="00C053E3">
        <w:rPr>
          <w:rFonts w:ascii="Times New Roman" w:hAnsi="Times New Roman" w:cs="Times New Roman"/>
          <w:sz w:val="24"/>
          <w:szCs w:val="24"/>
        </w:rPr>
        <w:t xml:space="preserve">+ </w:t>
      </w:r>
      <w:r w:rsidRPr="00C053E3">
        <w:rPr>
          <w:rFonts w:ascii="Times New Roman" w:hAnsi="Times New Roman" w:cs="Times New Roman"/>
          <w:i/>
          <w:sz w:val="24"/>
          <w:szCs w:val="24"/>
        </w:rPr>
        <w:t>s</w:t>
      </w:r>
      <w:r w:rsidRPr="00C053E3">
        <w:rPr>
          <w:rFonts w:ascii="Times New Roman" w:hAnsi="Times New Roman" w:cs="Times New Roman"/>
          <w:sz w:val="24"/>
          <w:szCs w:val="24"/>
        </w:rPr>
        <w:t>). The number of DMUs covered is also required to be at least twice the number of total variables (</w:t>
      </w:r>
      <w:proofErr w:type="spellStart"/>
      <w:r w:rsidRPr="00C053E3">
        <w:rPr>
          <w:rFonts w:ascii="Times New Roman" w:hAnsi="Times New Roman" w:cs="Times New Roman"/>
          <w:sz w:val="24"/>
          <w:szCs w:val="24"/>
        </w:rPr>
        <w:t>Boussofiane</w:t>
      </w:r>
      <w:proofErr w:type="spellEnd"/>
      <w:r w:rsidRPr="00C053E3">
        <w:rPr>
          <w:rFonts w:ascii="Times New Roman" w:hAnsi="Times New Roman" w:cs="Times New Roman"/>
          <w:sz w:val="24"/>
          <w:szCs w:val="24"/>
        </w:rPr>
        <w:t xml:space="preserve"> 1991).</w:t>
      </w:r>
    </w:p>
    <w:p w14:paraId="0D92F4C0" w14:textId="5DDAFB54" w:rsidR="00BE0332" w:rsidRPr="00C053E3" w:rsidRDefault="00215342">
      <w:pPr>
        <w:autoSpaceDE w:val="0"/>
        <w:autoSpaceDN w:val="0"/>
        <w:adjustRightInd w:val="0"/>
        <w:spacing w:before="120" w:after="120" w:line="360" w:lineRule="auto"/>
        <w:jc w:val="both"/>
        <w:rPr>
          <w:rFonts w:ascii="Times New Roman" w:hAnsi="Times New Roman" w:cs="Times New Roman"/>
          <w:sz w:val="24"/>
          <w:szCs w:val="24"/>
          <w:shd w:val="clear" w:color="auto" w:fill="FFFFFF"/>
        </w:rPr>
      </w:pPr>
      <w:r w:rsidRPr="00C053E3">
        <w:rPr>
          <w:rFonts w:ascii="Times New Roman" w:hAnsi="Times New Roman" w:cs="Times New Roman"/>
          <w:sz w:val="24"/>
          <w:szCs w:val="24"/>
          <w:shd w:val="clear" w:color="auto" w:fill="FFFFFF"/>
        </w:rPr>
        <w:t xml:space="preserve">Since the above Equation (2) </w:t>
      </w:r>
      <w:r w:rsidR="00BE0332" w:rsidRPr="00C053E3">
        <w:rPr>
          <w:rFonts w:ascii="Times New Roman" w:hAnsi="Times New Roman" w:cs="Times New Roman"/>
          <w:sz w:val="24"/>
          <w:szCs w:val="24"/>
          <w:shd w:val="clear" w:color="auto" w:fill="FFFFFF"/>
        </w:rPr>
        <w:t>is a non-linear programming problem</w:t>
      </w:r>
      <w:r w:rsidRPr="00C053E3">
        <w:rPr>
          <w:rFonts w:ascii="Times New Roman" w:hAnsi="Times New Roman" w:cs="Times New Roman"/>
          <w:sz w:val="24"/>
          <w:szCs w:val="24"/>
          <w:shd w:val="clear" w:color="auto" w:fill="FFFFFF"/>
        </w:rPr>
        <w:t xml:space="preserve">, </w:t>
      </w:r>
      <w:proofErr w:type="spellStart"/>
      <w:r w:rsidR="00BE0332" w:rsidRPr="00C053E3">
        <w:rPr>
          <w:rStyle w:val="frontelement"/>
          <w:rFonts w:ascii="Times New Roman" w:hAnsi="Times New Roman" w:cs="Times New Roman"/>
          <w:sz w:val="24"/>
          <w:szCs w:val="24"/>
          <w:shd w:val="clear" w:color="auto" w:fill="FFFFFF"/>
        </w:rPr>
        <w:t>Charnes</w:t>
      </w:r>
      <w:proofErr w:type="spellEnd"/>
      <w:r w:rsidR="00BE0332" w:rsidRPr="00C053E3">
        <w:rPr>
          <w:rStyle w:val="frontelement"/>
          <w:rFonts w:ascii="Times New Roman" w:hAnsi="Times New Roman" w:cs="Times New Roman"/>
          <w:sz w:val="24"/>
          <w:szCs w:val="24"/>
          <w:shd w:val="clear" w:color="auto" w:fill="FFFFFF"/>
        </w:rPr>
        <w:t xml:space="preserve"> et al. (1978)</w:t>
      </w:r>
      <w:r w:rsidRPr="00C053E3">
        <w:rPr>
          <w:rStyle w:val="frontelement"/>
          <w:rFonts w:ascii="Times New Roman" w:hAnsi="Times New Roman" w:cs="Times New Roman"/>
          <w:sz w:val="24"/>
          <w:szCs w:val="24"/>
          <w:shd w:val="clear" w:color="auto" w:fill="FFFFFF"/>
        </w:rPr>
        <w:t xml:space="preserve"> propose to </w:t>
      </w:r>
      <w:r w:rsidR="00E43680" w:rsidRPr="00C053E3">
        <w:rPr>
          <w:rFonts w:ascii="Times New Roman" w:hAnsi="Times New Roman" w:cs="Times New Roman"/>
          <w:sz w:val="24"/>
          <w:szCs w:val="24"/>
          <w:shd w:val="clear" w:color="auto" w:fill="FFFFFF"/>
        </w:rPr>
        <w:t>linearize</w:t>
      </w:r>
      <w:r w:rsidR="00BE0332" w:rsidRPr="00C053E3">
        <w:rPr>
          <w:rFonts w:ascii="Times New Roman" w:hAnsi="Times New Roman" w:cs="Times New Roman"/>
          <w:sz w:val="24"/>
          <w:szCs w:val="24"/>
          <w:shd w:val="clear" w:color="auto" w:fill="FFFFFF"/>
        </w:rPr>
        <w:t xml:space="preserve"> </w:t>
      </w:r>
      <w:r w:rsidRPr="00C053E3">
        <w:rPr>
          <w:rFonts w:ascii="Times New Roman" w:hAnsi="Times New Roman" w:cs="Times New Roman"/>
          <w:sz w:val="24"/>
          <w:szCs w:val="24"/>
          <w:shd w:val="clear" w:color="auto" w:fill="FFFFFF"/>
        </w:rPr>
        <w:t xml:space="preserve">it </w:t>
      </w:r>
      <w:r w:rsidR="008B5E3F">
        <w:rPr>
          <w:rFonts w:ascii="Times New Roman" w:hAnsi="Times New Roman" w:cs="Times New Roman"/>
          <w:sz w:val="24"/>
          <w:szCs w:val="24"/>
          <w:shd w:val="clear" w:color="auto" w:fill="FFFFFF"/>
        </w:rPr>
        <w:t xml:space="preserve">into </w:t>
      </w:r>
      <w:r w:rsidR="00BE0332" w:rsidRPr="00C053E3">
        <w:rPr>
          <w:rFonts w:ascii="Times New Roman" w:hAnsi="Times New Roman" w:cs="Times New Roman"/>
          <w:sz w:val="24"/>
          <w:szCs w:val="24"/>
          <w:shd w:val="clear" w:color="auto" w:fill="FFFFFF"/>
        </w:rPr>
        <w:t>the following LP model:</w:t>
      </w:r>
    </w:p>
    <w:p w14:paraId="6DF1E6D3" w14:textId="51207ED4" w:rsidR="00573CFF" w:rsidRPr="00C053E3" w:rsidRDefault="00617B4D">
      <w:pPr>
        <w:autoSpaceDE w:val="0"/>
        <w:autoSpaceDN w:val="0"/>
        <w:adjustRightInd w:val="0"/>
        <w:spacing w:before="120" w:after="120" w:line="360" w:lineRule="auto"/>
        <w:jc w:val="both"/>
        <w:rPr>
          <w:rFonts w:ascii="Times New Roman" w:hAnsi="Times New Roman" w:cs="Times New Roman"/>
          <w:sz w:val="24"/>
          <w:szCs w:val="24"/>
          <w:shd w:val="clear" w:color="auto" w:fill="FFFFFF"/>
        </w:rPr>
      </w:pPr>
      <m:oMath>
        <m:r>
          <m:rPr>
            <m:sty m:val="p"/>
          </m:rPr>
          <w:rPr>
            <w:rFonts w:ascii="Cambria Math" w:hAnsi="Cambria Math" w:cs="Times New Roman"/>
            <w:sz w:val="24"/>
            <w:szCs w:val="24"/>
            <w:shd w:val="clear" w:color="auto" w:fill="FFFFFF"/>
          </w:rPr>
          <m:t>max</m:t>
        </m:r>
        <m:r>
          <w:rPr>
            <w:rFonts w:ascii="Cambria Math" w:hAnsi="Cambria Math" w:cs="Times New Roman"/>
            <w:sz w:val="24"/>
            <w:szCs w:val="24"/>
            <w:shd w:val="clear" w:color="auto" w:fill="FFFFFF"/>
          </w:rPr>
          <m:t xml:space="preserve"> </m:t>
        </m:r>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shd w:val="clear" w:color="auto" w:fill="FFFFFF"/>
              </w:rPr>
              <m:t>h</m:t>
            </m:r>
          </m:e>
          <m:sub>
            <m:r>
              <w:rPr>
                <w:rFonts w:ascii="Cambria Math" w:hAnsi="Cambria Math" w:cs="Times New Roman"/>
                <w:sz w:val="24"/>
                <w:szCs w:val="24"/>
                <w:shd w:val="clear" w:color="auto" w:fill="FFFFFF"/>
              </w:rPr>
              <m:t>o</m:t>
            </m:r>
          </m:sub>
        </m:sSub>
        <m:r>
          <w:rPr>
            <w:rFonts w:ascii="Cambria Math" w:hAnsi="Cambria Math" w:cs="Times New Roman"/>
            <w:sz w:val="24"/>
            <w:szCs w:val="24"/>
            <w:shd w:val="clear" w:color="auto" w:fill="FFFFFF"/>
          </w:rPr>
          <m:t>=</m:t>
        </m:r>
        <m:func>
          <m:funcPr>
            <m:ctrlPr>
              <w:rPr>
                <w:rFonts w:ascii="Cambria Math" w:hAnsi="Cambria Math" w:cs="Times New Roman"/>
                <w:i/>
                <w:sz w:val="24"/>
                <w:szCs w:val="24"/>
                <w:shd w:val="clear" w:color="auto" w:fill="FFFFFF"/>
              </w:rPr>
            </m:ctrlPr>
          </m:funcPr>
          <m:fName>
            <m:r>
              <m:rPr>
                <m:sty m:val="p"/>
              </m:rPr>
              <w:rPr>
                <w:rFonts w:ascii="Cambria Math" w:hAnsi="Cambria Math" w:cs="Times New Roman"/>
                <w:sz w:val="24"/>
                <w:szCs w:val="24"/>
                <w:shd w:val="clear" w:color="auto" w:fill="FFFFFF"/>
              </w:rPr>
              <m:t>max</m:t>
            </m:r>
          </m:fName>
          <m:e>
            <m:nary>
              <m:naryPr>
                <m:chr m:val="∑"/>
                <m:limLoc m:val="subSup"/>
                <m:ctrlPr>
                  <w:rPr>
                    <w:rFonts w:ascii="Cambria Math" w:hAnsi="Cambria Math" w:cs="Times New Roman"/>
                    <w:i/>
                    <w:sz w:val="24"/>
                    <w:szCs w:val="24"/>
                    <w:shd w:val="clear" w:color="auto" w:fill="FFFFFF"/>
                  </w:rPr>
                </m:ctrlPr>
              </m:naryPr>
              <m:sub>
                <m:r>
                  <w:rPr>
                    <w:rFonts w:ascii="Cambria Math" w:hAnsi="Cambria Math" w:cs="Times New Roman"/>
                    <w:sz w:val="24"/>
                    <w:szCs w:val="24"/>
                    <w:shd w:val="clear" w:color="auto" w:fill="FFFFFF"/>
                  </w:rPr>
                  <m:t>r=1</m:t>
                </m:r>
              </m:sub>
              <m:sup>
                <m:r>
                  <w:rPr>
                    <w:rFonts w:ascii="Cambria Math" w:hAnsi="Cambria Math" w:cs="Times New Roman"/>
                    <w:sz w:val="24"/>
                    <w:szCs w:val="24"/>
                    <w:shd w:val="clear" w:color="auto" w:fill="FFFFFF"/>
                  </w:rPr>
                  <m:t>s</m:t>
                </m:r>
              </m:sup>
              <m:e>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shd w:val="clear" w:color="auto" w:fill="FFFFFF"/>
                      </w:rPr>
                      <m:t>u</m:t>
                    </m:r>
                  </m:e>
                  <m:sub>
                    <m:r>
                      <w:rPr>
                        <w:rFonts w:ascii="Cambria Math" w:hAnsi="Cambria Math" w:cs="Times New Roman"/>
                        <w:sz w:val="24"/>
                        <w:szCs w:val="24"/>
                        <w:shd w:val="clear" w:color="auto" w:fill="FFFFFF"/>
                      </w:rPr>
                      <m:t>r</m:t>
                    </m:r>
                  </m:sub>
                </m:sSub>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shd w:val="clear" w:color="auto" w:fill="FFFFFF"/>
                      </w:rPr>
                      <m:t>y</m:t>
                    </m:r>
                  </m:e>
                  <m:sub>
                    <m:r>
                      <w:rPr>
                        <w:rFonts w:ascii="Cambria Math" w:hAnsi="Cambria Math" w:cs="Times New Roman"/>
                        <w:sz w:val="24"/>
                        <w:szCs w:val="24"/>
                        <w:shd w:val="clear" w:color="auto" w:fill="FFFFFF"/>
                      </w:rPr>
                      <m:t>ro</m:t>
                    </m:r>
                  </m:sub>
                </m:sSub>
              </m:e>
            </m:nary>
          </m:e>
        </m:func>
      </m:oMath>
      <w:r w:rsidR="00935B2C" w:rsidRPr="00C053E3">
        <w:rPr>
          <w:rFonts w:ascii="Times New Roman" w:eastAsiaTheme="minorEastAsia" w:hAnsi="Times New Roman" w:cs="Times New Roman"/>
          <w:sz w:val="24"/>
          <w:szCs w:val="24"/>
          <w:shd w:val="clear" w:color="auto" w:fill="FFFFFF"/>
        </w:rPr>
        <w:t xml:space="preserve">                                                                                                                         </w:t>
      </w:r>
      <w:r w:rsidR="009B6598" w:rsidRPr="00C053E3">
        <w:rPr>
          <w:rFonts w:ascii="Times New Roman" w:eastAsiaTheme="minorEastAsia" w:hAnsi="Times New Roman" w:cs="Times New Roman"/>
          <w:sz w:val="24"/>
          <w:szCs w:val="24"/>
          <w:shd w:val="clear" w:color="auto" w:fill="FFFFFF"/>
        </w:rPr>
        <w:t>(3)</w:t>
      </w:r>
    </w:p>
    <w:p w14:paraId="40771392" w14:textId="1307176B" w:rsidR="00D54B2A" w:rsidRPr="00363F1F" w:rsidRDefault="009370D7">
      <w:pPr>
        <w:autoSpaceDE w:val="0"/>
        <w:autoSpaceDN w:val="0"/>
        <w:adjustRightInd w:val="0"/>
        <w:spacing w:before="120" w:after="120" w:line="360" w:lineRule="auto"/>
        <w:jc w:val="both"/>
        <w:rPr>
          <w:rFonts w:ascii="Times New Roman" w:eastAsiaTheme="minorEastAsia" w:hAnsi="Times New Roman" w:cs="Times New Roman"/>
          <w:sz w:val="24"/>
          <w:szCs w:val="24"/>
          <w:lang w:val="nl-NL"/>
        </w:rPr>
      </w:pPr>
      <w:r w:rsidRPr="00363F1F">
        <w:rPr>
          <w:rFonts w:ascii="Times New Roman" w:hAnsi="Times New Roman" w:cs="Times New Roman"/>
          <w:sz w:val="24"/>
          <w:szCs w:val="24"/>
          <w:lang w:val="nl-NL"/>
        </w:rPr>
        <w:t xml:space="preserve">s.t.   </w:t>
      </w:r>
      <w:r w:rsidR="00573CFF" w:rsidRPr="00363F1F">
        <w:rPr>
          <w:rFonts w:ascii="Times New Roman" w:hAnsi="Times New Roman" w:cs="Times New Roman"/>
          <w:sz w:val="24"/>
          <w:szCs w:val="24"/>
          <w:lang w:val="nl-NL"/>
        </w:rPr>
        <w:t xml:space="preserve">  </w:t>
      </w:r>
      <m:oMath>
        <m:nary>
          <m:naryPr>
            <m:chr m:val="∑"/>
            <m:limLoc m:val="subSup"/>
            <m:ctrlPr>
              <w:rPr>
                <w:rFonts w:ascii="Cambria Math" w:hAnsi="Cambria Math" w:cs="Times New Roman"/>
                <w:i/>
                <w:sz w:val="24"/>
                <w:szCs w:val="24"/>
              </w:rPr>
            </m:ctrlPr>
          </m:naryPr>
          <m:sub>
            <m:r>
              <w:rPr>
                <w:rFonts w:ascii="Cambria Math" w:hAnsi="Cambria Math" w:cs="Times New Roman"/>
                <w:sz w:val="24"/>
                <w:szCs w:val="24"/>
              </w:rPr>
              <m:t>i</m:t>
            </m:r>
            <m:r>
              <w:rPr>
                <w:rFonts w:ascii="Cambria Math" w:hAnsi="Cambria Math" w:cs="Times New Roman"/>
                <w:sz w:val="24"/>
                <w:szCs w:val="24"/>
                <w:lang w:val="nl-NL"/>
              </w:rPr>
              <m:t>=1</m:t>
            </m:r>
          </m:sub>
          <m:sup>
            <m:r>
              <w:rPr>
                <w:rFonts w:ascii="Cambria Math" w:hAnsi="Cambria Math" w:cs="Times New Roman"/>
                <w:sz w:val="24"/>
                <w:szCs w:val="24"/>
              </w:rPr>
              <m:t>m</m:t>
            </m:r>
          </m:sup>
          <m:e>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io</m:t>
                </m:r>
              </m:sub>
            </m:sSub>
            <m:r>
              <w:rPr>
                <w:rFonts w:ascii="Cambria Math" w:hAnsi="Cambria Math" w:cs="Times New Roman"/>
                <w:sz w:val="24"/>
                <w:szCs w:val="24"/>
                <w:lang w:val="nl-NL"/>
              </w:rPr>
              <m:t>=1</m:t>
            </m:r>
          </m:e>
        </m:nary>
      </m:oMath>
    </w:p>
    <w:p w14:paraId="2E3F5803" w14:textId="61734859" w:rsidR="00573CFF" w:rsidRPr="00363F1F" w:rsidRDefault="00E91202" w:rsidP="00D54B2A">
      <w:pPr>
        <w:autoSpaceDE w:val="0"/>
        <w:autoSpaceDN w:val="0"/>
        <w:adjustRightInd w:val="0"/>
        <w:spacing w:before="120" w:after="120" w:line="360" w:lineRule="auto"/>
        <w:jc w:val="both"/>
        <w:rPr>
          <w:rFonts w:ascii="Times New Roman" w:eastAsiaTheme="minorEastAsia" w:hAnsi="Times New Roman" w:cs="Times New Roman"/>
          <w:i/>
          <w:sz w:val="24"/>
          <w:szCs w:val="24"/>
          <w:lang w:val="nl-NL"/>
        </w:rPr>
      </w:pPr>
      <m:oMath>
        <m:r>
          <w:rPr>
            <w:rFonts w:ascii="Cambria Math" w:eastAsiaTheme="minorEastAsia" w:hAnsi="Cambria Math" w:cs="Times New Roman"/>
            <w:sz w:val="24"/>
            <w:szCs w:val="24"/>
            <w:lang w:val="nl-NL"/>
          </w:rPr>
          <w:lastRenderedPageBreak/>
          <m:t xml:space="preserve">            </m:t>
        </m:r>
        <m:nary>
          <m:naryPr>
            <m:chr m:val="∑"/>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r</m:t>
            </m:r>
            <m:r>
              <w:rPr>
                <w:rFonts w:ascii="Cambria Math" w:eastAsiaTheme="minorEastAsia" w:hAnsi="Cambria Math" w:cs="Times New Roman"/>
                <w:sz w:val="24"/>
                <w:szCs w:val="24"/>
                <w:lang w:val="nl-NL"/>
              </w:rPr>
              <m:t>=1</m:t>
            </m:r>
          </m:sub>
          <m:sup>
            <m:r>
              <w:rPr>
                <w:rFonts w:ascii="Cambria Math" w:eastAsiaTheme="minorEastAsia" w:hAnsi="Cambria Math" w:cs="Times New Roman"/>
                <w:sz w:val="24"/>
                <w:szCs w:val="24"/>
              </w:rPr>
              <m:t>s</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r</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rj</m:t>
                </m:r>
              </m:sub>
            </m:sSub>
            <m:r>
              <w:rPr>
                <w:rFonts w:ascii="Cambria Math" w:eastAsiaTheme="minorEastAsia" w:hAnsi="Cambria Math" w:cs="Times New Roman"/>
                <w:sz w:val="24"/>
                <w:szCs w:val="24"/>
                <w:lang w:val="nl-NL"/>
              </w:rPr>
              <m:t>-</m:t>
            </m:r>
            <m:nary>
              <m:naryPr>
                <m:chr m:val="∑"/>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m:t>
                </m:r>
                <m:r>
                  <w:rPr>
                    <w:rFonts w:ascii="Cambria Math" w:eastAsiaTheme="minorEastAsia" w:hAnsi="Cambria Math" w:cs="Times New Roman"/>
                    <w:sz w:val="24"/>
                    <w:szCs w:val="24"/>
                    <w:lang w:val="nl-NL"/>
                  </w:rPr>
                  <m:t>=1</m:t>
                </m:r>
              </m:sub>
              <m:sup>
                <m:r>
                  <w:rPr>
                    <w:rFonts w:ascii="Cambria Math" w:eastAsiaTheme="minorEastAsia" w:hAnsi="Cambria Math" w:cs="Times New Roman"/>
                    <w:sz w:val="24"/>
                    <w:szCs w:val="24"/>
                  </w:rPr>
                  <m:t>m</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i</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ij</m:t>
                    </m:r>
                  </m:sub>
                </m:sSub>
                <m:r>
                  <w:rPr>
                    <w:rFonts w:ascii="Cambria Math" w:eastAsiaTheme="minorEastAsia" w:hAnsi="Cambria Math" w:cs="Times New Roman"/>
                    <w:sz w:val="24"/>
                    <w:szCs w:val="24"/>
                    <w:lang w:val="nl-NL"/>
                  </w:rPr>
                  <m:t>≤0</m:t>
                </m:r>
              </m:e>
            </m:nary>
          </m:e>
        </m:nary>
      </m:oMath>
      <w:r w:rsidR="00D54B2A" w:rsidRPr="00363F1F">
        <w:rPr>
          <w:rFonts w:ascii="Times New Roman" w:eastAsiaTheme="minorEastAsia" w:hAnsi="Times New Roman" w:cs="Times New Roman"/>
          <w:sz w:val="24"/>
          <w:szCs w:val="24"/>
          <w:lang w:val="nl-NL"/>
        </w:rPr>
        <w:t xml:space="preserve"> ,  </w:t>
      </w:r>
      <w:r w:rsidR="00D54B2A" w:rsidRPr="00363F1F">
        <w:rPr>
          <w:rFonts w:ascii="Times New Roman" w:eastAsiaTheme="minorEastAsia" w:hAnsi="Times New Roman" w:cs="Times New Roman"/>
          <w:i/>
          <w:sz w:val="24"/>
          <w:szCs w:val="24"/>
          <w:lang w:val="nl-NL"/>
        </w:rPr>
        <w:t>j</w:t>
      </w:r>
      <m:oMath>
        <m:r>
          <w:rPr>
            <w:rFonts w:ascii="Cambria Math" w:eastAsiaTheme="minorEastAsia" w:hAnsi="Cambria Math" w:cs="Times New Roman"/>
            <w:sz w:val="24"/>
            <w:szCs w:val="24"/>
            <w:lang w:val="nl-NL"/>
          </w:rPr>
          <m:t xml:space="preserve"> = </m:t>
        </m:r>
      </m:oMath>
      <w:r w:rsidR="00D54B2A" w:rsidRPr="00363F1F">
        <w:rPr>
          <w:rFonts w:ascii="Times New Roman" w:eastAsiaTheme="minorEastAsia" w:hAnsi="Times New Roman" w:cs="Times New Roman"/>
          <w:sz w:val="24"/>
          <w:szCs w:val="24"/>
          <w:lang w:val="nl-NL"/>
        </w:rPr>
        <w:t xml:space="preserve">1,…, </w:t>
      </w:r>
      <w:r w:rsidR="00D54B2A" w:rsidRPr="00363F1F">
        <w:rPr>
          <w:rFonts w:ascii="Times New Roman" w:eastAsiaTheme="minorEastAsia" w:hAnsi="Times New Roman" w:cs="Times New Roman"/>
          <w:i/>
          <w:sz w:val="24"/>
          <w:szCs w:val="24"/>
          <w:lang w:val="nl-NL"/>
        </w:rPr>
        <w:t>n</w:t>
      </w:r>
    </w:p>
    <w:p w14:paraId="501A90FA" w14:textId="0507446D" w:rsidR="00D54B2A" w:rsidRPr="00C053E3" w:rsidRDefault="00E91202" w:rsidP="00D54B2A">
      <w:pPr>
        <w:autoSpaceDE w:val="0"/>
        <w:autoSpaceDN w:val="0"/>
        <w:adjustRightInd w:val="0"/>
        <w:spacing w:before="120" w:after="120" w:line="360" w:lineRule="auto"/>
        <w:jc w:val="both"/>
        <w:rPr>
          <w:rFonts w:ascii="Times New Roman" w:eastAsiaTheme="minorEastAsia" w:hAnsi="Times New Roman" w:cs="Times New Roman"/>
          <w:sz w:val="24"/>
          <w:szCs w:val="24"/>
          <w:vertAlign w:val="subscript"/>
        </w:rPr>
      </w:pP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r</m:t>
            </m:r>
          </m:sub>
        </m:sSub>
        <m:sSub>
          <m:sSubPr>
            <m:ctrlPr>
              <w:rPr>
                <w:rFonts w:ascii="Cambria Math" w:hAnsi="Cambria Math" w:cs="Times New Roman"/>
                <w:i/>
                <w:sz w:val="24"/>
                <w:szCs w:val="24"/>
              </w:rPr>
            </m:ctrlPr>
          </m:sSubPr>
          <m:e>
            <m:r>
              <w:rPr>
                <w:rFonts w:ascii="Cambria Math" w:hAnsi="Cambria Math" w:cs="Times New Roman"/>
                <w:sz w:val="24"/>
                <w:szCs w:val="24"/>
              </w:rPr>
              <m:t>, v</m:t>
            </m:r>
          </m:e>
          <m:sub>
            <m:r>
              <w:rPr>
                <w:rFonts w:ascii="Cambria Math" w:hAnsi="Cambria Math" w:cs="Times New Roman"/>
                <w:sz w:val="24"/>
                <w:szCs w:val="24"/>
              </w:rPr>
              <m:t>i</m:t>
            </m:r>
          </m:sub>
        </m:sSub>
        <m:r>
          <w:rPr>
            <w:rFonts w:ascii="Cambria Math" w:hAnsi="Cambria Math" w:cs="Times New Roman"/>
            <w:sz w:val="24"/>
            <w:szCs w:val="24"/>
          </w:rPr>
          <m:t>≥0</m:t>
        </m:r>
        <m:r>
          <m:rPr>
            <m:sty m:val="p"/>
          </m:rPr>
          <w:rPr>
            <w:rFonts w:ascii="Cambria Math" w:eastAsiaTheme="minorEastAsia" w:hAnsi="Cambria Math" w:cs="Times New Roman"/>
            <w:sz w:val="24"/>
            <w:szCs w:val="24"/>
          </w:rPr>
          <m:t xml:space="preserve">,  </m:t>
        </m:r>
        <m:r>
          <w:rPr>
            <w:rFonts w:ascii="Cambria Math" w:hAnsi="Cambria Math" w:cs="Times New Roman"/>
            <w:sz w:val="24"/>
            <w:szCs w:val="24"/>
          </w:rPr>
          <m:t>r</m:t>
        </m:r>
        <m:r>
          <m:rPr>
            <m:sty m:val="p"/>
          </m:rPr>
          <w:rPr>
            <w:rFonts w:ascii="Cambria Math" w:hAnsi="Cambria Math" w:cs="Times New Roman"/>
            <w:sz w:val="24"/>
            <w:szCs w:val="24"/>
          </w:rPr>
          <m:t>=1,…,</m:t>
        </m:r>
        <m:r>
          <w:rPr>
            <w:rFonts w:ascii="Cambria Math" w:hAnsi="Cambria Math" w:cs="Times New Roman"/>
            <w:sz w:val="24"/>
            <w:szCs w:val="24"/>
          </w:rPr>
          <m:t>s</m:t>
        </m:r>
        <m:r>
          <m:rPr>
            <m:sty m:val="p"/>
          </m:rPr>
          <w:rPr>
            <w:rFonts w:ascii="Cambria Math" w:eastAsiaTheme="minorEastAsia" w:hAnsi="Cambria Math" w:cs="Times New Roman"/>
            <w:sz w:val="24"/>
            <w:szCs w:val="24"/>
          </w:rPr>
          <m:t xml:space="preserve"> </m:t>
        </m:r>
      </m:oMath>
      <w:r w:rsidR="00D54B2A" w:rsidRPr="00C053E3">
        <w:rPr>
          <w:rFonts w:ascii="Times New Roman" w:hAnsi="Times New Roman" w:cs="Times New Roman"/>
          <w:sz w:val="24"/>
          <w:szCs w:val="24"/>
        </w:rPr>
        <w:t>and</w:t>
      </w:r>
      <w:r w:rsidR="00D54B2A" w:rsidRPr="00C053E3">
        <w:rPr>
          <w:rFonts w:ascii="Times New Roman" w:eastAsiaTheme="minorEastAsia" w:hAnsi="Times New Roman" w:cs="Times New Roman"/>
          <w:sz w:val="24"/>
          <w:szCs w:val="24"/>
        </w:rPr>
        <w:t xml:space="preserve">  </w:t>
      </w:r>
      <w:proofErr w:type="spellStart"/>
      <w:r w:rsidR="00D54B2A" w:rsidRPr="00C053E3">
        <w:rPr>
          <w:rFonts w:ascii="Times New Roman" w:hAnsi="Times New Roman" w:cs="Times New Roman"/>
          <w:i/>
          <w:sz w:val="24"/>
          <w:szCs w:val="24"/>
        </w:rPr>
        <w:t>i</w:t>
      </w:r>
      <w:proofErr w:type="spellEnd"/>
      <w:r w:rsidR="00D54B2A" w:rsidRPr="00C053E3">
        <w:rPr>
          <w:rFonts w:ascii="Times New Roman" w:hAnsi="Times New Roman" w:cs="Times New Roman"/>
          <w:i/>
          <w:sz w:val="24"/>
          <w:szCs w:val="24"/>
        </w:rPr>
        <w:t xml:space="preserve"> </w:t>
      </w:r>
      <w:r w:rsidR="00D54B2A" w:rsidRPr="00C053E3">
        <w:rPr>
          <w:rFonts w:ascii="Times New Roman" w:hAnsi="Times New Roman" w:cs="Times New Roman"/>
          <w:sz w:val="24"/>
          <w:szCs w:val="24"/>
        </w:rPr>
        <w:t xml:space="preserve">= 1,…, </w:t>
      </w:r>
      <w:r w:rsidR="00D54B2A" w:rsidRPr="00C053E3">
        <w:rPr>
          <w:rFonts w:ascii="Times New Roman" w:hAnsi="Times New Roman" w:cs="Times New Roman"/>
          <w:i/>
          <w:sz w:val="24"/>
          <w:szCs w:val="24"/>
        </w:rPr>
        <w:t>m</w:t>
      </w:r>
    </w:p>
    <w:p w14:paraId="1EA49245" w14:textId="32124D34" w:rsidR="00F5316F" w:rsidRPr="00C053E3" w:rsidRDefault="006808B7">
      <w:pPr>
        <w:autoSpaceDE w:val="0"/>
        <w:autoSpaceDN w:val="0"/>
        <w:adjustRightInd w:val="0"/>
        <w:spacing w:before="120" w:after="120" w:line="360" w:lineRule="auto"/>
        <w:jc w:val="both"/>
        <w:rPr>
          <w:rFonts w:ascii="Times New Roman" w:hAnsi="Times New Roman" w:cs="Times New Roman"/>
          <w:sz w:val="24"/>
          <w:szCs w:val="24"/>
        </w:rPr>
      </w:pPr>
      <w:r w:rsidRPr="00C053E3">
        <w:rPr>
          <w:rFonts w:ascii="Times New Roman" w:hAnsi="Times New Roman" w:cs="Times New Roman"/>
          <w:sz w:val="24"/>
          <w:szCs w:val="24"/>
        </w:rPr>
        <w:t>The original model used to measure efficiency is the CRS model, such that an increase in a given input</w:t>
      </w:r>
      <w:r w:rsidRPr="00C053E3">
        <w:rPr>
          <w:rFonts w:ascii="Times New Roman" w:hAnsi="Times New Roman" w:cs="Times New Roman"/>
          <w:i/>
          <w:iCs/>
          <w:sz w:val="24"/>
          <w:szCs w:val="24"/>
        </w:rPr>
        <w:t xml:space="preserve"> </w:t>
      </w:r>
      <w:r w:rsidRPr="00C053E3">
        <w:rPr>
          <w:rFonts w:ascii="Times New Roman" w:hAnsi="Times New Roman" w:cs="Times New Roman"/>
          <w:sz w:val="24"/>
          <w:szCs w:val="24"/>
        </w:rPr>
        <w:t xml:space="preserve">leaves the average productivity unchanged. This model measures firm efficiency relative to reference technology with CRS at each point on the production frontier. Banker </w:t>
      </w:r>
      <w:r w:rsidR="005E3E1C" w:rsidRPr="00C053E3">
        <w:rPr>
          <w:rFonts w:ascii="Times New Roman" w:hAnsi="Times New Roman" w:cs="Times New Roman"/>
          <w:sz w:val="24"/>
          <w:szCs w:val="24"/>
        </w:rPr>
        <w:t>et al.</w:t>
      </w:r>
      <w:r w:rsidRPr="00C053E3">
        <w:rPr>
          <w:rFonts w:ascii="Times New Roman" w:hAnsi="Times New Roman" w:cs="Times New Roman"/>
          <w:sz w:val="24"/>
          <w:szCs w:val="24"/>
        </w:rPr>
        <w:t xml:space="preserve"> (1984) extend the CSR model to the VRS model, which eliminates scale effects and uses technologies with increasing, constant, or decreasing returns to scale at different points on the production frontier. </w:t>
      </w:r>
    </w:p>
    <w:p w14:paraId="03289052" w14:textId="07AB6A8F" w:rsidR="00E4352F" w:rsidRPr="00C053E3" w:rsidRDefault="00E4352F">
      <w:pPr>
        <w:autoSpaceDE w:val="0"/>
        <w:autoSpaceDN w:val="0"/>
        <w:adjustRightInd w:val="0"/>
        <w:spacing w:before="120" w:after="120" w:line="360" w:lineRule="auto"/>
        <w:jc w:val="both"/>
        <w:rPr>
          <w:rFonts w:ascii="Times New Roman" w:hAnsi="Times New Roman" w:cs="Times New Roman"/>
          <w:sz w:val="24"/>
          <w:szCs w:val="24"/>
        </w:rPr>
      </w:pPr>
      <w:r w:rsidRPr="00C053E3">
        <w:rPr>
          <w:rFonts w:ascii="Times New Roman" w:hAnsi="Times New Roman" w:cs="Times New Roman"/>
          <w:sz w:val="24"/>
          <w:szCs w:val="24"/>
        </w:rPr>
        <w:t>The associated model is formulated as follows:</w:t>
      </w:r>
    </w:p>
    <w:p w14:paraId="734691D9" w14:textId="02315AF9" w:rsidR="003814A1" w:rsidRPr="00C053E3" w:rsidRDefault="00E11378" w:rsidP="003814A1">
      <w:pPr>
        <w:autoSpaceDE w:val="0"/>
        <w:autoSpaceDN w:val="0"/>
        <w:adjustRightInd w:val="0"/>
        <w:spacing w:before="120" w:after="120" w:line="360" w:lineRule="auto"/>
        <w:jc w:val="both"/>
        <w:rPr>
          <w:rFonts w:ascii="Times New Roman" w:eastAsiaTheme="minorEastAsia" w:hAnsi="Times New Roman" w:cs="Times New Roman"/>
          <w:sz w:val="24"/>
          <w:szCs w:val="24"/>
          <w:shd w:val="clear" w:color="auto" w:fill="FFFFFF"/>
        </w:rPr>
      </w:pPr>
      <m:oMath>
        <m:sSubSup>
          <m:sSubSupPr>
            <m:ctrlPr>
              <w:rPr>
                <w:rFonts w:ascii="Cambria Math" w:hAnsi="Cambria Math" w:cs="Times New Roman"/>
                <w:i/>
                <w:sz w:val="24"/>
                <w:szCs w:val="24"/>
                <w:shd w:val="clear" w:color="auto" w:fill="FFFFFF"/>
              </w:rPr>
            </m:ctrlPr>
          </m:sSubSupPr>
          <m:e>
            <m:r>
              <w:rPr>
                <w:rFonts w:ascii="Cambria Math" w:hAnsi="Cambria Math" w:cs="Times New Roman"/>
                <w:sz w:val="24"/>
                <w:szCs w:val="24"/>
                <w:shd w:val="clear" w:color="auto" w:fill="FFFFFF"/>
              </w:rPr>
              <m:t>h</m:t>
            </m:r>
          </m:e>
          <m:sub>
            <m:r>
              <w:rPr>
                <w:rFonts w:ascii="Cambria Math" w:hAnsi="Cambria Math" w:cs="Times New Roman"/>
                <w:sz w:val="24"/>
                <w:szCs w:val="24"/>
                <w:shd w:val="clear" w:color="auto" w:fill="FFFFFF"/>
              </w:rPr>
              <m:t>o</m:t>
            </m:r>
          </m:sub>
          <m:sup>
            <m:r>
              <w:rPr>
                <w:rFonts w:ascii="Cambria Math" w:hAnsi="Cambria Math" w:cs="Times New Roman"/>
                <w:sz w:val="24"/>
                <w:szCs w:val="24"/>
                <w:shd w:val="clear" w:color="auto" w:fill="FFFFFF"/>
              </w:rPr>
              <m:t>*</m:t>
            </m:r>
          </m:sup>
        </m:sSubSup>
        <m:r>
          <w:rPr>
            <w:rFonts w:ascii="Cambria Math" w:hAnsi="Cambria Math" w:cs="Times New Roman"/>
            <w:sz w:val="24"/>
            <w:szCs w:val="24"/>
            <w:shd w:val="clear" w:color="auto" w:fill="FFFFFF"/>
          </w:rPr>
          <m:t>=</m:t>
        </m:r>
        <m:func>
          <m:funcPr>
            <m:ctrlPr>
              <w:rPr>
                <w:rFonts w:ascii="Cambria Math" w:hAnsi="Cambria Math" w:cs="Times New Roman"/>
                <w:i/>
                <w:sz w:val="24"/>
                <w:szCs w:val="24"/>
                <w:shd w:val="clear" w:color="auto" w:fill="FFFFFF"/>
              </w:rPr>
            </m:ctrlPr>
          </m:funcPr>
          <m:fName>
            <m:r>
              <m:rPr>
                <m:sty m:val="p"/>
              </m:rPr>
              <w:rPr>
                <w:rFonts w:ascii="Cambria Math" w:hAnsi="Cambria Math" w:cs="Times New Roman"/>
                <w:sz w:val="24"/>
                <w:szCs w:val="24"/>
                <w:shd w:val="clear" w:color="auto" w:fill="FFFFFF"/>
              </w:rPr>
              <m:t>max</m:t>
            </m:r>
          </m:fName>
          <m:e>
            <m:r>
              <w:rPr>
                <w:rFonts w:ascii="Cambria Math" w:hAnsi="Cambria Math" w:cs="Times New Roman"/>
                <w:sz w:val="24"/>
                <w:szCs w:val="24"/>
                <w:shd w:val="clear" w:color="auto" w:fill="FFFFFF"/>
              </w:rPr>
              <m:t xml:space="preserve">[ </m:t>
            </m:r>
            <m:nary>
              <m:naryPr>
                <m:chr m:val="∑"/>
                <m:limLoc m:val="subSup"/>
                <m:ctrlPr>
                  <w:rPr>
                    <w:rFonts w:ascii="Cambria Math" w:hAnsi="Cambria Math" w:cs="Times New Roman"/>
                    <w:i/>
                    <w:sz w:val="24"/>
                    <w:szCs w:val="24"/>
                    <w:shd w:val="clear" w:color="auto" w:fill="FFFFFF"/>
                  </w:rPr>
                </m:ctrlPr>
              </m:naryPr>
              <m:sub>
                <m:r>
                  <w:rPr>
                    <w:rFonts w:ascii="Cambria Math" w:hAnsi="Cambria Math" w:cs="Times New Roman"/>
                    <w:sz w:val="24"/>
                    <w:szCs w:val="24"/>
                    <w:shd w:val="clear" w:color="auto" w:fill="FFFFFF"/>
                  </w:rPr>
                  <m:t>r=1</m:t>
                </m:r>
              </m:sub>
              <m:sup>
                <m:r>
                  <w:rPr>
                    <w:rFonts w:ascii="Cambria Math" w:hAnsi="Cambria Math" w:cs="Times New Roman"/>
                    <w:sz w:val="24"/>
                    <w:szCs w:val="24"/>
                    <w:shd w:val="clear" w:color="auto" w:fill="FFFFFF"/>
                  </w:rPr>
                  <m:t>s</m:t>
                </m:r>
              </m:sup>
              <m:e>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shd w:val="clear" w:color="auto" w:fill="FFFFFF"/>
                      </w:rPr>
                      <m:t>u</m:t>
                    </m:r>
                  </m:e>
                  <m:sub>
                    <m:r>
                      <w:rPr>
                        <w:rFonts w:ascii="Cambria Math" w:hAnsi="Cambria Math" w:cs="Times New Roman"/>
                        <w:sz w:val="24"/>
                        <w:szCs w:val="24"/>
                        <w:shd w:val="clear" w:color="auto" w:fill="FFFFFF"/>
                      </w:rPr>
                      <m:t>r</m:t>
                    </m:r>
                  </m:sub>
                </m:sSub>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shd w:val="clear" w:color="auto" w:fill="FFFFFF"/>
                      </w:rPr>
                      <m:t>y</m:t>
                    </m:r>
                  </m:e>
                  <m:sub>
                    <m:r>
                      <w:rPr>
                        <w:rFonts w:ascii="Cambria Math" w:hAnsi="Cambria Math" w:cs="Times New Roman"/>
                        <w:sz w:val="24"/>
                        <w:szCs w:val="24"/>
                        <w:shd w:val="clear" w:color="auto" w:fill="FFFFFF"/>
                      </w:rPr>
                      <m:t>ro</m:t>
                    </m:r>
                  </m:sub>
                </m:sSub>
              </m:e>
            </m:nary>
          </m:e>
        </m:func>
        <m:r>
          <w:rPr>
            <w:rFonts w:ascii="Cambria Math" w:hAnsi="Cambria Math" w:cs="Times New Roman"/>
            <w:sz w:val="24"/>
            <w:szCs w:val="24"/>
            <w:shd w:val="clear" w:color="auto" w:fill="FFFFFF"/>
          </w:rPr>
          <m:t>-</m:t>
        </m:r>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shd w:val="clear" w:color="auto" w:fill="FFFFFF"/>
              </w:rPr>
              <m:t>u</m:t>
            </m:r>
          </m:e>
          <m:sub>
            <m:r>
              <w:rPr>
                <w:rFonts w:ascii="Cambria Math" w:hAnsi="Cambria Math" w:cs="Times New Roman"/>
                <w:sz w:val="24"/>
                <w:szCs w:val="24"/>
                <w:shd w:val="clear" w:color="auto" w:fill="FFFFFF"/>
              </w:rPr>
              <m:t>o</m:t>
            </m:r>
          </m:sub>
        </m:sSub>
      </m:oMath>
      <w:r w:rsidR="003814A1" w:rsidRPr="00C053E3">
        <w:rPr>
          <w:rFonts w:ascii="Times New Roman" w:eastAsiaTheme="minorEastAsia" w:hAnsi="Times New Roman" w:cs="Times New Roman"/>
          <w:sz w:val="24"/>
          <w:szCs w:val="24"/>
          <w:shd w:val="clear" w:color="auto" w:fill="FFFFFF"/>
        </w:rPr>
        <w:t xml:space="preserve"> </w:t>
      </w:r>
      <w:r w:rsidR="003D6EBB" w:rsidRPr="00C053E3">
        <w:rPr>
          <w:rFonts w:ascii="Times New Roman" w:eastAsiaTheme="minorEastAsia" w:hAnsi="Times New Roman" w:cs="Times New Roman"/>
          <w:sz w:val="24"/>
          <w:szCs w:val="24"/>
          <w:shd w:val="clear" w:color="auto" w:fill="FFFFFF"/>
        </w:rPr>
        <w:t>] /</w:t>
      </w:r>
      <w:r w:rsidR="003814A1" w:rsidRPr="00C053E3">
        <w:rPr>
          <w:rFonts w:ascii="Times New Roman" w:eastAsiaTheme="minorEastAsia" w:hAnsi="Times New Roman" w:cs="Times New Roman"/>
          <w:sz w:val="24"/>
          <w:szCs w:val="24"/>
          <w:shd w:val="clear" w:color="auto" w:fill="FFFFFF"/>
        </w:rPr>
        <w:t xml:space="preserve">  </w:t>
      </w:r>
      <m:oMath>
        <m:nary>
          <m:naryPr>
            <m:chr m:val="∑"/>
            <m:limLoc m:val="subSup"/>
            <m:ctrlPr>
              <w:rPr>
                <w:rFonts w:ascii="Cambria Math" w:hAnsi="Cambria Math" w:cs="Times New Roman"/>
                <w:i/>
                <w:sz w:val="24"/>
                <w:szCs w:val="24"/>
                <w:shd w:val="clear" w:color="auto" w:fill="FFFFFF"/>
              </w:rPr>
            </m:ctrlPr>
          </m:naryPr>
          <m:sub>
            <m:r>
              <w:rPr>
                <w:rFonts w:ascii="Cambria Math" w:hAnsi="Cambria Math" w:cs="Times New Roman"/>
                <w:sz w:val="24"/>
                <w:szCs w:val="24"/>
                <w:shd w:val="clear" w:color="auto" w:fill="FFFFFF"/>
              </w:rPr>
              <m:t>i=1</m:t>
            </m:r>
          </m:sub>
          <m:sup>
            <m:r>
              <w:rPr>
                <w:rFonts w:ascii="Cambria Math" w:hAnsi="Cambria Math" w:cs="Times New Roman"/>
                <w:sz w:val="24"/>
                <w:szCs w:val="24"/>
                <w:shd w:val="clear" w:color="auto" w:fill="FFFFFF"/>
              </w:rPr>
              <m:t>m</m:t>
            </m:r>
          </m:sup>
          <m:e>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shd w:val="clear" w:color="auto" w:fill="FFFFFF"/>
                  </w:rPr>
                  <m:t>v</m:t>
                </m:r>
              </m:e>
              <m:sub>
                <m:r>
                  <w:rPr>
                    <w:rFonts w:ascii="Cambria Math" w:hAnsi="Cambria Math" w:cs="Times New Roman"/>
                    <w:sz w:val="24"/>
                    <w:szCs w:val="24"/>
                    <w:shd w:val="clear" w:color="auto" w:fill="FFFFFF"/>
                  </w:rPr>
                  <m:t>i</m:t>
                </m:r>
              </m:sub>
            </m:sSub>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shd w:val="clear" w:color="auto" w:fill="FFFFFF"/>
                  </w:rPr>
                  <m:t>x</m:t>
                </m:r>
              </m:e>
              <m:sub>
                <m:r>
                  <w:rPr>
                    <w:rFonts w:ascii="Cambria Math" w:hAnsi="Cambria Math" w:cs="Times New Roman"/>
                    <w:sz w:val="24"/>
                    <w:szCs w:val="24"/>
                    <w:shd w:val="clear" w:color="auto" w:fill="FFFFFF"/>
                  </w:rPr>
                  <m:t>io</m:t>
                </m:r>
              </m:sub>
            </m:sSub>
          </m:e>
        </m:nary>
      </m:oMath>
      <w:r w:rsidR="003814A1" w:rsidRPr="00C053E3">
        <w:rPr>
          <w:rFonts w:ascii="Times New Roman" w:eastAsiaTheme="minorEastAsia" w:hAnsi="Times New Roman" w:cs="Times New Roman"/>
          <w:sz w:val="24"/>
          <w:szCs w:val="24"/>
          <w:shd w:val="clear" w:color="auto" w:fill="FFFFFF"/>
        </w:rPr>
        <w:t xml:space="preserve">                                                                                                          </w:t>
      </w:r>
      <w:r w:rsidR="009B6598" w:rsidRPr="00C053E3">
        <w:rPr>
          <w:rFonts w:ascii="Times New Roman" w:eastAsiaTheme="minorEastAsia" w:hAnsi="Times New Roman" w:cs="Times New Roman"/>
          <w:sz w:val="24"/>
          <w:szCs w:val="24"/>
          <w:shd w:val="clear" w:color="auto" w:fill="FFFFFF"/>
        </w:rPr>
        <w:t xml:space="preserve"> (4</w:t>
      </w:r>
      <w:r w:rsidR="003814A1" w:rsidRPr="00C053E3">
        <w:rPr>
          <w:rFonts w:ascii="Times New Roman" w:eastAsiaTheme="minorEastAsia" w:hAnsi="Times New Roman" w:cs="Times New Roman"/>
          <w:sz w:val="24"/>
          <w:szCs w:val="24"/>
          <w:shd w:val="clear" w:color="auto" w:fill="FFFFFF"/>
        </w:rPr>
        <w:t>)</w:t>
      </w:r>
    </w:p>
    <w:p w14:paraId="755625BE" w14:textId="0EE19F0F" w:rsidR="003814A1" w:rsidRPr="00363F1F" w:rsidRDefault="009370D7" w:rsidP="003814A1">
      <w:pPr>
        <w:autoSpaceDE w:val="0"/>
        <w:autoSpaceDN w:val="0"/>
        <w:adjustRightInd w:val="0"/>
        <w:spacing w:before="120" w:after="120" w:line="360" w:lineRule="auto"/>
        <w:jc w:val="both"/>
        <w:rPr>
          <w:rFonts w:ascii="Times New Roman" w:eastAsiaTheme="minorEastAsia" w:hAnsi="Times New Roman" w:cs="Times New Roman"/>
          <w:sz w:val="24"/>
          <w:szCs w:val="24"/>
          <w:lang w:val="nl-NL"/>
        </w:rPr>
      </w:pPr>
      <w:r w:rsidRPr="00363F1F">
        <w:rPr>
          <w:rFonts w:ascii="Times New Roman" w:hAnsi="Times New Roman" w:cs="Times New Roman"/>
          <w:sz w:val="24"/>
          <w:szCs w:val="24"/>
          <w:lang w:val="nl-NL"/>
        </w:rPr>
        <w:t xml:space="preserve">s.t.   </w:t>
      </w:r>
      <w:r w:rsidR="003814A1" w:rsidRPr="00363F1F">
        <w:rPr>
          <w:rFonts w:ascii="Times New Roman" w:hAnsi="Times New Roman" w:cs="Times New Roman"/>
          <w:sz w:val="24"/>
          <w:szCs w:val="24"/>
          <w:lang w:val="nl-NL"/>
        </w:rPr>
        <w:t xml:space="preserve">  </w:t>
      </w:r>
      <m:oMath>
        <m:nary>
          <m:naryPr>
            <m:chr m:val="∑"/>
            <m:limLoc m:val="subSup"/>
            <m:ctrlPr>
              <w:rPr>
                <w:rFonts w:ascii="Cambria Math" w:hAnsi="Cambria Math" w:cs="Times New Roman"/>
                <w:i/>
                <w:sz w:val="24"/>
                <w:szCs w:val="24"/>
              </w:rPr>
            </m:ctrlPr>
          </m:naryPr>
          <m:sub>
            <m:r>
              <w:rPr>
                <w:rFonts w:ascii="Cambria Math" w:hAnsi="Cambria Math" w:cs="Times New Roman"/>
                <w:sz w:val="24"/>
                <w:szCs w:val="24"/>
              </w:rPr>
              <m:t>i</m:t>
            </m:r>
            <m:r>
              <w:rPr>
                <w:rFonts w:ascii="Cambria Math" w:hAnsi="Cambria Math" w:cs="Times New Roman"/>
                <w:sz w:val="24"/>
                <w:szCs w:val="24"/>
                <w:lang w:val="nl-NL"/>
              </w:rPr>
              <m:t>=1</m:t>
            </m:r>
          </m:sub>
          <m:sup>
            <m:r>
              <w:rPr>
                <w:rFonts w:ascii="Cambria Math" w:hAnsi="Cambria Math" w:cs="Times New Roman"/>
                <w:sz w:val="24"/>
                <w:szCs w:val="24"/>
              </w:rPr>
              <m:t>m</m:t>
            </m:r>
          </m:sup>
          <m:e>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io</m:t>
                </m:r>
              </m:sub>
            </m:sSub>
            <m:r>
              <w:rPr>
                <w:rFonts w:ascii="Cambria Math" w:hAnsi="Cambria Math" w:cs="Times New Roman"/>
                <w:sz w:val="24"/>
                <w:szCs w:val="24"/>
                <w:lang w:val="nl-NL"/>
              </w:rPr>
              <m:t>=1</m:t>
            </m:r>
          </m:e>
        </m:nary>
      </m:oMath>
    </w:p>
    <w:p w14:paraId="04F2EA3B" w14:textId="2390CB6A" w:rsidR="003814A1" w:rsidRPr="00363F1F" w:rsidRDefault="003814A1" w:rsidP="003814A1">
      <w:pPr>
        <w:autoSpaceDE w:val="0"/>
        <w:autoSpaceDN w:val="0"/>
        <w:adjustRightInd w:val="0"/>
        <w:spacing w:before="120" w:after="120" w:line="360" w:lineRule="auto"/>
        <w:jc w:val="both"/>
        <w:rPr>
          <w:rFonts w:ascii="Times New Roman" w:eastAsiaTheme="minorEastAsia" w:hAnsi="Times New Roman" w:cs="Times New Roman"/>
          <w:i/>
          <w:sz w:val="24"/>
          <w:szCs w:val="24"/>
          <w:lang w:val="nl-NL"/>
        </w:rPr>
      </w:pPr>
      <m:oMath>
        <m:r>
          <w:rPr>
            <w:rFonts w:ascii="Cambria Math" w:eastAsiaTheme="minorEastAsia" w:hAnsi="Cambria Math" w:cs="Times New Roman"/>
            <w:sz w:val="24"/>
            <w:szCs w:val="24"/>
            <w:lang w:val="nl-NL"/>
          </w:rPr>
          <m:t xml:space="preserve">            </m:t>
        </m:r>
        <m:nary>
          <m:naryPr>
            <m:chr m:val="∑"/>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r</m:t>
            </m:r>
            <m:r>
              <w:rPr>
                <w:rFonts w:ascii="Cambria Math" w:eastAsiaTheme="minorEastAsia" w:hAnsi="Cambria Math" w:cs="Times New Roman"/>
                <w:sz w:val="24"/>
                <w:szCs w:val="24"/>
                <w:lang w:val="nl-NL"/>
              </w:rPr>
              <m:t>=1</m:t>
            </m:r>
          </m:sub>
          <m:sup>
            <m:r>
              <w:rPr>
                <w:rFonts w:ascii="Cambria Math" w:eastAsiaTheme="minorEastAsia" w:hAnsi="Cambria Math" w:cs="Times New Roman"/>
                <w:sz w:val="24"/>
                <w:szCs w:val="24"/>
              </w:rPr>
              <m:t>s</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r</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rj</m:t>
                </m:r>
              </m:sub>
            </m:sSub>
            <m:r>
              <w:rPr>
                <w:rFonts w:ascii="Cambria Math" w:eastAsiaTheme="minorEastAsia" w:hAnsi="Cambria Math" w:cs="Times New Roman"/>
                <w:sz w:val="24"/>
                <w:szCs w:val="24"/>
                <w:lang w:val="nl-NL"/>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o</m:t>
                </m:r>
              </m:sub>
            </m:sSub>
            <m:r>
              <w:rPr>
                <w:rFonts w:ascii="Cambria Math" w:eastAsiaTheme="minorEastAsia" w:hAnsi="Cambria Math" w:cs="Times New Roman"/>
                <w:sz w:val="24"/>
                <w:szCs w:val="24"/>
                <w:lang w:val="nl-NL"/>
              </w:rPr>
              <m:t>-</m:t>
            </m:r>
            <m:nary>
              <m:naryPr>
                <m:chr m:val="∑"/>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m:t>
                </m:r>
                <m:r>
                  <w:rPr>
                    <w:rFonts w:ascii="Cambria Math" w:eastAsiaTheme="minorEastAsia" w:hAnsi="Cambria Math" w:cs="Times New Roman"/>
                    <w:sz w:val="24"/>
                    <w:szCs w:val="24"/>
                    <w:lang w:val="nl-NL"/>
                  </w:rPr>
                  <m:t>=1</m:t>
                </m:r>
              </m:sub>
              <m:sup>
                <m:r>
                  <w:rPr>
                    <w:rFonts w:ascii="Cambria Math" w:eastAsiaTheme="minorEastAsia" w:hAnsi="Cambria Math" w:cs="Times New Roman"/>
                    <w:sz w:val="24"/>
                    <w:szCs w:val="24"/>
                  </w:rPr>
                  <m:t>m</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i</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ij</m:t>
                    </m:r>
                  </m:sub>
                </m:sSub>
                <m:r>
                  <w:rPr>
                    <w:rFonts w:ascii="Cambria Math" w:eastAsiaTheme="minorEastAsia" w:hAnsi="Cambria Math" w:cs="Times New Roman"/>
                    <w:sz w:val="24"/>
                    <w:szCs w:val="24"/>
                    <w:lang w:val="nl-NL"/>
                  </w:rPr>
                  <m:t>≤0</m:t>
                </m:r>
              </m:e>
            </m:nary>
          </m:e>
        </m:nary>
      </m:oMath>
      <w:r w:rsidRPr="00363F1F">
        <w:rPr>
          <w:rFonts w:ascii="Times New Roman" w:eastAsiaTheme="minorEastAsia" w:hAnsi="Times New Roman" w:cs="Times New Roman"/>
          <w:sz w:val="24"/>
          <w:szCs w:val="24"/>
          <w:lang w:val="nl-NL"/>
        </w:rPr>
        <w:t xml:space="preserve"> ,  </w:t>
      </w:r>
      <w:r w:rsidRPr="00363F1F">
        <w:rPr>
          <w:rFonts w:ascii="Times New Roman" w:eastAsiaTheme="minorEastAsia" w:hAnsi="Times New Roman" w:cs="Times New Roman"/>
          <w:i/>
          <w:sz w:val="24"/>
          <w:szCs w:val="24"/>
          <w:lang w:val="nl-NL"/>
        </w:rPr>
        <w:t>j</w:t>
      </w:r>
      <m:oMath>
        <m:r>
          <w:rPr>
            <w:rFonts w:ascii="Cambria Math" w:eastAsiaTheme="minorEastAsia" w:hAnsi="Cambria Math" w:cs="Times New Roman"/>
            <w:sz w:val="24"/>
            <w:szCs w:val="24"/>
            <w:lang w:val="nl-NL"/>
          </w:rPr>
          <m:t xml:space="preserve"> = </m:t>
        </m:r>
      </m:oMath>
      <w:r w:rsidRPr="00363F1F">
        <w:rPr>
          <w:rFonts w:ascii="Times New Roman" w:eastAsiaTheme="minorEastAsia" w:hAnsi="Times New Roman" w:cs="Times New Roman"/>
          <w:sz w:val="24"/>
          <w:szCs w:val="24"/>
          <w:lang w:val="nl-NL"/>
        </w:rPr>
        <w:t xml:space="preserve">1,…, </w:t>
      </w:r>
      <w:r w:rsidRPr="00363F1F">
        <w:rPr>
          <w:rFonts w:ascii="Times New Roman" w:eastAsiaTheme="minorEastAsia" w:hAnsi="Times New Roman" w:cs="Times New Roman"/>
          <w:i/>
          <w:sz w:val="24"/>
          <w:szCs w:val="24"/>
          <w:lang w:val="nl-NL"/>
        </w:rPr>
        <w:t>n</w:t>
      </w:r>
    </w:p>
    <w:p w14:paraId="761084D0" w14:textId="704130A8" w:rsidR="003814A1" w:rsidRPr="00C053E3" w:rsidRDefault="00E11378" w:rsidP="003814A1">
      <w:pPr>
        <w:autoSpaceDE w:val="0"/>
        <w:autoSpaceDN w:val="0"/>
        <w:adjustRightInd w:val="0"/>
        <w:spacing w:before="120" w:after="120" w:line="360" w:lineRule="auto"/>
        <w:jc w:val="both"/>
        <w:rPr>
          <w:rFonts w:ascii="Times New Roman" w:eastAsiaTheme="minorEastAsia" w:hAnsi="Times New Roman" w:cs="Times New Roman"/>
          <w:sz w:val="24"/>
          <w:szCs w:val="24"/>
          <w:vertAlign w:val="subscript"/>
        </w:rPr>
      </w:pPr>
      <m:oMath>
        <m:sSub>
          <m:sSubPr>
            <m:ctrlPr>
              <w:rPr>
                <w:rFonts w:ascii="Cambria Math" w:hAnsi="Cambria Math" w:cs="Times New Roman"/>
                <w:i/>
                <w:sz w:val="24"/>
                <w:szCs w:val="24"/>
              </w:rPr>
            </m:ctrlPr>
          </m:sSubPr>
          <m:e>
            <m:r>
              <w:rPr>
                <w:rFonts w:ascii="Cambria Math" w:hAnsi="Cambria Math" w:cs="Times New Roman"/>
                <w:sz w:val="24"/>
                <w:szCs w:val="24"/>
              </w:rPr>
              <m:t xml:space="preserve">                            u</m:t>
            </m:r>
          </m:e>
          <m:sub>
            <m:r>
              <w:rPr>
                <w:rFonts w:ascii="Cambria Math" w:hAnsi="Cambria Math" w:cs="Times New Roman"/>
                <w:sz w:val="24"/>
                <w:szCs w:val="24"/>
              </w:rPr>
              <m:t>r</m:t>
            </m:r>
          </m:sub>
        </m:sSub>
        <m:sSub>
          <m:sSubPr>
            <m:ctrlPr>
              <w:rPr>
                <w:rFonts w:ascii="Cambria Math" w:hAnsi="Cambria Math" w:cs="Times New Roman"/>
                <w:i/>
                <w:sz w:val="24"/>
                <w:szCs w:val="24"/>
              </w:rPr>
            </m:ctrlPr>
          </m:sSubPr>
          <m:e>
            <m:r>
              <w:rPr>
                <w:rFonts w:ascii="Cambria Math" w:hAnsi="Cambria Math" w:cs="Times New Roman"/>
                <w:sz w:val="24"/>
                <w:szCs w:val="24"/>
              </w:rPr>
              <m:t>, v</m:t>
            </m:r>
          </m:e>
          <m:sub>
            <m:r>
              <w:rPr>
                <w:rFonts w:ascii="Cambria Math" w:hAnsi="Cambria Math" w:cs="Times New Roman"/>
                <w:sz w:val="24"/>
                <w:szCs w:val="24"/>
              </w:rPr>
              <m:t>i</m:t>
            </m:r>
          </m:sub>
        </m:sSub>
        <m:r>
          <w:rPr>
            <w:rFonts w:ascii="Cambria Math" w:hAnsi="Cambria Math" w:cs="Times New Roman"/>
            <w:sz w:val="24"/>
            <w:szCs w:val="24"/>
          </w:rPr>
          <m:t>≥0</m:t>
        </m:r>
        <m:r>
          <m:rPr>
            <m:sty m:val="p"/>
          </m:rPr>
          <w:rPr>
            <w:rFonts w:ascii="Cambria Math" w:eastAsiaTheme="minorEastAsia" w:hAnsi="Cambria Math" w:cs="Times New Roman"/>
            <w:sz w:val="24"/>
            <w:szCs w:val="24"/>
          </w:rPr>
          <m:t xml:space="preserve">,  </m:t>
        </m:r>
        <m:r>
          <w:rPr>
            <w:rFonts w:ascii="Cambria Math" w:hAnsi="Cambria Math" w:cs="Times New Roman"/>
            <w:sz w:val="24"/>
            <w:szCs w:val="24"/>
          </w:rPr>
          <m:t>r</m:t>
        </m:r>
        <m:r>
          <m:rPr>
            <m:sty m:val="p"/>
          </m:rPr>
          <w:rPr>
            <w:rFonts w:ascii="Cambria Math" w:hAnsi="Cambria Math" w:cs="Times New Roman"/>
            <w:sz w:val="24"/>
            <w:szCs w:val="24"/>
          </w:rPr>
          <m:t>=1,…,</m:t>
        </m:r>
        <m:r>
          <w:rPr>
            <w:rFonts w:ascii="Cambria Math" w:hAnsi="Cambria Math" w:cs="Times New Roman"/>
            <w:sz w:val="24"/>
            <w:szCs w:val="24"/>
          </w:rPr>
          <m:t>s</m:t>
        </m:r>
        <m:r>
          <m:rPr>
            <m:sty m:val="p"/>
          </m:rPr>
          <w:rPr>
            <w:rFonts w:ascii="Cambria Math" w:eastAsiaTheme="minorEastAsia" w:hAnsi="Cambria Math" w:cs="Times New Roman"/>
            <w:sz w:val="24"/>
            <w:szCs w:val="24"/>
          </w:rPr>
          <m:t xml:space="preserve"> </m:t>
        </m:r>
      </m:oMath>
      <w:r w:rsidR="003814A1" w:rsidRPr="00C053E3">
        <w:rPr>
          <w:rFonts w:ascii="Times New Roman" w:hAnsi="Times New Roman" w:cs="Times New Roman"/>
          <w:sz w:val="24"/>
          <w:szCs w:val="24"/>
        </w:rPr>
        <w:t>and</w:t>
      </w:r>
      <w:r w:rsidR="003814A1" w:rsidRPr="00C053E3">
        <w:rPr>
          <w:rFonts w:ascii="Times New Roman" w:eastAsiaTheme="minorEastAsia" w:hAnsi="Times New Roman" w:cs="Times New Roman"/>
          <w:sz w:val="24"/>
          <w:szCs w:val="24"/>
        </w:rPr>
        <w:t xml:space="preserve">  </w:t>
      </w:r>
      <w:proofErr w:type="spellStart"/>
      <w:r w:rsidR="003814A1" w:rsidRPr="00C053E3">
        <w:rPr>
          <w:rFonts w:ascii="Times New Roman" w:hAnsi="Times New Roman" w:cs="Times New Roman"/>
          <w:i/>
          <w:sz w:val="24"/>
          <w:szCs w:val="24"/>
        </w:rPr>
        <w:t>i</w:t>
      </w:r>
      <w:proofErr w:type="spellEnd"/>
      <w:r w:rsidR="003814A1" w:rsidRPr="00C053E3">
        <w:rPr>
          <w:rFonts w:ascii="Times New Roman" w:hAnsi="Times New Roman" w:cs="Times New Roman"/>
          <w:i/>
          <w:sz w:val="24"/>
          <w:szCs w:val="24"/>
        </w:rPr>
        <w:t xml:space="preserve"> </w:t>
      </w:r>
      <w:r w:rsidR="003814A1" w:rsidRPr="00C053E3">
        <w:rPr>
          <w:rFonts w:ascii="Times New Roman" w:hAnsi="Times New Roman" w:cs="Times New Roman"/>
          <w:sz w:val="24"/>
          <w:szCs w:val="24"/>
        </w:rPr>
        <w:t xml:space="preserve">= 1,…, </w:t>
      </w:r>
      <w:r w:rsidR="003814A1" w:rsidRPr="00C053E3">
        <w:rPr>
          <w:rFonts w:ascii="Times New Roman" w:hAnsi="Times New Roman" w:cs="Times New Roman"/>
          <w:i/>
          <w:sz w:val="24"/>
          <w:szCs w:val="24"/>
        </w:rPr>
        <w:t>m</w:t>
      </w:r>
    </w:p>
    <w:p w14:paraId="72C42648" w14:textId="1EEF3989" w:rsidR="003814A1" w:rsidRPr="00C053E3" w:rsidRDefault="003814A1" w:rsidP="003814A1">
      <w:pPr>
        <w:autoSpaceDE w:val="0"/>
        <w:autoSpaceDN w:val="0"/>
        <w:adjustRightInd w:val="0"/>
        <w:spacing w:before="120" w:after="120" w:line="360" w:lineRule="auto"/>
        <w:jc w:val="both"/>
        <w:rPr>
          <w:rFonts w:ascii="Times New Roman" w:hAnsi="Times New Roman" w:cs="Times New Roman"/>
          <w:sz w:val="24"/>
          <w:szCs w:val="24"/>
        </w:rPr>
      </w:pP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o</m:t>
            </m:r>
          </m:sub>
        </m:sSub>
      </m:oMath>
      <w:r w:rsidRPr="00C053E3">
        <w:rPr>
          <w:rFonts w:ascii="Times New Roman" w:eastAsiaTheme="minorEastAsia" w:hAnsi="Times New Roman" w:cs="Times New Roman"/>
          <w:sz w:val="24"/>
          <w:szCs w:val="24"/>
        </w:rPr>
        <w:t xml:space="preserve"> unstricted in sign</w:t>
      </w:r>
    </w:p>
    <w:p w14:paraId="2360D411" w14:textId="77777777" w:rsidR="003814A1" w:rsidRPr="00C053E3" w:rsidRDefault="003814A1">
      <w:pPr>
        <w:autoSpaceDE w:val="0"/>
        <w:autoSpaceDN w:val="0"/>
        <w:adjustRightInd w:val="0"/>
        <w:spacing w:before="120" w:after="120" w:line="360" w:lineRule="auto"/>
        <w:jc w:val="both"/>
        <w:rPr>
          <w:rFonts w:ascii="AdvEPSTIM" w:hAnsi="AdvEPSTIM" w:cs="AdvEPSTIM"/>
          <w:color w:val="000000"/>
          <w:sz w:val="20"/>
          <w:szCs w:val="20"/>
        </w:rPr>
      </w:pPr>
    </w:p>
    <w:p w14:paraId="72C8AB36" w14:textId="51E59DA5" w:rsidR="0034158B" w:rsidRPr="00C053E3" w:rsidRDefault="0034158B">
      <w:pPr>
        <w:autoSpaceDE w:val="0"/>
        <w:autoSpaceDN w:val="0"/>
        <w:adjustRightInd w:val="0"/>
        <w:spacing w:before="120" w:after="120" w:line="360" w:lineRule="auto"/>
        <w:jc w:val="both"/>
        <w:rPr>
          <w:rFonts w:ascii="Times New Roman" w:hAnsi="Times New Roman" w:cs="Times New Roman"/>
          <w:sz w:val="24"/>
          <w:szCs w:val="24"/>
        </w:rPr>
      </w:pPr>
      <w:r w:rsidRPr="00C053E3">
        <w:rPr>
          <w:rFonts w:ascii="Times New Roman" w:hAnsi="Times New Roman" w:cs="Times New Roman"/>
          <w:color w:val="000000"/>
          <w:sz w:val="24"/>
          <w:szCs w:val="24"/>
        </w:rPr>
        <w:t xml:space="preserve">The linear programming equivalent of </w:t>
      </w:r>
      <w:r w:rsidR="00F101C2" w:rsidRPr="00C053E3">
        <w:rPr>
          <w:rFonts w:ascii="Times New Roman" w:hAnsi="Times New Roman" w:cs="Times New Roman"/>
          <w:color w:val="000000"/>
          <w:sz w:val="24"/>
          <w:szCs w:val="24"/>
        </w:rPr>
        <w:t xml:space="preserve">equation </w:t>
      </w:r>
      <w:r w:rsidR="00F101C2" w:rsidRPr="00C053E3">
        <w:rPr>
          <w:rFonts w:ascii="Times New Roman" w:hAnsi="Times New Roman" w:cs="Times New Roman"/>
          <w:color w:val="000066"/>
          <w:sz w:val="24"/>
          <w:szCs w:val="24"/>
        </w:rPr>
        <w:t>(</w:t>
      </w:r>
      <w:r w:rsidRPr="00C053E3">
        <w:rPr>
          <w:rFonts w:ascii="Times New Roman" w:hAnsi="Times New Roman" w:cs="Times New Roman"/>
          <w:color w:val="000066"/>
          <w:sz w:val="24"/>
          <w:szCs w:val="24"/>
        </w:rPr>
        <w:t xml:space="preserve">4) </w:t>
      </w:r>
      <w:r w:rsidRPr="00C053E3">
        <w:rPr>
          <w:rFonts w:ascii="Times New Roman" w:hAnsi="Times New Roman" w:cs="Times New Roman"/>
          <w:color w:val="000000"/>
          <w:sz w:val="24"/>
          <w:szCs w:val="24"/>
        </w:rPr>
        <w:t>is</w:t>
      </w:r>
    </w:p>
    <w:p w14:paraId="5F777594" w14:textId="7C7BE338" w:rsidR="00810ED9" w:rsidRPr="00C053E3" w:rsidRDefault="00E11378">
      <w:pPr>
        <w:autoSpaceDE w:val="0"/>
        <w:autoSpaceDN w:val="0"/>
        <w:adjustRightInd w:val="0"/>
        <w:spacing w:before="120" w:after="120" w:line="360" w:lineRule="auto"/>
        <w:jc w:val="both"/>
        <w:rPr>
          <w:rFonts w:ascii="Times New Roman" w:eastAsiaTheme="minorEastAsia" w:hAnsi="Times New Roman" w:cs="Times New Roman"/>
          <w:sz w:val="24"/>
          <w:szCs w:val="24"/>
          <w:shd w:val="clear" w:color="auto" w:fill="FFFFFF"/>
        </w:rPr>
      </w:pPr>
      <m:oMath>
        <m:sSubSup>
          <m:sSubSupPr>
            <m:ctrlPr>
              <w:rPr>
                <w:rFonts w:ascii="Cambria Math" w:hAnsi="Cambria Math" w:cs="Times New Roman"/>
                <w:i/>
                <w:sz w:val="24"/>
                <w:szCs w:val="24"/>
                <w:shd w:val="clear" w:color="auto" w:fill="FFFFFF"/>
              </w:rPr>
            </m:ctrlPr>
          </m:sSubSupPr>
          <m:e>
            <m:r>
              <w:rPr>
                <w:rFonts w:ascii="Cambria Math" w:hAnsi="Cambria Math" w:cs="Times New Roman"/>
                <w:sz w:val="24"/>
                <w:szCs w:val="24"/>
                <w:shd w:val="clear" w:color="auto" w:fill="FFFFFF"/>
              </w:rPr>
              <m:t>h</m:t>
            </m:r>
          </m:e>
          <m:sub>
            <m:r>
              <w:rPr>
                <w:rFonts w:ascii="Cambria Math" w:hAnsi="Cambria Math" w:cs="Times New Roman"/>
                <w:sz w:val="24"/>
                <w:szCs w:val="24"/>
                <w:shd w:val="clear" w:color="auto" w:fill="FFFFFF"/>
              </w:rPr>
              <m:t>o</m:t>
            </m:r>
          </m:sub>
          <m:sup>
            <m:r>
              <w:rPr>
                <w:rFonts w:ascii="Cambria Math" w:hAnsi="Cambria Math" w:cs="Times New Roman"/>
                <w:sz w:val="24"/>
                <w:szCs w:val="24"/>
                <w:shd w:val="clear" w:color="auto" w:fill="FFFFFF"/>
              </w:rPr>
              <m:t>*</m:t>
            </m:r>
          </m:sup>
        </m:sSubSup>
        <m:r>
          <w:rPr>
            <w:rFonts w:ascii="Cambria Math" w:hAnsi="Cambria Math" w:cs="Times New Roman"/>
            <w:sz w:val="24"/>
            <w:szCs w:val="24"/>
            <w:shd w:val="clear" w:color="auto" w:fill="FFFFFF"/>
          </w:rPr>
          <m:t>=</m:t>
        </m:r>
        <m:func>
          <m:funcPr>
            <m:ctrlPr>
              <w:rPr>
                <w:rFonts w:ascii="Cambria Math" w:hAnsi="Cambria Math" w:cs="Times New Roman"/>
                <w:i/>
                <w:sz w:val="24"/>
                <w:szCs w:val="24"/>
                <w:shd w:val="clear" w:color="auto" w:fill="FFFFFF"/>
              </w:rPr>
            </m:ctrlPr>
          </m:funcPr>
          <m:fName>
            <m:r>
              <m:rPr>
                <m:sty m:val="p"/>
              </m:rPr>
              <w:rPr>
                <w:rFonts w:ascii="Cambria Math" w:hAnsi="Cambria Math" w:cs="Times New Roman"/>
                <w:sz w:val="24"/>
                <w:szCs w:val="24"/>
                <w:shd w:val="clear" w:color="auto" w:fill="FFFFFF"/>
              </w:rPr>
              <m:t>max</m:t>
            </m:r>
          </m:fName>
          <m:e>
            <m:nary>
              <m:naryPr>
                <m:chr m:val="∑"/>
                <m:limLoc m:val="subSup"/>
                <m:ctrlPr>
                  <w:rPr>
                    <w:rFonts w:ascii="Cambria Math" w:hAnsi="Cambria Math" w:cs="Times New Roman"/>
                    <w:i/>
                    <w:sz w:val="24"/>
                    <w:szCs w:val="24"/>
                    <w:shd w:val="clear" w:color="auto" w:fill="FFFFFF"/>
                  </w:rPr>
                </m:ctrlPr>
              </m:naryPr>
              <m:sub>
                <m:r>
                  <w:rPr>
                    <w:rFonts w:ascii="Cambria Math" w:hAnsi="Cambria Math" w:cs="Times New Roman"/>
                    <w:sz w:val="24"/>
                    <w:szCs w:val="24"/>
                    <w:shd w:val="clear" w:color="auto" w:fill="FFFFFF"/>
                  </w:rPr>
                  <m:t>r=1</m:t>
                </m:r>
              </m:sub>
              <m:sup>
                <m:r>
                  <w:rPr>
                    <w:rFonts w:ascii="Cambria Math" w:hAnsi="Cambria Math" w:cs="Times New Roman"/>
                    <w:sz w:val="24"/>
                    <w:szCs w:val="24"/>
                    <w:shd w:val="clear" w:color="auto" w:fill="FFFFFF"/>
                  </w:rPr>
                  <m:t>s</m:t>
                </m:r>
              </m:sup>
              <m:e>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shd w:val="clear" w:color="auto" w:fill="FFFFFF"/>
                      </w:rPr>
                      <m:t>u</m:t>
                    </m:r>
                  </m:e>
                  <m:sub>
                    <m:r>
                      <w:rPr>
                        <w:rFonts w:ascii="Cambria Math" w:hAnsi="Cambria Math" w:cs="Times New Roman"/>
                        <w:sz w:val="24"/>
                        <w:szCs w:val="24"/>
                        <w:shd w:val="clear" w:color="auto" w:fill="FFFFFF"/>
                      </w:rPr>
                      <m:t>r</m:t>
                    </m:r>
                  </m:sub>
                </m:sSub>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shd w:val="clear" w:color="auto" w:fill="FFFFFF"/>
                      </w:rPr>
                      <m:t>y</m:t>
                    </m:r>
                  </m:e>
                  <m:sub>
                    <m:r>
                      <w:rPr>
                        <w:rFonts w:ascii="Cambria Math" w:hAnsi="Cambria Math" w:cs="Times New Roman"/>
                        <w:sz w:val="24"/>
                        <w:szCs w:val="24"/>
                        <w:shd w:val="clear" w:color="auto" w:fill="FFFFFF"/>
                      </w:rPr>
                      <m:t>ro</m:t>
                    </m:r>
                  </m:sub>
                </m:sSub>
              </m:e>
            </m:nary>
          </m:e>
        </m:func>
        <m:r>
          <w:rPr>
            <w:rFonts w:ascii="Cambria Math" w:hAnsi="Cambria Math" w:cs="Times New Roman"/>
            <w:sz w:val="24"/>
            <w:szCs w:val="24"/>
            <w:shd w:val="clear" w:color="auto" w:fill="FFFFFF"/>
          </w:rPr>
          <m:t>-</m:t>
        </m:r>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shd w:val="clear" w:color="auto" w:fill="FFFFFF"/>
              </w:rPr>
              <m:t>u</m:t>
            </m:r>
          </m:e>
          <m:sub>
            <m:r>
              <w:rPr>
                <w:rFonts w:ascii="Cambria Math" w:hAnsi="Cambria Math" w:cs="Times New Roman"/>
                <w:sz w:val="24"/>
                <w:szCs w:val="24"/>
                <w:shd w:val="clear" w:color="auto" w:fill="FFFFFF"/>
              </w:rPr>
              <m:t>o</m:t>
            </m:r>
          </m:sub>
        </m:sSub>
      </m:oMath>
      <w:r w:rsidR="00935B2C" w:rsidRPr="00C053E3">
        <w:rPr>
          <w:rFonts w:ascii="Times New Roman" w:eastAsiaTheme="minorEastAsia" w:hAnsi="Times New Roman" w:cs="Times New Roman"/>
          <w:sz w:val="24"/>
          <w:szCs w:val="24"/>
          <w:shd w:val="clear" w:color="auto" w:fill="FFFFFF"/>
        </w:rPr>
        <w:t xml:space="preserve">                                                                                                             </w:t>
      </w:r>
      <w:r w:rsidR="009B6598" w:rsidRPr="00C053E3">
        <w:rPr>
          <w:rFonts w:ascii="Times New Roman" w:eastAsiaTheme="minorEastAsia" w:hAnsi="Times New Roman" w:cs="Times New Roman"/>
          <w:sz w:val="24"/>
          <w:szCs w:val="24"/>
          <w:shd w:val="clear" w:color="auto" w:fill="FFFFFF"/>
        </w:rPr>
        <w:t xml:space="preserve"> (5</w:t>
      </w:r>
      <w:r w:rsidR="00935B2C" w:rsidRPr="00C053E3">
        <w:rPr>
          <w:rFonts w:ascii="Times New Roman" w:eastAsiaTheme="minorEastAsia" w:hAnsi="Times New Roman" w:cs="Times New Roman"/>
          <w:sz w:val="24"/>
          <w:szCs w:val="24"/>
          <w:shd w:val="clear" w:color="auto" w:fill="FFFFFF"/>
        </w:rPr>
        <w:t>)</w:t>
      </w:r>
    </w:p>
    <w:p w14:paraId="02C8BCA1" w14:textId="60A90F1F" w:rsidR="004C56DE" w:rsidRPr="00363F1F" w:rsidRDefault="009370D7" w:rsidP="004C56DE">
      <w:pPr>
        <w:autoSpaceDE w:val="0"/>
        <w:autoSpaceDN w:val="0"/>
        <w:adjustRightInd w:val="0"/>
        <w:spacing w:before="120" w:after="120" w:line="360" w:lineRule="auto"/>
        <w:jc w:val="both"/>
        <w:rPr>
          <w:rFonts w:ascii="Times New Roman" w:eastAsiaTheme="minorEastAsia" w:hAnsi="Times New Roman" w:cs="Times New Roman"/>
          <w:sz w:val="24"/>
          <w:szCs w:val="24"/>
          <w:lang w:val="nl-NL"/>
        </w:rPr>
      </w:pPr>
      <w:r w:rsidRPr="00363F1F">
        <w:rPr>
          <w:rFonts w:ascii="Times New Roman" w:hAnsi="Times New Roman" w:cs="Times New Roman"/>
          <w:sz w:val="24"/>
          <w:szCs w:val="24"/>
          <w:lang w:val="nl-NL"/>
        </w:rPr>
        <w:t xml:space="preserve">s.t.    </w:t>
      </w:r>
      <w:r w:rsidR="004C56DE" w:rsidRPr="00363F1F">
        <w:rPr>
          <w:rFonts w:ascii="Times New Roman" w:hAnsi="Times New Roman" w:cs="Times New Roman"/>
          <w:sz w:val="24"/>
          <w:szCs w:val="24"/>
          <w:lang w:val="nl-NL"/>
        </w:rPr>
        <w:t xml:space="preserve"> </w:t>
      </w:r>
      <m:oMath>
        <m:nary>
          <m:naryPr>
            <m:chr m:val="∑"/>
            <m:limLoc m:val="subSup"/>
            <m:ctrlPr>
              <w:rPr>
                <w:rFonts w:ascii="Cambria Math" w:hAnsi="Cambria Math" w:cs="Times New Roman"/>
                <w:i/>
                <w:sz w:val="24"/>
                <w:szCs w:val="24"/>
              </w:rPr>
            </m:ctrlPr>
          </m:naryPr>
          <m:sub>
            <m:r>
              <w:rPr>
                <w:rFonts w:ascii="Cambria Math" w:hAnsi="Cambria Math" w:cs="Times New Roman"/>
                <w:sz w:val="24"/>
                <w:szCs w:val="24"/>
              </w:rPr>
              <m:t>i</m:t>
            </m:r>
            <m:r>
              <w:rPr>
                <w:rFonts w:ascii="Cambria Math" w:hAnsi="Cambria Math" w:cs="Times New Roman"/>
                <w:sz w:val="24"/>
                <w:szCs w:val="24"/>
                <w:lang w:val="nl-NL"/>
              </w:rPr>
              <m:t>=1</m:t>
            </m:r>
          </m:sub>
          <m:sup>
            <m:r>
              <w:rPr>
                <w:rFonts w:ascii="Cambria Math" w:hAnsi="Cambria Math" w:cs="Times New Roman"/>
                <w:sz w:val="24"/>
                <w:szCs w:val="24"/>
              </w:rPr>
              <m:t>m</m:t>
            </m:r>
          </m:sup>
          <m:e>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io</m:t>
                </m:r>
              </m:sub>
            </m:sSub>
            <m:r>
              <w:rPr>
                <w:rFonts w:ascii="Cambria Math" w:hAnsi="Cambria Math" w:cs="Times New Roman"/>
                <w:sz w:val="24"/>
                <w:szCs w:val="24"/>
                <w:lang w:val="nl-NL"/>
              </w:rPr>
              <m:t>=1</m:t>
            </m:r>
          </m:e>
        </m:nary>
      </m:oMath>
    </w:p>
    <w:p w14:paraId="1F043AB6" w14:textId="21DE76F2" w:rsidR="004C56DE" w:rsidRPr="00363F1F" w:rsidRDefault="00E91202" w:rsidP="004C56DE">
      <w:pPr>
        <w:autoSpaceDE w:val="0"/>
        <w:autoSpaceDN w:val="0"/>
        <w:adjustRightInd w:val="0"/>
        <w:spacing w:before="120" w:after="120" w:line="360" w:lineRule="auto"/>
        <w:jc w:val="both"/>
        <w:rPr>
          <w:rFonts w:ascii="Times New Roman" w:eastAsiaTheme="minorEastAsia" w:hAnsi="Times New Roman" w:cs="Times New Roman"/>
          <w:i/>
          <w:sz w:val="24"/>
          <w:szCs w:val="24"/>
          <w:lang w:val="nl-NL"/>
        </w:rPr>
      </w:pPr>
      <m:oMath>
        <m:r>
          <w:rPr>
            <w:rFonts w:ascii="Cambria Math" w:eastAsiaTheme="minorEastAsia" w:hAnsi="Cambria Math" w:cs="Times New Roman"/>
            <w:sz w:val="24"/>
            <w:szCs w:val="24"/>
            <w:lang w:val="nl-NL"/>
          </w:rPr>
          <m:t xml:space="preserve">           </m:t>
        </m:r>
        <m:nary>
          <m:naryPr>
            <m:chr m:val="∑"/>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r</m:t>
            </m:r>
            <m:r>
              <w:rPr>
                <w:rFonts w:ascii="Cambria Math" w:eastAsiaTheme="minorEastAsia" w:hAnsi="Cambria Math" w:cs="Times New Roman"/>
                <w:sz w:val="24"/>
                <w:szCs w:val="24"/>
                <w:lang w:val="nl-NL"/>
              </w:rPr>
              <m:t>=1</m:t>
            </m:r>
          </m:sub>
          <m:sup>
            <m:r>
              <w:rPr>
                <w:rFonts w:ascii="Cambria Math" w:eastAsiaTheme="minorEastAsia" w:hAnsi="Cambria Math" w:cs="Times New Roman"/>
                <w:sz w:val="24"/>
                <w:szCs w:val="24"/>
              </w:rPr>
              <m:t>s</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r</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rj</m:t>
                </m:r>
              </m:sub>
            </m:sSub>
            <m:r>
              <w:rPr>
                <w:rFonts w:ascii="Cambria Math" w:eastAsiaTheme="minorEastAsia" w:hAnsi="Cambria Math" w:cs="Times New Roman"/>
                <w:sz w:val="24"/>
                <w:szCs w:val="24"/>
                <w:lang w:val="nl-NL"/>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o</m:t>
                </m:r>
              </m:sub>
            </m:sSub>
            <m:r>
              <w:rPr>
                <w:rFonts w:ascii="Cambria Math" w:eastAsiaTheme="minorEastAsia" w:hAnsi="Cambria Math" w:cs="Times New Roman"/>
                <w:sz w:val="24"/>
                <w:szCs w:val="24"/>
                <w:lang w:val="nl-NL"/>
              </w:rPr>
              <m:t>-</m:t>
            </m:r>
            <m:nary>
              <m:naryPr>
                <m:chr m:val="∑"/>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m:t>
                </m:r>
                <m:r>
                  <w:rPr>
                    <w:rFonts w:ascii="Cambria Math" w:eastAsiaTheme="minorEastAsia" w:hAnsi="Cambria Math" w:cs="Times New Roman"/>
                    <w:sz w:val="24"/>
                    <w:szCs w:val="24"/>
                    <w:lang w:val="nl-NL"/>
                  </w:rPr>
                  <m:t>=1</m:t>
                </m:r>
              </m:sub>
              <m:sup>
                <m:r>
                  <w:rPr>
                    <w:rFonts w:ascii="Cambria Math" w:eastAsiaTheme="minorEastAsia" w:hAnsi="Cambria Math" w:cs="Times New Roman"/>
                    <w:sz w:val="24"/>
                    <w:szCs w:val="24"/>
                  </w:rPr>
                  <m:t>m</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i</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ij</m:t>
                    </m:r>
                  </m:sub>
                </m:sSub>
                <m:r>
                  <w:rPr>
                    <w:rFonts w:ascii="Cambria Math" w:eastAsiaTheme="minorEastAsia" w:hAnsi="Cambria Math" w:cs="Times New Roman"/>
                    <w:sz w:val="24"/>
                    <w:szCs w:val="24"/>
                    <w:lang w:val="nl-NL"/>
                  </w:rPr>
                  <m:t>≤0</m:t>
                </m:r>
              </m:e>
            </m:nary>
          </m:e>
        </m:nary>
      </m:oMath>
      <w:r w:rsidR="004C56DE" w:rsidRPr="00363F1F">
        <w:rPr>
          <w:rFonts w:ascii="Times New Roman" w:eastAsiaTheme="minorEastAsia" w:hAnsi="Times New Roman" w:cs="Times New Roman"/>
          <w:sz w:val="24"/>
          <w:szCs w:val="24"/>
          <w:lang w:val="nl-NL"/>
        </w:rPr>
        <w:t xml:space="preserve"> ,  </w:t>
      </w:r>
      <w:r w:rsidR="004C56DE" w:rsidRPr="00363F1F">
        <w:rPr>
          <w:rFonts w:ascii="Times New Roman" w:eastAsiaTheme="minorEastAsia" w:hAnsi="Times New Roman" w:cs="Times New Roman"/>
          <w:i/>
          <w:sz w:val="24"/>
          <w:szCs w:val="24"/>
          <w:lang w:val="nl-NL"/>
        </w:rPr>
        <w:t>j</w:t>
      </w:r>
      <m:oMath>
        <m:r>
          <w:rPr>
            <w:rFonts w:ascii="Cambria Math" w:eastAsiaTheme="minorEastAsia" w:hAnsi="Cambria Math" w:cs="Times New Roman"/>
            <w:sz w:val="24"/>
            <w:szCs w:val="24"/>
            <w:lang w:val="nl-NL"/>
          </w:rPr>
          <m:t xml:space="preserve"> = </m:t>
        </m:r>
      </m:oMath>
      <w:r w:rsidR="004C56DE" w:rsidRPr="00363F1F">
        <w:rPr>
          <w:rFonts w:ascii="Times New Roman" w:eastAsiaTheme="minorEastAsia" w:hAnsi="Times New Roman" w:cs="Times New Roman"/>
          <w:sz w:val="24"/>
          <w:szCs w:val="24"/>
          <w:lang w:val="nl-NL"/>
        </w:rPr>
        <w:t xml:space="preserve">1,…, </w:t>
      </w:r>
      <w:r w:rsidR="004C56DE" w:rsidRPr="00363F1F">
        <w:rPr>
          <w:rFonts w:ascii="Times New Roman" w:eastAsiaTheme="minorEastAsia" w:hAnsi="Times New Roman" w:cs="Times New Roman"/>
          <w:i/>
          <w:sz w:val="24"/>
          <w:szCs w:val="24"/>
          <w:lang w:val="nl-NL"/>
        </w:rPr>
        <w:t>n</w:t>
      </w:r>
    </w:p>
    <w:p w14:paraId="78627CCA" w14:textId="7389DACE" w:rsidR="004C56DE" w:rsidRPr="00C053E3" w:rsidRDefault="00E11378" w:rsidP="004C56DE">
      <w:pPr>
        <w:autoSpaceDE w:val="0"/>
        <w:autoSpaceDN w:val="0"/>
        <w:adjustRightInd w:val="0"/>
        <w:spacing w:before="120" w:after="120" w:line="360" w:lineRule="auto"/>
        <w:jc w:val="both"/>
        <w:rPr>
          <w:rFonts w:ascii="Times New Roman" w:eastAsiaTheme="minorEastAsia" w:hAnsi="Times New Roman" w:cs="Times New Roman"/>
          <w:sz w:val="24"/>
          <w:szCs w:val="24"/>
          <w:vertAlign w:val="subscript"/>
        </w:rPr>
      </w:pPr>
      <m:oMath>
        <m:sSub>
          <m:sSubPr>
            <m:ctrlPr>
              <w:rPr>
                <w:rFonts w:ascii="Cambria Math" w:hAnsi="Cambria Math" w:cs="Times New Roman"/>
                <w:i/>
                <w:sz w:val="24"/>
                <w:szCs w:val="24"/>
              </w:rPr>
            </m:ctrlPr>
          </m:sSubPr>
          <m:e>
            <m:r>
              <w:rPr>
                <w:rFonts w:ascii="Cambria Math" w:hAnsi="Cambria Math" w:cs="Times New Roman"/>
                <w:sz w:val="24"/>
                <w:szCs w:val="24"/>
              </w:rPr>
              <m:t xml:space="preserve">                            u</m:t>
            </m:r>
          </m:e>
          <m:sub>
            <m:r>
              <w:rPr>
                <w:rFonts w:ascii="Cambria Math" w:hAnsi="Cambria Math" w:cs="Times New Roman"/>
                <w:sz w:val="24"/>
                <w:szCs w:val="24"/>
              </w:rPr>
              <m:t>r</m:t>
            </m:r>
          </m:sub>
        </m:sSub>
        <m:sSub>
          <m:sSubPr>
            <m:ctrlPr>
              <w:rPr>
                <w:rFonts w:ascii="Cambria Math" w:hAnsi="Cambria Math" w:cs="Times New Roman"/>
                <w:i/>
                <w:sz w:val="24"/>
                <w:szCs w:val="24"/>
              </w:rPr>
            </m:ctrlPr>
          </m:sSubPr>
          <m:e>
            <m:r>
              <w:rPr>
                <w:rFonts w:ascii="Cambria Math" w:hAnsi="Cambria Math" w:cs="Times New Roman"/>
                <w:sz w:val="24"/>
                <w:szCs w:val="24"/>
              </w:rPr>
              <m:t>, v</m:t>
            </m:r>
          </m:e>
          <m:sub>
            <m:r>
              <w:rPr>
                <w:rFonts w:ascii="Cambria Math" w:hAnsi="Cambria Math" w:cs="Times New Roman"/>
                <w:sz w:val="24"/>
                <w:szCs w:val="24"/>
              </w:rPr>
              <m:t>i</m:t>
            </m:r>
          </m:sub>
        </m:sSub>
        <m:r>
          <w:rPr>
            <w:rFonts w:ascii="Cambria Math" w:hAnsi="Cambria Math" w:cs="Times New Roman"/>
            <w:sz w:val="24"/>
            <w:szCs w:val="24"/>
          </w:rPr>
          <m:t>≥0</m:t>
        </m:r>
        <m:r>
          <m:rPr>
            <m:sty m:val="p"/>
          </m:rPr>
          <w:rPr>
            <w:rFonts w:ascii="Cambria Math" w:eastAsiaTheme="minorEastAsia" w:hAnsi="Cambria Math" w:cs="Times New Roman"/>
            <w:sz w:val="24"/>
            <w:szCs w:val="24"/>
          </w:rPr>
          <m:t xml:space="preserve">,  </m:t>
        </m:r>
        <m:r>
          <w:rPr>
            <w:rFonts w:ascii="Cambria Math" w:hAnsi="Cambria Math" w:cs="Times New Roman"/>
            <w:sz w:val="24"/>
            <w:szCs w:val="24"/>
          </w:rPr>
          <m:t>r</m:t>
        </m:r>
        <m:r>
          <m:rPr>
            <m:sty m:val="p"/>
          </m:rPr>
          <w:rPr>
            <w:rFonts w:ascii="Cambria Math" w:hAnsi="Cambria Math" w:cs="Times New Roman"/>
            <w:sz w:val="24"/>
            <w:szCs w:val="24"/>
          </w:rPr>
          <m:t>=1,…,</m:t>
        </m:r>
        <m:r>
          <w:rPr>
            <w:rFonts w:ascii="Cambria Math" w:hAnsi="Cambria Math" w:cs="Times New Roman"/>
            <w:sz w:val="24"/>
            <w:szCs w:val="24"/>
          </w:rPr>
          <m:t>s</m:t>
        </m:r>
        <m:r>
          <m:rPr>
            <m:sty m:val="p"/>
          </m:rPr>
          <w:rPr>
            <w:rFonts w:ascii="Cambria Math" w:eastAsiaTheme="minorEastAsia" w:hAnsi="Cambria Math" w:cs="Times New Roman"/>
            <w:sz w:val="24"/>
            <w:szCs w:val="24"/>
          </w:rPr>
          <m:t xml:space="preserve"> </m:t>
        </m:r>
      </m:oMath>
      <w:r w:rsidR="004C56DE" w:rsidRPr="00C053E3">
        <w:rPr>
          <w:rFonts w:ascii="Times New Roman" w:hAnsi="Times New Roman" w:cs="Times New Roman"/>
          <w:sz w:val="24"/>
          <w:szCs w:val="24"/>
        </w:rPr>
        <w:t>and</w:t>
      </w:r>
      <w:r w:rsidR="004C56DE" w:rsidRPr="00C053E3">
        <w:rPr>
          <w:rFonts w:ascii="Times New Roman" w:eastAsiaTheme="minorEastAsia" w:hAnsi="Times New Roman" w:cs="Times New Roman"/>
          <w:sz w:val="24"/>
          <w:szCs w:val="24"/>
        </w:rPr>
        <w:t xml:space="preserve">  </w:t>
      </w:r>
      <w:proofErr w:type="spellStart"/>
      <w:r w:rsidR="004C56DE" w:rsidRPr="00C053E3">
        <w:rPr>
          <w:rFonts w:ascii="Times New Roman" w:hAnsi="Times New Roman" w:cs="Times New Roman"/>
          <w:i/>
          <w:sz w:val="24"/>
          <w:szCs w:val="24"/>
        </w:rPr>
        <w:t>i</w:t>
      </w:r>
      <w:proofErr w:type="spellEnd"/>
      <w:r w:rsidR="004C56DE" w:rsidRPr="00C053E3">
        <w:rPr>
          <w:rFonts w:ascii="Times New Roman" w:hAnsi="Times New Roman" w:cs="Times New Roman"/>
          <w:i/>
          <w:sz w:val="24"/>
          <w:szCs w:val="24"/>
        </w:rPr>
        <w:t xml:space="preserve"> </w:t>
      </w:r>
      <w:r w:rsidR="004C56DE" w:rsidRPr="00C053E3">
        <w:rPr>
          <w:rFonts w:ascii="Times New Roman" w:hAnsi="Times New Roman" w:cs="Times New Roman"/>
          <w:sz w:val="24"/>
          <w:szCs w:val="24"/>
        </w:rPr>
        <w:t xml:space="preserve">= 1,…, </w:t>
      </w:r>
      <w:r w:rsidR="004C56DE" w:rsidRPr="00C053E3">
        <w:rPr>
          <w:rFonts w:ascii="Times New Roman" w:hAnsi="Times New Roman" w:cs="Times New Roman"/>
          <w:i/>
          <w:sz w:val="24"/>
          <w:szCs w:val="24"/>
        </w:rPr>
        <w:t>m</w:t>
      </w:r>
    </w:p>
    <w:p w14:paraId="0A8D9AE2" w14:textId="2764B035" w:rsidR="004C56DE" w:rsidRPr="00C053E3" w:rsidRDefault="00E91202">
      <w:pPr>
        <w:autoSpaceDE w:val="0"/>
        <w:autoSpaceDN w:val="0"/>
        <w:adjustRightInd w:val="0"/>
        <w:spacing w:before="120" w:after="120" w:line="360" w:lineRule="auto"/>
        <w:jc w:val="both"/>
        <w:rPr>
          <w:rFonts w:ascii="Times New Roman" w:hAnsi="Times New Roman" w:cs="Times New Roman"/>
          <w:sz w:val="24"/>
          <w:szCs w:val="24"/>
        </w:rPr>
      </w:pP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o</m:t>
            </m:r>
          </m:sub>
        </m:sSub>
      </m:oMath>
      <w:r w:rsidR="004C56DE" w:rsidRPr="00C053E3">
        <w:rPr>
          <w:rFonts w:ascii="Times New Roman" w:eastAsiaTheme="minorEastAsia" w:hAnsi="Times New Roman" w:cs="Times New Roman"/>
          <w:sz w:val="24"/>
          <w:szCs w:val="24"/>
        </w:rPr>
        <w:t xml:space="preserve"> </w:t>
      </w:r>
      <w:proofErr w:type="spellStart"/>
      <w:r w:rsidR="0034158B" w:rsidRPr="00C053E3">
        <w:rPr>
          <w:rFonts w:ascii="Times New Roman" w:eastAsiaTheme="minorEastAsia" w:hAnsi="Times New Roman" w:cs="Times New Roman"/>
          <w:sz w:val="24"/>
          <w:szCs w:val="24"/>
        </w:rPr>
        <w:t>unstricted</w:t>
      </w:r>
      <w:proofErr w:type="spellEnd"/>
      <w:r w:rsidR="004C56DE" w:rsidRPr="00C053E3">
        <w:rPr>
          <w:rFonts w:ascii="Times New Roman" w:eastAsiaTheme="minorEastAsia" w:hAnsi="Times New Roman" w:cs="Times New Roman"/>
          <w:sz w:val="24"/>
          <w:szCs w:val="24"/>
        </w:rPr>
        <w:t xml:space="preserve"> in sign</w:t>
      </w:r>
    </w:p>
    <w:p w14:paraId="2A62D4D1" w14:textId="7EAA567F" w:rsidR="00D010B4" w:rsidRPr="00C053E3" w:rsidRDefault="006808B7">
      <w:pPr>
        <w:autoSpaceDE w:val="0"/>
        <w:autoSpaceDN w:val="0"/>
        <w:adjustRightInd w:val="0"/>
        <w:spacing w:before="120" w:after="120" w:line="360" w:lineRule="auto"/>
        <w:jc w:val="both"/>
        <w:rPr>
          <w:rFonts w:ascii="Times New Roman" w:hAnsi="Times New Roman" w:cs="Times New Roman"/>
          <w:sz w:val="24"/>
          <w:szCs w:val="24"/>
        </w:rPr>
      </w:pPr>
      <w:r w:rsidRPr="00C053E3">
        <w:rPr>
          <w:rFonts w:ascii="Times New Roman" w:hAnsi="Times New Roman" w:cs="Times New Roman"/>
          <w:sz w:val="24"/>
          <w:szCs w:val="24"/>
        </w:rPr>
        <w:t>Increasing (decreasing) returns to scale mean that a proportional increase in a given input leads to a greater (smaller) increase in output. The efficiency scores produced by the CRS model are normally lower than those produced by the VRS model.</w:t>
      </w:r>
    </w:p>
    <w:p w14:paraId="2C8B182A" w14:textId="77225B05" w:rsidR="00D010B4" w:rsidRPr="00C053E3" w:rsidRDefault="006808B7" w:rsidP="00561838">
      <w:pPr>
        <w:pStyle w:val="ListParagraph"/>
        <w:keepNext/>
        <w:numPr>
          <w:ilvl w:val="2"/>
          <w:numId w:val="5"/>
        </w:numPr>
        <w:autoSpaceDE w:val="0"/>
        <w:autoSpaceDN w:val="0"/>
        <w:adjustRightInd w:val="0"/>
        <w:spacing w:before="120" w:after="120" w:line="360" w:lineRule="auto"/>
        <w:jc w:val="both"/>
        <w:outlineLvl w:val="2"/>
        <w:rPr>
          <w:rFonts w:ascii="Times New Roman" w:hAnsi="Times New Roman" w:cs="Times New Roman"/>
          <w:i/>
          <w:sz w:val="24"/>
          <w:szCs w:val="24"/>
        </w:rPr>
      </w:pPr>
      <w:r w:rsidRPr="00C053E3">
        <w:rPr>
          <w:rFonts w:ascii="Times New Roman" w:hAnsi="Times New Roman" w:cs="Times New Roman"/>
          <w:i/>
          <w:sz w:val="24"/>
          <w:szCs w:val="24"/>
        </w:rPr>
        <w:t>Measurement of firm operational efficiency</w:t>
      </w:r>
    </w:p>
    <w:p w14:paraId="6F2ACC9C" w14:textId="59F1E8E7" w:rsidR="00D010B4" w:rsidRPr="00C053E3" w:rsidRDefault="006808B7">
      <w:pPr>
        <w:autoSpaceDE w:val="0"/>
        <w:autoSpaceDN w:val="0"/>
        <w:adjustRightInd w:val="0"/>
        <w:spacing w:before="120" w:after="120" w:line="360" w:lineRule="auto"/>
        <w:jc w:val="both"/>
        <w:rPr>
          <w:rFonts w:ascii="Times New Roman" w:hAnsi="Times New Roman" w:cs="Times New Roman"/>
          <w:sz w:val="24"/>
          <w:szCs w:val="24"/>
        </w:rPr>
      </w:pPr>
      <w:r w:rsidRPr="00C053E3">
        <w:rPr>
          <w:rFonts w:ascii="Times New Roman" w:hAnsi="Times New Roman" w:cs="Times New Roman"/>
          <w:sz w:val="24"/>
          <w:szCs w:val="24"/>
        </w:rPr>
        <w:t xml:space="preserve">Since firms utilize scarce resources for their operations, they are faced with a constant need to allocate these resources efficiently. In management accounting research, the DEA approach is </w:t>
      </w:r>
      <w:r w:rsidRPr="00C053E3">
        <w:rPr>
          <w:rFonts w:ascii="Times New Roman" w:hAnsi="Times New Roman" w:cs="Times New Roman"/>
          <w:sz w:val="24"/>
          <w:szCs w:val="24"/>
        </w:rPr>
        <w:lastRenderedPageBreak/>
        <w:t>extensively used to measure firm efficiency, such as technical efficiency in the US airline industry (Alam and Sickles 1998), productive efficiency in the US computer industry (</w:t>
      </w:r>
      <w:proofErr w:type="spellStart"/>
      <w:r w:rsidRPr="00C053E3">
        <w:rPr>
          <w:rFonts w:ascii="Times New Roman" w:hAnsi="Times New Roman" w:cs="Times New Roman"/>
          <w:sz w:val="24"/>
          <w:szCs w:val="24"/>
        </w:rPr>
        <w:t>Thore</w:t>
      </w:r>
      <w:proofErr w:type="spellEnd"/>
      <w:r w:rsidRPr="00C053E3">
        <w:rPr>
          <w:rFonts w:ascii="Times New Roman" w:hAnsi="Times New Roman" w:cs="Times New Roman"/>
          <w:sz w:val="24"/>
          <w:szCs w:val="24"/>
        </w:rPr>
        <w:t xml:space="preserve"> et al. 1994), management efficiency (</w:t>
      </w:r>
      <w:proofErr w:type="spellStart"/>
      <w:r w:rsidRPr="00C053E3">
        <w:rPr>
          <w:rFonts w:ascii="Times New Roman" w:hAnsi="Times New Roman" w:cs="Times New Roman"/>
          <w:sz w:val="24"/>
          <w:szCs w:val="24"/>
        </w:rPr>
        <w:t>Demerjian</w:t>
      </w:r>
      <w:proofErr w:type="spellEnd"/>
      <w:r w:rsidRPr="00C053E3">
        <w:rPr>
          <w:rFonts w:ascii="Times New Roman" w:hAnsi="Times New Roman" w:cs="Times New Roman"/>
          <w:sz w:val="24"/>
          <w:szCs w:val="24"/>
        </w:rPr>
        <w:t xml:space="preserve"> et al. 2012), corporate governance efficiency (Botti e</w:t>
      </w:r>
      <w:r w:rsidR="002125DF" w:rsidRPr="00C053E3">
        <w:rPr>
          <w:rFonts w:ascii="Times New Roman" w:hAnsi="Times New Roman" w:cs="Times New Roman"/>
          <w:sz w:val="24"/>
          <w:szCs w:val="24"/>
        </w:rPr>
        <w:t>t al. 2014</w:t>
      </w:r>
      <w:r w:rsidRPr="00C053E3">
        <w:rPr>
          <w:rFonts w:ascii="Times New Roman" w:hAnsi="Times New Roman" w:cs="Times New Roman"/>
          <w:sz w:val="24"/>
          <w:szCs w:val="24"/>
        </w:rPr>
        <w:t xml:space="preserve">), and the efficiency of mutual funds (Vidal-García et al. 2018). We follow prior work, including that of </w:t>
      </w:r>
      <w:proofErr w:type="spellStart"/>
      <w:r w:rsidRPr="00C053E3">
        <w:rPr>
          <w:rFonts w:ascii="Times New Roman" w:hAnsi="Times New Roman" w:cs="Times New Roman"/>
          <w:sz w:val="24"/>
          <w:szCs w:val="24"/>
        </w:rPr>
        <w:t>Demerjian</w:t>
      </w:r>
      <w:proofErr w:type="spellEnd"/>
      <w:r w:rsidRPr="00C053E3">
        <w:rPr>
          <w:rFonts w:ascii="Times New Roman" w:hAnsi="Times New Roman" w:cs="Times New Roman"/>
          <w:sz w:val="24"/>
          <w:szCs w:val="24"/>
        </w:rPr>
        <w:t xml:space="preserve"> et al. (2012), </w:t>
      </w:r>
      <w:proofErr w:type="spellStart"/>
      <w:r w:rsidRPr="00C053E3">
        <w:rPr>
          <w:rFonts w:ascii="Times New Roman" w:hAnsi="Times New Roman" w:cs="Times New Roman"/>
          <w:sz w:val="24"/>
          <w:szCs w:val="24"/>
        </w:rPr>
        <w:t>Baik</w:t>
      </w:r>
      <w:proofErr w:type="spellEnd"/>
      <w:r w:rsidRPr="00C053E3">
        <w:rPr>
          <w:rFonts w:ascii="Times New Roman" w:hAnsi="Times New Roman" w:cs="Times New Roman"/>
          <w:sz w:val="24"/>
          <w:szCs w:val="24"/>
        </w:rPr>
        <w:t xml:space="preserve"> et al. (2012), and Cheng et al. (2018), to measure operational efficiency as the ratio of a firm’s operations’ outputs to inputs. We use sales revenue as the unique output variable, given that sales generate the major part of a firm’s operating earnings and cash flows. As inputs, we select three input variables that largely affect managers’ operational decisions, namely, net property, plant, and equipment (</w:t>
      </w:r>
      <w:r w:rsidRPr="00C053E3">
        <w:rPr>
          <w:rFonts w:ascii="Times New Roman" w:hAnsi="Times New Roman" w:cs="Times New Roman"/>
          <w:i/>
          <w:sz w:val="24"/>
          <w:szCs w:val="24"/>
        </w:rPr>
        <w:t>PP&amp;E</w:t>
      </w:r>
      <w:r w:rsidRPr="00C053E3">
        <w:rPr>
          <w:rFonts w:ascii="Times New Roman" w:hAnsi="Times New Roman" w:cs="Times New Roman"/>
          <w:sz w:val="24"/>
          <w:szCs w:val="24"/>
        </w:rPr>
        <w:t>); the cost of goods sold (</w:t>
      </w:r>
      <w:r w:rsidRPr="00C053E3">
        <w:rPr>
          <w:rFonts w:ascii="Times New Roman" w:hAnsi="Times New Roman" w:cs="Times New Roman"/>
          <w:i/>
          <w:sz w:val="24"/>
          <w:szCs w:val="24"/>
        </w:rPr>
        <w:t>COGS</w:t>
      </w:r>
      <w:r w:rsidRPr="00C053E3">
        <w:rPr>
          <w:rFonts w:ascii="Times New Roman" w:hAnsi="Times New Roman" w:cs="Times New Roman"/>
          <w:sz w:val="24"/>
          <w:szCs w:val="24"/>
        </w:rPr>
        <w:t>); and selling, general, and administrative costs (</w:t>
      </w:r>
      <w:r w:rsidRPr="00C053E3">
        <w:rPr>
          <w:rFonts w:ascii="Times New Roman" w:hAnsi="Times New Roman" w:cs="Times New Roman"/>
          <w:i/>
          <w:sz w:val="24"/>
          <w:szCs w:val="24"/>
        </w:rPr>
        <w:t>SG&amp;A</w:t>
      </w:r>
      <w:r w:rsidRPr="00C053E3">
        <w:rPr>
          <w:rFonts w:ascii="Times New Roman" w:hAnsi="Times New Roman" w:cs="Times New Roman"/>
          <w:sz w:val="24"/>
          <w:szCs w:val="24"/>
        </w:rPr>
        <w:t>).</w:t>
      </w:r>
      <w:r w:rsidRPr="00C053E3">
        <w:rPr>
          <w:rStyle w:val="FootnoteReference"/>
          <w:rFonts w:ascii="Times New Roman" w:hAnsi="Times New Roman" w:cs="Times New Roman"/>
          <w:sz w:val="24"/>
          <w:szCs w:val="24"/>
        </w:rPr>
        <w:footnoteReference w:id="10"/>
      </w:r>
      <w:r w:rsidRPr="00C053E3">
        <w:rPr>
          <w:rFonts w:ascii="Times New Roman" w:hAnsi="Times New Roman" w:cs="Times New Roman"/>
          <w:color w:val="231F20"/>
          <w:sz w:val="24"/>
          <w:szCs w:val="24"/>
        </w:rPr>
        <w:t xml:space="preserve"> The</w:t>
      </w:r>
      <w:r w:rsidRPr="00C053E3">
        <w:rPr>
          <w:rFonts w:ascii="Times New Roman" w:hAnsi="Times New Roman" w:cs="Times New Roman"/>
          <w:sz w:val="24"/>
          <w:szCs w:val="24"/>
        </w:rPr>
        <w:t xml:space="preserve"> output and inputs used in the present study are reported in Table 1.</w:t>
      </w:r>
    </w:p>
    <w:p w14:paraId="57F87634" w14:textId="63AFAA03" w:rsidR="00D010B4" w:rsidRPr="00C053E3" w:rsidRDefault="006808B7">
      <w:pPr>
        <w:autoSpaceDE w:val="0"/>
        <w:autoSpaceDN w:val="0"/>
        <w:adjustRightInd w:val="0"/>
        <w:spacing w:before="120" w:after="120" w:line="360" w:lineRule="auto"/>
        <w:jc w:val="both"/>
        <w:rPr>
          <w:rFonts w:ascii="Times New Roman" w:hAnsi="Times New Roman" w:cs="Times New Roman"/>
          <w:sz w:val="24"/>
          <w:szCs w:val="24"/>
        </w:rPr>
      </w:pPr>
      <w:r w:rsidRPr="00C053E3">
        <w:rPr>
          <w:rFonts w:ascii="Times New Roman" w:hAnsi="Times New Roman" w:cs="Times New Roman"/>
          <w:sz w:val="24"/>
          <w:szCs w:val="24"/>
        </w:rPr>
        <w:t>We employ a DEA output-oriented VRS model.</w:t>
      </w:r>
      <w:r w:rsidRPr="00C053E3">
        <w:rPr>
          <w:rStyle w:val="FootnoteReference"/>
          <w:rFonts w:ascii="Times New Roman" w:hAnsi="Times New Roman" w:cs="Times New Roman"/>
          <w:sz w:val="24"/>
          <w:szCs w:val="24"/>
        </w:rPr>
        <w:footnoteReference w:id="11"/>
      </w:r>
      <w:r w:rsidRPr="00C053E3">
        <w:rPr>
          <w:rFonts w:ascii="Times New Roman" w:hAnsi="Times New Roman" w:cs="Times New Roman"/>
          <w:sz w:val="24"/>
          <w:szCs w:val="24"/>
        </w:rPr>
        <w:t xml:space="preserve"> An output-oriented model considers the necessary increase in outputs for a firm to become efficient while keeping inputs constant. In such a model, DEA measures efficiency as the ratio of the maximum amount of output to a given available amount of input. This maximum output level constitutes the efficiency boundary, which will serve as the benchmark for the relative efficiency of the other DMUs of the sample. Compared to the input-oriented model, the output-oriented model is suggested for better representation of the efficiency analysis, with the assumption that output levels cannot be reduced by the same proportions as inputs are (Cooper et al. 2004).</w:t>
      </w:r>
      <w:r w:rsidR="002207DA" w:rsidRPr="00C053E3">
        <w:rPr>
          <w:rStyle w:val="FootnoteReference"/>
          <w:rFonts w:ascii="Times New Roman" w:hAnsi="Times New Roman" w:cs="Times New Roman"/>
          <w:sz w:val="24"/>
          <w:szCs w:val="24"/>
        </w:rPr>
        <w:footnoteReference w:id="12"/>
      </w:r>
    </w:p>
    <w:p w14:paraId="71DB9AB4" w14:textId="77777777" w:rsidR="00D010B4" w:rsidRPr="00C053E3" w:rsidRDefault="00D010B4">
      <w:pPr>
        <w:autoSpaceDE w:val="0"/>
        <w:autoSpaceDN w:val="0"/>
        <w:adjustRightInd w:val="0"/>
        <w:spacing w:before="120" w:after="120" w:line="360" w:lineRule="auto"/>
        <w:jc w:val="both"/>
        <w:rPr>
          <w:rFonts w:ascii="Times New Roman" w:hAnsi="Times New Roman" w:cs="Times New Roman"/>
          <w:sz w:val="24"/>
          <w:szCs w:val="24"/>
        </w:rPr>
      </w:pPr>
    </w:p>
    <w:p w14:paraId="10CAE839" w14:textId="77777777" w:rsidR="00D010B4" w:rsidRPr="00C053E3" w:rsidRDefault="006808B7" w:rsidP="00561838">
      <w:pPr>
        <w:pStyle w:val="ListParagraph"/>
        <w:keepNext/>
        <w:numPr>
          <w:ilvl w:val="1"/>
          <w:numId w:val="5"/>
        </w:numPr>
        <w:spacing w:before="120" w:after="120" w:line="360" w:lineRule="auto"/>
        <w:jc w:val="both"/>
        <w:outlineLvl w:val="1"/>
        <w:rPr>
          <w:rFonts w:ascii="Times New Roman" w:hAnsi="Times New Roman" w:cs="Times New Roman"/>
          <w:b/>
          <w:i/>
          <w:sz w:val="24"/>
          <w:szCs w:val="24"/>
        </w:rPr>
      </w:pPr>
      <w:r w:rsidRPr="00C053E3">
        <w:rPr>
          <w:rFonts w:ascii="Times New Roman" w:hAnsi="Times New Roman" w:cs="Times New Roman"/>
          <w:b/>
          <w:i/>
          <w:sz w:val="24"/>
          <w:szCs w:val="24"/>
        </w:rPr>
        <w:lastRenderedPageBreak/>
        <w:t>Measurement of risk disclosure</w:t>
      </w:r>
    </w:p>
    <w:p w14:paraId="533B9DDC" w14:textId="2DA590BD" w:rsidR="00D010B4" w:rsidRPr="00C053E3" w:rsidRDefault="006808B7">
      <w:pPr>
        <w:spacing w:before="120" w:after="120" w:line="360" w:lineRule="auto"/>
        <w:jc w:val="both"/>
        <w:rPr>
          <w:rFonts w:ascii="Times New Roman" w:hAnsi="Times New Roman" w:cs="Times New Roman"/>
          <w:sz w:val="24"/>
          <w:szCs w:val="24"/>
        </w:rPr>
      </w:pPr>
      <w:r w:rsidRPr="00C053E3">
        <w:rPr>
          <w:rFonts w:ascii="Times New Roman" w:hAnsi="Times New Roman" w:cs="Times New Roman"/>
          <w:sz w:val="24"/>
          <w:szCs w:val="24"/>
        </w:rPr>
        <w:t>Risk disclosure is computed using a content analysis approach that is both manually and</w:t>
      </w:r>
      <w:r w:rsidRPr="00C053E3">
        <w:rPr>
          <w:rFonts w:ascii="Times New Roman" w:hAnsi="Times New Roman" w:cs="Times New Roman"/>
          <w:sz w:val="24"/>
          <w:szCs w:val="24"/>
        </w:rPr>
        <w:br/>
        <w:t>computer processed. Since we are interested only in the section on risk factors of the annual report, we start by manually retrieving it in separate files. Note that, in our analysis, we only focus on the pure effect of risk information—that is, with negative tones—meaning that we ignore other related information such as that on risk coverage/insurance or risk management policies. We next manually clean the files obtained (by deleting unnecessary information such as the table of contents, page and section numbers, headers and footers) before they are processed automatically in a data mining analysis.</w:t>
      </w:r>
    </w:p>
    <w:p w14:paraId="3123E1E1" w14:textId="50E12F56" w:rsidR="00D010B4" w:rsidRPr="00C053E3" w:rsidRDefault="006808B7">
      <w:pPr>
        <w:spacing w:before="120" w:after="120" w:line="360" w:lineRule="auto"/>
        <w:jc w:val="both"/>
        <w:rPr>
          <w:rFonts w:ascii="Times New Roman" w:hAnsi="Times New Roman" w:cs="Times New Roman"/>
          <w:sz w:val="24"/>
          <w:szCs w:val="24"/>
        </w:rPr>
      </w:pPr>
      <w:r w:rsidRPr="00C053E3">
        <w:rPr>
          <w:rFonts w:ascii="Times New Roman" w:hAnsi="Times New Roman" w:cs="Times New Roman"/>
          <w:sz w:val="24"/>
          <w:szCs w:val="24"/>
        </w:rPr>
        <w:t>Consistent with prior studies, we proxy for risk disclosure using different measures, namely, the number of risk words (</w:t>
      </w:r>
      <w:r w:rsidRPr="00C053E3">
        <w:rPr>
          <w:rFonts w:ascii="Times New Roman" w:hAnsi="Times New Roman" w:cs="Times New Roman"/>
          <w:i/>
          <w:sz w:val="24"/>
          <w:szCs w:val="24"/>
        </w:rPr>
        <w:t>Risk words</w:t>
      </w:r>
      <w:r w:rsidRPr="00C053E3">
        <w:rPr>
          <w:rFonts w:ascii="Times New Roman" w:hAnsi="Times New Roman" w:cs="Times New Roman"/>
          <w:sz w:val="24"/>
          <w:szCs w:val="24"/>
        </w:rPr>
        <w:t>), the number of risk sentences (</w:t>
      </w:r>
      <w:r w:rsidRPr="00C053E3">
        <w:rPr>
          <w:rFonts w:ascii="Times New Roman" w:hAnsi="Times New Roman" w:cs="Times New Roman"/>
          <w:i/>
          <w:sz w:val="24"/>
          <w:szCs w:val="24"/>
        </w:rPr>
        <w:t>Risk sentences</w:t>
      </w:r>
      <w:r w:rsidRPr="00C053E3">
        <w:rPr>
          <w:rFonts w:ascii="Times New Roman" w:hAnsi="Times New Roman" w:cs="Times New Roman"/>
          <w:sz w:val="24"/>
          <w:szCs w:val="24"/>
        </w:rPr>
        <w:t>), the total number of sentences (</w:t>
      </w:r>
      <w:r w:rsidRPr="00C053E3">
        <w:rPr>
          <w:rFonts w:ascii="Times New Roman" w:hAnsi="Times New Roman" w:cs="Times New Roman"/>
          <w:i/>
          <w:sz w:val="24"/>
          <w:szCs w:val="24"/>
        </w:rPr>
        <w:t>Total sentences</w:t>
      </w:r>
      <w:r w:rsidRPr="00C053E3">
        <w:rPr>
          <w:rFonts w:ascii="Times New Roman" w:hAnsi="Times New Roman" w:cs="Times New Roman"/>
          <w:sz w:val="24"/>
          <w:szCs w:val="24"/>
        </w:rPr>
        <w:t>), and the number of risk factors (</w:t>
      </w:r>
      <w:r w:rsidRPr="00C053E3">
        <w:rPr>
          <w:rFonts w:ascii="Times New Roman" w:hAnsi="Times New Roman" w:cs="Times New Roman"/>
          <w:i/>
          <w:sz w:val="24"/>
          <w:szCs w:val="24"/>
        </w:rPr>
        <w:t>Risk factors</w:t>
      </w:r>
      <w:r w:rsidRPr="00C053E3">
        <w:rPr>
          <w:rFonts w:ascii="Times New Roman" w:hAnsi="Times New Roman" w:cs="Times New Roman"/>
          <w:sz w:val="24"/>
          <w:szCs w:val="24"/>
        </w:rPr>
        <w:t>).</w:t>
      </w:r>
      <w:r w:rsidR="00E53DEF" w:rsidRPr="00C053E3">
        <w:rPr>
          <w:rStyle w:val="FootnoteReference"/>
          <w:rFonts w:ascii="Times New Roman" w:hAnsi="Times New Roman" w:cs="Times New Roman"/>
          <w:sz w:val="24"/>
          <w:szCs w:val="24"/>
        </w:rPr>
        <w:footnoteReference w:id="13"/>
      </w:r>
      <w:r w:rsidRPr="00C053E3">
        <w:rPr>
          <w:rFonts w:ascii="Times New Roman" w:hAnsi="Times New Roman" w:cs="Times New Roman"/>
          <w:sz w:val="24"/>
          <w:szCs w:val="24"/>
        </w:rPr>
        <w:t xml:space="preserve"> First, we count the number of risk words appearing in Kravet and </w:t>
      </w:r>
      <w:proofErr w:type="spellStart"/>
      <w:r w:rsidRPr="00C053E3">
        <w:rPr>
          <w:rFonts w:ascii="Times New Roman" w:hAnsi="Times New Roman" w:cs="Times New Roman"/>
          <w:sz w:val="24"/>
          <w:szCs w:val="24"/>
        </w:rPr>
        <w:t>Muslu’s</w:t>
      </w:r>
      <w:proofErr w:type="spellEnd"/>
      <w:r w:rsidRPr="00C053E3">
        <w:rPr>
          <w:rFonts w:ascii="Times New Roman" w:hAnsi="Times New Roman" w:cs="Times New Roman"/>
          <w:sz w:val="24"/>
          <w:szCs w:val="24"/>
        </w:rPr>
        <w:t xml:space="preserve"> (2013) list of risk words (as well as their derivatives, if any), as follows: </w:t>
      </w:r>
      <w:r w:rsidRPr="00C053E3">
        <w:rPr>
          <w:rFonts w:ascii="Times New Roman" w:hAnsi="Times New Roman" w:cs="Times New Roman"/>
          <w:i/>
          <w:sz w:val="24"/>
          <w:szCs w:val="24"/>
        </w:rPr>
        <w:t>against, catastrophe, challenge, chance, decline, decrease, differ, diversify, fail, fluctuate, gain, high increase, less, loss, low, peak, probable, reverse, risk, significant, shortage, threat, unable, uncertain,</w:t>
      </w:r>
      <w:r w:rsidRPr="00C053E3">
        <w:rPr>
          <w:rFonts w:ascii="Times New Roman" w:hAnsi="Times New Roman" w:cs="Times New Roman"/>
          <w:sz w:val="24"/>
          <w:szCs w:val="24"/>
        </w:rPr>
        <w:t xml:space="preserve"> and </w:t>
      </w:r>
      <w:r w:rsidRPr="00C053E3">
        <w:rPr>
          <w:rFonts w:ascii="Times New Roman" w:hAnsi="Times New Roman" w:cs="Times New Roman"/>
          <w:i/>
          <w:sz w:val="24"/>
          <w:szCs w:val="24"/>
        </w:rPr>
        <w:t>viable</w:t>
      </w:r>
      <w:r w:rsidRPr="00C053E3">
        <w:rPr>
          <w:rFonts w:ascii="Times New Roman" w:hAnsi="Times New Roman" w:cs="Times New Roman"/>
          <w:sz w:val="24"/>
          <w:szCs w:val="24"/>
        </w:rPr>
        <w:t xml:space="preserve">. This choice is primarily based on our reading of the risk factor sections of 50 randomly selected French annual reports from which we picked the most common risk words and compared them with the lists provided in the literature. Other risk word lists are either very limited, such as that of Li (2006), who uses only the words </w:t>
      </w:r>
      <w:r w:rsidRPr="00C053E3">
        <w:rPr>
          <w:rFonts w:ascii="Times New Roman" w:hAnsi="Times New Roman" w:cs="Times New Roman"/>
          <w:i/>
          <w:sz w:val="24"/>
          <w:szCs w:val="24"/>
        </w:rPr>
        <w:t>risk</w:t>
      </w:r>
      <w:r w:rsidRPr="00C053E3">
        <w:rPr>
          <w:rFonts w:ascii="Times New Roman" w:hAnsi="Times New Roman" w:cs="Times New Roman"/>
          <w:sz w:val="24"/>
          <w:szCs w:val="24"/>
        </w:rPr>
        <w:t xml:space="preserve"> and </w:t>
      </w:r>
      <w:r w:rsidRPr="00C053E3">
        <w:rPr>
          <w:rFonts w:ascii="Times New Roman" w:hAnsi="Times New Roman" w:cs="Times New Roman"/>
          <w:i/>
          <w:sz w:val="24"/>
          <w:szCs w:val="24"/>
        </w:rPr>
        <w:t>uncertain</w:t>
      </w:r>
      <w:r w:rsidRPr="00C053E3">
        <w:rPr>
          <w:rFonts w:ascii="Times New Roman" w:hAnsi="Times New Roman" w:cs="Times New Roman"/>
          <w:sz w:val="24"/>
          <w:szCs w:val="24"/>
        </w:rPr>
        <w:t xml:space="preserve"> (as well as their derivatives), or very expanded, such as that of Loughran and McDonald (2011), who propose a comprehensive dictionary of negative, positive, uncertain, and litigious word categories, in addition to strong and weak modal words.</w:t>
      </w:r>
    </w:p>
    <w:p w14:paraId="489D503A" w14:textId="33F18395" w:rsidR="00D010B4" w:rsidRPr="00C053E3" w:rsidRDefault="006808B7">
      <w:pPr>
        <w:spacing w:before="120" w:after="120" w:line="360" w:lineRule="auto"/>
        <w:jc w:val="both"/>
        <w:rPr>
          <w:rFonts w:ascii="Times New Roman" w:hAnsi="Times New Roman" w:cs="Times New Roman"/>
          <w:sz w:val="24"/>
          <w:szCs w:val="24"/>
        </w:rPr>
      </w:pPr>
      <w:r w:rsidRPr="00C053E3">
        <w:rPr>
          <w:rFonts w:ascii="Times New Roman" w:hAnsi="Times New Roman" w:cs="Times New Roman"/>
          <w:sz w:val="24"/>
          <w:szCs w:val="24"/>
        </w:rPr>
        <w:lastRenderedPageBreak/>
        <w:t xml:space="preserve">Second, we count the number of sentences containing at least one risk word appearing in the above-mentioned list. The number of risk-related sentences is suggested to be the purest textual measure of risk disclosure, since it gives a first hint about the amount of risk information provided by the firm and avoids counting risk information more than once (Kravet and </w:t>
      </w:r>
      <w:proofErr w:type="spellStart"/>
      <w:r w:rsidRPr="00C053E3">
        <w:rPr>
          <w:rFonts w:ascii="Times New Roman" w:hAnsi="Times New Roman" w:cs="Times New Roman"/>
          <w:sz w:val="24"/>
          <w:szCs w:val="24"/>
        </w:rPr>
        <w:t>Muslu</w:t>
      </w:r>
      <w:proofErr w:type="spellEnd"/>
      <w:r w:rsidRPr="00C053E3">
        <w:rPr>
          <w:rFonts w:ascii="Times New Roman" w:hAnsi="Times New Roman" w:cs="Times New Roman"/>
          <w:sz w:val="24"/>
          <w:szCs w:val="24"/>
        </w:rPr>
        <w:t xml:space="preserve"> 2013). The literature on risk reporting suggests a certain consensus on the relevance of using sentences instead of words as a coding unit (</w:t>
      </w:r>
      <w:proofErr w:type="spellStart"/>
      <w:r w:rsidRPr="00C053E3">
        <w:rPr>
          <w:rFonts w:ascii="Times New Roman" w:hAnsi="Times New Roman" w:cs="Times New Roman"/>
          <w:sz w:val="24"/>
          <w:szCs w:val="24"/>
        </w:rPr>
        <w:t>Linsley</w:t>
      </w:r>
      <w:proofErr w:type="spellEnd"/>
      <w:r w:rsidRPr="00C053E3">
        <w:rPr>
          <w:rFonts w:ascii="Times New Roman" w:hAnsi="Times New Roman" w:cs="Times New Roman"/>
          <w:sz w:val="24"/>
          <w:szCs w:val="24"/>
        </w:rPr>
        <w:t xml:space="preserve"> and Shrives 2006; </w:t>
      </w:r>
      <w:proofErr w:type="spellStart"/>
      <w:r w:rsidRPr="00C053E3">
        <w:rPr>
          <w:rFonts w:ascii="Times New Roman" w:hAnsi="Times New Roman" w:cs="Times New Roman"/>
          <w:sz w:val="24"/>
          <w:szCs w:val="24"/>
        </w:rPr>
        <w:t>Dobler</w:t>
      </w:r>
      <w:proofErr w:type="spellEnd"/>
      <w:r w:rsidR="00383197" w:rsidRPr="00C053E3">
        <w:rPr>
          <w:rFonts w:ascii="Times New Roman" w:hAnsi="Times New Roman" w:cs="Times New Roman"/>
          <w:sz w:val="24"/>
          <w:szCs w:val="24"/>
        </w:rPr>
        <w:t xml:space="preserve"> et al. </w:t>
      </w:r>
      <w:r w:rsidRPr="00C053E3">
        <w:rPr>
          <w:rFonts w:ascii="Times New Roman" w:hAnsi="Times New Roman" w:cs="Times New Roman"/>
          <w:sz w:val="24"/>
          <w:szCs w:val="24"/>
        </w:rPr>
        <w:t xml:space="preserve">2011; Kravet and </w:t>
      </w:r>
      <w:proofErr w:type="spellStart"/>
      <w:r w:rsidRPr="00C053E3">
        <w:rPr>
          <w:rFonts w:ascii="Times New Roman" w:hAnsi="Times New Roman" w:cs="Times New Roman"/>
          <w:sz w:val="24"/>
          <w:szCs w:val="24"/>
        </w:rPr>
        <w:t>Muslu</w:t>
      </w:r>
      <w:proofErr w:type="spellEnd"/>
      <w:r w:rsidRPr="00C053E3">
        <w:rPr>
          <w:rFonts w:ascii="Times New Roman" w:hAnsi="Times New Roman" w:cs="Times New Roman"/>
          <w:sz w:val="24"/>
          <w:szCs w:val="24"/>
        </w:rPr>
        <w:t xml:space="preserve"> 2013; Abraham and Shrives 2014). Note that our counting process treats a table or a headline as one sentence.</w:t>
      </w:r>
    </w:p>
    <w:p w14:paraId="561B9297" w14:textId="19354256" w:rsidR="00D010B4" w:rsidRPr="00C053E3" w:rsidRDefault="006808B7">
      <w:pPr>
        <w:spacing w:before="120" w:after="120" w:line="360" w:lineRule="auto"/>
        <w:jc w:val="both"/>
        <w:rPr>
          <w:rFonts w:ascii="Times New Roman" w:hAnsi="Times New Roman" w:cs="Times New Roman"/>
          <w:sz w:val="24"/>
          <w:szCs w:val="24"/>
        </w:rPr>
      </w:pPr>
      <w:r w:rsidRPr="00C053E3">
        <w:rPr>
          <w:rFonts w:ascii="Times New Roman" w:hAnsi="Times New Roman" w:cs="Times New Roman"/>
          <w:sz w:val="24"/>
          <w:szCs w:val="24"/>
        </w:rPr>
        <w:t>Third, we count the number of total sentences forming the section on risk factors. This could be the most appropriate approach for capturing the amount of risk disclosure but not its content, since longer risk reporting is not always synonymous with greater relevance and informativeness (</w:t>
      </w:r>
      <w:r w:rsidRPr="00C053E3">
        <w:rPr>
          <w:rFonts w:ascii="Times New Roman" w:hAnsi="Times New Roman" w:cs="Times New Roman"/>
          <w:color w:val="222222"/>
          <w:sz w:val="24"/>
          <w:szCs w:val="24"/>
          <w:shd w:val="clear" w:color="auto" w:fill="FFFFFF"/>
        </w:rPr>
        <w:t>Campbell</w:t>
      </w:r>
      <w:r w:rsidRPr="00C053E3">
        <w:rPr>
          <w:rFonts w:ascii="Times New Roman" w:hAnsi="Times New Roman" w:cs="Times New Roman"/>
          <w:sz w:val="24"/>
          <w:szCs w:val="24"/>
        </w:rPr>
        <w:t xml:space="preserve"> et al. 2014).</w:t>
      </w:r>
    </w:p>
    <w:p w14:paraId="7AD39CAB" w14:textId="77624944" w:rsidR="00D010B4" w:rsidRPr="00C053E3" w:rsidRDefault="006808B7">
      <w:pPr>
        <w:spacing w:before="120" w:after="120" w:line="360" w:lineRule="auto"/>
        <w:jc w:val="both"/>
        <w:rPr>
          <w:rFonts w:ascii="Times New Roman" w:hAnsi="Times New Roman" w:cs="Times New Roman"/>
          <w:sz w:val="24"/>
          <w:szCs w:val="24"/>
        </w:rPr>
      </w:pPr>
      <w:r w:rsidRPr="00C053E3">
        <w:rPr>
          <w:rFonts w:ascii="Times New Roman" w:hAnsi="Times New Roman" w:cs="Times New Roman"/>
          <w:sz w:val="24"/>
          <w:szCs w:val="24"/>
        </w:rPr>
        <w:t>Fourth, we count the number of risk factors. To construct this measure, we consider all types of risk factors reported in the section on risk factors in the annual report. We do not limit ourselves to counting those risk factors highlighted in the headlines but we examine in depth the content of each heading and report all identified risks.</w:t>
      </w:r>
    </w:p>
    <w:p w14:paraId="232E48F4" w14:textId="77777777" w:rsidR="00D010B4" w:rsidRPr="00C053E3" w:rsidRDefault="00D010B4">
      <w:pPr>
        <w:spacing w:before="120" w:after="120" w:line="360" w:lineRule="auto"/>
        <w:jc w:val="both"/>
        <w:rPr>
          <w:rFonts w:ascii="Times New Roman" w:hAnsi="Times New Roman" w:cs="Times New Roman"/>
          <w:sz w:val="24"/>
          <w:szCs w:val="24"/>
        </w:rPr>
      </w:pPr>
    </w:p>
    <w:p w14:paraId="5219E3B4" w14:textId="77777777" w:rsidR="00D010B4" w:rsidRPr="00C053E3" w:rsidRDefault="006808B7" w:rsidP="00561838">
      <w:pPr>
        <w:pStyle w:val="ListParagraph"/>
        <w:keepNext/>
        <w:numPr>
          <w:ilvl w:val="1"/>
          <w:numId w:val="5"/>
        </w:numPr>
        <w:spacing w:before="120" w:after="120" w:line="360" w:lineRule="auto"/>
        <w:jc w:val="both"/>
        <w:outlineLvl w:val="1"/>
        <w:rPr>
          <w:rFonts w:ascii="Times New Roman" w:hAnsi="Times New Roman" w:cs="Times New Roman"/>
          <w:b/>
          <w:i/>
          <w:sz w:val="24"/>
          <w:szCs w:val="24"/>
        </w:rPr>
      </w:pPr>
      <w:r w:rsidRPr="00C053E3">
        <w:rPr>
          <w:rFonts w:ascii="Times New Roman" w:hAnsi="Times New Roman" w:cs="Times New Roman"/>
          <w:b/>
          <w:i/>
          <w:sz w:val="24"/>
          <w:szCs w:val="24"/>
        </w:rPr>
        <w:t>Model specification</w:t>
      </w:r>
    </w:p>
    <w:p w14:paraId="46414BE1" w14:textId="219F64A0" w:rsidR="00D010B4" w:rsidRPr="00C053E3" w:rsidRDefault="006808B7">
      <w:pPr>
        <w:autoSpaceDE w:val="0"/>
        <w:autoSpaceDN w:val="0"/>
        <w:adjustRightInd w:val="0"/>
        <w:spacing w:before="120" w:after="120" w:line="360" w:lineRule="auto"/>
        <w:jc w:val="both"/>
        <w:rPr>
          <w:rFonts w:ascii="Times New Roman" w:hAnsi="Times New Roman" w:cs="Times New Roman"/>
          <w:sz w:val="24"/>
          <w:szCs w:val="24"/>
        </w:rPr>
      </w:pPr>
      <w:r w:rsidRPr="00C053E3">
        <w:rPr>
          <w:rFonts w:ascii="Times New Roman" w:hAnsi="Times New Roman" w:cs="Times New Roman"/>
          <w:sz w:val="24"/>
          <w:szCs w:val="24"/>
        </w:rPr>
        <w:t xml:space="preserve">Standard DEA models usually integrate inputs that are assumed to be controlled at the DMU level. However, many exogenous factors, that is, “nondiscretionary inputs,” can determine efficiency variations among DMUs (Ruggiero 2004). To explore these factors, we follow prior studies, including those of </w:t>
      </w:r>
      <w:proofErr w:type="spellStart"/>
      <w:r w:rsidRPr="00C053E3">
        <w:rPr>
          <w:rFonts w:ascii="Times New Roman" w:hAnsi="Times New Roman" w:cs="Times New Roman"/>
          <w:sz w:val="24"/>
          <w:szCs w:val="24"/>
        </w:rPr>
        <w:t>Demerjian</w:t>
      </w:r>
      <w:proofErr w:type="spellEnd"/>
      <w:r w:rsidRPr="00C053E3">
        <w:rPr>
          <w:rFonts w:ascii="Times New Roman" w:hAnsi="Times New Roman" w:cs="Times New Roman"/>
          <w:sz w:val="24"/>
          <w:szCs w:val="24"/>
        </w:rPr>
        <w:t xml:space="preserve"> et al. (2012) and Cheng et al. (2018), and use a two-limit Tobit technique that takes into account the presence of </w:t>
      </w:r>
      <w:r w:rsidRPr="00C053E3">
        <w:rPr>
          <w:rFonts w:ascii="Times New Roman" w:hAnsi="Times New Roman" w:cs="Times New Roman"/>
          <w:color w:val="111111"/>
          <w:sz w:val="24"/>
          <w:szCs w:val="24"/>
          <w:shd w:val="clear" w:color="auto" w:fill="FFFFFF"/>
        </w:rPr>
        <w:t>latent variables affecting efficiency that are not readily observable through the available secondary data</w:t>
      </w:r>
      <w:r w:rsidRPr="00C053E3">
        <w:rPr>
          <w:rFonts w:ascii="Times New Roman" w:hAnsi="Times New Roman" w:cs="Times New Roman"/>
          <w:sz w:val="24"/>
          <w:szCs w:val="24"/>
        </w:rPr>
        <w:t xml:space="preserve"> (Hoff 2007). According to Wooldridge (2002), this statistical approach is appropriate when the dependent variables are censored, which is the case of efficiency scores that have limits at zero and unity and can take the value of one with positive probability while the probability of having the minimum value zero is zero.</w:t>
      </w:r>
    </w:p>
    <w:p w14:paraId="5208C842" w14:textId="0B97EE52" w:rsidR="00D010B4" w:rsidRPr="00C053E3" w:rsidRDefault="006808B7">
      <w:pPr>
        <w:autoSpaceDE w:val="0"/>
        <w:autoSpaceDN w:val="0"/>
        <w:adjustRightInd w:val="0"/>
        <w:spacing w:before="120" w:after="120" w:line="360" w:lineRule="auto"/>
        <w:jc w:val="both"/>
        <w:rPr>
          <w:rFonts w:ascii="Times New Roman" w:hAnsi="Times New Roman" w:cs="Times New Roman"/>
          <w:color w:val="231F20"/>
          <w:sz w:val="24"/>
          <w:szCs w:val="24"/>
        </w:rPr>
      </w:pPr>
      <w:r w:rsidRPr="00C053E3">
        <w:rPr>
          <w:rFonts w:ascii="Times New Roman" w:hAnsi="Times New Roman" w:cs="Times New Roman"/>
          <w:sz w:val="24"/>
          <w:szCs w:val="24"/>
        </w:rPr>
        <w:t>To test the relation between risk disclosure and firm operational efficiency, we estimate the following pooled Tobit regression</w:t>
      </w:r>
      <w:r w:rsidRPr="00C053E3">
        <w:rPr>
          <w:rFonts w:ascii="Times New Roman" w:hAnsi="Times New Roman" w:cs="Times New Roman"/>
          <w:color w:val="231F20"/>
          <w:sz w:val="24"/>
          <w:szCs w:val="24"/>
        </w:rPr>
        <w:t>:</w:t>
      </w:r>
    </w:p>
    <w:p w14:paraId="35F77DCB" w14:textId="3AB3B3E4" w:rsidR="00D010B4" w:rsidRPr="00C053E3" w:rsidRDefault="006808B7">
      <w:pPr>
        <w:spacing w:before="120" w:after="120" w:line="360" w:lineRule="auto"/>
        <w:jc w:val="both"/>
        <w:rPr>
          <w:rFonts w:ascii="Times New Roman" w:hAnsi="Times New Roman" w:cs="Times New Roman"/>
          <w:b/>
          <w:sz w:val="24"/>
          <w:szCs w:val="24"/>
        </w:rPr>
      </w:pPr>
      <m:oMath>
        <m:r>
          <w:rPr>
            <w:rFonts w:ascii="Cambria Math" w:hAnsi="Cambria Math" w:cs="Times New Roman"/>
            <w:sz w:val="24"/>
            <w:szCs w:val="24"/>
          </w:rPr>
          <w:lastRenderedPageBreak/>
          <m:t xml:space="preserve">Operational </m:t>
        </m:r>
        <m:sSub>
          <m:sSubPr>
            <m:ctrlPr>
              <w:rPr>
                <w:rFonts w:ascii="Cambria Math" w:hAnsi="Cambria Math" w:cs="Times New Roman"/>
                <w:i/>
                <w:sz w:val="24"/>
                <w:szCs w:val="24"/>
              </w:rPr>
            </m:ctrlPr>
          </m:sSubPr>
          <m:e>
            <m:r>
              <w:rPr>
                <w:rFonts w:ascii="Cambria Math" w:hAnsi="Cambria Math" w:cs="Times New Roman"/>
                <w:sz w:val="24"/>
                <w:szCs w:val="24"/>
              </w:rPr>
              <m:t>efficiency=β</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 xml:space="preserve">*Risk disclosure measure+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r>
          <w:rPr>
            <w:rFonts w:ascii="Cambria Math" w:hAnsi="Cambria Math" w:cs="Times New Roman"/>
            <w:sz w:val="24"/>
            <w:szCs w:val="24"/>
          </w:rPr>
          <m:t xml:space="preserve">*Size+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r>
          <w:rPr>
            <w:rFonts w:ascii="Cambria Math" w:hAnsi="Cambria Math" w:cs="Times New Roman"/>
            <w:sz w:val="24"/>
            <w:szCs w:val="24"/>
          </w:rPr>
          <m:t xml:space="preserve">*Age+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4</m:t>
            </m:r>
          </m:sub>
        </m:sSub>
        <m:r>
          <w:rPr>
            <w:rFonts w:ascii="Cambria Math" w:hAnsi="Cambria Math" w:cs="Times New Roman"/>
            <w:sz w:val="24"/>
            <w:szCs w:val="24"/>
          </w:rPr>
          <m:t xml:space="preserve">*Free cash flow+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5</m:t>
            </m:r>
          </m:sub>
        </m:sSub>
        <m:r>
          <w:rPr>
            <w:rFonts w:ascii="Cambria Math" w:hAnsi="Cambria Math" w:cs="Times New Roman"/>
            <w:sz w:val="24"/>
            <w:szCs w:val="24"/>
          </w:rPr>
          <m:t xml:space="preserve">*Foreign operations+ </m:t>
        </m:r>
        <m:sSub>
          <m:sSubPr>
            <m:ctrlPr>
              <w:rPr>
                <w:rFonts w:ascii="Cambria Math" w:hAnsi="Cambria Math" w:cs="Times New Roman"/>
                <w:i/>
                <w:sz w:val="24"/>
                <w:szCs w:val="24"/>
              </w:rPr>
            </m:ctrlPr>
          </m:sSubPr>
          <m:e>
            <m:r>
              <w:rPr>
                <w:rFonts w:ascii="Cambria Math" w:hAnsi="Cambria Math" w:cs="Times New Roman"/>
                <w:sz w:val="24"/>
                <w:szCs w:val="24"/>
              </w:rPr>
              <m:t xml:space="preserve"> </m:t>
            </m:r>
            <m:r>
              <w:rPr>
                <w:rFonts w:ascii="Cambria Math" w:hAnsi="Cambria Math" w:cs="Times New Roman"/>
                <w:vanish/>
                <w:sz w:val="24"/>
                <w:szCs w:val="24"/>
              </w:rPr>
              <m:t xml:space="preserve"> 1     accounting firm, and zero</m:t>
            </m:r>
            <m:r>
              <w:rPr>
                <w:rFonts w:ascii="Cambria Math" w:hAnsi="Cambria Math" w:cs="Times New Roman"/>
                <w:sz w:val="24"/>
                <w:szCs w:val="24"/>
              </w:rPr>
              <m:t>β</m:t>
            </m:r>
          </m:e>
          <m:sub>
            <m:r>
              <w:rPr>
                <w:rFonts w:ascii="Cambria Math" w:hAnsi="Cambria Math" w:cs="Times New Roman"/>
                <w:sz w:val="24"/>
                <w:szCs w:val="24"/>
              </w:rPr>
              <m:t>6</m:t>
            </m:r>
          </m:sub>
        </m:sSub>
        <m:r>
          <w:rPr>
            <w:rFonts w:ascii="Cambria Math" w:hAnsi="Cambria Math" w:cs="Times New Roman"/>
            <w:sz w:val="24"/>
            <w:szCs w:val="24"/>
          </w:rPr>
          <m:t>*Market share+</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7</m:t>
            </m:r>
          </m:sub>
        </m:sSub>
        <m:r>
          <w:rPr>
            <w:rFonts w:ascii="Cambria Math" w:hAnsi="Cambria Math" w:cs="Times New Roman"/>
            <w:sz w:val="24"/>
            <w:szCs w:val="24"/>
          </w:rPr>
          <m:t>*Segment concentration+</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8</m:t>
            </m:r>
          </m:sub>
        </m:sSub>
        <m:d>
          <m:dPr>
            <m:ctrlPr>
              <w:rPr>
                <w:rFonts w:ascii="Cambria Math" w:hAnsi="Cambria Math" w:cs="Times New Roman"/>
                <w:i/>
                <w:sz w:val="24"/>
                <w:szCs w:val="24"/>
              </w:rPr>
            </m:ctrlPr>
          </m:dPr>
          <m:e>
            <m:r>
              <w:rPr>
                <w:rFonts w:ascii="Cambria Math" w:hAnsi="Cambria Math" w:cs="Times New Roman"/>
                <w:sz w:val="24"/>
                <w:szCs w:val="24"/>
              </w:rPr>
              <m:t>Industry Dummies</m:t>
            </m:r>
          </m:e>
        </m:d>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9</m:t>
            </m:r>
          </m:sub>
        </m:sSub>
        <m:d>
          <m:dPr>
            <m:ctrlPr>
              <w:rPr>
                <w:rFonts w:ascii="Cambria Math" w:hAnsi="Cambria Math" w:cs="Times New Roman"/>
                <w:i/>
                <w:sz w:val="24"/>
                <w:szCs w:val="24"/>
              </w:rPr>
            </m:ctrlPr>
          </m:dPr>
          <m:e>
            <m:r>
              <w:rPr>
                <w:rFonts w:ascii="Cambria Math" w:hAnsi="Cambria Math" w:cs="Times New Roman"/>
                <w:sz w:val="24"/>
                <w:szCs w:val="24"/>
              </w:rPr>
              <m:t>Year Dummies</m:t>
            </m:r>
          </m:e>
        </m:d>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m:t>
            </m:r>
          </m:sub>
        </m:sSub>
      </m:oMath>
      <w:r w:rsidR="009B6598" w:rsidRPr="00C053E3">
        <w:rPr>
          <w:rFonts w:ascii="Times New Roman" w:eastAsiaTheme="minorEastAsia" w:hAnsi="Times New Roman" w:cs="Times New Roman"/>
          <w:sz w:val="24"/>
          <w:szCs w:val="24"/>
        </w:rPr>
        <w:t xml:space="preserve">              (6</w:t>
      </w:r>
      <w:r w:rsidRPr="00C053E3">
        <w:rPr>
          <w:rFonts w:ascii="Times New Roman" w:eastAsiaTheme="minorEastAsia" w:hAnsi="Times New Roman" w:cs="Times New Roman"/>
          <w:sz w:val="24"/>
          <w:szCs w:val="24"/>
        </w:rPr>
        <w:t>)</w:t>
      </w:r>
    </w:p>
    <w:p w14:paraId="72A1AB36" w14:textId="7C02D0AD" w:rsidR="00D010B4" w:rsidRPr="00C053E3" w:rsidRDefault="006808B7">
      <w:pPr>
        <w:spacing w:before="120" w:after="120" w:line="360" w:lineRule="auto"/>
        <w:jc w:val="both"/>
        <w:rPr>
          <w:rFonts w:ascii="Times New Roman" w:hAnsi="Times New Roman" w:cs="Times New Roman"/>
          <w:color w:val="231F20"/>
          <w:sz w:val="24"/>
          <w:szCs w:val="24"/>
        </w:rPr>
      </w:pPr>
      <w:r w:rsidRPr="00C053E3">
        <w:rPr>
          <w:rFonts w:ascii="Times New Roman" w:hAnsi="Times New Roman" w:cs="Times New Roman"/>
          <w:color w:val="231F20"/>
          <w:sz w:val="24"/>
          <w:szCs w:val="24"/>
        </w:rPr>
        <w:t xml:space="preserve">where </w:t>
      </w:r>
      <w:r w:rsidRPr="00C053E3">
        <w:rPr>
          <w:rFonts w:ascii="Times New Roman" w:hAnsi="Times New Roman" w:cs="Times New Roman"/>
          <w:i/>
          <w:color w:val="231F20"/>
          <w:sz w:val="24"/>
          <w:szCs w:val="24"/>
        </w:rPr>
        <w:t>Operational efficiency</w:t>
      </w:r>
      <w:r w:rsidRPr="00C053E3">
        <w:rPr>
          <w:rFonts w:ascii="Times New Roman" w:hAnsi="Times New Roman" w:cs="Times New Roman"/>
          <w:color w:val="231F20"/>
          <w:sz w:val="24"/>
          <w:szCs w:val="24"/>
        </w:rPr>
        <w:t xml:space="preserve"> is operational efficiency, measured as the standardized percentile rank of firm operational efficiency obtained </w:t>
      </w:r>
      <w:r w:rsidRPr="00C053E3">
        <w:rPr>
          <w:rFonts w:ascii="Times New Roman" w:hAnsi="Times New Roman" w:cs="Times New Roman"/>
          <w:sz w:val="24"/>
          <w:szCs w:val="24"/>
        </w:rPr>
        <w:t>using an output-oriented VRS DEA model,</w:t>
      </w:r>
      <w:r w:rsidRPr="00C053E3">
        <w:rPr>
          <w:rStyle w:val="FootnoteReference"/>
          <w:rFonts w:ascii="Times New Roman" w:hAnsi="Times New Roman" w:cs="Times New Roman"/>
          <w:sz w:val="24"/>
          <w:szCs w:val="24"/>
        </w:rPr>
        <w:footnoteReference w:id="14"/>
      </w:r>
      <w:r w:rsidRPr="00C053E3">
        <w:rPr>
          <w:rFonts w:ascii="Times New Roman" w:hAnsi="Times New Roman" w:cs="Times New Roman"/>
          <w:sz w:val="24"/>
          <w:szCs w:val="24"/>
        </w:rPr>
        <w:t xml:space="preserve"> and </w:t>
      </w:r>
      <w:r w:rsidRPr="00C053E3">
        <w:rPr>
          <w:rFonts w:ascii="Times New Roman" w:hAnsi="Times New Roman" w:cs="Times New Roman"/>
          <w:i/>
          <w:color w:val="231F20"/>
          <w:sz w:val="24"/>
          <w:szCs w:val="24"/>
        </w:rPr>
        <w:t>Risk disclosure measure</w:t>
      </w:r>
      <w:r w:rsidRPr="00C053E3">
        <w:rPr>
          <w:rFonts w:ascii="Times New Roman" w:hAnsi="Times New Roman" w:cs="Times New Roman"/>
          <w:color w:val="231F20"/>
          <w:sz w:val="24"/>
          <w:szCs w:val="24"/>
        </w:rPr>
        <w:t xml:space="preserve"> is one of four measurements of the level of risk disclosure. All variables are described in the Appendix.</w:t>
      </w:r>
    </w:p>
    <w:p w14:paraId="3F3227FC" w14:textId="1DCBE302" w:rsidR="00D010B4" w:rsidRPr="00C053E3" w:rsidRDefault="006808B7">
      <w:pPr>
        <w:spacing w:before="120" w:after="120" w:line="360" w:lineRule="auto"/>
        <w:jc w:val="both"/>
        <w:rPr>
          <w:rFonts w:ascii="Times New Roman" w:hAnsi="Times New Roman" w:cs="Times New Roman"/>
          <w:color w:val="231F20"/>
          <w:sz w:val="24"/>
          <w:szCs w:val="24"/>
        </w:rPr>
      </w:pPr>
      <w:r w:rsidRPr="00C053E3">
        <w:rPr>
          <w:rFonts w:ascii="Times New Roman" w:hAnsi="Times New Roman" w:cs="Times New Roman"/>
          <w:color w:val="231F20"/>
          <w:sz w:val="24"/>
          <w:szCs w:val="24"/>
        </w:rPr>
        <w:t xml:space="preserve">Consistent with </w:t>
      </w:r>
      <w:proofErr w:type="spellStart"/>
      <w:r w:rsidRPr="00C053E3">
        <w:rPr>
          <w:rFonts w:ascii="Times New Roman" w:hAnsi="Times New Roman" w:cs="Times New Roman"/>
          <w:color w:val="231F20"/>
          <w:sz w:val="24"/>
          <w:szCs w:val="24"/>
        </w:rPr>
        <w:t>Demerjian</w:t>
      </w:r>
      <w:proofErr w:type="spellEnd"/>
      <w:r w:rsidRPr="00C053E3">
        <w:rPr>
          <w:rFonts w:ascii="Times New Roman" w:hAnsi="Times New Roman" w:cs="Times New Roman"/>
          <w:color w:val="231F20"/>
          <w:sz w:val="24"/>
          <w:szCs w:val="24"/>
        </w:rPr>
        <w:t xml:space="preserve"> et al. (2012) and Cheng et al. (2018), we control for the following variables.</w:t>
      </w:r>
    </w:p>
    <w:p w14:paraId="0234C1A5" w14:textId="78738C8B" w:rsidR="00D010B4" w:rsidRPr="00C053E3" w:rsidRDefault="006808B7">
      <w:pPr>
        <w:spacing w:before="120" w:after="120" w:line="360" w:lineRule="auto"/>
        <w:jc w:val="both"/>
        <w:rPr>
          <w:rFonts w:ascii="Times New Roman" w:hAnsi="Times New Roman" w:cs="Times New Roman"/>
          <w:color w:val="231F20"/>
          <w:sz w:val="24"/>
          <w:szCs w:val="24"/>
        </w:rPr>
      </w:pPr>
      <w:r w:rsidRPr="00C053E3">
        <w:rPr>
          <w:rFonts w:ascii="Times New Roman" w:hAnsi="Times New Roman" w:cs="Times New Roman"/>
          <w:color w:val="231F20"/>
          <w:sz w:val="24"/>
          <w:szCs w:val="24"/>
        </w:rPr>
        <w:t>(</w:t>
      </w:r>
      <w:proofErr w:type="spellStart"/>
      <w:r w:rsidRPr="00C053E3">
        <w:rPr>
          <w:rFonts w:ascii="Times New Roman" w:hAnsi="Times New Roman" w:cs="Times New Roman"/>
          <w:color w:val="231F20"/>
          <w:sz w:val="24"/>
          <w:szCs w:val="24"/>
        </w:rPr>
        <w:t>i</w:t>
      </w:r>
      <w:proofErr w:type="spellEnd"/>
      <w:r w:rsidRPr="00C053E3">
        <w:rPr>
          <w:rFonts w:ascii="Times New Roman" w:hAnsi="Times New Roman" w:cs="Times New Roman"/>
          <w:color w:val="231F20"/>
          <w:sz w:val="24"/>
          <w:szCs w:val="24"/>
        </w:rPr>
        <w:t>) Firm size (</w:t>
      </w:r>
      <w:r w:rsidRPr="00C053E3">
        <w:rPr>
          <w:rFonts w:ascii="Times New Roman" w:hAnsi="Times New Roman" w:cs="Times New Roman"/>
          <w:i/>
          <w:color w:val="231F20"/>
          <w:sz w:val="24"/>
          <w:szCs w:val="24"/>
        </w:rPr>
        <w:t>Size</w:t>
      </w:r>
      <w:r w:rsidRPr="00C053E3">
        <w:rPr>
          <w:rFonts w:ascii="Times New Roman" w:hAnsi="Times New Roman" w:cs="Times New Roman"/>
          <w:color w:val="231F20"/>
          <w:sz w:val="24"/>
          <w:szCs w:val="24"/>
        </w:rPr>
        <w:t>). We control for firm size because larger firms typically feature lower information asymmetry, allowing for better trade term negotiation with stakeholders. This variable is measured as the natural logarithm of total sales.</w:t>
      </w:r>
    </w:p>
    <w:p w14:paraId="3CF59B47" w14:textId="0C722CA4" w:rsidR="00D010B4" w:rsidRPr="00C053E3" w:rsidRDefault="006808B7">
      <w:pPr>
        <w:spacing w:before="120" w:after="120" w:line="360" w:lineRule="auto"/>
        <w:jc w:val="both"/>
        <w:rPr>
          <w:rFonts w:ascii="Times New Roman" w:hAnsi="Times New Roman" w:cs="Times New Roman"/>
          <w:color w:val="231F20"/>
          <w:sz w:val="24"/>
          <w:szCs w:val="24"/>
        </w:rPr>
      </w:pPr>
      <w:r w:rsidRPr="00C053E3">
        <w:rPr>
          <w:rFonts w:ascii="Times New Roman" w:hAnsi="Times New Roman" w:cs="Times New Roman"/>
          <w:color w:val="231F20"/>
          <w:sz w:val="24"/>
          <w:szCs w:val="24"/>
        </w:rPr>
        <w:t>(ii) Firm age (</w:t>
      </w:r>
      <w:r w:rsidRPr="00C053E3">
        <w:rPr>
          <w:rFonts w:ascii="Times New Roman" w:hAnsi="Times New Roman" w:cs="Times New Roman"/>
          <w:i/>
          <w:color w:val="231F20"/>
          <w:sz w:val="24"/>
          <w:szCs w:val="24"/>
        </w:rPr>
        <w:t>Age</w:t>
      </w:r>
      <w:r w:rsidRPr="00C053E3">
        <w:rPr>
          <w:rFonts w:ascii="Times New Roman" w:hAnsi="Times New Roman" w:cs="Times New Roman"/>
          <w:color w:val="231F20"/>
          <w:sz w:val="24"/>
          <w:szCs w:val="24"/>
        </w:rPr>
        <w:t>). The age of the firm can affect operational efficiency, such that older firms are expected to be more efficient due to their greater ability to gain experience and develop long-term relationships with suppliers and clients. This variable is measured as the natural logarithm of the number of years since the firm’s incorporation.</w:t>
      </w:r>
    </w:p>
    <w:p w14:paraId="3552BF73" w14:textId="32A91087" w:rsidR="00D010B4" w:rsidRPr="00C053E3" w:rsidRDefault="006808B7">
      <w:pPr>
        <w:spacing w:before="120" w:after="120" w:line="360" w:lineRule="auto"/>
        <w:jc w:val="both"/>
        <w:rPr>
          <w:rFonts w:ascii="Times New Roman" w:hAnsi="Times New Roman" w:cs="Times New Roman"/>
          <w:color w:val="231F20"/>
          <w:sz w:val="24"/>
          <w:szCs w:val="24"/>
        </w:rPr>
      </w:pPr>
      <w:r w:rsidRPr="00C053E3">
        <w:rPr>
          <w:rFonts w:ascii="Times New Roman" w:hAnsi="Times New Roman" w:cs="Times New Roman"/>
          <w:color w:val="231F20"/>
          <w:sz w:val="24"/>
          <w:szCs w:val="24"/>
        </w:rPr>
        <w:t>(iii) Free cash flow (</w:t>
      </w:r>
      <w:r w:rsidRPr="00C053E3">
        <w:rPr>
          <w:rFonts w:ascii="Times New Roman" w:hAnsi="Times New Roman" w:cs="Times New Roman"/>
          <w:i/>
          <w:color w:val="231F20"/>
          <w:sz w:val="24"/>
          <w:szCs w:val="24"/>
        </w:rPr>
        <w:t>Free cash flow</w:t>
      </w:r>
      <w:r w:rsidRPr="00C053E3">
        <w:rPr>
          <w:rFonts w:ascii="Times New Roman" w:hAnsi="Times New Roman" w:cs="Times New Roman"/>
          <w:color w:val="231F20"/>
          <w:sz w:val="24"/>
          <w:szCs w:val="24"/>
        </w:rPr>
        <w:t xml:space="preserve">). We introduce free cash flow because the availability of low-cost finance, particularly internally generated funds, is expected to allow managers to undertake </w:t>
      </w:r>
      <w:r w:rsidR="004142D8" w:rsidRPr="00C053E3">
        <w:rPr>
          <w:rFonts w:ascii="Times New Roman" w:hAnsi="Times New Roman" w:cs="Times New Roman"/>
          <w:color w:val="231F20"/>
          <w:sz w:val="24"/>
          <w:szCs w:val="24"/>
        </w:rPr>
        <w:t>more</w:t>
      </w:r>
      <w:r w:rsidRPr="00C053E3">
        <w:rPr>
          <w:rFonts w:ascii="Times New Roman" w:hAnsi="Times New Roman" w:cs="Times New Roman"/>
          <w:color w:val="231F20"/>
          <w:sz w:val="24"/>
          <w:szCs w:val="24"/>
        </w:rPr>
        <w:t xml:space="preserve"> profitable projects, thus enhancing operational efficiency. This variable is measured as the ratio of earnings before depreciation and amortization minus the change in working capital and capital expenditure to total assets.</w:t>
      </w:r>
      <w:r w:rsidRPr="00C053E3">
        <w:rPr>
          <w:rStyle w:val="FootnoteReference"/>
          <w:rFonts w:ascii="Times New Roman" w:hAnsi="Times New Roman" w:cs="Times New Roman"/>
          <w:color w:val="231F20"/>
          <w:sz w:val="24"/>
          <w:szCs w:val="24"/>
        </w:rPr>
        <w:footnoteReference w:id="15"/>
      </w:r>
    </w:p>
    <w:p w14:paraId="4287624A" w14:textId="34441393" w:rsidR="00D010B4" w:rsidRPr="00C053E3" w:rsidRDefault="006808B7">
      <w:pPr>
        <w:spacing w:before="120" w:after="120" w:line="360" w:lineRule="auto"/>
        <w:jc w:val="both"/>
        <w:rPr>
          <w:rFonts w:ascii="Times New Roman" w:hAnsi="Times New Roman" w:cs="Times New Roman"/>
          <w:color w:val="231F20"/>
          <w:sz w:val="24"/>
          <w:szCs w:val="24"/>
        </w:rPr>
      </w:pPr>
      <w:r w:rsidRPr="00C053E3">
        <w:rPr>
          <w:rFonts w:ascii="Times New Roman" w:hAnsi="Times New Roman" w:cs="Times New Roman"/>
          <w:color w:val="231F20"/>
          <w:sz w:val="24"/>
          <w:szCs w:val="24"/>
        </w:rPr>
        <w:t>(iii) Market share (</w:t>
      </w:r>
      <w:r w:rsidRPr="00C053E3">
        <w:rPr>
          <w:rFonts w:ascii="Times New Roman" w:hAnsi="Times New Roman" w:cs="Times New Roman"/>
          <w:i/>
          <w:color w:val="231F20"/>
          <w:sz w:val="24"/>
          <w:szCs w:val="24"/>
        </w:rPr>
        <w:t>Market share</w:t>
      </w:r>
      <w:r w:rsidRPr="00C053E3">
        <w:rPr>
          <w:rFonts w:ascii="Times New Roman" w:hAnsi="Times New Roman" w:cs="Times New Roman"/>
          <w:color w:val="231F20"/>
          <w:sz w:val="24"/>
          <w:szCs w:val="24"/>
        </w:rPr>
        <w:t>). We introduce market share as a control variable because firms with higher market shares tend to be more efficient because of their ability to conduct better transactions at lower cost. This variable is measured as the ratio of the firm’s sales to the total sales of French listed firms in the industry to which the firm belongs and determined according to Campbell’s (1996) industry classification.</w:t>
      </w:r>
    </w:p>
    <w:p w14:paraId="5ED27D9C" w14:textId="12289EA8" w:rsidR="00D010B4" w:rsidRPr="00C053E3" w:rsidRDefault="006808B7">
      <w:pPr>
        <w:spacing w:before="120" w:after="120" w:line="360" w:lineRule="auto"/>
        <w:jc w:val="both"/>
        <w:rPr>
          <w:rFonts w:ascii="Times New Roman" w:hAnsi="Times New Roman" w:cs="Times New Roman"/>
          <w:color w:val="231F20"/>
          <w:sz w:val="24"/>
          <w:szCs w:val="24"/>
        </w:rPr>
      </w:pPr>
      <w:r w:rsidRPr="00C053E3">
        <w:rPr>
          <w:rFonts w:ascii="Times New Roman" w:hAnsi="Times New Roman" w:cs="Times New Roman"/>
          <w:color w:val="231F20"/>
          <w:sz w:val="24"/>
          <w:szCs w:val="24"/>
        </w:rPr>
        <w:lastRenderedPageBreak/>
        <w:t>(iii) Foreign operations (</w:t>
      </w:r>
      <w:r w:rsidRPr="00C053E3">
        <w:rPr>
          <w:rFonts w:ascii="Times New Roman" w:hAnsi="Times New Roman" w:cs="Times New Roman"/>
          <w:i/>
          <w:color w:val="231F20"/>
          <w:sz w:val="24"/>
          <w:szCs w:val="24"/>
        </w:rPr>
        <w:t>Foreign operations</w:t>
      </w:r>
      <w:r w:rsidRPr="00C053E3">
        <w:rPr>
          <w:rFonts w:ascii="Times New Roman" w:hAnsi="Times New Roman" w:cs="Times New Roman"/>
          <w:color w:val="231F20"/>
          <w:sz w:val="24"/>
          <w:szCs w:val="24"/>
        </w:rPr>
        <w:t xml:space="preserve">). Managers’ operational decisions can become distorted by foreign transactions that expose the firm to not only currency fluctuation uncertainties but also the risk of inventory shortages and </w:t>
      </w:r>
      <w:r w:rsidR="001575A8" w:rsidRPr="00C053E3">
        <w:rPr>
          <w:rFonts w:ascii="Times New Roman" w:hAnsi="Times New Roman" w:cs="Times New Roman"/>
          <w:color w:val="231F20"/>
          <w:sz w:val="24"/>
          <w:szCs w:val="24"/>
        </w:rPr>
        <w:t>unfulfilled</w:t>
      </w:r>
      <w:r w:rsidRPr="00C053E3">
        <w:rPr>
          <w:rFonts w:ascii="Times New Roman" w:hAnsi="Times New Roman" w:cs="Times New Roman"/>
          <w:color w:val="231F20"/>
          <w:sz w:val="24"/>
          <w:szCs w:val="24"/>
        </w:rPr>
        <w:t> orders, resulting in operational inefficiencies. This variable is a dummy that equals one if the firm reports a nonzero value for foreign currency adjustments and zero otherwise.</w:t>
      </w:r>
    </w:p>
    <w:p w14:paraId="4C29A383" w14:textId="1BE51624" w:rsidR="00D010B4" w:rsidRPr="00C053E3" w:rsidRDefault="006808B7">
      <w:pPr>
        <w:spacing w:before="120" w:after="120" w:line="360" w:lineRule="auto"/>
        <w:jc w:val="both"/>
        <w:rPr>
          <w:rFonts w:ascii="Times New Roman" w:hAnsi="Times New Roman" w:cs="Times New Roman"/>
          <w:color w:val="222222"/>
          <w:sz w:val="24"/>
          <w:szCs w:val="24"/>
          <w:shd w:val="clear" w:color="auto" w:fill="FFFFFF"/>
        </w:rPr>
      </w:pPr>
      <w:r w:rsidRPr="00C053E3">
        <w:rPr>
          <w:rFonts w:ascii="Times New Roman" w:hAnsi="Times New Roman" w:cs="Times New Roman"/>
          <w:color w:val="231F20"/>
          <w:sz w:val="24"/>
          <w:szCs w:val="24"/>
        </w:rPr>
        <w:t>(iv) Business segment concentration (</w:t>
      </w:r>
      <w:r w:rsidRPr="00C053E3">
        <w:rPr>
          <w:rFonts w:ascii="Times New Roman" w:hAnsi="Times New Roman" w:cs="Times New Roman"/>
          <w:i/>
          <w:color w:val="231F20"/>
          <w:sz w:val="24"/>
          <w:szCs w:val="24"/>
        </w:rPr>
        <w:t>Segment concentration</w:t>
      </w:r>
      <w:r w:rsidRPr="00C053E3">
        <w:rPr>
          <w:rFonts w:ascii="Times New Roman" w:hAnsi="Times New Roman" w:cs="Times New Roman"/>
          <w:color w:val="231F20"/>
          <w:sz w:val="24"/>
          <w:szCs w:val="24"/>
        </w:rPr>
        <w:t xml:space="preserve">). We control for business segment concentration because the managers of firms with diversified activities usually gain broad skills and knowledge, promoting </w:t>
      </w:r>
      <w:r w:rsidRPr="00C053E3">
        <w:rPr>
          <w:rFonts w:ascii="Times New Roman" w:hAnsi="Times New Roman" w:cs="Times New Roman"/>
          <w:color w:val="222222"/>
          <w:sz w:val="24"/>
          <w:szCs w:val="24"/>
          <w:shd w:val="clear" w:color="auto" w:fill="FFFFFF"/>
        </w:rPr>
        <w:t xml:space="preserve">optimal decision making and thus improving operational efficiency. This variable is measured as </w:t>
      </w:r>
      <w:r w:rsidRPr="00C053E3">
        <w:rPr>
          <w:rFonts w:ascii="Times New Roman" w:hAnsi="Times New Roman" w:cs="Times New Roman"/>
          <w:color w:val="231F20"/>
          <w:sz w:val="24"/>
          <w:szCs w:val="24"/>
        </w:rPr>
        <w:t xml:space="preserve">the </w:t>
      </w:r>
      <w:r w:rsidRPr="00C053E3">
        <w:rPr>
          <w:rFonts w:ascii="Times New Roman" w:hAnsi="Times New Roman" w:cs="Times New Roman"/>
          <w:color w:val="222222"/>
          <w:sz w:val="24"/>
          <w:szCs w:val="24"/>
          <w:shd w:val="clear" w:color="auto" w:fill="FFFFFF"/>
        </w:rPr>
        <w:t>Herfindahl–Hirschman</w:t>
      </w:r>
      <w:r w:rsidRPr="00C053E3">
        <w:rPr>
          <w:rFonts w:ascii="Times New Roman" w:hAnsi="Times New Roman" w:cs="Times New Roman"/>
          <w:color w:val="231F20"/>
          <w:sz w:val="24"/>
          <w:szCs w:val="24"/>
        </w:rPr>
        <w:t xml:space="preserve"> index for business segment concentration, that is, </w:t>
      </w:r>
      <w:r w:rsidRPr="00C053E3">
        <w:rPr>
          <w:rFonts w:ascii="Times New Roman" w:hAnsi="Times New Roman" w:cs="Times New Roman"/>
          <w:color w:val="222222"/>
          <w:sz w:val="24"/>
          <w:szCs w:val="24"/>
          <w:shd w:val="clear" w:color="auto" w:fill="FFFFFF"/>
        </w:rPr>
        <w:t>the sum of the squares of the ratio of sales of each segment in which the firm operates to the firm’s total sales.</w:t>
      </w:r>
    </w:p>
    <w:p w14:paraId="7472AA42" w14:textId="77777777" w:rsidR="00D010B4" w:rsidRPr="00C053E3" w:rsidRDefault="006808B7">
      <w:pPr>
        <w:spacing w:before="120" w:after="120" w:line="360" w:lineRule="auto"/>
        <w:jc w:val="both"/>
        <w:rPr>
          <w:rFonts w:ascii="Times New Roman" w:hAnsi="Times New Roman" w:cs="Times New Roman"/>
          <w:color w:val="231F20"/>
          <w:sz w:val="24"/>
          <w:szCs w:val="24"/>
        </w:rPr>
      </w:pPr>
      <w:r w:rsidRPr="00C053E3">
        <w:rPr>
          <w:rFonts w:ascii="Times New Roman" w:hAnsi="Times New Roman" w:cs="Times New Roman"/>
          <w:color w:val="222222"/>
          <w:sz w:val="24"/>
          <w:szCs w:val="24"/>
          <w:shd w:val="clear" w:color="auto" w:fill="FFFFFF"/>
        </w:rPr>
        <w:t>(vii) Year dummies and i</w:t>
      </w:r>
      <w:r w:rsidRPr="00C053E3">
        <w:rPr>
          <w:rFonts w:ascii="Times New Roman" w:hAnsi="Times New Roman" w:cs="Times New Roman"/>
          <w:color w:val="231F20"/>
          <w:sz w:val="24"/>
          <w:szCs w:val="24"/>
        </w:rPr>
        <w:t>ndustry dummies according to Campbell (1996)’s industry classification are included to control for variations of operational efficiency over time and within industries.</w:t>
      </w:r>
    </w:p>
    <w:p w14:paraId="6DFAA5BA" w14:textId="4879BCCB" w:rsidR="00D010B4" w:rsidRPr="00C053E3" w:rsidRDefault="006808B7">
      <w:pPr>
        <w:spacing w:before="120" w:after="120" w:line="360" w:lineRule="auto"/>
        <w:jc w:val="both"/>
        <w:rPr>
          <w:rFonts w:ascii="Times New Roman" w:hAnsi="Times New Roman" w:cs="Times New Roman"/>
          <w:color w:val="231F20"/>
          <w:sz w:val="24"/>
          <w:szCs w:val="24"/>
        </w:rPr>
      </w:pPr>
      <w:r w:rsidRPr="00C053E3">
        <w:rPr>
          <w:rFonts w:ascii="Times New Roman" w:hAnsi="Times New Roman" w:cs="Times New Roman"/>
          <w:color w:val="231F20"/>
          <w:sz w:val="24"/>
          <w:szCs w:val="24"/>
        </w:rPr>
        <w:t xml:space="preserve">The Appendix presents detailed variable definitions. All continuous financial variables are </w:t>
      </w:r>
      <w:proofErr w:type="spellStart"/>
      <w:r w:rsidRPr="00C053E3">
        <w:rPr>
          <w:rFonts w:ascii="Times New Roman" w:hAnsi="Times New Roman" w:cs="Times New Roman"/>
          <w:color w:val="231F20"/>
          <w:sz w:val="24"/>
          <w:szCs w:val="24"/>
        </w:rPr>
        <w:t>winsorized</w:t>
      </w:r>
      <w:proofErr w:type="spellEnd"/>
      <w:r w:rsidRPr="00C053E3">
        <w:rPr>
          <w:rFonts w:ascii="Times New Roman" w:hAnsi="Times New Roman" w:cs="Times New Roman"/>
          <w:color w:val="231F20"/>
          <w:sz w:val="24"/>
          <w:szCs w:val="24"/>
        </w:rPr>
        <w:t xml:space="preserve"> at the 1% and 99% levels. All </w:t>
      </w:r>
      <w:r w:rsidRPr="00C053E3">
        <w:rPr>
          <w:rFonts w:ascii="Times New Roman" w:hAnsi="Times New Roman" w:cs="Times New Roman"/>
          <w:i/>
          <w:color w:val="231F20"/>
          <w:sz w:val="24"/>
          <w:szCs w:val="24"/>
        </w:rPr>
        <w:t>z</w:t>
      </w:r>
      <w:r w:rsidRPr="00C053E3">
        <w:rPr>
          <w:rFonts w:ascii="Times New Roman" w:hAnsi="Times New Roman" w:cs="Times New Roman"/>
          <w:color w:val="231F20"/>
          <w:sz w:val="24"/>
          <w:szCs w:val="24"/>
        </w:rPr>
        <w:t>-statistics are based on standard errors adjusted for firm-</w:t>
      </w:r>
      <w:r w:rsidR="00383197" w:rsidRPr="00C053E3">
        <w:rPr>
          <w:rFonts w:ascii="Times New Roman" w:hAnsi="Times New Roman" w:cs="Times New Roman"/>
          <w:color w:val="231F20"/>
          <w:sz w:val="24"/>
          <w:szCs w:val="24"/>
        </w:rPr>
        <w:t>level clustering</w:t>
      </w:r>
      <w:r w:rsidRPr="00C053E3">
        <w:rPr>
          <w:rFonts w:ascii="Times New Roman" w:hAnsi="Times New Roman" w:cs="Times New Roman"/>
          <w:color w:val="231F20"/>
          <w:sz w:val="24"/>
          <w:szCs w:val="24"/>
        </w:rPr>
        <w:t>.</w:t>
      </w:r>
    </w:p>
    <w:p w14:paraId="43B4C53C" w14:textId="77777777" w:rsidR="00D010B4" w:rsidRPr="00C053E3" w:rsidRDefault="006808B7" w:rsidP="00475D12">
      <w:pPr>
        <w:pStyle w:val="ListParagraph"/>
        <w:keepNext/>
        <w:numPr>
          <w:ilvl w:val="0"/>
          <w:numId w:val="5"/>
        </w:numPr>
        <w:spacing w:before="120" w:after="120" w:line="360" w:lineRule="auto"/>
        <w:jc w:val="both"/>
        <w:outlineLvl w:val="0"/>
        <w:rPr>
          <w:rFonts w:ascii="Times New Roman" w:hAnsi="Times New Roman" w:cs="Times New Roman"/>
          <w:sz w:val="24"/>
          <w:szCs w:val="24"/>
        </w:rPr>
      </w:pPr>
      <w:r w:rsidRPr="00C053E3">
        <w:rPr>
          <w:rFonts w:ascii="Times New Roman" w:hAnsi="Times New Roman" w:cs="Times New Roman"/>
          <w:b/>
          <w:sz w:val="24"/>
          <w:szCs w:val="24"/>
        </w:rPr>
        <w:t>Descriptive statistics and univariate analysis</w:t>
      </w:r>
    </w:p>
    <w:p w14:paraId="08FF6199" w14:textId="0565DB2D" w:rsidR="00D010B4" w:rsidRPr="00C053E3" w:rsidRDefault="006808B7">
      <w:pPr>
        <w:spacing w:before="120" w:after="120" w:line="360" w:lineRule="auto"/>
        <w:jc w:val="both"/>
        <w:rPr>
          <w:rFonts w:ascii="Times New Roman" w:hAnsi="Times New Roman" w:cs="Times New Roman"/>
          <w:sz w:val="24"/>
          <w:szCs w:val="24"/>
        </w:rPr>
      </w:pPr>
      <w:r w:rsidRPr="00C053E3">
        <w:rPr>
          <w:rFonts w:ascii="Times New Roman" w:hAnsi="Times New Roman" w:cs="Times New Roman"/>
          <w:sz w:val="24"/>
          <w:szCs w:val="24"/>
        </w:rPr>
        <w:t>Table 2 presents summary statistics. Panel A reports descriptive statistics of the main variables. The results show that, on average, the risk factor sections of annual reports consist of 253.6 sentences and 34.3 risk factors and include 137.6 risk sentences and 219.8 risk words. Note that we report the raw values of risk disclosure measures but use the natural logarithm of these values in the remainder of the empirical analysis. We find that the mean (median) efficiency is 0.5992 (0.64), meaning that an average (a median) firm can increase their sales revenue by 40.08% (36%) by using the same amount of resources (i.e., net property, plant, and equipment; cost of goods sold; and selling, general, and administrative costs).</w:t>
      </w:r>
      <w:r w:rsidRPr="00C053E3">
        <w:rPr>
          <w:rStyle w:val="FootnoteReference"/>
          <w:rFonts w:ascii="Times New Roman" w:hAnsi="Times New Roman" w:cs="Times New Roman"/>
          <w:sz w:val="24"/>
          <w:szCs w:val="24"/>
        </w:rPr>
        <w:footnoteReference w:id="16"/>
      </w:r>
      <w:r w:rsidRPr="00C053E3">
        <w:rPr>
          <w:rFonts w:ascii="Times New Roman" w:hAnsi="Times New Roman" w:cs="Times New Roman"/>
          <w:sz w:val="24"/>
          <w:szCs w:val="24"/>
        </w:rPr>
        <w:t xml:space="preserve"> Efficient firm–years represent 6.46% of the total sample. Not surprisingly, we find that the characteristics of the sample SBF 120 companies are consistent with the specificities of large groups. In particular, sales have a relatively high mean (median) value of 11</w:t>
      </w:r>
      <w:r w:rsidR="001575A8" w:rsidRPr="00C053E3">
        <w:rPr>
          <w:rFonts w:ascii="Times New Roman" w:hAnsi="Times New Roman" w:cs="Times New Roman"/>
          <w:sz w:val="24"/>
          <w:szCs w:val="24"/>
        </w:rPr>
        <w:t>.</w:t>
      </w:r>
      <w:r w:rsidRPr="00C053E3">
        <w:rPr>
          <w:rFonts w:ascii="Times New Roman" w:hAnsi="Times New Roman" w:cs="Times New Roman"/>
          <w:sz w:val="24"/>
          <w:szCs w:val="24"/>
        </w:rPr>
        <w:t>975</w:t>
      </w:r>
      <w:r w:rsidR="001575A8" w:rsidRPr="00C053E3">
        <w:rPr>
          <w:rFonts w:ascii="Times New Roman" w:hAnsi="Times New Roman" w:cs="Times New Roman"/>
          <w:sz w:val="24"/>
          <w:szCs w:val="24"/>
        </w:rPr>
        <w:t xml:space="preserve"> billion</w:t>
      </w:r>
      <w:r w:rsidRPr="00C053E3">
        <w:rPr>
          <w:rFonts w:ascii="Times New Roman" w:hAnsi="Times New Roman" w:cs="Times New Roman"/>
          <w:sz w:val="24"/>
          <w:szCs w:val="24"/>
        </w:rPr>
        <w:t xml:space="preserve"> euros (3</w:t>
      </w:r>
      <w:r w:rsidR="001575A8" w:rsidRPr="00C053E3">
        <w:rPr>
          <w:rFonts w:ascii="Times New Roman" w:hAnsi="Times New Roman" w:cs="Times New Roman"/>
          <w:sz w:val="24"/>
          <w:szCs w:val="24"/>
        </w:rPr>
        <w:t xml:space="preserve">.897 billion </w:t>
      </w:r>
      <w:r w:rsidRPr="00C053E3">
        <w:rPr>
          <w:rFonts w:ascii="Times New Roman" w:hAnsi="Times New Roman" w:cs="Times New Roman"/>
          <w:sz w:val="24"/>
          <w:szCs w:val="24"/>
        </w:rPr>
        <w:t xml:space="preserve">euros). These firms are also relatively old, </w:t>
      </w:r>
      <w:r w:rsidRPr="00C053E3">
        <w:rPr>
          <w:rFonts w:ascii="Times New Roman" w:hAnsi="Times New Roman" w:cs="Times New Roman"/>
          <w:sz w:val="24"/>
          <w:szCs w:val="24"/>
        </w:rPr>
        <w:lastRenderedPageBreak/>
        <w:t>given that their mean (median) age is</w:t>
      </w:r>
      <w:r w:rsidR="00D476BB" w:rsidRPr="00C053E3">
        <w:rPr>
          <w:rFonts w:ascii="Times New Roman" w:hAnsi="Times New Roman" w:cs="Times New Roman"/>
          <w:sz w:val="24"/>
          <w:szCs w:val="24"/>
        </w:rPr>
        <w:t xml:space="preserve"> about 38</w:t>
      </w:r>
      <w:r w:rsidR="001575A8" w:rsidRPr="00C053E3">
        <w:rPr>
          <w:rFonts w:ascii="Times New Roman" w:hAnsi="Times New Roman" w:cs="Times New Roman"/>
          <w:sz w:val="24"/>
          <w:szCs w:val="24"/>
        </w:rPr>
        <w:t xml:space="preserve"> </w:t>
      </w:r>
      <w:r w:rsidRPr="00C053E3">
        <w:rPr>
          <w:rFonts w:ascii="Times New Roman" w:hAnsi="Times New Roman" w:cs="Times New Roman"/>
          <w:sz w:val="24"/>
          <w:szCs w:val="24"/>
        </w:rPr>
        <w:t>years (43 years). On average, 87.95% of the sampled firms have foreign operations. The results also report that the mean (median) firm has 9.66% (3.4%) of the main product’s market share and generates a mean (median) cash flow of 7.74% (7.13%) of total assets. Further, business segment concentration has a mean (median) value of 0.5544 (0.4873), indicating the relatively high diversification of our sampled firms, which is also consistent with the specificities of large groups.</w:t>
      </w:r>
    </w:p>
    <w:p w14:paraId="484FD30B" w14:textId="11655017" w:rsidR="00D010B4" w:rsidRPr="00C053E3" w:rsidRDefault="006808B7">
      <w:pPr>
        <w:spacing w:before="120" w:after="120" w:line="360" w:lineRule="auto"/>
        <w:jc w:val="both"/>
        <w:rPr>
          <w:rFonts w:ascii="Times New Roman" w:hAnsi="Times New Roman" w:cs="Times New Roman"/>
          <w:sz w:val="24"/>
          <w:szCs w:val="24"/>
        </w:rPr>
      </w:pPr>
      <w:r w:rsidRPr="00C053E3">
        <w:rPr>
          <w:rFonts w:ascii="Times New Roman" w:hAnsi="Times New Roman" w:cs="Times New Roman"/>
          <w:sz w:val="24"/>
          <w:szCs w:val="24"/>
        </w:rPr>
        <w:t>Panel B of Table 2 presents the distribution of firms and their mean efficiency by industry according the Campbell’s (1996) sector classification. Average efficiency ranges from 0.5159 (services) to 0.7630 (petroleum). We thus note that more efficient firms belong to low- concentration industries (i.e., in our sample, petroleum is the least concentrated sector, with a frequency of 3.61%, whereas the services sector is the most concentrated, with a frequency of 22.4%). These results are consistent with the view that inter-industry efficiency variation could be attributable to the degree of competitiveness, such that small industries include mor</w:t>
      </w:r>
      <w:r w:rsidR="000600A8" w:rsidRPr="00C053E3">
        <w:rPr>
          <w:rFonts w:ascii="Times New Roman" w:hAnsi="Times New Roman" w:cs="Times New Roman"/>
          <w:sz w:val="24"/>
          <w:szCs w:val="24"/>
        </w:rPr>
        <w:t>e efficient firms (Cheng et al.</w:t>
      </w:r>
      <w:r w:rsidRPr="00C053E3">
        <w:rPr>
          <w:rFonts w:ascii="Times New Roman" w:hAnsi="Times New Roman" w:cs="Times New Roman"/>
          <w:sz w:val="24"/>
          <w:szCs w:val="24"/>
        </w:rPr>
        <w:t xml:space="preserve"> 2018).</w:t>
      </w:r>
    </w:p>
    <w:p w14:paraId="39602A22" w14:textId="3C923B5C" w:rsidR="00D010B4" w:rsidRPr="00C053E3" w:rsidRDefault="006808B7">
      <w:pPr>
        <w:spacing w:before="120" w:after="120" w:line="360" w:lineRule="auto"/>
        <w:jc w:val="both"/>
        <w:rPr>
          <w:rFonts w:ascii="Times New Roman" w:hAnsi="Times New Roman" w:cs="Times New Roman"/>
          <w:sz w:val="24"/>
          <w:szCs w:val="24"/>
        </w:rPr>
      </w:pPr>
      <w:r w:rsidRPr="00C053E3">
        <w:rPr>
          <w:rFonts w:ascii="Times New Roman" w:hAnsi="Times New Roman" w:cs="Times New Roman"/>
          <w:sz w:val="24"/>
          <w:szCs w:val="24"/>
        </w:rPr>
        <w:t>Table 3 presents the result of Pearson correlations among the variables used in the main analysis. Not surprisingly, the correlation coefficients between the risk disclosure–related variables are relatively high. The coefficients among control variables are, reassuringly, of relatively low magnitude, which, combined with low variance inflation factors, suggests that the multivariate analyses are not subject to multicollinearity concerns.</w:t>
      </w:r>
    </w:p>
    <w:p w14:paraId="393D2BB9" w14:textId="4A60E4DB" w:rsidR="00D010B4" w:rsidRPr="00C053E3" w:rsidRDefault="006808B7">
      <w:pPr>
        <w:spacing w:before="120" w:after="120" w:line="360" w:lineRule="auto"/>
        <w:jc w:val="both"/>
        <w:rPr>
          <w:rFonts w:ascii="Times New Roman" w:hAnsi="Times New Roman" w:cs="Times New Roman"/>
          <w:sz w:val="24"/>
          <w:szCs w:val="24"/>
        </w:rPr>
      </w:pPr>
      <w:r w:rsidRPr="00C053E3">
        <w:rPr>
          <w:rFonts w:ascii="Times New Roman" w:hAnsi="Times New Roman" w:cs="Times New Roman"/>
          <w:sz w:val="24"/>
          <w:szCs w:val="24"/>
        </w:rPr>
        <w:t xml:space="preserve">Table 4 reports the results of univariate analysis of the means (medians) of operational efficiency in the groups of firms with low and high levels of risk disclosure. </w:t>
      </w:r>
      <w:r w:rsidR="00C46043" w:rsidRPr="00C053E3">
        <w:rPr>
          <w:rFonts w:ascii="Times New Roman" w:hAnsi="Times New Roman" w:cs="Times New Roman"/>
          <w:sz w:val="24"/>
          <w:szCs w:val="24"/>
        </w:rPr>
        <w:t xml:space="preserve">For firms with the variable </w:t>
      </w:r>
      <w:r w:rsidR="00C46043" w:rsidRPr="00C053E3">
        <w:rPr>
          <w:rFonts w:ascii="Times New Roman" w:hAnsi="Times New Roman" w:cs="Times New Roman"/>
          <w:i/>
          <w:sz w:val="24"/>
          <w:szCs w:val="24"/>
        </w:rPr>
        <w:t>Risk-sentences</w:t>
      </w:r>
      <w:r w:rsidR="00C46043" w:rsidRPr="00C053E3">
        <w:rPr>
          <w:rFonts w:ascii="Times New Roman" w:hAnsi="Times New Roman" w:cs="Times New Roman"/>
          <w:sz w:val="24"/>
          <w:szCs w:val="24"/>
        </w:rPr>
        <w:t xml:space="preserve"> above the median, w</w:t>
      </w:r>
      <w:r w:rsidRPr="00C053E3">
        <w:rPr>
          <w:rFonts w:ascii="Times New Roman" w:hAnsi="Times New Roman" w:cs="Times New Roman"/>
          <w:sz w:val="24"/>
          <w:szCs w:val="24"/>
        </w:rPr>
        <w:t xml:space="preserve">e find a mean (median) operational efficiency of 0.6430 (0.6765) while these values are only 0.5534 (0.5665) </w:t>
      </w:r>
      <w:r w:rsidR="00C46043" w:rsidRPr="00C053E3">
        <w:rPr>
          <w:rFonts w:ascii="Times New Roman" w:hAnsi="Times New Roman" w:cs="Times New Roman"/>
          <w:sz w:val="24"/>
          <w:szCs w:val="24"/>
        </w:rPr>
        <w:t xml:space="preserve">for firms with the variable </w:t>
      </w:r>
      <w:r w:rsidR="00C46043" w:rsidRPr="00C053E3">
        <w:rPr>
          <w:rFonts w:ascii="Times New Roman" w:hAnsi="Times New Roman" w:cs="Times New Roman"/>
          <w:i/>
          <w:sz w:val="24"/>
          <w:szCs w:val="24"/>
        </w:rPr>
        <w:t>Risk-sentences</w:t>
      </w:r>
      <w:r w:rsidR="00C46043" w:rsidRPr="00C053E3">
        <w:rPr>
          <w:rFonts w:ascii="Times New Roman" w:hAnsi="Times New Roman" w:cs="Times New Roman"/>
          <w:sz w:val="24"/>
          <w:szCs w:val="24"/>
        </w:rPr>
        <w:t xml:space="preserve"> below the median.</w:t>
      </w:r>
      <w:r w:rsidRPr="00C053E3">
        <w:rPr>
          <w:rFonts w:ascii="Times New Roman" w:hAnsi="Times New Roman" w:cs="Times New Roman"/>
          <w:sz w:val="24"/>
          <w:szCs w:val="24"/>
        </w:rPr>
        <w:t xml:space="preserve"> The mean and median differences between pairs of low- and high-risk sentences are statistically significant at the 1% level. The first direct comparison shows that firms with high risk disclosure are, on average, 8.87% more efficient than their low-risk disclosure counterparts. This result holds when we use the variables </w:t>
      </w:r>
      <w:r w:rsidRPr="00C053E3">
        <w:rPr>
          <w:rFonts w:ascii="Times New Roman" w:hAnsi="Times New Roman" w:cs="Times New Roman"/>
          <w:i/>
          <w:sz w:val="24"/>
          <w:szCs w:val="24"/>
        </w:rPr>
        <w:t>Risk words</w:t>
      </w:r>
      <w:r w:rsidRPr="00C053E3">
        <w:rPr>
          <w:rFonts w:ascii="Times New Roman" w:hAnsi="Times New Roman" w:cs="Times New Roman"/>
          <w:sz w:val="24"/>
          <w:szCs w:val="24"/>
        </w:rPr>
        <w:t xml:space="preserve">, </w:t>
      </w:r>
      <w:r w:rsidRPr="00C053E3">
        <w:rPr>
          <w:rFonts w:ascii="Times New Roman" w:hAnsi="Times New Roman" w:cs="Times New Roman"/>
          <w:i/>
          <w:sz w:val="24"/>
          <w:szCs w:val="24"/>
        </w:rPr>
        <w:t>Total sentences,</w:t>
      </w:r>
      <w:r w:rsidRPr="00C053E3">
        <w:rPr>
          <w:rFonts w:ascii="Times New Roman" w:hAnsi="Times New Roman" w:cs="Times New Roman"/>
          <w:sz w:val="24"/>
          <w:szCs w:val="24"/>
        </w:rPr>
        <w:t xml:space="preserve"> and </w:t>
      </w:r>
      <w:r w:rsidRPr="00C053E3">
        <w:rPr>
          <w:rFonts w:ascii="Times New Roman" w:hAnsi="Times New Roman" w:cs="Times New Roman"/>
          <w:i/>
          <w:sz w:val="24"/>
          <w:szCs w:val="24"/>
        </w:rPr>
        <w:t>Risk factors</w:t>
      </w:r>
      <w:r w:rsidRPr="00C053E3">
        <w:rPr>
          <w:rFonts w:ascii="Times New Roman" w:hAnsi="Times New Roman" w:cs="Times New Roman"/>
          <w:sz w:val="24"/>
          <w:szCs w:val="24"/>
        </w:rPr>
        <w:t xml:space="preserve"> as alternative measures for risk disclosure measures, which provides preliminary evidence on the positive association between risk disclosure and operational efficiency.</w:t>
      </w:r>
    </w:p>
    <w:p w14:paraId="7AC33C15" w14:textId="77777777" w:rsidR="00D010B4" w:rsidRPr="00C053E3" w:rsidRDefault="00D010B4">
      <w:pPr>
        <w:spacing w:before="120" w:after="120" w:line="360" w:lineRule="auto"/>
        <w:jc w:val="both"/>
        <w:rPr>
          <w:rFonts w:ascii="Times New Roman" w:hAnsi="Times New Roman" w:cs="Times New Roman"/>
          <w:sz w:val="24"/>
          <w:szCs w:val="24"/>
        </w:rPr>
      </w:pPr>
    </w:p>
    <w:p w14:paraId="2EE4F6B4" w14:textId="77777777" w:rsidR="00D010B4" w:rsidRPr="00C053E3" w:rsidRDefault="006808B7" w:rsidP="00475D12">
      <w:pPr>
        <w:pStyle w:val="ListParagraph"/>
        <w:keepNext/>
        <w:numPr>
          <w:ilvl w:val="0"/>
          <w:numId w:val="5"/>
        </w:numPr>
        <w:spacing w:before="120" w:after="120" w:line="360" w:lineRule="auto"/>
        <w:jc w:val="both"/>
        <w:outlineLvl w:val="0"/>
        <w:rPr>
          <w:rFonts w:ascii="Times New Roman" w:hAnsi="Times New Roman" w:cs="Times New Roman"/>
          <w:b/>
          <w:sz w:val="24"/>
          <w:szCs w:val="24"/>
        </w:rPr>
      </w:pPr>
      <w:r w:rsidRPr="00C053E3">
        <w:rPr>
          <w:rFonts w:ascii="Times New Roman" w:hAnsi="Times New Roman" w:cs="Times New Roman"/>
          <w:b/>
          <w:sz w:val="24"/>
          <w:szCs w:val="24"/>
        </w:rPr>
        <w:lastRenderedPageBreak/>
        <w:t>Multivariate analysis</w:t>
      </w:r>
    </w:p>
    <w:p w14:paraId="20D921A6" w14:textId="76510316" w:rsidR="00D010B4" w:rsidRPr="00C053E3" w:rsidRDefault="006808B7">
      <w:pPr>
        <w:spacing w:before="120" w:after="120" w:line="360" w:lineRule="auto"/>
        <w:jc w:val="both"/>
        <w:rPr>
          <w:rFonts w:ascii="Times New Roman" w:hAnsi="Times New Roman" w:cs="Times New Roman"/>
          <w:sz w:val="24"/>
          <w:szCs w:val="24"/>
        </w:rPr>
      </w:pPr>
      <w:r w:rsidRPr="00C053E3">
        <w:rPr>
          <w:rFonts w:ascii="Times New Roman" w:hAnsi="Times New Roman" w:cs="Times New Roman"/>
          <w:sz w:val="24"/>
          <w:szCs w:val="24"/>
        </w:rPr>
        <w:t>In this section, we present the results of main multivariate analysis (Section 5.1) and robustness checks (Section 5.2).</w:t>
      </w:r>
    </w:p>
    <w:p w14:paraId="44EC9101" w14:textId="77777777" w:rsidR="00D010B4" w:rsidRPr="00C053E3" w:rsidRDefault="006808B7" w:rsidP="00475D12">
      <w:pPr>
        <w:pStyle w:val="ListParagraph"/>
        <w:keepNext/>
        <w:numPr>
          <w:ilvl w:val="1"/>
          <w:numId w:val="5"/>
        </w:numPr>
        <w:spacing w:before="120" w:after="120" w:line="360" w:lineRule="auto"/>
        <w:jc w:val="both"/>
        <w:outlineLvl w:val="1"/>
        <w:rPr>
          <w:rFonts w:ascii="Times New Roman" w:hAnsi="Times New Roman" w:cs="Times New Roman"/>
          <w:b/>
          <w:i/>
          <w:sz w:val="24"/>
          <w:szCs w:val="24"/>
        </w:rPr>
      </w:pPr>
      <w:r w:rsidRPr="00C053E3">
        <w:rPr>
          <w:rFonts w:ascii="Times New Roman" w:hAnsi="Times New Roman" w:cs="Times New Roman"/>
          <w:b/>
          <w:i/>
          <w:sz w:val="24"/>
          <w:szCs w:val="24"/>
        </w:rPr>
        <w:t>Main evidence</w:t>
      </w:r>
    </w:p>
    <w:p w14:paraId="4283B9F1" w14:textId="471C1534" w:rsidR="00D010B4" w:rsidRPr="00C053E3" w:rsidRDefault="006808B7">
      <w:pPr>
        <w:spacing w:before="120" w:after="120" w:line="360" w:lineRule="auto"/>
        <w:jc w:val="both"/>
        <w:rPr>
          <w:rFonts w:ascii="Times New Roman" w:hAnsi="Times New Roman" w:cs="Times New Roman"/>
          <w:sz w:val="24"/>
          <w:szCs w:val="24"/>
        </w:rPr>
      </w:pPr>
      <w:r w:rsidRPr="00C053E3">
        <w:rPr>
          <w:rFonts w:ascii="Times New Roman" w:hAnsi="Times New Roman" w:cs="Times New Roman"/>
          <w:sz w:val="24"/>
          <w:szCs w:val="24"/>
        </w:rPr>
        <w:t xml:space="preserve">Table 5 presents the pooled Tobit regression results of the association between risk disclosure and firm operational efficiency. In specification 1, we find that the coefficient on the variable </w:t>
      </w:r>
      <w:r w:rsidRPr="00C053E3">
        <w:rPr>
          <w:rFonts w:ascii="Times New Roman" w:hAnsi="Times New Roman" w:cs="Times New Roman"/>
          <w:i/>
          <w:sz w:val="24"/>
          <w:szCs w:val="24"/>
        </w:rPr>
        <w:t>Risk sentences</w:t>
      </w:r>
      <w:r w:rsidRPr="00C053E3">
        <w:rPr>
          <w:rFonts w:ascii="Times New Roman" w:hAnsi="Times New Roman" w:cs="Times New Roman"/>
          <w:sz w:val="24"/>
          <w:szCs w:val="24"/>
        </w:rPr>
        <w:t xml:space="preserve"> is positive and statistically significant at the 1% level. In terms of economic significance, the magnitude of the coefficient indicates that a one-point increase in the variable </w:t>
      </w:r>
      <w:r w:rsidRPr="00C053E3">
        <w:rPr>
          <w:rFonts w:ascii="Times New Roman" w:hAnsi="Times New Roman" w:cs="Times New Roman"/>
          <w:i/>
          <w:sz w:val="24"/>
          <w:szCs w:val="24"/>
        </w:rPr>
        <w:t>Risk sentences</w:t>
      </w:r>
      <w:r w:rsidRPr="00C053E3">
        <w:rPr>
          <w:rFonts w:ascii="Times New Roman" w:hAnsi="Times New Roman" w:cs="Times New Roman"/>
          <w:sz w:val="24"/>
          <w:szCs w:val="24"/>
        </w:rPr>
        <w:t xml:space="preserve"> is associated with a rank gain in firm operational efficiency of about 16 percentile points.</w:t>
      </w:r>
    </w:p>
    <w:p w14:paraId="02D09C65" w14:textId="77777777" w:rsidR="00984DE9" w:rsidRPr="00C053E3" w:rsidRDefault="006808B7" w:rsidP="00AA5CFE">
      <w:pPr>
        <w:spacing w:before="120" w:after="120" w:line="360" w:lineRule="auto"/>
        <w:jc w:val="both"/>
        <w:rPr>
          <w:rFonts w:ascii="Times New Roman" w:hAnsi="Times New Roman" w:cs="Times New Roman"/>
          <w:sz w:val="24"/>
          <w:szCs w:val="24"/>
        </w:rPr>
      </w:pPr>
      <w:r w:rsidRPr="00C053E3">
        <w:rPr>
          <w:rFonts w:ascii="Times New Roman" w:hAnsi="Times New Roman" w:cs="Times New Roman"/>
          <w:sz w:val="24"/>
          <w:szCs w:val="24"/>
        </w:rPr>
        <w:t xml:space="preserve">Similar results are obtained from specifications 2 to 4 in Table 5, which measure risk disclosure using, respectively, the variables </w:t>
      </w:r>
      <w:r w:rsidRPr="00C053E3">
        <w:rPr>
          <w:rFonts w:ascii="Times New Roman" w:hAnsi="Times New Roman" w:cs="Times New Roman"/>
          <w:i/>
          <w:sz w:val="24"/>
          <w:szCs w:val="24"/>
        </w:rPr>
        <w:t>Risk words</w:t>
      </w:r>
      <w:r w:rsidRPr="00C053E3">
        <w:rPr>
          <w:rFonts w:ascii="Times New Roman" w:hAnsi="Times New Roman" w:cs="Times New Roman"/>
          <w:sz w:val="24"/>
          <w:szCs w:val="24"/>
        </w:rPr>
        <w:t xml:space="preserve">, </w:t>
      </w:r>
      <w:r w:rsidRPr="00C053E3">
        <w:rPr>
          <w:rFonts w:ascii="Times New Roman" w:hAnsi="Times New Roman" w:cs="Times New Roman"/>
          <w:i/>
          <w:sz w:val="24"/>
          <w:szCs w:val="24"/>
        </w:rPr>
        <w:t>Total sentences,</w:t>
      </w:r>
      <w:r w:rsidRPr="00C053E3">
        <w:rPr>
          <w:rFonts w:ascii="Times New Roman" w:hAnsi="Times New Roman" w:cs="Times New Roman"/>
          <w:sz w:val="24"/>
          <w:szCs w:val="24"/>
        </w:rPr>
        <w:t xml:space="preserve"> and </w:t>
      </w:r>
      <w:r w:rsidRPr="00C053E3">
        <w:rPr>
          <w:rFonts w:ascii="Times New Roman" w:hAnsi="Times New Roman" w:cs="Times New Roman"/>
          <w:i/>
          <w:sz w:val="24"/>
          <w:szCs w:val="24"/>
        </w:rPr>
        <w:t>Risk factors</w:t>
      </w:r>
      <w:r w:rsidRPr="00C053E3">
        <w:rPr>
          <w:rFonts w:ascii="Times New Roman" w:hAnsi="Times New Roman" w:cs="Times New Roman"/>
          <w:sz w:val="24"/>
          <w:szCs w:val="24"/>
        </w:rPr>
        <w:t xml:space="preserve">. In particular, the coefficients on these variables load positively and significantly (at the 1% statistical level), confirming that increased risk disclosure is associated with more efficient decision making in terms of resources allocation. These results provide evidence that risk disclosure contributes to improving firm operational efficiency, probably because of </w:t>
      </w:r>
      <w:r w:rsidR="00475D12" w:rsidRPr="00C053E3">
        <w:rPr>
          <w:rFonts w:ascii="Times New Roman" w:hAnsi="Times New Roman" w:cs="Times New Roman"/>
          <w:sz w:val="24"/>
          <w:szCs w:val="24"/>
        </w:rPr>
        <w:t xml:space="preserve">stakeholders’ </w:t>
      </w:r>
      <w:r w:rsidRPr="00C053E3">
        <w:rPr>
          <w:rFonts w:ascii="Times New Roman" w:hAnsi="Times New Roman" w:cs="Times New Roman"/>
          <w:sz w:val="24"/>
          <w:szCs w:val="24"/>
        </w:rPr>
        <w:t>positive perceptions of firms that commit to reveal the</w:t>
      </w:r>
      <w:r w:rsidR="00D539A4" w:rsidRPr="00C053E3">
        <w:rPr>
          <w:rFonts w:ascii="Times New Roman" w:hAnsi="Times New Roman" w:cs="Times New Roman"/>
          <w:sz w:val="24"/>
          <w:szCs w:val="24"/>
        </w:rPr>
        <w:t>ir</w:t>
      </w:r>
      <w:r w:rsidRPr="00C053E3">
        <w:rPr>
          <w:rFonts w:ascii="Times New Roman" w:hAnsi="Times New Roman" w:cs="Times New Roman"/>
          <w:sz w:val="24"/>
          <w:szCs w:val="24"/>
        </w:rPr>
        <w:t xml:space="preserve"> risk</w:t>
      </w:r>
      <w:r w:rsidR="00D539A4" w:rsidRPr="00C053E3">
        <w:rPr>
          <w:rFonts w:ascii="Times New Roman" w:hAnsi="Times New Roman" w:cs="Times New Roman"/>
          <w:sz w:val="24"/>
          <w:szCs w:val="24"/>
        </w:rPr>
        <w:t xml:space="preserve"> exposure</w:t>
      </w:r>
      <w:r w:rsidRPr="00C053E3">
        <w:rPr>
          <w:rFonts w:ascii="Times New Roman" w:hAnsi="Times New Roman" w:cs="Times New Roman"/>
          <w:sz w:val="24"/>
          <w:szCs w:val="24"/>
        </w:rPr>
        <w:t>.</w:t>
      </w:r>
      <w:r w:rsidR="00BF76F5" w:rsidRPr="00C053E3">
        <w:rPr>
          <w:rFonts w:ascii="Times New Roman" w:hAnsi="Times New Roman" w:cs="Times New Roman"/>
          <w:sz w:val="24"/>
          <w:szCs w:val="24"/>
        </w:rPr>
        <w:t xml:space="preserve"> </w:t>
      </w:r>
    </w:p>
    <w:p w14:paraId="7FA079C7" w14:textId="214A1443" w:rsidR="002E0741" w:rsidRPr="00C053E3" w:rsidRDefault="00BF76F5" w:rsidP="002E0741">
      <w:pPr>
        <w:spacing w:before="120" w:after="120" w:line="360" w:lineRule="auto"/>
        <w:jc w:val="both"/>
        <w:rPr>
          <w:rFonts w:ascii="Times New Roman" w:eastAsia="Times New Roman" w:hAnsi="Times New Roman" w:cs="Times New Roman"/>
          <w:sz w:val="24"/>
          <w:szCs w:val="24"/>
          <w:lang w:val="en"/>
        </w:rPr>
      </w:pPr>
      <w:r w:rsidRPr="00C053E3">
        <w:rPr>
          <w:rFonts w:ascii="Times New Roman" w:hAnsi="Times New Roman" w:cs="Times New Roman"/>
          <w:sz w:val="24"/>
          <w:szCs w:val="24"/>
        </w:rPr>
        <w:t xml:space="preserve">Thus, managers seem to be more willing to divulge negative operations and events their firms are exposed to in exchange of </w:t>
      </w:r>
      <w:r w:rsidR="00AA5CFE" w:rsidRPr="00C053E3">
        <w:rPr>
          <w:rFonts w:ascii="Times New Roman" w:hAnsi="Times New Roman" w:cs="Times New Roman"/>
          <w:sz w:val="24"/>
          <w:szCs w:val="24"/>
        </w:rPr>
        <w:t xml:space="preserve">better </w:t>
      </w:r>
      <w:r w:rsidR="00AA5CFE" w:rsidRPr="00C053E3">
        <w:rPr>
          <w:rFonts w:ascii="Times New Roman" w:eastAsia="Times New Roman" w:hAnsi="Times New Roman" w:cs="Times New Roman"/>
          <w:sz w:val="24"/>
          <w:szCs w:val="24"/>
          <w:lang w:val="en"/>
        </w:rPr>
        <w:t xml:space="preserve">negotiation outcomes from their suppliers and customers, consistent with stakeholder theory. In other words, high risk disclosure firms may improve the way commercial products are negotiated, administered and accepted by stakeholders, which allows them accessing critical resources at appropriate prices and thus increasing their operational efficiency, based on resource dependence theory. </w:t>
      </w:r>
      <w:r w:rsidR="00984DE9" w:rsidRPr="00C053E3">
        <w:rPr>
          <w:rFonts w:ascii="Times New Roman" w:eastAsia="Times New Roman" w:hAnsi="Times New Roman" w:cs="Times New Roman"/>
          <w:sz w:val="24"/>
          <w:szCs w:val="24"/>
          <w:lang w:val="en"/>
        </w:rPr>
        <w:t xml:space="preserve">Moreover, our findings support the notion that </w:t>
      </w:r>
      <w:r w:rsidR="00AA5CFE" w:rsidRPr="00C053E3">
        <w:rPr>
          <w:rFonts w:ascii="Times New Roman" w:eastAsia="Times New Roman" w:hAnsi="Times New Roman" w:cs="Times New Roman"/>
          <w:sz w:val="24"/>
          <w:szCs w:val="24"/>
          <w:lang w:val="en"/>
        </w:rPr>
        <w:t xml:space="preserve">disclosing too much risks </w:t>
      </w:r>
      <w:r w:rsidR="00984DE9" w:rsidRPr="00C053E3">
        <w:rPr>
          <w:rFonts w:ascii="Times New Roman" w:eastAsia="Times New Roman" w:hAnsi="Times New Roman" w:cs="Times New Roman"/>
          <w:sz w:val="24"/>
          <w:szCs w:val="24"/>
          <w:lang w:val="en"/>
        </w:rPr>
        <w:t xml:space="preserve">is typically associated with greater managers’ awareness and interest in </w:t>
      </w:r>
      <w:r w:rsidR="00984DE9" w:rsidRPr="00C053E3">
        <w:rPr>
          <w:rFonts w:ascii="Times New Roman" w:hAnsi="Times New Roman" w:cs="Times New Roman"/>
          <w:sz w:val="24"/>
          <w:szCs w:val="24"/>
        </w:rPr>
        <w:t>a firm’s risk exposure</w:t>
      </w:r>
      <w:r w:rsidR="00984DE9" w:rsidRPr="00C053E3">
        <w:rPr>
          <w:rFonts w:ascii="Times New Roman" w:eastAsia="Times New Roman" w:hAnsi="Times New Roman" w:cs="Times New Roman"/>
          <w:sz w:val="24"/>
          <w:szCs w:val="24"/>
          <w:lang w:val="en"/>
        </w:rPr>
        <w:t xml:space="preserve"> and risk management strategies </w:t>
      </w:r>
      <w:r w:rsidR="00AA5CFE" w:rsidRPr="00C053E3">
        <w:rPr>
          <w:rFonts w:ascii="Times New Roman" w:eastAsia="Times New Roman" w:hAnsi="Times New Roman" w:cs="Times New Roman"/>
          <w:sz w:val="24"/>
          <w:szCs w:val="24"/>
          <w:lang w:val="en"/>
        </w:rPr>
        <w:t xml:space="preserve">(Jia </w:t>
      </w:r>
      <w:r w:rsidR="000600A8" w:rsidRPr="00C053E3">
        <w:rPr>
          <w:rFonts w:ascii="Times New Roman" w:eastAsia="Times New Roman" w:hAnsi="Times New Roman" w:cs="Times New Roman"/>
          <w:sz w:val="24"/>
          <w:szCs w:val="24"/>
          <w:lang w:val="en"/>
        </w:rPr>
        <w:t xml:space="preserve">et al. </w:t>
      </w:r>
      <w:r w:rsidR="002E0741" w:rsidRPr="00C053E3">
        <w:rPr>
          <w:rFonts w:ascii="Times New Roman" w:eastAsia="Times New Roman" w:hAnsi="Times New Roman" w:cs="Times New Roman"/>
          <w:sz w:val="24"/>
          <w:szCs w:val="24"/>
          <w:lang w:val="en"/>
        </w:rPr>
        <w:t>2016</w:t>
      </w:r>
      <w:r w:rsidR="00AA5CFE" w:rsidRPr="00C053E3">
        <w:rPr>
          <w:rFonts w:ascii="Times New Roman" w:eastAsia="Times New Roman" w:hAnsi="Times New Roman" w:cs="Times New Roman"/>
          <w:sz w:val="24"/>
          <w:szCs w:val="24"/>
          <w:lang w:val="en"/>
        </w:rPr>
        <w:t>).</w:t>
      </w:r>
      <w:r w:rsidR="002E0741" w:rsidRPr="00C053E3">
        <w:rPr>
          <w:rFonts w:ascii="Times New Roman" w:eastAsia="Times New Roman" w:hAnsi="Times New Roman" w:cs="Times New Roman"/>
          <w:sz w:val="24"/>
          <w:szCs w:val="24"/>
          <w:lang w:val="en"/>
        </w:rPr>
        <w:t xml:space="preserve"> Our results also provide evidence of a positive perception of disclosures having negative tone such as risk disclosures as suggested by many previous studies on disclosure tone including </w:t>
      </w:r>
      <w:r w:rsidR="002E0741" w:rsidRPr="00C053E3">
        <w:rPr>
          <w:rFonts w:ascii="Times New Roman" w:hAnsi="Times New Roman" w:cs="Times New Roman"/>
          <w:color w:val="222222"/>
          <w:sz w:val="24"/>
          <w:szCs w:val="24"/>
          <w:shd w:val="clear" w:color="auto" w:fill="FFFFFF"/>
        </w:rPr>
        <w:t xml:space="preserve">Tetlock (2007); Loughran and McDonald (2011); </w:t>
      </w:r>
      <w:r w:rsidR="002E0741" w:rsidRPr="00C053E3">
        <w:rPr>
          <w:rFonts w:ascii="Times New Roman" w:hAnsi="Times New Roman" w:cs="Times New Roman"/>
          <w:color w:val="000000"/>
          <w:sz w:val="24"/>
          <w:szCs w:val="24"/>
        </w:rPr>
        <w:t xml:space="preserve">Huang </w:t>
      </w:r>
      <w:r w:rsidR="005E3E1C" w:rsidRPr="00C053E3">
        <w:rPr>
          <w:rFonts w:ascii="Times New Roman" w:hAnsi="Times New Roman" w:cs="Times New Roman"/>
          <w:color w:val="000000"/>
          <w:sz w:val="24"/>
          <w:szCs w:val="24"/>
        </w:rPr>
        <w:t>et al.</w:t>
      </w:r>
      <w:r w:rsidR="002E0741" w:rsidRPr="00C053E3">
        <w:rPr>
          <w:rFonts w:ascii="Times New Roman" w:hAnsi="Times New Roman" w:cs="Times New Roman"/>
          <w:color w:val="000000"/>
          <w:sz w:val="24"/>
          <w:szCs w:val="24"/>
        </w:rPr>
        <w:t xml:space="preserve"> (201</w:t>
      </w:r>
      <w:r w:rsidR="00885497" w:rsidRPr="00C053E3">
        <w:rPr>
          <w:rFonts w:ascii="Times New Roman" w:hAnsi="Times New Roman" w:cs="Times New Roman"/>
          <w:color w:val="000000"/>
          <w:sz w:val="24"/>
          <w:szCs w:val="24"/>
        </w:rPr>
        <w:t>3</w:t>
      </w:r>
      <w:r w:rsidR="002E0741" w:rsidRPr="00C053E3">
        <w:rPr>
          <w:rFonts w:ascii="Times New Roman" w:hAnsi="Times New Roman" w:cs="Times New Roman"/>
          <w:color w:val="000000"/>
          <w:sz w:val="24"/>
          <w:szCs w:val="24"/>
        </w:rPr>
        <w:t>), and  Loughran (2018).</w:t>
      </w:r>
    </w:p>
    <w:p w14:paraId="3EA5401D" w14:textId="0B1211BF" w:rsidR="00D010B4" w:rsidRPr="00C053E3" w:rsidRDefault="006808B7">
      <w:pPr>
        <w:spacing w:before="120" w:after="120" w:line="360" w:lineRule="auto"/>
        <w:jc w:val="both"/>
        <w:rPr>
          <w:rFonts w:ascii="Times New Roman" w:hAnsi="Times New Roman" w:cs="Times New Roman"/>
          <w:sz w:val="24"/>
          <w:szCs w:val="24"/>
        </w:rPr>
      </w:pPr>
      <w:r w:rsidRPr="00C053E3">
        <w:rPr>
          <w:rFonts w:ascii="Times New Roman" w:hAnsi="Times New Roman" w:cs="Times New Roman"/>
          <w:sz w:val="24"/>
          <w:szCs w:val="24"/>
        </w:rPr>
        <w:t>The coefficients on control va</w:t>
      </w:r>
      <w:r w:rsidR="001575A8" w:rsidRPr="00C053E3">
        <w:rPr>
          <w:rFonts w:ascii="Times New Roman" w:hAnsi="Times New Roman" w:cs="Times New Roman"/>
          <w:sz w:val="24"/>
          <w:szCs w:val="24"/>
        </w:rPr>
        <w:t>riables are consistent with the</w:t>
      </w:r>
      <w:r w:rsidRPr="00C053E3">
        <w:rPr>
          <w:rFonts w:ascii="Times New Roman" w:hAnsi="Times New Roman" w:cs="Times New Roman"/>
          <w:sz w:val="24"/>
          <w:szCs w:val="24"/>
        </w:rPr>
        <w:t xml:space="preserve"> literature</w:t>
      </w:r>
      <w:r w:rsidR="001575A8" w:rsidRPr="00C053E3">
        <w:rPr>
          <w:rFonts w:ascii="Times New Roman" w:hAnsi="Times New Roman" w:cs="Times New Roman"/>
          <w:sz w:val="24"/>
          <w:szCs w:val="24"/>
        </w:rPr>
        <w:t xml:space="preserve"> (</w:t>
      </w:r>
      <w:r w:rsidR="00B90F5C" w:rsidRPr="00C053E3">
        <w:rPr>
          <w:rFonts w:ascii="Times New Roman" w:hAnsi="Times New Roman" w:cs="Times New Roman"/>
          <w:sz w:val="24"/>
          <w:szCs w:val="24"/>
        </w:rPr>
        <w:t xml:space="preserve">e.g., Cheng et al. </w:t>
      </w:r>
      <w:r w:rsidR="001575A8" w:rsidRPr="00C053E3">
        <w:rPr>
          <w:rFonts w:ascii="Times New Roman" w:hAnsi="Times New Roman" w:cs="Times New Roman"/>
          <w:sz w:val="24"/>
          <w:szCs w:val="24"/>
        </w:rPr>
        <w:t xml:space="preserve">2018; </w:t>
      </w:r>
      <w:proofErr w:type="spellStart"/>
      <w:r w:rsidR="001575A8" w:rsidRPr="00C053E3">
        <w:rPr>
          <w:rFonts w:ascii="Times New Roman" w:hAnsi="Times New Roman" w:cs="Times New Roman"/>
          <w:sz w:val="24"/>
          <w:szCs w:val="24"/>
        </w:rPr>
        <w:t>Demerjian</w:t>
      </w:r>
      <w:proofErr w:type="spellEnd"/>
      <w:r w:rsidR="001575A8" w:rsidRPr="00C053E3">
        <w:rPr>
          <w:rFonts w:ascii="Times New Roman" w:hAnsi="Times New Roman" w:cs="Times New Roman"/>
          <w:sz w:val="24"/>
          <w:szCs w:val="24"/>
        </w:rPr>
        <w:t xml:space="preserve"> et al</w:t>
      </w:r>
      <w:r w:rsidR="00B90F5C" w:rsidRPr="00C053E3">
        <w:rPr>
          <w:rFonts w:ascii="Times New Roman" w:hAnsi="Times New Roman" w:cs="Times New Roman"/>
          <w:sz w:val="24"/>
          <w:szCs w:val="24"/>
        </w:rPr>
        <w:t>.</w:t>
      </w:r>
      <w:r w:rsidR="001575A8" w:rsidRPr="00C053E3">
        <w:rPr>
          <w:rFonts w:ascii="Times New Roman" w:hAnsi="Times New Roman" w:cs="Times New Roman"/>
          <w:sz w:val="24"/>
          <w:szCs w:val="24"/>
        </w:rPr>
        <w:t xml:space="preserve"> 2012</w:t>
      </w:r>
      <w:r w:rsidRPr="00C053E3">
        <w:rPr>
          <w:rFonts w:ascii="Times New Roman" w:hAnsi="Times New Roman" w:cs="Times New Roman"/>
          <w:sz w:val="24"/>
          <w:szCs w:val="24"/>
        </w:rPr>
        <w:t xml:space="preserve">). In particular, we find that efficiency is higher in larger and older firms and </w:t>
      </w:r>
      <w:r w:rsidRPr="00C053E3">
        <w:rPr>
          <w:rFonts w:ascii="Times New Roman" w:hAnsi="Times New Roman" w:cs="Times New Roman"/>
          <w:sz w:val="24"/>
          <w:szCs w:val="24"/>
        </w:rPr>
        <w:lastRenderedPageBreak/>
        <w:t xml:space="preserve">for those with higher free cash flow, fewer foreign operations, greater market share, and higher business market concentration. </w:t>
      </w:r>
    </w:p>
    <w:p w14:paraId="64998016" w14:textId="77777777" w:rsidR="00D010B4" w:rsidRPr="00C053E3" w:rsidRDefault="00D010B4">
      <w:pPr>
        <w:spacing w:before="120" w:after="120" w:line="360" w:lineRule="auto"/>
        <w:jc w:val="both"/>
        <w:rPr>
          <w:rFonts w:ascii="Times New Roman" w:hAnsi="Times New Roman" w:cs="Times New Roman"/>
          <w:sz w:val="24"/>
          <w:szCs w:val="24"/>
        </w:rPr>
      </w:pPr>
    </w:p>
    <w:p w14:paraId="6FD3A6E1" w14:textId="77777777" w:rsidR="00D010B4" w:rsidRPr="00C053E3" w:rsidRDefault="006808B7" w:rsidP="00475D12">
      <w:pPr>
        <w:pStyle w:val="ListParagraph"/>
        <w:keepNext/>
        <w:numPr>
          <w:ilvl w:val="1"/>
          <w:numId w:val="5"/>
        </w:numPr>
        <w:spacing w:before="120" w:after="120" w:line="360" w:lineRule="auto"/>
        <w:jc w:val="both"/>
        <w:outlineLvl w:val="1"/>
        <w:rPr>
          <w:rFonts w:ascii="Times New Roman" w:hAnsi="Times New Roman" w:cs="Times New Roman"/>
          <w:b/>
          <w:i/>
          <w:sz w:val="24"/>
          <w:szCs w:val="24"/>
        </w:rPr>
      </w:pPr>
      <w:r w:rsidRPr="00C053E3">
        <w:rPr>
          <w:rFonts w:ascii="Times New Roman" w:hAnsi="Times New Roman" w:cs="Times New Roman"/>
          <w:b/>
          <w:i/>
          <w:sz w:val="24"/>
          <w:szCs w:val="24"/>
        </w:rPr>
        <w:t>Robustness checks</w:t>
      </w:r>
    </w:p>
    <w:p w14:paraId="25B5EC3E" w14:textId="50BDF36F" w:rsidR="00D010B4" w:rsidRPr="00C053E3" w:rsidRDefault="006808B7">
      <w:pPr>
        <w:spacing w:before="120" w:after="120" w:line="360" w:lineRule="auto"/>
        <w:jc w:val="both"/>
        <w:rPr>
          <w:rFonts w:ascii="Times New Roman" w:hAnsi="Times New Roman" w:cs="Times New Roman"/>
          <w:sz w:val="24"/>
          <w:szCs w:val="24"/>
        </w:rPr>
      </w:pPr>
      <w:r w:rsidRPr="00C053E3">
        <w:rPr>
          <w:rFonts w:ascii="Times New Roman" w:hAnsi="Times New Roman" w:cs="Times New Roman"/>
          <w:sz w:val="24"/>
          <w:szCs w:val="24"/>
        </w:rPr>
        <w:t>In this section, we present a battery of robustness checks with an alternative operational efficiency measure (Section 5.2.1), the use of ordinary least squares (OLS; Section 5.2.2), additional inputs (Section 5.2.4), alternative risk disclosure measures (Section 5.2.3), and alternative sample compositions (Section 5.2.5).</w:t>
      </w:r>
    </w:p>
    <w:p w14:paraId="4F34CC95" w14:textId="5C35099C" w:rsidR="00D010B4" w:rsidRPr="00C053E3" w:rsidRDefault="006808B7" w:rsidP="00475D12">
      <w:pPr>
        <w:pStyle w:val="ListParagraph"/>
        <w:keepNext/>
        <w:numPr>
          <w:ilvl w:val="2"/>
          <w:numId w:val="5"/>
        </w:numPr>
        <w:spacing w:before="120" w:after="120" w:line="360" w:lineRule="auto"/>
        <w:jc w:val="both"/>
        <w:outlineLvl w:val="2"/>
        <w:rPr>
          <w:rFonts w:ascii="Times New Roman" w:hAnsi="Times New Roman" w:cs="Times New Roman"/>
          <w:i/>
          <w:sz w:val="24"/>
          <w:szCs w:val="24"/>
        </w:rPr>
      </w:pPr>
      <w:r w:rsidRPr="00C053E3">
        <w:rPr>
          <w:rFonts w:ascii="Times New Roman" w:hAnsi="Times New Roman" w:cs="Times New Roman"/>
          <w:i/>
          <w:sz w:val="24"/>
          <w:szCs w:val="24"/>
        </w:rPr>
        <w:t>Operational efficiency measures using the CRS model</w:t>
      </w:r>
    </w:p>
    <w:p w14:paraId="3799439A" w14:textId="2A0FCB6A" w:rsidR="00D010B4" w:rsidRPr="00C053E3" w:rsidRDefault="006808B7">
      <w:pPr>
        <w:spacing w:before="120" w:after="120" w:line="360" w:lineRule="auto"/>
        <w:jc w:val="both"/>
        <w:rPr>
          <w:rFonts w:ascii="Times New Roman" w:hAnsi="Times New Roman" w:cs="Times New Roman"/>
          <w:sz w:val="24"/>
          <w:szCs w:val="24"/>
        </w:rPr>
      </w:pPr>
      <w:r w:rsidRPr="00C053E3">
        <w:rPr>
          <w:rFonts w:ascii="Times New Roman" w:hAnsi="Times New Roman" w:cs="Times New Roman"/>
          <w:sz w:val="24"/>
          <w:szCs w:val="24"/>
        </w:rPr>
        <w:t>Table 6 presents the results of robustness checks using operational efficiency scores as obtained by the CRS model rather than by the VRS model. Recall that the CRS model measures efficiency relative to a reference technology with CRS at each point on the production frontier (Banker et al. 1984). The corresponding pooled Tobit regression results again show that operational efficiency is strongly positively related to risk disclosure, indicating that our main finding is not affected by the dependent variable’s measurement.</w:t>
      </w:r>
    </w:p>
    <w:p w14:paraId="0DC32BC3" w14:textId="476273F0" w:rsidR="00D010B4" w:rsidRPr="00C053E3" w:rsidRDefault="006808B7" w:rsidP="00475D12">
      <w:pPr>
        <w:pStyle w:val="ListParagraph"/>
        <w:keepNext/>
        <w:numPr>
          <w:ilvl w:val="2"/>
          <w:numId w:val="5"/>
        </w:numPr>
        <w:spacing w:before="120" w:after="120" w:line="360" w:lineRule="auto"/>
        <w:jc w:val="both"/>
        <w:outlineLvl w:val="2"/>
        <w:rPr>
          <w:rFonts w:ascii="Times New Roman" w:hAnsi="Times New Roman" w:cs="Times New Roman"/>
          <w:i/>
          <w:sz w:val="24"/>
          <w:szCs w:val="24"/>
        </w:rPr>
      </w:pPr>
      <w:r w:rsidRPr="00C053E3">
        <w:rPr>
          <w:rFonts w:ascii="Times New Roman" w:hAnsi="Times New Roman" w:cs="Times New Roman"/>
          <w:i/>
          <w:sz w:val="24"/>
          <w:szCs w:val="24"/>
          <w:lang w:eastAsia="fr-FR"/>
        </w:rPr>
        <w:t>OLS estimator</w:t>
      </w:r>
    </w:p>
    <w:p w14:paraId="13728FE4" w14:textId="42DF0643" w:rsidR="00D010B4" w:rsidRPr="00C053E3" w:rsidRDefault="006808B7">
      <w:pPr>
        <w:spacing w:before="120" w:after="120" w:line="360" w:lineRule="auto"/>
        <w:jc w:val="both"/>
        <w:rPr>
          <w:rFonts w:ascii="Times New Roman" w:hAnsi="Times New Roman" w:cs="Times New Roman"/>
          <w:sz w:val="24"/>
          <w:szCs w:val="24"/>
        </w:rPr>
      </w:pPr>
      <w:r w:rsidRPr="00C053E3">
        <w:rPr>
          <w:rFonts w:ascii="Times New Roman" w:hAnsi="Times New Roman" w:cs="Times New Roman"/>
          <w:sz w:val="24"/>
          <w:szCs w:val="24"/>
        </w:rPr>
        <w:t xml:space="preserve">Table 7 presents the results of robustness checks based on the original operational efficiency scores, rather than their percentile ranks. We use an </w:t>
      </w:r>
      <w:r w:rsidRPr="00C053E3">
        <w:rPr>
          <w:rFonts w:ascii="Times New Roman" w:hAnsi="Times New Roman" w:cs="Times New Roman"/>
          <w:sz w:val="24"/>
          <w:szCs w:val="24"/>
          <w:lang w:eastAsia="fr-FR"/>
        </w:rPr>
        <w:t xml:space="preserve">OLS estimator </w:t>
      </w:r>
      <w:r w:rsidRPr="00C053E3">
        <w:rPr>
          <w:rFonts w:ascii="Times New Roman" w:hAnsi="Times New Roman" w:cs="Times New Roman"/>
          <w:sz w:val="24"/>
          <w:szCs w:val="24"/>
        </w:rPr>
        <w:t xml:space="preserve">with standard errors adjusted for heteroskedasticity and clustered at the firm level. We find that the effect of risk disclosure on operational efficiency remains strongly positive (at the 1% statistical level) across specifications 1 to 4. Economically, in specification 1, the coefficient on the variable </w:t>
      </w:r>
      <w:r w:rsidRPr="00C053E3">
        <w:rPr>
          <w:rFonts w:ascii="Times New Roman" w:hAnsi="Times New Roman" w:cs="Times New Roman"/>
          <w:i/>
          <w:sz w:val="24"/>
          <w:szCs w:val="24"/>
        </w:rPr>
        <w:t>Risk-sentences</w:t>
      </w:r>
      <w:r w:rsidRPr="00C053E3">
        <w:rPr>
          <w:rFonts w:ascii="Times New Roman" w:hAnsi="Times New Roman" w:cs="Times New Roman"/>
          <w:sz w:val="24"/>
          <w:szCs w:val="24"/>
        </w:rPr>
        <w:t xml:space="preserve"> is 0.044, meaning that a one standard deviation increase in </w:t>
      </w:r>
      <w:r w:rsidRPr="00C053E3">
        <w:rPr>
          <w:rFonts w:ascii="Times New Roman" w:hAnsi="Times New Roman" w:cs="Times New Roman"/>
          <w:i/>
          <w:sz w:val="24"/>
          <w:szCs w:val="24"/>
        </w:rPr>
        <w:t xml:space="preserve">Risk disclosure </w:t>
      </w:r>
      <w:r w:rsidRPr="00C053E3">
        <w:rPr>
          <w:rFonts w:ascii="Times New Roman" w:hAnsi="Times New Roman" w:cs="Times New Roman"/>
          <w:sz w:val="24"/>
          <w:szCs w:val="24"/>
        </w:rPr>
        <w:t>induces a 0.1918 increase in firm operational efficiency. This value translates into a relative increase of 34.3% over the sample average efficiency score (see Table 2, panel B). The results from specifications 2 to 4 convey essentially the same picture, confirming the positive association between risk disclosure and operational efficiency. Using OLS estimation, we find the effects of control variables remain qualitatively the same as in our main analysis. This result ensures that our main finding is not driven by the choice of statistical approach.</w:t>
      </w:r>
    </w:p>
    <w:p w14:paraId="2D06CC36" w14:textId="77777777" w:rsidR="00D010B4" w:rsidRPr="00C053E3" w:rsidRDefault="006808B7" w:rsidP="00475D12">
      <w:pPr>
        <w:pStyle w:val="ListParagraph"/>
        <w:keepNext/>
        <w:numPr>
          <w:ilvl w:val="2"/>
          <w:numId w:val="5"/>
        </w:numPr>
        <w:spacing w:before="120" w:after="120" w:line="360" w:lineRule="auto"/>
        <w:jc w:val="both"/>
        <w:outlineLvl w:val="2"/>
        <w:rPr>
          <w:rFonts w:ascii="Times New Roman" w:hAnsi="Times New Roman" w:cs="Times New Roman"/>
          <w:i/>
          <w:sz w:val="24"/>
          <w:szCs w:val="24"/>
        </w:rPr>
      </w:pPr>
      <w:r w:rsidRPr="00C053E3">
        <w:rPr>
          <w:rFonts w:ascii="Times New Roman" w:hAnsi="Times New Roman" w:cs="Times New Roman"/>
          <w:i/>
          <w:sz w:val="24"/>
          <w:szCs w:val="24"/>
        </w:rPr>
        <w:lastRenderedPageBreak/>
        <w:t>Additional inputs for operational efficiency</w:t>
      </w:r>
    </w:p>
    <w:p w14:paraId="78D4F7CC" w14:textId="3941A501" w:rsidR="00D010B4" w:rsidRPr="00C053E3" w:rsidRDefault="006808B7">
      <w:pPr>
        <w:spacing w:before="120" w:after="120" w:line="360" w:lineRule="auto"/>
        <w:jc w:val="both"/>
        <w:rPr>
          <w:rFonts w:ascii="Times New Roman" w:hAnsi="Times New Roman" w:cs="Times New Roman"/>
          <w:sz w:val="24"/>
          <w:szCs w:val="24"/>
        </w:rPr>
      </w:pPr>
      <w:r w:rsidRPr="00C053E3">
        <w:rPr>
          <w:rFonts w:ascii="Times New Roman" w:hAnsi="Times New Roman" w:cs="Times New Roman"/>
          <w:sz w:val="24"/>
          <w:szCs w:val="24"/>
        </w:rPr>
        <w:t>Prior research</w:t>
      </w:r>
      <w:r w:rsidR="001575A8" w:rsidRPr="00C053E3">
        <w:rPr>
          <w:rFonts w:ascii="Times New Roman" w:hAnsi="Times New Roman" w:cs="Times New Roman"/>
          <w:sz w:val="24"/>
          <w:szCs w:val="24"/>
        </w:rPr>
        <w:t xml:space="preserve"> (Cheng et al</w:t>
      </w:r>
      <w:r w:rsidR="00674EC9" w:rsidRPr="00C053E3">
        <w:rPr>
          <w:rFonts w:ascii="Times New Roman" w:hAnsi="Times New Roman" w:cs="Times New Roman"/>
          <w:sz w:val="24"/>
          <w:szCs w:val="24"/>
        </w:rPr>
        <w:t>.</w:t>
      </w:r>
      <w:r w:rsidR="001575A8" w:rsidRPr="00C053E3">
        <w:rPr>
          <w:rFonts w:ascii="Times New Roman" w:hAnsi="Times New Roman" w:cs="Times New Roman"/>
          <w:sz w:val="24"/>
          <w:szCs w:val="24"/>
        </w:rPr>
        <w:t xml:space="preserve"> 2018; </w:t>
      </w:r>
      <w:proofErr w:type="spellStart"/>
      <w:r w:rsidR="001575A8" w:rsidRPr="00C053E3">
        <w:rPr>
          <w:rFonts w:ascii="Times New Roman" w:hAnsi="Times New Roman" w:cs="Times New Roman"/>
          <w:sz w:val="24"/>
          <w:szCs w:val="24"/>
        </w:rPr>
        <w:t>Demerjian</w:t>
      </w:r>
      <w:proofErr w:type="spellEnd"/>
      <w:r w:rsidR="001575A8" w:rsidRPr="00C053E3">
        <w:rPr>
          <w:rFonts w:ascii="Times New Roman" w:hAnsi="Times New Roman" w:cs="Times New Roman"/>
          <w:sz w:val="24"/>
          <w:szCs w:val="24"/>
        </w:rPr>
        <w:t xml:space="preserve"> et al</w:t>
      </w:r>
      <w:r w:rsidR="00674EC9" w:rsidRPr="00C053E3">
        <w:rPr>
          <w:rFonts w:ascii="Times New Roman" w:hAnsi="Times New Roman" w:cs="Times New Roman"/>
          <w:sz w:val="24"/>
          <w:szCs w:val="24"/>
        </w:rPr>
        <w:t>.</w:t>
      </w:r>
      <w:r w:rsidR="001575A8" w:rsidRPr="00C053E3">
        <w:rPr>
          <w:rFonts w:ascii="Times New Roman" w:hAnsi="Times New Roman" w:cs="Times New Roman"/>
          <w:sz w:val="24"/>
          <w:szCs w:val="24"/>
        </w:rPr>
        <w:t xml:space="preserve"> 2012) </w:t>
      </w:r>
      <w:r w:rsidRPr="00C053E3">
        <w:rPr>
          <w:rFonts w:ascii="Times New Roman" w:hAnsi="Times New Roman" w:cs="Times New Roman"/>
          <w:sz w:val="24"/>
          <w:szCs w:val="24"/>
        </w:rPr>
        <w:t xml:space="preserve">uses many additional inputs that intervene in managers’ decisions about how to generate sales revenue. We follow these studies and construct new efficiency scores using, in addition to our main three inputs, four other inputs, namely, capitalized operating leases, capitalized research and development (R&amp;D) costs, purchased goodwill, and other intangibles. The results of pooled Tobit regression are presented in Table 8. Note that the sample is reduced to 503 firm–year observations due to a great deal of missing data for the additional inputs. </w:t>
      </w:r>
      <w:r w:rsidRPr="00C053E3">
        <w:rPr>
          <w:rFonts w:ascii="Times New Roman" w:hAnsi="Times New Roman" w:cs="Times New Roman"/>
          <w:bCs/>
          <w:sz w:val="24"/>
          <w:szCs w:val="24"/>
        </w:rPr>
        <w:t xml:space="preserve">Efficient firm–years now represent </w:t>
      </w:r>
      <w:r w:rsidRPr="00C053E3">
        <w:rPr>
          <w:rFonts w:ascii="Times New Roman" w:hAnsi="Times New Roman" w:cs="Times New Roman"/>
          <w:sz w:val="24"/>
          <w:szCs w:val="24"/>
        </w:rPr>
        <w:t>14.71% of the total sample. We find that the coefficients on the risk disclosure measures across specifications 1 to 4 continue to load positively and statistically significantly, albeit at lower levels than in our main analysis (5% for specifications 1 and 2 and 10% for specifications 3 and 4).</w:t>
      </w:r>
    </w:p>
    <w:p w14:paraId="1D33588E" w14:textId="573A3D48" w:rsidR="00D010B4" w:rsidRPr="00C053E3" w:rsidRDefault="006808B7" w:rsidP="00475D12">
      <w:pPr>
        <w:pStyle w:val="ListParagraph"/>
        <w:keepNext/>
        <w:numPr>
          <w:ilvl w:val="2"/>
          <w:numId w:val="5"/>
        </w:numPr>
        <w:spacing w:before="120" w:after="120" w:line="360" w:lineRule="auto"/>
        <w:jc w:val="both"/>
        <w:outlineLvl w:val="2"/>
        <w:rPr>
          <w:rFonts w:ascii="Times New Roman" w:hAnsi="Times New Roman" w:cs="Times New Roman"/>
          <w:i/>
          <w:sz w:val="24"/>
          <w:szCs w:val="24"/>
          <w:lang w:eastAsia="fr-FR"/>
        </w:rPr>
      </w:pPr>
      <w:r w:rsidRPr="00C053E3">
        <w:rPr>
          <w:rFonts w:ascii="Times New Roman" w:hAnsi="Times New Roman" w:cs="Times New Roman"/>
          <w:i/>
          <w:sz w:val="24"/>
          <w:szCs w:val="24"/>
          <w:lang w:eastAsia="fr-FR"/>
        </w:rPr>
        <w:t>Alternative risk disclosure measures</w:t>
      </w:r>
      <w:r w:rsidR="00D93940" w:rsidRPr="00C053E3">
        <w:rPr>
          <w:rFonts w:ascii="Times New Roman" w:hAnsi="Times New Roman" w:cs="Times New Roman"/>
          <w:i/>
          <w:sz w:val="24"/>
          <w:szCs w:val="24"/>
          <w:lang w:eastAsia="fr-FR"/>
        </w:rPr>
        <w:t xml:space="preserve"> and additional variables </w:t>
      </w:r>
    </w:p>
    <w:p w14:paraId="55D8F469" w14:textId="5CC0D441" w:rsidR="00D010B4" w:rsidRPr="00C053E3" w:rsidRDefault="006808B7">
      <w:pPr>
        <w:spacing w:before="120" w:after="120" w:line="360" w:lineRule="auto"/>
        <w:jc w:val="both"/>
        <w:rPr>
          <w:rFonts w:ascii="Times New Roman" w:hAnsi="Times New Roman" w:cs="Times New Roman"/>
          <w:sz w:val="24"/>
          <w:szCs w:val="24"/>
        </w:rPr>
      </w:pPr>
      <w:r w:rsidRPr="00C053E3">
        <w:rPr>
          <w:rFonts w:ascii="Times New Roman" w:hAnsi="Times New Roman" w:cs="Times New Roman"/>
          <w:sz w:val="24"/>
          <w:szCs w:val="24"/>
        </w:rPr>
        <w:t>In Table 9, we report the results of sensitivity tests</w:t>
      </w:r>
      <w:r w:rsidR="00D12A5D" w:rsidRPr="00C053E3">
        <w:rPr>
          <w:rFonts w:ascii="Times New Roman" w:hAnsi="Times New Roman" w:cs="Times New Roman"/>
          <w:sz w:val="24"/>
          <w:szCs w:val="24"/>
        </w:rPr>
        <w:t>. First, we use</w:t>
      </w:r>
      <w:r w:rsidRPr="00C053E3">
        <w:rPr>
          <w:rFonts w:ascii="Times New Roman" w:hAnsi="Times New Roman" w:cs="Times New Roman"/>
          <w:sz w:val="24"/>
          <w:szCs w:val="24"/>
        </w:rPr>
        <w:t xml:space="preserve"> alternative proxies for risk disclosure. In specification 1, we introduce a risk disclosure index that is constructed as the common factor extracted from the main risk disclosure variables, namely, </w:t>
      </w:r>
      <w:r w:rsidRPr="00C053E3">
        <w:rPr>
          <w:rFonts w:ascii="Times New Roman" w:hAnsi="Times New Roman" w:cs="Times New Roman"/>
          <w:i/>
          <w:sz w:val="24"/>
          <w:szCs w:val="24"/>
        </w:rPr>
        <w:t>Risk sentences, Risk words, total sentences,</w:t>
      </w:r>
      <w:r w:rsidRPr="00C053E3">
        <w:rPr>
          <w:rFonts w:ascii="Times New Roman" w:hAnsi="Times New Roman" w:cs="Times New Roman"/>
          <w:sz w:val="24"/>
          <w:szCs w:val="24"/>
        </w:rPr>
        <w:t xml:space="preserve"> and </w:t>
      </w:r>
      <w:r w:rsidRPr="00C053E3">
        <w:rPr>
          <w:rFonts w:ascii="Times New Roman" w:hAnsi="Times New Roman" w:cs="Times New Roman"/>
          <w:i/>
          <w:sz w:val="24"/>
          <w:szCs w:val="24"/>
        </w:rPr>
        <w:t>risk factors,</w:t>
      </w:r>
      <w:r w:rsidRPr="00C053E3">
        <w:rPr>
          <w:rFonts w:ascii="Times New Roman" w:hAnsi="Times New Roman" w:cs="Times New Roman"/>
          <w:sz w:val="24"/>
          <w:szCs w:val="24"/>
        </w:rPr>
        <w:t xml:space="preserve"> using principal component analysis. This analysis generates one significant factor having an eigenvalue of 3.267 (greater than one) and explaining 81.69% of the total variance. We also separately test the effects of general and specific risk factors in, respectively, specifications 2 and 3. A risk factor is assumed to be specific if it affects a particular firm or the industry to which the firm belongs. A risk factor is assumed to be general if it is not classified as being specific. As expected, the results show a positive and statistically significant association between each of these risk disclosure variables and operational efficiency.</w:t>
      </w:r>
    </w:p>
    <w:p w14:paraId="3036A4EB" w14:textId="4BF231A4" w:rsidR="00D12A5D" w:rsidRPr="00C053E3" w:rsidRDefault="00D12A5D">
      <w:pPr>
        <w:spacing w:before="120" w:after="120" w:line="360" w:lineRule="auto"/>
        <w:jc w:val="both"/>
        <w:rPr>
          <w:rFonts w:ascii="Times New Roman" w:hAnsi="Times New Roman" w:cs="Times New Roman"/>
          <w:sz w:val="24"/>
          <w:szCs w:val="24"/>
        </w:rPr>
      </w:pPr>
      <w:r w:rsidRPr="00C053E3">
        <w:rPr>
          <w:rFonts w:ascii="Times New Roman" w:hAnsi="Times New Roman" w:cs="Times New Roman"/>
          <w:sz w:val="24"/>
          <w:szCs w:val="24"/>
        </w:rPr>
        <w:t>Second, to control the potential effect of corporate governance on operational efficiency, we separately add to our model regression (</w:t>
      </w:r>
      <w:r w:rsidR="009370D7" w:rsidRPr="00C053E3">
        <w:rPr>
          <w:rFonts w:ascii="Times New Roman" w:hAnsi="Times New Roman" w:cs="Times New Roman"/>
          <w:sz w:val="24"/>
          <w:szCs w:val="24"/>
        </w:rPr>
        <w:t>6</w:t>
      </w:r>
      <w:r w:rsidRPr="00C053E3">
        <w:rPr>
          <w:rFonts w:ascii="Times New Roman" w:hAnsi="Times New Roman" w:cs="Times New Roman"/>
          <w:sz w:val="24"/>
          <w:szCs w:val="24"/>
        </w:rPr>
        <w:t xml:space="preserve">) various </w:t>
      </w:r>
      <w:r w:rsidRPr="00C053E3">
        <w:rPr>
          <w:rFonts w:ascii="Times New Roman" w:hAnsi="Times New Roman" w:cs="Times New Roman"/>
          <w:color w:val="212121"/>
          <w:sz w:val="24"/>
          <w:szCs w:val="24"/>
          <w:shd w:val="clear" w:color="auto" w:fill="FFFFFF"/>
        </w:rPr>
        <w:t>variables for corporate governance, one at a time. Results are reported in Table 9</w:t>
      </w:r>
      <w:r w:rsidRPr="00C053E3">
        <w:rPr>
          <w:rFonts w:ascii="Times New Roman" w:hAnsi="Times New Roman" w:cs="Times New Roman"/>
          <w:sz w:val="24"/>
          <w:szCs w:val="24"/>
        </w:rPr>
        <w:t>. S</w:t>
      </w:r>
      <w:r w:rsidRPr="00C053E3">
        <w:rPr>
          <w:rFonts w:ascii="Times New Roman" w:hAnsi="Times New Roman" w:cs="Times New Roman"/>
          <w:color w:val="212121"/>
          <w:sz w:val="24"/>
          <w:szCs w:val="24"/>
          <w:shd w:val="clear" w:color="auto" w:fill="FFFFFF"/>
        </w:rPr>
        <w:t xml:space="preserve">pecifically, we control for insider ownership (Ownership), measured as the control rights of the largest controlling shareholder in specification 4 of Table 9. Specification </w:t>
      </w:r>
      <w:r w:rsidR="00D91057" w:rsidRPr="00C053E3">
        <w:rPr>
          <w:rFonts w:ascii="Times New Roman" w:hAnsi="Times New Roman" w:cs="Times New Roman"/>
          <w:color w:val="212121"/>
          <w:sz w:val="24"/>
          <w:szCs w:val="24"/>
          <w:shd w:val="clear" w:color="auto" w:fill="FFFFFF"/>
        </w:rPr>
        <w:t>5</w:t>
      </w:r>
      <w:r w:rsidRPr="00C053E3">
        <w:rPr>
          <w:rFonts w:ascii="Times New Roman" w:hAnsi="Times New Roman" w:cs="Times New Roman"/>
          <w:color w:val="212121"/>
          <w:sz w:val="24"/>
          <w:szCs w:val="24"/>
          <w:shd w:val="clear" w:color="auto" w:fill="FFFFFF"/>
        </w:rPr>
        <w:t xml:space="preserve"> includes the number of analysts following the firm (Analyst) and specification </w:t>
      </w:r>
      <w:r w:rsidR="00D91057" w:rsidRPr="00C053E3">
        <w:rPr>
          <w:rFonts w:ascii="Times New Roman" w:hAnsi="Times New Roman" w:cs="Times New Roman"/>
          <w:color w:val="212121"/>
          <w:sz w:val="24"/>
          <w:szCs w:val="24"/>
          <w:shd w:val="clear" w:color="auto" w:fill="FFFFFF"/>
        </w:rPr>
        <w:t>6</w:t>
      </w:r>
      <w:r w:rsidRPr="00C053E3">
        <w:rPr>
          <w:rFonts w:ascii="Times New Roman" w:hAnsi="Times New Roman" w:cs="Times New Roman"/>
          <w:color w:val="212121"/>
          <w:sz w:val="24"/>
          <w:szCs w:val="24"/>
          <w:shd w:val="clear" w:color="auto" w:fill="FFFFFF"/>
        </w:rPr>
        <w:t xml:space="preserve"> a dummy variable (X-</w:t>
      </w:r>
      <w:r w:rsidR="00D91057" w:rsidRPr="00C053E3">
        <w:rPr>
          <w:rFonts w:ascii="Times New Roman" w:hAnsi="Times New Roman" w:cs="Times New Roman"/>
          <w:color w:val="212121"/>
          <w:sz w:val="24"/>
          <w:szCs w:val="24"/>
          <w:shd w:val="clear" w:color="auto" w:fill="FFFFFF"/>
        </w:rPr>
        <w:t>l</w:t>
      </w:r>
      <w:r w:rsidRPr="00C053E3">
        <w:rPr>
          <w:rFonts w:ascii="Times New Roman" w:hAnsi="Times New Roman" w:cs="Times New Roman"/>
          <w:color w:val="212121"/>
          <w:sz w:val="24"/>
          <w:szCs w:val="24"/>
          <w:shd w:val="clear" w:color="auto" w:fill="FFFFFF"/>
        </w:rPr>
        <w:t xml:space="preserve">ist) that indicates whether a firm is cross listed in the US. Table 9 shows that, in all cases, our previous findings for the variables </w:t>
      </w:r>
      <w:r w:rsidRPr="00C053E3">
        <w:rPr>
          <w:rFonts w:ascii="Times New Roman" w:hAnsi="Times New Roman" w:cs="Times New Roman"/>
          <w:i/>
          <w:color w:val="212121"/>
          <w:sz w:val="24"/>
          <w:szCs w:val="24"/>
          <w:shd w:val="clear" w:color="auto" w:fill="FFFFFF"/>
        </w:rPr>
        <w:t>Risk sentences</w:t>
      </w:r>
      <w:r w:rsidRPr="00C053E3">
        <w:rPr>
          <w:rFonts w:ascii="Times New Roman" w:hAnsi="Times New Roman" w:cs="Times New Roman"/>
          <w:color w:val="212121"/>
          <w:sz w:val="24"/>
          <w:szCs w:val="24"/>
          <w:shd w:val="clear" w:color="auto" w:fill="FFFFFF"/>
        </w:rPr>
        <w:t xml:space="preserve"> and the control variables </w:t>
      </w:r>
      <w:r w:rsidRPr="00C053E3">
        <w:rPr>
          <w:rFonts w:ascii="Times New Roman" w:hAnsi="Times New Roman" w:cs="Times New Roman"/>
          <w:color w:val="212121"/>
          <w:sz w:val="24"/>
          <w:szCs w:val="24"/>
          <w:shd w:val="clear" w:color="auto" w:fill="FFFFFF"/>
        </w:rPr>
        <w:lastRenderedPageBreak/>
        <w:t>included in model (</w:t>
      </w:r>
      <w:r w:rsidR="009370D7" w:rsidRPr="00C053E3">
        <w:rPr>
          <w:rFonts w:ascii="Times New Roman" w:hAnsi="Times New Roman" w:cs="Times New Roman"/>
          <w:color w:val="212121"/>
          <w:sz w:val="24"/>
          <w:szCs w:val="24"/>
          <w:shd w:val="clear" w:color="auto" w:fill="FFFFFF"/>
        </w:rPr>
        <w:t>6</w:t>
      </w:r>
      <w:r w:rsidRPr="00C053E3">
        <w:rPr>
          <w:rFonts w:ascii="Times New Roman" w:hAnsi="Times New Roman" w:cs="Times New Roman"/>
          <w:color w:val="212121"/>
          <w:sz w:val="24"/>
          <w:szCs w:val="24"/>
          <w:shd w:val="clear" w:color="auto" w:fill="FFFFFF"/>
        </w:rPr>
        <w:t>), remain qualitatively unchanged.</w:t>
      </w:r>
      <w:r w:rsidRPr="00C053E3">
        <w:rPr>
          <w:rStyle w:val="FootnoteReference"/>
          <w:rFonts w:ascii="Times New Roman" w:hAnsi="Times New Roman" w:cs="Times New Roman"/>
          <w:color w:val="212121"/>
          <w:sz w:val="24"/>
          <w:szCs w:val="24"/>
          <w:shd w:val="clear" w:color="auto" w:fill="FFFFFF"/>
        </w:rPr>
        <w:footnoteReference w:id="17"/>
      </w:r>
      <w:r w:rsidRPr="00C053E3">
        <w:rPr>
          <w:rFonts w:ascii="Times New Roman" w:hAnsi="Times New Roman" w:cs="Times New Roman"/>
          <w:color w:val="212121"/>
          <w:sz w:val="24"/>
          <w:szCs w:val="24"/>
          <w:shd w:val="clear" w:color="auto" w:fill="FFFFFF"/>
        </w:rPr>
        <w:t xml:space="preserve"> Interestingly, the results show that operational efficiency decreases with greater control of the largest shareholder and increases with analyst following and cross-listing in the US.</w:t>
      </w:r>
      <w:r w:rsidR="007F69A3" w:rsidRPr="00C053E3">
        <w:rPr>
          <w:rFonts w:ascii="Times New Roman" w:hAnsi="Times New Roman" w:cs="Times New Roman"/>
          <w:color w:val="212121"/>
          <w:sz w:val="24"/>
          <w:szCs w:val="24"/>
          <w:shd w:val="clear" w:color="auto" w:fill="FFFFFF"/>
        </w:rPr>
        <w:t xml:space="preserve"> </w:t>
      </w:r>
      <w:r w:rsidRPr="00C053E3">
        <w:rPr>
          <w:rFonts w:ascii="Times New Roman" w:hAnsi="Times New Roman" w:cs="Times New Roman"/>
          <w:color w:val="212121"/>
          <w:sz w:val="24"/>
          <w:szCs w:val="24"/>
          <w:shd w:val="clear" w:color="auto" w:fill="FFFFFF"/>
        </w:rPr>
        <w:t>Overall, these findings are consistent with the positive effect of corporate governance quality on firm performance.</w:t>
      </w:r>
    </w:p>
    <w:p w14:paraId="7F253C27" w14:textId="77777777" w:rsidR="00D010B4" w:rsidRPr="00C053E3" w:rsidRDefault="006808B7" w:rsidP="00475D12">
      <w:pPr>
        <w:pStyle w:val="ListParagraph"/>
        <w:keepNext/>
        <w:numPr>
          <w:ilvl w:val="2"/>
          <w:numId w:val="5"/>
        </w:numPr>
        <w:spacing w:before="120" w:after="120" w:line="360" w:lineRule="auto"/>
        <w:jc w:val="both"/>
        <w:outlineLvl w:val="2"/>
        <w:rPr>
          <w:rFonts w:ascii="Times New Roman" w:hAnsi="Times New Roman" w:cs="Times New Roman"/>
          <w:i/>
          <w:sz w:val="24"/>
          <w:szCs w:val="24"/>
          <w:lang w:eastAsia="fr-FR"/>
        </w:rPr>
      </w:pPr>
      <w:r w:rsidRPr="00C053E3">
        <w:rPr>
          <w:rFonts w:ascii="Times New Roman" w:hAnsi="Times New Roman" w:cs="Times New Roman"/>
          <w:i/>
          <w:sz w:val="24"/>
          <w:szCs w:val="24"/>
          <w:lang w:eastAsia="fr-FR"/>
        </w:rPr>
        <w:t>Alternative sample compositions</w:t>
      </w:r>
    </w:p>
    <w:p w14:paraId="5281A678" w14:textId="32750BAD" w:rsidR="00D010B4" w:rsidRPr="00C053E3" w:rsidRDefault="006808B7">
      <w:pPr>
        <w:spacing w:before="120" w:after="120" w:line="360" w:lineRule="auto"/>
        <w:jc w:val="both"/>
        <w:rPr>
          <w:rFonts w:ascii="Times New Roman" w:hAnsi="Times New Roman" w:cs="Times New Roman"/>
          <w:sz w:val="24"/>
          <w:szCs w:val="24"/>
          <w:lang w:eastAsia="fr-FR"/>
        </w:rPr>
      </w:pPr>
      <w:r w:rsidRPr="00C053E3">
        <w:rPr>
          <w:rFonts w:ascii="Times New Roman" w:hAnsi="Times New Roman" w:cs="Times New Roman"/>
          <w:sz w:val="24"/>
          <w:szCs w:val="24"/>
          <w:lang w:eastAsia="fr-FR"/>
        </w:rPr>
        <w:t>Table 10 reports the results of sensitivity analysis to alternative sample compositions. First, our result could be due to the inclusion of the 2007–2008 crisis period, in which risk disclosure is likely to have been more valuable for stakeholders than in the rest of the period. Accordingly</w:t>
      </w:r>
      <w:r w:rsidR="009370D7" w:rsidRPr="00C053E3">
        <w:rPr>
          <w:rFonts w:ascii="Times New Roman" w:hAnsi="Times New Roman" w:cs="Times New Roman"/>
          <w:sz w:val="24"/>
          <w:szCs w:val="24"/>
          <w:lang w:eastAsia="fr-FR"/>
        </w:rPr>
        <w:t>, we re-estimate our Equation (6</w:t>
      </w:r>
      <w:r w:rsidRPr="00C053E3">
        <w:rPr>
          <w:rFonts w:ascii="Times New Roman" w:hAnsi="Times New Roman" w:cs="Times New Roman"/>
          <w:sz w:val="24"/>
          <w:szCs w:val="24"/>
          <w:lang w:eastAsia="fr-FR"/>
        </w:rPr>
        <w:t>) after excluding observations from 2007 and 2008 and find that the results remain unchanged (specification 1).</w:t>
      </w:r>
    </w:p>
    <w:p w14:paraId="52DC1EA3" w14:textId="4C5D82A7" w:rsidR="00D010B4" w:rsidRPr="00C053E3" w:rsidRDefault="006808B7">
      <w:pPr>
        <w:spacing w:before="120" w:after="120" w:line="360" w:lineRule="auto"/>
        <w:jc w:val="both"/>
        <w:rPr>
          <w:rFonts w:ascii="Times New Roman" w:hAnsi="Times New Roman" w:cs="Times New Roman"/>
          <w:sz w:val="24"/>
          <w:szCs w:val="24"/>
        </w:rPr>
      </w:pPr>
      <w:r w:rsidRPr="00C053E3">
        <w:rPr>
          <w:rFonts w:ascii="Times New Roman" w:hAnsi="Times New Roman" w:cs="Times New Roman"/>
          <w:sz w:val="24"/>
          <w:szCs w:val="24"/>
          <w:lang w:eastAsia="fr-FR"/>
        </w:rPr>
        <w:t xml:space="preserve">Second, our sample is primarily characterized by the ubiquitous presence of </w:t>
      </w:r>
      <w:r w:rsidRPr="00C053E3">
        <w:rPr>
          <w:rFonts w:ascii="Times New Roman" w:hAnsi="Times New Roman" w:cs="Times New Roman"/>
          <w:sz w:val="24"/>
          <w:szCs w:val="24"/>
        </w:rPr>
        <w:t>family-controlled firms, which is consistent with previous</w:t>
      </w:r>
      <w:r w:rsidR="00B90F5C" w:rsidRPr="00C053E3">
        <w:rPr>
          <w:rFonts w:ascii="Times New Roman" w:hAnsi="Times New Roman" w:cs="Times New Roman"/>
          <w:sz w:val="24"/>
          <w:szCs w:val="24"/>
        </w:rPr>
        <w:t xml:space="preserve"> studies of French firms (</w:t>
      </w:r>
      <w:proofErr w:type="spellStart"/>
      <w:r w:rsidRPr="00C053E3">
        <w:rPr>
          <w:rFonts w:ascii="Times New Roman" w:hAnsi="Times New Roman" w:cs="Times New Roman"/>
          <w:sz w:val="24"/>
          <w:szCs w:val="24"/>
        </w:rPr>
        <w:t>Faccio</w:t>
      </w:r>
      <w:proofErr w:type="spellEnd"/>
      <w:r w:rsidRPr="00C053E3">
        <w:rPr>
          <w:rFonts w:ascii="Times New Roman" w:hAnsi="Times New Roman" w:cs="Times New Roman"/>
          <w:sz w:val="24"/>
          <w:szCs w:val="24"/>
        </w:rPr>
        <w:t xml:space="preserve"> and Lang 2</w:t>
      </w:r>
      <w:r w:rsidR="00B90F5C" w:rsidRPr="00C053E3">
        <w:rPr>
          <w:rFonts w:ascii="Times New Roman" w:hAnsi="Times New Roman" w:cs="Times New Roman"/>
          <w:sz w:val="24"/>
          <w:szCs w:val="24"/>
        </w:rPr>
        <w:t>002</w:t>
      </w:r>
      <w:r w:rsidRPr="00C053E3">
        <w:rPr>
          <w:rFonts w:ascii="Times New Roman" w:hAnsi="Times New Roman" w:cs="Times New Roman"/>
          <w:sz w:val="24"/>
          <w:szCs w:val="24"/>
        </w:rPr>
        <w:t xml:space="preserve">). To ensure that our results are not due to this specificity, we re-estimate </w:t>
      </w:r>
      <w:r w:rsidR="009370D7" w:rsidRPr="00C053E3">
        <w:rPr>
          <w:rFonts w:ascii="Times New Roman" w:hAnsi="Times New Roman" w:cs="Times New Roman"/>
          <w:sz w:val="24"/>
          <w:szCs w:val="24"/>
        </w:rPr>
        <w:t>Equation (6</w:t>
      </w:r>
      <w:r w:rsidRPr="00C053E3">
        <w:rPr>
          <w:rFonts w:ascii="Times New Roman" w:hAnsi="Times New Roman" w:cs="Times New Roman"/>
          <w:sz w:val="24"/>
          <w:szCs w:val="24"/>
        </w:rPr>
        <w:t xml:space="preserve">) separately for family and nonfamily firms </w:t>
      </w:r>
      <w:r w:rsidRPr="00C053E3">
        <w:rPr>
          <w:rFonts w:ascii="Times New Roman" w:hAnsi="Times New Roman" w:cs="Times New Roman"/>
          <w:sz w:val="24"/>
          <w:szCs w:val="24"/>
          <w:lang w:eastAsia="fr-FR"/>
        </w:rPr>
        <w:t>(specifications 2 and 3, respectively)</w:t>
      </w:r>
      <w:r w:rsidRPr="00C053E3">
        <w:rPr>
          <w:rFonts w:ascii="Times New Roman" w:hAnsi="Times New Roman" w:cs="Times New Roman"/>
          <w:sz w:val="24"/>
          <w:szCs w:val="24"/>
        </w:rPr>
        <w:t xml:space="preserve">. The results show that the estimated coefficient on </w:t>
      </w:r>
      <w:r w:rsidRPr="00C053E3">
        <w:rPr>
          <w:rFonts w:ascii="Times New Roman" w:hAnsi="Times New Roman" w:cs="Times New Roman"/>
          <w:i/>
          <w:sz w:val="24"/>
          <w:szCs w:val="24"/>
        </w:rPr>
        <w:t>Risk disclosure</w:t>
      </w:r>
      <w:r w:rsidRPr="00C053E3">
        <w:rPr>
          <w:rFonts w:ascii="Times New Roman" w:hAnsi="Times New Roman" w:cs="Times New Roman"/>
          <w:sz w:val="24"/>
          <w:szCs w:val="24"/>
        </w:rPr>
        <w:t xml:space="preserve"> continues to be positive and statistically significant at conventional levels.</w:t>
      </w:r>
    </w:p>
    <w:p w14:paraId="61903345" w14:textId="09EA1166" w:rsidR="00D010B4" w:rsidRPr="00C053E3" w:rsidRDefault="006808B7">
      <w:pPr>
        <w:spacing w:before="120" w:after="120" w:line="360" w:lineRule="auto"/>
        <w:jc w:val="both"/>
        <w:rPr>
          <w:rFonts w:ascii="Times New Roman" w:hAnsi="Times New Roman" w:cs="Times New Roman"/>
          <w:sz w:val="24"/>
          <w:szCs w:val="24"/>
        </w:rPr>
      </w:pPr>
      <w:r w:rsidRPr="00C053E3">
        <w:rPr>
          <w:rFonts w:ascii="Times New Roman" w:hAnsi="Times New Roman" w:cs="Times New Roman"/>
          <w:sz w:val="24"/>
          <w:szCs w:val="24"/>
        </w:rPr>
        <w:t>Third, as noted in Section 4, firms belonging to potentially competitive industries or those with low concentration—and thus with a small number of observations—typically have higher efficiency scores than firms from other industries (Cheng et al. 2018), which could drive our core evidence. We rerun Equ</w:t>
      </w:r>
      <w:r w:rsidR="009B6598" w:rsidRPr="00C053E3">
        <w:rPr>
          <w:rFonts w:ascii="Times New Roman" w:hAnsi="Times New Roman" w:cs="Times New Roman"/>
          <w:sz w:val="24"/>
          <w:szCs w:val="24"/>
        </w:rPr>
        <w:t>ati</w:t>
      </w:r>
      <w:r w:rsidR="009370D7" w:rsidRPr="00C053E3">
        <w:rPr>
          <w:rFonts w:ascii="Times New Roman" w:hAnsi="Times New Roman" w:cs="Times New Roman"/>
          <w:sz w:val="24"/>
          <w:szCs w:val="24"/>
        </w:rPr>
        <w:t>on (6</w:t>
      </w:r>
      <w:r w:rsidRPr="00C053E3">
        <w:rPr>
          <w:rFonts w:ascii="Times New Roman" w:hAnsi="Times New Roman" w:cs="Times New Roman"/>
          <w:sz w:val="24"/>
          <w:szCs w:val="24"/>
        </w:rPr>
        <w:t xml:space="preserve">) after discarding firms from the petroleum and construction industries, that is, the least concentrated industries of our sample, and find that our main result still holds </w:t>
      </w:r>
      <w:r w:rsidRPr="00C053E3">
        <w:rPr>
          <w:rFonts w:ascii="Times New Roman" w:hAnsi="Times New Roman" w:cs="Times New Roman"/>
          <w:sz w:val="24"/>
          <w:szCs w:val="24"/>
          <w:lang w:eastAsia="fr-FR"/>
        </w:rPr>
        <w:t>(specification 4)</w:t>
      </w:r>
      <w:r w:rsidRPr="00C053E3">
        <w:rPr>
          <w:rFonts w:ascii="Times New Roman" w:hAnsi="Times New Roman" w:cs="Times New Roman"/>
          <w:sz w:val="24"/>
          <w:szCs w:val="24"/>
        </w:rPr>
        <w:t>.</w:t>
      </w:r>
    </w:p>
    <w:p w14:paraId="740BD905" w14:textId="4FFAF084" w:rsidR="00D010B4" w:rsidRPr="00C053E3" w:rsidRDefault="006808B7">
      <w:pPr>
        <w:spacing w:before="120" w:after="120" w:line="360" w:lineRule="auto"/>
        <w:jc w:val="both"/>
        <w:rPr>
          <w:rFonts w:ascii="Times New Roman" w:hAnsi="Times New Roman" w:cs="Times New Roman"/>
          <w:sz w:val="24"/>
          <w:szCs w:val="24"/>
        </w:rPr>
      </w:pPr>
      <w:r w:rsidRPr="00C053E3">
        <w:rPr>
          <w:rFonts w:ascii="Times New Roman" w:hAnsi="Times New Roman" w:cs="Times New Roman"/>
          <w:sz w:val="24"/>
          <w:szCs w:val="24"/>
        </w:rPr>
        <w:t xml:space="preserve">Fourth, </w:t>
      </w:r>
      <w:r w:rsidRPr="00C053E3">
        <w:rPr>
          <w:rFonts w:ascii="Times New Roman" w:hAnsi="Times New Roman" w:cs="Times New Roman"/>
          <w:spacing w:val="-1"/>
          <w:sz w:val="24"/>
          <w:szCs w:val="24"/>
        </w:rPr>
        <w:t xml:space="preserve">firms from strategic industries usually have close ties to </w:t>
      </w:r>
      <w:r w:rsidRPr="00C053E3">
        <w:rPr>
          <w:rFonts w:ascii="Times New Roman" w:hAnsi="Times New Roman" w:cs="Times New Roman"/>
          <w:sz w:val="24"/>
          <w:szCs w:val="24"/>
        </w:rPr>
        <w:t>public stakeholder groups, that is, the government and communities, that provides infrastructures and markets (</w:t>
      </w:r>
      <w:proofErr w:type="spellStart"/>
      <w:r w:rsidRPr="00C053E3">
        <w:rPr>
          <w:rFonts w:ascii="Times New Roman" w:hAnsi="Times New Roman" w:cs="Times New Roman"/>
          <w:spacing w:val="-1"/>
          <w:sz w:val="24"/>
          <w:szCs w:val="24"/>
        </w:rPr>
        <w:t>Boubakri</w:t>
      </w:r>
      <w:proofErr w:type="spellEnd"/>
      <w:r w:rsidRPr="00C053E3">
        <w:rPr>
          <w:rFonts w:ascii="Times New Roman" w:hAnsi="Times New Roman" w:cs="Times New Roman"/>
          <w:spacing w:val="-1"/>
          <w:sz w:val="24"/>
          <w:szCs w:val="24"/>
        </w:rPr>
        <w:t xml:space="preserve"> et al. 2009)</w:t>
      </w:r>
      <w:r w:rsidRPr="00C053E3">
        <w:rPr>
          <w:rFonts w:ascii="Times New Roman" w:hAnsi="Times New Roman" w:cs="Times New Roman"/>
          <w:sz w:val="24"/>
          <w:szCs w:val="24"/>
        </w:rPr>
        <w:t xml:space="preserve">, causing these firms to be “artificially” more efficient. To avoid this sample bias, we re-estimate our regression after removing </w:t>
      </w:r>
      <w:r w:rsidRPr="00C053E3">
        <w:rPr>
          <w:rFonts w:ascii="Times New Roman" w:hAnsi="Times New Roman" w:cs="Times New Roman"/>
          <w:spacing w:val="-1"/>
          <w:sz w:val="24"/>
          <w:szCs w:val="24"/>
        </w:rPr>
        <w:t>strategic firms, that is, those in mining, steel, transportation, utilities, defense, telecommunications, and oil. The results remain qualitatively the same (specification 5).</w:t>
      </w:r>
    </w:p>
    <w:p w14:paraId="059197CC" w14:textId="460F5DB6" w:rsidR="00D010B4" w:rsidRPr="00C053E3" w:rsidRDefault="006808B7">
      <w:pPr>
        <w:spacing w:before="120" w:after="120" w:line="360" w:lineRule="auto"/>
        <w:jc w:val="both"/>
        <w:rPr>
          <w:rFonts w:ascii="Times New Roman" w:hAnsi="Times New Roman" w:cs="Times New Roman"/>
          <w:sz w:val="24"/>
          <w:szCs w:val="24"/>
        </w:rPr>
      </w:pPr>
      <w:r w:rsidRPr="00C053E3">
        <w:rPr>
          <w:rFonts w:ascii="Times New Roman" w:hAnsi="Times New Roman" w:cs="Times New Roman"/>
          <w:sz w:val="24"/>
          <w:szCs w:val="24"/>
        </w:rPr>
        <w:lastRenderedPageBreak/>
        <w:t xml:space="preserve">Moreover, our results for the control variables are similar to those for our main evidence, thus reinforcing that our main findings are not </w:t>
      </w:r>
      <w:r w:rsidRPr="00C053E3">
        <w:rPr>
          <w:rFonts w:ascii="Times New Roman" w:hAnsi="Times New Roman" w:cs="Times New Roman"/>
          <w:color w:val="222222"/>
          <w:sz w:val="24"/>
          <w:szCs w:val="24"/>
          <w:shd w:val="clear" w:color="auto" w:fill="FFFFFF"/>
        </w:rPr>
        <w:t>affected </w:t>
      </w:r>
      <w:r w:rsidRPr="00C053E3">
        <w:rPr>
          <w:rFonts w:ascii="Times New Roman" w:hAnsi="Times New Roman" w:cs="Times New Roman"/>
          <w:bCs/>
          <w:color w:val="000000"/>
          <w:sz w:val="24"/>
          <w:szCs w:val="24"/>
          <w:shd w:val="clear" w:color="auto" w:fill="FFFFFF"/>
        </w:rPr>
        <w:t>by</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bCs/>
          <w:color w:val="000000"/>
          <w:sz w:val="24"/>
          <w:szCs w:val="24"/>
          <w:shd w:val="clear" w:color="auto" w:fill="FFFFFF"/>
        </w:rPr>
        <w:t>sample</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bCs/>
          <w:color w:val="000000"/>
          <w:sz w:val="24"/>
          <w:szCs w:val="24"/>
          <w:shd w:val="clear" w:color="auto" w:fill="FFFFFF"/>
        </w:rPr>
        <w:t>selection</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bCs/>
          <w:color w:val="000000"/>
          <w:sz w:val="24"/>
          <w:szCs w:val="24"/>
          <w:shd w:val="clear" w:color="auto" w:fill="FFFFFF"/>
        </w:rPr>
        <w:t>biases</w:t>
      </w:r>
      <w:r w:rsidRPr="00C053E3">
        <w:rPr>
          <w:rFonts w:ascii="Times New Roman" w:hAnsi="Times New Roman" w:cs="Times New Roman"/>
          <w:sz w:val="24"/>
          <w:szCs w:val="24"/>
        </w:rPr>
        <w:t>.</w:t>
      </w:r>
    </w:p>
    <w:p w14:paraId="3D790DB4" w14:textId="77777777" w:rsidR="00D010B4" w:rsidRPr="00C053E3" w:rsidRDefault="00D010B4">
      <w:pPr>
        <w:spacing w:before="120" w:after="120" w:line="360" w:lineRule="auto"/>
        <w:jc w:val="both"/>
        <w:rPr>
          <w:rFonts w:ascii="Times New Roman" w:hAnsi="Times New Roman" w:cs="Times New Roman"/>
          <w:sz w:val="24"/>
          <w:szCs w:val="24"/>
        </w:rPr>
      </w:pPr>
    </w:p>
    <w:p w14:paraId="680F8CC1" w14:textId="77777777" w:rsidR="00D010B4" w:rsidRPr="00C053E3" w:rsidRDefault="006808B7" w:rsidP="00475D12">
      <w:pPr>
        <w:pStyle w:val="ListParagraph"/>
        <w:keepNext/>
        <w:numPr>
          <w:ilvl w:val="0"/>
          <w:numId w:val="5"/>
        </w:numPr>
        <w:autoSpaceDE w:val="0"/>
        <w:autoSpaceDN w:val="0"/>
        <w:adjustRightInd w:val="0"/>
        <w:spacing w:before="120" w:after="120" w:line="360" w:lineRule="auto"/>
        <w:jc w:val="both"/>
        <w:outlineLvl w:val="0"/>
        <w:rPr>
          <w:rFonts w:ascii="Times New Roman" w:hAnsi="Times New Roman" w:cs="Times New Roman"/>
          <w:b/>
          <w:bCs/>
          <w:sz w:val="24"/>
          <w:szCs w:val="24"/>
        </w:rPr>
      </w:pPr>
      <w:r w:rsidRPr="00C053E3">
        <w:rPr>
          <w:rFonts w:ascii="Times New Roman" w:hAnsi="Times New Roman" w:cs="Times New Roman"/>
          <w:b/>
          <w:bCs/>
          <w:sz w:val="24"/>
          <w:szCs w:val="24"/>
        </w:rPr>
        <w:t>Conclusion</w:t>
      </w:r>
    </w:p>
    <w:p w14:paraId="3797A433" w14:textId="3FB063AF" w:rsidR="00D010B4" w:rsidRPr="00C053E3" w:rsidRDefault="006808B7">
      <w:pPr>
        <w:autoSpaceDE w:val="0"/>
        <w:autoSpaceDN w:val="0"/>
        <w:adjustRightInd w:val="0"/>
        <w:spacing w:before="120" w:after="120" w:line="360" w:lineRule="auto"/>
        <w:jc w:val="both"/>
        <w:rPr>
          <w:rFonts w:ascii="Times New Roman" w:hAnsi="Times New Roman" w:cs="Times New Roman"/>
          <w:sz w:val="24"/>
          <w:szCs w:val="24"/>
        </w:rPr>
      </w:pPr>
      <w:r w:rsidRPr="00C053E3">
        <w:rPr>
          <w:rFonts w:ascii="Times New Roman" w:hAnsi="Times New Roman" w:cs="Times New Roman"/>
          <w:sz w:val="24"/>
          <w:szCs w:val="24"/>
        </w:rPr>
        <w:t xml:space="preserve">This paper examines the effect of risk disclosure on operational efficiency. Based on a unique database of </w:t>
      </w:r>
      <w:r w:rsidRPr="00C053E3">
        <w:rPr>
          <w:rFonts w:ascii="Times New Roman" w:hAnsi="Times New Roman" w:cs="Times New Roman"/>
          <w:bCs/>
          <w:color w:val="000000"/>
          <w:sz w:val="24"/>
          <w:szCs w:val="24"/>
          <w:shd w:val="clear" w:color="auto" w:fill="FFFFFF"/>
        </w:rPr>
        <w:t>nonfinancial</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bCs/>
          <w:color w:val="000000"/>
          <w:sz w:val="24"/>
          <w:szCs w:val="24"/>
          <w:shd w:val="clear" w:color="auto" w:fill="FFFFFF"/>
        </w:rPr>
        <w:t>and</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bCs/>
          <w:color w:val="000000"/>
          <w:sz w:val="24"/>
          <w:szCs w:val="24"/>
          <w:shd w:val="clear" w:color="auto" w:fill="FFFFFF"/>
        </w:rPr>
        <w:t>non</w:t>
      </w:r>
      <w:r w:rsidRPr="00C053E3">
        <w:rPr>
          <w:rFonts w:ascii="Times New Roman" w:hAnsi="Times New Roman" w:cs="Times New Roman"/>
          <w:color w:val="222222"/>
          <w:sz w:val="24"/>
          <w:szCs w:val="24"/>
          <w:shd w:val="clear" w:color="auto" w:fill="FFFFFF"/>
        </w:rPr>
        <w:t>-</w:t>
      </w:r>
      <w:r w:rsidRPr="00C053E3">
        <w:rPr>
          <w:rFonts w:ascii="Times New Roman" w:hAnsi="Times New Roman" w:cs="Times New Roman"/>
          <w:bCs/>
          <w:color w:val="000000"/>
          <w:sz w:val="24"/>
          <w:szCs w:val="24"/>
          <w:shd w:val="clear" w:color="auto" w:fill="FFFFFF"/>
        </w:rPr>
        <w:t>utility</w:t>
      </w:r>
      <w:r w:rsidRPr="00C053E3">
        <w:rPr>
          <w:rFonts w:ascii="Times New Roman" w:hAnsi="Times New Roman" w:cs="Times New Roman"/>
          <w:color w:val="222222"/>
          <w:sz w:val="24"/>
          <w:szCs w:val="24"/>
          <w:shd w:val="clear" w:color="auto" w:fill="FFFFFF"/>
        </w:rPr>
        <w:t> French firms</w:t>
      </w:r>
      <w:r w:rsidRPr="00C053E3">
        <w:rPr>
          <w:rFonts w:ascii="Times New Roman" w:hAnsi="Times New Roman" w:cs="Times New Roman"/>
          <w:color w:val="231F20"/>
          <w:sz w:val="24"/>
          <w:szCs w:val="24"/>
        </w:rPr>
        <w:t xml:space="preserve"> </w:t>
      </w:r>
      <w:r w:rsidRPr="00C053E3">
        <w:rPr>
          <w:rFonts w:ascii="Times New Roman" w:hAnsi="Times New Roman" w:cs="Times New Roman"/>
          <w:color w:val="222222"/>
          <w:sz w:val="24"/>
          <w:szCs w:val="24"/>
          <w:shd w:val="clear" w:color="auto" w:fill="FFFFFF"/>
        </w:rPr>
        <w:t>belonging to the </w:t>
      </w:r>
      <w:r w:rsidRPr="00C053E3">
        <w:rPr>
          <w:rFonts w:ascii="Times New Roman" w:hAnsi="Times New Roman" w:cs="Times New Roman"/>
          <w:bCs/>
          <w:color w:val="000000"/>
          <w:sz w:val="24"/>
          <w:szCs w:val="24"/>
          <w:shd w:val="clear" w:color="auto" w:fill="FFFFFF"/>
        </w:rPr>
        <w:t>SBF</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bCs/>
          <w:color w:val="000000"/>
          <w:sz w:val="24"/>
          <w:szCs w:val="24"/>
          <w:shd w:val="clear" w:color="auto" w:fill="FFFFFF"/>
        </w:rPr>
        <w:t>120</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bCs/>
          <w:color w:val="000000"/>
          <w:sz w:val="24"/>
          <w:szCs w:val="24"/>
          <w:shd w:val="clear" w:color="auto" w:fill="FFFFFF"/>
        </w:rPr>
        <w:t xml:space="preserve">index </w:t>
      </w:r>
      <w:r w:rsidRPr="00C053E3">
        <w:rPr>
          <w:rFonts w:ascii="Times New Roman" w:hAnsi="Times New Roman" w:cs="Times New Roman"/>
          <w:bCs/>
          <w:sz w:val="24"/>
          <w:szCs w:val="24"/>
        </w:rPr>
        <w:t xml:space="preserve">over the period 2007–2015, the paper </w:t>
      </w:r>
      <w:r w:rsidRPr="00C053E3">
        <w:rPr>
          <w:rFonts w:ascii="Times New Roman" w:hAnsi="Times New Roman" w:cs="Times New Roman"/>
          <w:sz w:val="24"/>
          <w:szCs w:val="24"/>
        </w:rPr>
        <w:t>uses, in a first step, an output-oriented VRS DEA model to determine operational efficiency scores based on one output (i.e., sales revenue) and three inputs (i.e., net property, plant, and equipment; the cost of goods sold; and selling, general, and administrative costs). These scores are used, in a second step, to estimate the effect of risk disclosure on operational efficiency by controlling for a set of other factors.</w:t>
      </w:r>
    </w:p>
    <w:p w14:paraId="4F831B6F" w14:textId="5360771A" w:rsidR="00D010B4" w:rsidRPr="00C053E3" w:rsidRDefault="006808B7">
      <w:pPr>
        <w:autoSpaceDE w:val="0"/>
        <w:autoSpaceDN w:val="0"/>
        <w:adjustRightInd w:val="0"/>
        <w:spacing w:before="120" w:after="120" w:line="360" w:lineRule="auto"/>
        <w:jc w:val="both"/>
        <w:rPr>
          <w:rFonts w:ascii="Times New Roman" w:hAnsi="Times New Roman" w:cs="Times New Roman"/>
          <w:sz w:val="24"/>
          <w:szCs w:val="24"/>
        </w:rPr>
      </w:pPr>
      <w:r w:rsidRPr="00C053E3">
        <w:rPr>
          <w:rFonts w:ascii="Times New Roman" w:hAnsi="Times New Roman" w:cs="Times New Roman"/>
          <w:sz w:val="24"/>
          <w:szCs w:val="24"/>
        </w:rPr>
        <w:t xml:space="preserve">The empirical results show a statistically significant positive relation between risk disclosure and operational efficiency, independent of the risk disclosure variable used, suggesting </w:t>
      </w:r>
      <w:r w:rsidR="00D539A4" w:rsidRPr="00C053E3">
        <w:rPr>
          <w:rFonts w:ascii="Times New Roman" w:hAnsi="Times New Roman" w:cs="Times New Roman"/>
          <w:sz w:val="24"/>
          <w:szCs w:val="24"/>
        </w:rPr>
        <w:t>that firms tend to be m</w:t>
      </w:r>
      <w:r w:rsidRPr="00C053E3">
        <w:rPr>
          <w:rFonts w:ascii="Times New Roman" w:hAnsi="Times New Roman" w:cs="Times New Roman"/>
          <w:sz w:val="24"/>
          <w:szCs w:val="24"/>
        </w:rPr>
        <w:t>ore efficient when they disclose more about the</w:t>
      </w:r>
      <w:r w:rsidR="00D539A4" w:rsidRPr="00C053E3">
        <w:rPr>
          <w:rFonts w:ascii="Times New Roman" w:hAnsi="Times New Roman" w:cs="Times New Roman"/>
          <w:sz w:val="24"/>
          <w:szCs w:val="24"/>
        </w:rPr>
        <w:t>ir</w:t>
      </w:r>
      <w:r w:rsidRPr="00C053E3">
        <w:rPr>
          <w:rFonts w:ascii="Times New Roman" w:hAnsi="Times New Roman" w:cs="Times New Roman"/>
          <w:sz w:val="24"/>
          <w:szCs w:val="24"/>
        </w:rPr>
        <w:t xml:space="preserve"> risk</w:t>
      </w:r>
      <w:r w:rsidR="00D539A4" w:rsidRPr="00C053E3">
        <w:rPr>
          <w:rFonts w:ascii="Times New Roman" w:hAnsi="Times New Roman" w:cs="Times New Roman"/>
          <w:sz w:val="24"/>
          <w:szCs w:val="24"/>
        </w:rPr>
        <w:t xml:space="preserve"> exposure</w:t>
      </w:r>
      <w:r w:rsidRPr="00C053E3">
        <w:rPr>
          <w:rFonts w:ascii="Times New Roman" w:hAnsi="Times New Roman" w:cs="Times New Roman"/>
          <w:sz w:val="24"/>
          <w:szCs w:val="24"/>
        </w:rPr>
        <w:t>. This finding is robust to the use of the CRS DEA model, to the introduction of additional inputs suggested by prior literature, and to alternative statistical approach</w:t>
      </w:r>
      <w:r w:rsidR="003247FC" w:rsidRPr="00C053E3">
        <w:rPr>
          <w:rFonts w:ascii="Times New Roman" w:hAnsi="Times New Roman" w:cs="Times New Roman"/>
          <w:sz w:val="24"/>
          <w:szCs w:val="24"/>
        </w:rPr>
        <w:t>es</w:t>
      </w:r>
      <w:r w:rsidRPr="00C053E3">
        <w:rPr>
          <w:rFonts w:ascii="Times New Roman" w:hAnsi="Times New Roman" w:cs="Times New Roman"/>
          <w:sz w:val="24"/>
          <w:szCs w:val="24"/>
        </w:rPr>
        <w:t>, alternative risk disclosure measures, and alternative sample compositions.</w:t>
      </w:r>
    </w:p>
    <w:p w14:paraId="73C0422B" w14:textId="28081391" w:rsidR="00D010B4" w:rsidRPr="00C053E3" w:rsidRDefault="006808B7">
      <w:pPr>
        <w:autoSpaceDE w:val="0"/>
        <w:autoSpaceDN w:val="0"/>
        <w:adjustRightInd w:val="0"/>
        <w:spacing w:before="120" w:after="120" w:line="360" w:lineRule="auto"/>
        <w:jc w:val="both"/>
        <w:rPr>
          <w:rFonts w:ascii="Times New Roman" w:hAnsi="Times New Roman" w:cs="Times New Roman"/>
          <w:sz w:val="24"/>
          <w:szCs w:val="24"/>
        </w:rPr>
      </w:pPr>
      <w:r w:rsidRPr="00C053E3">
        <w:rPr>
          <w:rFonts w:ascii="Times New Roman" w:hAnsi="Times New Roman" w:cs="Times New Roman"/>
          <w:sz w:val="24"/>
          <w:szCs w:val="24"/>
        </w:rPr>
        <w:t xml:space="preserve">Overall, we provide evidence that </w:t>
      </w:r>
      <w:r w:rsidRPr="00C053E3">
        <w:rPr>
          <w:rFonts w:ascii="Times New Roman" w:eastAsia="Times New Roman" w:hAnsi="Times New Roman" w:cs="Times New Roman"/>
          <w:sz w:val="24"/>
          <w:szCs w:val="24"/>
        </w:rPr>
        <w:t xml:space="preserve">firms with greater risk disclosure are seen by stakeholders as more credible and trustworthy, leading them to conduct better transactions and, consequently, improve their </w:t>
      </w:r>
      <w:r w:rsidRPr="00C053E3">
        <w:rPr>
          <w:rFonts w:ascii="Times New Roman" w:hAnsi="Times New Roman" w:cs="Times New Roman"/>
          <w:sz w:val="24"/>
          <w:szCs w:val="24"/>
        </w:rPr>
        <w:t>operational efficiency. This result is consistent with the notion that stakeholders positively perceive transparent firms, particularly those revealing bad news.</w:t>
      </w:r>
    </w:p>
    <w:p w14:paraId="31917C99" w14:textId="5D178E43" w:rsidR="00224B0F" w:rsidRPr="00C053E3" w:rsidRDefault="00F96785">
      <w:pPr>
        <w:autoSpaceDE w:val="0"/>
        <w:autoSpaceDN w:val="0"/>
        <w:adjustRightInd w:val="0"/>
        <w:spacing w:before="120" w:after="120" w:line="360" w:lineRule="auto"/>
        <w:jc w:val="both"/>
        <w:rPr>
          <w:rFonts w:ascii="Times New Roman" w:hAnsi="Times New Roman" w:cs="Times New Roman"/>
          <w:sz w:val="24"/>
          <w:szCs w:val="24"/>
        </w:rPr>
      </w:pPr>
      <w:r w:rsidRPr="00C053E3">
        <w:rPr>
          <w:rFonts w:ascii="Times New Roman" w:hAnsi="Times New Roman" w:cs="Times New Roman"/>
          <w:sz w:val="24"/>
          <w:szCs w:val="24"/>
        </w:rPr>
        <w:t xml:space="preserve">Our study has many interesting </w:t>
      </w:r>
      <w:r w:rsidR="002C3EB4" w:rsidRPr="00C053E3">
        <w:rPr>
          <w:rFonts w:ascii="Times New Roman" w:hAnsi="Times New Roman" w:cs="Times New Roman"/>
          <w:sz w:val="24"/>
          <w:szCs w:val="24"/>
        </w:rPr>
        <w:t>theoretical and empirical implications. Indeed</w:t>
      </w:r>
      <w:r w:rsidR="006808B7" w:rsidRPr="00C053E3">
        <w:rPr>
          <w:rFonts w:ascii="Times New Roman" w:hAnsi="Times New Roman" w:cs="Times New Roman"/>
          <w:color w:val="131413"/>
          <w:sz w:val="24"/>
          <w:szCs w:val="24"/>
        </w:rPr>
        <w:t xml:space="preserve">, </w:t>
      </w:r>
      <w:r w:rsidR="00AC08A5" w:rsidRPr="00C053E3">
        <w:rPr>
          <w:rFonts w:ascii="Times New Roman" w:hAnsi="Times New Roman" w:cs="Times New Roman"/>
          <w:color w:val="131413"/>
          <w:sz w:val="24"/>
          <w:szCs w:val="24"/>
        </w:rPr>
        <w:t>the disclosure tone literature provides mixed conclu</w:t>
      </w:r>
      <w:r w:rsidR="00703478" w:rsidRPr="00C053E3">
        <w:rPr>
          <w:rFonts w:ascii="Times New Roman" w:hAnsi="Times New Roman" w:cs="Times New Roman"/>
          <w:color w:val="131413"/>
          <w:sz w:val="24"/>
          <w:szCs w:val="24"/>
        </w:rPr>
        <w:t xml:space="preserve">sions on the usage of negative information by the market participants. Our findings confirm the </w:t>
      </w:r>
      <w:r w:rsidR="00783155" w:rsidRPr="00C053E3">
        <w:rPr>
          <w:rFonts w:ascii="Times New Roman" w:hAnsi="Times New Roman" w:cs="Times New Roman"/>
          <w:color w:val="131413"/>
          <w:sz w:val="24"/>
          <w:szCs w:val="24"/>
        </w:rPr>
        <w:t xml:space="preserve">view of many recent work, such as </w:t>
      </w:r>
      <w:r w:rsidR="001023B3" w:rsidRPr="00C053E3">
        <w:rPr>
          <w:rFonts w:ascii="Times New Roman" w:hAnsi="Times New Roman" w:cs="Times New Roman"/>
          <w:color w:val="000000"/>
          <w:sz w:val="24"/>
          <w:szCs w:val="24"/>
        </w:rPr>
        <w:t xml:space="preserve">Huang </w:t>
      </w:r>
      <w:r w:rsidR="005E3E1C" w:rsidRPr="00C053E3">
        <w:rPr>
          <w:rFonts w:ascii="Times New Roman" w:hAnsi="Times New Roman" w:cs="Times New Roman"/>
          <w:color w:val="000000"/>
          <w:sz w:val="24"/>
          <w:szCs w:val="24"/>
        </w:rPr>
        <w:t>et al.</w:t>
      </w:r>
      <w:r w:rsidR="001023B3" w:rsidRPr="00C053E3">
        <w:rPr>
          <w:rFonts w:ascii="Times New Roman" w:hAnsi="Times New Roman" w:cs="Times New Roman"/>
          <w:color w:val="000000"/>
          <w:sz w:val="24"/>
          <w:szCs w:val="24"/>
        </w:rPr>
        <w:t xml:space="preserve"> (2013</w:t>
      </w:r>
      <w:r w:rsidR="005E3E1C" w:rsidRPr="00C053E3">
        <w:rPr>
          <w:rFonts w:ascii="Times New Roman" w:hAnsi="Times New Roman" w:cs="Times New Roman"/>
          <w:color w:val="000000"/>
          <w:sz w:val="24"/>
          <w:szCs w:val="24"/>
        </w:rPr>
        <w:t xml:space="preserve">) </w:t>
      </w:r>
      <w:r w:rsidR="002C3EB4" w:rsidRPr="00C053E3">
        <w:rPr>
          <w:rFonts w:ascii="Times New Roman" w:hAnsi="Times New Roman" w:cs="Times New Roman"/>
          <w:color w:val="000000"/>
          <w:sz w:val="24"/>
          <w:szCs w:val="24"/>
        </w:rPr>
        <w:t xml:space="preserve">and </w:t>
      </w:r>
      <w:r w:rsidR="00783155" w:rsidRPr="00C053E3">
        <w:rPr>
          <w:rFonts w:ascii="Times New Roman" w:hAnsi="Times New Roman" w:cs="Times New Roman"/>
          <w:color w:val="000000"/>
          <w:sz w:val="24"/>
          <w:szCs w:val="24"/>
        </w:rPr>
        <w:t>Loughran (2018),</w:t>
      </w:r>
      <w:r w:rsidR="00703478" w:rsidRPr="00C053E3">
        <w:rPr>
          <w:rFonts w:ascii="Times New Roman" w:hAnsi="Times New Roman" w:cs="Times New Roman"/>
          <w:color w:val="131413"/>
          <w:sz w:val="24"/>
          <w:szCs w:val="24"/>
        </w:rPr>
        <w:t xml:space="preserve"> that</w:t>
      </w:r>
      <w:r w:rsidR="00454ABB" w:rsidRPr="00C053E3">
        <w:rPr>
          <w:rFonts w:ascii="Times New Roman" w:hAnsi="Times New Roman" w:cs="Times New Roman"/>
          <w:color w:val="131413"/>
          <w:sz w:val="24"/>
          <w:szCs w:val="24"/>
        </w:rPr>
        <w:t xml:space="preserve"> risk disclosures </w:t>
      </w:r>
      <w:r w:rsidR="00703478" w:rsidRPr="00C053E3">
        <w:rPr>
          <w:rFonts w:ascii="Times New Roman" w:hAnsi="Times New Roman" w:cs="Times New Roman"/>
          <w:color w:val="131413"/>
          <w:sz w:val="24"/>
          <w:szCs w:val="24"/>
        </w:rPr>
        <w:t xml:space="preserve">of large listed firms </w:t>
      </w:r>
      <w:r w:rsidR="00454ABB" w:rsidRPr="00C053E3">
        <w:rPr>
          <w:rFonts w:ascii="Times New Roman" w:hAnsi="Times New Roman" w:cs="Times New Roman"/>
          <w:color w:val="131413"/>
          <w:sz w:val="24"/>
          <w:szCs w:val="24"/>
        </w:rPr>
        <w:t>are positively perceived by stakeholders</w:t>
      </w:r>
      <w:r w:rsidR="009677AE" w:rsidRPr="00C053E3">
        <w:rPr>
          <w:rFonts w:ascii="Times New Roman" w:hAnsi="Times New Roman" w:cs="Times New Roman"/>
          <w:color w:val="131413"/>
          <w:sz w:val="24"/>
          <w:szCs w:val="24"/>
        </w:rPr>
        <w:t>,</w:t>
      </w:r>
      <w:r w:rsidR="00454ABB" w:rsidRPr="00C053E3">
        <w:rPr>
          <w:rFonts w:ascii="Times New Roman" w:hAnsi="Times New Roman" w:cs="Times New Roman"/>
          <w:color w:val="131413"/>
          <w:sz w:val="24"/>
          <w:szCs w:val="24"/>
        </w:rPr>
        <w:t xml:space="preserve"> </w:t>
      </w:r>
      <w:r w:rsidR="00703478" w:rsidRPr="00C053E3">
        <w:rPr>
          <w:rFonts w:ascii="Times New Roman" w:hAnsi="Times New Roman" w:cs="Times New Roman"/>
          <w:color w:val="131413"/>
          <w:sz w:val="24"/>
          <w:szCs w:val="24"/>
        </w:rPr>
        <w:t xml:space="preserve">which may </w:t>
      </w:r>
      <w:r w:rsidR="00454ABB" w:rsidRPr="00C053E3">
        <w:rPr>
          <w:rFonts w:ascii="Times New Roman" w:hAnsi="Times New Roman" w:cs="Times New Roman"/>
          <w:color w:val="131413"/>
          <w:sz w:val="24"/>
          <w:szCs w:val="24"/>
        </w:rPr>
        <w:t xml:space="preserve">give </w:t>
      </w:r>
      <w:r w:rsidR="00703478" w:rsidRPr="00C053E3">
        <w:rPr>
          <w:rFonts w:ascii="Times New Roman" w:hAnsi="Times New Roman" w:cs="Times New Roman"/>
          <w:color w:val="131413"/>
          <w:sz w:val="24"/>
          <w:szCs w:val="24"/>
        </w:rPr>
        <w:t>managers</w:t>
      </w:r>
      <w:r w:rsidR="006808B7" w:rsidRPr="00C053E3">
        <w:rPr>
          <w:rFonts w:ascii="Times New Roman" w:hAnsi="Times New Roman" w:cs="Times New Roman"/>
          <w:color w:val="131413"/>
          <w:sz w:val="24"/>
          <w:szCs w:val="24"/>
        </w:rPr>
        <w:t xml:space="preserve"> a strong incentive to </w:t>
      </w:r>
      <w:r w:rsidR="00454ABB" w:rsidRPr="00C053E3">
        <w:rPr>
          <w:rFonts w:ascii="Times New Roman" w:hAnsi="Times New Roman" w:cs="Times New Roman"/>
          <w:color w:val="131413"/>
          <w:sz w:val="24"/>
          <w:szCs w:val="24"/>
        </w:rPr>
        <w:t>improve disclosure policy regarding the firm’s exposure to risks.</w:t>
      </w:r>
      <w:r w:rsidR="00AC08A5" w:rsidRPr="00C053E3">
        <w:rPr>
          <w:rFonts w:ascii="Times New Roman" w:hAnsi="Times New Roman" w:cs="Times New Roman"/>
          <w:color w:val="131413"/>
          <w:sz w:val="24"/>
          <w:szCs w:val="24"/>
        </w:rPr>
        <w:t xml:space="preserve"> Moreover, </w:t>
      </w:r>
      <w:r w:rsidR="00703478" w:rsidRPr="00C053E3">
        <w:rPr>
          <w:rFonts w:ascii="Times New Roman" w:hAnsi="Times New Roman" w:cs="Times New Roman"/>
          <w:color w:val="131413"/>
          <w:sz w:val="24"/>
          <w:szCs w:val="24"/>
        </w:rPr>
        <w:t>the results of the present research broaden our knowledge</w:t>
      </w:r>
      <w:r w:rsidR="00783155" w:rsidRPr="00C053E3">
        <w:rPr>
          <w:rFonts w:ascii="Times New Roman" w:hAnsi="Times New Roman" w:cs="Times New Roman"/>
          <w:color w:val="131413"/>
          <w:sz w:val="24"/>
          <w:szCs w:val="24"/>
        </w:rPr>
        <w:t xml:space="preserve"> of the relevance of the information environment, notably </w:t>
      </w:r>
      <w:r w:rsidR="00783155" w:rsidRPr="00C053E3">
        <w:rPr>
          <w:rFonts w:ascii="Times New Roman" w:hAnsi="Times New Roman" w:cs="Times New Roman"/>
          <w:bCs/>
          <w:color w:val="000000"/>
          <w:sz w:val="24"/>
          <w:szCs w:val="24"/>
          <w:shd w:val="clear" w:color="auto" w:fill="FFFFFF"/>
        </w:rPr>
        <w:t>voluntary</w:t>
      </w:r>
      <w:r w:rsidR="00783155" w:rsidRPr="00C053E3">
        <w:rPr>
          <w:rFonts w:ascii="Times New Roman" w:hAnsi="Times New Roman" w:cs="Times New Roman"/>
          <w:color w:val="222222"/>
          <w:sz w:val="24"/>
          <w:szCs w:val="24"/>
          <w:shd w:val="clear" w:color="auto" w:fill="FFFFFF"/>
        </w:rPr>
        <w:t>-</w:t>
      </w:r>
      <w:r w:rsidR="00783155" w:rsidRPr="00C053E3">
        <w:rPr>
          <w:rFonts w:ascii="Times New Roman" w:hAnsi="Times New Roman" w:cs="Times New Roman"/>
          <w:bCs/>
          <w:color w:val="000000"/>
          <w:sz w:val="24"/>
          <w:szCs w:val="24"/>
          <w:shd w:val="clear" w:color="auto" w:fill="FFFFFF"/>
        </w:rPr>
        <w:t>based</w:t>
      </w:r>
      <w:r w:rsidR="00783155" w:rsidRPr="00C053E3">
        <w:rPr>
          <w:rFonts w:ascii="Times New Roman" w:hAnsi="Times New Roman" w:cs="Times New Roman"/>
          <w:color w:val="222222"/>
          <w:sz w:val="24"/>
          <w:szCs w:val="24"/>
          <w:shd w:val="clear" w:color="auto" w:fill="FFFFFF"/>
        </w:rPr>
        <w:t> </w:t>
      </w:r>
      <w:r w:rsidR="00783155" w:rsidRPr="00C053E3">
        <w:rPr>
          <w:rFonts w:ascii="Times New Roman" w:hAnsi="Times New Roman" w:cs="Times New Roman"/>
          <w:bCs/>
          <w:color w:val="000000"/>
          <w:sz w:val="24"/>
          <w:szCs w:val="24"/>
          <w:shd w:val="clear" w:color="auto" w:fill="FFFFFF"/>
        </w:rPr>
        <w:t>disclosure</w:t>
      </w:r>
      <w:r w:rsidR="00783155" w:rsidRPr="00C053E3">
        <w:rPr>
          <w:rFonts w:ascii="Times New Roman" w:hAnsi="Times New Roman" w:cs="Times New Roman"/>
          <w:color w:val="222222"/>
          <w:sz w:val="24"/>
          <w:szCs w:val="24"/>
          <w:shd w:val="clear" w:color="auto" w:fill="FFFFFF"/>
        </w:rPr>
        <w:t xml:space="preserve"> environment, for the firm’s stakeholders in France, which contributes to the negotiation power of companies </w:t>
      </w:r>
      <w:r w:rsidR="002C59E4" w:rsidRPr="00C053E3">
        <w:rPr>
          <w:rFonts w:ascii="Times New Roman" w:hAnsi="Times New Roman" w:cs="Times New Roman"/>
          <w:color w:val="222222"/>
          <w:sz w:val="24"/>
          <w:szCs w:val="24"/>
          <w:shd w:val="clear" w:color="auto" w:fill="FFFFFF"/>
        </w:rPr>
        <w:t xml:space="preserve">and </w:t>
      </w:r>
      <w:r w:rsidR="002C59E4" w:rsidRPr="00C053E3">
        <w:rPr>
          <w:rFonts w:ascii="Times New Roman" w:hAnsi="Times New Roman" w:cs="Times New Roman"/>
          <w:color w:val="222222"/>
          <w:sz w:val="24"/>
          <w:szCs w:val="24"/>
          <w:shd w:val="clear" w:color="auto" w:fill="FFFFFF"/>
        </w:rPr>
        <w:lastRenderedPageBreak/>
        <w:t xml:space="preserve">thereby to their </w:t>
      </w:r>
      <w:r w:rsidR="00224B0F" w:rsidRPr="00C053E3">
        <w:rPr>
          <w:rFonts w:ascii="Times New Roman" w:hAnsi="Times New Roman" w:cs="Times New Roman"/>
          <w:color w:val="222222"/>
          <w:sz w:val="24"/>
          <w:szCs w:val="24"/>
          <w:shd w:val="clear" w:color="auto" w:fill="FFFFFF"/>
        </w:rPr>
        <w:t>performance</w:t>
      </w:r>
      <w:r w:rsidR="00F8030B" w:rsidRPr="00C053E3">
        <w:rPr>
          <w:rFonts w:ascii="Times New Roman" w:hAnsi="Times New Roman" w:cs="Times New Roman"/>
          <w:color w:val="131413"/>
          <w:sz w:val="24"/>
          <w:szCs w:val="24"/>
        </w:rPr>
        <w:t>. O</w:t>
      </w:r>
      <w:r w:rsidR="006808B7" w:rsidRPr="00C053E3">
        <w:rPr>
          <w:rFonts w:ascii="Times New Roman" w:hAnsi="Times New Roman" w:cs="Times New Roman"/>
          <w:color w:val="131413"/>
          <w:sz w:val="24"/>
          <w:szCs w:val="24"/>
        </w:rPr>
        <w:t xml:space="preserve">ur results have </w:t>
      </w:r>
      <w:r w:rsidR="00F8030B" w:rsidRPr="00C053E3">
        <w:rPr>
          <w:rFonts w:ascii="Times New Roman" w:hAnsi="Times New Roman" w:cs="Times New Roman"/>
          <w:color w:val="131413"/>
          <w:sz w:val="24"/>
          <w:szCs w:val="24"/>
        </w:rPr>
        <w:t xml:space="preserve">also </w:t>
      </w:r>
      <w:r w:rsidR="006808B7" w:rsidRPr="00C053E3">
        <w:rPr>
          <w:rFonts w:ascii="Times New Roman" w:hAnsi="Times New Roman" w:cs="Times New Roman"/>
          <w:color w:val="131413"/>
          <w:sz w:val="24"/>
          <w:szCs w:val="24"/>
        </w:rPr>
        <w:t>practical relevance for stakeholders who might consider the level of risk disclosure in their transactions and relationships with firms.</w:t>
      </w:r>
      <w:r w:rsidR="009926DF" w:rsidRPr="00C053E3">
        <w:rPr>
          <w:rFonts w:ascii="Times New Roman" w:hAnsi="Times New Roman" w:cs="Times New Roman"/>
          <w:color w:val="131413"/>
          <w:sz w:val="24"/>
          <w:szCs w:val="24"/>
        </w:rPr>
        <w:t xml:space="preserve"> This implication is even more important if we consider </w:t>
      </w:r>
      <w:r w:rsidR="00224B0F" w:rsidRPr="00C053E3">
        <w:rPr>
          <w:rFonts w:ascii="Times New Roman" w:hAnsi="Times New Roman" w:cs="Times New Roman"/>
          <w:color w:val="131413"/>
          <w:sz w:val="24"/>
          <w:szCs w:val="24"/>
        </w:rPr>
        <w:t>that France features a poor protection of creditors’ rights and a weak corporate governance system (</w:t>
      </w:r>
      <w:r w:rsidR="002C3EB4" w:rsidRPr="00C053E3">
        <w:rPr>
          <w:rFonts w:ascii="Times New Roman" w:hAnsi="Times New Roman" w:cs="Times New Roman"/>
          <w:sz w:val="24"/>
          <w:szCs w:val="24"/>
        </w:rPr>
        <w:t>L</w:t>
      </w:r>
      <w:r w:rsidR="00224B0F" w:rsidRPr="00C053E3">
        <w:rPr>
          <w:rFonts w:ascii="Times New Roman" w:hAnsi="Times New Roman" w:cs="Times New Roman"/>
          <w:sz w:val="24"/>
          <w:szCs w:val="24"/>
        </w:rPr>
        <w:t xml:space="preserve">a Porta </w:t>
      </w:r>
      <w:r w:rsidR="005E3E1C" w:rsidRPr="00C053E3">
        <w:rPr>
          <w:rFonts w:ascii="Times New Roman" w:hAnsi="Times New Roman" w:cs="Times New Roman"/>
          <w:sz w:val="24"/>
          <w:szCs w:val="24"/>
        </w:rPr>
        <w:t>et al.</w:t>
      </w:r>
      <w:r w:rsidR="00224B0F" w:rsidRPr="00C053E3">
        <w:rPr>
          <w:rFonts w:ascii="Times New Roman" w:hAnsi="Times New Roman" w:cs="Times New Roman"/>
          <w:sz w:val="24"/>
          <w:szCs w:val="24"/>
        </w:rPr>
        <w:t xml:space="preserve"> 1997, </w:t>
      </w:r>
      <w:proofErr w:type="spellStart"/>
      <w:r w:rsidR="00224B0F" w:rsidRPr="00C053E3">
        <w:rPr>
          <w:rFonts w:ascii="Times New Roman" w:hAnsi="Times New Roman" w:cs="Times New Roman"/>
          <w:color w:val="222222"/>
          <w:sz w:val="24"/>
          <w:szCs w:val="24"/>
          <w:shd w:val="clear" w:color="auto" w:fill="FFFFFF"/>
        </w:rPr>
        <w:t>Djankov</w:t>
      </w:r>
      <w:proofErr w:type="spellEnd"/>
      <w:r w:rsidR="00224B0F" w:rsidRPr="00C053E3">
        <w:rPr>
          <w:rFonts w:ascii="Times New Roman" w:hAnsi="Times New Roman" w:cs="Times New Roman"/>
          <w:color w:val="222222"/>
          <w:sz w:val="24"/>
          <w:szCs w:val="24"/>
          <w:shd w:val="clear" w:color="auto" w:fill="FFFFFF"/>
        </w:rPr>
        <w:t xml:space="preserve"> </w:t>
      </w:r>
      <w:r w:rsidR="005E3E1C" w:rsidRPr="00C053E3">
        <w:rPr>
          <w:rFonts w:ascii="Times New Roman" w:hAnsi="Times New Roman" w:cs="Times New Roman"/>
          <w:color w:val="222222"/>
          <w:sz w:val="24"/>
          <w:szCs w:val="24"/>
          <w:shd w:val="clear" w:color="auto" w:fill="FFFFFF"/>
        </w:rPr>
        <w:t>et al.</w:t>
      </w:r>
      <w:r w:rsidR="00224B0F" w:rsidRPr="00C053E3">
        <w:rPr>
          <w:rFonts w:ascii="Times New Roman" w:hAnsi="Times New Roman" w:cs="Times New Roman"/>
          <w:color w:val="222222"/>
          <w:sz w:val="24"/>
          <w:szCs w:val="24"/>
          <w:shd w:val="clear" w:color="auto" w:fill="FFFFFF"/>
        </w:rPr>
        <w:t xml:space="preserve"> 2008)</w:t>
      </w:r>
      <w:r w:rsidR="00224B0F" w:rsidRPr="00C053E3">
        <w:rPr>
          <w:rFonts w:ascii="Times New Roman" w:hAnsi="Times New Roman" w:cs="Times New Roman"/>
          <w:color w:val="131413"/>
          <w:sz w:val="24"/>
          <w:szCs w:val="24"/>
        </w:rPr>
        <w:t xml:space="preserve">. </w:t>
      </w:r>
      <w:r w:rsidR="00FC0BF6" w:rsidRPr="00C053E3">
        <w:rPr>
          <w:rFonts w:ascii="Times New Roman" w:hAnsi="Times New Roman" w:cs="Times New Roman"/>
          <w:color w:val="131413"/>
          <w:sz w:val="24"/>
          <w:szCs w:val="24"/>
        </w:rPr>
        <w:t xml:space="preserve">A rich </w:t>
      </w:r>
      <w:r w:rsidR="001F014D" w:rsidRPr="00C053E3">
        <w:rPr>
          <w:rFonts w:ascii="Times New Roman" w:hAnsi="Times New Roman" w:cs="Times New Roman"/>
          <w:sz w:val="24"/>
          <w:szCs w:val="24"/>
        </w:rPr>
        <w:t xml:space="preserve">information environment may thus be a </w:t>
      </w:r>
      <w:r w:rsidR="00224B0F" w:rsidRPr="00C053E3">
        <w:rPr>
          <w:rFonts w:ascii="Times New Roman" w:hAnsi="Times New Roman" w:cs="Times New Roman"/>
          <w:sz w:val="24"/>
          <w:szCs w:val="24"/>
        </w:rPr>
        <w:t xml:space="preserve">valuable </w:t>
      </w:r>
      <w:r w:rsidR="001F014D" w:rsidRPr="00C053E3">
        <w:rPr>
          <w:rFonts w:ascii="Times New Roman" w:hAnsi="Times New Roman" w:cs="Times New Roman"/>
          <w:sz w:val="24"/>
          <w:szCs w:val="24"/>
        </w:rPr>
        <w:t xml:space="preserve">mechanism through which </w:t>
      </w:r>
      <w:r w:rsidR="00224B0F" w:rsidRPr="00C053E3">
        <w:rPr>
          <w:rFonts w:ascii="Times New Roman" w:hAnsi="Times New Roman" w:cs="Times New Roman"/>
          <w:sz w:val="24"/>
          <w:szCs w:val="24"/>
        </w:rPr>
        <w:t>stakeholders</w:t>
      </w:r>
      <w:r w:rsidR="001F014D" w:rsidRPr="00C053E3">
        <w:rPr>
          <w:rFonts w:ascii="Times New Roman" w:hAnsi="Times New Roman" w:cs="Times New Roman"/>
          <w:sz w:val="24"/>
          <w:szCs w:val="24"/>
        </w:rPr>
        <w:t xml:space="preserve"> </w:t>
      </w:r>
      <w:r w:rsidR="00BD5AD1" w:rsidRPr="00C053E3">
        <w:rPr>
          <w:rFonts w:ascii="Times New Roman" w:hAnsi="Times New Roman" w:cs="Times New Roman"/>
          <w:sz w:val="24"/>
          <w:szCs w:val="24"/>
        </w:rPr>
        <w:t xml:space="preserve">can </w:t>
      </w:r>
      <w:r w:rsidR="001F014D" w:rsidRPr="00C053E3">
        <w:rPr>
          <w:rFonts w:ascii="Times New Roman" w:hAnsi="Times New Roman" w:cs="Times New Roman"/>
          <w:sz w:val="24"/>
          <w:szCs w:val="24"/>
        </w:rPr>
        <w:t xml:space="preserve">circumvent </w:t>
      </w:r>
      <w:r w:rsidR="00BD5AD1" w:rsidRPr="00C053E3">
        <w:rPr>
          <w:rFonts w:ascii="Times New Roman" w:hAnsi="Times New Roman" w:cs="Times New Roman"/>
          <w:sz w:val="24"/>
          <w:szCs w:val="24"/>
        </w:rPr>
        <w:t>such constraints</w:t>
      </w:r>
      <w:r w:rsidR="001F014D" w:rsidRPr="00C053E3">
        <w:rPr>
          <w:rFonts w:ascii="Times New Roman" w:hAnsi="Times New Roman" w:cs="Times New Roman"/>
          <w:sz w:val="24"/>
          <w:szCs w:val="24"/>
        </w:rPr>
        <w:t xml:space="preserve">, and firms benefit from </w:t>
      </w:r>
      <w:r w:rsidR="00FC0BF6" w:rsidRPr="00C053E3">
        <w:rPr>
          <w:rFonts w:ascii="Times New Roman" w:hAnsi="Times New Roman" w:cs="Times New Roman"/>
          <w:sz w:val="24"/>
          <w:szCs w:val="24"/>
        </w:rPr>
        <w:t xml:space="preserve">better commercial </w:t>
      </w:r>
      <w:r w:rsidR="001F014D" w:rsidRPr="00C053E3">
        <w:rPr>
          <w:rFonts w:ascii="Times New Roman" w:hAnsi="Times New Roman" w:cs="Times New Roman"/>
          <w:sz w:val="24"/>
          <w:szCs w:val="24"/>
        </w:rPr>
        <w:t xml:space="preserve">conditions. </w:t>
      </w:r>
    </w:p>
    <w:p w14:paraId="40AEDB88" w14:textId="37E8C635" w:rsidR="001F014D" w:rsidRPr="00C053E3" w:rsidRDefault="00C331A7">
      <w:pPr>
        <w:autoSpaceDE w:val="0"/>
        <w:autoSpaceDN w:val="0"/>
        <w:adjustRightInd w:val="0"/>
        <w:spacing w:before="120" w:after="120" w:line="360" w:lineRule="auto"/>
        <w:jc w:val="both"/>
        <w:rPr>
          <w:rFonts w:ascii="Times New Roman" w:hAnsi="Times New Roman" w:cs="Times New Roman"/>
          <w:color w:val="212121"/>
          <w:sz w:val="24"/>
          <w:szCs w:val="24"/>
          <w:shd w:val="clear" w:color="auto" w:fill="FFFFFF"/>
        </w:rPr>
      </w:pPr>
      <w:r w:rsidRPr="00C053E3">
        <w:rPr>
          <w:rFonts w:ascii="Times New Roman" w:hAnsi="Times New Roman" w:cs="Times New Roman"/>
          <w:sz w:val="24"/>
          <w:szCs w:val="24"/>
        </w:rPr>
        <w:t>M</w:t>
      </w:r>
      <w:r w:rsidR="001F014D" w:rsidRPr="00C053E3">
        <w:rPr>
          <w:rFonts w:ascii="Times New Roman" w:hAnsi="Times New Roman" w:cs="Times New Roman"/>
          <w:sz w:val="24"/>
          <w:szCs w:val="24"/>
        </w:rPr>
        <w:t xml:space="preserve">oreover, the study of </w:t>
      </w:r>
      <w:r w:rsidRPr="00C053E3">
        <w:rPr>
          <w:rFonts w:ascii="Times New Roman" w:hAnsi="Times New Roman" w:cs="Times New Roman"/>
          <w:sz w:val="24"/>
          <w:szCs w:val="24"/>
        </w:rPr>
        <w:t xml:space="preserve">risk </w:t>
      </w:r>
      <w:r w:rsidR="001F014D" w:rsidRPr="00C053E3">
        <w:rPr>
          <w:rFonts w:ascii="Times New Roman" w:hAnsi="Times New Roman" w:cs="Times New Roman"/>
          <w:sz w:val="24"/>
          <w:szCs w:val="24"/>
        </w:rPr>
        <w:t xml:space="preserve">disclosure in France is timely given that, over the recent years, French firms gradually adopted the </w:t>
      </w:r>
      <w:r w:rsidR="00EB4BBD" w:rsidRPr="00C053E3">
        <w:rPr>
          <w:rFonts w:ascii="Times New Roman" w:hAnsi="Times New Roman" w:cs="Times New Roman"/>
          <w:color w:val="212121"/>
          <w:sz w:val="24"/>
          <w:szCs w:val="24"/>
          <w:shd w:val="clear" w:color="auto" w:fill="FFFFFF"/>
        </w:rPr>
        <w:t>requirement of Risk Factors section by European Regulation 809/2004 of 29 April 2004 (the Prospectus Regulation)</w:t>
      </w:r>
      <w:r w:rsidR="002C3EB4" w:rsidRPr="00C053E3">
        <w:rPr>
          <w:rFonts w:ascii="Times New Roman" w:hAnsi="Times New Roman" w:cs="Times New Roman"/>
          <w:color w:val="212121"/>
          <w:sz w:val="24"/>
          <w:szCs w:val="24"/>
          <w:shd w:val="clear" w:color="auto" w:fill="FFFFFF"/>
        </w:rPr>
        <w:t xml:space="preserve"> through the numerous recommendations and positions of </w:t>
      </w:r>
      <w:r w:rsidR="00B90F5C" w:rsidRPr="00C053E3">
        <w:rPr>
          <w:rFonts w:ascii="Times New Roman" w:hAnsi="Times New Roman" w:cs="Times New Roman"/>
          <w:color w:val="212121"/>
          <w:sz w:val="24"/>
          <w:szCs w:val="24"/>
          <w:shd w:val="clear" w:color="auto" w:fill="FFFFFF"/>
        </w:rPr>
        <w:t xml:space="preserve">AMF (e.g., </w:t>
      </w:r>
      <w:r w:rsidR="00F278F2" w:rsidRPr="00C053E3">
        <w:rPr>
          <w:rFonts w:ascii="Times New Roman" w:hAnsi="Times New Roman" w:cs="Times New Roman"/>
          <w:color w:val="212121"/>
          <w:sz w:val="24"/>
          <w:szCs w:val="24"/>
          <w:shd w:val="clear" w:color="auto" w:fill="FFFFFF"/>
        </w:rPr>
        <w:t>DOC-</w:t>
      </w:r>
      <w:r w:rsidR="00EB4BBD" w:rsidRPr="00C053E3">
        <w:rPr>
          <w:rFonts w:ascii="Times New Roman" w:hAnsi="Times New Roman" w:cs="Times New Roman"/>
          <w:sz w:val="24"/>
          <w:szCs w:val="24"/>
        </w:rPr>
        <w:t xml:space="preserve">2009-16 </w:t>
      </w:r>
      <w:r w:rsidR="00F278F2" w:rsidRPr="00C053E3">
        <w:rPr>
          <w:rFonts w:ascii="Times New Roman" w:hAnsi="Times New Roman" w:cs="Times New Roman"/>
          <w:sz w:val="24"/>
          <w:szCs w:val="24"/>
        </w:rPr>
        <w:t xml:space="preserve">Position-recommendation and </w:t>
      </w:r>
      <w:r w:rsidR="00F278F2" w:rsidRPr="00C053E3">
        <w:t xml:space="preserve">DOC-2016-05 </w:t>
      </w:r>
      <w:r w:rsidR="00F278F2" w:rsidRPr="00C053E3">
        <w:rPr>
          <w:rFonts w:ascii="Times New Roman" w:hAnsi="Times New Roman" w:cs="Times New Roman"/>
          <w:sz w:val="24"/>
          <w:szCs w:val="24"/>
        </w:rPr>
        <w:t xml:space="preserve">Position-recommendation of </w:t>
      </w:r>
      <w:r w:rsidR="00EB4BBD" w:rsidRPr="00C053E3">
        <w:rPr>
          <w:rFonts w:ascii="Times New Roman" w:hAnsi="Times New Roman" w:cs="Times New Roman"/>
          <w:sz w:val="24"/>
          <w:szCs w:val="24"/>
        </w:rPr>
        <w:t>AMF</w:t>
      </w:r>
      <w:r w:rsidR="002C3EB4" w:rsidRPr="00C053E3">
        <w:rPr>
          <w:rFonts w:ascii="Times New Roman" w:hAnsi="Times New Roman" w:cs="Times New Roman"/>
          <w:sz w:val="24"/>
          <w:szCs w:val="24"/>
        </w:rPr>
        <w:t xml:space="preserve">). This </w:t>
      </w:r>
      <w:r w:rsidR="00EB4BBD" w:rsidRPr="00C053E3">
        <w:rPr>
          <w:rFonts w:ascii="Times New Roman" w:hAnsi="Times New Roman" w:cs="Times New Roman"/>
          <w:color w:val="212121"/>
          <w:sz w:val="24"/>
          <w:szCs w:val="24"/>
          <w:shd w:val="clear" w:color="auto" w:fill="FFFFFF"/>
        </w:rPr>
        <w:t>has led to a gradual evolution in the identification and presentation of the most material risks</w:t>
      </w:r>
      <w:r w:rsidR="002C3EB4" w:rsidRPr="00C053E3">
        <w:rPr>
          <w:rFonts w:ascii="Times New Roman" w:hAnsi="Times New Roman" w:cs="Times New Roman"/>
          <w:color w:val="212121"/>
          <w:sz w:val="24"/>
          <w:szCs w:val="24"/>
          <w:shd w:val="clear" w:color="auto" w:fill="FFFFFF"/>
        </w:rPr>
        <w:t xml:space="preserve"> faced by listed companies</w:t>
      </w:r>
      <w:r w:rsidR="00EB4BBD" w:rsidRPr="00C053E3">
        <w:rPr>
          <w:rFonts w:ascii="Times New Roman" w:hAnsi="Times New Roman" w:cs="Times New Roman"/>
          <w:color w:val="212121"/>
          <w:sz w:val="24"/>
          <w:szCs w:val="24"/>
          <w:shd w:val="clear" w:color="auto" w:fill="FFFFFF"/>
        </w:rPr>
        <w:t>.</w:t>
      </w:r>
    </w:p>
    <w:p w14:paraId="4E9BCFDA" w14:textId="74C84B99" w:rsidR="0044004B" w:rsidRPr="00C053E3" w:rsidRDefault="0044004B">
      <w:pPr>
        <w:autoSpaceDE w:val="0"/>
        <w:autoSpaceDN w:val="0"/>
        <w:adjustRightInd w:val="0"/>
        <w:spacing w:before="120" w:after="120" w:line="360" w:lineRule="auto"/>
        <w:jc w:val="both"/>
        <w:rPr>
          <w:rFonts w:ascii="Times New Roman" w:hAnsi="Times New Roman" w:cs="Times New Roman"/>
          <w:color w:val="212121"/>
          <w:sz w:val="24"/>
          <w:szCs w:val="24"/>
          <w:shd w:val="clear" w:color="auto" w:fill="FFFFFF"/>
        </w:rPr>
      </w:pPr>
      <w:r w:rsidRPr="00C053E3">
        <w:rPr>
          <w:rFonts w:ascii="Times New Roman" w:hAnsi="Times New Roman" w:cs="Times New Roman"/>
          <w:color w:val="212121"/>
          <w:sz w:val="24"/>
          <w:szCs w:val="24"/>
          <w:shd w:val="clear" w:color="auto" w:fill="FFFFFF"/>
        </w:rPr>
        <w:t xml:space="preserve">Despite this, our study presents a number of </w:t>
      </w:r>
      <w:r w:rsidR="001036F6" w:rsidRPr="00C053E3">
        <w:rPr>
          <w:rFonts w:ascii="Times New Roman" w:hAnsi="Times New Roman" w:cs="Times New Roman"/>
          <w:color w:val="212121"/>
          <w:sz w:val="24"/>
          <w:szCs w:val="24"/>
          <w:shd w:val="clear" w:color="auto" w:fill="FFFFFF"/>
        </w:rPr>
        <w:t>limitations</w:t>
      </w:r>
      <w:r w:rsidRPr="00C053E3">
        <w:rPr>
          <w:rFonts w:ascii="Times New Roman" w:hAnsi="Times New Roman" w:cs="Times New Roman"/>
          <w:color w:val="212121"/>
          <w:sz w:val="24"/>
          <w:szCs w:val="24"/>
          <w:shd w:val="clear" w:color="auto" w:fill="FFFFFF"/>
        </w:rPr>
        <w:t>.</w:t>
      </w:r>
      <w:r w:rsidR="001036F6" w:rsidRPr="00C053E3">
        <w:rPr>
          <w:rFonts w:ascii="Times New Roman" w:hAnsi="Times New Roman" w:cs="Times New Roman"/>
          <w:color w:val="212121"/>
          <w:sz w:val="24"/>
          <w:szCs w:val="24"/>
          <w:shd w:val="clear" w:color="auto" w:fill="FFFFFF"/>
        </w:rPr>
        <w:t xml:space="preserve"> </w:t>
      </w:r>
      <w:r w:rsidR="00852F52" w:rsidRPr="00C053E3">
        <w:rPr>
          <w:rFonts w:ascii="Times New Roman" w:hAnsi="Times New Roman" w:cs="Times New Roman"/>
          <w:color w:val="212121"/>
          <w:sz w:val="24"/>
          <w:szCs w:val="24"/>
          <w:shd w:val="clear" w:color="auto" w:fill="FFFFFF"/>
        </w:rPr>
        <w:t>First</w:t>
      </w:r>
      <w:r w:rsidR="001036F6" w:rsidRPr="00C053E3">
        <w:rPr>
          <w:rFonts w:ascii="Times New Roman" w:hAnsi="Times New Roman" w:cs="Times New Roman"/>
          <w:color w:val="212121"/>
          <w:sz w:val="24"/>
          <w:szCs w:val="24"/>
          <w:shd w:val="clear" w:color="auto" w:fill="FFFFFF"/>
        </w:rPr>
        <w:t>,</w:t>
      </w:r>
      <w:r w:rsidR="00A72A96" w:rsidRPr="00C053E3">
        <w:rPr>
          <w:rFonts w:ascii="Times New Roman" w:hAnsi="Times New Roman" w:cs="Times New Roman"/>
          <w:color w:val="212121"/>
          <w:sz w:val="24"/>
          <w:szCs w:val="24"/>
          <w:shd w:val="clear" w:color="auto" w:fill="FFFFFF"/>
        </w:rPr>
        <w:t xml:space="preserve"> </w:t>
      </w:r>
      <w:r w:rsidR="00BC1BBB" w:rsidRPr="00C053E3">
        <w:rPr>
          <w:rFonts w:ascii="Times New Roman" w:hAnsi="Times New Roman" w:cs="Times New Roman"/>
          <w:color w:val="212121"/>
          <w:sz w:val="24"/>
          <w:szCs w:val="24"/>
          <w:shd w:val="clear" w:color="auto" w:fill="FFFFFF"/>
        </w:rPr>
        <w:t>our sample is limited to the 120 largest listed French firms and not extended to all publicly listed firms. This is due to the fact that data collection process was already very long and time consuming for the 888 firm-year observations</w:t>
      </w:r>
      <w:r w:rsidR="00AF074D" w:rsidRPr="00C053E3">
        <w:rPr>
          <w:rFonts w:ascii="Times New Roman" w:hAnsi="Times New Roman" w:cs="Times New Roman"/>
          <w:color w:val="212121"/>
          <w:sz w:val="24"/>
          <w:szCs w:val="24"/>
          <w:shd w:val="clear" w:color="auto" w:fill="FFFFFF"/>
        </w:rPr>
        <w:t xml:space="preserve"> which are analyzed in the present study</w:t>
      </w:r>
      <w:r w:rsidR="00BC1BBB" w:rsidRPr="00C053E3">
        <w:rPr>
          <w:rFonts w:ascii="Times New Roman" w:hAnsi="Times New Roman" w:cs="Times New Roman"/>
          <w:color w:val="212121"/>
          <w:sz w:val="24"/>
          <w:szCs w:val="24"/>
          <w:shd w:val="clear" w:color="auto" w:fill="FFFFFF"/>
        </w:rPr>
        <w:t xml:space="preserve">. </w:t>
      </w:r>
      <w:r w:rsidR="00AF074D" w:rsidRPr="00C053E3">
        <w:rPr>
          <w:rFonts w:ascii="Times New Roman" w:hAnsi="Times New Roman" w:cs="Times New Roman"/>
          <w:color w:val="212121"/>
          <w:sz w:val="24"/>
          <w:szCs w:val="24"/>
          <w:shd w:val="clear" w:color="auto" w:fill="FFFFFF"/>
        </w:rPr>
        <w:t>Moreover, less large companies are less likely to appropriately present a risk factor section in their annual reports, which may bias the measurement of risk disclosure variables.</w:t>
      </w:r>
      <w:r w:rsidR="00852F52" w:rsidRPr="00C053E3">
        <w:rPr>
          <w:rFonts w:ascii="Times New Roman" w:hAnsi="Times New Roman" w:cs="Times New Roman"/>
          <w:color w:val="212121"/>
          <w:sz w:val="24"/>
          <w:szCs w:val="24"/>
          <w:shd w:val="clear" w:color="auto" w:fill="FFFFFF"/>
        </w:rPr>
        <w:t xml:space="preserve"> </w:t>
      </w:r>
      <w:r w:rsidR="00110CDA" w:rsidRPr="00C053E3">
        <w:rPr>
          <w:rFonts w:ascii="Times New Roman" w:hAnsi="Times New Roman" w:cs="Times New Roman"/>
          <w:color w:val="212121"/>
          <w:sz w:val="24"/>
          <w:szCs w:val="24"/>
          <w:shd w:val="clear" w:color="auto" w:fill="FFFFFF"/>
        </w:rPr>
        <w:t xml:space="preserve">Second, </w:t>
      </w:r>
      <w:r w:rsidR="00536E55" w:rsidRPr="00C053E3">
        <w:rPr>
          <w:rFonts w:ascii="Times New Roman" w:hAnsi="Times New Roman" w:cs="Times New Roman"/>
          <w:color w:val="212121"/>
          <w:sz w:val="24"/>
          <w:szCs w:val="24"/>
          <w:shd w:val="clear" w:color="auto" w:fill="FFFFFF"/>
        </w:rPr>
        <w:t>t</w:t>
      </w:r>
      <w:r w:rsidR="00DC6152" w:rsidRPr="00C053E3">
        <w:rPr>
          <w:rFonts w:ascii="Times New Roman" w:hAnsi="Times New Roman" w:cs="Times New Roman"/>
          <w:color w:val="212121"/>
          <w:sz w:val="24"/>
          <w:szCs w:val="24"/>
          <w:shd w:val="clear" w:color="auto" w:fill="FFFFFF"/>
        </w:rPr>
        <w:t xml:space="preserve">he </w:t>
      </w:r>
      <w:r w:rsidR="00150F3E" w:rsidRPr="00C053E3">
        <w:rPr>
          <w:rFonts w:ascii="Times New Roman" w:hAnsi="Times New Roman" w:cs="Times New Roman"/>
          <w:color w:val="212121"/>
          <w:sz w:val="24"/>
          <w:szCs w:val="24"/>
          <w:shd w:val="clear" w:color="auto" w:fill="FFFFFF"/>
        </w:rPr>
        <w:t xml:space="preserve">relatively </w:t>
      </w:r>
      <w:r w:rsidR="00DC6152" w:rsidRPr="00C053E3">
        <w:rPr>
          <w:rFonts w:ascii="Times New Roman" w:hAnsi="Times New Roman" w:cs="Times New Roman"/>
          <w:color w:val="212121"/>
          <w:sz w:val="24"/>
          <w:szCs w:val="24"/>
          <w:shd w:val="clear" w:color="auto" w:fill="FFFFFF"/>
        </w:rPr>
        <w:t>small size of our sample</w:t>
      </w:r>
      <w:r w:rsidR="00110CDA" w:rsidRPr="00C053E3">
        <w:rPr>
          <w:rFonts w:ascii="Times New Roman" w:hAnsi="Times New Roman" w:cs="Times New Roman"/>
          <w:color w:val="212121"/>
          <w:sz w:val="24"/>
          <w:szCs w:val="24"/>
          <w:shd w:val="clear" w:color="auto" w:fill="FFFFFF"/>
        </w:rPr>
        <w:t xml:space="preserve"> results in a</w:t>
      </w:r>
      <w:r w:rsidR="00536E55" w:rsidRPr="00C053E3">
        <w:rPr>
          <w:rFonts w:ascii="Times New Roman" w:hAnsi="Times New Roman" w:cs="Times New Roman"/>
          <w:color w:val="212121"/>
          <w:sz w:val="24"/>
          <w:szCs w:val="24"/>
          <w:shd w:val="clear" w:color="auto" w:fill="FFFFFF"/>
        </w:rPr>
        <w:t xml:space="preserve"> </w:t>
      </w:r>
      <w:r w:rsidR="00150F3E" w:rsidRPr="00C053E3">
        <w:rPr>
          <w:rFonts w:ascii="Times New Roman" w:hAnsi="Times New Roman" w:cs="Times New Roman"/>
          <w:color w:val="212121"/>
          <w:sz w:val="24"/>
          <w:szCs w:val="24"/>
          <w:shd w:val="clear" w:color="auto" w:fill="FFFFFF"/>
        </w:rPr>
        <w:t xml:space="preserve">limited number of observations by </w:t>
      </w:r>
      <w:r w:rsidR="00536E55" w:rsidRPr="00C053E3">
        <w:rPr>
          <w:rFonts w:ascii="Times New Roman" w:hAnsi="Times New Roman" w:cs="Times New Roman"/>
          <w:color w:val="212121"/>
          <w:sz w:val="24"/>
          <w:szCs w:val="24"/>
          <w:shd w:val="clear" w:color="auto" w:fill="FFFFFF"/>
        </w:rPr>
        <w:t>industry groups</w:t>
      </w:r>
      <w:r w:rsidR="00150F3E" w:rsidRPr="00C053E3">
        <w:rPr>
          <w:rFonts w:ascii="Times New Roman" w:hAnsi="Times New Roman" w:cs="Times New Roman"/>
          <w:color w:val="212121"/>
          <w:sz w:val="24"/>
          <w:szCs w:val="24"/>
          <w:shd w:val="clear" w:color="auto" w:fill="FFFFFF"/>
        </w:rPr>
        <w:t xml:space="preserve">, which </w:t>
      </w:r>
      <w:r w:rsidR="004C2190" w:rsidRPr="00C053E3">
        <w:rPr>
          <w:rFonts w:ascii="Times New Roman" w:hAnsi="Times New Roman" w:cs="Times New Roman"/>
          <w:color w:val="212121"/>
          <w:sz w:val="24"/>
          <w:szCs w:val="24"/>
          <w:shd w:val="clear" w:color="auto" w:fill="FFFFFF"/>
        </w:rPr>
        <w:t>makes it difficult to construct an efficiency frontier for each homogenous group</w:t>
      </w:r>
      <w:r w:rsidR="00110CDA" w:rsidRPr="00C053E3">
        <w:rPr>
          <w:rFonts w:ascii="Times New Roman" w:hAnsi="Times New Roman" w:cs="Times New Roman"/>
          <w:color w:val="212121"/>
          <w:sz w:val="24"/>
          <w:szCs w:val="24"/>
          <w:shd w:val="clear" w:color="auto" w:fill="FFFFFF"/>
        </w:rPr>
        <w:t>.</w:t>
      </w:r>
      <w:r w:rsidR="00DC6152" w:rsidRPr="00C053E3">
        <w:rPr>
          <w:rFonts w:ascii="Times New Roman" w:hAnsi="Times New Roman" w:cs="Times New Roman"/>
          <w:color w:val="212121"/>
          <w:sz w:val="24"/>
          <w:szCs w:val="24"/>
          <w:shd w:val="clear" w:color="auto" w:fill="FFFFFF"/>
        </w:rPr>
        <w:t xml:space="preserve"> </w:t>
      </w:r>
      <w:r w:rsidR="00110CDA" w:rsidRPr="00C053E3">
        <w:rPr>
          <w:rFonts w:ascii="Times New Roman" w:hAnsi="Times New Roman" w:cs="Times New Roman"/>
          <w:color w:val="212121"/>
          <w:sz w:val="24"/>
          <w:szCs w:val="24"/>
          <w:shd w:val="clear" w:color="auto" w:fill="FFFFFF"/>
        </w:rPr>
        <w:t>Third</w:t>
      </w:r>
      <w:r w:rsidR="00852F52" w:rsidRPr="00C053E3">
        <w:rPr>
          <w:rFonts w:ascii="Times New Roman" w:hAnsi="Times New Roman" w:cs="Times New Roman"/>
          <w:color w:val="212121"/>
          <w:sz w:val="24"/>
          <w:szCs w:val="24"/>
          <w:shd w:val="clear" w:color="auto" w:fill="FFFFFF"/>
        </w:rPr>
        <w:t xml:space="preserve">, </w:t>
      </w:r>
      <w:r w:rsidR="00F278F2" w:rsidRPr="00C053E3">
        <w:rPr>
          <w:rFonts w:ascii="Times New Roman" w:hAnsi="Times New Roman" w:cs="Times New Roman"/>
          <w:color w:val="212121"/>
          <w:sz w:val="24"/>
          <w:szCs w:val="24"/>
          <w:shd w:val="clear" w:color="auto" w:fill="FFFFFF"/>
        </w:rPr>
        <w:t xml:space="preserve">the present study does not analyze the overall tone of risk disclosures of French firms, but is limited to information </w:t>
      </w:r>
      <w:r w:rsidR="00D02400" w:rsidRPr="00C053E3">
        <w:rPr>
          <w:rFonts w:ascii="Times New Roman" w:hAnsi="Times New Roman" w:cs="Times New Roman"/>
          <w:color w:val="212121"/>
          <w:sz w:val="24"/>
          <w:szCs w:val="24"/>
          <w:shd w:val="clear" w:color="auto" w:fill="FFFFFF"/>
        </w:rPr>
        <w:t xml:space="preserve">having negative tone because of lack of accuracy of available software-reading technologies </w:t>
      </w:r>
      <w:r w:rsidR="00852F52" w:rsidRPr="00C053E3">
        <w:rPr>
          <w:rFonts w:ascii="Times New Roman" w:hAnsi="Times New Roman" w:cs="Times New Roman"/>
          <w:color w:val="000000"/>
          <w:sz w:val="24"/>
          <w:szCs w:val="24"/>
        </w:rPr>
        <w:t>(Kothari et al.</w:t>
      </w:r>
      <w:r w:rsidR="00B90F5C" w:rsidRPr="00C053E3">
        <w:rPr>
          <w:rFonts w:ascii="Times New Roman" w:hAnsi="Times New Roman" w:cs="Times New Roman"/>
          <w:color w:val="000000"/>
          <w:sz w:val="24"/>
          <w:szCs w:val="24"/>
        </w:rPr>
        <w:t xml:space="preserve"> </w:t>
      </w:r>
      <w:r w:rsidR="00852F52" w:rsidRPr="00C053E3">
        <w:rPr>
          <w:rFonts w:ascii="Times New Roman" w:hAnsi="Times New Roman" w:cs="Times New Roman"/>
          <w:color w:val="000000"/>
          <w:sz w:val="24"/>
          <w:szCs w:val="24"/>
        </w:rPr>
        <w:t>2009).</w:t>
      </w:r>
      <w:r w:rsidR="00674EC9" w:rsidRPr="00C053E3">
        <w:rPr>
          <w:rStyle w:val="FootnoteReference"/>
          <w:rFonts w:ascii="Times New Roman" w:hAnsi="Times New Roman" w:cs="Times New Roman"/>
          <w:color w:val="000000"/>
          <w:sz w:val="24"/>
          <w:szCs w:val="24"/>
        </w:rPr>
        <w:footnoteReference w:id="18"/>
      </w:r>
      <w:r w:rsidR="00BC1BBB" w:rsidRPr="00C053E3">
        <w:rPr>
          <w:rFonts w:ascii="Times New Roman" w:hAnsi="Times New Roman" w:cs="Times New Roman"/>
          <w:color w:val="212121"/>
          <w:sz w:val="24"/>
          <w:szCs w:val="24"/>
          <w:shd w:val="clear" w:color="auto" w:fill="FFFFFF"/>
        </w:rPr>
        <w:t xml:space="preserve"> </w:t>
      </w:r>
      <w:r w:rsidR="001036F6" w:rsidRPr="00C053E3">
        <w:rPr>
          <w:rFonts w:ascii="Times New Roman" w:hAnsi="Times New Roman" w:cs="Times New Roman"/>
          <w:color w:val="212121"/>
          <w:sz w:val="24"/>
          <w:szCs w:val="24"/>
          <w:shd w:val="clear" w:color="auto" w:fill="FFFFFF"/>
        </w:rPr>
        <w:t xml:space="preserve"> </w:t>
      </w:r>
    </w:p>
    <w:p w14:paraId="2B0DCD13" w14:textId="4BB4D2BD" w:rsidR="00D02400" w:rsidRPr="00C053E3" w:rsidRDefault="00D02400">
      <w:pPr>
        <w:autoSpaceDE w:val="0"/>
        <w:autoSpaceDN w:val="0"/>
        <w:adjustRightInd w:val="0"/>
        <w:spacing w:before="120" w:after="120" w:line="360" w:lineRule="auto"/>
        <w:jc w:val="both"/>
        <w:rPr>
          <w:rFonts w:ascii="Times New Roman" w:hAnsi="Times New Roman" w:cs="Times New Roman"/>
          <w:color w:val="212121"/>
          <w:sz w:val="24"/>
          <w:szCs w:val="24"/>
          <w:shd w:val="clear" w:color="auto" w:fill="FFFFFF"/>
        </w:rPr>
      </w:pPr>
      <w:r w:rsidRPr="00C053E3">
        <w:rPr>
          <w:rFonts w:ascii="Times New Roman" w:hAnsi="Times New Roman" w:cs="Times New Roman"/>
          <w:color w:val="212121"/>
          <w:sz w:val="24"/>
          <w:szCs w:val="24"/>
          <w:shd w:val="clear" w:color="auto" w:fill="FFFFFF"/>
        </w:rPr>
        <w:t xml:space="preserve">Future research on the association between risk disclosures and operational efficiency could be conducted in a cross-country framework </w:t>
      </w:r>
      <w:r w:rsidR="001F392C" w:rsidRPr="00C053E3">
        <w:rPr>
          <w:rFonts w:ascii="Times New Roman" w:hAnsi="Times New Roman" w:cs="Times New Roman"/>
          <w:color w:val="212121"/>
          <w:sz w:val="24"/>
          <w:szCs w:val="24"/>
          <w:shd w:val="clear" w:color="auto" w:fill="FFFFFF"/>
        </w:rPr>
        <w:t xml:space="preserve">to examine if the regulatory and institutional context has any effect on the perception of risk disclosures by the firm’s </w:t>
      </w:r>
      <w:r w:rsidR="003E141F" w:rsidRPr="00C053E3">
        <w:rPr>
          <w:rFonts w:ascii="Times New Roman" w:hAnsi="Times New Roman" w:cs="Times New Roman"/>
          <w:color w:val="212121"/>
          <w:sz w:val="24"/>
          <w:szCs w:val="24"/>
          <w:shd w:val="clear" w:color="auto" w:fill="FFFFFF"/>
        </w:rPr>
        <w:t>stakeholders</w:t>
      </w:r>
      <w:r w:rsidR="001F392C" w:rsidRPr="00C053E3">
        <w:rPr>
          <w:rFonts w:ascii="Times New Roman" w:hAnsi="Times New Roman" w:cs="Times New Roman"/>
          <w:color w:val="212121"/>
          <w:sz w:val="24"/>
          <w:szCs w:val="24"/>
          <w:shd w:val="clear" w:color="auto" w:fill="FFFFFF"/>
        </w:rPr>
        <w:t>.</w:t>
      </w:r>
      <w:r w:rsidR="003E141F" w:rsidRPr="00C053E3">
        <w:rPr>
          <w:rFonts w:ascii="Times New Roman" w:hAnsi="Times New Roman" w:cs="Times New Roman"/>
          <w:color w:val="212121"/>
          <w:sz w:val="24"/>
          <w:szCs w:val="24"/>
          <w:shd w:val="clear" w:color="auto" w:fill="FFFFFF"/>
        </w:rPr>
        <w:t xml:space="preserve"> Future work on the determinants of operational efficiency could also focus on other aspects of the information </w:t>
      </w:r>
      <w:r w:rsidR="003E141F" w:rsidRPr="00C053E3">
        <w:rPr>
          <w:rFonts w:ascii="Times New Roman" w:hAnsi="Times New Roman" w:cs="Times New Roman"/>
          <w:color w:val="212121"/>
          <w:sz w:val="24"/>
          <w:szCs w:val="24"/>
          <w:shd w:val="clear" w:color="auto" w:fill="FFFFFF"/>
        </w:rPr>
        <w:lastRenderedPageBreak/>
        <w:t xml:space="preserve">environment such as voluntary disclosure, reporting quality, earnings management or accounting conservatism.  </w:t>
      </w:r>
      <w:r w:rsidRPr="00C053E3">
        <w:rPr>
          <w:rFonts w:ascii="Times New Roman" w:hAnsi="Times New Roman" w:cs="Times New Roman"/>
          <w:color w:val="212121"/>
          <w:sz w:val="24"/>
          <w:szCs w:val="24"/>
          <w:shd w:val="clear" w:color="auto" w:fill="FFFFFF"/>
        </w:rPr>
        <w:t xml:space="preserve">  </w:t>
      </w:r>
    </w:p>
    <w:p w14:paraId="5EE7F7DC" w14:textId="77777777" w:rsidR="008435B6" w:rsidRPr="00C053E3" w:rsidRDefault="008435B6" w:rsidP="008435B6">
      <w:pPr>
        <w:pStyle w:val="Heading1"/>
        <w:jc w:val="both"/>
        <w:rPr>
          <w:rFonts w:ascii="Times New Roman" w:hAnsi="Times New Roman" w:cs="Times New Roman"/>
          <w:b/>
          <w:noProof/>
          <w:color w:val="auto"/>
          <w:sz w:val="24"/>
          <w:szCs w:val="24"/>
        </w:rPr>
      </w:pPr>
      <w:r w:rsidRPr="00C053E3">
        <w:rPr>
          <w:rFonts w:ascii="Times New Roman" w:hAnsi="Times New Roman" w:cs="Times New Roman"/>
          <w:b/>
          <w:noProof/>
          <w:color w:val="auto"/>
          <w:sz w:val="24"/>
          <w:szCs w:val="24"/>
        </w:rPr>
        <w:t>References</w:t>
      </w:r>
    </w:p>
    <w:p w14:paraId="053E398B" w14:textId="77777777" w:rsidR="00C3649F" w:rsidRPr="00C053E3" w:rsidRDefault="00C3649F" w:rsidP="00C3649F">
      <w:pPr>
        <w:spacing w:after="0" w:line="240" w:lineRule="auto"/>
        <w:contextualSpacing/>
        <w:jc w:val="both"/>
        <w:rPr>
          <w:rFonts w:ascii="Times New Roman" w:hAnsi="Times New Roman" w:cs="Times New Roman"/>
          <w:color w:val="212121"/>
          <w:sz w:val="24"/>
          <w:szCs w:val="24"/>
          <w:shd w:val="clear" w:color="auto" w:fill="FFFFFF"/>
        </w:rPr>
      </w:pPr>
      <w:r w:rsidRPr="00C053E3">
        <w:rPr>
          <w:rFonts w:ascii="Times New Roman" w:hAnsi="Times New Roman" w:cs="Times New Roman"/>
          <w:color w:val="212121"/>
          <w:sz w:val="24"/>
          <w:szCs w:val="24"/>
          <w:shd w:val="clear" w:color="auto" w:fill="FFFFFF"/>
        </w:rPr>
        <w:t>Abrahamson, E., &amp; Amir, E. (1996). The information content of the president's letter to shareholders. Journal of Business Finance &amp; Accounting, 23(8), 1157-1182.</w:t>
      </w:r>
    </w:p>
    <w:p w14:paraId="3F323A80" w14:textId="77777777" w:rsidR="00C3649F" w:rsidRPr="00C053E3" w:rsidRDefault="00C3649F" w:rsidP="00C3649F">
      <w:pPr>
        <w:spacing w:after="0" w:line="240" w:lineRule="auto"/>
        <w:contextualSpacing/>
        <w:jc w:val="both"/>
        <w:rPr>
          <w:rFonts w:ascii="Times New Roman" w:hAnsi="Times New Roman" w:cs="Times New Roman"/>
          <w:color w:val="222222"/>
          <w:sz w:val="24"/>
          <w:szCs w:val="24"/>
          <w:shd w:val="clear" w:color="auto" w:fill="FFFFFF"/>
        </w:rPr>
      </w:pPr>
      <w:r w:rsidRPr="00C053E3">
        <w:rPr>
          <w:rFonts w:ascii="Times New Roman" w:hAnsi="Times New Roman" w:cs="Times New Roman"/>
          <w:color w:val="222222"/>
          <w:sz w:val="24"/>
          <w:szCs w:val="24"/>
          <w:shd w:val="clear" w:color="auto" w:fill="FFFFFF"/>
        </w:rPr>
        <w:t>Abraham, S., &amp; Shrives, P. J. (2014). Improving the relevance of risk factor disclosure in corporate annual reports. </w:t>
      </w:r>
      <w:r w:rsidRPr="00C053E3">
        <w:rPr>
          <w:rFonts w:ascii="Times New Roman" w:hAnsi="Times New Roman" w:cs="Times New Roman"/>
          <w:i/>
          <w:iCs/>
          <w:color w:val="222222"/>
          <w:sz w:val="24"/>
          <w:szCs w:val="24"/>
          <w:shd w:val="clear" w:color="auto" w:fill="FFFFFF"/>
        </w:rPr>
        <w:t>The British accounting review</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i/>
          <w:iCs/>
          <w:color w:val="222222"/>
          <w:sz w:val="24"/>
          <w:szCs w:val="24"/>
          <w:shd w:val="clear" w:color="auto" w:fill="FFFFFF"/>
        </w:rPr>
        <w:t>46</w:t>
      </w:r>
      <w:r w:rsidRPr="00C053E3">
        <w:rPr>
          <w:rFonts w:ascii="Times New Roman" w:hAnsi="Times New Roman" w:cs="Times New Roman"/>
          <w:color w:val="222222"/>
          <w:sz w:val="24"/>
          <w:szCs w:val="24"/>
          <w:shd w:val="clear" w:color="auto" w:fill="FFFFFF"/>
        </w:rPr>
        <w:t>(1), 91-107.</w:t>
      </w:r>
    </w:p>
    <w:p w14:paraId="04FB1267" w14:textId="77777777" w:rsidR="00C3649F" w:rsidRPr="00C053E3" w:rsidRDefault="00C3649F" w:rsidP="00C3649F">
      <w:pPr>
        <w:spacing w:after="0" w:line="240" w:lineRule="auto"/>
        <w:contextualSpacing/>
        <w:jc w:val="both"/>
        <w:rPr>
          <w:rFonts w:ascii="Times New Roman" w:hAnsi="Times New Roman" w:cs="Times New Roman"/>
          <w:color w:val="222222"/>
          <w:sz w:val="24"/>
          <w:szCs w:val="24"/>
          <w:shd w:val="clear" w:color="auto" w:fill="FFFFFF"/>
        </w:rPr>
      </w:pPr>
      <w:r w:rsidRPr="00C053E3">
        <w:rPr>
          <w:rFonts w:ascii="Times New Roman" w:hAnsi="Times New Roman" w:cs="Times New Roman"/>
          <w:color w:val="222222"/>
          <w:sz w:val="24"/>
          <w:szCs w:val="24"/>
          <w:shd w:val="clear" w:color="auto" w:fill="FFFFFF"/>
        </w:rPr>
        <w:t xml:space="preserve">Adler, N., Friedman, L., &amp; </w:t>
      </w:r>
      <w:proofErr w:type="spellStart"/>
      <w:r w:rsidRPr="00C053E3">
        <w:rPr>
          <w:rFonts w:ascii="Times New Roman" w:hAnsi="Times New Roman" w:cs="Times New Roman"/>
          <w:color w:val="222222"/>
          <w:sz w:val="24"/>
          <w:szCs w:val="24"/>
          <w:shd w:val="clear" w:color="auto" w:fill="FFFFFF"/>
        </w:rPr>
        <w:t>Sinuany</w:t>
      </w:r>
      <w:proofErr w:type="spellEnd"/>
      <w:r w:rsidRPr="00C053E3">
        <w:rPr>
          <w:rFonts w:ascii="Times New Roman" w:hAnsi="Times New Roman" w:cs="Times New Roman"/>
          <w:color w:val="222222"/>
          <w:sz w:val="24"/>
          <w:szCs w:val="24"/>
          <w:shd w:val="clear" w:color="auto" w:fill="FFFFFF"/>
        </w:rPr>
        <w:t>-Stern, Z. (2002). Review of ranking methods in the data envelopment analysis context. </w:t>
      </w:r>
      <w:r w:rsidRPr="00C053E3">
        <w:rPr>
          <w:rFonts w:ascii="Times New Roman" w:hAnsi="Times New Roman" w:cs="Times New Roman"/>
          <w:i/>
          <w:iCs/>
          <w:color w:val="222222"/>
          <w:sz w:val="24"/>
          <w:szCs w:val="24"/>
          <w:shd w:val="clear" w:color="auto" w:fill="FFFFFF"/>
        </w:rPr>
        <w:t>European journal of operational research</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i/>
          <w:iCs/>
          <w:color w:val="222222"/>
          <w:sz w:val="24"/>
          <w:szCs w:val="24"/>
          <w:shd w:val="clear" w:color="auto" w:fill="FFFFFF"/>
        </w:rPr>
        <w:t>140</w:t>
      </w:r>
      <w:r w:rsidRPr="00C053E3">
        <w:rPr>
          <w:rFonts w:ascii="Times New Roman" w:hAnsi="Times New Roman" w:cs="Times New Roman"/>
          <w:color w:val="222222"/>
          <w:sz w:val="24"/>
          <w:szCs w:val="24"/>
          <w:shd w:val="clear" w:color="auto" w:fill="FFFFFF"/>
        </w:rPr>
        <w:t>(2), 249-265.</w:t>
      </w:r>
    </w:p>
    <w:p w14:paraId="2EFD9AFD" w14:textId="77777777" w:rsidR="00C3649F" w:rsidRPr="00C053E3" w:rsidRDefault="00C3649F" w:rsidP="00C3649F">
      <w:pPr>
        <w:spacing w:after="0" w:line="240" w:lineRule="auto"/>
        <w:contextualSpacing/>
        <w:jc w:val="both"/>
        <w:rPr>
          <w:rFonts w:ascii="Times New Roman" w:hAnsi="Times New Roman" w:cs="Times New Roman"/>
          <w:color w:val="222222"/>
          <w:sz w:val="24"/>
          <w:szCs w:val="24"/>
          <w:shd w:val="clear" w:color="auto" w:fill="FFFFFF"/>
        </w:rPr>
      </w:pPr>
      <w:r w:rsidRPr="00C053E3">
        <w:rPr>
          <w:rFonts w:ascii="Times New Roman" w:hAnsi="Times New Roman" w:cs="Times New Roman"/>
          <w:color w:val="222222"/>
          <w:sz w:val="24"/>
          <w:szCs w:val="24"/>
          <w:shd w:val="clear" w:color="auto" w:fill="FFFFFF"/>
        </w:rPr>
        <w:t>Alam, I. M. S., &amp; Sickles, R. C. (1998). The relationship between stock market returns and technical efficiency innovations: evidence from the US airline industry. </w:t>
      </w:r>
      <w:r w:rsidRPr="00C053E3">
        <w:rPr>
          <w:rFonts w:ascii="Times New Roman" w:hAnsi="Times New Roman" w:cs="Times New Roman"/>
          <w:i/>
          <w:iCs/>
          <w:color w:val="222222"/>
          <w:sz w:val="24"/>
          <w:szCs w:val="24"/>
          <w:shd w:val="clear" w:color="auto" w:fill="FFFFFF"/>
        </w:rPr>
        <w:t>Journal of Productivity Analysis</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i/>
          <w:iCs/>
          <w:color w:val="222222"/>
          <w:sz w:val="24"/>
          <w:szCs w:val="24"/>
          <w:shd w:val="clear" w:color="auto" w:fill="FFFFFF"/>
        </w:rPr>
        <w:t>9</w:t>
      </w:r>
      <w:r w:rsidRPr="00C053E3">
        <w:rPr>
          <w:rFonts w:ascii="Times New Roman" w:hAnsi="Times New Roman" w:cs="Times New Roman"/>
          <w:color w:val="222222"/>
          <w:sz w:val="24"/>
          <w:szCs w:val="24"/>
          <w:shd w:val="clear" w:color="auto" w:fill="FFFFFF"/>
        </w:rPr>
        <w:t>(1), 35-51.</w:t>
      </w:r>
    </w:p>
    <w:p w14:paraId="522F9DC5" w14:textId="77777777" w:rsidR="00C3649F" w:rsidRPr="00C053E3" w:rsidRDefault="00C3649F" w:rsidP="00C3649F">
      <w:pPr>
        <w:spacing w:after="0" w:line="240" w:lineRule="auto"/>
        <w:contextualSpacing/>
        <w:jc w:val="both"/>
        <w:rPr>
          <w:rFonts w:ascii="Times New Roman" w:hAnsi="Times New Roman" w:cs="Times New Roman"/>
          <w:color w:val="212121"/>
          <w:sz w:val="24"/>
          <w:szCs w:val="24"/>
          <w:shd w:val="clear" w:color="auto" w:fill="FFFFFF"/>
        </w:rPr>
      </w:pPr>
      <w:r w:rsidRPr="00C053E3">
        <w:rPr>
          <w:rFonts w:ascii="Times New Roman" w:hAnsi="Times New Roman" w:cs="Times New Roman"/>
          <w:color w:val="212121"/>
          <w:sz w:val="24"/>
          <w:szCs w:val="24"/>
          <w:shd w:val="clear" w:color="auto" w:fill="FFFFFF"/>
        </w:rPr>
        <w:t xml:space="preserve">Aly, D., </w:t>
      </w:r>
      <w:proofErr w:type="spellStart"/>
      <w:r w:rsidRPr="00C053E3">
        <w:rPr>
          <w:rFonts w:ascii="Times New Roman" w:hAnsi="Times New Roman" w:cs="Times New Roman"/>
          <w:color w:val="212121"/>
          <w:sz w:val="24"/>
          <w:szCs w:val="24"/>
          <w:shd w:val="clear" w:color="auto" w:fill="FFFFFF"/>
        </w:rPr>
        <w:t>Elhalaby</w:t>
      </w:r>
      <w:proofErr w:type="spellEnd"/>
      <w:r w:rsidRPr="00C053E3">
        <w:rPr>
          <w:rFonts w:ascii="Times New Roman" w:hAnsi="Times New Roman" w:cs="Times New Roman"/>
          <w:color w:val="212121"/>
          <w:sz w:val="24"/>
          <w:szCs w:val="24"/>
          <w:shd w:val="clear" w:color="auto" w:fill="FFFFFF"/>
        </w:rPr>
        <w:t xml:space="preserve">, S. and </w:t>
      </w:r>
      <w:proofErr w:type="spellStart"/>
      <w:r w:rsidRPr="00C053E3">
        <w:rPr>
          <w:rFonts w:ascii="Times New Roman" w:hAnsi="Times New Roman" w:cs="Times New Roman"/>
          <w:color w:val="212121"/>
          <w:sz w:val="24"/>
          <w:szCs w:val="24"/>
          <w:shd w:val="clear" w:color="auto" w:fill="FFFFFF"/>
        </w:rPr>
        <w:t>Hussianey</w:t>
      </w:r>
      <w:proofErr w:type="spellEnd"/>
      <w:r w:rsidRPr="00C053E3">
        <w:rPr>
          <w:rFonts w:ascii="Times New Roman" w:hAnsi="Times New Roman" w:cs="Times New Roman"/>
          <w:color w:val="212121"/>
          <w:sz w:val="24"/>
          <w:szCs w:val="24"/>
          <w:shd w:val="clear" w:color="auto" w:fill="FFFFFF"/>
        </w:rPr>
        <w:t>, K. (2018). Tone disclosure and financial performance: Evidence from Egypt. Accounting Research Journal, 31 (1). pp. 63-74.</w:t>
      </w:r>
    </w:p>
    <w:p w14:paraId="07C481CF" w14:textId="77777777" w:rsidR="00C3649F" w:rsidRPr="00C053E3" w:rsidRDefault="00C3649F" w:rsidP="00C3649F">
      <w:pPr>
        <w:spacing w:after="0" w:line="240" w:lineRule="auto"/>
        <w:contextualSpacing/>
        <w:jc w:val="both"/>
        <w:rPr>
          <w:rFonts w:ascii="Times New Roman" w:hAnsi="Times New Roman" w:cs="Times New Roman"/>
          <w:color w:val="212121"/>
          <w:sz w:val="24"/>
          <w:szCs w:val="24"/>
          <w:shd w:val="clear" w:color="auto" w:fill="FFFFFF"/>
        </w:rPr>
      </w:pPr>
      <w:r w:rsidRPr="00C053E3">
        <w:rPr>
          <w:rFonts w:ascii="Times New Roman" w:hAnsi="Times New Roman" w:cs="Times New Roman"/>
          <w:color w:val="212121"/>
          <w:sz w:val="24"/>
          <w:szCs w:val="24"/>
          <w:shd w:val="clear" w:color="auto" w:fill="FFFFFF"/>
        </w:rPr>
        <w:t>Al-Hadi, A., Hasan, M., Taylor, G., Hossain, M. and Richardson, G. (2017). Market Risk Disclosures and Investment Efficiency: International Evidence from the Gulf Cooperation Council Financial Firms. Journal of International Financial Management &amp; Accounting, 28(3), 349-393. </w:t>
      </w:r>
    </w:p>
    <w:p w14:paraId="18B4A39D" w14:textId="77777777" w:rsidR="00C3649F" w:rsidRPr="00C053E3" w:rsidRDefault="00C3649F" w:rsidP="00C3649F">
      <w:pPr>
        <w:spacing w:after="0" w:line="240" w:lineRule="auto"/>
        <w:contextualSpacing/>
        <w:jc w:val="both"/>
        <w:rPr>
          <w:rFonts w:ascii="Times New Roman" w:hAnsi="Times New Roman" w:cs="Times New Roman"/>
          <w:color w:val="222222"/>
          <w:sz w:val="24"/>
          <w:szCs w:val="24"/>
          <w:shd w:val="clear" w:color="auto" w:fill="FFFFFF"/>
        </w:rPr>
      </w:pPr>
      <w:r w:rsidRPr="00C053E3">
        <w:rPr>
          <w:rFonts w:ascii="Times New Roman" w:hAnsi="Times New Roman" w:cs="Times New Roman"/>
          <w:color w:val="222222"/>
          <w:sz w:val="24"/>
          <w:szCs w:val="24"/>
          <w:shd w:val="clear" w:color="auto" w:fill="FFFFFF"/>
        </w:rPr>
        <w:t xml:space="preserve">Amran, A., </w:t>
      </w:r>
      <w:proofErr w:type="spellStart"/>
      <w:r w:rsidRPr="00C053E3">
        <w:rPr>
          <w:rFonts w:ascii="Times New Roman" w:hAnsi="Times New Roman" w:cs="Times New Roman"/>
          <w:color w:val="222222"/>
          <w:sz w:val="24"/>
          <w:szCs w:val="24"/>
          <w:shd w:val="clear" w:color="auto" w:fill="FFFFFF"/>
        </w:rPr>
        <w:t>Manaf</w:t>
      </w:r>
      <w:proofErr w:type="spellEnd"/>
      <w:r w:rsidRPr="00C053E3">
        <w:rPr>
          <w:rFonts w:ascii="Times New Roman" w:hAnsi="Times New Roman" w:cs="Times New Roman"/>
          <w:color w:val="222222"/>
          <w:sz w:val="24"/>
          <w:szCs w:val="24"/>
          <w:shd w:val="clear" w:color="auto" w:fill="FFFFFF"/>
        </w:rPr>
        <w:t xml:space="preserve"> Rosli Bin, A., &amp; Che </w:t>
      </w:r>
      <w:proofErr w:type="spellStart"/>
      <w:r w:rsidRPr="00C053E3">
        <w:rPr>
          <w:rFonts w:ascii="Times New Roman" w:hAnsi="Times New Roman" w:cs="Times New Roman"/>
          <w:color w:val="222222"/>
          <w:sz w:val="24"/>
          <w:szCs w:val="24"/>
          <w:shd w:val="clear" w:color="auto" w:fill="FFFFFF"/>
        </w:rPr>
        <w:t>Haat</w:t>
      </w:r>
      <w:proofErr w:type="spellEnd"/>
      <w:r w:rsidRPr="00C053E3">
        <w:rPr>
          <w:rFonts w:ascii="Times New Roman" w:hAnsi="Times New Roman" w:cs="Times New Roman"/>
          <w:color w:val="222222"/>
          <w:sz w:val="24"/>
          <w:szCs w:val="24"/>
          <w:shd w:val="clear" w:color="auto" w:fill="FFFFFF"/>
        </w:rPr>
        <w:t xml:space="preserve"> Mohd Hassan, B. (2008). Risk reporting: An exploratory study on risk management disclosure in Malaysian annual reports. </w:t>
      </w:r>
      <w:r w:rsidRPr="00C053E3">
        <w:rPr>
          <w:rFonts w:ascii="Times New Roman" w:hAnsi="Times New Roman" w:cs="Times New Roman"/>
          <w:i/>
          <w:iCs/>
          <w:color w:val="222222"/>
          <w:sz w:val="24"/>
          <w:szCs w:val="24"/>
          <w:shd w:val="clear" w:color="auto" w:fill="FFFFFF"/>
        </w:rPr>
        <w:t>Managerial Auditing Journal</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i/>
          <w:iCs/>
          <w:color w:val="222222"/>
          <w:sz w:val="24"/>
          <w:szCs w:val="24"/>
          <w:shd w:val="clear" w:color="auto" w:fill="FFFFFF"/>
        </w:rPr>
        <w:t>24</w:t>
      </w:r>
      <w:r w:rsidRPr="00C053E3">
        <w:rPr>
          <w:rFonts w:ascii="Times New Roman" w:hAnsi="Times New Roman" w:cs="Times New Roman"/>
          <w:color w:val="222222"/>
          <w:sz w:val="24"/>
          <w:szCs w:val="24"/>
          <w:shd w:val="clear" w:color="auto" w:fill="FFFFFF"/>
        </w:rPr>
        <w:t xml:space="preserve">(1), 39-57. </w:t>
      </w:r>
    </w:p>
    <w:p w14:paraId="64F58777" w14:textId="77777777" w:rsidR="00C3649F" w:rsidRPr="00C053E3" w:rsidRDefault="00C3649F" w:rsidP="00C3649F">
      <w:pPr>
        <w:spacing w:after="0" w:line="240" w:lineRule="auto"/>
        <w:contextualSpacing/>
        <w:jc w:val="both"/>
        <w:rPr>
          <w:rFonts w:ascii="Times New Roman" w:hAnsi="Times New Roman" w:cs="Times New Roman"/>
          <w:color w:val="222222"/>
          <w:sz w:val="24"/>
          <w:szCs w:val="24"/>
          <w:shd w:val="clear" w:color="auto" w:fill="FFFFFF"/>
        </w:rPr>
      </w:pPr>
      <w:proofErr w:type="spellStart"/>
      <w:r w:rsidRPr="00C053E3">
        <w:rPr>
          <w:rFonts w:ascii="Times New Roman" w:hAnsi="Times New Roman" w:cs="Times New Roman"/>
          <w:color w:val="222222"/>
          <w:sz w:val="24"/>
          <w:szCs w:val="24"/>
          <w:shd w:val="clear" w:color="auto" w:fill="FFFFFF"/>
        </w:rPr>
        <w:t>Baik</w:t>
      </w:r>
      <w:proofErr w:type="spellEnd"/>
      <w:r w:rsidRPr="00C053E3">
        <w:rPr>
          <w:rFonts w:ascii="Times New Roman" w:hAnsi="Times New Roman" w:cs="Times New Roman"/>
          <w:color w:val="222222"/>
          <w:sz w:val="24"/>
          <w:szCs w:val="24"/>
          <w:shd w:val="clear" w:color="auto" w:fill="FFFFFF"/>
        </w:rPr>
        <w:t>, B., Chae, J., Choi, S., &amp; Farber, D. B. (2013). Changes in operational efficiency and firm performance: a frontier analysis approach. </w:t>
      </w:r>
      <w:r w:rsidRPr="00C053E3">
        <w:rPr>
          <w:rFonts w:ascii="Times New Roman" w:hAnsi="Times New Roman" w:cs="Times New Roman"/>
          <w:i/>
          <w:iCs/>
          <w:color w:val="222222"/>
          <w:sz w:val="24"/>
          <w:szCs w:val="24"/>
          <w:shd w:val="clear" w:color="auto" w:fill="FFFFFF"/>
        </w:rPr>
        <w:t>Contemporary Accounting Research</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i/>
          <w:iCs/>
          <w:color w:val="222222"/>
          <w:sz w:val="24"/>
          <w:szCs w:val="24"/>
          <w:shd w:val="clear" w:color="auto" w:fill="FFFFFF"/>
        </w:rPr>
        <w:t>30</w:t>
      </w:r>
      <w:r w:rsidRPr="00C053E3">
        <w:rPr>
          <w:rFonts w:ascii="Times New Roman" w:hAnsi="Times New Roman" w:cs="Times New Roman"/>
          <w:color w:val="222222"/>
          <w:sz w:val="24"/>
          <w:szCs w:val="24"/>
          <w:shd w:val="clear" w:color="auto" w:fill="FFFFFF"/>
        </w:rPr>
        <w:t xml:space="preserve">(3), 996-1026. </w:t>
      </w:r>
    </w:p>
    <w:p w14:paraId="3A5ABA5F" w14:textId="77777777" w:rsidR="00C3649F" w:rsidRPr="00C053E3" w:rsidRDefault="00C3649F" w:rsidP="00C3649F">
      <w:pPr>
        <w:spacing w:after="0" w:line="240" w:lineRule="auto"/>
        <w:contextualSpacing/>
        <w:jc w:val="both"/>
        <w:rPr>
          <w:rFonts w:ascii="Times New Roman" w:hAnsi="Times New Roman" w:cs="Times New Roman"/>
          <w:color w:val="222222"/>
          <w:sz w:val="24"/>
          <w:szCs w:val="24"/>
          <w:shd w:val="clear" w:color="auto" w:fill="FFFFFF"/>
        </w:rPr>
      </w:pPr>
      <w:r w:rsidRPr="00C053E3">
        <w:rPr>
          <w:rFonts w:ascii="Times New Roman" w:hAnsi="Times New Roman" w:cs="Times New Roman"/>
          <w:color w:val="222222"/>
          <w:sz w:val="24"/>
          <w:szCs w:val="24"/>
          <w:shd w:val="clear" w:color="auto" w:fill="FFFFFF"/>
        </w:rPr>
        <w:t xml:space="preserve">Banker, R. D., </w:t>
      </w:r>
      <w:proofErr w:type="spellStart"/>
      <w:r w:rsidRPr="00C053E3">
        <w:rPr>
          <w:rFonts w:ascii="Times New Roman" w:hAnsi="Times New Roman" w:cs="Times New Roman"/>
          <w:color w:val="222222"/>
          <w:sz w:val="24"/>
          <w:szCs w:val="24"/>
          <w:shd w:val="clear" w:color="auto" w:fill="FFFFFF"/>
        </w:rPr>
        <w:t>Charnes</w:t>
      </w:r>
      <w:proofErr w:type="spellEnd"/>
      <w:r w:rsidRPr="00C053E3">
        <w:rPr>
          <w:rFonts w:ascii="Times New Roman" w:hAnsi="Times New Roman" w:cs="Times New Roman"/>
          <w:color w:val="222222"/>
          <w:sz w:val="24"/>
          <w:szCs w:val="24"/>
          <w:shd w:val="clear" w:color="auto" w:fill="FFFFFF"/>
        </w:rPr>
        <w:t>, A., &amp; Cooper, W. W. (1984). Some models for estimating technical and scale inefficiencies in data envelopment analysis. </w:t>
      </w:r>
      <w:r w:rsidRPr="00C053E3">
        <w:rPr>
          <w:rFonts w:ascii="Times New Roman" w:hAnsi="Times New Roman" w:cs="Times New Roman"/>
          <w:i/>
          <w:iCs/>
          <w:color w:val="222222"/>
          <w:sz w:val="24"/>
          <w:szCs w:val="24"/>
          <w:shd w:val="clear" w:color="auto" w:fill="FFFFFF"/>
        </w:rPr>
        <w:t>Management science</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i/>
          <w:iCs/>
          <w:color w:val="222222"/>
          <w:sz w:val="24"/>
          <w:szCs w:val="24"/>
          <w:shd w:val="clear" w:color="auto" w:fill="FFFFFF"/>
        </w:rPr>
        <w:t>30</w:t>
      </w:r>
      <w:r w:rsidRPr="00C053E3">
        <w:rPr>
          <w:rFonts w:ascii="Times New Roman" w:hAnsi="Times New Roman" w:cs="Times New Roman"/>
          <w:color w:val="222222"/>
          <w:sz w:val="24"/>
          <w:szCs w:val="24"/>
          <w:shd w:val="clear" w:color="auto" w:fill="FFFFFF"/>
        </w:rPr>
        <w:t>(9), 1078-1092.</w:t>
      </w:r>
    </w:p>
    <w:p w14:paraId="45AC95B2" w14:textId="77777777" w:rsidR="00C3649F" w:rsidRPr="00C053E3" w:rsidRDefault="00C3649F" w:rsidP="00C3649F">
      <w:pPr>
        <w:spacing w:after="0" w:line="240" w:lineRule="auto"/>
        <w:contextualSpacing/>
        <w:jc w:val="both"/>
        <w:rPr>
          <w:rFonts w:ascii="Times New Roman" w:hAnsi="Times New Roman" w:cs="Times New Roman"/>
          <w:color w:val="000000"/>
          <w:sz w:val="24"/>
          <w:szCs w:val="24"/>
          <w:shd w:val="clear" w:color="auto" w:fill="FFFFFF"/>
        </w:rPr>
      </w:pPr>
      <w:r w:rsidRPr="00C053E3">
        <w:rPr>
          <w:rFonts w:ascii="Times New Roman" w:hAnsi="Times New Roman" w:cs="Times New Roman"/>
          <w:color w:val="222222"/>
          <w:sz w:val="24"/>
          <w:szCs w:val="24"/>
          <w:shd w:val="clear" w:color="auto" w:fill="FFFFFF"/>
        </w:rPr>
        <w:t>Barth, M. E., &amp; Landsman, W. R. (2010). How did financial reporting contribute to the financial crisis?. </w:t>
      </w:r>
      <w:r w:rsidRPr="00C053E3">
        <w:rPr>
          <w:rFonts w:ascii="Times New Roman" w:hAnsi="Times New Roman" w:cs="Times New Roman"/>
          <w:i/>
          <w:iCs/>
          <w:color w:val="222222"/>
          <w:sz w:val="24"/>
          <w:szCs w:val="24"/>
          <w:shd w:val="clear" w:color="auto" w:fill="FFFFFF"/>
        </w:rPr>
        <w:t>European accounting review</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i/>
          <w:iCs/>
          <w:color w:val="222222"/>
          <w:sz w:val="24"/>
          <w:szCs w:val="24"/>
          <w:shd w:val="clear" w:color="auto" w:fill="FFFFFF"/>
        </w:rPr>
        <w:t>19</w:t>
      </w:r>
      <w:r w:rsidRPr="00C053E3">
        <w:rPr>
          <w:rFonts w:ascii="Times New Roman" w:hAnsi="Times New Roman" w:cs="Times New Roman"/>
          <w:color w:val="222222"/>
          <w:sz w:val="24"/>
          <w:szCs w:val="24"/>
          <w:shd w:val="clear" w:color="auto" w:fill="FFFFFF"/>
        </w:rPr>
        <w:t>(3), 399-423.</w:t>
      </w:r>
    </w:p>
    <w:p w14:paraId="08F79693" w14:textId="77777777" w:rsidR="00C3649F" w:rsidRPr="00C053E3" w:rsidRDefault="00C3649F" w:rsidP="00C3649F">
      <w:pPr>
        <w:spacing w:after="0" w:line="240" w:lineRule="auto"/>
        <w:contextualSpacing/>
        <w:jc w:val="both"/>
        <w:rPr>
          <w:rFonts w:ascii="Times New Roman" w:hAnsi="Times New Roman" w:cs="Times New Roman"/>
          <w:color w:val="222222"/>
          <w:sz w:val="24"/>
          <w:szCs w:val="24"/>
          <w:shd w:val="clear" w:color="auto" w:fill="FFFFFF"/>
        </w:rPr>
      </w:pPr>
      <w:r w:rsidRPr="00C053E3">
        <w:rPr>
          <w:rFonts w:ascii="Times New Roman" w:hAnsi="Times New Roman" w:cs="Times New Roman"/>
          <w:color w:val="222222"/>
          <w:sz w:val="24"/>
          <w:szCs w:val="24"/>
          <w:shd w:val="clear" w:color="auto" w:fill="FFFFFF"/>
        </w:rPr>
        <w:t>Beyer, A., &amp; Dye, R. A. (2012). Reputation management and the disclosure of earnings forecasts. </w:t>
      </w:r>
      <w:r w:rsidRPr="00C053E3">
        <w:rPr>
          <w:rFonts w:ascii="Times New Roman" w:hAnsi="Times New Roman" w:cs="Times New Roman"/>
          <w:i/>
          <w:iCs/>
          <w:color w:val="222222"/>
          <w:sz w:val="24"/>
          <w:szCs w:val="24"/>
          <w:shd w:val="clear" w:color="auto" w:fill="FFFFFF"/>
        </w:rPr>
        <w:t>Review of Accounting Studies</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i/>
          <w:iCs/>
          <w:color w:val="222222"/>
          <w:sz w:val="24"/>
          <w:szCs w:val="24"/>
          <w:shd w:val="clear" w:color="auto" w:fill="FFFFFF"/>
        </w:rPr>
        <w:t>17</w:t>
      </w:r>
      <w:r w:rsidRPr="00C053E3">
        <w:rPr>
          <w:rFonts w:ascii="Times New Roman" w:hAnsi="Times New Roman" w:cs="Times New Roman"/>
          <w:color w:val="222222"/>
          <w:sz w:val="24"/>
          <w:szCs w:val="24"/>
          <w:shd w:val="clear" w:color="auto" w:fill="FFFFFF"/>
        </w:rPr>
        <w:t>(4), 877-912.</w:t>
      </w:r>
    </w:p>
    <w:p w14:paraId="1D582EC4" w14:textId="77777777" w:rsidR="00C3649F" w:rsidRPr="00C053E3" w:rsidRDefault="00C3649F" w:rsidP="00C3649F">
      <w:pPr>
        <w:spacing w:after="0" w:line="240" w:lineRule="auto"/>
        <w:contextualSpacing/>
        <w:jc w:val="both"/>
        <w:rPr>
          <w:rFonts w:ascii="Times New Roman" w:hAnsi="Times New Roman" w:cs="Times New Roman"/>
          <w:color w:val="222222"/>
          <w:sz w:val="24"/>
          <w:szCs w:val="24"/>
          <w:shd w:val="clear" w:color="auto" w:fill="FFFFFF"/>
        </w:rPr>
      </w:pPr>
      <w:r w:rsidRPr="00C053E3">
        <w:rPr>
          <w:rFonts w:ascii="Times New Roman" w:hAnsi="Times New Roman" w:cs="Times New Roman"/>
          <w:color w:val="222222"/>
          <w:sz w:val="24"/>
          <w:szCs w:val="24"/>
          <w:shd w:val="clear" w:color="auto" w:fill="FFFFFF"/>
        </w:rPr>
        <w:t xml:space="preserve">Botti, L., Boubaker, S., </w:t>
      </w:r>
      <w:proofErr w:type="spellStart"/>
      <w:r w:rsidRPr="00C053E3">
        <w:rPr>
          <w:rFonts w:ascii="Times New Roman" w:hAnsi="Times New Roman" w:cs="Times New Roman"/>
          <w:color w:val="222222"/>
          <w:sz w:val="24"/>
          <w:szCs w:val="24"/>
          <w:shd w:val="clear" w:color="auto" w:fill="FFFFFF"/>
        </w:rPr>
        <w:t>Hamrouni</w:t>
      </w:r>
      <w:proofErr w:type="spellEnd"/>
      <w:r w:rsidRPr="00C053E3">
        <w:rPr>
          <w:rFonts w:ascii="Times New Roman" w:hAnsi="Times New Roman" w:cs="Times New Roman"/>
          <w:color w:val="222222"/>
          <w:sz w:val="24"/>
          <w:szCs w:val="24"/>
          <w:shd w:val="clear" w:color="auto" w:fill="FFFFFF"/>
        </w:rPr>
        <w:t xml:space="preserve">, A., &amp; </w:t>
      </w:r>
      <w:proofErr w:type="spellStart"/>
      <w:r w:rsidRPr="00C053E3">
        <w:rPr>
          <w:rFonts w:ascii="Times New Roman" w:hAnsi="Times New Roman" w:cs="Times New Roman"/>
          <w:color w:val="222222"/>
          <w:sz w:val="24"/>
          <w:szCs w:val="24"/>
          <w:shd w:val="clear" w:color="auto" w:fill="FFFFFF"/>
        </w:rPr>
        <w:t>Solonandrasana</w:t>
      </w:r>
      <w:proofErr w:type="spellEnd"/>
      <w:r w:rsidRPr="00C053E3">
        <w:rPr>
          <w:rFonts w:ascii="Times New Roman" w:hAnsi="Times New Roman" w:cs="Times New Roman"/>
          <w:color w:val="222222"/>
          <w:sz w:val="24"/>
          <w:szCs w:val="24"/>
          <w:shd w:val="clear" w:color="auto" w:fill="FFFFFF"/>
        </w:rPr>
        <w:t>, B. (2014). Corporate governance efficiency and internet financial reporting quality. </w:t>
      </w:r>
      <w:r w:rsidRPr="00C053E3">
        <w:rPr>
          <w:rFonts w:ascii="Times New Roman" w:hAnsi="Times New Roman" w:cs="Times New Roman"/>
          <w:i/>
          <w:iCs/>
          <w:color w:val="222222"/>
          <w:sz w:val="24"/>
          <w:szCs w:val="24"/>
          <w:shd w:val="clear" w:color="auto" w:fill="FFFFFF"/>
        </w:rPr>
        <w:t>Review of Accounting and Finance</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i/>
          <w:iCs/>
          <w:color w:val="222222"/>
          <w:sz w:val="24"/>
          <w:szCs w:val="24"/>
          <w:shd w:val="clear" w:color="auto" w:fill="FFFFFF"/>
        </w:rPr>
        <w:t>13</w:t>
      </w:r>
      <w:r w:rsidRPr="00C053E3">
        <w:rPr>
          <w:rFonts w:ascii="Times New Roman" w:hAnsi="Times New Roman" w:cs="Times New Roman"/>
          <w:color w:val="222222"/>
          <w:sz w:val="24"/>
          <w:szCs w:val="24"/>
          <w:shd w:val="clear" w:color="auto" w:fill="FFFFFF"/>
        </w:rPr>
        <w:t xml:space="preserve">(1), 43-64. </w:t>
      </w:r>
    </w:p>
    <w:p w14:paraId="5B06D2DE" w14:textId="77777777" w:rsidR="00C3649F" w:rsidRPr="00C053E3" w:rsidRDefault="00C3649F" w:rsidP="00C3649F">
      <w:pPr>
        <w:spacing w:after="0" w:line="240" w:lineRule="auto"/>
        <w:contextualSpacing/>
        <w:jc w:val="both"/>
        <w:rPr>
          <w:rFonts w:ascii="Times New Roman" w:hAnsi="Times New Roman" w:cs="Times New Roman"/>
          <w:color w:val="222222"/>
          <w:sz w:val="24"/>
          <w:szCs w:val="24"/>
          <w:shd w:val="clear" w:color="auto" w:fill="FFFFFF"/>
        </w:rPr>
      </w:pPr>
      <w:proofErr w:type="spellStart"/>
      <w:r w:rsidRPr="00C053E3">
        <w:rPr>
          <w:rFonts w:ascii="Times New Roman" w:hAnsi="Times New Roman" w:cs="Times New Roman"/>
          <w:color w:val="222222"/>
          <w:sz w:val="24"/>
          <w:szCs w:val="24"/>
          <w:shd w:val="clear" w:color="auto" w:fill="FFFFFF"/>
        </w:rPr>
        <w:t>Boubakri</w:t>
      </w:r>
      <w:proofErr w:type="spellEnd"/>
      <w:r w:rsidRPr="00C053E3">
        <w:rPr>
          <w:rFonts w:ascii="Times New Roman" w:hAnsi="Times New Roman" w:cs="Times New Roman"/>
          <w:color w:val="222222"/>
          <w:sz w:val="24"/>
          <w:szCs w:val="24"/>
          <w:shd w:val="clear" w:color="auto" w:fill="FFFFFF"/>
        </w:rPr>
        <w:t xml:space="preserve">, N., Cosset, J. C., &amp; </w:t>
      </w:r>
      <w:proofErr w:type="spellStart"/>
      <w:r w:rsidRPr="00C053E3">
        <w:rPr>
          <w:rFonts w:ascii="Times New Roman" w:hAnsi="Times New Roman" w:cs="Times New Roman"/>
          <w:color w:val="222222"/>
          <w:sz w:val="24"/>
          <w:szCs w:val="24"/>
          <w:shd w:val="clear" w:color="auto" w:fill="FFFFFF"/>
        </w:rPr>
        <w:t>Guedhami</w:t>
      </w:r>
      <w:proofErr w:type="spellEnd"/>
      <w:r w:rsidRPr="00C053E3">
        <w:rPr>
          <w:rFonts w:ascii="Times New Roman" w:hAnsi="Times New Roman" w:cs="Times New Roman"/>
          <w:color w:val="222222"/>
          <w:sz w:val="24"/>
          <w:szCs w:val="24"/>
          <w:shd w:val="clear" w:color="auto" w:fill="FFFFFF"/>
        </w:rPr>
        <w:t>, O. (2009). From state to private ownership: Issues from strategic industries. </w:t>
      </w:r>
      <w:r w:rsidRPr="00C053E3">
        <w:rPr>
          <w:rFonts w:ascii="Times New Roman" w:hAnsi="Times New Roman" w:cs="Times New Roman"/>
          <w:i/>
          <w:iCs/>
          <w:color w:val="222222"/>
          <w:sz w:val="24"/>
          <w:szCs w:val="24"/>
          <w:shd w:val="clear" w:color="auto" w:fill="FFFFFF"/>
        </w:rPr>
        <w:t>Journal of Banking &amp; Finance</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i/>
          <w:iCs/>
          <w:color w:val="222222"/>
          <w:sz w:val="24"/>
          <w:szCs w:val="24"/>
          <w:shd w:val="clear" w:color="auto" w:fill="FFFFFF"/>
        </w:rPr>
        <w:t>33</w:t>
      </w:r>
      <w:r w:rsidRPr="00C053E3">
        <w:rPr>
          <w:rFonts w:ascii="Times New Roman" w:hAnsi="Times New Roman" w:cs="Times New Roman"/>
          <w:color w:val="222222"/>
          <w:sz w:val="24"/>
          <w:szCs w:val="24"/>
          <w:shd w:val="clear" w:color="auto" w:fill="FFFFFF"/>
        </w:rPr>
        <w:t>(2), 367-379.</w:t>
      </w:r>
    </w:p>
    <w:p w14:paraId="058AD4A0" w14:textId="77777777" w:rsidR="00C3649F" w:rsidRPr="00C053E3" w:rsidRDefault="00C3649F" w:rsidP="00C3649F">
      <w:pPr>
        <w:spacing w:after="0" w:line="240" w:lineRule="auto"/>
        <w:contextualSpacing/>
        <w:jc w:val="both"/>
        <w:rPr>
          <w:rFonts w:ascii="Times New Roman" w:hAnsi="Times New Roman" w:cs="Times New Roman"/>
          <w:color w:val="222222"/>
          <w:sz w:val="24"/>
          <w:szCs w:val="24"/>
          <w:shd w:val="clear" w:color="auto" w:fill="FFFFFF"/>
        </w:rPr>
      </w:pPr>
      <w:proofErr w:type="spellStart"/>
      <w:r w:rsidRPr="00C053E3">
        <w:rPr>
          <w:rFonts w:ascii="Times New Roman" w:hAnsi="Times New Roman" w:cs="Times New Roman"/>
          <w:color w:val="222222"/>
          <w:sz w:val="24"/>
          <w:szCs w:val="24"/>
          <w:shd w:val="clear" w:color="auto" w:fill="FFFFFF"/>
        </w:rPr>
        <w:t>Boussofiane</w:t>
      </w:r>
      <w:proofErr w:type="spellEnd"/>
      <w:r w:rsidRPr="00C053E3">
        <w:rPr>
          <w:rFonts w:ascii="Times New Roman" w:hAnsi="Times New Roman" w:cs="Times New Roman"/>
          <w:color w:val="222222"/>
          <w:sz w:val="24"/>
          <w:szCs w:val="24"/>
          <w:shd w:val="clear" w:color="auto" w:fill="FFFFFF"/>
        </w:rPr>
        <w:t xml:space="preserve">, A., Dyson, R. G., &amp; </w:t>
      </w:r>
      <w:proofErr w:type="spellStart"/>
      <w:r w:rsidRPr="00C053E3">
        <w:rPr>
          <w:rFonts w:ascii="Times New Roman" w:hAnsi="Times New Roman" w:cs="Times New Roman"/>
          <w:color w:val="222222"/>
          <w:sz w:val="24"/>
          <w:szCs w:val="24"/>
          <w:shd w:val="clear" w:color="auto" w:fill="FFFFFF"/>
        </w:rPr>
        <w:t>Thanassoulis</w:t>
      </w:r>
      <w:proofErr w:type="spellEnd"/>
      <w:r w:rsidRPr="00C053E3">
        <w:rPr>
          <w:rFonts w:ascii="Times New Roman" w:hAnsi="Times New Roman" w:cs="Times New Roman"/>
          <w:color w:val="222222"/>
          <w:sz w:val="24"/>
          <w:szCs w:val="24"/>
          <w:shd w:val="clear" w:color="auto" w:fill="FFFFFF"/>
        </w:rPr>
        <w:t>, E. (1991). Applied data envelopment analysis. </w:t>
      </w:r>
      <w:r w:rsidRPr="00C053E3">
        <w:rPr>
          <w:rFonts w:ascii="Times New Roman" w:hAnsi="Times New Roman" w:cs="Times New Roman"/>
          <w:i/>
          <w:iCs/>
          <w:color w:val="222222"/>
          <w:sz w:val="24"/>
          <w:szCs w:val="24"/>
          <w:shd w:val="clear" w:color="auto" w:fill="FFFFFF"/>
        </w:rPr>
        <w:t>European Journal of Operational Research</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i/>
          <w:iCs/>
          <w:color w:val="222222"/>
          <w:sz w:val="24"/>
          <w:szCs w:val="24"/>
          <w:shd w:val="clear" w:color="auto" w:fill="FFFFFF"/>
        </w:rPr>
        <w:t>52</w:t>
      </w:r>
      <w:r w:rsidRPr="00C053E3">
        <w:rPr>
          <w:rFonts w:ascii="Times New Roman" w:hAnsi="Times New Roman" w:cs="Times New Roman"/>
          <w:color w:val="222222"/>
          <w:sz w:val="24"/>
          <w:szCs w:val="24"/>
          <w:shd w:val="clear" w:color="auto" w:fill="FFFFFF"/>
        </w:rPr>
        <w:t>(1), 1-15.</w:t>
      </w:r>
    </w:p>
    <w:p w14:paraId="3A0BB293" w14:textId="77777777" w:rsidR="00C3649F" w:rsidRPr="00C053E3" w:rsidRDefault="00C3649F" w:rsidP="00C3649F">
      <w:pPr>
        <w:spacing w:after="0" w:line="240" w:lineRule="auto"/>
        <w:contextualSpacing/>
        <w:jc w:val="both"/>
        <w:rPr>
          <w:rFonts w:ascii="Times New Roman" w:hAnsi="Times New Roman" w:cs="Times New Roman"/>
          <w:color w:val="212121"/>
          <w:sz w:val="24"/>
          <w:szCs w:val="24"/>
          <w:shd w:val="clear" w:color="auto" w:fill="FFFFFF"/>
        </w:rPr>
      </w:pPr>
      <w:r w:rsidRPr="00C053E3">
        <w:rPr>
          <w:rFonts w:ascii="Times New Roman" w:hAnsi="Times New Roman" w:cs="Times New Roman"/>
          <w:color w:val="212121"/>
          <w:sz w:val="24"/>
          <w:szCs w:val="24"/>
          <w:shd w:val="clear" w:color="auto" w:fill="FFFFFF"/>
          <w:lang w:val="fr-LU"/>
        </w:rPr>
        <w:t xml:space="preserve">Brennan, N.M., </w:t>
      </w:r>
      <w:proofErr w:type="spellStart"/>
      <w:r w:rsidRPr="00C053E3">
        <w:rPr>
          <w:rFonts w:ascii="Times New Roman" w:hAnsi="Times New Roman" w:cs="Times New Roman"/>
          <w:color w:val="212121"/>
          <w:sz w:val="24"/>
          <w:szCs w:val="24"/>
          <w:shd w:val="clear" w:color="auto" w:fill="FFFFFF"/>
          <w:lang w:val="fr-LU"/>
        </w:rPr>
        <w:t>Encarna</w:t>
      </w:r>
      <w:proofErr w:type="spellEnd"/>
      <w:r w:rsidRPr="00C053E3">
        <w:rPr>
          <w:rFonts w:ascii="Times New Roman" w:hAnsi="Times New Roman" w:cs="Times New Roman"/>
          <w:color w:val="212121"/>
          <w:sz w:val="24"/>
          <w:szCs w:val="24"/>
          <w:shd w:val="clear" w:color="auto" w:fill="FFFFFF"/>
          <w:lang w:val="fr-LU"/>
        </w:rPr>
        <w:t xml:space="preserve">, G.S. and Pierce, A. (2009). </w:t>
      </w:r>
      <w:r w:rsidRPr="00C053E3">
        <w:rPr>
          <w:rFonts w:ascii="Times New Roman" w:hAnsi="Times New Roman" w:cs="Times New Roman"/>
          <w:color w:val="212121"/>
          <w:sz w:val="24"/>
          <w:szCs w:val="24"/>
          <w:shd w:val="clear" w:color="auto" w:fill="FFFFFF"/>
        </w:rPr>
        <w:t>Methodological insights: impression management: developing and illustrating a scheme of analysis for narrative disclosures - a methodological note. Accounting, Auditing and Accountability Journal, 22 (5/7): 789-832.</w:t>
      </w:r>
    </w:p>
    <w:p w14:paraId="6DCE90EF" w14:textId="77777777" w:rsidR="00C3649F" w:rsidRPr="00C053E3" w:rsidRDefault="00C3649F" w:rsidP="00C3649F">
      <w:pPr>
        <w:spacing w:after="0" w:line="240" w:lineRule="auto"/>
        <w:contextualSpacing/>
        <w:jc w:val="both"/>
        <w:rPr>
          <w:rFonts w:ascii="Times New Roman" w:hAnsi="Times New Roman" w:cs="Times New Roman"/>
          <w:color w:val="222222"/>
          <w:sz w:val="24"/>
          <w:szCs w:val="24"/>
          <w:shd w:val="clear" w:color="auto" w:fill="FFFFFF"/>
        </w:rPr>
      </w:pPr>
      <w:r w:rsidRPr="00C053E3">
        <w:rPr>
          <w:rFonts w:ascii="Times New Roman" w:hAnsi="Times New Roman" w:cs="Times New Roman"/>
          <w:color w:val="222222"/>
          <w:sz w:val="24"/>
          <w:szCs w:val="24"/>
          <w:shd w:val="clear" w:color="auto" w:fill="FFFFFF"/>
        </w:rPr>
        <w:t>Buckby, S., Gallery, G., &amp; Ma, J. (2015). An analysis of risk management disclosures: Australian evidence. </w:t>
      </w:r>
      <w:r w:rsidRPr="00C053E3">
        <w:rPr>
          <w:rFonts w:ascii="Times New Roman" w:hAnsi="Times New Roman" w:cs="Times New Roman"/>
          <w:i/>
          <w:iCs/>
          <w:color w:val="222222"/>
          <w:sz w:val="24"/>
          <w:szCs w:val="24"/>
          <w:shd w:val="clear" w:color="auto" w:fill="FFFFFF"/>
        </w:rPr>
        <w:t>Managerial Auditing Journal</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i/>
          <w:iCs/>
          <w:color w:val="222222"/>
          <w:sz w:val="24"/>
          <w:szCs w:val="24"/>
          <w:shd w:val="clear" w:color="auto" w:fill="FFFFFF"/>
        </w:rPr>
        <w:t>30</w:t>
      </w:r>
      <w:r w:rsidRPr="00C053E3">
        <w:rPr>
          <w:rFonts w:ascii="Times New Roman" w:hAnsi="Times New Roman" w:cs="Times New Roman"/>
          <w:color w:val="222222"/>
          <w:sz w:val="24"/>
          <w:szCs w:val="24"/>
          <w:shd w:val="clear" w:color="auto" w:fill="FFFFFF"/>
        </w:rPr>
        <w:t>(8/9), 812-869.</w:t>
      </w:r>
    </w:p>
    <w:p w14:paraId="289B115E" w14:textId="77777777" w:rsidR="00C3649F" w:rsidRPr="00C053E3" w:rsidRDefault="00C3649F" w:rsidP="00C3649F">
      <w:pPr>
        <w:spacing w:after="0" w:line="240" w:lineRule="auto"/>
        <w:contextualSpacing/>
        <w:jc w:val="both"/>
        <w:rPr>
          <w:rFonts w:ascii="Times New Roman" w:hAnsi="Times New Roman" w:cs="Times New Roman"/>
          <w:color w:val="222222"/>
          <w:sz w:val="24"/>
          <w:szCs w:val="24"/>
          <w:shd w:val="clear" w:color="auto" w:fill="FFFFFF"/>
        </w:rPr>
      </w:pPr>
      <w:r w:rsidRPr="00C053E3">
        <w:rPr>
          <w:rFonts w:ascii="Times New Roman" w:hAnsi="Times New Roman" w:cs="Times New Roman"/>
          <w:color w:val="222222"/>
          <w:sz w:val="24"/>
          <w:szCs w:val="24"/>
          <w:shd w:val="clear" w:color="auto" w:fill="FFFFFF"/>
        </w:rPr>
        <w:t>Campbell, J. Y. (1996). Understanding risk and return. </w:t>
      </w:r>
      <w:r w:rsidRPr="00C053E3">
        <w:rPr>
          <w:rFonts w:ascii="Times New Roman" w:hAnsi="Times New Roman" w:cs="Times New Roman"/>
          <w:i/>
          <w:iCs/>
          <w:color w:val="222222"/>
          <w:sz w:val="24"/>
          <w:szCs w:val="24"/>
          <w:shd w:val="clear" w:color="auto" w:fill="FFFFFF"/>
        </w:rPr>
        <w:t>Journal of Political economy</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i/>
          <w:iCs/>
          <w:color w:val="222222"/>
          <w:sz w:val="24"/>
          <w:szCs w:val="24"/>
          <w:shd w:val="clear" w:color="auto" w:fill="FFFFFF"/>
        </w:rPr>
        <w:t>104</w:t>
      </w:r>
      <w:r w:rsidRPr="00C053E3">
        <w:rPr>
          <w:rFonts w:ascii="Times New Roman" w:hAnsi="Times New Roman" w:cs="Times New Roman"/>
          <w:color w:val="222222"/>
          <w:sz w:val="24"/>
          <w:szCs w:val="24"/>
          <w:shd w:val="clear" w:color="auto" w:fill="FFFFFF"/>
        </w:rPr>
        <w:t>(2), 298-345.</w:t>
      </w:r>
    </w:p>
    <w:p w14:paraId="5FF61664" w14:textId="77777777" w:rsidR="00C3649F" w:rsidRPr="00C053E3" w:rsidRDefault="00C3649F" w:rsidP="00C3649F">
      <w:pPr>
        <w:spacing w:after="0" w:line="240" w:lineRule="auto"/>
        <w:contextualSpacing/>
        <w:jc w:val="both"/>
        <w:rPr>
          <w:rFonts w:ascii="Times New Roman" w:hAnsi="Times New Roman" w:cs="Times New Roman"/>
          <w:color w:val="222222"/>
          <w:sz w:val="24"/>
          <w:szCs w:val="24"/>
          <w:shd w:val="clear" w:color="auto" w:fill="FFFFFF"/>
        </w:rPr>
      </w:pPr>
      <w:r w:rsidRPr="00C053E3">
        <w:rPr>
          <w:rFonts w:ascii="Times New Roman" w:hAnsi="Times New Roman" w:cs="Times New Roman"/>
          <w:color w:val="222222"/>
          <w:sz w:val="24"/>
          <w:szCs w:val="24"/>
          <w:shd w:val="clear" w:color="auto" w:fill="FFFFFF"/>
        </w:rPr>
        <w:t>Campbell, J. L., Chen, H., Dhaliwal, D. S., Lu, H. M., &amp; Steele, L. B. (2014). The information content of mandatory risk factor disclosures in corporate filings. </w:t>
      </w:r>
      <w:r w:rsidRPr="00C053E3">
        <w:rPr>
          <w:rFonts w:ascii="Times New Roman" w:hAnsi="Times New Roman" w:cs="Times New Roman"/>
          <w:i/>
          <w:iCs/>
          <w:color w:val="222222"/>
          <w:sz w:val="24"/>
          <w:szCs w:val="24"/>
          <w:shd w:val="clear" w:color="auto" w:fill="FFFFFF"/>
        </w:rPr>
        <w:t>Review of Accounting Studies</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i/>
          <w:iCs/>
          <w:color w:val="222222"/>
          <w:sz w:val="24"/>
          <w:szCs w:val="24"/>
          <w:shd w:val="clear" w:color="auto" w:fill="FFFFFF"/>
        </w:rPr>
        <w:t>19</w:t>
      </w:r>
      <w:r w:rsidRPr="00C053E3">
        <w:rPr>
          <w:rFonts w:ascii="Times New Roman" w:hAnsi="Times New Roman" w:cs="Times New Roman"/>
          <w:color w:val="222222"/>
          <w:sz w:val="24"/>
          <w:szCs w:val="24"/>
          <w:shd w:val="clear" w:color="auto" w:fill="FFFFFF"/>
        </w:rPr>
        <w:t>(1), 396-455.</w:t>
      </w:r>
    </w:p>
    <w:p w14:paraId="7EC5F2F6" w14:textId="77777777" w:rsidR="00C3649F" w:rsidRPr="00C053E3" w:rsidRDefault="00C3649F" w:rsidP="00C3649F">
      <w:pPr>
        <w:spacing w:after="0" w:line="240" w:lineRule="auto"/>
        <w:contextualSpacing/>
        <w:jc w:val="both"/>
        <w:rPr>
          <w:rFonts w:ascii="Times New Roman" w:hAnsi="Times New Roman" w:cs="Times New Roman"/>
          <w:color w:val="212121"/>
          <w:sz w:val="24"/>
          <w:szCs w:val="24"/>
          <w:shd w:val="clear" w:color="auto" w:fill="FFFFFF"/>
        </w:rPr>
      </w:pPr>
      <w:proofErr w:type="spellStart"/>
      <w:r w:rsidRPr="00C053E3">
        <w:rPr>
          <w:rFonts w:ascii="Times New Roman" w:hAnsi="Times New Roman" w:cs="Times New Roman"/>
          <w:color w:val="212121"/>
          <w:sz w:val="24"/>
          <w:szCs w:val="24"/>
          <w:shd w:val="clear" w:color="auto" w:fill="FFFFFF"/>
        </w:rPr>
        <w:lastRenderedPageBreak/>
        <w:t>Clatworthy</w:t>
      </w:r>
      <w:proofErr w:type="spellEnd"/>
      <w:r w:rsidRPr="00C053E3">
        <w:rPr>
          <w:rFonts w:ascii="Times New Roman" w:hAnsi="Times New Roman" w:cs="Times New Roman"/>
          <w:color w:val="212121"/>
          <w:sz w:val="24"/>
          <w:szCs w:val="24"/>
          <w:shd w:val="clear" w:color="auto" w:fill="FFFFFF"/>
        </w:rPr>
        <w:t>, M., &amp; Jones, M. J. (2003). Financial reporting of good news and bad news: evidence from accounting narratives. Accounting and Business Research, 33(3), 171-185.</w:t>
      </w:r>
    </w:p>
    <w:p w14:paraId="0B06B225" w14:textId="77777777" w:rsidR="00C3649F" w:rsidRPr="00C053E3" w:rsidRDefault="00C3649F" w:rsidP="00C3649F">
      <w:pPr>
        <w:pStyle w:val="volume-issue"/>
        <w:spacing w:before="0" w:beforeAutospacing="0" w:after="0" w:afterAutospacing="0"/>
        <w:contextualSpacing/>
        <w:jc w:val="both"/>
        <w:rPr>
          <w:color w:val="222222"/>
          <w:shd w:val="clear" w:color="auto" w:fill="FFFFFF"/>
        </w:rPr>
      </w:pPr>
      <w:proofErr w:type="spellStart"/>
      <w:r w:rsidRPr="00C053E3">
        <w:rPr>
          <w:color w:val="222222"/>
          <w:shd w:val="clear" w:color="auto" w:fill="FFFFFF"/>
        </w:rPr>
        <w:t>Charnes</w:t>
      </w:r>
      <w:proofErr w:type="spellEnd"/>
      <w:r w:rsidRPr="00C053E3">
        <w:rPr>
          <w:color w:val="222222"/>
          <w:shd w:val="clear" w:color="auto" w:fill="FFFFFF"/>
        </w:rPr>
        <w:t>, A., Cooper, W. W., &amp; Rhodes, E. (1978). Measuring the efficiency of decision making units. </w:t>
      </w:r>
      <w:r w:rsidRPr="00C053E3">
        <w:rPr>
          <w:i/>
          <w:iCs/>
          <w:color w:val="222222"/>
          <w:shd w:val="clear" w:color="auto" w:fill="FFFFFF"/>
        </w:rPr>
        <w:t>European journal of operational research</w:t>
      </w:r>
      <w:r w:rsidRPr="00C053E3">
        <w:rPr>
          <w:color w:val="222222"/>
          <w:shd w:val="clear" w:color="auto" w:fill="FFFFFF"/>
        </w:rPr>
        <w:t>, </w:t>
      </w:r>
      <w:r w:rsidRPr="00C053E3">
        <w:rPr>
          <w:i/>
          <w:iCs/>
          <w:color w:val="222222"/>
          <w:shd w:val="clear" w:color="auto" w:fill="FFFFFF"/>
        </w:rPr>
        <w:t>2</w:t>
      </w:r>
      <w:r w:rsidRPr="00C053E3">
        <w:rPr>
          <w:color w:val="222222"/>
          <w:shd w:val="clear" w:color="auto" w:fill="FFFFFF"/>
        </w:rPr>
        <w:t>(6), 429-444.</w:t>
      </w:r>
    </w:p>
    <w:p w14:paraId="1AECE2C7" w14:textId="77777777" w:rsidR="00C3649F" w:rsidRPr="00C053E3" w:rsidRDefault="00C3649F" w:rsidP="00C3649F">
      <w:pPr>
        <w:pStyle w:val="volume-issue"/>
        <w:spacing w:before="0" w:beforeAutospacing="0" w:after="0" w:afterAutospacing="0"/>
        <w:contextualSpacing/>
        <w:jc w:val="both"/>
        <w:rPr>
          <w:lang w:val="en"/>
        </w:rPr>
      </w:pPr>
      <w:r w:rsidRPr="00C053E3">
        <w:rPr>
          <w:color w:val="222222"/>
          <w:shd w:val="clear" w:color="auto" w:fill="FFFFFF"/>
        </w:rPr>
        <w:t xml:space="preserve">Cheng, Q., Goh, B. W., &amp; Kim, J. B. (2018). Internal Control and Operational Efficiency. </w:t>
      </w:r>
      <w:r w:rsidRPr="00C053E3">
        <w:rPr>
          <w:i/>
          <w:iCs/>
          <w:color w:val="222222"/>
          <w:shd w:val="clear" w:color="auto" w:fill="FFFFFF"/>
        </w:rPr>
        <w:t>Contemporary accounting research</w:t>
      </w:r>
      <w:r w:rsidRPr="00C053E3">
        <w:rPr>
          <w:color w:val="222222"/>
          <w:shd w:val="clear" w:color="auto" w:fill="FFFFFF"/>
        </w:rPr>
        <w:t>, </w:t>
      </w:r>
      <w:r w:rsidRPr="00C053E3">
        <w:rPr>
          <w:i/>
          <w:iCs/>
          <w:color w:val="222222"/>
          <w:shd w:val="clear" w:color="auto" w:fill="FFFFFF"/>
        </w:rPr>
        <w:t>35</w:t>
      </w:r>
      <w:r w:rsidRPr="00C053E3">
        <w:rPr>
          <w:color w:val="222222"/>
          <w:shd w:val="clear" w:color="auto" w:fill="FFFFFF"/>
        </w:rPr>
        <w:t xml:space="preserve">(2), </w:t>
      </w:r>
      <w:r w:rsidRPr="00C053E3">
        <w:rPr>
          <w:lang w:val="en"/>
        </w:rPr>
        <w:t>1102-1139.</w:t>
      </w:r>
    </w:p>
    <w:p w14:paraId="0CC49BA7" w14:textId="77777777" w:rsidR="00C3649F" w:rsidRPr="00C053E3" w:rsidRDefault="00C3649F" w:rsidP="00C3649F">
      <w:pPr>
        <w:spacing w:after="0" w:line="240" w:lineRule="auto"/>
        <w:contextualSpacing/>
        <w:jc w:val="both"/>
        <w:rPr>
          <w:rFonts w:ascii="Times New Roman" w:hAnsi="Times New Roman" w:cs="Times New Roman"/>
          <w:color w:val="212121"/>
          <w:sz w:val="24"/>
          <w:szCs w:val="24"/>
          <w:shd w:val="clear" w:color="auto" w:fill="FFFFFF"/>
        </w:rPr>
      </w:pPr>
      <w:r w:rsidRPr="00C053E3">
        <w:rPr>
          <w:rFonts w:ascii="Times New Roman" w:hAnsi="Times New Roman" w:cs="Times New Roman"/>
          <w:color w:val="212121"/>
          <w:sz w:val="24"/>
          <w:szCs w:val="24"/>
          <w:shd w:val="clear" w:color="auto" w:fill="FFFFFF"/>
        </w:rPr>
        <w:t>Cheng, M., Dhaliwal, D. and Zhang, Y. (2013). Does investment efficiency improve after the disclosure of material weaknesses in internal control over financial reporting?'. Journal of Accounting and Economics, 56(1), 1-18.</w:t>
      </w:r>
    </w:p>
    <w:p w14:paraId="6D940159" w14:textId="77777777" w:rsidR="00C3649F" w:rsidRPr="00C053E3" w:rsidRDefault="00C3649F" w:rsidP="00C3649F">
      <w:pPr>
        <w:spacing w:after="0" w:line="240" w:lineRule="auto"/>
        <w:contextualSpacing/>
        <w:jc w:val="both"/>
        <w:rPr>
          <w:rFonts w:ascii="Times New Roman" w:hAnsi="Times New Roman" w:cs="Times New Roman"/>
          <w:color w:val="222222"/>
          <w:sz w:val="24"/>
          <w:szCs w:val="24"/>
          <w:shd w:val="clear" w:color="auto" w:fill="FFFFFF"/>
        </w:rPr>
      </w:pPr>
      <w:proofErr w:type="spellStart"/>
      <w:r w:rsidRPr="00C053E3">
        <w:rPr>
          <w:rFonts w:ascii="Times New Roman" w:hAnsi="Times New Roman" w:cs="Times New Roman"/>
          <w:color w:val="222222"/>
          <w:sz w:val="24"/>
          <w:szCs w:val="24"/>
          <w:shd w:val="clear" w:color="auto" w:fill="FFFFFF"/>
        </w:rPr>
        <w:t>Coelli</w:t>
      </w:r>
      <w:proofErr w:type="spellEnd"/>
      <w:r w:rsidRPr="00C053E3">
        <w:rPr>
          <w:rFonts w:ascii="Times New Roman" w:hAnsi="Times New Roman" w:cs="Times New Roman"/>
          <w:color w:val="222222"/>
          <w:sz w:val="24"/>
          <w:szCs w:val="24"/>
          <w:shd w:val="clear" w:color="auto" w:fill="FFFFFF"/>
        </w:rPr>
        <w:t xml:space="preserve">, T. J., Rao, D. S. P., O'Donnell, C. J., &amp; </w:t>
      </w:r>
      <w:proofErr w:type="spellStart"/>
      <w:r w:rsidRPr="00C053E3">
        <w:rPr>
          <w:rFonts w:ascii="Times New Roman" w:hAnsi="Times New Roman" w:cs="Times New Roman"/>
          <w:color w:val="222222"/>
          <w:sz w:val="24"/>
          <w:szCs w:val="24"/>
          <w:shd w:val="clear" w:color="auto" w:fill="FFFFFF"/>
        </w:rPr>
        <w:t>Battese</w:t>
      </w:r>
      <w:proofErr w:type="spellEnd"/>
      <w:r w:rsidRPr="00C053E3">
        <w:rPr>
          <w:rFonts w:ascii="Times New Roman" w:hAnsi="Times New Roman" w:cs="Times New Roman"/>
          <w:color w:val="222222"/>
          <w:sz w:val="24"/>
          <w:szCs w:val="24"/>
          <w:shd w:val="clear" w:color="auto" w:fill="FFFFFF"/>
        </w:rPr>
        <w:t>, G. E. (2005). </w:t>
      </w:r>
      <w:r w:rsidRPr="00C053E3">
        <w:rPr>
          <w:rFonts w:ascii="Times New Roman" w:hAnsi="Times New Roman" w:cs="Times New Roman"/>
          <w:i/>
          <w:iCs/>
          <w:color w:val="222222"/>
          <w:sz w:val="24"/>
          <w:szCs w:val="24"/>
          <w:shd w:val="clear" w:color="auto" w:fill="FFFFFF"/>
        </w:rPr>
        <w:t>An introduction to efficiency and productivity analysis</w:t>
      </w:r>
      <w:r w:rsidRPr="00C053E3">
        <w:rPr>
          <w:rFonts w:ascii="Times New Roman" w:hAnsi="Times New Roman" w:cs="Times New Roman"/>
          <w:color w:val="222222"/>
          <w:sz w:val="24"/>
          <w:szCs w:val="24"/>
          <w:shd w:val="clear" w:color="auto" w:fill="FFFFFF"/>
        </w:rPr>
        <w:t>. Springer Science &amp; Business Media.</w:t>
      </w:r>
    </w:p>
    <w:p w14:paraId="6204AF90" w14:textId="77777777" w:rsidR="00C3649F" w:rsidRPr="00C053E3" w:rsidRDefault="00C3649F" w:rsidP="00C3649F">
      <w:pPr>
        <w:spacing w:after="0" w:line="240" w:lineRule="auto"/>
        <w:contextualSpacing/>
        <w:jc w:val="both"/>
        <w:rPr>
          <w:rFonts w:ascii="Times New Roman" w:hAnsi="Times New Roman" w:cs="Times New Roman"/>
          <w:color w:val="222222"/>
          <w:sz w:val="24"/>
          <w:szCs w:val="24"/>
          <w:shd w:val="clear" w:color="auto" w:fill="FFFFFF"/>
        </w:rPr>
      </w:pPr>
      <w:r w:rsidRPr="00C053E3">
        <w:rPr>
          <w:rFonts w:ascii="Times New Roman" w:hAnsi="Times New Roman" w:cs="Times New Roman"/>
          <w:color w:val="222222"/>
          <w:sz w:val="24"/>
          <w:szCs w:val="24"/>
          <w:shd w:val="clear" w:color="auto" w:fill="FFFFFF"/>
        </w:rPr>
        <w:t xml:space="preserve">Cooper, W. W., </w:t>
      </w:r>
      <w:proofErr w:type="spellStart"/>
      <w:r w:rsidRPr="00C053E3">
        <w:rPr>
          <w:rFonts w:ascii="Times New Roman" w:hAnsi="Times New Roman" w:cs="Times New Roman"/>
          <w:color w:val="222222"/>
          <w:sz w:val="24"/>
          <w:szCs w:val="24"/>
          <w:shd w:val="clear" w:color="auto" w:fill="FFFFFF"/>
        </w:rPr>
        <w:t>Seiford</w:t>
      </w:r>
      <w:proofErr w:type="spellEnd"/>
      <w:r w:rsidRPr="00C053E3">
        <w:rPr>
          <w:rFonts w:ascii="Times New Roman" w:hAnsi="Times New Roman" w:cs="Times New Roman"/>
          <w:color w:val="222222"/>
          <w:sz w:val="24"/>
          <w:szCs w:val="24"/>
          <w:shd w:val="clear" w:color="auto" w:fill="FFFFFF"/>
        </w:rPr>
        <w:t xml:space="preserve">, L., </w:t>
      </w:r>
      <w:proofErr w:type="spellStart"/>
      <w:r w:rsidRPr="00C053E3">
        <w:rPr>
          <w:rFonts w:ascii="Times New Roman" w:hAnsi="Times New Roman" w:cs="Times New Roman"/>
          <w:color w:val="222222"/>
          <w:sz w:val="24"/>
          <w:szCs w:val="24"/>
          <w:shd w:val="clear" w:color="auto" w:fill="FFFFFF"/>
        </w:rPr>
        <w:t>Thanassoulis</w:t>
      </w:r>
      <w:proofErr w:type="spellEnd"/>
      <w:r w:rsidRPr="00C053E3">
        <w:rPr>
          <w:rFonts w:ascii="Times New Roman" w:hAnsi="Times New Roman" w:cs="Times New Roman"/>
          <w:color w:val="222222"/>
          <w:sz w:val="24"/>
          <w:szCs w:val="24"/>
          <w:shd w:val="clear" w:color="auto" w:fill="FFFFFF"/>
        </w:rPr>
        <w:t xml:space="preserve">, E., &amp; </w:t>
      </w:r>
      <w:proofErr w:type="spellStart"/>
      <w:r w:rsidRPr="00C053E3">
        <w:rPr>
          <w:rFonts w:ascii="Times New Roman" w:hAnsi="Times New Roman" w:cs="Times New Roman"/>
          <w:color w:val="222222"/>
          <w:sz w:val="24"/>
          <w:szCs w:val="24"/>
          <w:shd w:val="clear" w:color="auto" w:fill="FFFFFF"/>
        </w:rPr>
        <w:t>Zanakis</w:t>
      </w:r>
      <w:proofErr w:type="spellEnd"/>
      <w:r w:rsidRPr="00C053E3">
        <w:rPr>
          <w:rFonts w:ascii="Times New Roman" w:hAnsi="Times New Roman" w:cs="Times New Roman"/>
          <w:color w:val="222222"/>
          <w:sz w:val="24"/>
          <w:szCs w:val="24"/>
          <w:shd w:val="clear" w:color="auto" w:fill="FFFFFF"/>
        </w:rPr>
        <w:t>, S. H. (2004). DEA and its uses in different countries. </w:t>
      </w:r>
      <w:r w:rsidRPr="00C053E3">
        <w:rPr>
          <w:rFonts w:ascii="Times New Roman" w:hAnsi="Times New Roman" w:cs="Times New Roman"/>
          <w:i/>
          <w:iCs/>
          <w:color w:val="222222"/>
          <w:sz w:val="24"/>
          <w:szCs w:val="24"/>
          <w:shd w:val="clear" w:color="auto" w:fill="FFFFFF"/>
        </w:rPr>
        <w:t>European Journal of Operational Research</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i/>
          <w:iCs/>
          <w:color w:val="222222"/>
          <w:sz w:val="24"/>
          <w:szCs w:val="24"/>
          <w:shd w:val="clear" w:color="auto" w:fill="FFFFFF"/>
        </w:rPr>
        <w:t>154</w:t>
      </w:r>
      <w:r w:rsidRPr="00C053E3">
        <w:rPr>
          <w:rFonts w:ascii="Times New Roman" w:hAnsi="Times New Roman" w:cs="Times New Roman"/>
          <w:color w:val="222222"/>
          <w:sz w:val="24"/>
          <w:szCs w:val="24"/>
          <w:shd w:val="clear" w:color="auto" w:fill="FFFFFF"/>
        </w:rPr>
        <w:t xml:space="preserve">(2), 337-344. </w:t>
      </w:r>
    </w:p>
    <w:p w14:paraId="68D00771" w14:textId="77777777" w:rsidR="00C3649F" w:rsidRPr="00C053E3" w:rsidRDefault="00C3649F" w:rsidP="00C3649F">
      <w:pPr>
        <w:spacing w:after="0" w:line="240" w:lineRule="auto"/>
        <w:contextualSpacing/>
        <w:jc w:val="both"/>
        <w:rPr>
          <w:rFonts w:ascii="Times New Roman" w:hAnsi="Times New Roman" w:cs="Times New Roman"/>
          <w:color w:val="222222"/>
          <w:sz w:val="24"/>
          <w:szCs w:val="24"/>
          <w:shd w:val="clear" w:color="auto" w:fill="FFFFFF"/>
        </w:rPr>
      </w:pPr>
      <w:proofErr w:type="spellStart"/>
      <w:r w:rsidRPr="00363F1F">
        <w:rPr>
          <w:rFonts w:ascii="Times New Roman" w:hAnsi="Times New Roman" w:cs="Times New Roman"/>
          <w:color w:val="222222"/>
          <w:sz w:val="24"/>
          <w:szCs w:val="24"/>
          <w:shd w:val="clear" w:color="auto" w:fill="FFFFFF"/>
          <w:lang w:val="it-IT"/>
        </w:rPr>
        <w:t>Datta</w:t>
      </w:r>
      <w:proofErr w:type="spellEnd"/>
      <w:r w:rsidRPr="00363F1F">
        <w:rPr>
          <w:rFonts w:ascii="Times New Roman" w:hAnsi="Times New Roman" w:cs="Times New Roman"/>
          <w:color w:val="222222"/>
          <w:sz w:val="24"/>
          <w:szCs w:val="24"/>
          <w:shd w:val="clear" w:color="auto" w:fill="FFFFFF"/>
          <w:lang w:val="it-IT"/>
        </w:rPr>
        <w:t xml:space="preserve">, S., </w:t>
      </w:r>
      <w:proofErr w:type="spellStart"/>
      <w:r w:rsidRPr="00363F1F">
        <w:rPr>
          <w:rFonts w:ascii="Times New Roman" w:hAnsi="Times New Roman" w:cs="Times New Roman"/>
          <w:color w:val="222222"/>
          <w:sz w:val="24"/>
          <w:szCs w:val="24"/>
          <w:shd w:val="clear" w:color="auto" w:fill="FFFFFF"/>
          <w:lang w:val="it-IT"/>
        </w:rPr>
        <w:t>Iskandar-Datta</w:t>
      </w:r>
      <w:proofErr w:type="spellEnd"/>
      <w:r w:rsidRPr="00363F1F">
        <w:rPr>
          <w:rFonts w:ascii="Times New Roman" w:hAnsi="Times New Roman" w:cs="Times New Roman"/>
          <w:color w:val="222222"/>
          <w:sz w:val="24"/>
          <w:szCs w:val="24"/>
          <w:shd w:val="clear" w:color="auto" w:fill="FFFFFF"/>
          <w:lang w:val="it-IT"/>
        </w:rPr>
        <w:t xml:space="preserve">, M., &amp; Patel, A. (1999). </w:t>
      </w:r>
      <w:r w:rsidRPr="00C053E3">
        <w:rPr>
          <w:rFonts w:ascii="Times New Roman" w:hAnsi="Times New Roman" w:cs="Times New Roman"/>
          <w:color w:val="222222"/>
          <w:sz w:val="24"/>
          <w:szCs w:val="24"/>
          <w:shd w:val="clear" w:color="auto" w:fill="FFFFFF"/>
        </w:rPr>
        <w:t>Bank monitoring and the pricing of corporate public debt. </w:t>
      </w:r>
      <w:r w:rsidRPr="00C053E3">
        <w:rPr>
          <w:rFonts w:ascii="Times New Roman" w:hAnsi="Times New Roman" w:cs="Times New Roman"/>
          <w:i/>
          <w:color w:val="222222"/>
          <w:sz w:val="24"/>
          <w:szCs w:val="24"/>
          <w:shd w:val="clear" w:color="auto" w:fill="FFFFFF"/>
        </w:rPr>
        <w:t>Journal of Financial Economics</w:t>
      </w:r>
      <w:r w:rsidRPr="00C053E3">
        <w:rPr>
          <w:rFonts w:ascii="Times New Roman" w:hAnsi="Times New Roman" w:cs="Times New Roman"/>
          <w:color w:val="222222"/>
          <w:sz w:val="24"/>
          <w:szCs w:val="24"/>
          <w:shd w:val="clear" w:color="auto" w:fill="FFFFFF"/>
        </w:rPr>
        <w:t xml:space="preserve">, 51(3), 435-449. </w:t>
      </w:r>
    </w:p>
    <w:p w14:paraId="0FBA7BFB" w14:textId="77777777" w:rsidR="00C3649F" w:rsidRPr="00C053E3" w:rsidRDefault="00C3649F" w:rsidP="00C3649F">
      <w:pPr>
        <w:spacing w:after="0" w:line="240" w:lineRule="auto"/>
        <w:contextualSpacing/>
        <w:jc w:val="both"/>
        <w:rPr>
          <w:rFonts w:ascii="Times New Roman" w:hAnsi="Times New Roman" w:cs="Times New Roman"/>
          <w:color w:val="212121"/>
          <w:sz w:val="24"/>
          <w:szCs w:val="24"/>
        </w:rPr>
      </w:pPr>
      <w:r w:rsidRPr="00C053E3">
        <w:rPr>
          <w:rFonts w:ascii="Times New Roman" w:hAnsi="Times New Roman" w:cs="Times New Roman"/>
          <w:color w:val="212121"/>
          <w:sz w:val="24"/>
          <w:szCs w:val="24"/>
          <w:shd w:val="clear" w:color="auto" w:fill="FFFFFF"/>
        </w:rPr>
        <w:t>Davis, A. K., &amp; Tama</w:t>
      </w:r>
      <w:r w:rsidRPr="00C053E3">
        <w:rPr>
          <w:rFonts w:ascii="Cambria Math" w:hAnsi="Cambria Math" w:cs="Cambria Math"/>
          <w:color w:val="212121"/>
          <w:sz w:val="24"/>
          <w:szCs w:val="24"/>
          <w:shd w:val="clear" w:color="auto" w:fill="FFFFFF"/>
        </w:rPr>
        <w:t>‐</w:t>
      </w:r>
      <w:r w:rsidRPr="00C053E3">
        <w:rPr>
          <w:rFonts w:ascii="Times New Roman" w:hAnsi="Times New Roman" w:cs="Times New Roman"/>
          <w:color w:val="212121"/>
          <w:sz w:val="24"/>
          <w:szCs w:val="24"/>
          <w:shd w:val="clear" w:color="auto" w:fill="FFFFFF"/>
        </w:rPr>
        <w:t>Sweet, I. (2012). Managers' use of language across alternative disclosure outlets: Earnings press releases versus MD&amp;A. Contemporary Accounting Research, 29(3), 804-837.</w:t>
      </w:r>
    </w:p>
    <w:p w14:paraId="0032FE51" w14:textId="77777777" w:rsidR="00C3649F" w:rsidRPr="00C053E3" w:rsidRDefault="00C3649F" w:rsidP="00C3649F">
      <w:pPr>
        <w:spacing w:after="0" w:line="240" w:lineRule="auto"/>
        <w:contextualSpacing/>
        <w:jc w:val="both"/>
        <w:rPr>
          <w:rFonts w:ascii="Times New Roman" w:hAnsi="Times New Roman" w:cs="Times New Roman"/>
          <w:color w:val="222222"/>
          <w:sz w:val="24"/>
          <w:szCs w:val="24"/>
          <w:shd w:val="clear" w:color="auto" w:fill="FFFFFF"/>
        </w:rPr>
      </w:pPr>
      <w:r w:rsidRPr="00C053E3">
        <w:rPr>
          <w:rFonts w:ascii="Times New Roman" w:hAnsi="Times New Roman" w:cs="Times New Roman"/>
          <w:color w:val="222222"/>
          <w:sz w:val="24"/>
          <w:szCs w:val="24"/>
          <w:shd w:val="clear" w:color="auto" w:fill="FFFFFF"/>
        </w:rPr>
        <w:t>Dedman, E., &amp; Lennox, C. (2009). Perceived competition, profitability and the withholding of information about sales and the cost of sales. </w:t>
      </w:r>
      <w:r w:rsidRPr="00C053E3">
        <w:rPr>
          <w:rFonts w:ascii="Times New Roman" w:hAnsi="Times New Roman" w:cs="Times New Roman"/>
          <w:i/>
          <w:iCs/>
          <w:color w:val="222222"/>
          <w:sz w:val="24"/>
          <w:szCs w:val="24"/>
          <w:shd w:val="clear" w:color="auto" w:fill="FFFFFF"/>
        </w:rPr>
        <w:t>Journal of Accounting and Economics</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i/>
          <w:iCs/>
          <w:color w:val="222222"/>
          <w:sz w:val="24"/>
          <w:szCs w:val="24"/>
          <w:shd w:val="clear" w:color="auto" w:fill="FFFFFF"/>
        </w:rPr>
        <w:t>48</w:t>
      </w:r>
      <w:r w:rsidRPr="00C053E3">
        <w:rPr>
          <w:rFonts w:ascii="Times New Roman" w:hAnsi="Times New Roman" w:cs="Times New Roman"/>
          <w:color w:val="222222"/>
          <w:sz w:val="24"/>
          <w:szCs w:val="24"/>
          <w:shd w:val="clear" w:color="auto" w:fill="FFFFFF"/>
        </w:rPr>
        <w:t>(2-3), 210-230.</w:t>
      </w:r>
    </w:p>
    <w:p w14:paraId="3F530A65" w14:textId="77777777" w:rsidR="00C3649F" w:rsidRPr="00C053E3" w:rsidRDefault="00C3649F" w:rsidP="00C3649F">
      <w:pPr>
        <w:spacing w:after="0" w:line="240" w:lineRule="auto"/>
        <w:contextualSpacing/>
        <w:jc w:val="both"/>
        <w:rPr>
          <w:rFonts w:ascii="Times New Roman" w:hAnsi="Times New Roman" w:cs="Times New Roman"/>
          <w:color w:val="222222"/>
          <w:sz w:val="24"/>
          <w:szCs w:val="24"/>
          <w:shd w:val="clear" w:color="auto" w:fill="FFFFFF"/>
        </w:rPr>
      </w:pPr>
      <w:proofErr w:type="spellStart"/>
      <w:r w:rsidRPr="00C053E3">
        <w:rPr>
          <w:rFonts w:ascii="Times New Roman" w:hAnsi="Times New Roman" w:cs="Times New Roman"/>
          <w:color w:val="222222"/>
          <w:sz w:val="24"/>
          <w:szCs w:val="24"/>
          <w:shd w:val="clear" w:color="auto" w:fill="FFFFFF"/>
        </w:rPr>
        <w:t>Demerjian</w:t>
      </w:r>
      <w:proofErr w:type="spellEnd"/>
      <w:r w:rsidRPr="00C053E3">
        <w:rPr>
          <w:rFonts w:ascii="Times New Roman" w:hAnsi="Times New Roman" w:cs="Times New Roman"/>
          <w:color w:val="222222"/>
          <w:sz w:val="24"/>
          <w:szCs w:val="24"/>
          <w:shd w:val="clear" w:color="auto" w:fill="FFFFFF"/>
        </w:rPr>
        <w:t xml:space="preserve">, P. R., Lev, B., Lewis, M. F., &amp; </w:t>
      </w:r>
      <w:proofErr w:type="spellStart"/>
      <w:r w:rsidRPr="00C053E3">
        <w:rPr>
          <w:rFonts w:ascii="Times New Roman" w:hAnsi="Times New Roman" w:cs="Times New Roman"/>
          <w:color w:val="222222"/>
          <w:sz w:val="24"/>
          <w:szCs w:val="24"/>
          <w:shd w:val="clear" w:color="auto" w:fill="FFFFFF"/>
        </w:rPr>
        <w:t>McVay</w:t>
      </w:r>
      <w:proofErr w:type="spellEnd"/>
      <w:r w:rsidRPr="00C053E3">
        <w:rPr>
          <w:rFonts w:ascii="Times New Roman" w:hAnsi="Times New Roman" w:cs="Times New Roman"/>
          <w:color w:val="222222"/>
          <w:sz w:val="24"/>
          <w:szCs w:val="24"/>
          <w:shd w:val="clear" w:color="auto" w:fill="FFFFFF"/>
        </w:rPr>
        <w:t>, S. E. (2012). Managerial ability and earnings quality. </w:t>
      </w:r>
      <w:r w:rsidRPr="00C053E3">
        <w:rPr>
          <w:rFonts w:ascii="Times New Roman" w:hAnsi="Times New Roman" w:cs="Times New Roman"/>
          <w:i/>
          <w:iCs/>
          <w:color w:val="222222"/>
          <w:sz w:val="24"/>
          <w:szCs w:val="24"/>
          <w:shd w:val="clear" w:color="auto" w:fill="FFFFFF"/>
        </w:rPr>
        <w:t>The Accounting Review</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i/>
          <w:iCs/>
          <w:color w:val="222222"/>
          <w:sz w:val="24"/>
          <w:szCs w:val="24"/>
          <w:shd w:val="clear" w:color="auto" w:fill="FFFFFF"/>
        </w:rPr>
        <w:t>88</w:t>
      </w:r>
      <w:r w:rsidRPr="00C053E3">
        <w:rPr>
          <w:rFonts w:ascii="Times New Roman" w:hAnsi="Times New Roman" w:cs="Times New Roman"/>
          <w:color w:val="222222"/>
          <w:sz w:val="24"/>
          <w:szCs w:val="24"/>
          <w:shd w:val="clear" w:color="auto" w:fill="FFFFFF"/>
        </w:rPr>
        <w:t>(2), 463-498.</w:t>
      </w:r>
    </w:p>
    <w:p w14:paraId="6FC29B88" w14:textId="77777777" w:rsidR="00C3649F" w:rsidRPr="00C053E3" w:rsidRDefault="00C3649F" w:rsidP="00C3649F">
      <w:pPr>
        <w:spacing w:after="0" w:line="240" w:lineRule="auto"/>
        <w:contextualSpacing/>
        <w:jc w:val="both"/>
        <w:rPr>
          <w:rFonts w:ascii="Times New Roman" w:hAnsi="Times New Roman" w:cs="Times New Roman"/>
          <w:color w:val="222222"/>
          <w:sz w:val="24"/>
          <w:szCs w:val="24"/>
          <w:shd w:val="clear" w:color="auto" w:fill="FFFFFF"/>
        </w:rPr>
      </w:pPr>
      <w:r w:rsidRPr="00C053E3">
        <w:rPr>
          <w:rFonts w:ascii="Times New Roman" w:hAnsi="Times New Roman" w:cs="Times New Roman"/>
          <w:color w:val="222222"/>
          <w:sz w:val="24"/>
          <w:szCs w:val="24"/>
          <w:shd w:val="clear" w:color="auto" w:fill="FFFFFF"/>
        </w:rPr>
        <w:t>Diamond, D. W. (1984). Financial intermediation and delegated monitoring. </w:t>
      </w:r>
      <w:r w:rsidRPr="00C053E3">
        <w:rPr>
          <w:rFonts w:ascii="Times New Roman" w:hAnsi="Times New Roman" w:cs="Times New Roman"/>
          <w:i/>
          <w:iCs/>
          <w:color w:val="222222"/>
          <w:sz w:val="24"/>
          <w:szCs w:val="24"/>
          <w:shd w:val="clear" w:color="auto" w:fill="FFFFFF"/>
        </w:rPr>
        <w:t>The review of economic studies</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i/>
          <w:iCs/>
          <w:color w:val="222222"/>
          <w:sz w:val="24"/>
          <w:szCs w:val="24"/>
          <w:shd w:val="clear" w:color="auto" w:fill="FFFFFF"/>
        </w:rPr>
        <w:t>51</w:t>
      </w:r>
      <w:r w:rsidRPr="00C053E3">
        <w:rPr>
          <w:rFonts w:ascii="Times New Roman" w:hAnsi="Times New Roman" w:cs="Times New Roman"/>
          <w:color w:val="222222"/>
          <w:sz w:val="24"/>
          <w:szCs w:val="24"/>
          <w:shd w:val="clear" w:color="auto" w:fill="FFFFFF"/>
        </w:rPr>
        <w:t>(3), 393-414.</w:t>
      </w:r>
    </w:p>
    <w:p w14:paraId="17D5ACA4" w14:textId="77777777" w:rsidR="00C3649F" w:rsidRPr="00C053E3" w:rsidRDefault="00C3649F" w:rsidP="00C3649F">
      <w:pPr>
        <w:spacing w:after="0" w:line="240" w:lineRule="auto"/>
        <w:contextualSpacing/>
        <w:jc w:val="both"/>
        <w:rPr>
          <w:rFonts w:ascii="Times New Roman" w:hAnsi="Times New Roman" w:cs="Times New Roman"/>
          <w:color w:val="222222"/>
          <w:sz w:val="24"/>
          <w:szCs w:val="24"/>
          <w:shd w:val="clear" w:color="auto" w:fill="FFFFFF"/>
        </w:rPr>
      </w:pPr>
      <w:r w:rsidRPr="00C053E3">
        <w:rPr>
          <w:rFonts w:ascii="Times New Roman" w:hAnsi="Times New Roman" w:cs="Times New Roman"/>
          <w:color w:val="222222"/>
          <w:sz w:val="24"/>
          <w:szCs w:val="24"/>
          <w:shd w:val="clear" w:color="auto" w:fill="FFFFFF"/>
        </w:rPr>
        <w:t xml:space="preserve">Diamond, D. W., &amp; </w:t>
      </w:r>
      <w:proofErr w:type="spellStart"/>
      <w:r w:rsidRPr="00C053E3">
        <w:rPr>
          <w:rFonts w:ascii="Times New Roman" w:hAnsi="Times New Roman" w:cs="Times New Roman"/>
          <w:color w:val="222222"/>
          <w:sz w:val="24"/>
          <w:szCs w:val="24"/>
          <w:shd w:val="clear" w:color="auto" w:fill="FFFFFF"/>
        </w:rPr>
        <w:t>Verrecchia</w:t>
      </w:r>
      <w:proofErr w:type="spellEnd"/>
      <w:r w:rsidRPr="00C053E3">
        <w:rPr>
          <w:rFonts w:ascii="Times New Roman" w:hAnsi="Times New Roman" w:cs="Times New Roman"/>
          <w:color w:val="222222"/>
          <w:sz w:val="24"/>
          <w:szCs w:val="24"/>
          <w:shd w:val="clear" w:color="auto" w:fill="FFFFFF"/>
        </w:rPr>
        <w:t>, R. E. (1991). Disclosure, liquidity, and the cost of capital. </w:t>
      </w:r>
      <w:r w:rsidRPr="00C053E3">
        <w:rPr>
          <w:rFonts w:ascii="Times New Roman" w:hAnsi="Times New Roman" w:cs="Times New Roman"/>
          <w:i/>
          <w:iCs/>
          <w:color w:val="222222"/>
          <w:sz w:val="24"/>
          <w:szCs w:val="24"/>
          <w:shd w:val="clear" w:color="auto" w:fill="FFFFFF"/>
        </w:rPr>
        <w:t>The journal of Finance</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i/>
          <w:iCs/>
          <w:color w:val="222222"/>
          <w:sz w:val="24"/>
          <w:szCs w:val="24"/>
          <w:shd w:val="clear" w:color="auto" w:fill="FFFFFF"/>
        </w:rPr>
        <w:t>46</w:t>
      </w:r>
      <w:r w:rsidRPr="00C053E3">
        <w:rPr>
          <w:rFonts w:ascii="Times New Roman" w:hAnsi="Times New Roman" w:cs="Times New Roman"/>
          <w:color w:val="222222"/>
          <w:sz w:val="24"/>
          <w:szCs w:val="24"/>
          <w:shd w:val="clear" w:color="auto" w:fill="FFFFFF"/>
        </w:rPr>
        <w:t>(4), 1325-1359.</w:t>
      </w:r>
    </w:p>
    <w:p w14:paraId="7B4CC958" w14:textId="77777777" w:rsidR="00C3649F" w:rsidRPr="00C053E3" w:rsidRDefault="00C3649F" w:rsidP="00C3649F">
      <w:pPr>
        <w:spacing w:after="0" w:line="240" w:lineRule="auto"/>
        <w:contextualSpacing/>
        <w:jc w:val="both"/>
        <w:rPr>
          <w:rFonts w:ascii="Times New Roman" w:hAnsi="Times New Roman" w:cs="Times New Roman"/>
          <w:color w:val="222222"/>
          <w:sz w:val="24"/>
          <w:szCs w:val="24"/>
          <w:shd w:val="clear" w:color="auto" w:fill="FFFFFF"/>
        </w:rPr>
      </w:pPr>
      <w:proofErr w:type="spellStart"/>
      <w:r w:rsidRPr="00C053E3">
        <w:rPr>
          <w:rFonts w:ascii="Times New Roman" w:hAnsi="Times New Roman" w:cs="Times New Roman"/>
          <w:color w:val="222222"/>
          <w:sz w:val="24"/>
          <w:szCs w:val="24"/>
          <w:shd w:val="clear" w:color="auto" w:fill="FFFFFF"/>
        </w:rPr>
        <w:t>Djankov</w:t>
      </w:r>
      <w:proofErr w:type="spellEnd"/>
      <w:r w:rsidRPr="00C053E3">
        <w:rPr>
          <w:rFonts w:ascii="Times New Roman" w:hAnsi="Times New Roman" w:cs="Times New Roman"/>
          <w:color w:val="222222"/>
          <w:sz w:val="24"/>
          <w:szCs w:val="24"/>
          <w:shd w:val="clear" w:color="auto" w:fill="FFFFFF"/>
        </w:rPr>
        <w:t>, S., La Porta, R., Lopez-de-Silanes, F., &amp; Shleifer, A. (2008). The law and economics of self-dealing. </w:t>
      </w:r>
      <w:r w:rsidRPr="00C053E3">
        <w:rPr>
          <w:rFonts w:ascii="Times New Roman" w:hAnsi="Times New Roman" w:cs="Times New Roman"/>
          <w:i/>
          <w:iCs/>
          <w:color w:val="222222"/>
          <w:sz w:val="24"/>
          <w:szCs w:val="24"/>
          <w:shd w:val="clear" w:color="auto" w:fill="FFFFFF"/>
        </w:rPr>
        <w:t>Journal of financial economics</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i/>
          <w:iCs/>
          <w:color w:val="222222"/>
          <w:sz w:val="24"/>
          <w:szCs w:val="24"/>
          <w:shd w:val="clear" w:color="auto" w:fill="FFFFFF"/>
        </w:rPr>
        <w:t>88</w:t>
      </w:r>
      <w:r w:rsidRPr="00C053E3">
        <w:rPr>
          <w:rFonts w:ascii="Times New Roman" w:hAnsi="Times New Roman" w:cs="Times New Roman"/>
          <w:color w:val="222222"/>
          <w:sz w:val="24"/>
          <w:szCs w:val="24"/>
          <w:shd w:val="clear" w:color="auto" w:fill="FFFFFF"/>
        </w:rPr>
        <w:t>(3), 430-465.</w:t>
      </w:r>
    </w:p>
    <w:p w14:paraId="4BD536E5" w14:textId="77777777" w:rsidR="00C3649F" w:rsidRPr="00C053E3" w:rsidRDefault="00C3649F" w:rsidP="00C3649F">
      <w:pPr>
        <w:spacing w:after="0" w:line="240" w:lineRule="auto"/>
        <w:contextualSpacing/>
        <w:jc w:val="both"/>
        <w:rPr>
          <w:rFonts w:ascii="Times New Roman" w:hAnsi="Times New Roman" w:cs="Times New Roman"/>
          <w:color w:val="222222"/>
          <w:sz w:val="24"/>
          <w:szCs w:val="24"/>
          <w:shd w:val="clear" w:color="auto" w:fill="FFFFFF"/>
        </w:rPr>
      </w:pPr>
      <w:proofErr w:type="spellStart"/>
      <w:r w:rsidRPr="00C053E3">
        <w:rPr>
          <w:rFonts w:ascii="Times New Roman" w:hAnsi="Times New Roman" w:cs="Times New Roman"/>
          <w:color w:val="222222"/>
          <w:sz w:val="24"/>
          <w:szCs w:val="24"/>
          <w:shd w:val="clear" w:color="auto" w:fill="FFFFFF"/>
        </w:rPr>
        <w:t>Dobler</w:t>
      </w:r>
      <w:proofErr w:type="spellEnd"/>
      <w:r w:rsidRPr="00C053E3">
        <w:rPr>
          <w:rFonts w:ascii="Times New Roman" w:hAnsi="Times New Roman" w:cs="Times New Roman"/>
          <w:color w:val="222222"/>
          <w:sz w:val="24"/>
          <w:szCs w:val="24"/>
          <w:shd w:val="clear" w:color="auto" w:fill="FFFFFF"/>
        </w:rPr>
        <w:t xml:space="preserve">, M., </w:t>
      </w:r>
      <w:proofErr w:type="spellStart"/>
      <w:r w:rsidRPr="00C053E3">
        <w:rPr>
          <w:rFonts w:ascii="Times New Roman" w:hAnsi="Times New Roman" w:cs="Times New Roman"/>
          <w:color w:val="222222"/>
          <w:sz w:val="24"/>
          <w:szCs w:val="24"/>
          <w:shd w:val="clear" w:color="auto" w:fill="FFFFFF"/>
        </w:rPr>
        <w:t>Lajili</w:t>
      </w:r>
      <w:proofErr w:type="spellEnd"/>
      <w:r w:rsidRPr="00C053E3">
        <w:rPr>
          <w:rFonts w:ascii="Times New Roman" w:hAnsi="Times New Roman" w:cs="Times New Roman"/>
          <w:color w:val="222222"/>
          <w:sz w:val="24"/>
          <w:szCs w:val="24"/>
          <w:shd w:val="clear" w:color="auto" w:fill="FFFFFF"/>
        </w:rPr>
        <w:t xml:space="preserve">, K., &amp; </w:t>
      </w:r>
      <w:proofErr w:type="spellStart"/>
      <w:r w:rsidRPr="00C053E3">
        <w:rPr>
          <w:rFonts w:ascii="Times New Roman" w:hAnsi="Times New Roman" w:cs="Times New Roman"/>
          <w:color w:val="222222"/>
          <w:sz w:val="24"/>
          <w:szCs w:val="24"/>
          <w:shd w:val="clear" w:color="auto" w:fill="FFFFFF"/>
        </w:rPr>
        <w:t>Zéghal</w:t>
      </w:r>
      <w:proofErr w:type="spellEnd"/>
      <w:r w:rsidRPr="00C053E3">
        <w:rPr>
          <w:rFonts w:ascii="Times New Roman" w:hAnsi="Times New Roman" w:cs="Times New Roman"/>
          <w:color w:val="222222"/>
          <w:sz w:val="24"/>
          <w:szCs w:val="24"/>
          <w:shd w:val="clear" w:color="auto" w:fill="FFFFFF"/>
        </w:rPr>
        <w:t>, D. (2011). Attributes of corporate risk disclosure: An international investigation in the manufacturing sector. </w:t>
      </w:r>
      <w:r w:rsidRPr="00C053E3">
        <w:rPr>
          <w:rFonts w:ascii="Times New Roman" w:hAnsi="Times New Roman" w:cs="Times New Roman"/>
          <w:i/>
          <w:iCs/>
          <w:color w:val="222222"/>
          <w:sz w:val="24"/>
          <w:szCs w:val="24"/>
          <w:shd w:val="clear" w:color="auto" w:fill="FFFFFF"/>
        </w:rPr>
        <w:t>Journal of International Accounting Research</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i/>
          <w:iCs/>
          <w:color w:val="222222"/>
          <w:sz w:val="24"/>
          <w:szCs w:val="24"/>
          <w:shd w:val="clear" w:color="auto" w:fill="FFFFFF"/>
        </w:rPr>
        <w:t>10</w:t>
      </w:r>
      <w:r w:rsidRPr="00C053E3">
        <w:rPr>
          <w:rFonts w:ascii="Times New Roman" w:hAnsi="Times New Roman" w:cs="Times New Roman"/>
          <w:color w:val="222222"/>
          <w:sz w:val="24"/>
          <w:szCs w:val="24"/>
          <w:shd w:val="clear" w:color="auto" w:fill="FFFFFF"/>
        </w:rPr>
        <w:t>(2), 1-22.</w:t>
      </w:r>
    </w:p>
    <w:p w14:paraId="4DA7C7D5" w14:textId="77777777" w:rsidR="00C3649F" w:rsidRPr="00C053E3" w:rsidRDefault="00C3649F" w:rsidP="00C3649F">
      <w:pPr>
        <w:spacing w:after="0" w:line="240" w:lineRule="auto"/>
        <w:contextualSpacing/>
        <w:jc w:val="both"/>
        <w:rPr>
          <w:rFonts w:ascii="Times New Roman" w:hAnsi="Times New Roman" w:cs="Times New Roman"/>
          <w:color w:val="222222"/>
          <w:sz w:val="24"/>
          <w:szCs w:val="24"/>
          <w:shd w:val="clear" w:color="auto" w:fill="FFFFFF"/>
        </w:rPr>
      </w:pPr>
      <w:r w:rsidRPr="00C053E3">
        <w:rPr>
          <w:rFonts w:ascii="Times New Roman" w:hAnsi="Times New Roman" w:cs="Times New Roman"/>
          <w:color w:val="222222"/>
          <w:sz w:val="24"/>
          <w:szCs w:val="24"/>
          <w:shd w:val="clear" w:color="auto" w:fill="FFFFFF"/>
        </w:rPr>
        <w:t>Donaldson, T., &amp; Preston, L. E. (1995). The stakeholder theory of the corporation: Concepts, evidence, and implications. </w:t>
      </w:r>
      <w:r w:rsidRPr="00C053E3">
        <w:rPr>
          <w:rFonts w:ascii="Times New Roman" w:hAnsi="Times New Roman" w:cs="Times New Roman"/>
          <w:i/>
          <w:iCs/>
          <w:color w:val="222222"/>
          <w:sz w:val="24"/>
          <w:szCs w:val="24"/>
          <w:shd w:val="clear" w:color="auto" w:fill="FFFFFF"/>
        </w:rPr>
        <w:t>Academy of management Review</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i/>
          <w:iCs/>
          <w:color w:val="222222"/>
          <w:sz w:val="24"/>
          <w:szCs w:val="24"/>
          <w:shd w:val="clear" w:color="auto" w:fill="FFFFFF"/>
        </w:rPr>
        <w:t>20</w:t>
      </w:r>
      <w:r w:rsidRPr="00C053E3">
        <w:rPr>
          <w:rFonts w:ascii="Times New Roman" w:hAnsi="Times New Roman" w:cs="Times New Roman"/>
          <w:color w:val="222222"/>
          <w:sz w:val="24"/>
          <w:szCs w:val="24"/>
          <w:shd w:val="clear" w:color="auto" w:fill="FFFFFF"/>
        </w:rPr>
        <w:t>(1), 65-91.</w:t>
      </w:r>
    </w:p>
    <w:p w14:paraId="38AA0BA6" w14:textId="77777777" w:rsidR="00C3649F" w:rsidRPr="00C053E3" w:rsidRDefault="00C3649F" w:rsidP="00C3649F">
      <w:pPr>
        <w:spacing w:after="0" w:line="240" w:lineRule="auto"/>
        <w:contextualSpacing/>
        <w:jc w:val="both"/>
        <w:rPr>
          <w:rFonts w:ascii="Times New Roman" w:hAnsi="Times New Roman" w:cs="Times New Roman"/>
          <w:color w:val="212121"/>
          <w:sz w:val="24"/>
          <w:szCs w:val="24"/>
          <w:shd w:val="clear" w:color="auto" w:fill="FFFFFF"/>
        </w:rPr>
      </w:pPr>
      <w:r w:rsidRPr="00C053E3">
        <w:rPr>
          <w:rFonts w:ascii="Times New Roman" w:hAnsi="Times New Roman" w:cs="Times New Roman"/>
          <w:color w:val="212121"/>
          <w:sz w:val="24"/>
          <w:szCs w:val="24"/>
          <w:shd w:val="clear" w:color="auto" w:fill="FFFFFF"/>
        </w:rPr>
        <w:t xml:space="preserve">Dutta, S. and </w:t>
      </w:r>
      <w:proofErr w:type="spellStart"/>
      <w:r w:rsidRPr="00C053E3">
        <w:rPr>
          <w:rFonts w:ascii="Times New Roman" w:hAnsi="Times New Roman" w:cs="Times New Roman"/>
          <w:color w:val="212121"/>
          <w:sz w:val="24"/>
          <w:szCs w:val="24"/>
          <w:shd w:val="clear" w:color="auto" w:fill="FFFFFF"/>
        </w:rPr>
        <w:t>Nezlobin</w:t>
      </w:r>
      <w:proofErr w:type="spellEnd"/>
      <w:r w:rsidRPr="00C053E3">
        <w:rPr>
          <w:rFonts w:ascii="Times New Roman" w:hAnsi="Times New Roman" w:cs="Times New Roman"/>
          <w:color w:val="212121"/>
          <w:sz w:val="24"/>
          <w:szCs w:val="24"/>
          <w:shd w:val="clear" w:color="auto" w:fill="FFFFFF"/>
        </w:rPr>
        <w:t>, A. (2017). Dynamic effects of information disclosure on investment efficiency. Journal of Accounting Research, 55(2), 329-369.  </w:t>
      </w:r>
    </w:p>
    <w:p w14:paraId="6E8DADE7" w14:textId="77777777" w:rsidR="00C3649F" w:rsidRPr="00C053E3" w:rsidRDefault="00C3649F" w:rsidP="00C3649F">
      <w:pPr>
        <w:spacing w:after="0" w:line="240" w:lineRule="auto"/>
        <w:contextualSpacing/>
        <w:jc w:val="both"/>
        <w:rPr>
          <w:rFonts w:ascii="Times New Roman" w:hAnsi="Times New Roman" w:cs="Times New Roman"/>
          <w:color w:val="222222"/>
          <w:sz w:val="24"/>
          <w:szCs w:val="24"/>
          <w:shd w:val="clear" w:color="auto" w:fill="FFFFFF"/>
        </w:rPr>
      </w:pPr>
      <w:proofErr w:type="spellStart"/>
      <w:r w:rsidRPr="00C053E3">
        <w:rPr>
          <w:rFonts w:ascii="Times New Roman" w:hAnsi="Times New Roman" w:cs="Times New Roman"/>
          <w:color w:val="222222"/>
          <w:sz w:val="24"/>
          <w:szCs w:val="24"/>
          <w:shd w:val="clear" w:color="auto" w:fill="FFFFFF"/>
        </w:rPr>
        <w:t>Durnev</w:t>
      </w:r>
      <w:proofErr w:type="spellEnd"/>
      <w:r w:rsidRPr="00C053E3">
        <w:rPr>
          <w:rFonts w:ascii="Times New Roman" w:hAnsi="Times New Roman" w:cs="Times New Roman"/>
          <w:color w:val="222222"/>
          <w:sz w:val="24"/>
          <w:szCs w:val="24"/>
          <w:shd w:val="clear" w:color="auto" w:fill="FFFFFF"/>
        </w:rPr>
        <w:t xml:space="preserve">, A., Li, K., </w:t>
      </w:r>
      <w:proofErr w:type="spellStart"/>
      <w:r w:rsidRPr="00C053E3">
        <w:rPr>
          <w:rFonts w:ascii="Times New Roman" w:hAnsi="Times New Roman" w:cs="Times New Roman"/>
          <w:color w:val="222222"/>
          <w:sz w:val="24"/>
          <w:szCs w:val="24"/>
          <w:shd w:val="clear" w:color="auto" w:fill="FFFFFF"/>
        </w:rPr>
        <w:t>Mørck</w:t>
      </w:r>
      <w:proofErr w:type="spellEnd"/>
      <w:r w:rsidRPr="00C053E3">
        <w:rPr>
          <w:rFonts w:ascii="Times New Roman" w:hAnsi="Times New Roman" w:cs="Times New Roman"/>
          <w:color w:val="222222"/>
          <w:sz w:val="24"/>
          <w:szCs w:val="24"/>
          <w:shd w:val="clear" w:color="auto" w:fill="FFFFFF"/>
        </w:rPr>
        <w:t>, R., &amp; Yeung, B. (2004). Capital markets and capital allocation: Implications for economies in transition. </w:t>
      </w:r>
      <w:r w:rsidRPr="00C053E3">
        <w:rPr>
          <w:rFonts w:ascii="Times New Roman" w:hAnsi="Times New Roman" w:cs="Times New Roman"/>
          <w:i/>
          <w:iCs/>
          <w:color w:val="222222"/>
          <w:sz w:val="24"/>
          <w:szCs w:val="24"/>
          <w:shd w:val="clear" w:color="auto" w:fill="FFFFFF"/>
        </w:rPr>
        <w:t>Economics of Transition</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i/>
          <w:iCs/>
          <w:color w:val="222222"/>
          <w:sz w:val="24"/>
          <w:szCs w:val="24"/>
          <w:shd w:val="clear" w:color="auto" w:fill="FFFFFF"/>
        </w:rPr>
        <w:t>12</w:t>
      </w:r>
      <w:r w:rsidRPr="00C053E3">
        <w:rPr>
          <w:rFonts w:ascii="Times New Roman" w:hAnsi="Times New Roman" w:cs="Times New Roman"/>
          <w:color w:val="222222"/>
          <w:sz w:val="24"/>
          <w:szCs w:val="24"/>
          <w:shd w:val="clear" w:color="auto" w:fill="FFFFFF"/>
        </w:rPr>
        <w:t>(4), 593-634.</w:t>
      </w:r>
    </w:p>
    <w:p w14:paraId="4C556583" w14:textId="77777777" w:rsidR="00C3649F" w:rsidRPr="00C053E3" w:rsidRDefault="00C3649F" w:rsidP="00C3649F">
      <w:pPr>
        <w:spacing w:after="0" w:line="240" w:lineRule="auto"/>
        <w:contextualSpacing/>
        <w:jc w:val="both"/>
        <w:rPr>
          <w:rFonts w:ascii="Times New Roman" w:hAnsi="Times New Roman" w:cs="Times New Roman"/>
          <w:color w:val="222222"/>
          <w:sz w:val="24"/>
          <w:szCs w:val="24"/>
          <w:shd w:val="clear" w:color="auto" w:fill="FFFFFF"/>
        </w:rPr>
      </w:pPr>
      <w:r w:rsidRPr="00C053E3">
        <w:rPr>
          <w:rFonts w:ascii="Times New Roman" w:hAnsi="Times New Roman" w:cs="Times New Roman"/>
          <w:color w:val="222222"/>
          <w:sz w:val="24"/>
          <w:szCs w:val="24"/>
          <w:shd w:val="clear" w:color="auto" w:fill="FFFFFF"/>
        </w:rPr>
        <w:t>Dye, R. A. (1990). Mandatory versus voluntary disclosures: The cases of financial and real externalities. </w:t>
      </w:r>
      <w:r w:rsidRPr="00C053E3">
        <w:rPr>
          <w:rFonts w:ascii="Times New Roman" w:hAnsi="Times New Roman" w:cs="Times New Roman"/>
          <w:i/>
          <w:iCs/>
          <w:color w:val="222222"/>
          <w:sz w:val="24"/>
          <w:szCs w:val="24"/>
          <w:shd w:val="clear" w:color="auto" w:fill="FFFFFF"/>
        </w:rPr>
        <w:t>Accounting Review</w:t>
      </w:r>
      <w:r w:rsidRPr="00C053E3">
        <w:rPr>
          <w:rFonts w:ascii="Times New Roman" w:hAnsi="Times New Roman" w:cs="Times New Roman"/>
          <w:color w:val="222222"/>
          <w:sz w:val="24"/>
          <w:szCs w:val="24"/>
          <w:shd w:val="clear" w:color="auto" w:fill="FFFFFF"/>
        </w:rPr>
        <w:t>, 1-24.</w:t>
      </w:r>
    </w:p>
    <w:p w14:paraId="03243054" w14:textId="77777777" w:rsidR="00C3649F" w:rsidRPr="00C053E3" w:rsidRDefault="00C3649F" w:rsidP="00C3649F">
      <w:pPr>
        <w:spacing w:after="0" w:line="240" w:lineRule="auto"/>
        <w:contextualSpacing/>
        <w:jc w:val="both"/>
        <w:rPr>
          <w:rFonts w:ascii="Times New Roman" w:hAnsi="Times New Roman" w:cs="Times New Roman"/>
          <w:color w:val="222222"/>
          <w:sz w:val="24"/>
          <w:szCs w:val="24"/>
          <w:shd w:val="clear" w:color="auto" w:fill="FFFFFF"/>
        </w:rPr>
      </w:pPr>
      <w:r w:rsidRPr="00C053E3">
        <w:rPr>
          <w:rFonts w:ascii="Times New Roman" w:hAnsi="Times New Roman" w:cs="Times New Roman"/>
          <w:color w:val="222222"/>
          <w:sz w:val="24"/>
          <w:szCs w:val="24"/>
          <w:shd w:val="clear" w:color="auto" w:fill="FFFFFF"/>
        </w:rPr>
        <w:t xml:space="preserve">Easley, D., &amp; </w:t>
      </w:r>
      <w:proofErr w:type="spellStart"/>
      <w:r w:rsidRPr="00C053E3">
        <w:rPr>
          <w:rFonts w:ascii="Times New Roman" w:hAnsi="Times New Roman" w:cs="Times New Roman"/>
          <w:color w:val="222222"/>
          <w:sz w:val="24"/>
          <w:szCs w:val="24"/>
          <w:shd w:val="clear" w:color="auto" w:fill="FFFFFF"/>
        </w:rPr>
        <w:t>O'hara</w:t>
      </w:r>
      <w:proofErr w:type="spellEnd"/>
      <w:r w:rsidRPr="00C053E3">
        <w:rPr>
          <w:rFonts w:ascii="Times New Roman" w:hAnsi="Times New Roman" w:cs="Times New Roman"/>
          <w:color w:val="222222"/>
          <w:sz w:val="24"/>
          <w:szCs w:val="24"/>
          <w:shd w:val="clear" w:color="auto" w:fill="FFFFFF"/>
        </w:rPr>
        <w:t>, M. (2004). Information and the cost of capital. </w:t>
      </w:r>
      <w:r w:rsidRPr="00C053E3">
        <w:rPr>
          <w:rFonts w:ascii="Times New Roman" w:hAnsi="Times New Roman" w:cs="Times New Roman"/>
          <w:i/>
          <w:iCs/>
          <w:color w:val="222222"/>
          <w:sz w:val="24"/>
          <w:szCs w:val="24"/>
          <w:shd w:val="clear" w:color="auto" w:fill="FFFFFF"/>
        </w:rPr>
        <w:t>The journal of finance</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i/>
          <w:iCs/>
          <w:color w:val="222222"/>
          <w:sz w:val="24"/>
          <w:szCs w:val="24"/>
          <w:shd w:val="clear" w:color="auto" w:fill="FFFFFF"/>
        </w:rPr>
        <w:t>59</w:t>
      </w:r>
      <w:r w:rsidRPr="00C053E3">
        <w:rPr>
          <w:rFonts w:ascii="Times New Roman" w:hAnsi="Times New Roman" w:cs="Times New Roman"/>
          <w:color w:val="222222"/>
          <w:sz w:val="24"/>
          <w:szCs w:val="24"/>
          <w:shd w:val="clear" w:color="auto" w:fill="FFFFFF"/>
        </w:rPr>
        <w:t>(4), 1553-1583.</w:t>
      </w:r>
    </w:p>
    <w:p w14:paraId="1E5EC2E9" w14:textId="77777777" w:rsidR="00C3649F" w:rsidRPr="00C053E3" w:rsidRDefault="00C3649F" w:rsidP="00C3649F">
      <w:pPr>
        <w:spacing w:after="0" w:line="240" w:lineRule="auto"/>
        <w:contextualSpacing/>
        <w:jc w:val="both"/>
        <w:rPr>
          <w:rFonts w:ascii="Times New Roman" w:hAnsi="Times New Roman" w:cs="Times New Roman"/>
          <w:color w:val="222222"/>
          <w:sz w:val="24"/>
          <w:szCs w:val="24"/>
          <w:shd w:val="clear" w:color="auto" w:fill="FFFFFF"/>
        </w:rPr>
      </w:pPr>
      <w:proofErr w:type="spellStart"/>
      <w:r w:rsidRPr="00C053E3">
        <w:rPr>
          <w:rFonts w:ascii="Times New Roman" w:hAnsi="Times New Roman" w:cs="Times New Roman"/>
          <w:color w:val="222222"/>
          <w:sz w:val="24"/>
          <w:szCs w:val="24"/>
          <w:shd w:val="clear" w:color="auto" w:fill="FFFFFF"/>
        </w:rPr>
        <w:t>Elbannan</w:t>
      </w:r>
      <w:proofErr w:type="spellEnd"/>
      <w:r w:rsidRPr="00C053E3">
        <w:rPr>
          <w:rFonts w:ascii="Times New Roman" w:hAnsi="Times New Roman" w:cs="Times New Roman"/>
          <w:color w:val="222222"/>
          <w:sz w:val="24"/>
          <w:szCs w:val="24"/>
          <w:shd w:val="clear" w:color="auto" w:fill="FFFFFF"/>
        </w:rPr>
        <w:t xml:space="preserve">, M. A., &amp; </w:t>
      </w:r>
      <w:proofErr w:type="spellStart"/>
      <w:r w:rsidRPr="00C053E3">
        <w:rPr>
          <w:rFonts w:ascii="Times New Roman" w:hAnsi="Times New Roman" w:cs="Times New Roman"/>
          <w:color w:val="222222"/>
          <w:sz w:val="24"/>
          <w:szCs w:val="24"/>
          <w:shd w:val="clear" w:color="auto" w:fill="FFFFFF"/>
        </w:rPr>
        <w:t>Elbannan</w:t>
      </w:r>
      <w:proofErr w:type="spellEnd"/>
      <w:r w:rsidRPr="00C053E3">
        <w:rPr>
          <w:rFonts w:ascii="Times New Roman" w:hAnsi="Times New Roman" w:cs="Times New Roman"/>
          <w:color w:val="222222"/>
          <w:sz w:val="24"/>
          <w:szCs w:val="24"/>
          <w:shd w:val="clear" w:color="auto" w:fill="FFFFFF"/>
        </w:rPr>
        <w:t>, M. A. (2015). Economic consequences of bank disclosure in the financial statements before and during the financial crisis: Evidence from Egypt. </w:t>
      </w:r>
      <w:r w:rsidRPr="00C053E3">
        <w:rPr>
          <w:rFonts w:ascii="Times New Roman" w:hAnsi="Times New Roman" w:cs="Times New Roman"/>
          <w:i/>
          <w:iCs/>
          <w:color w:val="222222"/>
          <w:sz w:val="24"/>
          <w:szCs w:val="24"/>
          <w:shd w:val="clear" w:color="auto" w:fill="FFFFFF"/>
        </w:rPr>
        <w:t>Journal of Accounting, Auditing &amp; Finance</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i/>
          <w:iCs/>
          <w:color w:val="222222"/>
          <w:sz w:val="24"/>
          <w:szCs w:val="24"/>
          <w:shd w:val="clear" w:color="auto" w:fill="FFFFFF"/>
        </w:rPr>
        <w:t>30</w:t>
      </w:r>
      <w:r w:rsidRPr="00C053E3">
        <w:rPr>
          <w:rFonts w:ascii="Times New Roman" w:hAnsi="Times New Roman" w:cs="Times New Roman"/>
          <w:color w:val="222222"/>
          <w:sz w:val="24"/>
          <w:szCs w:val="24"/>
          <w:shd w:val="clear" w:color="auto" w:fill="FFFFFF"/>
        </w:rPr>
        <w:t>(2), 181-217.</w:t>
      </w:r>
    </w:p>
    <w:p w14:paraId="3468278F" w14:textId="77777777" w:rsidR="00C3649F" w:rsidRPr="00C053E3" w:rsidRDefault="00C3649F" w:rsidP="00C3649F">
      <w:pPr>
        <w:spacing w:after="0" w:line="240" w:lineRule="auto"/>
        <w:contextualSpacing/>
        <w:jc w:val="both"/>
        <w:rPr>
          <w:rFonts w:ascii="Times New Roman" w:hAnsi="Times New Roman" w:cs="Times New Roman"/>
          <w:color w:val="222222"/>
          <w:sz w:val="24"/>
          <w:szCs w:val="24"/>
          <w:shd w:val="clear" w:color="auto" w:fill="FFFFFF"/>
        </w:rPr>
      </w:pPr>
      <w:proofErr w:type="spellStart"/>
      <w:r w:rsidRPr="00C053E3">
        <w:rPr>
          <w:rFonts w:ascii="Times New Roman" w:hAnsi="Times New Roman" w:cs="Times New Roman"/>
          <w:color w:val="222222"/>
          <w:sz w:val="24"/>
          <w:szCs w:val="24"/>
          <w:shd w:val="clear" w:color="auto" w:fill="FFFFFF"/>
        </w:rPr>
        <w:lastRenderedPageBreak/>
        <w:t>Elzahar</w:t>
      </w:r>
      <w:proofErr w:type="spellEnd"/>
      <w:r w:rsidRPr="00C053E3">
        <w:rPr>
          <w:rFonts w:ascii="Times New Roman" w:hAnsi="Times New Roman" w:cs="Times New Roman"/>
          <w:color w:val="222222"/>
          <w:sz w:val="24"/>
          <w:szCs w:val="24"/>
          <w:shd w:val="clear" w:color="auto" w:fill="FFFFFF"/>
        </w:rPr>
        <w:t>, H., &amp; Hussainey, K. (2012). Determinants of narrative risk disclosures in UK interim reports. </w:t>
      </w:r>
      <w:r w:rsidRPr="00C053E3">
        <w:rPr>
          <w:rFonts w:ascii="Times New Roman" w:hAnsi="Times New Roman" w:cs="Times New Roman"/>
          <w:i/>
          <w:iCs/>
          <w:color w:val="222222"/>
          <w:sz w:val="24"/>
          <w:szCs w:val="24"/>
          <w:shd w:val="clear" w:color="auto" w:fill="FFFFFF"/>
        </w:rPr>
        <w:t>The Journal of Risk Finance</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i/>
          <w:iCs/>
          <w:color w:val="222222"/>
          <w:sz w:val="24"/>
          <w:szCs w:val="24"/>
          <w:shd w:val="clear" w:color="auto" w:fill="FFFFFF"/>
        </w:rPr>
        <w:t>13</w:t>
      </w:r>
      <w:r w:rsidRPr="00C053E3">
        <w:rPr>
          <w:rFonts w:ascii="Times New Roman" w:hAnsi="Times New Roman" w:cs="Times New Roman"/>
          <w:color w:val="222222"/>
          <w:sz w:val="24"/>
          <w:szCs w:val="24"/>
          <w:shd w:val="clear" w:color="auto" w:fill="FFFFFF"/>
        </w:rPr>
        <w:t>(2), 133-147.</w:t>
      </w:r>
    </w:p>
    <w:p w14:paraId="1AC26B4C" w14:textId="77777777" w:rsidR="00C3649F" w:rsidRPr="00C053E3" w:rsidRDefault="00C3649F" w:rsidP="00C3649F">
      <w:pPr>
        <w:spacing w:after="0" w:line="240" w:lineRule="auto"/>
        <w:contextualSpacing/>
        <w:jc w:val="both"/>
        <w:rPr>
          <w:rFonts w:ascii="Times New Roman" w:hAnsi="Times New Roman" w:cs="Times New Roman"/>
          <w:color w:val="222222"/>
          <w:sz w:val="24"/>
          <w:szCs w:val="24"/>
          <w:shd w:val="clear" w:color="auto" w:fill="FFFFFF"/>
        </w:rPr>
      </w:pPr>
      <w:proofErr w:type="spellStart"/>
      <w:r w:rsidRPr="00C053E3">
        <w:rPr>
          <w:rFonts w:ascii="Times New Roman" w:hAnsi="Times New Roman" w:cs="Times New Roman"/>
          <w:color w:val="222222"/>
          <w:sz w:val="24"/>
          <w:szCs w:val="24"/>
          <w:shd w:val="clear" w:color="auto" w:fill="FFFFFF"/>
        </w:rPr>
        <w:t>Faccio</w:t>
      </w:r>
      <w:proofErr w:type="spellEnd"/>
      <w:r w:rsidRPr="00C053E3">
        <w:rPr>
          <w:rFonts w:ascii="Times New Roman" w:hAnsi="Times New Roman" w:cs="Times New Roman"/>
          <w:color w:val="222222"/>
          <w:sz w:val="24"/>
          <w:szCs w:val="24"/>
          <w:shd w:val="clear" w:color="auto" w:fill="FFFFFF"/>
        </w:rPr>
        <w:t>, M., &amp; Lang, L. H. (2002). The ultimate ownership of Western European corporations. </w:t>
      </w:r>
      <w:r w:rsidRPr="00C053E3">
        <w:rPr>
          <w:rFonts w:ascii="Times New Roman" w:hAnsi="Times New Roman" w:cs="Times New Roman"/>
          <w:i/>
          <w:iCs/>
          <w:color w:val="222222"/>
          <w:sz w:val="24"/>
          <w:szCs w:val="24"/>
          <w:shd w:val="clear" w:color="auto" w:fill="FFFFFF"/>
        </w:rPr>
        <w:t>Journal of financial economics</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i/>
          <w:iCs/>
          <w:color w:val="222222"/>
          <w:sz w:val="24"/>
          <w:szCs w:val="24"/>
          <w:shd w:val="clear" w:color="auto" w:fill="FFFFFF"/>
        </w:rPr>
        <w:t>65</w:t>
      </w:r>
      <w:r w:rsidRPr="00C053E3">
        <w:rPr>
          <w:rFonts w:ascii="Times New Roman" w:hAnsi="Times New Roman" w:cs="Times New Roman"/>
          <w:color w:val="222222"/>
          <w:sz w:val="24"/>
          <w:szCs w:val="24"/>
          <w:shd w:val="clear" w:color="auto" w:fill="FFFFFF"/>
        </w:rPr>
        <w:t>(3), 365-395.</w:t>
      </w:r>
    </w:p>
    <w:p w14:paraId="2F9B0DFD" w14:textId="77777777" w:rsidR="00C3649F" w:rsidRPr="00C053E3" w:rsidRDefault="00C3649F" w:rsidP="00C3649F">
      <w:pPr>
        <w:spacing w:after="0" w:line="240" w:lineRule="auto"/>
        <w:contextualSpacing/>
        <w:jc w:val="both"/>
        <w:rPr>
          <w:rFonts w:ascii="Times New Roman" w:hAnsi="Times New Roman" w:cs="Times New Roman"/>
          <w:color w:val="222222"/>
          <w:sz w:val="24"/>
          <w:szCs w:val="24"/>
          <w:shd w:val="clear" w:color="auto" w:fill="FFFFFF"/>
        </w:rPr>
      </w:pPr>
      <w:proofErr w:type="spellStart"/>
      <w:r w:rsidRPr="00C053E3">
        <w:rPr>
          <w:rFonts w:ascii="Times New Roman" w:hAnsi="Times New Roman" w:cs="Times New Roman"/>
          <w:color w:val="222222"/>
          <w:sz w:val="24"/>
          <w:szCs w:val="24"/>
          <w:shd w:val="clear" w:color="auto" w:fill="FFFFFF"/>
        </w:rPr>
        <w:t>Fama</w:t>
      </w:r>
      <w:proofErr w:type="spellEnd"/>
      <w:r w:rsidRPr="00C053E3">
        <w:rPr>
          <w:rFonts w:ascii="Times New Roman" w:hAnsi="Times New Roman" w:cs="Times New Roman"/>
          <w:color w:val="222222"/>
          <w:sz w:val="24"/>
          <w:szCs w:val="24"/>
          <w:shd w:val="clear" w:color="auto" w:fill="FFFFFF"/>
        </w:rPr>
        <w:t>, E. F. (1985). What's different about banks?. </w:t>
      </w:r>
      <w:r w:rsidRPr="00C053E3">
        <w:rPr>
          <w:rFonts w:ascii="Times New Roman" w:hAnsi="Times New Roman" w:cs="Times New Roman"/>
          <w:i/>
          <w:iCs/>
          <w:color w:val="222222"/>
          <w:sz w:val="24"/>
          <w:szCs w:val="24"/>
          <w:shd w:val="clear" w:color="auto" w:fill="FFFFFF"/>
        </w:rPr>
        <w:t>Journal of monetary economics</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i/>
          <w:iCs/>
          <w:color w:val="222222"/>
          <w:sz w:val="24"/>
          <w:szCs w:val="24"/>
          <w:shd w:val="clear" w:color="auto" w:fill="FFFFFF"/>
        </w:rPr>
        <w:t>15</w:t>
      </w:r>
      <w:r w:rsidRPr="00C053E3">
        <w:rPr>
          <w:rFonts w:ascii="Times New Roman" w:hAnsi="Times New Roman" w:cs="Times New Roman"/>
          <w:color w:val="222222"/>
          <w:sz w:val="24"/>
          <w:szCs w:val="24"/>
          <w:shd w:val="clear" w:color="auto" w:fill="FFFFFF"/>
        </w:rPr>
        <w:t>(1), 29-39.</w:t>
      </w:r>
    </w:p>
    <w:p w14:paraId="6A747268" w14:textId="77777777" w:rsidR="00C3649F" w:rsidRPr="00C053E3" w:rsidRDefault="00C3649F" w:rsidP="00C3649F">
      <w:pPr>
        <w:spacing w:after="0" w:line="240" w:lineRule="auto"/>
        <w:contextualSpacing/>
        <w:jc w:val="both"/>
        <w:rPr>
          <w:rFonts w:ascii="Times New Roman" w:hAnsi="Times New Roman" w:cs="Times New Roman"/>
          <w:color w:val="222222"/>
          <w:sz w:val="24"/>
          <w:szCs w:val="24"/>
          <w:shd w:val="clear" w:color="auto" w:fill="FFFFFF"/>
        </w:rPr>
      </w:pPr>
      <w:r w:rsidRPr="00C053E3">
        <w:rPr>
          <w:rFonts w:ascii="Times New Roman" w:hAnsi="Times New Roman" w:cs="Times New Roman"/>
          <w:color w:val="222222"/>
          <w:sz w:val="24"/>
          <w:szCs w:val="24"/>
          <w:shd w:val="clear" w:color="auto" w:fill="FFFFFF"/>
        </w:rPr>
        <w:t>Fee, C. E., Hadlock, C. J., &amp; Thomas, S. (2006). Corporate equity ownership and the governance of product market relationships. </w:t>
      </w:r>
      <w:r w:rsidRPr="00C053E3">
        <w:rPr>
          <w:rFonts w:ascii="Times New Roman" w:hAnsi="Times New Roman" w:cs="Times New Roman"/>
          <w:i/>
          <w:iCs/>
          <w:color w:val="222222"/>
          <w:sz w:val="24"/>
          <w:szCs w:val="24"/>
          <w:shd w:val="clear" w:color="auto" w:fill="FFFFFF"/>
        </w:rPr>
        <w:t>The Journal of Finance</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i/>
          <w:iCs/>
          <w:color w:val="222222"/>
          <w:sz w:val="24"/>
          <w:szCs w:val="24"/>
          <w:shd w:val="clear" w:color="auto" w:fill="FFFFFF"/>
        </w:rPr>
        <w:t>61</w:t>
      </w:r>
      <w:r w:rsidRPr="00C053E3">
        <w:rPr>
          <w:rFonts w:ascii="Times New Roman" w:hAnsi="Times New Roman" w:cs="Times New Roman"/>
          <w:color w:val="222222"/>
          <w:sz w:val="24"/>
          <w:szCs w:val="24"/>
          <w:shd w:val="clear" w:color="auto" w:fill="FFFFFF"/>
        </w:rPr>
        <w:t>(3), 1217-1251.</w:t>
      </w:r>
    </w:p>
    <w:p w14:paraId="1055F546" w14:textId="77777777" w:rsidR="00C3649F" w:rsidRPr="00C053E3" w:rsidRDefault="00C3649F" w:rsidP="00C3649F">
      <w:pPr>
        <w:spacing w:after="0" w:line="240" w:lineRule="auto"/>
        <w:contextualSpacing/>
        <w:jc w:val="both"/>
        <w:rPr>
          <w:rFonts w:ascii="Times New Roman" w:hAnsi="Times New Roman" w:cs="Times New Roman"/>
          <w:color w:val="222222"/>
          <w:sz w:val="24"/>
          <w:szCs w:val="24"/>
          <w:shd w:val="clear" w:color="auto" w:fill="FFFFFF"/>
        </w:rPr>
      </w:pPr>
      <w:r w:rsidRPr="00C053E3">
        <w:rPr>
          <w:rFonts w:ascii="Times New Roman" w:hAnsi="Times New Roman" w:cs="Times New Roman"/>
          <w:sz w:val="24"/>
          <w:szCs w:val="24"/>
        </w:rPr>
        <w:t>Freeman, R. E. 1984. Strategic management: A stakeholder approach. Boston: Pitman.</w:t>
      </w:r>
    </w:p>
    <w:p w14:paraId="4CAF2AB6" w14:textId="77777777" w:rsidR="00C3649F" w:rsidRPr="00C053E3" w:rsidRDefault="00C3649F" w:rsidP="00C3649F">
      <w:pPr>
        <w:spacing w:after="0" w:line="240" w:lineRule="auto"/>
        <w:contextualSpacing/>
        <w:jc w:val="both"/>
        <w:rPr>
          <w:rFonts w:ascii="Times New Roman" w:hAnsi="Times New Roman" w:cs="Times New Roman"/>
          <w:color w:val="222222"/>
          <w:sz w:val="24"/>
          <w:szCs w:val="24"/>
          <w:shd w:val="clear" w:color="auto" w:fill="FFFFFF"/>
        </w:rPr>
      </w:pPr>
      <w:proofErr w:type="spellStart"/>
      <w:r w:rsidRPr="00C053E3">
        <w:rPr>
          <w:rFonts w:ascii="Times New Roman" w:hAnsi="Times New Roman" w:cs="Times New Roman"/>
          <w:color w:val="222222"/>
          <w:sz w:val="24"/>
          <w:szCs w:val="24"/>
          <w:shd w:val="clear" w:color="auto" w:fill="FFFFFF"/>
        </w:rPr>
        <w:t>Garefalakis</w:t>
      </w:r>
      <w:proofErr w:type="spellEnd"/>
      <w:r w:rsidRPr="00C053E3">
        <w:rPr>
          <w:rFonts w:ascii="Times New Roman" w:hAnsi="Times New Roman" w:cs="Times New Roman"/>
          <w:color w:val="222222"/>
          <w:sz w:val="24"/>
          <w:szCs w:val="24"/>
          <w:shd w:val="clear" w:color="auto" w:fill="FFFFFF"/>
        </w:rPr>
        <w:t xml:space="preserve">, A., </w:t>
      </w:r>
      <w:proofErr w:type="spellStart"/>
      <w:r w:rsidRPr="00C053E3">
        <w:rPr>
          <w:rFonts w:ascii="Times New Roman" w:hAnsi="Times New Roman" w:cs="Times New Roman"/>
          <w:color w:val="222222"/>
          <w:sz w:val="24"/>
          <w:szCs w:val="24"/>
          <w:shd w:val="clear" w:color="auto" w:fill="FFFFFF"/>
        </w:rPr>
        <w:t>Sariannidis</w:t>
      </w:r>
      <w:proofErr w:type="spellEnd"/>
      <w:r w:rsidRPr="00C053E3">
        <w:rPr>
          <w:rFonts w:ascii="Times New Roman" w:hAnsi="Times New Roman" w:cs="Times New Roman"/>
          <w:color w:val="222222"/>
          <w:sz w:val="24"/>
          <w:szCs w:val="24"/>
          <w:shd w:val="clear" w:color="auto" w:fill="FFFFFF"/>
        </w:rPr>
        <w:t xml:space="preserve">, N., &amp; </w:t>
      </w:r>
      <w:proofErr w:type="spellStart"/>
      <w:r w:rsidRPr="00C053E3">
        <w:rPr>
          <w:rFonts w:ascii="Times New Roman" w:hAnsi="Times New Roman" w:cs="Times New Roman"/>
          <w:color w:val="222222"/>
          <w:sz w:val="24"/>
          <w:szCs w:val="24"/>
          <w:shd w:val="clear" w:color="auto" w:fill="FFFFFF"/>
        </w:rPr>
        <w:t>Lemonakis</w:t>
      </w:r>
      <w:proofErr w:type="spellEnd"/>
      <w:r w:rsidRPr="00C053E3">
        <w:rPr>
          <w:rFonts w:ascii="Times New Roman" w:hAnsi="Times New Roman" w:cs="Times New Roman"/>
          <w:color w:val="222222"/>
          <w:sz w:val="24"/>
          <w:szCs w:val="24"/>
          <w:shd w:val="clear" w:color="auto" w:fill="FFFFFF"/>
        </w:rPr>
        <w:t>, C. (2018a). Narrative disclosure guidelines for CARs: an operational-based tool. </w:t>
      </w:r>
      <w:r w:rsidRPr="00C053E3">
        <w:rPr>
          <w:rFonts w:ascii="Times New Roman" w:hAnsi="Times New Roman" w:cs="Times New Roman"/>
          <w:i/>
          <w:iCs/>
          <w:color w:val="222222"/>
          <w:sz w:val="24"/>
          <w:szCs w:val="24"/>
          <w:shd w:val="clear" w:color="auto" w:fill="FFFFFF"/>
        </w:rPr>
        <w:t>Annals of Operations Research</w:t>
      </w:r>
      <w:r w:rsidRPr="00C053E3">
        <w:rPr>
          <w:rFonts w:ascii="Times New Roman" w:hAnsi="Times New Roman" w:cs="Times New Roman"/>
          <w:color w:val="222222"/>
          <w:sz w:val="24"/>
          <w:szCs w:val="24"/>
          <w:shd w:val="clear" w:color="auto" w:fill="FFFFFF"/>
        </w:rPr>
        <w:t xml:space="preserve">, 1-16. </w:t>
      </w:r>
    </w:p>
    <w:p w14:paraId="77066F5E" w14:textId="77777777" w:rsidR="00C3649F" w:rsidRPr="00C053E3" w:rsidRDefault="00C3649F" w:rsidP="00C3649F">
      <w:pPr>
        <w:spacing w:after="0" w:line="240" w:lineRule="auto"/>
        <w:contextualSpacing/>
        <w:jc w:val="both"/>
        <w:rPr>
          <w:rFonts w:ascii="Times New Roman" w:hAnsi="Times New Roman" w:cs="Times New Roman"/>
          <w:color w:val="222222"/>
          <w:sz w:val="24"/>
          <w:szCs w:val="24"/>
          <w:shd w:val="clear" w:color="auto" w:fill="FFFFFF"/>
        </w:rPr>
      </w:pPr>
      <w:proofErr w:type="spellStart"/>
      <w:r w:rsidRPr="00C053E3">
        <w:rPr>
          <w:rFonts w:ascii="Times New Roman" w:hAnsi="Times New Roman" w:cs="Times New Roman"/>
          <w:color w:val="222222"/>
          <w:sz w:val="24"/>
          <w:szCs w:val="24"/>
          <w:shd w:val="clear" w:color="auto" w:fill="FFFFFF"/>
        </w:rPr>
        <w:t>Garefalakis</w:t>
      </w:r>
      <w:proofErr w:type="spellEnd"/>
      <w:r w:rsidRPr="00C053E3">
        <w:rPr>
          <w:rFonts w:ascii="Times New Roman" w:hAnsi="Times New Roman" w:cs="Times New Roman"/>
          <w:color w:val="222222"/>
          <w:sz w:val="24"/>
          <w:szCs w:val="24"/>
          <w:shd w:val="clear" w:color="auto" w:fill="FFFFFF"/>
        </w:rPr>
        <w:t xml:space="preserve">, A., </w:t>
      </w:r>
      <w:proofErr w:type="spellStart"/>
      <w:r w:rsidRPr="00C053E3">
        <w:rPr>
          <w:rFonts w:ascii="Times New Roman" w:hAnsi="Times New Roman" w:cs="Times New Roman"/>
          <w:color w:val="222222"/>
          <w:sz w:val="24"/>
          <w:szCs w:val="24"/>
          <w:shd w:val="clear" w:color="auto" w:fill="FFFFFF"/>
        </w:rPr>
        <w:t>Sariannidis</w:t>
      </w:r>
      <w:proofErr w:type="spellEnd"/>
      <w:r w:rsidRPr="00C053E3">
        <w:rPr>
          <w:rFonts w:ascii="Times New Roman" w:hAnsi="Times New Roman" w:cs="Times New Roman"/>
          <w:color w:val="222222"/>
          <w:sz w:val="24"/>
          <w:szCs w:val="24"/>
          <w:shd w:val="clear" w:color="auto" w:fill="FFFFFF"/>
        </w:rPr>
        <w:t xml:space="preserve">, N., &amp; </w:t>
      </w:r>
      <w:proofErr w:type="spellStart"/>
      <w:r w:rsidRPr="00C053E3">
        <w:rPr>
          <w:rFonts w:ascii="Times New Roman" w:hAnsi="Times New Roman" w:cs="Times New Roman"/>
          <w:color w:val="222222"/>
          <w:sz w:val="24"/>
          <w:szCs w:val="24"/>
          <w:shd w:val="clear" w:color="auto" w:fill="FFFFFF"/>
        </w:rPr>
        <w:t>Lemonakis</w:t>
      </w:r>
      <w:proofErr w:type="spellEnd"/>
      <w:r w:rsidRPr="00C053E3">
        <w:rPr>
          <w:rFonts w:ascii="Times New Roman" w:hAnsi="Times New Roman" w:cs="Times New Roman"/>
          <w:color w:val="222222"/>
          <w:sz w:val="24"/>
          <w:szCs w:val="24"/>
          <w:shd w:val="clear" w:color="auto" w:fill="FFFFFF"/>
        </w:rPr>
        <w:t>, C. (2018b). Operational elements of Narrative Disclosure Information (NDI) in a geographical context. </w:t>
      </w:r>
      <w:r w:rsidRPr="00C053E3">
        <w:rPr>
          <w:rFonts w:ascii="Times New Roman" w:hAnsi="Times New Roman" w:cs="Times New Roman"/>
          <w:i/>
          <w:iCs/>
          <w:color w:val="222222"/>
          <w:sz w:val="24"/>
          <w:szCs w:val="24"/>
          <w:shd w:val="clear" w:color="auto" w:fill="FFFFFF"/>
        </w:rPr>
        <w:t>Annals of Operations Research</w:t>
      </w:r>
      <w:r w:rsidRPr="00C053E3">
        <w:rPr>
          <w:rFonts w:ascii="Times New Roman" w:hAnsi="Times New Roman" w:cs="Times New Roman"/>
          <w:color w:val="222222"/>
          <w:sz w:val="24"/>
          <w:szCs w:val="24"/>
          <w:shd w:val="clear" w:color="auto" w:fill="FFFFFF"/>
        </w:rPr>
        <w:t xml:space="preserve">, 1-27. </w:t>
      </w:r>
    </w:p>
    <w:p w14:paraId="4CEB4E87" w14:textId="77777777" w:rsidR="00C3649F" w:rsidRPr="00C053E3" w:rsidRDefault="00C3649F" w:rsidP="00C3649F">
      <w:pPr>
        <w:spacing w:after="0" w:line="240" w:lineRule="auto"/>
        <w:contextualSpacing/>
        <w:jc w:val="both"/>
        <w:rPr>
          <w:rFonts w:ascii="Times New Roman" w:hAnsi="Times New Roman" w:cs="Times New Roman"/>
          <w:color w:val="222222"/>
          <w:sz w:val="24"/>
          <w:szCs w:val="24"/>
          <w:shd w:val="clear" w:color="auto" w:fill="FFFFFF"/>
        </w:rPr>
      </w:pPr>
      <w:proofErr w:type="spellStart"/>
      <w:r w:rsidRPr="00C053E3">
        <w:rPr>
          <w:rFonts w:ascii="Times New Roman" w:hAnsi="Times New Roman" w:cs="Times New Roman"/>
          <w:color w:val="222222"/>
          <w:sz w:val="24"/>
          <w:szCs w:val="24"/>
          <w:shd w:val="clear" w:color="auto" w:fill="FFFFFF"/>
        </w:rPr>
        <w:t>Golany</w:t>
      </w:r>
      <w:proofErr w:type="spellEnd"/>
      <w:r w:rsidRPr="00C053E3">
        <w:rPr>
          <w:rFonts w:ascii="Times New Roman" w:hAnsi="Times New Roman" w:cs="Times New Roman"/>
          <w:color w:val="222222"/>
          <w:sz w:val="24"/>
          <w:szCs w:val="24"/>
          <w:shd w:val="clear" w:color="auto" w:fill="FFFFFF"/>
        </w:rPr>
        <w:t>, B., &amp; Yu, G. (1997). Estimating returns to scale in DEA. </w:t>
      </w:r>
      <w:r w:rsidRPr="00C053E3">
        <w:rPr>
          <w:rFonts w:ascii="Times New Roman" w:hAnsi="Times New Roman" w:cs="Times New Roman"/>
          <w:i/>
          <w:iCs/>
          <w:color w:val="222222"/>
          <w:sz w:val="24"/>
          <w:szCs w:val="24"/>
          <w:shd w:val="clear" w:color="auto" w:fill="FFFFFF"/>
        </w:rPr>
        <w:t>European Journal of Operational Research</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i/>
          <w:iCs/>
          <w:color w:val="222222"/>
          <w:sz w:val="24"/>
          <w:szCs w:val="24"/>
          <w:shd w:val="clear" w:color="auto" w:fill="FFFFFF"/>
        </w:rPr>
        <w:t>103</w:t>
      </w:r>
      <w:r w:rsidRPr="00C053E3">
        <w:rPr>
          <w:rFonts w:ascii="Times New Roman" w:hAnsi="Times New Roman" w:cs="Times New Roman"/>
          <w:color w:val="222222"/>
          <w:sz w:val="24"/>
          <w:szCs w:val="24"/>
          <w:shd w:val="clear" w:color="auto" w:fill="FFFFFF"/>
        </w:rPr>
        <w:t>(1), 28-37.</w:t>
      </w:r>
    </w:p>
    <w:p w14:paraId="7A3061BD" w14:textId="77777777" w:rsidR="00C3649F" w:rsidRPr="00C053E3" w:rsidRDefault="00C3649F" w:rsidP="00C3649F">
      <w:pPr>
        <w:spacing w:after="0" w:line="240" w:lineRule="auto"/>
        <w:contextualSpacing/>
        <w:jc w:val="both"/>
        <w:rPr>
          <w:rFonts w:ascii="Times New Roman" w:hAnsi="Times New Roman" w:cs="Times New Roman"/>
          <w:color w:val="222222"/>
          <w:sz w:val="24"/>
          <w:szCs w:val="24"/>
          <w:shd w:val="clear" w:color="auto" w:fill="FFFFFF"/>
        </w:rPr>
      </w:pPr>
      <w:r w:rsidRPr="00C053E3">
        <w:rPr>
          <w:rFonts w:ascii="Times New Roman" w:hAnsi="Times New Roman" w:cs="Times New Roman"/>
          <w:color w:val="222222"/>
          <w:sz w:val="24"/>
          <w:szCs w:val="24"/>
          <w:shd w:val="clear" w:color="auto" w:fill="FFFFFF"/>
        </w:rPr>
        <w:t>Hoff, A. (2007). Second stage DEA: Comparison of approaches for modelling the DEA score. </w:t>
      </w:r>
      <w:r w:rsidRPr="00C053E3">
        <w:rPr>
          <w:rFonts w:ascii="Times New Roman" w:hAnsi="Times New Roman" w:cs="Times New Roman"/>
          <w:i/>
          <w:iCs/>
          <w:color w:val="222222"/>
          <w:sz w:val="24"/>
          <w:szCs w:val="24"/>
          <w:shd w:val="clear" w:color="auto" w:fill="FFFFFF"/>
        </w:rPr>
        <w:t>European Journal of Operational Research</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i/>
          <w:iCs/>
          <w:color w:val="222222"/>
          <w:sz w:val="24"/>
          <w:szCs w:val="24"/>
          <w:shd w:val="clear" w:color="auto" w:fill="FFFFFF"/>
        </w:rPr>
        <w:t>181</w:t>
      </w:r>
      <w:r w:rsidRPr="00C053E3">
        <w:rPr>
          <w:rFonts w:ascii="Times New Roman" w:hAnsi="Times New Roman" w:cs="Times New Roman"/>
          <w:color w:val="222222"/>
          <w:sz w:val="24"/>
          <w:szCs w:val="24"/>
          <w:shd w:val="clear" w:color="auto" w:fill="FFFFFF"/>
        </w:rPr>
        <w:t xml:space="preserve">(1), 425-435. </w:t>
      </w:r>
    </w:p>
    <w:p w14:paraId="2D22818D" w14:textId="77777777" w:rsidR="00C3649F" w:rsidRPr="00C053E3" w:rsidRDefault="00C3649F" w:rsidP="00C3649F">
      <w:pPr>
        <w:spacing w:after="0" w:line="240" w:lineRule="auto"/>
        <w:contextualSpacing/>
        <w:jc w:val="both"/>
        <w:rPr>
          <w:rFonts w:ascii="Times New Roman" w:hAnsi="Times New Roman" w:cs="Times New Roman"/>
          <w:color w:val="212121"/>
          <w:sz w:val="24"/>
          <w:szCs w:val="24"/>
          <w:shd w:val="clear" w:color="auto" w:fill="FFFFFF"/>
        </w:rPr>
      </w:pPr>
      <w:r w:rsidRPr="00C053E3">
        <w:rPr>
          <w:rFonts w:ascii="Times New Roman" w:hAnsi="Times New Roman" w:cs="Times New Roman"/>
          <w:color w:val="222222"/>
          <w:sz w:val="24"/>
          <w:szCs w:val="24"/>
          <w:shd w:val="clear" w:color="auto" w:fill="FFFFFF"/>
        </w:rPr>
        <w:t>Huang, X., Teoh, S. H., &amp; Zhang, Y. (2013). Tone management. </w:t>
      </w:r>
      <w:r w:rsidRPr="00C053E3">
        <w:rPr>
          <w:rFonts w:ascii="Times New Roman" w:hAnsi="Times New Roman" w:cs="Times New Roman"/>
          <w:i/>
          <w:iCs/>
          <w:color w:val="222222"/>
          <w:sz w:val="24"/>
          <w:szCs w:val="24"/>
          <w:shd w:val="clear" w:color="auto" w:fill="FFFFFF"/>
        </w:rPr>
        <w:t>The Accounting Review</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i/>
          <w:iCs/>
          <w:color w:val="222222"/>
          <w:sz w:val="24"/>
          <w:szCs w:val="24"/>
          <w:shd w:val="clear" w:color="auto" w:fill="FFFFFF"/>
        </w:rPr>
        <w:t>89</w:t>
      </w:r>
      <w:r w:rsidRPr="00C053E3">
        <w:rPr>
          <w:rFonts w:ascii="Times New Roman" w:hAnsi="Times New Roman" w:cs="Times New Roman"/>
          <w:color w:val="222222"/>
          <w:sz w:val="24"/>
          <w:szCs w:val="24"/>
          <w:shd w:val="clear" w:color="auto" w:fill="FFFFFF"/>
        </w:rPr>
        <w:t>(3), 1083-1113.</w:t>
      </w:r>
      <w:r w:rsidRPr="00C053E3">
        <w:rPr>
          <w:rFonts w:ascii="Times New Roman" w:hAnsi="Times New Roman" w:cs="Times New Roman"/>
          <w:color w:val="212121"/>
          <w:sz w:val="24"/>
          <w:szCs w:val="24"/>
          <w:shd w:val="clear" w:color="auto" w:fill="FFFFFF"/>
        </w:rPr>
        <w:t xml:space="preserve"> </w:t>
      </w:r>
    </w:p>
    <w:p w14:paraId="1FD0DBA9" w14:textId="77777777" w:rsidR="00C3649F" w:rsidRPr="00C053E3" w:rsidRDefault="00C3649F" w:rsidP="00C3649F">
      <w:pPr>
        <w:spacing w:after="0" w:line="240" w:lineRule="auto"/>
        <w:contextualSpacing/>
        <w:jc w:val="both"/>
        <w:rPr>
          <w:rFonts w:ascii="Times New Roman" w:hAnsi="Times New Roman" w:cs="Times New Roman"/>
          <w:color w:val="212121"/>
          <w:sz w:val="24"/>
          <w:szCs w:val="24"/>
          <w:shd w:val="clear" w:color="auto" w:fill="FFFFFF"/>
        </w:rPr>
      </w:pPr>
      <w:proofErr w:type="spellStart"/>
      <w:r w:rsidRPr="00C053E3">
        <w:rPr>
          <w:rFonts w:ascii="Times New Roman" w:hAnsi="Times New Roman" w:cs="Times New Roman"/>
          <w:color w:val="212121"/>
          <w:sz w:val="24"/>
          <w:szCs w:val="24"/>
          <w:shd w:val="clear" w:color="auto" w:fill="FFFFFF"/>
        </w:rPr>
        <w:t>Iatridis</w:t>
      </w:r>
      <w:proofErr w:type="spellEnd"/>
      <w:r w:rsidRPr="00C053E3">
        <w:rPr>
          <w:rFonts w:ascii="Times New Roman" w:hAnsi="Times New Roman" w:cs="Times New Roman"/>
          <w:color w:val="212121"/>
          <w:sz w:val="24"/>
          <w:szCs w:val="24"/>
          <w:shd w:val="clear" w:color="auto" w:fill="FFFFFF"/>
        </w:rPr>
        <w:t>, G. E. (2016). Financial reporting language in financial statements: Does pessimism restrict the potential for managerial opportunism? International Review of Financial Analysis, 45, 1-17.</w:t>
      </w:r>
    </w:p>
    <w:p w14:paraId="5C12B84F" w14:textId="77777777" w:rsidR="00D476BB" w:rsidRPr="00C053E3" w:rsidRDefault="00D476BB" w:rsidP="00D476BB">
      <w:pPr>
        <w:spacing w:after="0" w:line="240" w:lineRule="auto"/>
        <w:contextualSpacing/>
        <w:jc w:val="both"/>
        <w:rPr>
          <w:rFonts w:ascii="Times New Roman" w:hAnsi="Times New Roman" w:cs="Times New Roman"/>
          <w:color w:val="212121"/>
          <w:sz w:val="24"/>
          <w:szCs w:val="24"/>
          <w:shd w:val="clear" w:color="auto" w:fill="FFFFFF"/>
        </w:rPr>
      </w:pPr>
      <w:r w:rsidRPr="00C053E3">
        <w:rPr>
          <w:rFonts w:ascii="Times New Roman" w:hAnsi="Times New Roman" w:cs="Times New Roman"/>
          <w:color w:val="212121"/>
          <w:sz w:val="24"/>
          <w:szCs w:val="24"/>
          <w:shd w:val="clear" w:color="auto" w:fill="FFFFFF"/>
        </w:rPr>
        <w:t>International Accounting Standards Board (IASB). 2010. IFRS Practice Statement: Management</w:t>
      </w:r>
    </w:p>
    <w:p w14:paraId="161034F1" w14:textId="77777777" w:rsidR="00D476BB" w:rsidRPr="00C053E3" w:rsidRDefault="00D476BB" w:rsidP="00D476BB">
      <w:pPr>
        <w:spacing w:after="0" w:line="240" w:lineRule="auto"/>
        <w:contextualSpacing/>
        <w:jc w:val="both"/>
        <w:rPr>
          <w:rFonts w:ascii="Times New Roman" w:hAnsi="Times New Roman" w:cs="Times New Roman"/>
          <w:color w:val="212121"/>
          <w:sz w:val="24"/>
          <w:szCs w:val="24"/>
          <w:shd w:val="clear" w:color="auto" w:fill="FFFFFF"/>
        </w:rPr>
      </w:pPr>
      <w:r w:rsidRPr="00C053E3">
        <w:rPr>
          <w:rFonts w:ascii="Times New Roman" w:hAnsi="Times New Roman" w:cs="Times New Roman"/>
          <w:color w:val="212121"/>
          <w:sz w:val="24"/>
          <w:szCs w:val="24"/>
          <w:shd w:val="clear" w:color="auto" w:fill="FFFFFF"/>
        </w:rPr>
        <w:t>Commentary. London: IASCF.</w:t>
      </w:r>
    </w:p>
    <w:p w14:paraId="2A87A947" w14:textId="72DFFD95" w:rsidR="00C3649F" w:rsidRPr="00C053E3" w:rsidRDefault="00C3649F" w:rsidP="00D476BB">
      <w:pPr>
        <w:spacing w:after="0" w:line="240" w:lineRule="auto"/>
        <w:contextualSpacing/>
        <w:jc w:val="both"/>
        <w:rPr>
          <w:rFonts w:ascii="Times New Roman" w:hAnsi="Times New Roman" w:cs="Times New Roman"/>
          <w:color w:val="222222"/>
          <w:sz w:val="24"/>
          <w:szCs w:val="24"/>
          <w:shd w:val="clear" w:color="auto" w:fill="FFFFFF"/>
        </w:rPr>
      </w:pPr>
      <w:proofErr w:type="spellStart"/>
      <w:r w:rsidRPr="00363F1F">
        <w:rPr>
          <w:rFonts w:ascii="Times New Roman" w:hAnsi="Times New Roman" w:cs="Times New Roman"/>
          <w:color w:val="222222"/>
          <w:sz w:val="24"/>
          <w:szCs w:val="24"/>
          <w:shd w:val="clear" w:color="auto" w:fill="FFFFFF"/>
          <w:lang w:val="it-IT"/>
        </w:rPr>
        <w:t>Jia</w:t>
      </w:r>
      <w:proofErr w:type="spellEnd"/>
      <w:r w:rsidRPr="00363F1F">
        <w:rPr>
          <w:rFonts w:ascii="Times New Roman" w:hAnsi="Times New Roman" w:cs="Times New Roman"/>
          <w:color w:val="222222"/>
          <w:sz w:val="24"/>
          <w:szCs w:val="24"/>
          <w:shd w:val="clear" w:color="auto" w:fill="FFFFFF"/>
          <w:lang w:val="it-IT"/>
        </w:rPr>
        <w:t xml:space="preserve">, J., Munro, L., &amp; </w:t>
      </w:r>
      <w:proofErr w:type="spellStart"/>
      <w:r w:rsidRPr="00363F1F">
        <w:rPr>
          <w:rFonts w:ascii="Times New Roman" w:hAnsi="Times New Roman" w:cs="Times New Roman"/>
          <w:color w:val="222222"/>
          <w:sz w:val="24"/>
          <w:szCs w:val="24"/>
          <w:shd w:val="clear" w:color="auto" w:fill="FFFFFF"/>
          <w:lang w:val="it-IT"/>
        </w:rPr>
        <w:t>Buckby</w:t>
      </w:r>
      <w:proofErr w:type="spellEnd"/>
      <w:r w:rsidRPr="00363F1F">
        <w:rPr>
          <w:rFonts w:ascii="Times New Roman" w:hAnsi="Times New Roman" w:cs="Times New Roman"/>
          <w:color w:val="222222"/>
          <w:sz w:val="24"/>
          <w:szCs w:val="24"/>
          <w:shd w:val="clear" w:color="auto" w:fill="FFFFFF"/>
          <w:lang w:val="it-IT"/>
        </w:rPr>
        <w:t xml:space="preserve">, S. (2016). </w:t>
      </w:r>
      <w:r w:rsidRPr="00C053E3">
        <w:rPr>
          <w:rFonts w:ascii="Times New Roman" w:hAnsi="Times New Roman" w:cs="Times New Roman"/>
          <w:color w:val="222222"/>
          <w:sz w:val="24"/>
          <w:szCs w:val="24"/>
          <w:shd w:val="clear" w:color="auto" w:fill="FFFFFF"/>
        </w:rPr>
        <w:t>A finer-grained approach to assessing the “quality”(“quantity” and “richness”) of risk management disclosures. </w:t>
      </w:r>
      <w:r w:rsidRPr="00C053E3">
        <w:rPr>
          <w:rFonts w:ascii="Times New Roman" w:hAnsi="Times New Roman" w:cs="Times New Roman"/>
          <w:i/>
          <w:iCs/>
          <w:color w:val="222222"/>
          <w:sz w:val="24"/>
          <w:szCs w:val="24"/>
          <w:shd w:val="clear" w:color="auto" w:fill="FFFFFF"/>
        </w:rPr>
        <w:t>Managerial Auditing Journal</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i/>
          <w:iCs/>
          <w:color w:val="222222"/>
          <w:sz w:val="24"/>
          <w:szCs w:val="24"/>
          <w:shd w:val="clear" w:color="auto" w:fill="FFFFFF"/>
        </w:rPr>
        <w:t>31</w:t>
      </w:r>
      <w:r w:rsidRPr="00C053E3">
        <w:rPr>
          <w:rFonts w:ascii="Times New Roman" w:hAnsi="Times New Roman" w:cs="Times New Roman"/>
          <w:color w:val="222222"/>
          <w:sz w:val="24"/>
          <w:szCs w:val="24"/>
          <w:shd w:val="clear" w:color="auto" w:fill="FFFFFF"/>
        </w:rPr>
        <w:t>(8/9), 770-803.</w:t>
      </w:r>
    </w:p>
    <w:p w14:paraId="3175DC30" w14:textId="77777777" w:rsidR="00C3649F" w:rsidRPr="00C053E3" w:rsidRDefault="00C3649F" w:rsidP="00C3649F">
      <w:pPr>
        <w:spacing w:after="0" w:line="240" w:lineRule="auto"/>
        <w:contextualSpacing/>
        <w:jc w:val="both"/>
        <w:rPr>
          <w:rFonts w:ascii="Times New Roman" w:hAnsi="Times New Roman" w:cs="Times New Roman"/>
          <w:color w:val="222222"/>
          <w:sz w:val="24"/>
          <w:szCs w:val="24"/>
          <w:shd w:val="clear" w:color="auto" w:fill="FFFFFF"/>
        </w:rPr>
      </w:pPr>
      <w:r w:rsidRPr="00C053E3">
        <w:rPr>
          <w:rFonts w:ascii="Times New Roman" w:hAnsi="Times New Roman" w:cs="Times New Roman"/>
          <w:color w:val="222222"/>
          <w:sz w:val="24"/>
          <w:szCs w:val="24"/>
          <w:shd w:val="clear" w:color="auto" w:fill="FFFFFF"/>
        </w:rPr>
        <w:t>Ji, Y., &amp; Tan, L. (2016). Labor unemployment concern and corporate discretionary disclosure. </w:t>
      </w:r>
      <w:r w:rsidRPr="00C053E3">
        <w:rPr>
          <w:rFonts w:ascii="Times New Roman" w:hAnsi="Times New Roman" w:cs="Times New Roman"/>
          <w:i/>
          <w:iCs/>
          <w:color w:val="222222"/>
          <w:sz w:val="24"/>
          <w:szCs w:val="24"/>
          <w:shd w:val="clear" w:color="auto" w:fill="FFFFFF"/>
        </w:rPr>
        <w:t>Journal of Business Finance &amp; Accounting</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i/>
          <w:iCs/>
          <w:color w:val="222222"/>
          <w:sz w:val="24"/>
          <w:szCs w:val="24"/>
          <w:shd w:val="clear" w:color="auto" w:fill="FFFFFF"/>
        </w:rPr>
        <w:t>43</w:t>
      </w:r>
      <w:r w:rsidRPr="00C053E3">
        <w:rPr>
          <w:rFonts w:ascii="Times New Roman" w:hAnsi="Times New Roman" w:cs="Times New Roman"/>
          <w:color w:val="222222"/>
          <w:sz w:val="24"/>
          <w:szCs w:val="24"/>
          <w:shd w:val="clear" w:color="auto" w:fill="FFFFFF"/>
        </w:rPr>
        <w:t>(9-10), 1244-1279.</w:t>
      </w:r>
    </w:p>
    <w:p w14:paraId="118CFDA6" w14:textId="77777777" w:rsidR="00C3649F" w:rsidRPr="00C053E3" w:rsidRDefault="00C3649F" w:rsidP="00C3649F">
      <w:pPr>
        <w:spacing w:after="0" w:line="240" w:lineRule="auto"/>
        <w:contextualSpacing/>
        <w:jc w:val="both"/>
        <w:rPr>
          <w:rFonts w:ascii="Times New Roman" w:hAnsi="Times New Roman" w:cs="Times New Roman"/>
          <w:color w:val="000000"/>
          <w:sz w:val="24"/>
          <w:szCs w:val="24"/>
          <w:shd w:val="clear" w:color="auto" w:fill="FFFFFF"/>
        </w:rPr>
      </w:pPr>
      <w:r w:rsidRPr="00C053E3">
        <w:rPr>
          <w:rFonts w:ascii="Times New Roman" w:hAnsi="Times New Roman" w:cs="Times New Roman"/>
          <w:color w:val="222222"/>
          <w:sz w:val="24"/>
          <w:szCs w:val="24"/>
          <w:shd w:val="clear" w:color="auto" w:fill="FFFFFF"/>
        </w:rPr>
        <w:t xml:space="preserve">Jorgensen, B. N., &amp; </w:t>
      </w:r>
      <w:proofErr w:type="spellStart"/>
      <w:r w:rsidRPr="00C053E3">
        <w:rPr>
          <w:rFonts w:ascii="Times New Roman" w:hAnsi="Times New Roman" w:cs="Times New Roman"/>
          <w:color w:val="222222"/>
          <w:sz w:val="24"/>
          <w:szCs w:val="24"/>
          <w:shd w:val="clear" w:color="auto" w:fill="FFFFFF"/>
        </w:rPr>
        <w:t>Kirschenheiter</w:t>
      </w:r>
      <w:proofErr w:type="spellEnd"/>
      <w:r w:rsidRPr="00C053E3">
        <w:rPr>
          <w:rFonts w:ascii="Times New Roman" w:hAnsi="Times New Roman" w:cs="Times New Roman"/>
          <w:color w:val="222222"/>
          <w:sz w:val="24"/>
          <w:szCs w:val="24"/>
          <w:shd w:val="clear" w:color="auto" w:fill="FFFFFF"/>
        </w:rPr>
        <w:t>, M. T. (2003). Discretionary risk disclosures. </w:t>
      </w:r>
      <w:r w:rsidRPr="00C053E3">
        <w:rPr>
          <w:rFonts w:ascii="Times New Roman" w:hAnsi="Times New Roman" w:cs="Times New Roman"/>
          <w:i/>
          <w:iCs/>
          <w:color w:val="222222"/>
          <w:sz w:val="24"/>
          <w:szCs w:val="24"/>
          <w:shd w:val="clear" w:color="auto" w:fill="FFFFFF"/>
        </w:rPr>
        <w:t>The Accounting Review</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i/>
          <w:iCs/>
          <w:color w:val="222222"/>
          <w:sz w:val="24"/>
          <w:szCs w:val="24"/>
          <w:shd w:val="clear" w:color="auto" w:fill="FFFFFF"/>
        </w:rPr>
        <w:t>78</w:t>
      </w:r>
      <w:r w:rsidRPr="00C053E3">
        <w:rPr>
          <w:rFonts w:ascii="Times New Roman" w:hAnsi="Times New Roman" w:cs="Times New Roman"/>
          <w:color w:val="222222"/>
          <w:sz w:val="24"/>
          <w:szCs w:val="24"/>
          <w:shd w:val="clear" w:color="auto" w:fill="FFFFFF"/>
        </w:rPr>
        <w:t>(2), 449-469.</w:t>
      </w:r>
      <w:r w:rsidRPr="00C053E3">
        <w:rPr>
          <w:rFonts w:ascii="Times New Roman" w:hAnsi="Times New Roman" w:cs="Times New Roman"/>
          <w:color w:val="000000"/>
          <w:sz w:val="24"/>
          <w:szCs w:val="24"/>
          <w:shd w:val="clear" w:color="auto" w:fill="FFFFFF"/>
        </w:rPr>
        <w:t xml:space="preserve"> </w:t>
      </w:r>
    </w:p>
    <w:p w14:paraId="68EB8578" w14:textId="77777777" w:rsidR="00C3649F" w:rsidRPr="00C053E3" w:rsidRDefault="00C3649F" w:rsidP="00C3649F">
      <w:pPr>
        <w:spacing w:after="0" w:line="240" w:lineRule="auto"/>
        <w:contextualSpacing/>
        <w:jc w:val="both"/>
        <w:rPr>
          <w:rFonts w:ascii="Times New Roman" w:hAnsi="Times New Roman" w:cs="Times New Roman"/>
          <w:color w:val="212121"/>
          <w:sz w:val="24"/>
          <w:szCs w:val="24"/>
        </w:rPr>
      </w:pPr>
      <w:r w:rsidRPr="00C053E3">
        <w:rPr>
          <w:rFonts w:ascii="Times New Roman" w:hAnsi="Times New Roman" w:cs="Times New Roman"/>
          <w:color w:val="222222"/>
          <w:sz w:val="24"/>
          <w:szCs w:val="24"/>
          <w:shd w:val="clear" w:color="auto" w:fill="FFFFFF"/>
        </w:rPr>
        <w:t xml:space="preserve">Kanodia, C., &amp; </w:t>
      </w:r>
      <w:proofErr w:type="spellStart"/>
      <w:r w:rsidRPr="00C053E3">
        <w:rPr>
          <w:rFonts w:ascii="Times New Roman" w:hAnsi="Times New Roman" w:cs="Times New Roman"/>
          <w:color w:val="222222"/>
          <w:sz w:val="24"/>
          <w:szCs w:val="24"/>
          <w:shd w:val="clear" w:color="auto" w:fill="FFFFFF"/>
        </w:rPr>
        <w:t>Sapra</w:t>
      </w:r>
      <w:proofErr w:type="spellEnd"/>
      <w:r w:rsidRPr="00C053E3">
        <w:rPr>
          <w:rFonts w:ascii="Times New Roman" w:hAnsi="Times New Roman" w:cs="Times New Roman"/>
          <w:color w:val="222222"/>
          <w:sz w:val="24"/>
          <w:szCs w:val="24"/>
          <w:shd w:val="clear" w:color="auto" w:fill="FFFFFF"/>
        </w:rPr>
        <w:t>, H. (2016). A real effects perspective to accounting measurement and disclosure: Implications and insights for future research. </w:t>
      </w:r>
      <w:r w:rsidRPr="00C053E3">
        <w:rPr>
          <w:rFonts w:ascii="Times New Roman" w:hAnsi="Times New Roman" w:cs="Times New Roman"/>
          <w:i/>
          <w:iCs/>
          <w:color w:val="222222"/>
          <w:sz w:val="24"/>
          <w:szCs w:val="24"/>
          <w:shd w:val="clear" w:color="auto" w:fill="FFFFFF"/>
        </w:rPr>
        <w:t>Journal of Accounting Research</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i/>
          <w:iCs/>
          <w:color w:val="222222"/>
          <w:sz w:val="24"/>
          <w:szCs w:val="24"/>
          <w:shd w:val="clear" w:color="auto" w:fill="FFFFFF"/>
        </w:rPr>
        <w:t>54</w:t>
      </w:r>
      <w:r w:rsidRPr="00C053E3">
        <w:rPr>
          <w:rFonts w:ascii="Times New Roman" w:hAnsi="Times New Roman" w:cs="Times New Roman"/>
          <w:color w:val="222222"/>
          <w:sz w:val="24"/>
          <w:szCs w:val="24"/>
          <w:shd w:val="clear" w:color="auto" w:fill="FFFFFF"/>
        </w:rPr>
        <w:t>(2), 623-676.</w:t>
      </w:r>
    </w:p>
    <w:p w14:paraId="2E6C4754" w14:textId="77777777" w:rsidR="00C3649F" w:rsidRPr="00C053E3" w:rsidRDefault="00C3649F" w:rsidP="00C3649F">
      <w:pPr>
        <w:spacing w:after="0" w:line="240" w:lineRule="auto"/>
        <w:contextualSpacing/>
        <w:jc w:val="both"/>
        <w:rPr>
          <w:rFonts w:ascii="Times New Roman" w:hAnsi="Times New Roman" w:cs="Times New Roman"/>
          <w:color w:val="212121"/>
          <w:sz w:val="24"/>
          <w:szCs w:val="24"/>
        </w:rPr>
      </w:pPr>
      <w:proofErr w:type="spellStart"/>
      <w:r w:rsidRPr="00C053E3">
        <w:rPr>
          <w:rFonts w:ascii="Times New Roman" w:hAnsi="Times New Roman" w:cs="Times New Roman"/>
          <w:color w:val="212121"/>
          <w:sz w:val="24"/>
          <w:szCs w:val="24"/>
          <w:shd w:val="clear" w:color="auto" w:fill="FFFFFF"/>
        </w:rPr>
        <w:t>Keusch</w:t>
      </w:r>
      <w:proofErr w:type="spellEnd"/>
      <w:r w:rsidRPr="00C053E3">
        <w:rPr>
          <w:rFonts w:ascii="Times New Roman" w:hAnsi="Times New Roman" w:cs="Times New Roman"/>
          <w:color w:val="212121"/>
          <w:sz w:val="24"/>
          <w:szCs w:val="24"/>
          <w:shd w:val="clear" w:color="auto" w:fill="FFFFFF"/>
        </w:rPr>
        <w:t xml:space="preserve">, T., </w:t>
      </w:r>
      <w:proofErr w:type="spellStart"/>
      <w:r w:rsidRPr="00C053E3">
        <w:rPr>
          <w:rFonts w:ascii="Times New Roman" w:hAnsi="Times New Roman" w:cs="Times New Roman"/>
          <w:color w:val="212121"/>
          <w:sz w:val="24"/>
          <w:szCs w:val="24"/>
          <w:shd w:val="clear" w:color="auto" w:fill="FFFFFF"/>
        </w:rPr>
        <w:t>Bollen</w:t>
      </w:r>
      <w:proofErr w:type="spellEnd"/>
      <w:r w:rsidRPr="00C053E3">
        <w:rPr>
          <w:rFonts w:ascii="Times New Roman" w:hAnsi="Times New Roman" w:cs="Times New Roman"/>
          <w:color w:val="212121"/>
          <w:sz w:val="24"/>
          <w:szCs w:val="24"/>
          <w:shd w:val="clear" w:color="auto" w:fill="FFFFFF"/>
        </w:rPr>
        <w:t xml:space="preserve">, L. and </w:t>
      </w:r>
      <w:proofErr w:type="spellStart"/>
      <w:r w:rsidRPr="00C053E3">
        <w:rPr>
          <w:rFonts w:ascii="Times New Roman" w:hAnsi="Times New Roman" w:cs="Times New Roman"/>
          <w:color w:val="212121"/>
          <w:sz w:val="24"/>
          <w:szCs w:val="24"/>
          <w:shd w:val="clear" w:color="auto" w:fill="FFFFFF"/>
        </w:rPr>
        <w:t>Hassink</w:t>
      </w:r>
      <w:proofErr w:type="spellEnd"/>
      <w:r w:rsidRPr="00C053E3">
        <w:rPr>
          <w:rFonts w:ascii="Times New Roman" w:hAnsi="Times New Roman" w:cs="Times New Roman"/>
          <w:color w:val="212121"/>
          <w:sz w:val="24"/>
          <w:szCs w:val="24"/>
          <w:shd w:val="clear" w:color="auto" w:fill="FFFFFF"/>
        </w:rPr>
        <w:t>, H. (2012) 'Self-serving bias in annual report narratives: an empirical analysis of the impact of economic crises', European Accounting Review, 21(3): 623-648. </w:t>
      </w:r>
    </w:p>
    <w:p w14:paraId="0AF9293A" w14:textId="77777777" w:rsidR="00C3649F" w:rsidRPr="00C053E3" w:rsidRDefault="00C3649F" w:rsidP="00C3649F">
      <w:pPr>
        <w:spacing w:after="0" w:line="240" w:lineRule="auto"/>
        <w:contextualSpacing/>
        <w:jc w:val="both"/>
        <w:rPr>
          <w:rFonts w:ascii="Times New Roman" w:hAnsi="Times New Roman" w:cs="Times New Roman"/>
          <w:color w:val="222222"/>
          <w:sz w:val="24"/>
          <w:szCs w:val="24"/>
          <w:shd w:val="clear" w:color="auto" w:fill="FFFFFF"/>
        </w:rPr>
      </w:pPr>
      <w:proofErr w:type="spellStart"/>
      <w:r w:rsidRPr="00C053E3">
        <w:rPr>
          <w:rFonts w:ascii="Times New Roman" w:hAnsi="Times New Roman" w:cs="Times New Roman"/>
          <w:color w:val="222222"/>
          <w:sz w:val="24"/>
          <w:szCs w:val="24"/>
          <w:shd w:val="clear" w:color="auto" w:fill="FFFFFF"/>
        </w:rPr>
        <w:t>Kleffner</w:t>
      </w:r>
      <w:proofErr w:type="spellEnd"/>
      <w:r w:rsidRPr="00C053E3">
        <w:rPr>
          <w:rFonts w:ascii="Times New Roman" w:hAnsi="Times New Roman" w:cs="Times New Roman"/>
          <w:color w:val="222222"/>
          <w:sz w:val="24"/>
          <w:szCs w:val="24"/>
          <w:shd w:val="clear" w:color="auto" w:fill="FFFFFF"/>
        </w:rPr>
        <w:t>, A. E., Lee, R. B., &amp; McGannon, B. (2003). The effect of corporate governance on the use of enterprise risk management: Evidence from Canada. </w:t>
      </w:r>
      <w:r w:rsidRPr="00C053E3">
        <w:rPr>
          <w:rFonts w:ascii="Times New Roman" w:hAnsi="Times New Roman" w:cs="Times New Roman"/>
          <w:i/>
          <w:iCs/>
          <w:color w:val="222222"/>
          <w:sz w:val="24"/>
          <w:szCs w:val="24"/>
          <w:shd w:val="clear" w:color="auto" w:fill="FFFFFF"/>
        </w:rPr>
        <w:t>Risk Management and Insurance Review</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i/>
          <w:iCs/>
          <w:color w:val="222222"/>
          <w:sz w:val="24"/>
          <w:szCs w:val="24"/>
          <w:shd w:val="clear" w:color="auto" w:fill="FFFFFF"/>
        </w:rPr>
        <w:t>6</w:t>
      </w:r>
      <w:r w:rsidRPr="00C053E3">
        <w:rPr>
          <w:rFonts w:ascii="Times New Roman" w:hAnsi="Times New Roman" w:cs="Times New Roman"/>
          <w:color w:val="222222"/>
          <w:sz w:val="24"/>
          <w:szCs w:val="24"/>
          <w:shd w:val="clear" w:color="auto" w:fill="FFFFFF"/>
        </w:rPr>
        <w:t>(1), 53-73.</w:t>
      </w:r>
    </w:p>
    <w:p w14:paraId="13AF4308" w14:textId="77777777" w:rsidR="00C3649F" w:rsidRPr="00C053E3" w:rsidRDefault="00C3649F" w:rsidP="00C3649F">
      <w:pPr>
        <w:spacing w:after="0" w:line="240" w:lineRule="auto"/>
        <w:contextualSpacing/>
        <w:jc w:val="both"/>
        <w:rPr>
          <w:rFonts w:ascii="Times New Roman" w:hAnsi="Times New Roman" w:cs="Times New Roman"/>
          <w:color w:val="000000"/>
          <w:sz w:val="24"/>
          <w:szCs w:val="24"/>
          <w:shd w:val="clear" w:color="auto" w:fill="FFFFFF"/>
        </w:rPr>
      </w:pPr>
      <w:r w:rsidRPr="00C053E3">
        <w:rPr>
          <w:rFonts w:ascii="Times New Roman" w:hAnsi="Times New Roman" w:cs="Times New Roman"/>
          <w:color w:val="222222"/>
          <w:sz w:val="24"/>
          <w:szCs w:val="24"/>
          <w:shd w:val="clear" w:color="auto" w:fill="FFFFFF"/>
        </w:rPr>
        <w:t>Kothari, S. P., Li, X., &amp; Short, J. E. (2009). The effect of disclosures by management, analysts, and business press on cost of capital, return volatility, and analyst forecasts: A study using content analysis. </w:t>
      </w:r>
      <w:r w:rsidRPr="00C053E3">
        <w:rPr>
          <w:rFonts w:ascii="Times New Roman" w:hAnsi="Times New Roman" w:cs="Times New Roman"/>
          <w:i/>
          <w:iCs/>
          <w:color w:val="222222"/>
          <w:sz w:val="24"/>
          <w:szCs w:val="24"/>
          <w:shd w:val="clear" w:color="auto" w:fill="FFFFFF"/>
        </w:rPr>
        <w:t>The Accounting Review</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i/>
          <w:iCs/>
          <w:color w:val="222222"/>
          <w:sz w:val="24"/>
          <w:szCs w:val="24"/>
          <w:shd w:val="clear" w:color="auto" w:fill="FFFFFF"/>
        </w:rPr>
        <w:t>84</w:t>
      </w:r>
      <w:r w:rsidRPr="00C053E3">
        <w:rPr>
          <w:rFonts w:ascii="Times New Roman" w:hAnsi="Times New Roman" w:cs="Times New Roman"/>
          <w:color w:val="222222"/>
          <w:sz w:val="24"/>
          <w:szCs w:val="24"/>
          <w:shd w:val="clear" w:color="auto" w:fill="FFFFFF"/>
        </w:rPr>
        <w:t>(5), 1639-1670.</w:t>
      </w:r>
    </w:p>
    <w:p w14:paraId="45AB3CC8" w14:textId="77777777" w:rsidR="00C3649F" w:rsidRPr="00C053E3" w:rsidRDefault="00C3649F" w:rsidP="00C3649F">
      <w:pPr>
        <w:spacing w:after="0" w:line="240" w:lineRule="auto"/>
        <w:contextualSpacing/>
        <w:jc w:val="both"/>
        <w:rPr>
          <w:rFonts w:ascii="Times New Roman" w:hAnsi="Times New Roman" w:cs="Times New Roman"/>
          <w:color w:val="222222"/>
          <w:sz w:val="24"/>
          <w:szCs w:val="24"/>
          <w:shd w:val="clear" w:color="auto" w:fill="FFFFFF"/>
        </w:rPr>
      </w:pPr>
      <w:r w:rsidRPr="00C053E3">
        <w:rPr>
          <w:rFonts w:ascii="Times New Roman" w:hAnsi="Times New Roman" w:cs="Times New Roman"/>
          <w:color w:val="222222"/>
          <w:sz w:val="24"/>
          <w:szCs w:val="24"/>
          <w:shd w:val="clear" w:color="auto" w:fill="FFFFFF"/>
        </w:rPr>
        <w:t xml:space="preserve">Kravet, T., &amp; </w:t>
      </w:r>
      <w:proofErr w:type="spellStart"/>
      <w:r w:rsidRPr="00C053E3">
        <w:rPr>
          <w:rFonts w:ascii="Times New Roman" w:hAnsi="Times New Roman" w:cs="Times New Roman"/>
          <w:color w:val="222222"/>
          <w:sz w:val="24"/>
          <w:szCs w:val="24"/>
          <w:shd w:val="clear" w:color="auto" w:fill="FFFFFF"/>
        </w:rPr>
        <w:t>Muslu</w:t>
      </w:r>
      <w:proofErr w:type="spellEnd"/>
      <w:r w:rsidRPr="00C053E3">
        <w:rPr>
          <w:rFonts w:ascii="Times New Roman" w:hAnsi="Times New Roman" w:cs="Times New Roman"/>
          <w:color w:val="222222"/>
          <w:sz w:val="24"/>
          <w:szCs w:val="24"/>
          <w:shd w:val="clear" w:color="auto" w:fill="FFFFFF"/>
        </w:rPr>
        <w:t>, V. (2013). Textual risk disclosures and investors’ risk perceptions. </w:t>
      </w:r>
      <w:r w:rsidRPr="00C053E3">
        <w:rPr>
          <w:rFonts w:ascii="Times New Roman" w:hAnsi="Times New Roman" w:cs="Times New Roman"/>
          <w:i/>
          <w:iCs/>
          <w:color w:val="222222"/>
          <w:sz w:val="24"/>
          <w:szCs w:val="24"/>
          <w:shd w:val="clear" w:color="auto" w:fill="FFFFFF"/>
        </w:rPr>
        <w:t>Review of Accounting Studies</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i/>
          <w:iCs/>
          <w:color w:val="222222"/>
          <w:sz w:val="24"/>
          <w:szCs w:val="24"/>
          <w:shd w:val="clear" w:color="auto" w:fill="FFFFFF"/>
        </w:rPr>
        <w:t>18</w:t>
      </w:r>
      <w:r w:rsidRPr="00C053E3">
        <w:rPr>
          <w:rFonts w:ascii="Times New Roman" w:hAnsi="Times New Roman" w:cs="Times New Roman"/>
          <w:color w:val="222222"/>
          <w:sz w:val="24"/>
          <w:szCs w:val="24"/>
          <w:shd w:val="clear" w:color="auto" w:fill="FFFFFF"/>
        </w:rPr>
        <w:t xml:space="preserve">(4), 1088-1122. </w:t>
      </w:r>
    </w:p>
    <w:p w14:paraId="5547AB4F" w14:textId="77777777" w:rsidR="00C3649F" w:rsidRPr="00C053E3" w:rsidRDefault="00C3649F" w:rsidP="00C3649F">
      <w:pPr>
        <w:spacing w:after="0" w:line="240" w:lineRule="auto"/>
        <w:contextualSpacing/>
        <w:jc w:val="both"/>
        <w:rPr>
          <w:rFonts w:ascii="Times New Roman" w:hAnsi="Times New Roman" w:cs="Times New Roman"/>
          <w:color w:val="212121"/>
          <w:sz w:val="24"/>
          <w:szCs w:val="24"/>
          <w:shd w:val="clear" w:color="auto" w:fill="FFFFFF"/>
        </w:rPr>
      </w:pPr>
      <w:r w:rsidRPr="00C053E3">
        <w:rPr>
          <w:rFonts w:ascii="Times New Roman" w:hAnsi="Times New Roman" w:cs="Times New Roman"/>
          <w:color w:val="212121"/>
          <w:sz w:val="24"/>
          <w:szCs w:val="24"/>
          <w:shd w:val="clear" w:color="auto" w:fill="FFFFFF"/>
        </w:rPr>
        <w:t>Lai, S., Liu, C. and Wang, T. (2014). Increased disclosure and investment efficiency. Asia Pacific Journal of Accounting and Economics, 21(3), 308-327.</w:t>
      </w:r>
    </w:p>
    <w:p w14:paraId="3983C9B2" w14:textId="77777777" w:rsidR="00C3649F" w:rsidRPr="00C053E3" w:rsidRDefault="00C3649F" w:rsidP="00C3649F">
      <w:pPr>
        <w:spacing w:after="0" w:line="240" w:lineRule="auto"/>
        <w:contextualSpacing/>
        <w:jc w:val="both"/>
        <w:rPr>
          <w:rFonts w:ascii="Times New Roman" w:hAnsi="Times New Roman" w:cs="Times New Roman"/>
          <w:color w:val="222222"/>
          <w:sz w:val="24"/>
          <w:szCs w:val="24"/>
          <w:shd w:val="clear" w:color="auto" w:fill="FFFFFF"/>
        </w:rPr>
      </w:pPr>
      <w:r w:rsidRPr="00C053E3">
        <w:rPr>
          <w:rFonts w:ascii="Times New Roman" w:hAnsi="Times New Roman" w:cs="Times New Roman"/>
          <w:color w:val="222222"/>
          <w:sz w:val="24"/>
          <w:szCs w:val="24"/>
          <w:shd w:val="clear" w:color="auto" w:fill="FFFFFF"/>
        </w:rPr>
        <w:lastRenderedPageBreak/>
        <w:t>La Porta, R., Lopez</w:t>
      </w:r>
      <w:r w:rsidRPr="00C053E3">
        <w:rPr>
          <w:rFonts w:ascii="Cambria Math" w:hAnsi="Cambria Math" w:cs="Cambria Math"/>
          <w:color w:val="222222"/>
          <w:sz w:val="24"/>
          <w:szCs w:val="24"/>
          <w:shd w:val="clear" w:color="auto" w:fill="FFFFFF"/>
        </w:rPr>
        <w:t>‐</w:t>
      </w:r>
      <w:r w:rsidRPr="00C053E3">
        <w:rPr>
          <w:rFonts w:ascii="Times New Roman" w:hAnsi="Times New Roman" w:cs="Times New Roman"/>
          <w:color w:val="222222"/>
          <w:sz w:val="24"/>
          <w:szCs w:val="24"/>
          <w:shd w:val="clear" w:color="auto" w:fill="FFFFFF"/>
        </w:rPr>
        <w:t>de</w:t>
      </w:r>
      <w:r w:rsidRPr="00C053E3">
        <w:rPr>
          <w:rFonts w:ascii="Cambria Math" w:hAnsi="Cambria Math" w:cs="Cambria Math"/>
          <w:color w:val="222222"/>
          <w:sz w:val="24"/>
          <w:szCs w:val="24"/>
          <w:shd w:val="clear" w:color="auto" w:fill="FFFFFF"/>
        </w:rPr>
        <w:t>‐</w:t>
      </w:r>
      <w:r w:rsidRPr="00C053E3">
        <w:rPr>
          <w:rFonts w:ascii="Times New Roman" w:hAnsi="Times New Roman" w:cs="Times New Roman"/>
          <w:color w:val="222222"/>
          <w:sz w:val="24"/>
          <w:szCs w:val="24"/>
          <w:shd w:val="clear" w:color="auto" w:fill="FFFFFF"/>
        </w:rPr>
        <w:t xml:space="preserve">Silanes, F., Shleifer, A., &amp; </w:t>
      </w:r>
      <w:proofErr w:type="spellStart"/>
      <w:r w:rsidRPr="00C053E3">
        <w:rPr>
          <w:rFonts w:ascii="Times New Roman" w:hAnsi="Times New Roman" w:cs="Times New Roman"/>
          <w:color w:val="222222"/>
          <w:sz w:val="24"/>
          <w:szCs w:val="24"/>
          <w:shd w:val="clear" w:color="auto" w:fill="FFFFFF"/>
        </w:rPr>
        <w:t>Vishny</w:t>
      </w:r>
      <w:proofErr w:type="spellEnd"/>
      <w:r w:rsidRPr="00C053E3">
        <w:rPr>
          <w:rFonts w:ascii="Times New Roman" w:hAnsi="Times New Roman" w:cs="Times New Roman"/>
          <w:color w:val="222222"/>
          <w:sz w:val="24"/>
          <w:szCs w:val="24"/>
          <w:shd w:val="clear" w:color="auto" w:fill="FFFFFF"/>
        </w:rPr>
        <w:t>, R. W. (1997). Legal determinants of external finance. </w:t>
      </w:r>
      <w:r w:rsidRPr="00C053E3">
        <w:rPr>
          <w:rFonts w:ascii="Times New Roman" w:hAnsi="Times New Roman" w:cs="Times New Roman"/>
          <w:i/>
          <w:iCs/>
          <w:color w:val="222222"/>
          <w:sz w:val="24"/>
          <w:szCs w:val="24"/>
          <w:shd w:val="clear" w:color="auto" w:fill="FFFFFF"/>
        </w:rPr>
        <w:t>The journal of finance</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i/>
          <w:iCs/>
          <w:color w:val="222222"/>
          <w:sz w:val="24"/>
          <w:szCs w:val="24"/>
          <w:shd w:val="clear" w:color="auto" w:fill="FFFFFF"/>
        </w:rPr>
        <w:t>52</w:t>
      </w:r>
      <w:r w:rsidRPr="00C053E3">
        <w:rPr>
          <w:rFonts w:ascii="Times New Roman" w:hAnsi="Times New Roman" w:cs="Times New Roman"/>
          <w:color w:val="222222"/>
          <w:sz w:val="24"/>
          <w:szCs w:val="24"/>
          <w:shd w:val="clear" w:color="auto" w:fill="FFFFFF"/>
        </w:rPr>
        <w:t>(3), 1131-1150.</w:t>
      </w:r>
    </w:p>
    <w:p w14:paraId="0FDD7CE5" w14:textId="77777777" w:rsidR="00C3649F" w:rsidRPr="00C053E3" w:rsidRDefault="00C3649F" w:rsidP="00C3649F">
      <w:pPr>
        <w:spacing w:after="0" w:line="240" w:lineRule="auto"/>
        <w:contextualSpacing/>
        <w:jc w:val="both"/>
        <w:rPr>
          <w:rFonts w:ascii="Times New Roman" w:hAnsi="Times New Roman" w:cs="Times New Roman"/>
          <w:color w:val="222222"/>
          <w:sz w:val="24"/>
          <w:szCs w:val="24"/>
          <w:shd w:val="clear" w:color="auto" w:fill="FFFFFF"/>
        </w:rPr>
      </w:pPr>
      <w:r w:rsidRPr="00C053E3">
        <w:rPr>
          <w:rFonts w:ascii="Times New Roman" w:hAnsi="Times New Roman" w:cs="Times New Roman"/>
          <w:color w:val="222222"/>
          <w:sz w:val="24"/>
          <w:szCs w:val="24"/>
          <w:shd w:val="clear" w:color="auto" w:fill="FFFFFF"/>
        </w:rPr>
        <w:t>Leung, S., Parker, L., &amp; Courtis, J. (2015). Impression management through minimal narrative disclosure in annual reports. </w:t>
      </w:r>
      <w:r w:rsidRPr="00C053E3">
        <w:rPr>
          <w:rFonts w:ascii="Times New Roman" w:hAnsi="Times New Roman" w:cs="Times New Roman"/>
          <w:i/>
          <w:iCs/>
          <w:color w:val="222222"/>
          <w:sz w:val="24"/>
          <w:szCs w:val="24"/>
          <w:shd w:val="clear" w:color="auto" w:fill="FFFFFF"/>
        </w:rPr>
        <w:t>The British Accounting Review</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i/>
          <w:iCs/>
          <w:color w:val="222222"/>
          <w:sz w:val="24"/>
          <w:szCs w:val="24"/>
          <w:shd w:val="clear" w:color="auto" w:fill="FFFFFF"/>
        </w:rPr>
        <w:t>47</w:t>
      </w:r>
      <w:r w:rsidRPr="00C053E3">
        <w:rPr>
          <w:rFonts w:ascii="Times New Roman" w:hAnsi="Times New Roman" w:cs="Times New Roman"/>
          <w:color w:val="222222"/>
          <w:sz w:val="24"/>
          <w:szCs w:val="24"/>
          <w:shd w:val="clear" w:color="auto" w:fill="FFFFFF"/>
        </w:rPr>
        <w:t>(3), 275-289.</w:t>
      </w:r>
    </w:p>
    <w:p w14:paraId="3F0D1EC1" w14:textId="77777777" w:rsidR="00C3649F" w:rsidRPr="00C053E3" w:rsidRDefault="00C3649F" w:rsidP="00C3649F">
      <w:pPr>
        <w:spacing w:after="0" w:line="240" w:lineRule="auto"/>
        <w:contextualSpacing/>
        <w:jc w:val="both"/>
        <w:rPr>
          <w:rFonts w:ascii="Times New Roman" w:hAnsi="Times New Roman" w:cs="Times New Roman"/>
          <w:color w:val="222222"/>
          <w:sz w:val="24"/>
          <w:szCs w:val="24"/>
          <w:shd w:val="clear" w:color="auto" w:fill="FFFFFF"/>
        </w:rPr>
      </w:pPr>
      <w:proofErr w:type="spellStart"/>
      <w:r w:rsidRPr="00C053E3">
        <w:rPr>
          <w:rFonts w:ascii="Times New Roman" w:hAnsi="Times New Roman" w:cs="Times New Roman"/>
          <w:color w:val="222222"/>
          <w:sz w:val="24"/>
          <w:szCs w:val="24"/>
          <w:shd w:val="clear" w:color="auto" w:fill="FFFFFF"/>
        </w:rPr>
        <w:t>Leverty</w:t>
      </w:r>
      <w:proofErr w:type="spellEnd"/>
      <w:r w:rsidRPr="00C053E3">
        <w:rPr>
          <w:rFonts w:ascii="Times New Roman" w:hAnsi="Times New Roman" w:cs="Times New Roman"/>
          <w:color w:val="222222"/>
          <w:sz w:val="24"/>
          <w:szCs w:val="24"/>
          <w:shd w:val="clear" w:color="auto" w:fill="FFFFFF"/>
        </w:rPr>
        <w:t>, J., &amp; Qian, Y. (2011). Do acquisitions create more value when good management replaces bad management. </w:t>
      </w:r>
      <w:r w:rsidRPr="00C053E3">
        <w:rPr>
          <w:rFonts w:ascii="Times New Roman" w:hAnsi="Times New Roman" w:cs="Times New Roman"/>
          <w:i/>
          <w:iCs/>
          <w:color w:val="222222"/>
          <w:sz w:val="24"/>
          <w:szCs w:val="24"/>
          <w:shd w:val="clear" w:color="auto" w:fill="FFFFFF"/>
        </w:rPr>
        <w:t>Unpublished working paper, University of Iowa</w:t>
      </w:r>
      <w:r w:rsidRPr="00C053E3">
        <w:rPr>
          <w:rFonts w:ascii="Times New Roman" w:hAnsi="Times New Roman" w:cs="Times New Roman"/>
          <w:color w:val="222222"/>
          <w:sz w:val="24"/>
          <w:szCs w:val="24"/>
          <w:shd w:val="clear" w:color="auto" w:fill="FFFFFF"/>
        </w:rPr>
        <w:t>.</w:t>
      </w:r>
    </w:p>
    <w:p w14:paraId="7561A97A" w14:textId="77777777" w:rsidR="00C3649F" w:rsidRPr="00C053E3" w:rsidRDefault="00C3649F" w:rsidP="00C3649F">
      <w:pPr>
        <w:spacing w:after="0" w:line="240" w:lineRule="auto"/>
        <w:contextualSpacing/>
        <w:jc w:val="both"/>
        <w:rPr>
          <w:rFonts w:ascii="Times New Roman" w:hAnsi="Times New Roman" w:cs="Times New Roman"/>
          <w:color w:val="222222"/>
          <w:sz w:val="24"/>
          <w:szCs w:val="24"/>
          <w:shd w:val="clear" w:color="auto" w:fill="FFFFFF"/>
        </w:rPr>
      </w:pPr>
      <w:proofErr w:type="spellStart"/>
      <w:r w:rsidRPr="00C053E3">
        <w:rPr>
          <w:rFonts w:ascii="Times New Roman" w:hAnsi="Times New Roman" w:cs="Times New Roman"/>
          <w:color w:val="222222"/>
          <w:sz w:val="24"/>
          <w:szCs w:val="24"/>
          <w:shd w:val="clear" w:color="auto" w:fill="FFFFFF"/>
        </w:rPr>
        <w:t>Linsley</w:t>
      </w:r>
      <w:proofErr w:type="spellEnd"/>
      <w:r w:rsidRPr="00C053E3">
        <w:rPr>
          <w:rFonts w:ascii="Times New Roman" w:hAnsi="Times New Roman" w:cs="Times New Roman"/>
          <w:color w:val="222222"/>
          <w:sz w:val="24"/>
          <w:szCs w:val="24"/>
          <w:shd w:val="clear" w:color="auto" w:fill="FFFFFF"/>
        </w:rPr>
        <w:t>, P. M., &amp; Shrives, P. J. (2006). Risk reporting: A study of risk disclosures in the annual reports of UK companies. </w:t>
      </w:r>
      <w:r w:rsidRPr="00C053E3">
        <w:rPr>
          <w:rFonts w:ascii="Times New Roman" w:hAnsi="Times New Roman" w:cs="Times New Roman"/>
          <w:i/>
          <w:iCs/>
          <w:color w:val="222222"/>
          <w:sz w:val="24"/>
          <w:szCs w:val="24"/>
          <w:shd w:val="clear" w:color="auto" w:fill="FFFFFF"/>
        </w:rPr>
        <w:t>The British Accounting Review</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i/>
          <w:iCs/>
          <w:color w:val="222222"/>
          <w:sz w:val="24"/>
          <w:szCs w:val="24"/>
          <w:shd w:val="clear" w:color="auto" w:fill="FFFFFF"/>
        </w:rPr>
        <w:t>38</w:t>
      </w:r>
      <w:r w:rsidRPr="00C053E3">
        <w:rPr>
          <w:rFonts w:ascii="Times New Roman" w:hAnsi="Times New Roman" w:cs="Times New Roman"/>
          <w:color w:val="222222"/>
          <w:sz w:val="24"/>
          <w:szCs w:val="24"/>
          <w:shd w:val="clear" w:color="auto" w:fill="FFFFFF"/>
        </w:rPr>
        <w:t xml:space="preserve">(4), 387-404. </w:t>
      </w:r>
    </w:p>
    <w:p w14:paraId="3EAFA595" w14:textId="77777777" w:rsidR="00C3649F" w:rsidRPr="00C053E3" w:rsidRDefault="00C3649F" w:rsidP="00C3649F">
      <w:pPr>
        <w:spacing w:after="0" w:line="240" w:lineRule="auto"/>
        <w:contextualSpacing/>
        <w:jc w:val="both"/>
        <w:rPr>
          <w:rFonts w:ascii="Times New Roman" w:hAnsi="Times New Roman" w:cs="Times New Roman"/>
          <w:color w:val="222222"/>
          <w:sz w:val="24"/>
          <w:szCs w:val="24"/>
          <w:shd w:val="clear" w:color="auto" w:fill="FFFFFF"/>
        </w:rPr>
      </w:pPr>
      <w:r w:rsidRPr="00C053E3">
        <w:rPr>
          <w:rFonts w:ascii="Times New Roman" w:hAnsi="Times New Roman" w:cs="Times New Roman"/>
          <w:color w:val="222222"/>
          <w:sz w:val="24"/>
          <w:szCs w:val="24"/>
          <w:shd w:val="clear" w:color="auto" w:fill="FFFFFF"/>
        </w:rPr>
        <w:t>Lin, Y. C., Chang, H., Chen, J., &amp; Wu, G. S. (2014). Accounting disclosure quality, capital market intensity and national productivity. </w:t>
      </w:r>
      <w:r w:rsidRPr="00C053E3">
        <w:rPr>
          <w:rFonts w:ascii="Times New Roman" w:hAnsi="Times New Roman" w:cs="Times New Roman"/>
          <w:i/>
          <w:iCs/>
          <w:color w:val="222222"/>
          <w:sz w:val="24"/>
          <w:szCs w:val="24"/>
          <w:shd w:val="clear" w:color="auto" w:fill="FFFFFF"/>
        </w:rPr>
        <w:t>Annals of Operations Research</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i/>
          <w:iCs/>
          <w:color w:val="222222"/>
          <w:sz w:val="24"/>
          <w:szCs w:val="24"/>
          <w:shd w:val="clear" w:color="auto" w:fill="FFFFFF"/>
        </w:rPr>
        <w:t>221</w:t>
      </w:r>
      <w:r w:rsidRPr="00C053E3">
        <w:rPr>
          <w:rFonts w:ascii="Times New Roman" w:hAnsi="Times New Roman" w:cs="Times New Roman"/>
          <w:color w:val="222222"/>
          <w:sz w:val="24"/>
          <w:szCs w:val="24"/>
          <w:shd w:val="clear" w:color="auto" w:fill="FFFFFF"/>
        </w:rPr>
        <w:t xml:space="preserve">(1), 239-254. </w:t>
      </w:r>
    </w:p>
    <w:p w14:paraId="73700D22" w14:textId="77777777" w:rsidR="00C3649F" w:rsidRPr="00C053E3" w:rsidRDefault="00C3649F" w:rsidP="00C3649F">
      <w:pPr>
        <w:spacing w:after="0" w:line="240" w:lineRule="auto"/>
        <w:contextualSpacing/>
        <w:jc w:val="both"/>
        <w:rPr>
          <w:rFonts w:ascii="Times New Roman" w:hAnsi="Times New Roman" w:cs="Times New Roman"/>
          <w:color w:val="222222"/>
          <w:sz w:val="24"/>
          <w:szCs w:val="24"/>
          <w:shd w:val="clear" w:color="auto" w:fill="FFFFFF"/>
        </w:rPr>
      </w:pPr>
      <w:r w:rsidRPr="00C053E3">
        <w:rPr>
          <w:rFonts w:ascii="Times New Roman" w:hAnsi="Times New Roman" w:cs="Times New Roman"/>
          <w:color w:val="222222"/>
          <w:sz w:val="24"/>
          <w:szCs w:val="24"/>
          <w:shd w:val="clear" w:color="auto" w:fill="FFFFFF"/>
        </w:rPr>
        <w:t>Li, F. (2006). Do stock market investors understand the risk sentiment of corporate annual reports?</w:t>
      </w:r>
    </w:p>
    <w:p w14:paraId="2CB4C08C" w14:textId="77777777" w:rsidR="00C3649F" w:rsidRPr="00C053E3" w:rsidRDefault="00C3649F" w:rsidP="00C3649F">
      <w:pPr>
        <w:spacing w:after="0" w:line="240" w:lineRule="auto"/>
        <w:contextualSpacing/>
        <w:jc w:val="both"/>
        <w:rPr>
          <w:rFonts w:ascii="Times New Roman" w:hAnsi="Times New Roman" w:cs="Times New Roman"/>
          <w:color w:val="222222"/>
          <w:sz w:val="24"/>
          <w:szCs w:val="24"/>
          <w:shd w:val="clear" w:color="auto" w:fill="FFFFFF"/>
        </w:rPr>
      </w:pPr>
      <w:r w:rsidRPr="00C053E3">
        <w:rPr>
          <w:rFonts w:ascii="Times New Roman" w:hAnsi="Times New Roman" w:cs="Times New Roman"/>
          <w:color w:val="222222"/>
          <w:sz w:val="24"/>
          <w:szCs w:val="24"/>
          <w:shd w:val="clear" w:color="auto" w:fill="FFFFFF"/>
        </w:rPr>
        <w:t xml:space="preserve">Working paper, University of Michigan. </w:t>
      </w:r>
    </w:p>
    <w:p w14:paraId="2D4B839E" w14:textId="77777777" w:rsidR="00C3649F" w:rsidRPr="00C053E3" w:rsidRDefault="00C3649F" w:rsidP="00C3649F">
      <w:pPr>
        <w:spacing w:after="0" w:line="240" w:lineRule="auto"/>
        <w:contextualSpacing/>
        <w:jc w:val="both"/>
        <w:rPr>
          <w:rFonts w:ascii="Times New Roman" w:hAnsi="Times New Roman" w:cs="Times New Roman"/>
          <w:color w:val="222222"/>
          <w:sz w:val="24"/>
          <w:szCs w:val="24"/>
          <w:shd w:val="clear" w:color="auto" w:fill="FFFFFF"/>
        </w:rPr>
      </w:pPr>
      <w:r w:rsidRPr="00C053E3">
        <w:rPr>
          <w:rFonts w:ascii="Times New Roman" w:hAnsi="Times New Roman" w:cs="Times New Roman"/>
          <w:color w:val="222222"/>
          <w:sz w:val="24"/>
          <w:szCs w:val="24"/>
          <w:shd w:val="clear" w:color="auto" w:fill="FFFFFF"/>
        </w:rPr>
        <w:t>Lockett, A., Thompson, S., &amp; Morgenstern, U. (2009). The development of the resource</w:t>
      </w:r>
      <w:r w:rsidRPr="00C053E3">
        <w:rPr>
          <w:rFonts w:ascii="Cambria Math" w:hAnsi="Cambria Math" w:cs="Cambria Math"/>
          <w:color w:val="222222"/>
          <w:sz w:val="24"/>
          <w:szCs w:val="24"/>
          <w:shd w:val="clear" w:color="auto" w:fill="FFFFFF"/>
        </w:rPr>
        <w:t>‐</w:t>
      </w:r>
      <w:r w:rsidRPr="00C053E3">
        <w:rPr>
          <w:rFonts w:ascii="Times New Roman" w:hAnsi="Times New Roman" w:cs="Times New Roman"/>
          <w:color w:val="222222"/>
          <w:sz w:val="24"/>
          <w:szCs w:val="24"/>
          <w:shd w:val="clear" w:color="auto" w:fill="FFFFFF"/>
        </w:rPr>
        <w:t>based view of the firm: A critical appraisal. </w:t>
      </w:r>
      <w:r w:rsidRPr="00C053E3">
        <w:rPr>
          <w:rFonts w:ascii="Times New Roman" w:hAnsi="Times New Roman" w:cs="Times New Roman"/>
          <w:i/>
          <w:iCs/>
          <w:color w:val="222222"/>
          <w:sz w:val="24"/>
          <w:szCs w:val="24"/>
          <w:shd w:val="clear" w:color="auto" w:fill="FFFFFF"/>
        </w:rPr>
        <w:t>International journal of management reviews</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i/>
          <w:iCs/>
          <w:color w:val="222222"/>
          <w:sz w:val="24"/>
          <w:szCs w:val="24"/>
          <w:shd w:val="clear" w:color="auto" w:fill="FFFFFF"/>
        </w:rPr>
        <w:t>11</w:t>
      </w:r>
      <w:r w:rsidRPr="00C053E3">
        <w:rPr>
          <w:rFonts w:ascii="Times New Roman" w:hAnsi="Times New Roman" w:cs="Times New Roman"/>
          <w:color w:val="222222"/>
          <w:sz w:val="24"/>
          <w:szCs w:val="24"/>
          <w:shd w:val="clear" w:color="auto" w:fill="FFFFFF"/>
        </w:rPr>
        <w:t>(1), 9-28.</w:t>
      </w:r>
    </w:p>
    <w:p w14:paraId="4505062F" w14:textId="77777777" w:rsidR="00C3649F" w:rsidRPr="00C053E3" w:rsidRDefault="00C3649F" w:rsidP="00C3649F">
      <w:pPr>
        <w:spacing w:after="0" w:line="240" w:lineRule="auto"/>
        <w:contextualSpacing/>
        <w:jc w:val="both"/>
        <w:rPr>
          <w:rFonts w:ascii="Times New Roman" w:hAnsi="Times New Roman" w:cs="Times New Roman"/>
          <w:color w:val="222222"/>
          <w:sz w:val="24"/>
          <w:szCs w:val="24"/>
          <w:shd w:val="clear" w:color="auto" w:fill="FFFFFF"/>
        </w:rPr>
      </w:pPr>
      <w:r w:rsidRPr="00C053E3">
        <w:rPr>
          <w:rFonts w:ascii="Times New Roman" w:hAnsi="Times New Roman" w:cs="Times New Roman"/>
          <w:color w:val="222222"/>
          <w:sz w:val="24"/>
          <w:szCs w:val="24"/>
          <w:shd w:val="clear" w:color="auto" w:fill="FFFFFF"/>
        </w:rPr>
        <w:t>Loughran, T. (2018). Linguistic tone and the small trader: Measurement issues, regulatory implications, and directions for future research. </w:t>
      </w:r>
      <w:r w:rsidRPr="00C053E3">
        <w:rPr>
          <w:rFonts w:ascii="Times New Roman" w:hAnsi="Times New Roman" w:cs="Times New Roman"/>
          <w:i/>
          <w:iCs/>
          <w:color w:val="222222"/>
          <w:sz w:val="24"/>
          <w:szCs w:val="24"/>
          <w:shd w:val="clear" w:color="auto" w:fill="FFFFFF"/>
        </w:rPr>
        <w:t>Accounting, Organizations and Society</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i/>
          <w:iCs/>
          <w:color w:val="222222"/>
          <w:sz w:val="24"/>
          <w:szCs w:val="24"/>
          <w:shd w:val="clear" w:color="auto" w:fill="FFFFFF"/>
        </w:rPr>
        <w:t>68</w:t>
      </w:r>
      <w:r w:rsidRPr="00C053E3">
        <w:rPr>
          <w:rFonts w:ascii="Times New Roman" w:hAnsi="Times New Roman" w:cs="Times New Roman"/>
          <w:color w:val="222222"/>
          <w:sz w:val="24"/>
          <w:szCs w:val="24"/>
          <w:shd w:val="clear" w:color="auto" w:fill="FFFFFF"/>
        </w:rPr>
        <w:t>, 38-41.</w:t>
      </w:r>
    </w:p>
    <w:p w14:paraId="6CCB2558" w14:textId="77777777" w:rsidR="00C3649F" w:rsidRPr="00C053E3" w:rsidRDefault="00C3649F" w:rsidP="00C3649F">
      <w:pPr>
        <w:spacing w:after="0" w:line="240" w:lineRule="auto"/>
        <w:contextualSpacing/>
        <w:jc w:val="both"/>
        <w:rPr>
          <w:rFonts w:ascii="Times New Roman" w:hAnsi="Times New Roman" w:cs="Times New Roman"/>
          <w:color w:val="222222"/>
          <w:sz w:val="24"/>
          <w:szCs w:val="24"/>
          <w:shd w:val="clear" w:color="auto" w:fill="FFFFFF"/>
        </w:rPr>
      </w:pPr>
      <w:r w:rsidRPr="00C053E3">
        <w:rPr>
          <w:rFonts w:ascii="Times New Roman" w:hAnsi="Times New Roman" w:cs="Times New Roman"/>
          <w:color w:val="222222"/>
          <w:sz w:val="24"/>
          <w:szCs w:val="24"/>
          <w:shd w:val="clear" w:color="auto" w:fill="FFFFFF"/>
        </w:rPr>
        <w:t>Loughran, T., &amp; McDonald, B. (2011). When is a liability not a liability? Textual analysis, dictionaries, and 10</w:t>
      </w:r>
      <w:r w:rsidRPr="00C053E3">
        <w:rPr>
          <w:rFonts w:ascii="Cambria Math" w:hAnsi="Cambria Math" w:cs="Cambria Math"/>
          <w:color w:val="222222"/>
          <w:sz w:val="24"/>
          <w:szCs w:val="24"/>
          <w:shd w:val="clear" w:color="auto" w:fill="FFFFFF"/>
        </w:rPr>
        <w:t>‐</w:t>
      </w:r>
      <w:r w:rsidRPr="00C053E3">
        <w:rPr>
          <w:rFonts w:ascii="Times New Roman" w:hAnsi="Times New Roman" w:cs="Times New Roman"/>
          <w:color w:val="222222"/>
          <w:sz w:val="24"/>
          <w:szCs w:val="24"/>
          <w:shd w:val="clear" w:color="auto" w:fill="FFFFFF"/>
        </w:rPr>
        <w:t>Ks. </w:t>
      </w:r>
      <w:r w:rsidRPr="00C053E3">
        <w:rPr>
          <w:rFonts w:ascii="Times New Roman" w:hAnsi="Times New Roman" w:cs="Times New Roman"/>
          <w:i/>
          <w:iCs/>
          <w:color w:val="222222"/>
          <w:sz w:val="24"/>
          <w:szCs w:val="24"/>
          <w:shd w:val="clear" w:color="auto" w:fill="FFFFFF"/>
        </w:rPr>
        <w:t>The Journal of Finance</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i/>
          <w:iCs/>
          <w:color w:val="222222"/>
          <w:sz w:val="24"/>
          <w:szCs w:val="24"/>
          <w:shd w:val="clear" w:color="auto" w:fill="FFFFFF"/>
        </w:rPr>
        <w:t>66</w:t>
      </w:r>
      <w:r w:rsidRPr="00C053E3">
        <w:rPr>
          <w:rFonts w:ascii="Times New Roman" w:hAnsi="Times New Roman" w:cs="Times New Roman"/>
          <w:color w:val="222222"/>
          <w:sz w:val="24"/>
          <w:szCs w:val="24"/>
          <w:shd w:val="clear" w:color="auto" w:fill="FFFFFF"/>
        </w:rPr>
        <w:t>(1), 35-65.</w:t>
      </w:r>
    </w:p>
    <w:p w14:paraId="48648CDE" w14:textId="77777777" w:rsidR="00C3649F" w:rsidRPr="00C053E3" w:rsidRDefault="00C3649F" w:rsidP="00C3649F">
      <w:pPr>
        <w:spacing w:after="0" w:line="240" w:lineRule="auto"/>
        <w:contextualSpacing/>
        <w:jc w:val="both"/>
        <w:rPr>
          <w:rFonts w:ascii="Times New Roman" w:hAnsi="Times New Roman" w:cs="Times New Roman"/>
          <w:color w:val="212121"/>
          <w:sz w:val="24"/>
          <w:szCs w:val="24"/>
          <w:shd w:val="clear" w:color="auto" w:fill="FFFFFF"/>
        </w:rPr>
      </w:pPr>
      <w:proofErr w:type="spellStart"/>
      <w:r w:rsidRPr="00C053E3">
        <w:rPr>
          <w:rFonts w:ascii="Times New Roman" w:hAnsi="Times New Roman" w:cs="Times New Roman"/>
          <w:color w:val="212121"/>
          <w:sz w:val="24"/>
          <w:szCs w:val="24"/>
          <w:shd w:val="clear" w:color="auto" w:fill="FFFFFF"/>
        </w:rPr>
        <w:t>Melloni</w:t>
      </w:r>
      <w:proofErr w:type="spellEnd"/>
      <w:r w:rsidRPr="00C053E3">
        <w:rPr>
          <w:rFonts w:ascii="Times New Roman" w:hAnsi="Times New Roman" w:cs="Times New Roman"/>
          <w:color w:val="212121"/>
          <w:sz w:val="24"/>
          <w:szCs w:val="24"/>
          <w:shd w:val="clear" w:color="auto" w:fill="FFFFFF"/>
        </w:rPr>
        <w:t>, G. (2015),"Intellectual capital disclosure in integrated reporting: an impression management analysis", Journal of Intellectual Capital, 16 (3): 661 - 680.</w:t>
      </w:r>
    </w:p>
    <w:p w14:paraId="547CE9B4" w14:textId="77777777" w:rsidR="00C3649F" w:rsidRPr="00C053E3" w:rsidRDefault="00C3649F" w:rsidP="00C3649F">
      <w:pPr>
        <w:spacing w:after="0" w:line="240" w:lineRule="auto"/>
        <w:contextualSpacing/>
        <w:jc w:val="both"/>
        <w:rPr>
          <w:rFonts w:ascii="Times New Roman" w:hAnsi="Times New Roman" w:cs="Times New Roman"/>
          <w:color w:val="212121"/>
          <w:sz w:val="24"/>
          <w:szCs w:val="24"/>
          <w:shd w:val="clear" w:color="auto" w:fill="FFFFFF"/>
        </w:rPr>
      </w:pPr>
      <w:proofErr w:type="spellStart"/>
      <w:r w:rsidRPr="00363F1F">
        <w:rPr>
          <w:rFonts w:ascii="Times New Roman" w:hAnsi="Times New Roman" w:cs="Times New Roman"/>
          <w:color w:val="212121"/>
          <w:sz w:val="24"/>
          <w:szCs w:val="24"/>
          <w:shd w:val="clear" w:color="auto" w:fill="FFFFFF"/>
        </w:rPr>
        <w:t>Merkl</w:t>
      </w:r>
      <w:proofErr w:type="spellEnd"/>
      <w:r w:rsidRPr="00363F1F">
        <w:rPr>
          <w:rFonts w:ascii="Times New Roman" w:hAnsi="Times New Roman" w:cs="Times New Roman"/>
          <w:color w:val="212121"/>
          <w:sz w:val="24"/>
          <w:szCs w:val="24"/>
          <w:shd w:val="clear" w:color="auto" w:fill="FFFFFF"/>
        </w:rPr>
        <w:t xml:space="preserve">-Davies, D.M., Brennan, N. M. (2011). </w:t>
      </w:r>
      <w:r w:rsidRPr="00C053E3">
        <w:rPr>
          <w:rFonts w:ascii="Times New Roman" w:hAnsi="Times New Roman" w:cs="Times New Roman"/>
          <w:color w:val="212121"/>
          <w:sz w:val="24"/>
          <w:szCs w:val="24"/>
          <w:shd w:val="clear" w:color="auto" w:fill="FFFFFF"/>
        </w:rPr>
        <w:t>A conceptual framework of impression management: new insights from psychology, sociology and critical perspectives. Accounting and Business Research, 41 (5): 415-437.</w:t>
      </w:r>
    </w:p>
    <w:p w14:paraId="571E7C0D" w14:textId="77777777" w:rsidR="00C3649F" w:rsidRPr="00C053E3" w:rsidRDefault="00C3649F" w:rsidP="00C3649F">
      <w:pPr>
        <w:spacing w:after="0" w:line="240" w:lineRule="auto"/>
        <w:contextualSpacing/>
        <w:jc w:val="both"/>
        <w:rPr>
          <w:rFonts w:ascii="Times New Roman" w:hAnsi="Times New Roman" w:cs="Times New Roman"/>
          <w:color w:val="222222"/>
          <w:sz w:val="24"/>
          <w:szCs w:val="24"/>
          <w:shd w:val="clear" w:color="auto" w:fill="FFFFFF"/>
        </w:rPr>
      </w:pPr>
      <w:proofErr w:type="spellStart"/>
      <w:r w:rsidRPr="00C053E3">
        <w:rPr>
          <w:rFonts w:ascii="Times New Roman" w:hAnsi="Times New Roman" w:cs="Times New Roman"/>
          <w:color w:val="222222"/>
          <w:sz w:val="24"/>
          <w:szCs w:val="24"/>
          <w:shd w:val="clear" w:color="auto" w:fill="FFFFFF"/>
        </w:rPr>
        <w:t>Miihkinen</w:t>
      </w:r>
      <w:proofErr w:type="spellEnd"/>
      <w:r w:rsidRPr="00C053E3">
        <w:rPr>
          <w:rFonts w:ascii="Times New Roman" w:hAnsi="Times New Roman" w:cs="Times New Roman"/>
          <w:color w:val="222222"/>
          <w:sz w:val="24"/>
          <w:szCs w:val="24"/>
          <w:shd w:val="clear" w:color="auto" w:fill="FFFFFF"/>
        </w:rPr>
        <w:t>, A. (2012). What drives quality of firm risk disclosure?: the impact of a national disclosure standard and reporting incentives under IFRS. </w:t>
      </w:r>
      <w:r w:rsidRPr="00C053E3">
        <w:rPr>
          <w:rFonts w:ascii="Times New Roman" w:hAnsi="Times New Roman" w:cs="Times New Roman"/>
          <w:i/>
          <w:iCs/>
          <w:color w:val="222222"/>
          <w:sz w:val="24"/>
          <w:szCs w:val="24"/>
          <w:shd w:val="clear" w:color="auto" w:fill="FFFFFF"/>
        </w:rPr>
        <w:t>The International Journal of Accounting</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i/>
          <w:iCs/>
          <w:color w:val="222222"/>
          <w:sz w:val="24"/>
          <w:szCs w:val="24"/>
          <w:shd w:val="clear" w:color="auto" w:fill="FFFFFF"/>
        </w:rPr>
        <w:t>47</w:t>
      </w:r>
      <w:r w:rsidRPr="00C053E3">
        <w:rPr>
          <w:rFonts w:ascii="Times New Roman" w:hAnsi="Times New Roman" w:cs="Times New Roman"/>
          <w:color w:val="222222"/>
          <w:sz w:val="24"/>
          <w:szCs w:val="24"/>
          <w:shd w:val="clear" w:color="auto" w:fill="FFFFFF"/>
        </w:rPr>
        <w:t>(4), 437-468.</w:t>
      </w:r>
    </w:p>
    <w:p w14:paraId="4789DA82" w14:textId="77777777" w:rsidR="00C3649F" w:rsidRPr="00C053E3" w:rsidRDefault="00C3649F" w:rsidP="00C3649F">
      <w:pPr>
        <w:spacing w:after="0" w:line="240" w:lineRule="auto"/>
        <w:contextualSpacing/>
        <w:jc w:val="both"/>
        <w:rPr>
          <w:rFonts w:ascii="Times New Roman" w:hAnsi="Times New Roman" w:cs="Times New Roman"/>
          <w:color w:val="222222"/>
          <w:sz w:val="24"/>
          <w:szCs w:val="24"/>
          <w:shd w:val="clear" w:color="auto" w:fill="FFFFFF"/>
        </w:rPr>
      </w:pPr>
      <w:r w:rsidRPr="00C053E3">
        <w:rPr>
          <w:rFonts w:ascii="Times New Roman" w:hAnsi="Times New Roman" w:cs="Times New Roman"/>
          <w:color w:val="222222"/>
          <w:sz w:val="24"/>
          <w:szCs w:val="24"/>
          <w:shd w:val="clear" w:color="auto" w:fill="FFFFFF"/>
        </w:rPr>
        <w:t>Miller, D. (1987). The structural and environmental correlates of business strategy. </w:t>
      </w:r>
      <w:r w:rsidRPr="00C053E3">
        <w:rPr>
          <w:rFonts w:ascii="Times New Roman" w:hAnsi="Times New Roman" w:cs="Times New Roman"/>
          <w:i/>
          <w:iCs/>
          <w:color w:val="222222"/>
          <w:sz w:val="24"/>
          <w:szCs w:val="24"/>
          <w:shd w:val="clear" w:color="auto" w:fill="FFFFFF"/>
        </w:rPr>
        <w:t>Strategic management journal</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i/>
          <w:iCs/>
          <w:color w:val="222222"/>
          <w:sz w:val="24"/>
          <w:szCs w:val="24"/>
          <w:shd w:val="clear" w:color="auto" w:fill="FFFFFF"/>
        </w:rPr>
        <w:t>8</w:t>
      </w:r>
      <w:r w:rsidRPr="00C053E3">
        <w:rPr>
          <w:rFonts w:ascii="Times New Roman" w:hAnsi="Times New Roman" w:cs="Times New Roman"/>
          <w:color w:val="222222"/>
          <w:sz w:val="24"/>
          <w:szCs w:val="24"/>
          <w:shd w:val="clear" w:color="auto" w:fill="FFFFFF"/>
        </w:rPr>
        <w:t>(1), 55-76.</w:t>
      </w:r>
    </w:p>
    <w:p w14:paraId="0E909AA0" w14:textId="77777777" w:rsidR="00C3649F" w:rsidRPr="00C053E3" w:rsidRDefault="00C3649F" w:rsidP="00C3649F">
      <w:pPr>
        <w:spacing w:after="0" w:line="240" w:lineRule="auto"/>
        <w:contextualSpacing/>
        <w:jc w:val="both"/>
        <w:rPr>
          <w:rFonts w:ascii="Times New Roman" w:hAnsi="Times New Roman" w:cs="Times New Roman"/>
          <w:color w:val="222222"/>
          <w:sz w:val="24"/>
          <w:szCs w:val="24"/>
          <w:shd w:val="clear" w:color="auto" w:fill="FFFFFF"/>
        </w:rPr>
      </w:pPr>
      <w:r w:rsidRPr="00C053E3">
        <w:rPr>
          <w:rFonts w:ascii="Times New Roman" w:hAnsi="Times New Roman" w:cs="Times New Roman"/>
          <w:color w:val="222222"/>
          <w:sz w:val="24"/>
          <w:szCs w:val="24"/>
          <w:shd w:val="clear" w:color="auto" w:fill="FFFFFF"/>
        </w:rPr>
        <w:t>Min, H., &amp; Joo, S. J. (2009). Benchmarking third-party logistics providers using data envelopment analysis: an update. </w:t>
      </w:r>
      <w:r w:rsidRPr="00C053E3">
        <w:rPr>
          <w:rFonts w:ascii="Times New Roman" w:hAnsi="Times New Roman" w:cs="Times New Roman"/>
          <w:i/>
          <w:iCs/>
          <w:color w:val="222222"/>
          <w:sz w:val="24"/>
          <w:szCs w:val="24"/>
          <w:shd w:val="clear" w:color="auto" w:fill="FFFFFF"/>
        </w:rPr>
        <w:t>Benchmarking: an international journal</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i/>
          <w:iCs/>
          <w:color w:val="222222"/>
          <w:sz w:val="24"/>
          <w:szCs w:val="24"/>
          <w:shd w:val="clear" w:color="auto" w:fill="FFFFFF"/>
        </w:rPr>
        <w:t>16</w:t>
      </w:r>
      <w:r w:rsidRPr="00C053E3">
        <w:rPr>
          <w:rFonts w:ascii="Times New Roman" w:hAnsi="Times New Roman" w:cs="Times New Roman"/>
          <w:color w:val="222222"/>
          <w:sz w:val="24"/>
          <w:szCs w:val="24"/>
          <w:shd w:val="clear" w:color="auto" w:fill="FFFFFF"/>
        </w:rPr>
        <w:t>(5), 572-587.</w:t>
      </w:r>
    </w:p>
    <w:p w14:paraId="5C88A718" w14:textId="77777777" w:rsidR="00C3649F" w:rsidRPr="00C053E3" w:rsidRDefault="00C3649F" w:rsidP="00C3649F">
      <w:pPr>
        <w:spacing w:after="0" w:line="240" w:lineRule="auto"/>
        <w:contextualSpacing/>
        <w:jc w:val="both"/>
        <w:rPr>
          <w:rFonts w:ascii="Times New Roman" w:hAnsi="Times New Roman" w:cs="Times New Roman"/>
          <w:color w:val="222222"/>
          <w:sz w:val="24"/>
          <w:szCs w:val="24"/>
          <w:shd w:val="clear" w:color="auto" w:fill="FFFFFF"/>
        </w:rPr>
      </w:pPr>
      <w:r w:rsidRPr="00C053E3">
        <w:rPr>
          <w:rFonts w:ascii="Times New Roman" w:hAnsi="Times New Roman" w:cs="Times New Roman"/>
          <w:color w:val="222222"/>
          <w:sz w:val="24"/>
          <w:szCs w:val="24"/>
          <w:shd w:val="clear" w:color="auto" w:fill="FFFFFF"/>
        </w:rPr>
        <w:t xml:space="preserve">Nahar, S., Azim, M., &amp; Anne </w:t>
      </w:r>
      <w:proofErr w:type="spellStart"/>
      <w:r w:rsidRPr="00C053E3">
        <w:rPr>
          <w:rFonts w:ascii="Times New Roman" w:hAnsi="Times New Roman" w:cs="Times New Roman"/>
          <w:color w:val="222222"/>
          <w:sz w:val="24"/>
          <w:szCs w:val="24"/>
          <w:shd w:val="clear" w:color="auto" w:fill="FFFFFF"/>
        </w:rPr>
        <w:t>Jubb</w:t>
      </w:r>
      <w:proofErr w:type="spellEnd"/>
      <w:r w:rsidRPr="00C053E3">
        <w:rPr>
          <w:rFonts w:ascii="Times New Roman" w:hAnsi="Times New Roman" w:cs="Times New Roman"/>
          <w:color w:val="222222"/>
          <w:sz w:val="24"/>
          <w:szCs w:val="24"/>
          <w:shd w:val="clear" w:color="auto" w:fill="FFFFFF"/>
        </w:rPr>
        <w:t>, C. (2016). Risk disclosure, cost of capital and bank performance. </w:t>
      </w:r>
      <w:r w:rsidRPr="00C053E3">
        <w:rPr>
          <w:rFonts w:ascii="Times New Roman" w:hAnsi="Times New Roman" w:cs="Times New Roman"/>
          <w:i/>
          <w:iCs/>
          <w:color w:val="222222"/>
          <w:sz w:val="24"/>
          <w:szCs w:val="24"/>
          <w:shd w:val="clear" w:color="auto" w:fill="FFFFFF"/>
        </w:rPr>
        <w:t>International Journal of Accounting &amp; Information Management</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i/>
          <w:iCs/>
          <w:color w:val="222222"/>
          <w:sz w:val="24"/>
          <w:szCs w:val="24"/>
          <w:shd w:val="clear" w:color="auto" w:fill="FFFFFF"/>
        </w:rPr>
        <w:t>24</w:t>
      </w:r>
      <w:r w:rsidRPr="00C053E3">
        <w:rPr>
          <w:rFonts w:ascii="Times New Roman" w:hAnsi="Times New Roman" w:cs="Times New Roman"/>
          <w:color w:val="222222"/>
          <w:sz w:val="24"/>
          <w:szCs w:val="24"/>
          <w:shd w:val="clear" w:color="auto" w:fill="FFFFFF"/>
        </w:rPr>
        <w:t xml:space="preserve">(4), 476-494. </w:t>
      </w:r>
    </w:p>
    <w:p w14:paraId="017F1BB0" w14:textId="77777777" w:rsidR="00C3649F" w:rsidRPr="00C053E3" w:rsidRDefault="00C3649F" w:rsidP="00C3649F">
      <w:pPr>
        <w:spacing w:after="0" w:line="240" w:lineRule="auto"/>
        <w:contextualSpacing/>
        <w:jc w:val="both"/>
        <w:rPr>
          <w:rFonts w:ascii="Times New Roman" w:hAnsi="Times New Roman" w:cs="Times New Roman"/>
          <w:color w:val="222222"/>
          <w:sz w:val="24"/>
          <w:szCs w:val="24"/>
          <w:shd w:val="clear" w:color="auto" w:fill="FFFFFF"/>
        </w:rPr>
      </w:pPr>
      <w:r w:rsidRPr="00C053E3">
        <w:rPr>
          <w:rFonts w:ascii="Times New Roman" w:hAnsi="Times New Roman" w:cs="Times New Roman"/>
          <w:color w:val="222222"/>
          <w:sz w:val="24"/>
          <w:szCs w:val="24"/>
          <w:shd w:val="clear" w:color="auto" w:fill="FFFFFF"/>
        </w:rPr>
        <w:t xml:space="preserve">Neri, L., </w:t>
      </w:r>
      <w:proofErr w:type="spellStart"/>
      <w:r w:rsidRPr="00C053E3">
        <w:rPr>
          <w:rFonts w:ascii="Times New Roman" w:hAnsi="Times New Roman" w:cs="Times New Roman"/>
          <w:color w:val="222222"/>
          <w:sz w:val="24"/>
          <w:szCs w:val="24"/>
          <w:shd w:val="clear" w:color="auto" w:fill="FFFFFF"/>
        </w:rPr>
        <w:t>Elshandidy</w:t>
      </w:r>
      <w:proofErr w:type="spellEnd"/>
      <w:r w:rsidRPr="00C053E3">
        <w:rPr>
          <w:rFonts w:ascii="Times New Roman" w:hAnsi="Times New Roman" w:cs="Times New Roman"/>
          <w:color w:val="222222"/>
          <w:sz w:val="24"/>
          <w:szCs w:val="24"/>
          <w:shd w:val="clear" w:color="auto" w:fill="FFFFFF"/>
        </w:rPr>
        <w:t>, T., &amp; Guo, Y. (2018). Determinants and impacts of risk disclosure quality: evidence from China. </w:t>
      </w:r>
      <w:r w:rsidRPr="00C053E3">
        <w:rPr>
          <w:rFonts w:ascii="Times New Roman" w:hAnsi="Times New Roman" w:cs="Times New Roman"/>
          <w:i/>
          <w:iCs/>
          <w:color w:val="222222"/>
          <w:sz w:val="24"/>
          <w:szCs w:val="24"/>
          <w:shd w:val="clear" w:color="auto" w:fill="FFFFFF"/>
        </w:rPr>
        <w:t>Journal of Applied Accounting Research</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i/>
          <w:iCs/>
          <w:color w:val="222222"/>
          <w:sz w:val="24"/>
          <w:szCs w:val="24"/>
          <w:shd w:val="clear" w:color="auto" w:fill="FFFFFF"/>
        </w:rPr>
        <w:t>19</w:t>
      </w:r>
      <w:r w:rsidRPr="00C053E3">
        <w:rPr>
          <w:rFonts w:ascii="Times New Roman" w:hAnsi="Times New Roman" w:cs="Times New Roman"/>
          <w:color w:val="222222"/>
          <w:sz w:val="24"/>
          <w:szCs w:val="24"/>
          <w:shd w:val="clear" w:color="auto" w:fill="FFFFFF"/>
        </w:rPr>
        <w:t>(4), 518-536.</w:t>
      </w:r>
    </w:p>
    <w:p w14:paraId="0455EBDC" w14:textId="77777777" w:rsidR="00C3649F" w:rsidRPr="00C053E3" w:rsidRDefault="00C3649F" w:rsidP="00C3649F">
      <w:pPr>
        <w:spacing w:after="0" w:line="240" w:lineRule="auto"/>
        <w:contextualSpacing/>
        <w:jc w:val="both"/>
        <w:rPr>
          <w:rFonts w:ascii="Times New Roman" w:hAnsi="Times New Roman" w:cs="Times New Roman"/>
          <w:color w:val="222222"/>
          <w:sz w:val="24"/>
          <w:szCs w:val="24"/>
          <w:shd w:val="clear" w:color="auto" w:fill="FFFFFF"/>
        </w:rPr>
      </w:pPr>
      <w:r w:rsidRPr="00C053E3">
        <w:rPr>
          <w:rFonts w:ascii="Times New Roman" w:hAnsi="Times New Roman" w:cs="Times New Roman"/>
          <w:color w:val="222222"/>
          <w:sz w:val="24"/>
          <w:szCs w:val="24"/>
          <w:shd w:val="clear" w:color="auto" w:fill="FFFFFF"/>
        </w:rPr>
        <w:t xml:space="preserve">O'Sullivan, N., &amp; </w:t>
      </w:r>
      <w:proofErr w:type="spellStart"/>
      <w:r w:rsidRPr="00C053E3">
        <w:rPr>
          <w:rFonts w:ascii="Times New Roman" w:hAnsi="Times New Roman" w:cs="Times New Roman"/>
          <w:color w:val="222222"/>
          <w:sz w:val="24"/>
          <w:szCs w:val="24"/>
          <w:shd w:val="clear" w:color="auto" w:fill="FFFFFF"/>
        </w:rPr>
        <w:t>O'Dwyer</w:t>
      </w:r>
      <w:proofErr w:type="spellEnd"/>
      <w:r w:rsidRPr="00C053E3">
        <w:rPr>
          <w:rFonts w:ascii="Times New Roman" w:hAnsi="Times New Roman" w:cs="Times New Roman"/>
          <w:color w:val="222222"/>
          <w:sz w:val="24"/>
          <w:szCs w:val="24"/>
          <w:shd w:val="clear" w:color="auto" w:fill="FFFFFF"/>
        </w:rPr>
        <w:t>, B. (2009). Stakeholder perspectives on a financial sector legitimation process: The case of NGOs and the Equator Principles. </w:t>
      </w:r>
      <w:r w:rsidRPr="00C053E3">
        <w:rPr>
          <w:rFonts w:ascii="Times New Roman" w:hAnsi="Times New Roman" w:cs="Times New Roman"/>
          <w:i/>
          <w:iCs/>
          <w:color w:val="222222"/>
          <w:sz w:val="24"/>
          <w:szCs w:val="24"/>
          <w:shd w:val="clear" w:color="auto" w:fill="FFFFFF"/>
        </w:rPr>
        <w:t>Accounting, Auditing &amp; Accountability Journal</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i/>
          <w:iCs/>
          <w:color w:val="222222"/>
          <w:sz w:val="24"/>
          <w:szCs w:val="24"/>
          <w:shd w:val="clear" w:color="auto" w:fill="FFFFFF"/>
        </w:rPr>
        <w:t>22</w:t>
      </w:r>
      <w:r w:rsidRPr="00C053E3">
        <w:rPr>
          <w:rFonts w:ascii="Times New Roman" w:hAnsi="Times New Roman" w:cs="Times New Roman"/>
          <w:color w:val="222222"/>
          <w:sz w:val="24"/>
          <w:szCs w:val="24"/>
          <w:shd w:val="clear" w:color="auto" w:fill="FFFFFF"/>
        </w:rPr>
        <w:t>(4), 553-587.</w:t>
      </w:r>
    </w:p>
    <w:p w14:paraId="6F45FDE2" w14:textId="77777777" w:rsidR="00C3649F" w:rsidRPr="00C053E3" w:rsidRDefault="00C3649F" w:rsidP="00C3649F">
      <w:pPr>
        <w:spacing w:after="0" w:line="240" w:lineRule="auto"/>
        <w:contextualSpacing/>
        <w:jc w:val="both"/>
        <w:rPr>
          <w:rFonts w:ascii="Times New Roman" w:hAnsi="Times New Roman" w:cs="Times New Roman"/>
          <w:color w:val="222222"/>
          <w:sz w:val="24"/>
          <w:szCs w:val="24"/>
          <w:shd w:val="clear" w:color="auto" w:fill="FFFFFF"/>
        </w:rPr>
      </w:pPr>
      <w:proofErr w:type="spellStart"/>
      <w:r w:rsidRPr="00C053E3">
        <w:rPr>
          <w:rFonts w:ascii="Times New Roman" w:hAnsi="Times New Roman" w:cs="Times New Roman"/>
          <w:color w:val="222222"/>
          <w:sz w:val="24"/>
          <w:szCs w:val="24"/>
          <w:shd w:val="clear" w:color="auto" w:fill="FFFFFF"/>
        </w:rPr>
        <w:t>Pae</w:t>
      </w:r>
      <w:proofErr w:type="spellEnd"/>
      <w:r w:rsidRPr="00C053E3">
        <w:rPr>
          <w:rFonts w:ascii="Times New Roman" w:hAnsi="Times New Roman" w:cs="Times New Roman"/>
          <w:color w:val="222222"/>
          <w:sz w:val="24"/>
          <w:szCs w:val="24"/>
          <w:shd w:val="clear" w:color="auto" w:fill="FFFFFF"/>
        </w:rPr>
        <w:t>, S. (2002). Discretionary disclosure, efficiency, and signal informativeness. </w:t>
      </w:r>
      <w:r w:rsidRPr="00C053E3">
        <w:rPr>
          <w:rFonts w:ascii="Times New Roman" w:hAnsi="Times New Roman" w:cs="Times New Roman"/>
          <w:i/>
          <w:iCs/>
          <w:color w:val="222222"/>
          <w:sz w:val="24"/>
          <w:szCs w:val="24"/>
          <w:shd w:val="clear" w:color="auto" w:fill="FFFFFF"/>
        </w:rPr>
        <w:t>Journal of Accounting and Economics</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i/>
          <w:iCs/>
          <w:color w:val="222222"/>
          <w:sz w:val="24"/>
          <w:szCs w:val="24"/>
          <w:shd w:val="clear" w:color="auto" w:fill="FFFFFF"/>
        </w:rPr>
        <w:t>33</w:t>
      </w:r>
      <w:r w:rsidRPr="00C053E3">
        <w:rPr>
          <w:rFonts w:ascii="Times New Roman" w:hAnsi="Times New Roman" w:cs="Times New Roman"/>
          <w:color w:val="222222"/>
          <w:sz w:val="24"/>
          <w:szCs w:val="24"/>
          <w:shd w:val="clear" w:color="auto" w:fill="FFFFFF"/>
        </w:rPr>
        <w:t>(3), 279-311.</w:t>
      </w:r>
    </w:p>
    <w:p w14:paraId="6B29BDD2" w14:textId="77777777" w:rsidR="00C3649F" w:rsidRPr="00C053E3" w:rsidRDefault="00C3649F" w:rsidP="00C3649F">
      <w:pPr>
        <w:spacing w:after="0" w:line="240" w:lineRule="auto"/>
        <w:contextualSpacing/>
        <w:jc w:val="both"/>
        <w:rPr>
          <w:rFonts w:ascii="Times New Roman" w:hAnsi="Times New Roman" w:cs="Times New Roman"/>
          <w:color w:val="222222"/>
          <w:sz w:val="24"/>
          <w:szCs w:val="24"/>
          <w:shd w:val="clear" w:color="auto" w:fill="FFFFFF"/>
        </w:rPr>
      </w:pPr>
      <w:r w:rsidRPr="00C053E3">
        <w:rPr>
          <w:rFonts w:ascii="Times New Roman" w:hAnsi="Times New Roman" w:cs="Times New Roman"/>
          <w:color w:val="222222"/>
          <w:sz w:val="24"/>
          <w:szCs w:val="24"/>
          <w:shd w:val="clear" w:color="auto" w:fill="FFFFFF"/>
        </w:rPr>
        <w:t>Post, J. E., Preston, L. E., &amp; Sachs, S. (2002). Managing the extended enterprise: The new stakeholder view. </w:t>
      </w:r>
      <w:r w:rsidRPr="00C053E3">
        <w:rPr>
          <w:rFonts w:ascii="Times New Roman" w:hAnsi="Times New Roman" w:cs="Times New Roman"/>
          <w:i/>
          <w:iCs/>
          <w:color w:val="222222"/>
          <w:sz w:val="24"/>
          <w:szCs w:val="24"/>
          <w:shd w:val="clear" w:color="auto" w:fill="FFFFFF"/>
        </w:rPr>
        <w:t>California management review</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i/>
          <w:iCs/>
          <w:color w:val="222222"/>
          <w:sz w:val="24"/>
          <w:szCs w:val="24"/>
          <w:shd w:val="clear" w:color="auto" w:fill="FFFFFF"/>
        </w:rPr>
        <w:t>45</w:t>
      </w:r>
      <w:r w:rsidRPr="00C053E3">
        <w:rPr>
          <w:rFonts w:ascii="Times New Roman" w:hAnsi="Times New Roman" w:cs="Times New Roman"/>
          <w:color w:val="222222"/>
          <w:sz w:val="24"/>
          <w:szCs w:val="24"/>
          <w:shd w:val="clear" w:color="auto" w:fill="FFFFFF"/>
        </w:rPr>
        <w:t>(1), 6-28.</w:t>
      </w:r>
    </w:p>
    <w:p w14:paraId="3B63FF79" w14:textId="77777777" w:rsidR="00C3649F" w:rsidRPr="00C053E3" w:rsidRDefault="00C3649F" w:rsidP="00C3649F">
      <w:pPr>
        <w:spacing w:after="0" w:line="240" w:lineRule="auto"/>
        <w:contextualSpacing/>
        <w:jc w:val="both"/>
        <w:rPr>
          <w:rFonts w:ascii="Times New Roman" w:hAnsi="Times New Roman" w:cs="Times New Roman"/>
          <w:color w:val="222222"/>
          <w:sz w:val="24"/>
          <w:szCs w:val="24"/>
          <w:shd w:val="clear" w:color="auto" w:fill="FFFFFF"/>
        </w:rPr>
      </w:pPr>
      <w:r w:rsidRPr="00C053E3">
        <w:rPr>
          <w:rFonts w:ascii="Times New Roman" w:hAnsi="Times New Roman" w:cs="Times New Roman"/>
          <w:color w:val="222222"/>
          <w:sz w:val="24"/>
          <w:szCs w:val="24"/>
          <w:shd w:val="clear" w:color="auto" w:fill="FFFFFF"/>
        </w:rPr>
        <w:t>Ruggiero, J. (2004). Performance evaluation when non-discretionary factors correlate with technical efficiency. </w:t>
      </w:r>
      <w:r w:rsidRPr="00C053E3">
        <w:rPr>
          <w:rFonts w:ascii="Times New Roman" w:hAnsi="Times New Roman" w:cs="Times New Roman"/>
          <w:i/>
          <w:iCs/>
          <w:color w:val="222222"/>
          <w:sz w:val="24"/>
          <w:szCs w:val="24"/>
          <w:shd w:val="clear" w:color="auto" w:fill="FFFFFF"/>
        </w:rPr>
        <w:t>European Journal of Operational Research</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i/>
          <w:iCs/>
          <w:color w:val="222222"/>
          <w:sz w:val="24"/>
          <w:szCs w:val="24"/>
          <w:shd w:val="clear" w:color="auto" w:fill="FFFFFF"/>
        </w:rPr>
        <w:t>159</w:t>
      </w:r>
      <w:r w:rsidRPr="00C053E3">
        <w:rPr>
          <w:rFonts w:ascii="Times New Roman" w:hAnsi="Times New Roman" w:cs="Times New Roman"/>
          <w:color w:val="222222"/>
          <w:sz w:val="24"/>
          <w:szCs w:val="24"/>
          <w:shd w:val="clear" w:color="auto" w:fill="FFFFFF"/>
        </w:rPr>
        <w:t>(1), 250-257.</w:t>
      </w:r>
    </w:p>
    <w:p w14:paraId="064CAB3D" w14:textId="77777777" w:rsidR="00C3649F" w:rsidRPr="00C053E3" w:rsidRDefault="00C3649F" w:rsidP="00C3649F">
      <w:pPr>
        <w:spacing w:after="0" w:line="240" w:lineRule="auto"/>
        <w:contextualSpacing/>
        <w:jc w:val="both"/>
        <w:rPr>
          <w:rFonts w:ascii="Times New Roman" w:hAnsi="Times New Roman" w:cs="Times New Roman"/>
          <w:color w:val="222222"/>
          <w:sz w:val="24"/>
          <w:szCs w:val="24"/>
          <w:shd w:val="clear" w:color="auto" w:fill="FFFFFF"/>
        </w:rPr>
      </w:pPr>
      <w:proofErr w:type="spellStart"/>
      <w:r w:rsidRPr="00C053E3">
        <w:rPr>
          <w:rFonts w:ascii="Times New Roman" w:hAnsi="Times New Roman" w:cs="Times New Roman"/>
          <w:color w:val="222222"/>
          <w:sz w:val="24"/>
          <w:szCs w:val="24"/>
          <w:shd w:val="clear" w:color="auto" w:fill="FFFFFF"/>
        </w:rPr>
        <w:lastRenderedPageBreak/>
        <w:t>Sirmon</w:t>
      </w:r>
      <w:proofErr w:type="spellEnd"/>
      <w:r w:rsidRPr="00C053E3">
        <w:rPr>
          <w:rFonts w:ascii="Times New Roman" w:hAnsi="Times New Roman" w:cs="Times New Roman"/>
          <w:color w:val="222222"/>
          <w:sz w:val="24"/>
          <w:szCs w:val="24"/>
          <w:shd w:val="clear" w:color="auto" w:fill="FFFFFF"/>
        </w:rPr>
        <w:t xml:space="preserve">, D. G., </w:t>
      </w:r>
      <w:proofErr w:type="spellStart"/>
      <w:r w:rsidRPr="00C053E3">
        <w:rPr>
          <w:rFonts w:ascii="Times New Roman" w:hAnsi="Times New Roman" w:cs="Times New Roman"/>
          <w:color w:val="222222"/>
          <w:sz w:val="24"/>
          <w:szCs w:val="24"/>
          <w:shd w:val="clear" w:color="auto" w:fill="FFFFFF"/>
        </w:rPr>
        <w:t>Hitt</w:t>
      </w:r>
      <w:proofErr w:type="spellEnd"/>
      <w:r w:rsidRPr="00C053E3">
        <w:rPr>
          <w:rFonts w:ascii="Times New Roman" w:hAnsi="Times New Roman" w:cs="Times New Roman"/>
          <w:color w:val="222222"/>
          <w:sz w:val="24"/>
          <w:szCs w:val="24"/>
          <w:shd w:val="clear" w:color="auto" w:fill="FFFFFF"/>
        </w:rPr>
        <w:t>, M. A., &amp; Ireland, R. D. (2007). Managing firm resources in dynamic environments to create value: Looking inside the black box. </w:t>
      </w:r>
      <w:r w:rsidRPr="00C053E3">
        <w:rPr>
          <w:rFonts w:ascii="Times New Roman" w:hAnsi="Times New Roman" w:cs="Times New Roman"/>
          <w:i/>
          <w:iCs/>
          <w:color w:val="222222"/>
          <w:sz w:val="24"/>
          <w:szCs w:val="24"/>
          <w:shd w:val="clear" w:color="auto" w:fill="FFFFFF"/>
        </w:rPr>
        <w:t>Academy of management review</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i/>
          <w:iCs/>
          <w:color w:val="222222"/>
          <w:sz w:val="24"/>
          <w:szCs w:val="24"/>
          <w:shd w:val="clear" w:color="auto" w:fill="FFFFFF"/>
        </w:rPr>
        <w:t>32</w:t>
      </w:r>
      <w:r w:rsidRPr="00C053E3">
        <w:rPr>
          <w:rFonts w:ascii="Times New Roman" w:hAnsi="Times New Roman" w:cs="Times New Roman"/>
          <w:color w:val="222222"/>
          <w:sz w:val="24"/>
          <w:szCs w:val="24"/>
          <w:shd w:val="clear" w:color="auto" w:fill="FFFFFF"/>
        </w:rPr>
        <w:t>(1), 273-292.</w:t>
      </w:r>
    </w:p>
    <w:p w14:paraId="4651F450" w14:textId="77777777" w:rsidR="00C3649F" w:rsidRPr="00C053E3" w:rsidRDefault="00C3649F" w:rsidP="00C3649F">
      <w:pPr>
        <w:spacing w:after="0" w:line="240" w:lineRule="auto"/>
        <w:contextualSpacing/>
        <w:jc w:val="both"/>
        <w:rPr>
          <w:rFonts w:ascii="Times New Roman" w:hAnsi="Times New Roman" w:cs="Times New Roman"/>
          <w:color w:val="212121"/>
          <w:sz w:val="24"/>
          <w:szCs w:val="24"/>
          <w:shd w:val="clear" w:color="auto" w:fill="FFFFFF"/>
        </w:rPr>
      </w:pPr>
      <w:r w:rsidRPr="00C053E3">
        <w:rPr>
          <w:rFonts w:ascii="Times New Roman" w:hAnsi="Times New Roman" w:cs="Times New Roman"/>
          <w:color w:val="212121"/>
          <w:sz w:val="24"/>
          <w:szCs w:val="24"/>
          <w:shd w:val="clear" w:color="auto" w:fill="FFFFFF"/>
        </w:rPr>
        <w:t>Schleicher, T., &amp; Walker, M. (2010). Bias in the tone of forward</w:t>
      </w:r>
      <w:r w:rsidRPr="00C053E3">
        <w:rPr>
          <w:rFonts w:ascii="Cambria Math" w:hAnsi="Cambria Math" w:cs="Cambria Math"/>
          <w:color w:val="212121"/>
          <w:sz w:val="24"/>
          <w:szCs w:val="24"/>
          <w:shd w:val="clear" w:color="auto" w:fill="FFFFFF"/>
        </w:rPr>
        <w:t>‐</w:t>
      </w:r>
      <w:r w:rsidRPr="00C053E3">
        <w:rPr>
          <w:rFonts w:ascii="Times New Roman" w:hAnsi="Times New Roman" w:cs="Times New Roman"/>
          <w:color w:val="212121"/>
          <w:sz w:val="24"/>
          <w:szCs w:val="24"/>
          <w:shd w:val="clear" w:color="auto" w:fill="FFFFFF"/>
        </w:rPr>
        <w:t>looking narratives. Accounting and Business Research, 40(4), 371-390.</w:t>
      </w:r>
    </w:p>
    <w:p w14:paraId="511680E5" w14:textId="77777777" w:rsidR="00C3649F" w:rsidRPr="00C053E3" w:rsidRDefault="00C3649F" w:rsidP="00C3649F">
      <w:pPr>
        <w:spacing w:after="0" w:line="240" w:lineRule="auto"/>
        <w:contextualSpacing/>
        <w:jc w:val="both"/>
        <w:rPr>
          <w:rFonts w:ascii="Times New Roman" w:hAnsi="Times New Roman" w:cs="Times New Roman"/>
          <w:color w:val="222222"/>
          <w:sz w:val="24"/>
          <w:szCs w:val="24"/>
          <w:shd w:val="clear" w:color="auto" w:fill="FFFFFF"/>
        </w:rPr>
      </w:pPr>
      <w:r w:rsidRPr="00C053E3">
        <w:rPr>
          <w:rFonts w:ascii="Times New Roman" w:hAnsi="Times New Roman" w:cs="Times New Roman"/>
          <w:color w:val="222222"/>
          <w:sz w:val="24"/>
          <w:szCs w:val="24"/>
          <w:shd w:val="clear" w:color="auto" w:fill="FFFFFF"/>
        </w:rPr>
        <w:t xml:space="preserve">Tan, Y., Zeng, C. C., &amp; </w:t>
      </w:r>
      <w:proofErr w:type="spellStart"/>
      <w:r w:rsidRPr="00C053E3">
        <w:rPr>
          <w:rFonts w:ascii="Times New Roman" w:hAnsi="Times New Roman" w:cs="Times New Roman"/>
          <w:color w:val="222222"/>
          <w:sz w:val="24"/>
          <w:szCs w:val="24"/>
          <w:shd w:val="clear" w:color="auto" w:fill="FFFFFF"/>
        </w:rPr>
        <w:t>Elshandidy</w:t>
      </w:r>
      <w:proofErr w:type="spellEnd"/>
      <w:r w:rsidRPr="00C053E3">
        <w:rPr>
          <w:rFonts w:ascii="Times New Roman" w:hAnsi="Times New Roman" w:cs="Times New Roman"/>
          <w:color w:val="222222"/>
          <w:sz w:val="24"/>
          <w:szCs w:val="24"/>
          <w:shd w:val="clear" w:color="auto" w:fill="FFFFFF"/>
        </w:rPr>
        <w:t>, T. (2017). Risk disclosures, international orientation, and share price informativeness: Evidence from China. </w:t>
      </w:r>
      <w:r w:rsidRPr="00C053E3">
        <w:rPr>
          <w:rFonts w:ascii="Times New Roman" w:hAnsi="Times New Roman" w:cs="Times New Roman"/>
          <w:i/>
          <w:iCs/>
          <w:color w:val="222222"/>
          <w:sz w:val="24"/>
          <w:szCs w:val="24"/>
          <w:shd w:val="clear" w:color="auto" w:fill="FFFFFF"/>
        </w:rPr>
        <w:t>Journal of International Accounting, Auditing and Taxation</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i/>
          <w:iCs/>
          <w:color w:val="222222"/>
          <w:sz w:val="24"/>
          <w:szCs w:val="24"/>
          <w:shd w:val="clear" w:color="auto" w:fill="FFFFFF"/>
        </w:rPr>
        <w:t>29</w:t>
      </w:r>
      <w:r w:rsidRPr="00C053E3">
        <w:rPr>
          <w:rFonts w:ascii="Times New Roman" w:hAnsi="Times New Roman" w:cs="Times New Roman"/>
          <w:color w:val="222222"/>
          <w:sz w:val="24"/>
          <w:szCs w:val="24"/>
          <w:shd w:val="clear" w:color="auto" w:fill="FFFFFF"/>
        </w:rPr>
        <w:t>, 81-102.</w:t>
      </w:r>
    </w:p>
    <w:p w14:paraId="675BB73E" w14:textId="77777777" w:rsidR="00C3649F" w:rsidRPr="00C053E3" w:rsidRDefault="00C3649F" w:rsidP="00C3649F">
      <w:pPr>
        <w:spacing w:after="0" w:line="240" w:lineRule="auto"/>
        <w:contextualSpacing/>
        <w:jc w:val="both"/>
        <w:rPr>
          <w:rFonts w:ascii="Times New Roman" w:hAnsi="Times New Roman" w:cs="Times New Roman"/>
          <w:color w:val="212121"/>
          <w:sz w:val="24"/>
          <w:szCs w:val="24"/>
          <w:shd w:val="clear" w:color="auto" w:fill="FFFFFF"/>
        </w:rPr>
      </w:pPr>
      <w:r w:rsidRPr="00C053E3">
        <w:rPr>
          <w:rFonts w:ascii="Times New Roman" w:hAnsi="Times New Roman" w:cs="Times New Roman"/>
          <w:color w:val="222222"/>
          <w:sz w:val="24"/>
          <w:szCs w:val="24"/>
          <w:shd w:val="clear" w:color="auto" w:fill="FFFFFF"/>
        </w:rPr>
        <w:t>Tetlock, P. C. (2007). Giving content to investor sentiment: The role of media in the stock market. </w:t>
      </w:r>
      <w:r w:rsidRPr="00C053E3">
        <w:rPr>
          <w:rFonts w:ascii="Times New Roman" w:hAnsi="Times New Roman" w:cs="Times New Roman"/>
          <w:i/>
          <w:iCs/>
          <w:color w:val="222222"/>
          <w:sz w:val="24"/>
          <w:szCs w:val="24"/>
          <w:shd w:val="clear" w:color="auto" w:fill="FFFFFF"/>
        </w:rPr>
        <w:t>The Journal of finance</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i/>
          <w:iCs/>
          <w:color w:val="222222"/>
          <w:sz w:val="24"/>
          <w:szCs w:val="24"/>
          <w:shd w:val="clear" w:color="auto" w:fill="FFFFFF"/>
        </w:rPr>
        <w:t>62</w:t>
      </w:r>
      <w:r w:rsidRPr="00C053E3">
        <w:rPr>
          <w:rFonts w:ascii="Times New Roman" w:hAnsi="Times New Roman" w:cs="Times New Roman"/>
          <w:color w:val="222222"/>
          <w:sz w:val="24"/>
          <w:szCs w:val="24"/>
          <w:shd w:val="clear" w:color="auto" w:fill="FFFFFF"/>
        </w:rPr>
        <w:t>(3), 1139-1168.</w:t>
      </w:r>
    </w:p>
    <w:p w14:paraId="651D744D" w14:textId="77777777" w:rsidR="00F91E32" w:rsidRPr="00C053E3" w:rsidRDefault="00C3649F" w:rsidP="00F91E32">
      <w:pPr>
        <w:spacing w:after="0" w:line="240" w:lineRule="auto"/>
        <w:contextualSpacing/>
        <w:jc w:val="both"/>
        <w:rPr>
          <w:rFonts w:ascii="Times New Roman" w:hAnsi="Times New Roman" w:cs="Times New Roman"/>
          <w:color w:val="222222"/>
          <w:sz w:val="24"/>
          <w:szCs w:val="24"/>
          <w:shd w:val="clear" w:color="auto" w:fill="FFFFFF"/>
        </w:rPr>
      </w:pPr>
      <w:proofErr w:type="spellStart"/>
      <w:r w:rsidRPr="00C053E3">
        <w:rPr>
          <w:rFonts w:ascii="Times New Roman" w:hAnsi="Times New Roman" w:cs="Times New Roman"/>
          <w:color w:val="222222"/>
          <w:sz w:val="24"/>
          <w:szCs w:val="24"/>
          <w:shd w:val="clear" w:color="auto" w:fill="FFFFFF"/>
        </w:rPr>
        <w:t>Thore</w:t>
      </w:r>
      <w:proofErr w:type="spellEnd"/>
      <w:r w:rsidRPr="00C053E3">
        <w:rPr>
          <w:rFonts w:ascii="Times New Roman" w:hAnsi="Times New Roman" w:cs="Times New Roman"/>
          <w:color w:val="222222"/>
          <w:sz w:val="24"/>
          <w:szCs w:val="24"/>
          <w:shd w:val="clear" w:color="auto" w:fill="FFFFFF"/>
        </w:rPr>
        <w:t xml:space="preserve">, S., </w:t>
      </w:r>
      <w:proofErr w:type="spellStart"/>
      <w:r w:rsidRPr="00C053E3">
        <w:rPr>
          <w:rFonts w:ascii="Times New Roman" w:hAnsi="Times New Roman" w:cs="Times New Roman"/>
          <w:color w:val="222222"/>
          <w:sz w:val="24"/>
          <w:szCs w:val="24"/>
          <w:shd w:val="clear" w:color="auto" w:fill="FFFFFF"/>
        </w:rPr>
        <w:t>Kozmetsky</w:t>
      </w:r>
      <w:proofErr w:type="spellEnd"/>
      <w:r w:rsidRPr="00C053E3">
        <w:rPr>
          <w:rFonts w:ascii="Times New Roman" w:hAnsi="Times New Roman" w:cs="Times New Roman"/>
          <w:color w:val="222222"/>
          <w:sz w:val="24"/>
          <w:szCs w:val="24"/>
          <w:shd w:val="clear" w:color="auto" w:fill="FFFFFF"/>
        </w:rPr>
        <w:t>, G., &amp; Phillips, F. (1994). DEA of financial statements data: the US computer industry. </w:t>
      </w:r>
      <w:r w:rsidRPr="00C053E3">
        <w:rPr>
          <w:rFonts w:ascii="Times New Roman" w:hAnsi="Times New Roman" w:cs="Times New Roman"/>
          <w:i/>
          <w:iCs/>
          <w:color w:val="222222"/>
          <w:sz w:val="24"/>
          <w:szCs w:val="24"/>
          <w:shd w:val="clear" w:color="auto" w:fill="FFFFFF"/>
        </w:rPr>
        <w:t>Journal of Productivity Analysis</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i/>
          <w:iCs/>
          <w:color w:val="222222"/>
          <w:sz w:val="24"/>
          <w:szCs w:val="24"/>
          <w:shd w:val="clear" w:color="auto" w:fill="FFFFFF"/>
        </w:rPr>
        <w:t>5</w:t>
      </w:r>
      <w:r w:rsidRPr="00C053E3">
        <w:rPr>
          <w:rFonts w:ascii="Times New Roman" w:hAnsi="Times New Roman" w:cs="Times New Roman"/>
          <w:color w:val="222222"/>
          <w:sz w:val="24"/>
          <w:szCs w:val="24"/>
          <w:shd w:val="clear" w:color="auto" w:fill="FFFFFF"/>
        </w:rPr>
        <w:t>(3), 229-248.</w:t>
      </w:r>
    </w:p>
    <w:p w14:paraId="3A561782" w14:textId="3EA5438E" w:rsidR="00F91E32" w:rsidRPr="00C053E3" w:rsidRDefault="00F91E32" w:rsidP="00F91E32">
      <w:pPr>
        <w:spacing w:after="0" w:line="240" w:lineRule="auto"/>
        <w:contextualSpacing/>
        <w:jc w:val="both"/>
        <w:rPr>
          <w:rFonts w:ascii="Times New Roman" w:hAnsi="Times New Roman" w:cs="Times New Roman"/>
          <w:color w:val="222222"/>
          <w:sz w:val="24"/>
          <w:szCs w:val="24"/>
          <w:shd w:val="clear" w:color="auto" w:fill="FFFFFF"/>
        </w:rPr>
      </w:pPr>
      <w:proofErr w:type="spellStart"/>
      <w:r w:rsidRPr="00C053E3">
        <w:rPr>
          <w:rFonts w:ascii="Times New Roman" w:hAnsi="Times New Roman" w:cs="Times New Roman"/>
          <w:color w:val="222222"/>
          <w:sz w:val="24"/>
          <w:szCs w:val="24"/>
          <w:shd w:val="clear" w:color="auto" w:fill="FFFFFF"/>
        </w:rPr>
        <w:t>Tsolas</w:t>
      </w:r>
      <w:proofErr w:type="spellEnd"/>
      <w:r w:rsidRPr="00C053E3">
        <w:rPr>
          <w:rFonts w:ascii="Times New Roman" w:hAnsi="Times New Roman" w:cs="Times New Roman"/>
          <w:color w:val="222222"/>
          <w:sz w:val="24"/>
          <w:szCs w:val="24"/>
          <w:shd w:val="clear" w:color="auto" w:fill="FFFFFF"/>
        </w:rPr>
        <w:t>, I. E. (2015). Firm credit risk evaluation: a series two-stage DEA modeling framework. </w:t>
      </w:r>
      <w:r w:rsidRPr="00C053E3">
        <w:rPr>
          <w:rFonts w:ascii="Times New Roman" w:hAnsi="Times New Roman" w:cs="Times New Roman"/>
          <w:i/>
          <w:iCs/>
          <w:color w:val="222222"/>
          <w:sz w:val="24"/>
          <w:szCs w:val="24"/>
          <w:shd w:val="clear" w:color="auto" w:fill="FFFFFF"/>
        </w:rPr>
        <w:t>Annals of Operations Research</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i/>
          <w:iCs/>
          <w:color w:val="222222"/>
          <w:sz w:val="24"/>
          <w:szCs w:val="24"/>
          <w:shd w:val="clear" w:color="auto" w:fill="FFFFFF"/>
        </w:rPr>
        <w:t>233</w:t>
      </w:r>
      <w:r w:rsidRPr="00C053E3">
        <w:rPr>
          <w:rFonts w:ascii="Times New Roman" w:hAnsi="Times New Roman" w:cs="Times New Roman"/>
          <w:color w:val="222222"/>
          <w:sz w:val="24"/>
          <w:szCs w:val="24"/>
          <w:shd w:val="clear" w:color="auto" w:fill="FFFFFF"/>
        </w:rPr>
        <w:t>(1), 483-500.</w:t>
      </w:r>
    </w:p>
    <w:p w14:paraId="23E02A56" w14:textId="77777777" w:rsidR="00C3649F" w:rsidRPr="00C053E3" w:rsidRDefault="00C3649F" w:rsidP="00C3649F">
      <w:pPr>
        <w:shd w:val="clear" w:color="auto" w:fill="FFFFFF"/>
        <w:spacing w:after="0" w:line="240" w:lineRule="auto"/>
        <w:contextualSpacing/>
        <w:jc w:val="both"/>
        <w:rPr>
          <w:rFonts w:ascii="Times New Roman" w:hAnsi="Times New Roman" w:cs="Times New Roman"/>
          <w:color w:val="222222"/>
          <w:sz w:val="24"/>
          <w:szCs w:val="24"/>
          <w:shd w:val="clear" w:color="auto" w:fill="FFFFFF"/>
        </w:rPr>
      </w:pPr>
      <w:proofErr w:type="spellStart"/>
      <w:r w:rsidRPr="00C053E3">
        <w:rPr>
          <w:rFonts w:ascii="Times New Roman" w:hAnsi="Times New Roman" w:cs="Times New Roman"/>
          <w:color w:val="222222"/>
          <w:sz w:val="24"/>
          <w:szCs w:val="24"/>
          <w:shd w:val="clear" w:color="auto" w:fill="FFFFFF"/>
        </w:rPr>
        <w:t>Verrecchia</w:t>
      </w:r>
      <w:proofErr w:type="spellEnd"/>
      <w:r w:rsidRPr="00C053E3">
        <w:rPr>
          <w:rFonts w:ascii="Times New Roman" w:hAnsi="Times New Roman" w:cs="Times New Roman"/>
          <w:color w:val="222222"/>
          <w:sz w:val="24"/>
          <w:szCs w:val="24"/>
          <w:shd w:val="clear" w:color="auto" w:fill="FFFFFF"/>
        </w:rPr>
        <w:t>, R. E. (1983). Discretionary disclosure. </w:t>
      </w:r>
      <w:r w:rsidRPr="00C053E3">
        <w:rPr>
          <w:rFonts w:ascii="Times New Roman" w:hAnsi="Times New Roman" w:cs="Times New Roman"/>
          <w:i/>
          <w:iCs/>
          <w:color w:val="222222"/>
          <w:sz w:val="24"/>
          <w:szCs w:val="24"/>
          <w:shd w:val="clear" w:color="auto" w:fill="FFFFFF"/>
        </w:rPr>
        <w:t>Journal of accounting and economics</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i/>
          <w:iCs/>
          <w:color w:val="222222"/>
          <w:sz w:val="24"/>
          <w:szCs w:val="24"/>
          <w:shd w:val="clear" w:color="auto" w:fill="FFFFFF"/>
        </w:rPr>
        <w:t>5</w:t>
      </w:r>
      <w:r w:rsidRPr="00C053E3">
        <w:rPr>
          <w:rFonts w:ascii="Times New Roman" w:hAnsi="Times New Roman" w:cs="Times New Roman"/>
          <w:color w:val="222222"/>
          <w:sz w:val="24"/>
          <w:szCs w:val="24"/>
          <w:shd w:val="clear" w:color="auto" w:fill="FFFFFF"/>
        </w:rPr>
        <w:t>, 179-194.</w:t>
      </w:r>
    </w:p>
    <w:p w14:paraId="69C4E3CE" w14:textId="77777777" w:rsidR="00C3649F" w:rsidRPr="00C053E3" w:rsidRDefault="00C3649F" w:rsidP="00C3649F">
      <w:pPr>
        <w:shd w:val="clear" w:color="auto" w:fill="FFFFFF"/>
        <w:spacing w:after="0" w:line="240" w:lineRule="auto"/>
        <w:contextualSpacing/>
        <w:jc w:val="both"/>
        <w:rPr>
          <w:rFonts w:ascii="Times New Roman" w:hAnsi="Times New Roman" w:cs="Times New Roman"/>
          <w:color w:val="222222"/>
          <w:sz w:val="24"/>
          <w:szCs w:val="24"/>
          <w:shd w:val="clear" w:color="auto" w:fill="FFFFFF"/>
        </w:rPr>
      </w:pPr>
      <w:r w:rsidRPr="00C053E3">
        <w:rPr>
          <w:rFonts w:ascii="Times New Roman" w:hAnsi="Times New Roman" w:cs="Times New Roman"/>
          <w:color w:val="222222"/>
          <w:sz w:val="24"/>
          <w:szCs w:val="24"/>
          <w:shd w:val="clear" w:color="auto" w:fill="FFFFFF"/>
        </w:rPr>
        <w:t>Vidal-García, J., Vidal, M., Boubaker, S., &amp; Hassan, M. (2018). The efficiency of mutual funds. </w:t>
      </w:r>
      <w:r w:rsidRPr="00C053E3">
        <w:rPr>
          <w:rFonts w:ascii="Times New Roman" w:hAnsi="Times New Roman" w:cs="Times New Roman"/>
          <w:i/>
          <w:iCs/>
          <w:color w:val="222222"/>
          <w:sz w:val="24"/>
          <w:szCs w:val="24"/>
          <w:shd w:val="clear" w:color="auto" w:fill="FFFFFF"/>
        </w:rPr>
        <w:t>Annals of Operations Research</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i/>
          <w:iCs/>
          <w:color w:val="222222"/>
          <w:sz w:val="24"/>
          <w:szCs w:val="24"/>
          <w:shd w:val="clear" w:color="auto" w:fill="FFFFFF"/>
        </w:rPr>
        <w:t>267</w:t>
      </w:r>
      <w:r w:rsidRPr="00C053E3">
        <w:rPr>
          <w:rFonts w:ascii="Times New Roman" w:hAnsi="Times New Roman" w:cs="Times New Roman"/>
          <w:color w:val="222222"/>
          <w:sz w:val="24"/>
          <w:szCs w:val="24"/>
          <w:shd w:val="clear" w:color="auto" w:fill="FFFFFF"/>
        </w:rPr>
        <w:t>(1-2), 555-584.</w:t>
      </w:r>
    </w:p>
    <w:p w14:paraId="1A2AE3BA" w14:textId="77777777" w:rsidR="00F55DD2" w:rsidRPr="00C053E3" w:rsidRDefault="00C3649F" w:rsidP="00F55DD2">
      <w:pPr>
        <w:shd w:val="clear" w:color="auto" w:fill="FFFFFF"/>
        <w:spacing w:after="0" w:line="240" w:lineRule="auto"/>
        <w:contextualSpacing/>
        <w:jc w:val="both"/>
        <w:rPr>
          <w:rFonts w:ascii="Times New Roman" w:hAnsi="Times New Roman" w:cs="Times New Roman"/>
          <w:color w:val="222222"/>
          <w:sz w:val="24"/>
          <w:szCs w:val="24"/>
          <w:shd w:val="clear" w:color="auto" w:fill="FFFFFF"/>
        </w:rPr>
      </w:pPr>
      <w:proofErr w:type="spellStart"/>
      <w:r w:rsidRPr="00C053E3">
        <w:rPr>
          <w:rFonts w:ascii="Times New Roman" w:hAnsi="Times New Roman" w:cs="Times New Roman"/>
          <w:color w:val="222222"/>
          <w:sz w:val="24"/>
          <w:szCs w:val="24"/>
          <w:shd w:val="clear" w:color="auto" w:fill="FFFFFF"/>
        </w:rPr>
        <w:t>Wagenhofer</w:t>
      </w:r>
      <w:proofErr w:type="spellEnd"/>
      <w:r w:rsidRPr="00C053E3">
        <w:rPr>
          <w:rFonts w:ascii="Times New Roman" w:hAnsi="Times New Roman" w:cs="Times New Roman"/>
          <w:color w:val="222222"/>
          <w:sz w:val="24"/>
          <w:szCs w:val="24"/>
          <w:shd w:val="clear" w:color="auto" w:fill="FFFFFF"/>
        </w:rPr>
        <w:t>, A. (1990). Voluntary disclosure with a strategic opponent. </w:t>
      </w:r>
      <w:r w:rsidRPr="00C053E3">
        <w:rPr>
          <w:rFonts w:ascii="Times New Roman" w:hAnsi="Times New Roman" w:cs="Times New Roman"/>
          <w:i/>
          <w:iCs/>
          <w:color w:val="222222"/>
          <w:sz w:val="24"/>
          <w:szCs w:val="24"/>
          <w:shd w:val="clear" w:color="auto" w:fill="FFFFFF"/>
        </w:rPr>
        <w:t>Journal of accounting and economics</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i/>
          <w:iCs/>
          <w:color w:val="222222"/>
          <w:sz w:val="24"/>
          <w:szCs w:val="24"/>
          <w:shd w:val="clear" w:color="auto" w:fill="FFFFFF"/>
        </w:rPr>
        <w:t>12</w:t>
      </w:r>
      <w:r w:rsidRPr="00C053E3">
        <w:rPr>
          <w:rFonts w:ascii="Times New Roman" w:hAnsi="Times New Roman" w:cs="Times New Roman"/>
          <w:color w:val="222222"/>
          <w:sz w:val="24"/>
          <w:szCs w:val="24"/>
          <w:shd w:val="clear" w:color="auto" w:fill="FFFFFF"/>
        </w:rPr>
        <w:t>(4), 341-363.</w:t>
      </w:r>
    </w:p>
    <w:p w14:paraId="1EC5B5DF" w14:textId="43AE8B82" w:rsidR="00F55DD2" w:rsidRPr="00C053E3" w:rsidRDefault="00F55DD2" w:rsidP="00F55DD2">
      <w:pPr>
        <w:shd w:val="clear" w:color="auto" w:fill="FFFFFF"/>
        <w:spacing w:after="0" w:line="240" w:lineRule="auto"/>
        <w:contextualSpacing/>
        <w:jc w:val="both"/>
        <w:rPr>
          <w:rFonts w:ascii="Times New Roman" w:hAnsi="Times New Roman" w:cs="Times New Roman"/>
          <w:color w:val="222222"/>
          <w:sz w:val="24"/>
          <w:szCs w:val="24"/>
          <w:shd w:val="clear" w:color="auto" w:fill="FFFFFF"/>
        </w:rPr>
      </w:pPr>
      <w:r w:rsidRPr="00C053E3">
        <w:rPr>
          <w:rFonts w:ascii="Times New Roman" w:hAnsi="Times New Roman" w:cs="Times New Roman"/>
          <w:color w:val="222222"/>
          <w:sz w:val="24"/>
          <w:szCs w:val="24"/>
          <w:shd w:val="clear" w:color="auto" w:fill="FFFFFF"/>
        </w:rPr>
        <w:t>Weill, L. (2003). Banking efficiency in transition economies: The role of foreign ownership. </w:t>
      </w:r>
      <w:r w:rsidRPr="00C053E3">
        <w:rPr>
          <w:rFonts w:ascii="Times New Roman" w:hAnsi="Times New Roman" w:cs="Times New Roman"/>
          <w:i/>
          <w:iCs/>
          <w:color w:val="222222"/>
          <w:sz w:val="24"/>
          <w:szCs w:val="24"/>
          <w:shd w:val="clear" w:color="auto" w:fill="FFFFFF"/>
        </w:rPr>
        <w:t>Economics of transition</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i/>
          <w:iCs/>
          <w:color w:val="222222"/>
          <w:sz w:val="24"/>
          <w:szCs w:val="24"/>
          <w:shd w:val="clear" w:color="auto" w:fill="FFFFFF"/>
        </w:rPr>
        <w:t>11</w:t>
      </w:r>
      <w:r w:rsidRPr="00C053E3">
        <w:rPr>
          <w:rFonts w:ascii="Times New Roman" w:hAnsi="Times New Roman" w:cs="Times New Roman"/>
          <w:color w:val="222222"/>
          <w:sz w:val="24"/>
          <w:szCs w:val="24"/>
          <w:shd w:val="clear" w:color="auto" w:fill="FFFFFF"/>
        </w:rPr>
        <w:t>(3), 569-592.</w:t>
      </w:r>
    </w:p>
    <w:p w14:paraId="3F5FC529" w14:textId="77777777" w:rsidR="00C3649F" w:rsidRPr="00C053E3" w:rsidRDefault="00C3649F" w:rsidP="00C3649F">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C053E3">
        <w:rPr>
          <w:rFonts w:ascii="Times New Roman" w:eastAsia="Times New Roman" w:hAnsi="Times New Roman" w:cs="Times New Roman"/>
          <w:color w:val="000000"/>
          <w:sz w:val="24"/>
          <w:szCs w:val="24"/>
        </w:rPr>
        <w:t>Wooldridge JM. Econometric analysis of cross section and panel data. Cambridge MA: The MIT Press; 2002.</w:t>
      </w:r>
    </w:p>
    <w:p w14:paraId="401CDF8C" w14:textId="7E3B1C4D" w:rsidR="008534CE" w:rsidRPr="00C053E3" w:rsidRDefault="00C3649F" w:rsidP="00C3649F">
      <w:pPr>
        <w:spacing w:after="0" w:line="240" w:lineRule="auto"/>
        <w:contextualSpacing/>
        <w:jc w:val="both"/>
      </w:pPr>
      <w:r w:rsidRPr="00C053E3">
        <w:rPr>
          <w:rFonts w:ascii="Times New Roman" w:hAnsi="Times New Roman" w:cs="Times New Roman"/>
          <w:color w:val="212121"/>
          <w:sz w:val="24"/>
          <w:szCs w:val="24"/>
          <w:shd w:val="clear" w:color="auto" w:fill="FFFFFF"/>
        </w:rPr>
        <w:t>Zhong, M. and Gao, L. (2017). Does corporate social responsibility disclosure improve firm investment efficiency? Evidence from China. Review of Accounting and Finance, 16(3), 348-365.</w:t>
      </w:r>
    </w:p>
    <w:p w14:paraId="75F83725" w14:textId="77777777" w:rsidR="008534CE" w:rsidRPr="00C053E3" w:rsidRDefault="008534CE" w:rsidP="008435B6">
      <w:pPr>
        <w:autoSpaceDE w:val="0"/>
        <w:autoSpaceDN w:val="0"/>
        <w:adjustRightInd w:val="0"/>
        <w:spacing w:before="120" w:after="120" w:line="360" w:lineRule="auto"/>
        <w:jc w:val="both"/>
        <w:rPr>
          <w:rFonts w:ascii="Times New Roman" w:hAnsi="Times New Roman" w:cs="Times New Roman"/>
          <w:sz w:val="24"/>
          <w:szCs w:val="24"/>
        </w:rPr>
      </w:pPr>
    </w:p>
    <w:p w14:paraId="64A1F01E" w14:textId="77777777" w:rsidR="00D010B4" w:rsidRPr="00C053E3" w:rsidRDefault="006808B7">
      <w:pPr>
        <w:rPr>
          <w:rFonts w:ascii="Times New Roman" w:hAnsi="Times New Roman" w:cs="Times New Roman"/>
          <w:sz w:val="24"/>
          <w:szCs w:val="24"/>
        </w:rPr>
      </w:pPr>
      <w:r w:rsidRPr="00C053E3">
        <w:rPr>
          <w:rFonts w:ascii="Times New Roman" w:hAnsi="Times New Roman" w:cs="Times New Roman"/>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562"/>
      </w:tblGrid>
      <w:tr w:rsidR="00D010B4" w:rsidRPr="00C053E3" w14:paraId="55730FEC" w14:textId="77777777" w:rsidTr="003247FC">
        <w:trPr>
          <w:cantSplit/>
          <w:tblHeader/>
        </w:trPr>
        <w:tc>
          <w:tcPr>
            <w:tcW w:w="4788" w:type="dxa"/>
            <w:tcBorders>
              <w:bottom w:val="single" w:sz="4" w:space="0" w:color="auto"/>
            </w:tcBorders>
          </w:tcPr>
          <w:p w14:paraId="0FB24436" w14:textId="77777777" w:rsidR="00594ED8" w:rsidRPr="00C053E3" w:rsidRDefault="006808B7">
            <w:pPr>
              <w:rPr>
                <w:rStyle w:val="citation"/>
                <w:rFonts w:ascii="Times New Roman" w:hAnsi="Times New Roman" w:cs="Times New Roman"/>
                <w:color w:val="000000"/>
                <w:sz w:val="24"/>
                <w:szCs w:val="24"/>
              </w:rPr>
            </w:pPr>
            <w:r w:rsidRPr="00C053E3">
              <w:rPr>
                <w:rStyle w:val="citation"/>
                <w:rFonts w:ascii="Times New Roman" w:hAnsi="Times New Roman" w:cs="Times New Roman"/>
                <w:color w:val="000000"/>
                <w:sz w:val="24"/>
                <w:szCs w:val="24"/>
              </w:rPr>
              <w:lastRenderedPageBreak/>
              <w:t>Appendix. Variable descriptions</w:t>
            </w:r>
          </w:p>
          <w:p w14:paraId="3B9D4269" w14:textId="393D830A" w:rsidR="00D010B4" w:rsidRPr="00C053E3" w:rsidRDefault="00594ED8">
            <w:pPr>
              <w:rPr>
                <w:rFonts w:ascii="Times New Roman" w:hAnsi="Times New Roman" w:cs="Times New Roman"/>
                <w:sz w:val="24"/>
                <w:szCs w:val="24"/>
              </w:rPr>
            </w:pPr>
            <w:r w:rsidRPr="00C053E3">
              <w:rPr>
                <w:rFonts w:ascii="Times New Roman" w:hAnsi="Times New Roman" w:cs="Times New Roman"/>
                <w:sz w:val="24"/>
                <w:szCs w:val="24"/>
              </w:rPr>
              <w:t>Variable</w:t>
            </w:r>
          </w:p>
        </w:tc>
        <w:tc>
          <w:tcPr>
            <w:tcW w:w="4562" w:type="dxa"/>
            <w:tcBorders>
              <w:bottom w:val="single" w:sz="4" w:space="0" w:color="auto"/>
            </w:tcBorders>
          </w:tcPr>
          <w:p w14:paraId="6C708666" w14:textId="77777777" w:rsidR="00594ED8" w:rsidRPr="00C053E3" w:rsidRDefault="00594ED8">
            <w:pPr>
              <w:rPr>
                <w:rFonts w:ascii="Times New Roman" w:hAnsi="Times New Roman" w:cs="Times New Roman"/>
                <w:sz w:val="24"/>
                <w:szCs w:val="24"/>
              </w:rPr>
            </w:pPr>
          </w:p>
          <w:p w14:paraId="1B0978FC" w14:textId="0BBCFE32" w:rsidR="00D010B4" w:rsidRPr="00C053E3" w:rsidRDefault="003247FC">
            <w:pPr>
              <w:rPr>
                <w:rFonts w:ascii="Times New Roman" w:hAnsi="Times New Roman" w:cs="Times New Roman"/>
                <w:sz w:val="24"/>
                <w:szCs w:val="24"/>
              </w:rPr>
            </w:pPr>
            <w:r w:rsidRPr="00C053E3">
              <w:rPr>
                <w:rFonts w:ascii="Times New Roman" w:hAnsi="Times New Roman" w:cs="Times New Roman"/>
                <w:sz w:val="24"/>
                <w:szCs w:val="24"/>
              </w:rPr>
              <w:t>Description</w:t>
            </w:r>
          </w:p>
        </w:tc>
      </w:tr>
      <w:tr w:rsidR="003247FC" w:rsidRPr="00C053E3" w14:paraId="4E23A281" w14:textId="77777777" w:rsidTr="003247FC">
        <w:trPr>
          <w:cantSplit/>
          <w:tblHeader/>
        </w:trPr>
        <w:tc>
          <w:tcPr>
            <w:tcW w:w="9350" w:type="dxa"/>
            <w:gridSpan w:val="2"/>
            <w:tcBorders>
              <w:top w:val="single" w:sz="4" w:space="0" w:color="auto"/>
            </w:tcBorders>
          </w:tcPr>
          <w:p w14:paraId="1AA1D98C" w14:textId="43296A22" w:rsidR="003247FC" w:rsidRPr="00C053E3" w:rsidRDefault="003247FC">
            <w:pPr>
              <w:rPr>
                <w:rFonts w:ascii="Times New Roman" w:hAnsi="Times New Roman" w:cs="Times New Roman"/>
                <w:sz w:val="24"/>
                <w:szCs w:val="24"/>
              </w:rPr>
            </w:pPr>
            <w:r w:rsidRPr="00C053E3">
              <w:rPr>
                <w:rFonts w:ascii="Times New Roman" w:hAnsi="Times New Roman" w:cs="Times New Roman"/>
                <w:sz w:val="24"/>
                <w:szCs w:val="24"/>
              </w:rPr>
              <w:t>Dependent variable</w:t>
            </w:r>
          </w:p>
        </w:tc>
      </w:tr>
      <w:tr w:rsidR="003247FC" w:rsidRPr="00C053E3" w14:paraId="1B314100" w14:textId="77777777" w:rsidTr="003247FC">
        <w:trPr>
          <w:cantSplit/>
          <w:tblHeader/>
        </w:trPr>
        <w:tc>
          <w:tcPr>
            <w:tcW w:w="4788" w:type="dxa"/>
            <w:tcBorders>
              <w:bottom w:val="single" w:sz="4" w:space="0" w:color="auto"/>
            </w:tcBorders>
          </w:tcPr>
          <w:p w14:paraId="240356D9" w14:textId="0EC14D8B" w:rsidR="003247FC" w:rsidRPr="00C053E3" w:rsidRDefault="003247FC" w:rsidP="003247FC">
            <w:pPr>
              <w:rPr>
                <w:rFonts w:ascii="Times New Roman" w:hAnsi="Times New Roman" w:cs="Times New Roman"/>
                <w:sz w:val="24"/>
                <w:szCs w:val="24"/>
              </w:rPr>
            </w:pPr>
            <w:r w:rsidRPr="00C053E3">
              <w:rPr>
                <w:rFonts w:ascii="Times New Roman" w:hAnsi="Times New Roman" w:cs="Times New Roman"/>
                <w:i/>
                <w:sz w:val="24"/>
                <w:szCs w:val="24"/>
              </w:rPr>
              <w:t>Operational efficiency</w:t>
            </w:r>
          </w:p>
        </w:tc>
        <w:tc>
          <w:tcPr>
            <w:tcW w:w="4562" w:type="dxa"/>
            <w:tcBorders>
              <w:bottom w:val="single" w:sz="4" w:space="0" w:color="auto"/>
            </w:tcBorders>
          </w:tcPr>
          <w:p w14:paraId="2F278BF7" w14:textId="28C875F6" w:rsidR="003247FC" w:rsidRPr="00C053E3" w:rsidRDefault="003247FC" w:rsidP="003247FC">
            <w:pPr>
              <w:rPr>
                <w:rFonts w:ascii="Times New Roman" w:hAnsi="Times New Roman" w:cs="Times New Roman"/>
                <w:sz w:val="24"/>
                <w:szCs w:val="24"/>
              </w:rPr>
            </w:pPr>
            <w:r w:rsidRPr="00C053E3">
              <w:rPr>
                <w:rFonts w:ascii="Times New Roman" w:hAnsi="Times New Roman" w:cs="Times New Roman"/>
                <w:color w:val="231F20"/>
                <w:sz w:val="24"/>
                <w:szCs w:val="24"/>
              </w:rPr>
              <w:t>The efficiency of a firm’s operations. In a first step, operational efficiency scores are measured based on a DEA output-oriented VRS model using sales revenue as output and three inputs, namely, net property, plant, and equipment, the cost of goods sold; and selling, general, and administrative expenses. In a second step, we use the standardized percentile ranks of firm operational efficiency scores for our regression analysis.</w:t>
            </w:r>
          </w:p>
        </w:tc>
      </w:tr>
      <w:tr w:rsidR="003247FC" w:rsidRPr="00C053E3" w14:paraId="5B5B61D5" w14:textId="77777777" w:rsidTr="003247FC">
        <w:trPr>
          <w:cantSplit/>
          <w:tblHeader/>
        </w:trPr>
        <w:tc>
          <w:tcPr>
            <w:tcW w:w="9350" w:type="dxa"/>
            <w:gridSpan w:val="2"/>
            <w:tcBorders>
              <w:top w:val="single" w:sz="4" w:space="0" w:color="auto"/>
            </w:tcBorders>
          </w:tcPr>
          <w:p w14:paraId="18C86870" w14:textId="73F9524A" w:rsidR="003247FC" w:rsidRPr="00C053E3" w:rsidRDefault="003247FC" w:rsidP="003247FC">
            <w:pPr>
              <w:rPr>
                <w:rFonts w:ascii="Times New Roman" w:hAnsi="Times New Roman" w:cs="Times New Roman"/>
                <w:sz w:val="24"/>
                <w:szCs w:val="24"/>
              </w:rPr>
            </w:pPr>
            <w:r w:rsidRPr="00C053E3">
              <w:rPr>
                <w:rFonts w:ascii="Times New Roman" w:hAnsi="Times New Roman" w:cs="Times New Roman"/>
                <w:sz w:val="24"/>
                <w:szCs w:val="24"/>
              </w:rPr>
              <w:t>Risk disclosure variables</w:t>
            </w:r>
          </w:p>
        </w:tc>
      </w:tr>
      <w:tr w:rsidR="003247FC" w:rsidRPr="00C053E3" w14:paraId="3951011C" w14:textId="77777777" w:rsidTr="003247FC">
        <w:trPr>
          <w:cantSplit/>
          <w:tblHeader/>
        </w:trPr>
        <w:tc>
          <w:tcPr>
            <w:tcW w:w="4788" w:type="dxa"/>
          </w:tcPr>
          <w:p w14:paraId="5BC51DB7" w14:textId="77777777" w:rsidR="003247FC" w:rsidRPr="00C053E3" w:rsidRDefault="003247FC" w:rsidP="003247FC">
            <w:pPr>
              <w:rPr>
                <w:rFonts w:ascii="Times New Roman" w:hAnsi="Times New Roman" w:cs="Times New Roman"/>
                <w:i/>
                <w:sz w:val="24"/>
                <w:szCs w:val="24"/>
              </w:rPr>
            </w:pPr>
            <w:r w:rsidRPr="00C053E3">
              <w:rPr>
                <w:rFonts w:ascii="Times New Roman" w:hAnsi="Times New Roman" w:cs="Times New Roman"/>
                <w:i/>
                <w:sz w:val="24"/>
                <w:szCs w:val="24"/>
              </w:rPr>
              <w:t>Risk words</w:t>
            </w:r>
          </w:p>
        </w:tc>
        <w:tc>
          <w:tcPr>
            <w:tcW w:w="4562" w:type="dxa"/>
          </w:tcPr>
          <w:p w14:paraId="3411E08E" w14:textId="77777777" w:rsidR="003247FC" w:rsidRPr="00C053E3" w:rsidRDefault="003247FC" w:rsidP="003247FC">
            <w:pPr>
              <w:rPr>
                <w:rFonts w:ascii="Times New Roman" w:hAnsi="Times New Roman" w:cs="Times New Roman"/>
                <w:sz w:val="24"/>
                <w:szCs w:val="24"/>
              </w:rPr>
            </w:pPr>
            <w:r w:rsidRPr="00C053E3">
              <w:rPr>
                <w:rFonts w:ascii="Times New Roman" w:hAnsi="Times New Roman" w:cs="Times New Roman"/>
                <w:sz w:val="24"/>
                <w:szCs w:val="24"/>
              </w:rPr>
              <w:t>The number of risk words in the section on risk factors of the annual report.</w:t>
            </w:r>
          </w:p>
          <w:p w14:paraId="2CE070B8" w14:textId="654635A2" w:rsidR="003247FC" w:rsidRPr="00C053E3" w:rsidRDefault="003247FC" w:rsidP="003247FC">
            <w:pPr>
              <w:rPr>
                <w:rFonts w:ascii="Times New Roman" w:hAnsi="Times New Roman" w:cs="Times New Roman"/>
                <w:sz w:val="24"/>
                <w:szCs w:val="24"/>
              </w:rPr>
            </w:pPr>
            <w:r w:rsidRPr="00C053E3">
              <w:rPr>
                <w:rFonts w:ascii="Times New Roman" w:hAnsi="Times New Roman" w:cs="Times New Roman"/>
                <w:sz w:val="24"/>
                <w:szCs w:val="24"/>
              </w:rPr>
              <w:t xml:space="preserve">The risk word list is from Kravet and </w:t>
            </w:r>
            <w:proofErr w:type="spellStart"/>
            <w:r w:rsidRPr="00C053E3">
              <w:rPr>
                <w:rFonts w:ascii="Times New Roman" w:hAnsi="Times New Roman" w:cs="Times New Roman"/>
                <w:sz w:val="24"/>
                <w:szCs w:val="24"/>
              </w:rPr>
              <w:t>Muslu</w:t>
            </w:r>
            <w:proofErr w:type="spellEnd"/>
            <w:r w:rsidRPr="00C053E3">
              <w:rPr>
                <w:rFonts w:ascii="Times New Roman" w:hAnsi="Times New Roman" w:cs="Times New Roman"/>
                <w:sz w:val="24"/>
                <w:szCs w:val="24"/>
              </w:rPr>
              <w:t xml:space="preserve"> (2013) and </w:t>
            </w:r>
            <w:r w:rsidRPr="00C053E3">
              <w:rPr>
                <w:rFonts w:ascii="Times New Roman" w:hAnsi="Times New Roman" w:cs="Times New Roman"/>
                <w:sz w:val="24"/>
              </w:rPr>
              <w:t xml:space="preserve">consists of the following words (as well as their derivatives, if any): </w:t>
            </w:r>
            <w:r w:rsidRPr="00C053E3">
              <w:rPr>
                <w:rFonts w:ascii="Times New Roman" w:hAnsi="Times New Roman" w:cs="Times New Roman"/>
                <w:i/>
                <w:sz w:val="24"/>
              </w:rPr>
              <w:t xml:space="preserve">against, catastrophe, challenge, chance, decline, decrease, differ, diversify, fail, fluctuate, gain, high increase, less, loss, low, peak, probable, reverse, risk, significant, shortage, threat, unable, uncertain, </w:t>
            </w:r>
            <w:r w:rsidRPr="00C053E3">
              <w:rPr>
                <w:rFonts w:ascii="Times New Roman" w:hAnsi="Times New Roman" w:cs="Times New Roman"/>
                <w:sz w:val="24"/>
              </w:rPr>
              <w:t>and</w:t>
            </w:r>
            <w:r w:rsidRPr="00C053E3">
              <w:rPr>
                <w:rFonts w:ascii="Times New Roman" w:hAnsi="Times New Roman" w:cs="Times New Roman"/>
                <w:i/>
                <w:sz w:val="24"/>
              </w:rPr>
              <w:t xml:space="preserve"> viable.</w:t>
            </w:r>
          </w:p>
        </w:tc>
      </w:tr>
      <w:tr w:rsidR="003247FC" w:rsidRPr="00C053E3" w14:paraId="6DB53879" w14:textId="77777777" w:rsidTr="003247FC">
        <w:trPr>
          <w:cantSplit/>
          <w:tblHeader/>
        </w:trPr>
        <w:tc>
          <w:tcPr>
            <w:tcW w:w="4788" w:type="dxa"/>
          </w:tcPr>
          <w:p w14:paraId="73A466D6" w14:textId="77777777" w:rsidR="003247FC" w:rsidRPr="00C053E3" w:rsidRDefault="003247FC" w:rsidP="003247FC">
            <w:pPr>
              <w:rPr>
                <w:rFonts w:ascii="Times New Roman" w:hAnsi="Times New Roman" w:cs="Times New Roman"/>
                <w:i/>
                <w:sz w:val="24"/>
                <w:szCs w:val="24"/>
              </w:rPr>
            </w:pPr>
            <w:r w:rsidRPr="00C053E3">
              <w:rPr>
                <w:rFonts w:ascii="Times New Roman" w:hAnsi="Times New Roman" w:cs="Times New Roman"/>
                <w:i/>
                <w:sz w:val="24"/>
                <w:szCs w:val="24"/>
              </w:rPr>
              <w:t>Risk sentences</w:t>
            </w:r>
          </w:p>
        </w:tc>
        <w:tc>
          <w:tcPr>
            <w:tcW w:w="4562" w:type="dxa"/>
          </w:tcPr>
          <w:p w14:paraId="050A0D84" w14:textId="77777777" w:rsidR="003247FC" w:rsidRPr="00C053E3" w:rsidRDefault="003247FC" w:rsidP="003247FC">
            <w:pPr>
              <w:rPr>
                <w:rFonts w:ascii="Times New Roman" w:hAnsi="Times New Roman" w:cs="Times New Roman"/>
                <w:sz w:val="24"/>
                <w:szCs w:val="24"/>
              </w:rPr>
            </w:pPr>
            <w:r w:rsidRPr="00C053E3">
              <w:rPr>
                <w:rFonts w:ascii="Times New Roman" w:hAnsi="Times New Roman" w:cs="Times New Roman"/>
                <w:sz w:val="24"/>
                <w:szCs w:val="24"/>
              </w:rPr>
              <w:t xml:space="preserve">The number of sentences in the section on risk factors of the annual report containing at least one risk word appearing in the above list. </w:t>
            </w:r>
          </w:p>
        </w:tc>
      </w:tr>
      <w:tr w:rsidR="003247FC" w:rsidRPr="00C053E3" w14:paraId="1C701CB3" w14:textId="77777777" w:rsidTr="003247FC">
        <w:trPr>
          <w:cantSplit/>
          <w:tblHeader/>
        </w:trPr>
        <w:tc>
          <w:tcPr>
            <w:tcW w:w="4788" w:type="dxa"/>
          </w:tcPr>
          <w:p w14:paraId="5C446AA6" w14:textId="77777777" w:rsidR="003247FC" w:rsidRPr="00C053E3" w:rsidRDefault="003247FC" w:rsidP="003247FC">
            <w:pPr>
              <w:rPr>
                <w:rFonts w:ascii="Times New Roman" w:hAnsi="Times New Roman" w:cs="Times New Roman"/>
                <w:i/>
                <w:sz w:val="24"/>
                <w:szCs w:val="24"/>
              </w:rPr>
            </w:pPr>
            <w:r w:rsidRPr="00C053E3">
              <w:rPr>
                <w:rFonts w:ascii="Times New Roman" w:hAnsi="Times New Roman" w:cs="Times New Roman"/>
                <w:i/>
                <w:sz w:val="24"/>
                <w:szCs w:val="24"/>
              </w:rPr>
              <w:t>Total sentences</w:t>
            </w:r>
          </w:p>
        </w:tc>
        <w:tc>
          <w:tcPr>
            <w:tcW w:w="4562" w:type="dxa"/>
          </w:tcPr>
          <w:p w14:paraId="47BC4356" w14:textId="77777777" w:rsidR="003247FC" w:rsidRPr="00C053E3" w:rsidRDefault="003247FC" w:rsidP="003247FC">
            <w:pPr>
              <w:rPr>
                <w:rFonts w:ascii="Times New Roman" w:hAnsi="Times New Roman" w:cs="Times New Roman"/>
                <w:sz w:val="24"/>
                <w:szCs w:val="24"/>
              </w:rPr>
            </w:pPr>
            <w:r w:rsidRPr="00C053E3">
              <w:rPr>
                <w:rFonts w:ascii="Times New Roman" w:hAnsi="Times New Roman" w:cs="Times New Roman"/>
                <w:sz w:val="24"/>
                <w:szCs w:val="24"/>
              </w:rPr>
              <w:t>The number of total sentences in the section on risk factors of the annual report.</w:t>
            </w:r>
          </w:p>
        </w:tc>
      </w:tr>
      <w:tr w:rsidR="003247FC" w:rsidRPr="00C053E3" w14:paraId="78A50F53" w14:textId="77777777" w:rsidTr="003247FC">
        <w:trPr>
          <w:cantSplit/>
          <w:tblHeader/>
        </w:trPr>
        <w:tc>
          <w:tcPr>
            <w:tcW w:w="4788" w:type="dxa"/>
          </w:tcPr>
          <w:p w14:paraId="1409CC6E" w14:textId="77777777" w:rsidR="003247FC" w:rsidRPr="00C053E3" w:rsidRDefault="003247FC" w:rsidP="003247FC">
            <w:pPr>
              <w:rPr>
                <w:rFonts w:ascii="Times New Roman" w:hAnsi="Times New Roman" w:cs="Times New Roman"/>
                <w:i/>
                <w:sz w:val="24"/>
                <w:szCs w:val="24"/>
              </w:rPr>
            </w:pPr>
            <w:r w:rsidRPr="00C053E3">
              <w:rPr>
                <w:rFonts w:ascii="Times New Roman" w:hAnsi="Times New Roman" w:cs="Times New Roman"/>
                <w:i/>
                <w:sz w:val="24"/>
                <w:szCs w:val="24"/>
              </w:rPr>
              <w:t>Risk factors</w:t>
            </w:r>
          </w:p>
        </w:tc>
        <w:tc>
          <w:tcPr>
            <w:tcW w:w="4562" w:type="dxa"/>
          </w:tcPr>
          <w:p w14:paraId="56F463CA" w14:textId="77777777" w:rsidR="003247FC" w:rsidRPr="00C053E3" w:rsidRDefault="003247FC" w:rsidP="003247FC">
            <w:pPr>
              <w:rPr>
                <w:rFonts w:ascii="Times New Roman" w:hAnsi="Times New Roman" w:cs="Times New Roman"/>
                <w:sz w:val="24"/>
                <w:szCs w:val="24"/>
              </w:rPr>
            </w:pPr>
            <w:r w:rsidRPr="00C053E3">
              <w:rPr>
                <w:rFonts w:ascii="Times New Roman" w:hAnsi="Times New Roman" w:cs="Times New Roman"/>
                <w:sz w:val="24"/>
                <w:szCs w:val="24"/>
              </w:rPr>
              <w:t>The number of risk factors reported in the section on risk factors of the annual report.</w:t>
            </w:r>
          </w:p>
        </w:tc>
      </w:tr>
      <w:tr w:rsidR="003247FC" w:rsidRPr="00C053E3" w14:paraId="78571FDF" w14:textId="77777777" w:rsidTr="003247FC">
        <w:trPr>
          <w:cantSplit/>
          <w:tblHeader/>
        </w:trPr>
        <w:tc>
          <w:tcPr>
            <w:tcW w:w="4788" w:type="dxa"/>
          </w:tcPr>
          <w:p w14:paraId="6F49E646" w14:textId="77777777" w:rsidR="003247FC" w:rsidRPr="00C053E3" w:rsidRDefault="003247FC" w:rsidP="003247FC">
            <w:pPr>
              <w:rPr>
                <w:rFonts w:ascii="Times New Roman" w:hAnsi="Times New Roman" w:cs="Times New Roman"/>
                <w:i/>
                <w:sz w:val="24"/>
                <w:szCs w:val="24"/>
              </w:rPr>
            </w:pPr>
            <w:r w:rsidRPr="00C053E3">
              <w:rPr>
                <w:rFonts w:ascii="Times New Roman" w:hAnsi="Times New Roman" w:cs="Times New Roman"/>
                <w:i/>
                <w:sz w:val="24"/>
                <w:szCs w:val="24"/>
              </w:rPr>
              <w:t>Risk disclosure index</w:t>
            </w:r>
          </w:p>
        </w:tc>
        <w:tc>
          <w:tcPr>
            <w:tcW w:w="4562" w:type="dxa"/>
          </w:tcPr>
          <w:p w14:paraId="011406D7" w14:textId="25C02A30" w:rsidR="003247FC" w:rsidRPr="00C053E3" w:rsidRDefault="003247FC" w:rsidP="003247FC">
            <w:pPr>
              <w:rPr>
                <w:rFonts w:ascii="Times New Roman" w:hAnsi="Times New Roman" w:cs="Times New Roman"/>
                <w:sz w:val="24"/>
                <w:szCs w:val="24"/>
              </w:rPr>
            </w:pPr>
            <w:r w:rsidRPr="00C053E3">
              <w:rPr>
                <w:rFonts w:ascii="Times New Roman" w:hAnsi="Times New Roman" w:cs="Times New Roman"/>
                <w:sz w:val="24"/>
                <w:szCs w:val="24"/>
              </w:rPr>
              <w:t xml:space="preserve">The common factor extracted from the main risk disclosure variables (i.e., </w:t>
            </w:r>
            <w:r w:rsidRPr="00C053E3">
              <w:rPr>
                <w:rFonts w:ascii="Times New Roman" w:hAnsi="Times New Roman" w:cs="Times New Roman"/>
                <w:i/>
                <w:sz w:val="24"/>
                <w:szCs w:val="24"/>
              </w:rPr>
              <w:t>Risk sentences</w:t>
            </w:r>
            <w:r w:rsidRPr="00C053E3">
              <w:rPr>
                <w:rFonts w:ascii="Times New Roman" w:hAnsi="Times New Roman" w:cs="Times New Roman"/>
                <w:sz w:val="24"/>
                <w:szCs w:val="24"/>
              </w:rPr>
              <w:t xml:space="preserve">, </w:t>
            </w:r>
            <w:r w:rsidRPr="00C053E3">
              <w:rPr>
                <w:rFonts w:ascii="Times New Roman" w:hAnsi="Times New Roman" w:cs="Times New Roman"/>
                <w:i/>
                <w:sz w:val="24"/>
                <w:szCs w:val="24"/>
              </w:rPr>
              <w:t>Risk words</w:t>
            </w:r>
            <w:r w:rsidRPr="00C053E3">
              <w:rPr>
                <w:rFonts w:ascii="Times New Roman" w:hAnsi="Times New Roman" w:cs="Times New Roman"/>
                <w:sz w:val="24"/>
                <w:szCs w:val="24"/>
              </w:rPr>
              <w:t xml:space="preserve">, </w:t>
            </w:r>
            <w:r w:rsidRPr="00C053E3">
              <w:rPr>
                <w:rFonts w:ascii="Times New Roman" w:hAnsi="Times New Roman" w:cs="Times New Roman"/>
                <w:i/>
                <w:sz w:val="24"/>
                <w:szCs w:val="24"/>
              </w:rPr>
              <w:t>Total sentences</w:t>
            </w:r>
            <w:r w:rsidRPr="00C053E3">
              <w:rPr>
                <w:rFonts w:ascii="Times New Roman" w:hAnsi="Times New Roman" w:cs="Times New Roman"/>
                <w:sz w:val="24"/>
                <w:szCs w:val="24"/>
              </w:rPr>
              <w:t xml:space="preserve">, and </w:t>
            </w:r>
            <w:r w:rsidRPr="00C053E3">
              <w:rPr>
                <w:rFonts w:ascii="Times New Roman" w:hAnsi="Times New Roman" w:cs="Times New Roman"/>
                <w:i/>
                <w:sz w:val="24"/>
                <w:szCs w:val="24"/>
              </w:rPr>
              <w:t>Risk factors</w:t>
            </w:r>
            <w:r w:rsidRPr="00C053E3">
              <w:rPr>
                <w:rFonts w:ascii="Times New Roman" w:hAnsi="Times New Roman" w:cs="Times New Roman"/>
                <w:sz w:val="24"/>
                <w:szCs w:val="24"/>
              </w:rPr>
              <w:t>) using principal component analysis.</w:t>
            </w:r>
          </w:p>
        </w:tc>
      </w:tr>
      <w:tr w:rsidR="003247FC" w:rsidRPr="00C053E3" w14:paraId="647120A0" w14:textId="77777777" w:rsidTr="003247FC">
        <w:trPr>
          <w:cantSplit/>
          <w:tblHeader/>
        </w:trPr>
        <w:tc>
          <w:tcPr>
            <w:tcW w:w="4788" w:type="dxa"/>
          </w:tcPr>
          <w:p w14:paraId="416EAFF0" w14:textId="77777777" w:rsidR="003247FC" w:rsidRPr="00C053E3" w:rsidRDefault="003247FC" w:rsidP="003247FC">
            <w:pPr>
              <w:rPr>
                <w:rFonts w:ascii="Times New Roman" w:hAnsi="Times New Roman" w:cs="Times New Roman"/>
                <w:i/>
                <w:sz w:val="24"/>
                <w:szCs w:val="24"/>
              </w:rPr>
            </w:pPr>
            <w:r w:rsidRPr="00C053E3">
              <w:rPr>
                <w:rFonts w:ascii="Times New Roman" w:hAnsi="Times New Roman" w:cs="Times New Roman"/>
                <w:i/>
                <w:sz w:val="24"/>
                <w:szCs w:val="24"/>
              </w:rPr>
              <w:t>General risk factors</w:t>
            </w:r>
          </w:p>
        </w:tc>
        <w:tc>
          <w:tcPr>
            <w:tcW w:w="4562" w:type="dxa"/>
          </w:tcPr>
          <w:p w14:paraId="4E606E37" w14:textId="64DFE84F" w:rsidR="003247FC" w:rsidRPr="00C053E3" w:rsidRDefault="003247FC" w:rsidP="003247FC">
            <w:pPr>
              <w:rPr>
                <w:rFonts w:ascii="Times New Roman" w:hAnsi="Times New Roman" w:cs="Times New Roman"/>
                <w:sz w:val="24"/>
                <w:szCs w:val="24"/>
              </w:rPr>
            </w:pPr>
            <w:r w:rsidRPr="00C053E3">
              <w:rPr>
                <w:rFonts w:ascii="Times New Roman" w:hAnsi="Times New Roman" w:cs="Times New Roman"/>
                <w:sz w:val="24"/>
                <w:szCs w:val="24"/>
              </w:rPr>
              <w:t>The risk factors that are not specific to the firm or to the industry to which it belongs.</w:t>
            </w:r>
          </w:p>
        </w:tc>
      </w:tr>
      <w:tr w:rsidR="003247FC" w:rsidRPr="00C053E3" w14:paraId="17173399" w14:textId="77777777" w:rsidTr="003247FC">
        <w:trPr>
          <w:cantSplit/>
          <w:tblHeader/>
        </w:trPr>
        <w:tc>
          <w:tcPr>
            <w:tcW w:w="4788" w:type="dxa"/>
            <w:tcBorders>
              <w:bottom w:val="single" w:sz="4" w:space="0" w:color="auto"/>
            </w:tcBorders>
          </w:tcPr>
          <w:p w14:paraId="62FD8280" w14:textId="77777777" w:rsidR="003247FC" w:rsidRPr="00C053E3" w:rsidRDefault="003247FC" w:rsidP="003247FC">
            <w:pPr>
              <w:rPr>
                <w:rFonts w:ascii="Times New Roman" w:hAnsi="Times New Roman" w:cs="Times New Roman"/>
                <w:i/>
                <w:sz w:val="24"/>
                <w:szCs w:val="24"/>
              </w:rPr>
            </w:pPr>
            <w:r w:rsidRPr="00C053E3">
              <w:rPr>
                <w:rFonts w:ascii="Times New Roman" w:hAnsi="Times New Roman" w:cs="Times New Roman"/>
                <w:i/>
                <w:sz w:val="24"/>
                <w:szCs w:val="24"/>
              </w:rPr>
              <w:t>Specific risk factors</w:t>
            </w:r>
          </w:p>
        </w:tc>
        <w:tc>
          <w:tcPr>
            <w:tcW w:w="4562" w:type="dxa"/>
            <w:tcBorders>
              <w:bottom w:val="single" w:sz="4" w:space="0" w:color="auto"/>
            </w:tcBorders>
          </w:tcPr>
          <w:p w14:paraId="32844350" w14:textId="0938841A" w:rsidR="003247FC" w:rsidRPr="00C053E3" w:rsidRDefault="003247FC" w:rsidP="003247FC">
            <w:pPr>
              <w:rPr>
                <w:rFonts w:ascii="Times New Roman" w:hAnsi="Times New Roman" w:cs="Times New Roman"/>
                <w:sz w:val="24"/>
                <w:szCs w:val="24"/>
              </w:rPr>
            </w:pPr>
            <w:r w:rsidRPr="00C053E3">
              <w:rPr>
                <w:rFonts w:ascii="Times New Roman" w:hAnsi="Times New Roman" w:cs="Times New Roman"/>
                <w:sz w:val="24"/>
                <w:szCs w:val="24"/>
              </w:rPr>
              <w:t>The risk factors that are specific to the firm or to the industry to which it belongs.</w:t>
            </w:r>
          </w:p>
        </w:tc>
      </w:tr>
      <w:tr w:rsidR="003247FC" w:rsidRPr="00C053E3" w14:paraId="132B91F0" w14:textId="77777777" w:rsidTr="003247FC">
        <w:trPr>
          <w:cantSplit/>
          <w:tblHeader/>
        </w:trPr>
        <w:tc>
          <w:tcPr>
            <w:tcW w:w="9350" w:type="dxa"/>
            <w:gridSpan w:val="2"/>
            <w:tcBorders>
              <w:top w:val="single" w:sz="4" w:space="0" w:color="auto"/>
            </w:tcBorders>
          </w:tcPr>
          <w:p w14:paraId="70233EC2" w14:textId="77777777" w:rsidR="003247FC" w:rsidRPr="00C053E3" w:rsidRDefault="003247FC" w:rsidP="003247FC">
            <w:pPr>
              <w:rPr>
                <w:rFonts w:ascii="Times New Roman" w:hAnsi="Times New Roman" w:cs="Times New Roman"/>
                <w:sz w:val="24"/>
                <w:szCs w:val="24"/>
              </w:rPr>
            </w:pPr>
            <w:r w:rsidRPr="00C053E3">
              <w:rPr>
                <w:rFonts w:ascii="Times New Roman" w:hAnsi="Times New Roman" w:cs="Times New Roman"/>
                <w:sz w:val="24"/>
                <w:szCs w:val="24"/>
              </w:rPr>
              <w:t>Firm characteristics</w:t>
            </w:r>
          </w:p>
        </w:tc>
      </w:tr>
      <w:tr w:rsidR="003247FC" w:rsidRPr="00C053E3" w14:paraId="74A3063D" w14:textId="77777777" w:rsidTr="003247FC">
        <w:trPr>
          <w:cantSplit/>
          <w:tblHeader/>
        </w:trPr>
        <w:tc>
          <w:tcPr>
            <w:tcW w:w="4788" w:type="dxa"/>
          </w:tcPr>
          <w:p w14:paraId="3CDA8FBF" w14:textId="77777777" w:rsidR="003247FC" w:rsidRPr="00C053E3" w:rsidRDefault="003247FC" w:rsidP="003247FC">
            <w:pPr>
              <w:rPr>
                <w:rFonts w:ascii="Times New Roman" w:hAnsi="Times New Roman" w:cs="Times New Roman"/>
                <w:i/>
                <w:sz w:val="24"/>
                <w:szCs w:val="24"/>
              </w:rPr>
            </w:pPr>
            <w:r w:rsidRPr="00C053E3">
              <w:rPr>
                <w:rFonts w:ascii="Times New Roman" w:hAnsi="Times New Roman" w:cs="Times New Roman"/>
                <w:i/>
                <w:sz w:val="24"/>
                <w:szCs w:val="24"/>
              </w:rPr>
              <w:t>Size</w:t>
            </w:r>
          </w:p>
        </w:tc>
        <w:tc>
          <w:tcPr>
            <w:tcW w:w="4562" w:type="dxa"/>
          </w:tcPr>
          <w:p w14:paraId="27C967E2" w14:textId="77777777" w:rsidR="003247FC" w:rsidRPr="00C053E3" w:rsidRDefault="003247FC" w:rsidP="003247FC">
            <w:pPr>
              <w:rPr>
                <w:rFonts w:ascii="Times New Roman" w:hAnsi="Times New Roman" w:cs="Times New Roman"/>
                <w:sz w:val="24"/>
                <w:szCs w:val="24"/>
              </w:rPr>
            </w:pPr>
            <w:r w:rsidRPr="00C053E3">
              <w:rPr>
                <w:rFonts w:ascii="Times New Roman" w:hAnsi="Times New Roman" w:cs="Times New Roman"/>
                <w:color w:val="231F20"/>
                <w:sz w:val="24"/>
                <w:szCs w:val="24"/>
              </w:rPr>
              <w:t>The natural logarithm of total sales.</w:t>
            </w:r>
          </w:p>
        </w:tc>
      </w:tr>
      <w:tr w:rsidR="003247FC" w:rsidRPr="00C053E3" w14:paraId="3A231485" w14:textId="77777777" w:rsidTr="003247FC">
        <w:trPr>
          <w:cantSplit/>
          <w:tblHeader/>
        </w:trPr>
        <w:tc>
          <w:tcPr>
            <w:tcW w:w="4788" w:type="dxa"/>
          </w:tcPr>
          <w:p w14:paraId="2D335AC2" w14:textId="77777777" w:rsidR="003247FC" w:rsidRPr="00C053E3" w:rsidRDefault="003247FC" w:rsidP="003247FC">
            <w:pPr>
              <w:rPr>
                <w:rFonts w:ascii="Times New Roman" w:hAnsi="Times New Roman" w:cs="Times New Roman"/>
                <w:i/>
                <w:sz w:val="24"/>
                <w:szCs w:val="24"/>
              </w:rPr>
            </w:pPr>
            <w:r w:rsidRPr="00C053E3">
              <w:rPr>
                <w:rFonts w:ascii="Times New Roman" w:hAnsi="Times New Roman" w:cs="Times New Roman"/>
                <w:i/>
                <w:sz w:val="24"/>
                <w:szCs w:val="24"/>
              </w:rPr>
              <w:t>Age</w:t>
            </w:r>
          </w:p>
        </w:tc>
        <w:tc>
          <w:tcPr>
            <w:tcW w:w="4562" w:type="dxa"/>
          </w:tcPr>
          <w:p w14:paraId="262D7D0D" w14:textId="77777777" w:rsidR="003247FC" w:rsidRPr="00C053E3" w:rsidRDefault="003247FC" w:rsidP="003247FC">
            <w:pPr>
              <w:rPr>
                <w:rFonts w:ascii="Times New Roman" w:hAnsi="Times New Roman" w:cs="Times New Roman"/>
                <w:sz w:val="24"/>
                <w:szCs w:val="24"/>
              </w:rPr>
            </w:pPr>
            <w:r w:rsidRPr="00C053E3">
              <w:rPr>
                <w:rFonts w:ascii="Times New Roman" w:hAnsi="Times New Roman" w:cs="Times New Roman"/>
                <w:color w:val="231F20"/>
                <w:sz w:val="24"/>
                <w:szCs w:val="24"/>
              </w:rPr>
              <w:t>The natural logarithm of the number of years since the firm’s incorporation.</w:t>
            </w:r>
          </w:p>
        </w:tc>
      </w:tr>
      <w:tr w:rsidR="003247FC" w:rsidRPr="00C053E3" w14:paraId="31EF9DFE" w14:textId="77777777" w:rsidTr="003247FC">
        <w:trPr>
          <w:cantSplit/>
          <w:tblHeader/>
        </w:trPr>
        <w:tc>
          <w:tcPr>
            <w:tcW w:w="4788" w:type="dxa"/>
          </w:tcPr>
          <w:p w14:paraId="6ED70004" w14:textId="77777777" w:rsidR="003247FC" w:rsidRPr="00C053E3" w:rsidRDefault="003247FC" w:rsidP="003247FC">
            <w:pPr>
              <w:autoSpaceDE w:val="0"/>
              <w:autoSpaceDN w:val="0"/>
              <w:adjustRightInd w:val="0"/>
              <w:rPr>
                <w:rFonts w:ascii="Times New Roman" w:hAnsi="Times New Roman" w:cs="Times New Roman"/>
                <w:i/>
                <w:sz w:val="24"/>
                <w:szCs w:val="24"/>
              </w:rPr>
            </w:pPr>
            <w:r w:rsidRPr="00C053E3">
              <w:rPr>
                <w:rFonts w:ascii="Times New Roman" w:hAnsi="Times New Roman" w:cs="Times New Roman"/>
                <w:i/>
                <w:sz w:val="24"/>
                <w:szCs w:val="24"/>
              </w:rPr>
              <w:lastRenderedPageBreak/>
              <w:t>Free cash flow</w:t>
            </w:r>
          </w:p>
        </w:tc>
        <w:tc>
          <w:tcPr>
            <w:tcW w:w="4562" w:type="dxa"/>
          </w:tcPr>
          <w:p w14:paraId="49288127" w14:textId="77777777" w:rsidR="003247FC" w:rsidRPr="00C053E3" w:rsidRDefault="003247FC" w:rsidP="003247FC">
            <w:pPr>
              <w:autoSpaceDE w:val="0"/>
              <w:autoSpaceDN w:val="0"/>
              <w:adjustRightInd w:val="0"/>
              <w:rPr>
                <w:rFonts w:ascii="Times New Roman" w:hAnsi="Times New Roman" w:cs="Times New Roman"/>
                <w:sz w:val="24"/>
                <w:szCs w:val="24"/>
              </w:rPr>
            </w:pPr>
            <w:r w:rsidRPr="00C053E3">
              <w:rPr>
                <w:rFonts w:ascii="Times New Roman" w:hAnsi="Times New Roman" w:cs="Times New Roman"/>
                <w:color w:val="231F20"/>
                <w:sz w:val="24"/>
                <w:szCs w:val="24"/>
              </w:rPr>
              <w:t>The ratio of earnings before depreciation and amortization minus the change in working capital and capital expenditure to total assets.</w:t>
            </w:r>
          </w:p>
        </w:tc>
      </w:tr>
      <w:tr w:rsidR="003247FC" w:rsidRPr="00C053E3" w14:paraId="01D93F32" w14:textId="77777777" w:rsidTr="003247FC">
        <w:trPr>
          <w:cantSplit/>
          <w:tblHeader/>
        </w:trPr>
        <w:tc>
          <w:tcPr>
            <w:tcW w:w="4788" w:type="dxa"/>
          </w:tcPr>
          <w:p w14:paraId="508CF788" w14:textId="77777777" w:rsidR="003247FC" w:rsidRPr="00C053E3" w:rsidRDefault="003247FC" w:rsidP="003247FC">
            <w:pPr>
              <w:autoSpaceDE w:val="0"/>
              <w:autoSpaceDN w:val="0"/>
              <w:adjustRightInd w:val="0"/>
              <w:rPr>
                <w:rFonts w:ascii="Times New Roman" w:hAnsi="Times New Roman" w:cs="Times New Roman"/>
                <w:i/>
                <w:sz w:val="24"/>
                <w:szCs w:val="24"/>
              </w:rPr>
            </w:pPr>
            <w:r w:rsidRPr="00C053E3">
              <w:rPr>
                <w:rFonts w:ascii="Times New Roman" w:hAnsi="Times New Roman" w:cs="Times New Roman"/>
                <w:i/>
                <w:sz w:val="24"/>
                <w:szCs w:val="24"/>
              </w:rPr>
              <w:t>Foreign operations</w:t>
            </w:r>
          </w:p>
        </w:tc>
        <w:tc>
          <w:tcPr>
            <w:tcW w:w="4562" w:type="dxa"/>
          </w:tcPr>
          <w:p w14:paraId="4B010994" w14:textId="0F03F96F" w:rsidR="003247FC" w:rsidRPr="00C053E3" w:rsidRDefault="003247FC" w:rsidP="003247FC">
            <w:pPr>
              <w:autoSpaceDE w:val="0"/>
              <w:autoSpaceDN w:val="0"/>
              <w:adjustRightInd w:val="0"/>
              <w:rPr>
                <w:rFonts w:ascii="Times New Roman" w:hAnsi="Times New Roman" w:cs="Times New Roman"/>
                <w:sz w:val="24"/>
                <w:szCs w:val="24"/>
              </w:rPr>
            </w:pPr>
            <w:r w:rsidRPr="00C053E3">
              <w:rPr>
                <w:rFonts w:ascii="Times New Roman" w:hAnsi="Times New Roman" w:cs="Times New Roman"/>
                <w:color w:val="231F20"/>
                <w:sz w:val="24"/>
                <w:szCs w:val="24"/>
              </w:rPr>
              <w:t>A dummy variable that equals one if the firm reports a nonzero value for foreign currency adjustments and zero otherwise</w:t>
            </w:r>
          </w:p>
        </w:tc>
      </w:tr>
      <w:tr w:rsidR="003247FC" w:rsidRPr="00C053E3" w14:paraId="3CA9D554" w14:textId="77777777" w:rsidTr="003247FC">
        <w:trPr>
          <w:cantSplit/>
          <w:tblHeader/>
        </w:trPr>
        <w:tc>
          <w:tcPr>
            <w:tcW w:w="4788" w:type="dxa"/>
          </w:tcPr>
          <w:p w14:paraId="065A1F22" w14:textId="77777777" w:rsidR="003247FC" w:rsidRPr="00C053E3" w:rsidRDefault="003247FC" w:rsidP="003247FC">
            <w:pPr>
              <w:autoSpaceDE w:val="0"/>
              <w:autoSpaceDN w:val="0"/>
              <w:adjustRightInd w:val="0"/>
              <w:rPr>
                <w:rFonts w:ascii="Times New Roman" w:hAnsi="Times New Roman" w:cs="Times New Roman"/>
                <w:i/>
                <w:sz w:val="24"/>
                <w:szCs w:val="24"/>
              </w:rPr>
            </w:pPr>
            <w:r w:rsidRPr="00C053E3">
              <w:rPr>
                <w:rFonts w:ascii="Times New Roman" w:hAnsi="Times New Roman" w:cs="Times New Roman"/>
                <w:i/>
                <w:sz w:val="24"/>
                <w:szCs w:val="24"/>
              </w:rPr>
              <w:t>Market share</w:t>
            </w:r>
          </w:p>
        </w:tc>
        <w:tc>
          <w:tcPr>
            <w:tcW w:w="4562" w:type="dxa"/>
          </w:tcPr>
          <w:p w14:paraId="4A691725" w14:textId="73126EAF" w:rsidR="003247FC" w:rsidRPr="00C053E3" w:rsidRDefault="003247FC" w:rsidP="003247FC">
            <w:pPr>
              <w:autoSpaceDE w:val="0"/>
              <w:autoSpaceDN w:val="0"/>
              <w:adjustRightInd w:val="0"/>
              <w:rPr>
                <w:rFonts w:ascii="Times New Roman" w:hAnsi="Times New Roman" w:cs="Times New Roman"/>
                <w:sz w:val="24"/>
                <w:szCs w:val="24"/>
              </w:rPr>
            </w:pPr>
            <w:r w:rsidRPr="00C053E3">
              <w:rPr>
                <w:rFonts w:ascii="Times New Roman" w:hAnsi="Times New Roman" w:cs="Times New Roman"/>
                <w:color w:val="231F20"/>
                <w:sz w:val="24"/>
                <w:szCs w:val="24"/>
              </w:rPr>
              <w:t>The ratio of the firm’s sales to the total sales of all French listed firms in the industry to which the firm belongs and determined according to Campbell’s (1996) industry classification.</w:t>
            </w:r>
          </w:p>
        </w:tc>
      </w:tr>
      <w:tr w:rsidR="003247FC" w:rsidRPr="00C053E3" w14:paraId="240E5440" w14:textId="77777777" w:rsidTr="003247FC">
        <w:trPr>
          <w:cantSplit/>
          <w:tblHeader/>
        </w:trPr>
        <w:tc>
          <w:tcPr>
            <w:tcW w:w="4788" w:type="dxa"/>
            <w:tcBorders>
              <w:bottom w:val="single" w:sz="4" w:space="0" w:color="auto"/>
            </w:tcBorders>
          </w:tcPr>
          <w:p w14:paraId="5A69BB79" w14:textId="77777777" w:rsidR="003247FC" w:rsidRPr="00C053E3" w:rsidRDefault="003247FC" w:rsidP="003247FC">
            <w:pPr>
              <w:autoSpaceDE w:val="0"/>
              <w:autoSpaceDN w:val="0"/>
              <w:adjustRightInd w:val="0"/>
              <w:rPr>
                <w:rFonts w:ascii="Times New Roman" w:hAnsi="Times New Roman" w:cs="Times New Roman"/>
                <w:i/>
                <w:sz w:val="24"/>
                <w:szCs w:val="24"/>
              </w:rPr>
            </w:pPr>
            <w:r w:rsidRPr="00C053E3">
              <w:rPr>
                <w:rFonts w:ascii="Times New Roman" w:hAnsi="Times New Roman" w:cs="Times New Roman"/>
                <w:i/>
                <w:sz w:val="24"/>
                <w:szCs w:val="24"/>
              </w:rPr>
              <w:t>Segment concentration</w:t>
            </w:r>
          </w:p>
        </w:tc>
        <w:tc>
          <w:tcPr>
            <w:tcW w:w="4562" w:type="dxa"/>
            <w:tcBorders>
              <w:bottom w:val="single" w:sz="4" w:space="0" w:color="auto"/>
            </w:tcBorders>
          </w:tcPr>
          <w:p w14:paraId="254A077F" w14:textId="0D26F87C" w:rsidR="003247FC" w:rsidRPr="00C053E3" w:rsidRDefault="003247FC" w:rsidP="003247FC">
            <w:pPr>
              <w:autoSpaceDE w:val="0"/>
              <w:autoSpaceDN w:val="0"/>
              <w:adjustRightInd w:val="0"/>
              <w:rPr>
                <w:rFonts w:ascii="Times New Roman" w:hAnsi="Times New Roman" w:cs="Times New Roman"/>
                <w:sz w:val="24"/>
                <w:szCs w:val="24"/>
              </w:rPr>
            </w:pPr>
            <w:r w:rsidRPr="00C053E3">
              <w:rPr>
                <w:rFonts w:ascii="Times New Roman" w:hAnsi="Times New Roman" w:cs="Times New Roman"/>
                <w:color w:val="231F20"/>
                <w:sz w:val="24"/>
                <w:szCs w:val="24"/>
              </w:rPr>
              <w:t xml:space="preserve">The </w:t>
            </w:r>
            <w:r w:rsidRPr="00C053E3">
              <w:rPr>
                <w:rFonts w:ascii="Times New Roman" w:hAnsi="Times New Roman" w:cs="Times New Roman"/>
                <w:color w:val="222222"/>
                <w:sz w:val="24"/>
                <w:szCs w:val="24"/>
                <w:shd w:val="clear" w:color="auto" w:fill="FFFFFF"/>
              </w:rPr>
              <w:t>Herfindahl–Hirschman</w:t>
            </w:r>
            <w:r w:rsidRPr="00C053E3">
              <w:rPr>
                <w:rFonts w:ascii="Times New Roman" w:hAnsi="Times New Roman" w:cs="Times New Roman"/>
                <w:color w:val="231F20"/>
                <w:sz w:val="24"/>
                <w:szCs w:val="24"/>
              </w:rPr>
              <w:t xml:space="preserve"> index for business segment concentration, i.e., </w:t>
            </w:r>
            <w:r w:rsidRPr="00C053E3">
              <w:rPr>
                <w:rFonts w:ascii="Times New Roman" w:hAnsi="Times New Roman" w:cs="Times New Roman"/>
                <w:color w:val="222222"/>
                <w:sz w:val="24"/>
                <w:szCs w:val="24"/>
                <w:shd w:val="clear" w:color="auto" w:fill="FFFFFF"/>
              </w:rPr>
              <w:t>the sum of the squares of the ratio of sales of each segment in which the firm operates to the firm’s total sales.</w:t>
            </w:r>
          </w:p>
        </w:tc>
      </w:tr>
    </w:tbl>
    <w:p w14:paraId="555E2F3E" w14:textId="77777777" w:rsidR="00D010B4" w:rsidRPr="00C053E3" w:rsidRDefault="006808B7">
      <w:pPr>
        <w:rPr>
          <w:rFonts w:ascii="Times New Roman" w:hAnsi="Times New Roman" w:cs="Times New Roman"/>
          <w:sz w:val="24"/>
          <w:szCs w:val="24"/>
        </w:rPr>
      </w:pPr>
      <w:r w:rsidRPr="00C053E3">
        <w:rPr>
          <w:rFonts w:ascii="Times New Roman" w:hAnsi="Times New Roman" w:cs="Times New Roman"/>
          <w:sz w:val="24"/>
          <w:szCs w:val="24"/>
        </w:rPr>
        <w:br w:type="page"/>
      </w:r>
    </w:p>
    <w:p w14:paraId="19474993" w14:textId="001F6903" w:rsidR="00D010B4" w:rsidRPr="00C053E3" w:rsidRDefault="006808B7">
      <w:pPr>
        <w:rPr>
          <w:rFonts w:ascii="Times New Roman" w:hAnsi="Times New Roman" w:cs="Times New Roman"/>
          <w:sz w:val="24"/>
          <w:szCs w:val="24"/>
        </w:rPr>
      </w:pPr>
      <w:r w:rsidRPr="00C053E3">
        <w:rPr>
          <w:rFonts w:ascii="Times New Roman" w:hAnsi="Times New Roman" w:cs="Times New Roman"/>
          <w:sz w:val="24"/>
          <w:szCs w:val="24"/>
        </w:rPr>
        <w:lastRenderedPageBreak/>
        <w:t xml:space="preserve">Table 1. Input–output vectors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5"/>
        <w:gridCol w:w="4045"/>
      </w:tblGrid>
      <w:tr w:rsidR="00D010B4" w:rsidRPr="00C053E3" w14:paraId="16E919B1" w14:textId="77777777" w:rsidTr="003247FC">
        <w:tc>
          <w:tcPr>
            <w:tcW w:w="5305" w:type="dxa"/>
            <w:tcBorders>
              <w:bottom w:val="single" w:sz="4" w:space="0" w:color="auto"/>
            </w:tcBorders>
          </w:tcPr>
          <w:p w14:paraId="5EDE3D07" w14:textId="77777777" w:rsidR="00D010B4" w:rsidRPr="00C053E3" w:rsidRDefault="006808B7">
            <w:pPr>
              <w:rPr>
                <w:rFonts w:ascii="Times New Roman" w:hAnsi="Times New Roman" w:cs="Times New Roman"/>
                <w:sz w:val="24"/>
                <w:szCs w:val="24"/>
              </w:rPr>
            </w:pPr>
            <w:r w:rsidRPr="00C053E3">
              <w:rPr>
                <w:rFonts w:ascii="Times New Roman" w:hAnsi="Times New Roman" w:cs="Times New Roman"/>
                <w:sz w:val="24"/>
                <w:szCs w:val="24"/>
              </w:rPr>
              <w:t xml:space="preserve">Inputs </w:t>
            </w:r>
          </w:p>
        </w:tc>
        <w:tc>
          <w:tcPr>
            <w:tcW w:w="4045" w:type="dxa"/>
            <w:tcBorders>
              <w:bottom w:val="single" w:sz="4" w:space="0" w:color="auto"/>
            </w:tcBorders>
          </w:tcPr>
          <w:p w14:paraId="0ED83154" w14:textId="77777777" w:rsidR="00D010B4" w:rsidRPr="00C053E3" w:rsidRDefault="006808B7">
            <w:pPr>
              <w:rPr>
                <w:rFonts w:ascii="Times New Roman" w:hAnsi="Times New Roman" w:cs="Times New Roman"/>
                <w:sz w:val="24"/>
                <w:szCs w:val="24"/>
              </w:rPr>
            </w:pPr>
            <w:r w:rsidRPr="00C053E3">
              <w:rPr>
                <w:rFonts w:ascii="Times New Roman" w:hAnsi="Times New Roman" w:cs="Times New Roman"/>
                <w:sz w:val="24"/>
                <w:szCs w:val="24"/>
              </w:rPr>
              <w:t>Output</w:t>
            </w:r>
          </w:p>
        </w:tc>
      </w:tr>
      <w:tr w:rsidR="00D010B4" w:rsidRPr="00C053E3" w14:paraId="083A045F" w14:textId="77777777" w:rsidTr="003247FC">
        <w:tc>
          <w:tcPr>
            <w:tcW w:w="9350" w:type="dxa"/>
            <w:gridSpan w:val="2"/>
            <w:tcBorders>
              <w:top w:val="single" w:sz="4" w:space="0" w:color="auto"/>
            </w:tcBorders>
          </w:tcPr>
          <w:p w14:paraId="078B5B4B" w14:textId="77777777" w:rsidR="00D010B4" w:rsidRPr="00C053E3" w:rsidRDefault="006808B7">
            <w:pPr>
              <w:rPr>
                <w:rFonts w:ascii="Times New Roman" w:hAnsi="Times New Roman" w:cs="Times New Roman"/>
                <w:i/>
                <w:sz w:val="24"/>
                <w:szCs w:val="24"/>
              </w:rPr>
            </w:pPr>
            <w:r w:rsidRPr="00C053E3">
              <w:rPr>
                <w:rFonts w:ascii="Times New Roman" w:hAnsi="Times New Roman" w:cs="Times New Roman"/>
                <w:i/>
                <w:sz w:val="24"/>
                <w:szCs w:val="24"/>
              </w:rPr>
              <w:t>Main vector</w:t>
            </w:r>
          </w:p>
        </w:tc>
      </w:tr>
      <w:tr w:rsidR="00D010B4" w:rsidRPr="00C053E3" w14:paraId="0D0E2ECA" w14:textId="77777777" w:rsidTr="003247FC">
        <w:tc>
          <w:tcPr>
            <w:tcW w:w="5305" w:type="dxa"/>
          </w:tcPr>
          <w:p w14:paraId="34C665DD" w14:textId="77777777" w:rsidR="00D010B4" w:rsidRPr="00C053E3" w:rsidRDefault="006808B7">
            <w:pPr>
              <w:rPr>
                <w:rFonts w:ascii="Times New Roman" w:hAnsi="Times New Roman" w:cs="Times New Roman"/>
                <w:sz w:val="24"/>
                <w:szCs w:val="24"/>
              </w:rPr>
            </w:pPr>
            <w:r w:rsidRPr="00C053E3">
              <w:rPr>
                <w:rFonts w:ascii="Times New Roman" w:hAnsi="Times New Roman" w:cs="Times New Roman"/>
                <w:sz w:val="24"/>
                <w:szCs w:val="24"/>
              </w:rPr>
              <w:t>Net property, plant, and equipment (PP&amp;E)</w:t>
            </w:r>
          </w:p>
        </w:tc>
        <w:tc>
          <w:tcPr>
            <w:tcW w:w="4045" w:type="dxa"/>
            <w:vMerge w:val="restart"/>
          </w:tcPr>
          <w:p w14:paraId="3A3E8F59" w14:textId="77777777" w:rsidR="00D010B4" w:rsidRPr="00C053E3" w:rsidRDefault="006808B7">
            <w:pPr>
              <w:rPr>
                <w:rFonts w:ascii="Times New Roman" w:hAnsi="Times New Roman" w:cs="Times New Roman"/>
                <w:sz w:val="24"/>
                <w:szCs w:val="24"/>
              </w:rPr>
            </w:pPr>
            <w:r w:rsidRPr="00C053E3">
              <w:rPr>
                <w:rFonts w:ascii="Times New Roman" w:hAnsi="Times New Roman" w:cs="Times New Roman"/>
                <w:sz w:val="24"/>
                <w:szCs w:val="24"/>
              </w:rPr>
              <w:t>Sales revenue</w:t>
            </w:r>
          </w:p>
        </w:tc>
      </w:tr>
      <w:tr w:rsidR="00D010B4" w:rsidRPr="00C053E3" w14:paraId="2F66DAE4" w14:textId="77777777" w:rsidTr="003247FC">
        <w:tc>
          <w:tcPr>
            <w:tcW w:w="5305" w:type="dxa"/>
          </w:tcPr>
          <w:p w14:paraId="7425AC9C" w14:textId="77777777" w:rsidR="00D010B4" w:rsidRPr="00C053E3" w:rsidRDefault="006808B7">
            <w:pPr>
              <w:rPr>
                <w:rFonts w:ascii="Times New Roman" w:hAnsi="Times New Roman" w:cs="Times New Roman"/>
                <w:sz w:val="24"/>
                <w:szCs w:val="24"/>
              </w:rPr>
            </w:pPr>
            <w:r w:rsidRPr="00C053E3">
              <w:rPr>
                <w:rFonts w:ascii="Times New Roman" w:hAnsi="Times New Roman" w:cs="Times New Roman"/>
                <w:sz w:val="24"/>
                <w:szCs w:val="24"/>
              </w:rPr>
              <w:t>Cost of goods sold (COGS)</w:t>
            </w:r>
          </w:p>
        </w:tc>
        <w:tc>
          <w:tcPr>
            <w:tcW w:w="4045" w:type="dxa"/>
            <w:vMerge/>
          </w:tcPr>
          <w:p w14:paraId="645BC379" w14:textId="77777777" w:rsidR="00D010B4" w:rsidRPr="00C053E3" w:rsidRDefault="00D010B4">
            <w:pPr>
              <w:rPr>
                <w:rFonts w:ascii="Times New Roman" w:hAnsi="Times New Roman" w:cs="Times New Roman"/>
                <w:sz w:val="24"/>
                <w:szCs w:val="24"/>
              </w:rPr>
            </w:pPr>
          </w:p>
        </w:tc>
      </w:tr>
      <w:tr w:rsidR="00D010B4" w:rsidRPr="00C053E3" w14:paraId="4A348F7C" w14:textId="77777777" w:rsidTr="003247FC">
        <w:tc>
          <w:tcPr>
            <w:tcW w:w="5305" w:type="dxa"/>
            <w:tcBorders>
              <w:bottom w:val="single" w:sz="4" w:space="0" w:color="auto"/>
            </w:tcBorders>
          </w:tcPr>
          <w:p w14:paraId="17E81FD1" w14:textId="77777777" w:rsidR="00D010B4" w:rsidRPr="00C053E3" w:rsidRDefault="006808B7">
            <w:pPr>
              <w:rPr>
                <w:rFonts w:ascii="Times New Roman" w:hAnsi="Times New Roman" w:cs="Times New Roman"/>
                <w:sz w:val="24"/>
                <w:szCs w:val="24"/>
              </w:rPr>
            </w:pPr>
            <w:r w:rsidRPr="00C053E3">
              <w:rPr>
                <w:rFonts w:ascii="Times New Roman" w:hAnsi="Times New Roman" w:cs="Times New Roman"/>
                <w:sz w:val="24"/>
                <w:szCs w:val="24"/>
              </w:rPr>
              <w:t>Selling, general, and administrative costs (SG&amp;A)</w:t>
            </w:r>
          </w:p>
        </w:tc>
        <w:tc>
          <w:tcPr>
            <w:tcW w:w="4045" w:type="dxa"/>
            <w:vMerge/>
            <w:tcBorders>
              <w:bottom w:val="single" w:sz="4" w:space="0" w:color="auto"/>
            </w:tcBorders>
          </w:tcPr>
          <w:p w14:paraId="3F19573D" w14:textId="77777777" w:rsidR="00D010B4" w:rsidRPr="00C053E3" w:rsidRDefault="00D010B4">
            <w:pPr>
              <w:rPr>
                <w:rFonts w:ascii="Times New Roman" w:hAnsi="Times New Roman" w:cs="Times New Roman"/>
                <w:sz w:val="24"/>
                <w:szCs w:val="24"/>
              </w:rPr>
            </w:pPr>
          </w:p>
        </w:tc>
      </w:tr>
      <w:tr w:rsidR="00D010B4" w:rsidRPr="00C053E3" w14:paraId="602725C2" w14:textId="77777777" w:rsidTr="003247FC">
        <w:tc>
          <w:tcPr>
            <w:tcW w:w="9350" w:type="dxa"/>
            <w:gridSpan w:val="2"/>
            <w:tcBorders>
              <w:top w:val="single" w:sz="4" w:space="0" w:color="auto"/>
            </w:tcBorders>
          </w:tcPr>
          <w:p w14:paraId="5D715718" w14:textId="77777777" w:rsidR="00D010B4" w:rsidRPr="00C053E3" w:rsidRDefault="006808B7">
            <w:pPr>
              <w:rPr>
                <w:rFonts w:ascii="Times New Roman" w:hAnsi="Times New Roman" w:cs="Times New Roman"/>
                <w:i/>
                <w:sz w:val="24"/>
                <w:szCs w:val="24"/>
              </w:rPr>
            </w:pPr>
            <w:r w:rsidRPr="00C053E3">
              <w:rPr>
                <w:rFonts w:ascii="Times New Roman" w:hAnsi="Times New Roman" w:cs="Times New Roman"/>
                <w:i/>
                <w:sz w:val="24"/>
                <w:szCs w:val="24"/>
              </w:rPr>
              <w:t>Alternative vector</w:t>
            </w:r>
          </w:p>
        </w:tc>
      </w:tr>
      <w:tr w:rsidR="00D010B4" w:rsidRPr="00C053E3" w14:paraId="43AE68E3" w14:textId="77777777" w:rsidTr="003247FC">
        <w:tc>
          <w:tcPr>
            <w:tcW w:w="5305" w:type="dxa"/>
          </w:tcPr>
          <w:p w14:paraId="58E06ED9" w14:textId="77777777" w:rsidR="00D010B4" w:rsidRPr="00C053E3" w:rsidRDefault="006808B7">
            <w:pPr>
              <w:rPr>
                <w:rFonts w:ascii="Times New Roman" w:hAnsi="Times New Roman" w:cs="Times New Roman"/>
                <w:sz w:val="24"/>
                <w:szCs w:val="24"/>
              </w:rPr>
            </w:pPr>
            <w:r w:rsidRPr="00C053E3">
              <w:rPr>
                <w:rFonts w:ascii="Times New Roman" w:hAnsi="Times New Roman" w:cs="Times New Roman"/>
                <w:sz w:val="24"/>
                <w:szCs w:val="24"/>
              </w:rPr>
              <w:t>Net property, plant, and equipment (PP&amp;E)</w:t>
            </w:r>
          </w:p>
        </w:tc>
        <w:tc>
          <w:tcPr>
            <w:tcW w:w="4045" w:type="dxa"/>
            <w:vMerge w:val="restart"/>
          </w:tcPr>
          <w:p w14:paraId="35095FD6" w14:textId="77777777" w:rsidR="00D010B4" w:rsidRPr="00C053E3" w:rsidRDefault="006808B7">
            <w:pPr>
              <w:rPr>
                <w:rFonts w:ascii="Times New Roman" w:hAnsi="Times New Roman" w:cs="Times New Roman"/>
                <w:sz w:val="24"/>
                <w:szCs w:val="24"/>
              </w:rPr>
            </w:pPr>
            <w:r w:rsidRPr="00C053E3">
              <w:rPr>
                <w:rFonts w:ascii="Times New Roman" w:hAnsi="Times New Roman" w:cs="Times New Roman"/>
                <w:sz w:val="24"/>
                <w:szCs w:val="24"/>
              </w:rPr>
              <w:t>Sales revenue</w:t>
            </w:r>
          </w:p>
        </w:tc>
      </w:tr>
      <w:tr w:rsidR="00D010B4" w:rsidRPr="00C053E3" w14:paraId="1520FD1A" w14:textId="77777777" w:rsidTr="003247FC">
        <w:tc>
          <w:tcPr>
            <w:tcW w:w="5305" w:type="dxa"/>
          </w:tcPr>
          <w:p w14:paraId="14FAA5A2" w14:textId="77777777" w:rsidR="00D010B4" w:rsidRPr="00C053E3" w:rsidRDefault="006808B7">
            <w:pPr>
              <w:rPr>
                <w:rFonts w:ascii="Times New Roman" w:hAnsi="Times New Roman" w:cs="Times New Roman"/>
                <w:sz w:val="24"/>
                <w:szCs w:val="24"/>
              </w:rPr>
            </w:pPr>
            <w:r w:rsidRPr="00C053E3">
              <w:rPr>
                <w:rFonts w:ascii="Times New Roman" w:hAnsi="Times New Roman" w:cs="Times New Roman"/>
                <w:sz w:val="24"/>
                <w:szCs w:val="24"/>
              </w:rPr>
              <w:t>Cost of goods sold (COGS)</w:t>
            </w:r>
          </w:p>
        </w:tc>
        <w:tc>
          <w:tcPr>
            <w:tcW w:w="4045" w:type="dxa"/>
            <w:vMerge/>
          </w:tcPr>
          <w:p w14:paraId="6EB0F12B" w14:textId="77777777" w:rsidR="00D010B4" w:rsidRPr="00C053E3" w:rsidRDefault="00D010B4">
            <w:pPr>
              <w:rPr>
                <w:rFonts w:ascii="Times New Roman" w:hAnsi="Times New Roman" w:cs="Times New Roman"/>
                <w:sz w:val="24"/>
                <w:szCs w:val="24"/>
              </w:rPr>
            </w:pPr>
          </w:p>
        </w:tc>
      </w:tr>
      <w:tr w:rsidR="00D010B4" w:rsidRPr="00C053E3" w14:paraId="26F4D90F" w14:textId="77777777" w:rsidTr="003247FC">
        <w:tc>
          <w:tcPr>
            <w:tcW w:w="5305" w:type="dxa"/>
          </w:tcPr>
          <w:p w14:paraId="2D9A994D" w14:textId="77777777" w:rsidR="00D010B4" w:rsidRPr="00C053E3" w:rsidRDefault="006808B7">
            <w:pPr>
              <w:rPr>
                <w:rFonts w:ascii="Times New Roman" w:hAnsi="Times New Roman" w:cs="Times New Roman"/>
                <w:sz w:val="24"/>
                <w:szCs w:val="24"/>
              </w:rPr>
            </w:pPr>
            <w:r w:rsidRPr="00C053E3">
              <w:rPr>
                <w:rFonts w:ascii="Times New Roman" w:hAnsi="Times New Roman" w:cs="Times New Roman"/>
                <w:sz w:val="24"/>
                <w:szCs w:val="24"/>
              </w:rPr>
              <w:t>Selling, general, and administrative costs (SG&amp;A)</w:t>
            </w:r>
          </w:p>
        </w:tc>
        <w:tc>
          <w:tcPr>
            <w:tcW w:w="4045" w:type="dxa"/>
            <w:vMerge/>
          </w:tcPr>
          <w:p w14:paraId="1EF7E40F" w14:textId="77777777" w:rsidR="00D010B4" w:rsidRPr="00C053E3" w:rsidRDefault="00D010B4">
            <w:pPr>
              <w:rPr>
                <w:rFonts w:ascii="Times New Roman" w:hAnsi="Times New Roman" w:cs="Times New Roman"/>
                <w:sz w:val="24"/>
                <w:szCs w:val="24"/>
              </w:rPr>
            </w:pPr>
          </w:p>
        </w:tc>
      </w:tr>
      <w:tr w:rsidR="00D010B4" w:rsidRPr="00C053E3" w14:paraId="03D9174D" w14:textId="77777777" w:rsidTr="003247FC">
        <w:tc>
          <w:tcPr>
            <w:tcW w:w="5305" w:type="dxa"/>
          </w:tcPr>
          <w:p w14:paraId="1A37E47A" w14:textId="77777777" w:rsidR="00D010B4" w:rsidRPr="00C053E3" w:rsidRDefault="006808B7">
            <w:pPr>
              <w:autoSpaceDE w:val="0"/>
              <w:autoSpaceDN w:val="0"/>
              <w:adjustRightInd w:val="0"/>
              <w:rPr>
                <w:rFonts w:ascii="Times New Roman" w:hAnsi="Times New Roman" w:cs="Times New Roman"/>
                <w:sz w:val="24"/>
                <w:szCs w:val="24"/>
              </w:rPr>
            </w:pPr>
            <w:r w:rsidRPr="00C053E3">
              <w:rPr>
                <w:rFonts w:ascii="Times New Roman" w:hAnsi="Times New Roman" w:cs="Times New Roman"/>
                <w:color w:val="231F20"/>
                <w:sz w:val="24"/>
                <w:szCs w:val="24"/>
              </w:rPr>
              <w:t>Capitalized operating leases</w:t>
            </w:r>
          </w:p>
        </w:tc>
        <w:tc>
          <w:tcPr>
            <w:tcW w:w="4045" w:type="dxa"/>
            <w:vMerge/>
          </w:tcPr>
          <w:p w14:paraId="6D44CF7E" w14:textId="77777777" w:rsidR="00D010B4" w:rsidRPr="00C053E3" w:rsidRDefault="00D010B4">
            <w:pPr>
              <w:rPr>
                <w:rFonts w:ascii="Times New Roman" w:hAnsi="Times New Roman" w:cs="Times New Roman"/>
                <w:sz w:val="24"/>
                <w:szCs w:val="24"/>
              </w:rPr>
            </w:pPr>
          </w:p>
        </w:tc>
      </w:tr>
      <w:tr w:rsidR="00D010B4" w:rsidRPr="00C053E3" w14:paraId="46A67E8D" w14:textId="77777777" w:rsidTr="003247FC">
        <w:tc>
          <w:tcPr>
            <w:tcW w:w="5305" w:type="dxa"/>
          </w:tcPr>
          <w:p w14:paraId="3A5FA8A2" w14:textId="038433DB" w:rsidR="00D010B4" w:rsidRPr="00C053E3" w:rsidRDefault="006808B7">
            <w:pPr>
              <w:autoSpaceDE w:val="0"/>
              <w:autoSpaceDN w:val="0"/>
              <w:adjustRightInd w:val="0"/>
              <w:rPr>
                <w:rFonts w:ascii="Times New Roman" w:hAnsi="Times New Roman" w:cs="Times New Roman"/>
                <w:color w:val="231F20"/>
                <w:sz w:val="24"/>
                <w:szCs w:val="24"/>
              </w:rPr>
            </w:pPr>
            <w:r w:rsidRPr="00C053E3">
              <w:rPr>
                <w:rFonts w:ascii="Times New Roman" w:hAnsi="Times New Roman" w:cs="Times New Roman"/>
                <w:color w:val="231F20"/>
                <w:sz w:val="24"/>
                <w:szCs w:val="24"/>
              </w:rPr>
              <w:t>Capitalized R&amp;D costs</w:t>
            </w:r>
          </w:p>
        </w:tc>
        <w:tc>
          <w:tcPr>
            <w:tcW w:w="4045" w:type="dxa"/>
            <w:vMerge/>
          </w:tcPr>
          <w:p w14:paraId="02D52985" w14:textId="77777777" w:rsidR="00D010B4" w:rsidRPr="00C053E3" w:rsidRDefault="00D010B4">
            <w:pPr>
              <w:rPr>
                <w:rFonts w:ascii="Times New Roman" w:hAnsi="Times New Roman" w:cs="Times New Roman"/>
                <w:sz w:val="24"/>
                <w:szCs w:val="24"/>
              </w:rPr>
            </w:pPr>
          </w:p>
        </w:tc>
      </w:tr>
      <w:tr w:rsidR="00D010B4" w:rsidRPr="00C053E3" w14:paraId="06B577B6" w14:textId="77777777" w:rsidTr="003247FC">
        <w:tc>
          <w:tcPr>
            <w:tcW w:w="5305" w:type="dxa"/>
          </w:tcPr>
          <w:p w14:paraId="7C51B9A5" w14:textId="77777777" w:rsidR="00D010B4" w:rsidRPr="00C053E3" w:rsidRDefault="006808B7">
            <w:pPr>
              <w:rPr>
                <w:rFonts w:ascii="Times New Roman" w:hAnsi="Times New Roman" w:cs="Times New Roman"/>
                <w:sz w:val="24"/>
                <w:szCs w:val="24"/>
              </w:rPr>
            </w:pPr>
            <w:r w:rsidRPr="00C053E3">
              <w:rPr>
                <w:rFonts w:ascii="Times New Roman" w:hAnsi="Times New Roman" w:cs="Times New Roman"/>
                <w:color w:val="231F20"/>
                <w:sz w:val="24"/>
                <w:szCs w:val="24"/>
              </w:rPr>
              <w:t>Purchased goodwill</w:t>
            </w:r>
          </w:p>
        </w:tc>
        <w:tc>
          <w:tcPr>
            <w:tcW w:w="4045" w:type="dxa"/>
            <w:vMerge/>
          </w:tcPr>
          <w:p w14:paraId="664BD84A" w14:textId="77777777" w:rsidR="00D010B4" w:rsidRPr="00C053E3" w:rsidRDefault="00D010B4">
            <w:pPr>
              <w:rPr>
                <w:rFonts w:ascii="Times New Roman" w:hAnsi="Times New Roman" w:cs="Times New Roman"/>
                <w:sz w:val="24"/>
                <w:szCs w:val="24"/>
              </w:rPr>
            </w:pPr>
          </w:p>
        </w:tc>
      </w:tr>
      <w:tr w:rsidR="00D010B4" w:rsidRPr="00C053E3" w14:paraId="41A277D8" w14:textId="77777777" w:rsidTr="003247FC">
        <w:tc>
          <w:tcPr>
            <w:tcW w:w="5305" w:type="dxa"/>
            <w:tcBorders>
              <w:bottom w:val="single" w:sz="4" w:space="0" w:color="auto"/>
            </w:tcBorders>
          </w:tcPr>
          <w:p w14:paraId="7ABE3903" w14:textId="77777777" w:rsidR="00D010B4" w:rsidRPr="00C053E3" w:rsidRDefault="006808B7">
            <w:pPr>
              <w:rPr>
                <w:rFonts w:ascii="Times New Roman" w:hAnsi="Times New Roman" w:cs="Times New Roman"/>
                <w:sz w:val="24"/>
                <w:szCs w:val="24"/>
              </w:rPr>
            </w:pPr>
            <w:r w:rsidRPr="00C053E3">
              <w:rPr>
                <w:rFonts w:ascii="Times New Roman" w:hAnsi="Times New Roman" w:cs="Times New Roman"/>
                <w:color w:val="231F20"/>
                <w:sz w:val="24"/>
                <w:szCs w:val="24"/>
              </w:rPr>
              <w:t>Other intangibles</w:t>
            </w:r>
          </w:p>
        </w:tc>
        <w:tc>
          <w:tcPr>
            <w:tcW w:w="4045" w:type="dxa"/>
            <w:vMerge/>
            <w:tcBorders>
              <w:bottom w:val="single" w:sz="4" w:space="0" w:color="auto"/>
            </w:tcBorders>
          </w:tcPr>
          <w:p w14:paraId="6E9E1542" w14:textId="77777777" w:rsidR="00D010B4" w:rsidRPr="00C053E3" w:rsidRDefault="00D010B4">
            <w:pPr>
              <w:rPr>
                <w:rFonts w:ascii="Times New Roman" w:hAnsi="Times New Roman" w:cs="Times New Roman"/>
                <w:sz w:val="24"/>
                <w:szCs w:val="24"/>
              </w:rPr>
            </w:pPr>
          </w:p>
        </w:tc>
      </w:tr>
    </w:tbl>
    <w:p w14:paraId="26866B4C" w14:textId="43AFA2EE" w:rsidR="008435B6" w:rsidRPr="00C053E3" w:rsidRDefault="008435B6">
      <w:pPr>
        <w:rPr>
          <w:rFonts w:ascii="Times New Roman" w:hAnsi="Times New Roman" w:cs="Times New Roman"/>
          <w:sz w:val="24"/>
          <w:szCs w:val="24"/>
        </w:rPr>
      </w:pPr>
    </w:p>
    <w:p w14:paraId="440A61D2" w14:textId="77777777" w:rsidR="008435B6" w:rsidRPr="00C053E3" w:rsidRDefault="008435B6">
      <w:pPr>
        <w:rPr>
          <w:rFonts w:ascii="Times New Roman" w:hAnsi="Times New Roman" w:cs="Times New Roman"/>
          <w:sz w:val="24"/>
          <w:szCs w:val="24"/>
        </w:rPr>
      </w:pPr>
      <w:r w:rsidRPr="00C053E3">
        <w:rPr>
          <w:rFonts w:ascii="Times New Roman" w:hAnsi="Times New Roman" w:cs="Times New Roman"/>
          <w:sz w:val="24"/>
          <w:szCs w:val="24"/>
        </w:rPr>
        <w:br w:type="page"/>
      </w:r>
    </w:p>
    <w:p w14:paraId="5D1CC171" w14:textId="77777777" w:rsidR="008435B6" w:rsidRPr="00C053E3" w:rsidRDefault="008435B6" w:rsidP="008435B6">
      <w:pPr>
        <w:rPr>
          <w:rFonts w:ascii="Times New Roman" w:hAnsi="Times New Roman" w:cs="Times New Roman"/>
          <w:noProof/>
          <w:sz w:val="20"/>
          <w:szCs w:val="20"/>
        </w:rPr>
      </w:pPr>
      <w:r w:rsidRPr="00C053E3">
        <w:rPr>
          <w:rFonts w:ascii="Times New Roman" w:hAnsi="Times New Roman" w:cs="Times New Roman"/>
          <w:noProof/>
          <w:sz w:val="20"/>
          <w:szCs w:val="20"/>
        </w:rPr>
        <w:lastRenderedPageBreak/>
        <w:t>Table 2. Summury statistics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6"/>
        <w:gridCol w:w="120"/>
        <w:gridCol w:w="1362"/>
        <w:gridCol w:w="1362"/>
        <w:gridCol w:w="1417"/>
        <w:gridCol w:w="1496"/>
        <w:gridCol w:w="1637"/>
      </w:tblGrid>
      <w:tr w:rsidR="008435B6" w:rsidRPr="00C053E3" w14:paraId="37A137E7" w14:textId="77777777" w:rsidTr="00594ED8">
        <w:tc>
          <w:tcPr>
            <w:tcW w:w="9350" w:type="dxa"/>
            <w:gridSpan w:val="7"/>
            <w:tcBorders>
              <w:bottom w:val="single" w:sz="4" w:space="0" w:color="auto"/>
            </w:tcBorders>
          </w:tcPr>
          <w:p w14:paraId="3335F267" w14:textId="77777777" w:rsidR="008435B6" w:rsidRPr="00C053E3" w:rsidRDefault="008435B6" w:rsidP="00B24FBE">
            <w:pPr>
              <w:rPr>
                <w:rFonts w:ascii="Times New Roman" w:hAnsi="Times New Roman" w:cs="Times New Roman"/>
                <w:sz w:val="20"/>
                <w:szCs w:val="20"/>
                <w:lang w:eastAsia="fr-FR"/>
              </w:rPr>
            </w:pPr>
            <w:r w:rsidRPr="00C053E3">
              <w:rPr>
                <w:rFonts w:ascii="Times New Roman" w:hAnsi="Times New Roman" w:cs="Times New Roman"/>
                <w:sz w:val="20"/>
                <w:szCs w:val="20"/>
                <w:lang w:eastAsia="fr-FR"/>
              </w:rPr>
              <w:t>Panel A. Descriptive statistics of main variables</w:t>
            </w:r>
          </w:p>
        </w:tc>
      </w:tr>
      <w:tr w:rsidR="008435B6" w:rsidRPr="00C053E3" w14:paraId="4ECCFDFA" w14:textId="77777777" w:rsidTr="00594ED8">
        <w:tc>
          <w:tcPr>
            <w:tcW w:w="2231" w:type="dxa"/>
            <w:gridSpan w:val="2"/>
            <w:tcBorders>
              <w:top w:val="single" w:sz="4" w:space="0" w:color="auto"/>
              <w:bottom w:val="single" w:sz="4" w:space="0" w:color="auto"/>
            </w:tcBorders>
          </w:tcPr>
          <w:p w14:paraId="3EEA74A1"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sz w:val="20"/>
                <w:szCs w:val="20"/>
              </w:rPr>
              <w:t>Variable</w:t>
            </w:r>
          </w:p>
        </w:tc>
        <w:tc>
          <w:tcPr>
            <w:tcW w:w="1333" w:type="dxa"/>
            <w:tcBorders>
              <w:top w:val="single" w:sz="4" w:space="0" w:color="auto"/>
              <w:bottom w:val="single" w:sz="4" w:space="0" w:color="auto"/>
            </w:tcBorders>
          </w:tcPr>
          <w:p w14:paraId="43892AEA" w14:textId="77777777" w:rsidR="008435B6" w:rsidRPr="00C053E3" w:rsidRDefault="008435B6" w:rsidP="00B24FBE">
            <w:pPr>
              <w:rPr>
                <w:rFonts w:ascii="Times New Roman" w:hAnsi="Times New Roman" w:cs="Times New Roman"/>
                <w:sz w:val="20"/>
                <w:szCs w:val="20"/>
              </w:rPr>
            </w:pPr>
          </w:p>
          <w:p w14:paraId="00403877"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sz w:val="20"/>
                <w:szCs w:val="20"/>
              </w:rPr>
              <w:t>Mean</w:t>
            </w:r>
          </w:p>
        </w:tc>
        <w:tc>
          <w:tcPr>
            <w:tcW w:w="1333" w:type="dxa"/>
            <w:tcBorders>
              <w:top w:val="single" w:sz="4" w:space="0" w:color="auto"/>
              <w:bottom w:val="single" w:sz="4" w:space="0" w:color="auto"/>
            </w:tcBorders>
          </w:tcPr>
          <w:p w14:paraId="3AC2DE76" w14:textId="77777777" w:rsidR="008435B6" w:rsidRPr="00C053E3" w:rsidRDefault="008435B6" w:rsidP="00B24FBE">
            <w:pPr>
              <w:rPr>
                <w:rFonts w:ascii="Times New Roman" w:hAnsi="Times New Roman" w:cs="Times New Roman"/>
                <w:sz w:val="20"/>
                <w:szCs w:val="20"/>
              </w:rPr>
            </w:pPr>
          </w:p>
          <w:p w14:paraId="60DD154E"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sz w:val="20"/>
                <w:szCs w:val="20"/>
              </w:rPr>
              <w:t>STD</w:t>
            </w:r>
          </w:p>
        </w:tc>
        <w:tc>
          <w:tcPr>
            <w:tcW w:w="1387" w:type="dxa"/>
            <w:tcBorders>
              <w:top w:val="single" w:sz="4" w:space="0" w:color="auto"/>
              <w:bottom w:val="single" w:sz="4" w:space="0" w:color="auto"/>
            </w:tcBorders>
          </w:tcPr>
          <w:p w14:paraId="1C8741A8" w14:textId="77777777" w:rsidR="008435B6" w:rsidRPr="00C053E3" w:rsidRDefault="008435B6" w:rsidP="00B24FBE">
            <w:pPr>
              <w:rPr>
                <w:rFonts w:ascii="Times New Roman" w:hAnsi="Times New Roman" w:cs="Times New Roman"/>
                <w:sz w:val="20"/>
                <w:szCs w:val="20"/>
                <w:lang w:eastAsia="fr-FR"/>
              </w:rPr>
            </w:pPr>
          </w:p>
          <w:p w14:paraId="0BEE883A"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sz w:val="20"/>
                <w:szCs w:val="20"/>
                <w:lang w:eastAsia="fr-FR"/>
              </w:rPr>
              <w:t>25th percentile</w:t>
            </w:r>
          </w:p>
        </w:tc>
        <w:tc>
          <w:tcPr>
            <w:tcW w:w="1464" w:type="dxa"/>
            <w:tcBorders>
              <w:top w:val="single" w:sz="4" w:space="0" w:color="auto"/>
              <w:bottom w:val="single" w:sz="4" w:space="0" w:color="auto"/>
            </w:tcBorders>
          </w:tcPr>
          <w:p w14:paraId="58ECC367" w14:textId="77777777" w:rsidR="008435B6" w:rsidRPr="00C053E3" w:rsidRDefault="008435B6" w:rsidP="00B24FBE">
            <w:pPr>
              <w:rPr>
                <w:rFonts w:ascii="Times New Roman" w:hAnsi="Times New Roman" w:cs="Times New Roman"/>
                <w:sz w:val="20"/>
                <w:szCs w:val="20"/>
              </w:rPr>
            </w:pPr>
          </w:p>
          <w:p w14:paraId="0E113850"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sz w:val="20"/>
                <w:szCs w:val="20"/>
              </w:rPr>
              <w:t>median</w:t>
            </w:r>
          </w:p>
        </w:tc>
        <w:tc>
          <w:tcPr>
            <w:tcW w:w="1602" w:type="dxa"/>
            <w:tcBorders>
              <w:top w:val="single" w:sz="4" w:space="0" w:color="auto"/>
              <w:bottom w:val="single" w:sz="4" w:space="0" w:color="auto"/>
            </w:tcBorders>
          </w:tcPr>
          <w:p w14:paraId="45AA0C23" w14:textId="77777777" w:rsidR="008435B6" w:rsidRPr="00C053E3" w:rsidRDefault="008435B6" w:rsidP="00B24FBE">
            <w:pPr>
              <w:rPr>
                <w:rFonts w:ascii="Times New Roman" w:hAnsi="Times New Roman" w:cs="Times New Roman"/>
                <w:sz w:val="20"/>
                <w:szCs w:val="20"/>
                <w:lang w:eastAsia="fr-FR"/>
              </w:rPr>
            </w:pPr>
          </w:p>
          <w:p w14:paraId="27A06199"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sz w:val="20"/>
                <w:szCs w:val="20"/>
                <w:lang w:eastAsia="fr-FR"/>
              </w:rPr>
              <w:t>75th percentile</w:t>
            </w:r>
          </w:p>
        </w:tc>
      </w:tr>
      <w:tr w:rsidR="008435B6" w:rsidRPr="00C053E3" w14:paraId="6673675B" w14:textId="77777777" w:rsidTr="00594ED8">
        <w:tc>
          <w:tcPr>
            <w:tcW w:w="2231" w:type="dxa"/>
            <w:gridSpan w:val="2"/>
            <w:tcBorders>
              <w:top w:val="single" w:sz="4" w:space="0" w:color="auto"/>
            </w:tcBorders>
          </w:tcPr>
          <w:p w14:paraId="29384008"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i/>
                <w:sz w:val="20"/>
                <w:szCs w:val="20"/>
              </w:rPr>
              <w:t>Risk sentences</w:t>
            </w:r>
          </w:p>
        </w:tc>
        <w:tc>
          <w:tcPr>
            <w:tcW w:w="1333" w:type="dxa"/>
            <w:tcBorders>
              <w:top w:val="single" w:sz="4" w:space="0" w:color="auto"/>
            </w:tcBorders>
          </w:tcPr>
          <w:p w14:paraId="6DFD2F12"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sz w:val="20"/>
                <w:szCs w:val="20"/>
              </w:rPr>
              <w:t>137.67</w:t>
            </w:r>
          </w:p>
        </w:tc>
        <w:tc>
          <w:tcPr>
            <w:tcW w:w="1333" w:type="dxa"/>
            <w:tcBorders>
              <w:top w:val="single" w:sz="4" w:space="0" w:color="auto"/>
            </w:tcBorders>
          </w:tcPr>
          <w:p w14:paraId="2503C046"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sz w:val="20"/>
                <w:szCs w:val="20"/>
              </w:rPr>
              <w:t>78.2466</w:t>
            </w:r>
          </w:p>
        </w:tc>
        <w:tc>
          <w:tcPr>
            <w:tcW w:w="1387" w:type="dxa"/>
            <w:tcBorders>
              <w:top w:val="single" w:sz="4" w:space="0" w:color="auto"/>
            </w:tcBorders>
          </w:tcPr>
          <w:p w14:paraId="1BF4054A"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sz w:val="20"/>
                <w:szCs w:val="20"/>
              </w:rPr>
              <w:t>80</w:t>
            </w:r>
          </w:p>
        </w:tc>
        <w:tc>
          <w:tcPr>
            <w:tcW w:w="1464" w:type="dxa"/>
            <w:tcBorders>
              <w:top w:val="single" w:sz="4" w:space="0" w:color="auto"/>
            </w:tcBorders>
          </w:tcPr>
          <w:p w14:paraId="7B7BA2C6"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sz w:val="20"/>
                <w:szCs w:val="20"/>
              </w:rPr>
              <w:t>125</w:t>
            </w:r>
          </w:p>
        </w:tc>
        <w:tc>
          <w:tcPr>
            <w:tcW w:w="1602" w:type="dxa"/>
            <w:tcBorders>
              <w:top w:val="single" w:sz="4" w:space="0" w:color="auto"/>
            </w:tcBorders>
          </w:tcPr>
          <w:p w14:paraId="51207D4A"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sz w:val="20"/>
                <w:szCs w:val="20"/>
              </w:rPr>
              <w:t>176.5</w:t>
            </w:r>
          </w:p>
        </w:tc>
      </w:tr>
      <w:tr w:rsidR="008435B6" w:rsidRPr="00C053E3" w14:paraId="17E93BBD" w14:textId="77777777" w:rsidTr="00594ED8">
        <w:tc>
          <w:tcPr>
            <w:tcW w:w="2231" w:type="dxa"/>
            <w:gridSpan w:val="2"/>
          </w:tcPr>
          <w:p w14:paraId="74510857"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i/>
                <w:sz w:val="20"/>
                <w:szCs w:val="20"/>
              </w:rPr>
              <w:t>Risk words</w:t>
            </w:r>
          </w:p>
        </w:tc>
        <w:tc>
          <w:tcPr>
            <w:tcW w:w="1333" w:type="dxa"/>
          </w:tcPr>
          <w:p w14:paraId="63B9DC3A"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sz w:val="20"/>
                <w:szCs w:val="20"/>
              </w:rPr>
              <w:t>219.8018</w:t>
            </w:r>
          </w:p>
        </w:tc>
        <w:tc>
          <w:tcPr>
            <w:tcW w:w="1333" w:type="dxa"/>
          </w:tcPr>
          <w:p w14:paraId="6C428931"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sz w:val="20"/>
                <w:szCs w:val="20"/>
              </w:rPr>
              <w:t>126.4985</w:t>
            </w:r>
          </w:p>
        </w:tc>
        <w:tc>
          <w:tcPr>
            <w:tcW w:w="1387" w:type="dxa"/>
          </w:tcPr>
          <w:p w14:paraId="4F95FAC3"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sz w:val="20"/>
                <w:szCs w:val="20"/>
              </w:rPr>
              <w:t>125.5</w:t>
            </w:r>
          </w:p>
        </w:tc>
        <w:tc>
          <w:tcPr>
            <w:tcW w:w="1464" w:type="dxa"/>
          </w:tcPr>
          <w:p w14:paraId="47C1DC49"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sz w:val="20"/>
                <w:szCs w:val="20"/>
              </w:rPr>
              <w:t>202</w:t>
            </w:r>
          </w:p>
        </w:tc>
        <w:tc>
          <w:tcPr>
            <w:tcW w:w="1602" w:type="dxa"/>
          </w:tcPr>
          <w:p w14:paraId="732CC75D"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sz w:val="20"/>
                <w:szCs w:val="20"/>
              </w:rPr>
              <w:t>279</w:t>
            </w:r>
          </w:p>
        </w:tc>
      </w:tr>
      <w:tr w:rsidR="008435B6" w:rsidRPr="00C053E3" w14:paraId="3677988C" w14:textId="77777777" w:rsidTr="00594ED8">
        <w:tc>
          <w:tcPr>
            <w:tcW w:w="2231" w:type="dxa"/>
            <w:gridSpan w:val="2"/>
          </w:tcPr>
          <w:p w14:paraId="69A58C5D"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i/>
                <w:sz w:val="20"/>
                <w:szCs w:val="20"/>
              </w:rPr>
              <w:t>Total sentences</w:t>
            </w:r>
          </w:p>
        </w:tc>
        <w:tc>
          <w:tcPr>
            <w:tcW w:w="1333" w:type="dxa"/>
          </w:tcPr>
          <w:p w14:paraId="0F06A94D"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sz w:val="20"/>
                <w:szCs w:val="20"/>
              </w:rPr>
              <w:t>253.6543</w:t>
            </w:r>
          </w:p>
        </w:tc>
        <w:tc>
          <w:tcPr>
            <w:tcW w:w="1333" w:type="dxa"/>
          </w:tcPr>
          <w:p w14:paraId="0D999677"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sz w:val="20"/>
                <w:szCs w:val="20"/>
              </w:rPr>
              <w:t>142.0352</w:t>
            </w:r>
          </w:p>
        </w:tc>
        <w:tc>
          <w:tcPr>
            <w:tcW w:w="1387" w:type="dxa"/>
          </w:tcPr>
          <w:p w14:paraId="582DFC24"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sz w:val="20"/>
                <w:szCs w:val="20"/>
              </w:rPr>
              <w:t>158</w:t>
            </w:r>
          </w:p>
        </w:tc>
        <w:tc>
          <w:tcPr>
            <w:tcW w:w="1464" w:type="dxa"/>
          </w:tcPr>
          <w:p w14:paraId="772ED1A8"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sz w:val="20"/>
                <w:szCs w:val="20"/>
              </w:rPr>
              <w:t>229</w:t>
            </w:r>
          </w:p>
        </w:tc>
        <w:tc>
          <w:tcPr>
            <w:tcW w:w="1602" w:type="dxa"/>
          </w:tcPr>
          <w:p w14:paraId="5A2E1F67"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sz w:val="20"/>
                <w:szCs w:val="20"/>
              </w:rPr>
              <w:t>319</w:t>
            </w:r>
          </w:p>
        </w:tc>
      </w:tr>
      <w:tr w:rsidR="008435B6" w:rsidRPr="00C053E3" w14:paraId="7F11D435" w14:textId="77777777" w:rsidTr="00594ED8">
        <w:tc>
          <w:tcPr>
            <w:tcW w:w="2231" w:type="dxa"/>
            <w:gridSpan w:val="2"/>
          </w:tcPr>
          <w:p w14:paraId="2523FC71"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i/>
                <w:sz w:val="20"/>
                <w:szCs w:val="20"/>
              </w:rPr>
              <w:t>Risk factors</w:t>
            </w:r>
          </w:p>
        </w:tc>
        <w:tc>
          <w:tcPr>
            <w:tcW w:w="1333" w:type="dxa"/>
          </w:tcPr>
          <w:p w14:paraId="70983CC3"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noProof/>
                <w:sz w:val="20"/>
                <w:szCs w:val="20"/>
              </w:rPr>
              <w:t xml:space="preserve">34.32883  </w:t>
            </w:r>
          </w:p>
        </w:tc>
        <w:tc>
          <w:tcPr>
            <w:tcW w:w="1333" w:type="dxa"/>
          </w:tcPr>
          <w:p w14:paraId="1B5FEA25"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noProof/>
                <w:sz w:val="20"/>
                <w:szCs w:val="20"/>
              </w:rPr>
              <w:t xml:space="preserve">22.72461  </w:t>
            </w:r>
          </w:p>
        </w:tc>
        <w:tc>
          <w:tcPr>
            <w:tcW w:w="1387" w:type="dxa"/>
          </w:tcPr>
          <w:p w14:paraId="49A65718"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sz w:val="20"/>
                <w:szCs w:val="20"/>
              </w:rPr>
              <w:t>17</w:t>
            </w:r>
          </w:p>
        </w:tc>
        <w:tc>
          <w:tcPr>
            <w:tcW w:w="1464" w:type="dxa"/>
          </w:tcPr>
          <w:p w14:paraId="0D6822C4"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sz w:val="20"/>
                <w:szCs w:val="20"/>
              </w:rPr>
              <w:t>31</w:t>
            </w:r>
          </w:p>
        </w:tc>
        <w:tc>
          <w:tcPr>
            <w:tcW w:w="1602" w:type="dxa"/>
          </w:tcPr>
          <w:p w14:paraId="6F0A7405"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sz w:val="20"/>
                <w:szCs w:val="20"/>
              </w:rPr>
              <w:t>45.5</w:t>
            </w:r>
          </w:p>
        </w:tc>
      </w:tr>
      <w:tr w:rsidR="008435B6" w:rsidRPr="00C053E3" w14:paraId="05C028F4" w14:textId="77777777" w:rsidTr="00594ED8">
        <w:tc>
          <w:tcPr>
            <w:tcW w:w="2231" w:type="dxa"/>
            <w:gridSpan w:val="2"/>
          </w:tcPr>
          <w:p w14:paraId="6A06E0C6"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i/>
                <w:sz w:val="20"/>
                <w:szCs w:val="20"/>
              </w:rPr>
              <w:t>Operational efficiency</w:t>
            </w:r>
          </w:p>
        </w:tc>
        <w:tc>
          <w:tcPr>
            <w:tcW w:w="1333" w:type="dxa"/>
          </w:tcPr>
          <w:p w14:paraId="24E9FEF2"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sz w:val="20"/>
                <w:szCs w:val="20"/>
              </w:rPr>
              <w:t>0.5992</w:t>
            </w:r>
          </w:p>
        </w:tc>
        <w:tc>
          <w:tcPr>
            <w:tcW w:w="1333" w:type="dxa"/>
          </w:tcPr>
          <w:p w14:paraId="3FE65CC9"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sz w:val="20"/>
                <w:szCs w:val="20"/>
              </w:rPr>
              <w:t>0.2260</w:t>
            </w:r>
          </w:p>
        </w:tc>
        <w:tc>
          <w:tcPr>
            <w:tcW w:w="1387" w:type="dxa"/>
          </w:tcPr>
          <w:p w14:paraId="038260D1"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sz w:val="20"/>
                <w:szCs w:val="20"/>
              </w:rPr>
              <w:t>0.4445</w:t>
            </w:r>
          </w:p>
        </w:tc>
        <w:tc>
          <w:tcPr>
            <w:tcW w:w="1464" w:type="dxa"/>
          </w:tcPr>
          <w:p w14:paraId="3BC8E494"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sz w:val="20"/>
                <w:szCs w:val="20"/>
              </w:rPr>
              <w:t>0.64</w:t>
            </w:r>
          </w:p>
        </w:tc>
        <w:tc>
          <w:tcPr>
            <w:tcW w:w="1602" w:type="dxa"/>
          </w:tcPr>
          <w:p w14:paraId="24F5D384"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sz w:val="20"/>
                <w:szCs w:val="20"/>
              </w:rPr>
              <w:t>0.737</w:t>
            </w:r>
          </w:p>
        </w:tc>
      </w:tr>
      <w:tr w:rsidR="008435B6" w:rsidRPr="00C053E3" w14:paraId="3317B32D" w14:textId="77777777" w:rsidTr="00594ED8">
        <w:tc>
          <w:tcPr>
            <w:tcW w:w="2231" w:type="dxa"/>
            <w:gridSpan w:val="2"/>
          </w:tcPr>
          <w:p w14:paraId="37EFBC62"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i/>
                <w:sz w:val="20"/>
                <w:szCs w:val="20"/>
              </w:rPr>
              <w:t>Size</w:t>
            </w:r>
            <w:r w:rsidRPr="00C053E3">
              <w:rPr>
                <w:rFonts w:ascii="Times New Roman" w:hAnsi="Times New Roman" w:cs="Times New Roman"/>
                <w:sz w:val="20"/>
                <w:szCs w:val="20"/>
              </w:rPr>
              <w:t xml:space="preserve"> (in million€)</w:t>
            </w:r>
          </w:p>
        </w:tc>
        <w:tc>
          <w:tcPr>
            <w:tcW w:w="1333" w:type="dxa"/>
          </w:tcPr>
          <w:p w14:paraId="031AC7BC"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sz w:val="20"/>
                <w:szCs w:val="20"/>
              </w:rPr>
              <w:t>11975.05</w:t>
            </w:r>
          </w:p>
        </w:tc>
        <w:tc>
          <w:tcPr>
            <w:tcW w:w="1333" w:type="dxa"/>
          </w:tcPr>
          <w:p w14:paraId="356D1964"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sz w:val="20"/>
                <w:szCs w:val="20"/>
              </w:rPr>
              <w:t>20202.3</w:t>
            </w:r>
          </w:p>
        </w:tc>
        <w:tc>
          <w:tcPr>
            <w:tcW w:w="1387" w:type="dxa"/>
          </w:tcPr>
          <w:p w14:paraId="3573DD9C"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sz w:val="20"/>
                <w:szCs w:val="20"/>
              </w:rPr>
              <w:t>1372.078</w:t>
            </w:r>
          </w:p>
        </w:tc>
        <w:tc>
          <w:tcPr>
            <w:tcW w:w="1464" w:type="dxa"/>
          </w:tcPr>
          <w:p w14:paraId="390970B4"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sz w:val="20"/>
                <w:szCs w:val="20"/>
              </w:rPr>
              <w:t>3896.954</w:t>
            </w:r>
          </w:p>
        </w:tc>
        <w:tc>
          <w:tcPr>
            <w:tcW w:w="1602" w:type="dxa"/>
          </w:tcPr>
          <w:p w14:paraId="3A358AB9"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sz w:val="20"/>
                <w:szCs w:val="20"/>
              </w:rPr>
              <w:t>14061.6</w:t>
            </w:r>
          </w:p>
        </w:tc>
      </w:tr>
      <w:tr w:rsidR="008435B6" w:rsidRPr="00C053E3" w14:paraId="7C853F84" w14:textId="77777777" w:rsidTr="00594ED8">
        <w:tc>
          <w:tcPr>
            <w:tcW w:w="2231" w:type="dxa"/>
            <w:gridSpan w:val="2"/>
          </w:tcPr>
          <w:p w14:paraId="2F418244"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i/>
                <w:sz w:val="20"/>
                <w:szCs w:val="20"/>
              </w:rPr>
              <w:t>Age</w:t>
            </w:r>
          </w:p>
        </w:tc>
        <w:tc>
          <w:tcPr>
            <w:tcW w:w="1333" w:type="dxa"/>
          </w:tcPr>
          <w:p w14:paraId="7F2F3807"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noProof/>
                <w:sz w:val="20"/>
                <w:szCs w:val="20"/>
              </w:rPr>
              <w:t xml:space="preserve">38.4819  </w:t>
            </w:r>
          </w:p>
        </w:tc>
        <w:tc>
          <w:tcPr>
            <w:tcW w:w="1333" w:type="dxa"/>
          </w:tcPr>
          <w:p w14:paraId="51854FC4"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noProof/>
                <w:sz w:val="20"/>
                <w:szCs w:val="20"/>
              </w:rPr>
              <w:t xml:space="preserve">19.4960  </w:t>
            </w:r>
          </w:p>
        </w:tc>
        <w:tc>
          <w:tcPr>
            <w:tcW w:w="1387" w:type="dxa"/>
          </w:tcPr>
          <w:p w14:paraId="0251E959"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sz w:val="20"/>
                <w:szCs w:val="20"/>
              </w:rPr>
              <w:t>22.5</w:t>
            </w:r>
          </w:p>
        </w:tc>
        <w:tc>
          <w:tcPr>
            <w:tcW w:w="1464" w:type="dxa"/>
          </w:tcPr>
          <w:p w14:paraId="1B71B854"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sz w:val="20"/>
                <w:szCs w:val="20"/>
              </w:rPr>
              <w:t>43</w:t>
            </w:r>
          </w:p>
        </w:tc>
        <w:tc>
          <w:tcPr>
            <w:tcW w:w="1602" w:type="dxa"/>
          </w:tcPr>
          <w:p w14:paraId="74B91C72"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sz w:val="20"/>
                <w:szCs w:val="20"/>
              </w:rPr>
              <w:t>52</w:t>
            </w:r>
          </w:p>
        </w:tc>
      </w:tr>
      <w:tr w:rsidR="008435B6" w:rsidRPr="00C053E3" w14:paraId="4FC454BF" w14:textId="77777777" w:rsidTr="00594ED8">
        <w:tc>
          <w:tcPr>
            <w:tcW w:w="2231" w:type="dxa"/>
            <w:gridSpan w:val="2"/>
          </w:tcPr>
          <w:p w14:paraId="1EE29FC5"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i/>
                <w:sz w:val="20"/>
                <w:szCs w:val="20"/>
              </w:rPr>
              <w:t>Free cash flow</w:t>
            </w:r>
          </w:p>
        </w:tc>
        <w:tc>
          <w:tcPr>
            <w:tcW w:w="1333" w:type="dxa"/>
          </w:tcPr>
          <w:p w14:paraId="771802EF"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noProof/>
                <w:sz w:val="20"/>
                <w:szCs w:val="20"/>
              </w:rPr>
              <w:t xml:space="preserve">0.0774  </w:t>
            </w:r>
          </w:p>
        </w:tc>
        <w:tc>
          <w:tcPr>
            <w:tcW w:w="1333" w:type="dxa"/>
          </w:tcPr>
          <w:p w14:paraId="6F3577C4"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noProof/>
                <w:sz w:val="20"/>
                <w:szCs w:val="20"/>
              </w:rPr>
              <w:t xml:space="preserve">0.0711 </w:t>
            </w:r>
          </w:p>
        </w:tc>
        <w:tc>
          <w:tcPr>
            <w:tcW w:w="1387" w:type="dxa"/>
          </w:tcPr>
          <w:p w14:paraId="71409E99"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noProof/>
                <w:sz w:val="20"/>
                <w:szCs w:val="20"/>
              </w:rPr>
              <w:t xml:space="preserve">0.0447       </w:t>
            </w:r>
          </w:p>
        </w:tc>
        <w:tc>
          <w:tcPr>
            <w:tcW w:w="1464" w:type="dxa"/>
          </w:tcPr>
          <w:p w14:paraId="57115249"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noProof/>
                <w:sz w:val="20"/>
                <w:szCs w:val="20"/>
              </w:rPr>
              <w:t xml:space="preserve">0.0713         </w:t>
            </w:r>
          </w:p>
        </w:tc>
        <w:tc>
          <w:tcPr>
            <w:tcW w:w="1602" w:type="dxa"/>
          </w:tcPr>
          <w:p w14:paraId="4E8E9A5A"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noProof/>
                <w:sz w:val="20"/>
                <w:szCs w:val="20"/>
              </w:rPr>
              <w:t xml:space="preserve">0.1027         </w:t>
            </w:r>
          </w:p>
        </w:tc>
      </w:tr>
      <w:tr w:rsidR="008435B6" w:rsidRPr="00C053E3" w14:paraId="77E7821B" w14:textId="77777777" w:rsidTr="00594ED8">
        <w:tc>
          <w:tcPr>
            <w:tcW w:w="2231" w:type="dxa"/>
            <w:gridSpan w:val="2"/>
          </w:tcPr>
          <w:p w14:paraId="39F40C5D"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i/>
                <w:sz w:val="20"/>
                <w:szCs w:val="20"/>
              </w:rPr>
              <w:t>Foreign operations</w:t>
            </w:r>
          </w:p>
        </w:tc>
        <w:tc>
          <w:tcPr>
            <w:tcW w:w="1333" w:type="dxa"/>
          </w:tcPr>
          <w:p w14:paraId="628B119E"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noProof/>
                <w:sz w:val="20"/>
                <w:szCs w:val="20"/>
              </w:rPr>
              <w:t>0.8795</w:t>
            </w:r>
          </w:p>
        </w:tc>
        <w:tc>
          <w:tcPr>
            <w:tcW w:w="1333" w:type="dxa"/>
          </w:tcPr>
          <w:p w14:paraId="0C2FBF55"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noProof/>
                <w:sz w:val="20"/>
                <w:szCs w:val="20"/>
              </w:rPr>
              <w:t>0.3257</w:t>
            </w:r>
          </w:p>
        </w:tc>
        <w:tc>
          <w:tcPr>
            <w:tcW w:w="1387" w:type="dxa"/>
          </w:tcPr>
          <w:p w14:paraId="1ECBC6B2"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sz w:val="20"/>
                <w:szCs w:val="20"/>
              </w:rPr>
              <w:t>1</w:t>
            </w:r>
          </w:p>
        </w:tc>
        <w:tc>
          <w:tcPr>
            <w:tcW w:w="1464" w:type="dxa"/>
          </w:tcPr>
          <w:p w14:paraId="0A925197"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sz w:val="20"/>
                <w:szCs w:val="20"/>
              </w:rPr>
              <w:t>1</w:t>
            </w:r>
          </w:p>
        </w:tc>
        <w:tc>
          <w:tcPr>
            <w:tcW w:w="1602" w:type="dxa"/>
          </w:tcPr>
          <w:p w14:paraId="2A50C6CD"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sz w:val="20"/>
                <w:szCs w:val="20"/>
              </w:rPr>
              <w:t>1</w:t>
            </w:r>
          </w:p>
        </w:tc>
      </w:tr>
      <w:tr w:rsidR="008435B6" w:rsidRPr="00C053E3" w14:paraId="32CB1FF0" w14:textId="77777777" w:rsidTr="00594ED8">
        <w:tc>
          <w:tcPr>
            <w:tcW w:w="2231" w:type="dxa"/>
            <w:gridSpan w:val="2"/>
          </w:tcPr>
          <w:p w14:paraId="07774BA2"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i/>
                <w:sz w:val="20"/>
                <w:szCs w:val="20"/>
              </w:rPr>
              <w:t>Market share</w:t>
            </w:r>
          </w:p>
        </w:tc>
        <w:tc>
          <w:tcPr>
            <w:tcW w:w="1333" w:type="dxa"/>
          </w:tcPr>
          <w:p w14:paraId="069D4937"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noProof/>
                <w:sz w:val="20"/>
                <w:szCs w:val="20"/>
                <w:lang w:val="fr-LU"/>
              </w:rPr>
              <w:t>0.0966</w:t>
            </w:r>
          </w:p>
        </w:tc>
        <w:tc>
          <w:tcPr>
            <w:tcW w:w="1333" w:type="dxa"/>
          </w:tcPr>
          <w:p w14:paraId="5B0E81C5"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noProof/>
                <w:sz w:val="20"/>
                <w:szCs w:val="20"/>
                <w:lang w:val="fr-LU"/>
              </w:rPr>
              <w:t xml:space="preserve">0.1525  </w:t>
            </w:r>
          </w:p>
        </w:tc>
        <w:tc>
          <w:tcPr>
            <w:tcW w:w="1387" w:type="dxa"/>
          </w:tcPr>
          <w:p w14:paraId="569544A6"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noProof/>
                <w:sz w:val="20"/>
                <w:szCs w:val="20"/>
              </w:rPr>
              <w:t xml:space="preserve">0.0137 </w:t>
            </w:r>
          </w:p>
        </w:tc>
        <w:tc>
          <w:tcPr>
            <w:tcW w:w="1464" w:type="dxa"/>
          </w:tcPr>
          <w:p w14:paraId="3777653A"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noProof/>
                <w:sz w:val="20"/>
                <w:szCs w:val="20"/>
              </w:rPr>
              <w:t xml:space="preserve">0. 0340  </w:t>
            </w:r>
          </w:p>
        </w:tc>
        <w:tc>
          <w:tcPr>
            <w:tcW w:w="1602" w:type="dxa"/>
          </w:tcPr>
          <w:p w14:paraId="7A734280"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noProof/>
                <w:sz w:val="20"/>
                <w:szCs w:val="20"/>
              </w:rPr>
              <w:t xml:space="preserve">0.1143  </w:t>
            </w:r>
          </w:p>
        </w:tc>
      </w:tr>
      <w:tr w:rsidR="008435B6" w:rsidRPr="00C053E3" w14:paraId="0C29887B" w14:textId="77777777" w:rsidTr="00594ED8">
        <w:tc>
          <w:tcPr>
            <w:tcW w:w="2231" w:type="dxa"/>
            <w:gridSpan w:val="2"/>
            <w:tcBorders>
              <w:bottom w:val="single" w:sz="4" w:space="0" w:color="auto"/>
            </w:tcBorders>
          </w:tcPr>
          <w:p w14:paraId="35950258"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i/>
                <w:sz w:val="20"/>
                <w:szCs w:val="20"/>
              </w:rPr>
              <w:t>Segment concentration</w:t>
            </w:r>
          </w:p>
        </w:tc>
        <w:tc>
          <w:tcPr>
            <w:tcW w:w="1333" w:type="dxa"/>
            <w:tcBorders>
              <w:bottom w:val="single" w:sz="4" w:space="0" w:color="auto"/>
            </w:tcBorders>
          </w:tcPr>
          <w:p w14:paraId="3087C0BD"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noProof/>
                <w:sz w:val="20"/>
                <w:szCs w:val="20"/>
                <w:lang w:val="fr-LU"/>
              </w:rPr>
              <w:t>0.5544</w:t>
            </w:r>
          </w:p>
        </w:tc>
        <w:tc>
          <w:tcPr>
            <w:tcW w:w="1333" w:type="dxa"/>
            <w:tcBorders>
              <w:bottom w:val="single" w:sz="4" w:space="0" w:color="auto"/>
            </w:tcBorders>
          </w:tcPr>
          <w:p w14:paraId="62F9D32C"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noProof/>
                <w:sz w:val="20"/>
                <w:szCs w:val="20"/>
                <w:lang w:val="fr-LU"/>
              </w:rPr>
              <w:t>0.2450</w:t>
            </w:r>
          </w:p>
        </w:tc>
        <w:tc>
          <w:tcPr>
            <w:tcW w:w="1387" w:type="dxa"/>
            <w:tcBorders>
              <w:bottom w:val="single" w:sz="4" w:space="0" w:color="auto"/>
            </w:tcBorders>
          </w:tcPr>
          <w:p w14:paraId="252727E3"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noProof/>
                <w:sz w:val="20"/>
                <w:szCs w:val="20"/>
              </w:rPr>
              <w:t>0.3488</w:t>
            </w:r>
          </w:p>
        </w:tc>
        <w:tc>
          <w:tcPr>
            <w:tcW w:w="1464" w:type="dxa"/>
            <w:tcBorders>
              <w:bottom w:val="single" w:sz="4" w:space="0" w:color="auto"/>
            </w:tcBorders>
          </w:tcPr>
          <w:p w14:paraId="6A31EE54"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noProof/>
                <w:sz w:val="20"/>
                <w:szCs w:val="20"/>
              </w:rPr>
              <w:t>0.4873</w:t>
            </w:r>
          </w:p>
        </w:tc>
        <w:tc>
          <w:tcPr>
            <w:tcW w:w="1602" w:type="dxa"/>
            <w:tcBorders>
              <w:bottom w:val="single" w:sz="4" w:space="0" w:color="auto"/>
            </w:tcBorders>
          </w:tcPr>
          <w:p w14:paraId="1890F591"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noProof/>
                <w:sz w:val="20"/>
                <w:szCs w:val="20"/>
              </w:rPr>
              <w:t>0.7267</w:t>
            </w:r>
          </w:p>
        </w:tc>
      </w:tr>
      <w:tr w:rsidR="008435B6" w:rsidRPr="00C053E3" w14:paraId="437D6C8A" w14:textId="77777777" w:rsidTr="00594ED8">
        <w:tc>
          <w:tcPr>
            <w:tcW w:w="0" w:type="auto"/>
            <w:gridSpan w:val="7"/>
            <w:tcBorders>
              <w:top w:val="single" w:sz="4" w:space="0" w:color="auto"/>
            </w:tcBorders>
          </w:tcPr>
          <w:p w14:paraId="30659121"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sz w:val="20"/>
                <w:szCs w:val="20"/>
              </w:rPr>
              <w:t xml:space="preserve">Panel B. Sectorial distribution of firms and mean operational efficiency </w:t>
            </w:r>
          </w:p>
        </w:tc>
      </w:tr>
      <w:tr w:rsidR="008435B6" w:rsidRPr="00C053E3" w14:paraId="2D6D363A" w14:textId="77777777" w:rsidTr="00594ED8">
        <w:tc>
          <w:tcPr>
            <w:tcW w:w="1924" w:type="dxa"/>
          </w:tcPr>
          <w:p w14:paraId="3DB9C3E6" w14:textId="77777777" w:rsidR="008435B6" w:rsidRPr="00C053E3" w:rsidRDefault="008435B6" w:rsidP="00B24FBE">
            <w:pPr>
              <w:rPr>
                <w:rFonts w:ascii="Times New Roman" w:hAnsi="Times New Roman" w:cs="Times New Roman"/>
                <w:sz w:val="20"/>
                <w:szCs w:val="20"/>
              </w:rPr>
            </w:pPr>
            <w:r w:rsidRPr="00C053E3">
              <w:rPr>
                <w:rFonts w:ascii="Times New Roman" w:eastAsia="Times New Roman" w:hAnsi="Times New Roman" w:cs="Times New Roman"/>
                <w:sz w:val="20"/>
                <w:szCs w:val="20"/>
              </w:rPr>
              <w:br w:type="page"/>
            </w:r>
            <w:r w:rsidRPr="00C053E3">
              <w:rPr>
                <w:rFonts w:ascii="Times New Roman" w:hAnsi="Times New Roman" w:cs="Times New Roman"/>
                <w:sz w:val="20"/>
                <w:szCs w:val="20"/>
              </w:rPr>
              <w:t>Industry</w:t>
            </w:r>
          </w:p>
        </w:tc>
        <w:tc>
          <w:tcPr>
            <w:tcW w:w="2973" w:type="dxa"/>
            <w:gridSpan w:val="3"/>
          </w:tcPr>
          <w:p w14:paraId="1A9D1943" w14:textId="77777777" w:rsidR="008435B6" w:rsidRPr="00C053E3" w:rsidRDefault="008435B6" w:rsidP="00B24FBE">
            <w:pPr>
              <w:rPr>
                <w:rFonts w:ascii="Times New Roman" w:eastAsia="Times New Roman" w:hAnsi="Times New Roman" w:cs="Times New Roman"/>
                <w:sz w:val="20"/>
                <w:szCs w:val="20"/>
              </w:rPr>
            </w:pPr>
          </w:p>
          <w:p w14:paraId="17DED67D" w14:textId="77777777" w:rsidR="008435B6" w:rsidRPr="00C053E3" w:rsidRDefault="008435B6" w:rsidP="00B24FBE">
            <w:pPr>
              <w:rPr>
                <w:rFonts w:ascii="Times New Roman" w:hAnsi="Times New Roman" w:cs="Times New Roman"/>
                <w:sz w:val="20"/>
                <w:szCs w:val="20"/>
              </w:rPr>
            </w:pPr>
            <w:r w:rsidRPr="00C053E3">
              <w:rPr>
                <w:rFonts w:ascii="Times New Roman" w:eastAsia="Times New Roman" w:hAnsi="Times New Roman" w:cs="Times New Roman"/>
                <w:sz w:val="20"/>
                <w:szCs w:val="20"/>
              </w:rPr>
              <w:t>SIC code</w:t>
            </w:r>
          </w:p>
        </w:tc>
        <w:tc>
          <w:tcPr>
            <w:tcW w:w="1387" w:type="dxa"/>
          </w:tcPr>
          <w:p w14:paraId="5AD74742"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sz w:val="20"/>
                <w:szCs w:val="20"/>
              </w:rPr>
              <w:t>Number of firms</w:t>
            </w:r>
          </w:p>
        </w:tc>
        <w:tc>
          <w:tcPr>
            <w:tcW w:w="1464" w:type="dxa"/>
          </w:tcPr>
          <w:p w14:paraId="0FD5A49E" w14:textId="77777777" w:rsidR="008435B6" w:rsidRPr="00C053E3" w:rsidRDefault="008435B6" w:rsidP="00B24FBE">
            <w:pPr>
              <w:rPr>
                <w:rFonts w:ascii="Times New Roman" w:hAnsi="Times New Roman" w:cs="Times New Roman"/>
                <w:sz w:val="20"/>
                <w:szCs w:val="20"/>
              </w:rPr>
            </w:pPr>
          </w:p>
          <w:p w14:paraId="1218FB9F"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sz w:val="20"/>
                <w:szCs w:val="20"/>
              </w:rPr>
              <w:t>Frequency (%)</w:t>
            </w:r>
          </w:p>
        </w:tc>
        <w:tc>
          <w:tcPr>
            <w:tcW w:w="1602" w:type="dxa"/>
          </w:tcPr>
          <w:p w14:paraId="6379BB68"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sz w:val="20"/>
                <w:szCs w:val="20"/>
              </w:rPr>
              <w:t>Operational</w:t>
            </w:r>
          </w:p>
          <w:p w14:paraId="50176AE8"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sz w:val="20"/>
                <w:szCs w:val="20"/>
              </w:rPr>
              <w:t>efficiency</w:t>
            </w:r>
          </w:p>
        </w:tc>
      </w:tr>
      <w:tr w:rsidR="008435B6" w:rsidRPr="00C053E3" w14:paraId="7E98C8D6" w14:textId="77777777" w:rsidTr="00594ED8">
        <w:tc>
          <w:tcPr>
            <w:tcW w:w="1924" w:type="dxa"/>
          </w:tcPr>
          <w:p w14:paraId="51C610C8" w14:textId="77777777" w:rsidR="008435B6" w:rsidRPr="00C053E3" w:rsidRDefault="008435B6" w:rsidP="00B24FBE">
            <w:pPr>
              <w:rPr>
                <w:rFonts w:ascii="Times New Roman" w:eastAsia="Times New Roman" w:hAnsi="Times New Roman" w:cs="Times New Roman"/>
                <w:b/>
                <w:bCs/>
                <w:sz w:val="20"/>
                <w:szCs w:val="20"/>
              </w:rPr>
            </w:pPr>
            <w:r w:rsidRPr="00C053E3">
              <w:rPr>
                <w:rFonts w:ascii="Times New Roman" w:eastAsia="Times New Roman" w:hAnsi="Times New Roman" w:cs="Times New Roman"/>
                <w:sz w:val="20"/>
                <w:szCs w:val="20"/>
              </w:rPr>
              <w:t>Petroleum</w:t>
            </w:r>
          </w:p>
        </w:tc>
        <w:tc>
          <w:tcPr>
            <w:tcW w:w="2973" w:type="dxa"/>
            <w:gridSpan w:val="3"/>
          </w:tcPr>
          <w:p w14:paraId="367EADF6" w14:textId="77777777" w:rsidR="008435B6" w:rsidRPr="00C053E3" w:rsidRDefault="008435B6" w:rsidP="00B24FBE">
            <w:pPr>
              <w:autoSpaceDE w:val="0"/>
              <w:autoSpaceDN w:val="0"/>
              <w:adjustRightInd w:val="0"/>
              <w:rPr>
                <w:rFonts w:ascii="Times New Roman" w:eastAsia="Calibri" w:hAnsi="Times New Roman" w:cs="Times New Roman"/>
                <w:sz w:val="20"/>
                <w:szCs w:val="20"/>
              </w:rPr>
            </w:pPr>
            <w:r w:rsidRPr="00C053E3">
              <w:rPr>
                <w:rFonts w:ascii="Times New Roman" w:eastAsia="Calibri" w:hAnsi="Times New Roman" w:cs="Times New Roman"/>
                <w:sz w:val="20"/>
                <w:szCs w:val="20"/>
              </w:rPr>
              <w:t>13, 29</w:t>
            </w:r>
          </w:p>
        </w:tc>
        <w:tc>
          <w:tcPr>
            <w:tcW w:w="1387" w:type="dxa"/>
          </w:tcPr>
          <w:p w14:paraId="34E48006"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sz w:val="20"/>
                <w:szCs w:val="20"/>
              </w:rPr>
              <w:t>32</w:t>
            </w:r>
          </w:p>
        </w:tc>
        <w:tc>
          <w:tcPr>
            <w:tcW w:w="1464" w:type="dxa"/>
            <w:vAlign w:val="bottom"/>
          </w:tcPr>
          <w:p w14:paraId="3D102EDC" w14:textId="77777777" w:rsidR="008435B6" w:rsidRPr="00C053E3" w:rsidRDefault="008435B6" w:rsidP="00B24FBE">
            <w:pPr>
              <w:rPr>
                <w:rFonts w:ascii="Times New Roman" w:hAnsi="Times New Roman" w:cs="Times New Roman"/>
                <w:color w:val="000000"/>
                <w:sz w:val="20"/>
                <w:szCs w:val="20"/>
              </w:rPr>
            </w:pPr>
            <w:r w:rsidRPr="00C053E3">
              <w:rPr>
                <w:rFonts w:ascii="Times New Roman" w:hAnsi="Times New Roman" w:cs="Times New Roman"/>
                <w:color w:val="000000"/>
                <w:sz w:val="20"/>
                <w:szCs w:val="20"/>
              </w:rPr>
              <w:t xml:space="preserve">3.61 </w:t>
            </w:r>
          </w:p>
        </w:tc>
        <w:tc>
          <w:tcPr>
            <w:tcW w:w="1602" w:type="dxa"/>
          </w:tcPr>
          <w:p w14:paraId="30E28F1B"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sz w:val="20"/>
                <w:szCs w:val="20"/>
              </w:rPr>
              <w:t>0.7630</w:t>
            </w:r>
          </w:p>
        </w:tc>
      </w:tr>
      <w:tr w:rsidR="008435B6" w:rsidRPr="00C053E3" w14:paraId="238B873D" w14:textId="77777777" w:rsidTr="00594ED8">
        <w:tc>
          <w:tcPr>
            <w:tcW w:w="1924" w:type="dxa"/>
          </w:tcPr>
          <w:p w14:paraId="465DA544" w14:textId="77777777" w:rsidR="008435B6" w:rsidRPr="00C053E3" w:rsidRDefault="008435B6" w:rsidP="00B24FBE">
            <w:pPr>
              <w:rPr>
                <w:rFonts w:ascii="Times New Roman" w:eastAsia="Times New Roman" w:hAnsi="Times New Roman" w:cs="Times New Roman"/>
                <w:b/>
                <w:bCs/>
                <w:sz w:val="20"/>
                <w:szCs w:val="20"/>
              </w:rPr>
            </w:pPr>
            <w:r w:rsidRPr="00C053E3">
              <w:rPr>
                <w:rFonts w:ascii="Times New Roman" w:eastAsia="Times New Roman" w:hAnsi="Times New Roman" w:cs="Times New Roman"/>
                <w:sz w:val="20"/>
                <w:szCs w:val="20"/>
              </w:rPr>
              <w:t>Consumer durables</w:t>
            </w:r>
          </w:p>
        </w:tc>
        <w:tc>
          <w:tcPr>
            <w:tcW w:w="2973" w:type="dxa"/>
            <w:gridSpan w:val="3"/>
          </w:tcPr>
          <w:p w14:paraId="1199EE5C" w14:textId="77777777" w:rsidR="008435B6" w:rsidRPr="00C053E3" w:rsidRDefault="008435B6" w:rsidP="00B24FBE">
            <w:pPr>
              <w:autoSpaceDE w:val="0"/>
              <w:autoSpaceDN w:val="0"/>
              <w:adjustRightInd w:val="0"/>
              <w:rPr>
                <w:rFonts w:ascii="Times New Roman" w:eastAsia="Calibri" w:hAnsi="Times New Roman" w:cs="Times New Roman"/>
                <w:sz w:val="20"/>
                <w:szCs w:val="20"/>
              </w:rPr>
            </w:pPr>
            <w:r w:rsidRPr="00C053E3">
              <w:rPr>
                <w:rFonts w:ascii="Times New Roman" w:eastAsia="Calibri" w:hAnsi="Times New Roman" w:cs="Times New Roman"/>
                <w:sz w:val="20"/>
                <w:szCs w:val="20"/>
              </w:rPr>
              <w:t>25, 30, 36, 37, 50, 55, 57</w:t>
            </w:r>
          </w:p>
        </w:tc>
        <w:tc>
          <w:tcPr>
            <w:tcW w:w="1387" w:type="dxa"/>
          </w:tcPr>
          <w:p w14:paraId="5959EBEE"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sz w:val="20"/>
                <w:szCs w:val="20"/>
              </w:rPr>
              <w:t>178</w:t>
            </w:r>
          </w:p>
        </w:tc>
        <w:tc>
          <w:tcPr>
            <w:tcW w:w="1464" w:type="dxa"/>
            <w:vAlign w:val="bottom"/>
          </w:tcPr>
          <w:p w14:paraId="69BCDF40" w14:textId="77777777" w:rsidR="008435B6" w:rsidRPr="00C053E3" w:rsidRDefault="008435B6" w:rsidP="00B24FBE">
            <w:pPr>
              <w:rPr>
                <w:rFonts w:ascii="Times New Roman" w:hAnsi="Times New Roman" w:cs="Times New Roman"/>
                <w:color w:val="000000"/>
                <w:sz w:val="20"/>
                <w:szCs w:val="20"/>
              </w:rPr>
            </w:pPr>
            <w:r w:rsidRPr="00C053E3">
              <w:rPr>
                <w:rFonts w:ascii="Times New Roman" w:hAnsi="Times New Roman" w:cs="Times New Roman"/>
                <w:color w:val="000000"/>
                <w:sz w:val="20"/>
                <w:szCs w:val="20"/>
              </w:rPr>
              <w:t xml:space="preserve">20.05 </w:t>
            </w:r>
          </w:p>
        </w:tc>
        <w:tc>
          <w:tcPr>
            <w:tcW w:w="1602" w:type="dxa"/>
          </w:tcPr>
          <w:p w14:paraId="0DCD99A2"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sz w:val="20"/>
                <w:szCs w:val="20"/>
              </w:rPr>
              <w:t>0.5572</w:t>
            </w:r>
          </w:p>
        </w:tc>
      </w:tr>
      <w:tr w:rsidR="008435B6" w:rsidRPr="00C053E3" w14:paraId="02CB36EC" w14:textId="77777777" w:rsidTr="00594ED8">
        <w:tc>
          <w:tcPr>
            <w:tcW w:w="1924" w:type="dxa"/>
          </w:tcPr>
          <w:p w14:paraId="3ACFE928" w14:textId="77777777" w:rsidR="008435B6" w:rsidRPr="00C053E3" w:rsidRDefault="008435B6" w:rsidP="00B24FBE">
            <w:pPr>
              <w:rPr>
                <w:rFonts w:ascii="Times New Roman" w:eastAsia="Times New Roman" w:hAnsi="Times New Roman" w:cs="Times New Roman"/>
                <w:b/>
                <w:bCs/>
                <w:sz w:val="20"/>
                <w:szCs w:val="20"/>
              </w:rPr>
            </w:pPr>
            <w:r w:rsidRPr="00C053E3">
              <w:rPr>
                <w:rFonts w:ascii="Times New Roman" w:eastAsia="Times New Roman" w:hAnsi="Times New Roman" w:cs="Times New Roman"/>
                <w:sz w:val="20"/>
                <w:szCs w:val="20"/>
              </w:rPr>
              <w:t>Basic industry</w:t>
            </w:r>
          </w:p>
        </w:tc>
        <w:tc>
          <w:tcPr>
            <w:tcW w:w="2973" w:type="dxa"/>
            <w:gridSpan w:val="3"/>
          </w:tcPr>
          <w:p w14:paraId="55306DA2" w14:textId="77777777" w:rsidR="008435B6" w:rsidRPr="00C053E3" w:rsidRDefault="008435B6" w:rsidP="00B24FBE">
            <w:pPr>
              <w:autoSpaceDE w:val="0"/>
              <w:autoSpaceDN w:val="0"/>
              <w:adjustRightInd w:val="0"/>
              <w:rPr>
                <w:rFonts w:ascii="Times New Roman" w:eastAsia="Calibri" w:hAnsi="Times New Roman" w:cs="Times New Roman"/>
                <w:sz w:val="20"/>
                <w:szCs w:val="20"/>
              </w:rPr>
            </w:pPr>
            <w:r w:rsidRPr="00C053E3">
              <w:rPr>
                <w:rFonts w:ascii="Times New Roman" w:eastAsia="Calibri" w:hAnsi="Times New Roman" w:cs="Times New Roman"/>
                <w:sz w:val="20"/>
                <w:szCs w:val="20"/>
              </w:rPr>
              <w:t>10, 12, 14, 24, 26, 28, 33</w:t>
            </w:r>
          </w:p>
        </w:tc>
        <w:tc>
          <w:tcPr>
            <w:tcW w:w="1387" w:type="dxa"/>
          </w:tcPr>
          <w:p w14:paraId="3DEAD258"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sz w:val="20"/>
                <w:szCs w:val="20"/>
              </w:rPr>
              <w:t>73</w:t>
            </w:r>
          </w:p>
        </w:tc>
        <w:tc>
          <w:tcPr>
            <w:tcW w:w="1464" w:type="dxa"/>
            <w:vAlign w:val="bottom"/>
          </w:tcPr>
          <w:p w14:paraId="7494426C" w14:textId="77777777" w:rsidR="008435B6" w:rsidRPr="00C053E3" w:rsidRDefault="008435B6" w:rsidP="00B24FBE">
            <w:pPr>
              <w:rPr>
                <w:rFonts w:ascii="Times New Roman" w:hAnsi="Times New Roman" w:cs="Times New Roman"/>
                <w:color w:val="000000"/>
                <w:sz w:val="20"/>
                <w:szCs w:val="20"/>
              </w:rPr>
            </w:pPr>
            <w:r w:rsidRPr="00C053E3">
              <w:rPr>
                <w:rFonts w:ascii="Times New Roman" w:hAnsi="Times New Roman" w:cs="Times New Roman"/>
                <w:color w:val="000000"/>
                <w:sz w:val="20"/>
                <w:szCs w:val="20"/>
              </w:rPr>
              <w:t xml:space="preserve">8.23 </w:t>
            </w:r>
          </w:p>
        </w:tc>
        <w:tc>
          <w:tcPr>
            <w:tcW w:w="1602" w:type="dxa"/>
          </w:tcPr>
          <w:p w14:paraId="76C51BDF"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sz w:val="20"/>
                <w:szCs w:val="20"/>
              </w:rPr>
              <w:t>0.6800</w:t>
            </w:r>
          </w:p>
        </w:tc>
      </w:tr>
      <w:tr w:rsidR="008435B6" w:rsidRPr="00C053E3" w14:paraId="38E4D1FA" w14:textId="77777777" w:rsidTr="00594ED8">
        <w:tc>
          <w:tcPr>
            <w:tcW w:w="1924" w:type="dxa"/>
          </w:tcPr>
          <w:p w14:paraId="4906A76B" w14:textId="77777777" w:rsidR="008435B6" w:rsidRPr="00C053E3" w:rsidRDefault="008435B6" w:rsidP="00B24FBE">
            <w:pPr>
              <w:rPr>
                <w:rFonts w:ascii="Times New Roman" w:eastAsia="Times New Roman" w:hAnsi="Times New Roman" w:cs="Times New Roman"/>
                <w:b/>
                <w:bCs/>
                <w:sz w:val="20"/>
                <w:szCs w:val="20"/>
              </w:rPr>
            </w:pPr>
            <w:r w:rsidRPr="00C053E3">
              <w:rPr>
                <w:rFonts w:ascii="Times New Roman" w:eastAsia="Times New Roman" w:hAnsi="Times New Roman" w:cs="Times New Roman"/>
                <w:sz w:val="20"/>
                <w:szCs w:val="20"/>
              </w:rPr>
              <w:t>Food and Tobacco</w:t>
            </w:r>
          </w:p>
        </w:tc>
        <w:tc>
          <w:tcPr>
            <w:tcW w:w="2973" w:type="dxa"/>
            <w:gridSpan w:val="3"/>
          </w:tcPr>
          <w:p w14:paraId="1F5189BE" w14:textId="77777777" w:rsidR="008435B6" w:rsidRPr="00C053E3" w:rsidRDefault="008435B6" w:rsidP="00B24FBE">
            <w:pPr>
              <w:autoSpaceDE w:val="0"/>
              <w:autoSpaceDN w:val="0"/>
              <w:adjustRightInd w:val="0"/>
              <w:rPr>
                <w:rFonts w:ascii="Times New Roman" w:eastAsia="Calibri" w:hAnsi="Times New Roman" w:cs="Times New Roman"/>
                <w:sz w:val="20"/>
                <w:szCs w:val="20"/>
              </w:rPr>
            </w:pPr>
            <w:r w:rsidRPr="00C053E3">
              <w:rPr>
                <w:rFonts w:ascii="Times New Roman" w:eastAsia="Calibri" w:hAnsi="Times New Roman" w:cs="Times New Roman"/>
                <w:sz w:val="20"/>
                <w:szCs w:val="20"/>
              </w:rPr>
              <w:t>1, 2, 9, 20, 21, 54</w:t>
            </w:r>
          </w:p>
        </w:tc>
        <w:tc>
          <w:tcPr>
            <w:tcW w:w="1387" w:type="dxa"/>
          </w:tcPr>
          <w:p w14:paraId="161E0EA6"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sz w:val="20"/>
                <w:szCs w:val="20"/>
              </w:rPr>
              <w:t>48</w:t>
            </w:r>
          </w:p>
        </w:tc>
        <w:tc>
          <w:tcPr>
            <w:tcW w:w="1464" w:type="dxa"/>
            <w:vAlign w:val="bottom"/>
          </w:tcPr>
          <w:p w14:paraId="1A24BADE" w14:textId="77777777" w:rsidR="008435B6" w:rsidRPr="00C053E3" w:rsidRDefault="008435B6" w:rsidP="00B24FBE">
            <w:pPr>
              <w:rPr>
                <w:rFonts w:ascii="Times New Roman" w:hAnsi="Times New Roman" w:cs="Times New Roman"/>
                <w:color w:val="000000"/>
                <w:sz w:val="20"/>
                <w:szCs w:val="20"/>
              </w:rPr>
            </w:pPr>
            <w:r w:rsidRPr="00C053E3">
              <w:rPr>
                <w:rFonts w:ascii="Times New Roman" w:hAnsi="Times New Roman" w:cs="Times New Roman"/>
                <w:color w:val="000000"/>
                <w:sz w:val="20"/>
                <w:szCs w:val="20"/>
              </w:rPr>
              <w:t xml:space="preserve">5.40 </w:t>
            </w:r>
          </w:p>
        </w:tc>
        <w:tc>
          <w:tcPr>
            <w:tcW w:w="1602" w:type="dxa"/>
          </w:tcPr>
          <w:p w14:paraId="0E2191D8"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sz w:val="20"/>
                <w:szCs w:val="20"/>
              </w:rPr>
              <w:t>0.6048</w:t>
            </w:r>
          </w:p>
        </w:tc>
      </w:tr>
      <w:tr w:rsidR="008435B6" w:rsidRPr="00C053E3" w14:paraId="1C2BC8E5" w14:textId="77777777" w:rsidTr="00594ED8">
        <w:tc>
          <w:tcPr>
            <w:tcW w:w="1924" w:type="dxa"/>
          </w:tcPr>
          <w:p w14:paraId="3D583ABD" w14:textId="77777777" w:rsidR="008435B6" w:rsidRPr="00C053E3" w:rsidRDefault="008435B6" w:rsidP="00B24FBE">
            <w:pPr>
              <w:rPr>
                <w:rFonts w:ascii="Times New Roman" w:eastAsia="Times New Roman" w:hAnsi="Times New Roman" w:cs="Times New Roman"/>
                <w:b/>
                <w:bCs/>
                <w:sz w:val="20"/>
                <w:szCs w:val="20"/>
              </w:rPr>
            </w:pPr>
            <w:r w:rsidRPr="00C053E3">
              <w:rPr>
                <w:rFonts w:ascii="Times New Roman" w:eastAsia="Times New Roman" w:hAnsi="Times New Roman" w:cs="Times New Roman"/>
                <w:sz w:val="20"/>
                <w:szCs w:val="20"/>
              </w:rPr>
              <w:t>Construction</w:t>
            </w:r>
          </w:p>
        </w:tc>
        <w:tc>
          <w:tcPr>
            <w:tcW w:w="2973" w:type="dxa"/>
            <w:gridSpan w:val="3"/>
          </w:tcPr>
          <w:p w14:paraId="7CD2331B" w14:textId="77777777" w:rsidR="008435B6" w:rsidRPr="00C053E3" w:rsidRDefault="008435B6" w:rsidP="00B24FBE">
            <w:pPr>
              <w:autoSpaceDE w:val="0"/>
              <w:autoSpaceDN w:val="0"/>
              <w:adjustRightInd w:val="0"/>
              <w:rPr>
                <w:rFonts w:ascii="Times New Roman" w:eastAsia="Calibri" w:hAnsi="Times New Roman" w:cs="Times New Roman"/>
                <w:sz w:val="20"/>
                <w:szCs w:val="20"/>
              </w:rPr>
            </w:pPr>
            <w:r w:rsidRPr="00C053E3">
              <w:rPr>
                <w:rFonts w:ascii="Times New Roman" w:eastAsia="Calibri" w:hAnsi="Times New Roman" w:cs="Times New Roman"/>
                <w:sz w:val="20"/>
                <w:szCs w:val="20"/>
              </w:rPr>
              <w:t>15, 16, 17, 32, 52</w:t>
            </w:r>
          </w:p>
        </w:tc>
        <w:tc>
          <w:tcPr>
            <w:tcW w:w="1387" w:type="dxa"/>
          </w:tcPr>
          <w:p w14:paraId="26FF99D5"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sz w:val="20"/>
                <w:szCs w:val="20"/>
              </w:rPr>
              <w:t>44</w:t>
            </w:r>
          </w:p>
        </w:tc>
        <w:tc>
          <w:tcPr>
            <w:tcW w:w="1464" w:type="dxa"/>
            <w:vAlign w:val="bottom"/>
          </w:tcPr>
          <w:p w14:paraId="36BD4025" w14:textId="77777777" w:rsidR="008435B6" w:rsidRPr="00C053E3" w:rsidRDefault="008435B6" w:rsidP="00B24FBE">
            <w:pPr>
              <w:rPr>
                <w:rFonts w:ascii="Times New Roman" w:hAnsi="Times New Roman" w:cs="Times New Roman"/>
                <w:color w:val="000000"/>
                <w:sz w:val="20"/>
                <w:szCs w:val="20"/>
              </w:rPr>
            </w:pPr>
            <w:r w:rsidRPr="00C053E3">
              <w:rPr>
                <w:rFonts w:ascii="Times New Roman" w:hAnsi="Times New Roman" w:cs="Times New Roman"/>
                <w:color w:val="000000"/>
                <w:sz w:val="20"/>
                <w:szCs w:val="20"/>
              </w:rPr>
              <w:t xml:space="preserve">4.95 </w:t>
            </w:r>
          </w:p>
        </w:tc>
        <w:tc>
          <w:tcPr>
            <w:tcW w:w="1602" w:type="dxa"/>
          </w:tcPr>
          <w:p w14:paraId="15529506"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noProof/>
                <w:sz w:val="20"/>
                <w:szCs w:val="20"/>
              </w:rPr>
              <w:t>0.7065</w:t>
            </w:r>
          </w:p>
        </w:tc>
      </w:tr>
      <w:tr w:rsidR="008435B6" w:rsidRPr="00C053E3" w14:paraId="266F6000" w14:textId="77777777" w:rsidTr="00594ED8">
        <w:tc>
          <w:tcPr>
            <w:tcW w:w="1924" w:type="dxa"/>
          </w:tcPr>
          <w:p w14:paraId="56C6B821" w14:textId="77777777" w:rsidR="008435B6" w:rsidRPr="00C053E3" w:rsidRDefault="008435B6" w:rsidP="00B24FBE">
            <w:pPr>
              <w:rPr>
                <w:rFonts w:ascii="Times New Roman" w:eastAsia="Times New Roman" w:hAnsi="Times New Roman" w:cs="Times New Roman"/>
                <w:b/>
                <w:bCs/>
                <w:sz w:val="20"/>
                <w:szCs w:val="20"/>
              </w:rPr>
            </w:pPr>
            <w:r w:rsidRPr="00C053E3">
              <w:rPr>
                <w:rFonts w:ascii="Times New Roman" w:eastAsia="Times New Roman" w:hAnsi="Times New Roman" w:cs="Times New Roman"/>
                <w:sz w:val="20"/>
                <w:szCs w:val="20"/>
              </w:rPr>
              <w:t>Capital goods</w:t>
            </w:r>
          </w:p>
        </w:tc>
        <w:tc>
          <w:tcPr>
            <w:tcW w:w="2973" w:type="dxa"/>
            <w:gridSpan w:val="3"/>
          </w:tcPr>
          <w:p w14:paraId="2092BA02" w14:textId="77777777" w:rsidR="008435B6" w:rsidRPr="00C053E3" w:rsidRDefault="008435B6" w:rsidP="00B24FBE">
            <w:pPr>
              <w:autoSpaceDE w:val="0"/>
              <w:autoSpaceDN w:val="0"/>
              <w:adjustRightInd w:val="0"/>
              <w:rPr>
                <w:rFonts w:ascii="Times New Roman" w:eastAsia="Calibri" w:hAnsi="Times New Roman" w:cs="Times New Roman"/>
                <w:sz w:val="20"/>
                <w:szCs w:val="20"/>
              </w:rPr>
            </w:pPr>
            <w:r w:rsidRPr="00C053E3">
              <w:rPr>
                <w:rFonts w:ascii="Times New Roman" w:eastAsia="Calibri" w:hAnsi="Times New Roman" w:cs="Times New Roman"/>
                <w:sz w:val="20"/>
                <w:szCs w:val="20"/>
              </w:rPr>
              <w:t>34, 35, 38</w:t>
            </w:r>
          </w:p>
        </w:tc>
        <w:tc>
          <w:tcPr>
            <w:tcW w:w="1387" w:type="dxa"/>
          </w:tcPr>
          <w:p w14:paraId="37F6A768"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sz w:val="20"/>
                <w:szCs w:val="20"/>
              </w:rPr>
              <w:t>62</w:t>
            </w:r>
          </w:p>
        </w:tc>
        <w:tc>
          <w:tcPr>
            <w:tcW w:w="1464" w:type="dxa"/>
            <w:vAlign w:val="bottom"/>
          </w:tcPr>
          <w:p w14:paraId="0C8121F7" w14:textId="77777777" w:rsidR="008435B6" w:rsidRPr="00C053E3" w:rsidRDefault="008435B6" w:rsidP="00B24FBE">
            <w:pPr>
              <w:rPr>
                <w:rFonts w:ascii="Times New Roman" w:hAnsi="Times New Roman" w:cs="Times New Roman"/>
                <w:color w:val="000000"/>
                <w:sz w:val="20"/>
                <w:szCs w:val="20"/>
              </w:rPr>
            </w:pPr>
            <w:r w:rsidRPr="00C053E3">
              <w:rPr>
                <w:rFonts w:ascii="Times New Roman" w:hAnsi="Times New Roman" w:cs="Times New Roman"/>
                <w:color w:val="000000"/>
                <w:sz w:val="20"/>
                <w:szCs w:val="20"/>
              </w:rPr>
              <w:t xml:space="preserve">6.98 </w:t>
            </w:r>
          </w:p>
        </w:tc>
        <w:tc>
          <w:tcPr>
            <w:tcW w:w="1602" w:type="dxa"/>
          </w:tcPr>
          <w:p w14:paraId="5100CAC2"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sz w:val="20"/>
                <w:szCs w:val="20"/>
              </w:rPr>
              <w:t>0.6904</w:t>
            </w:r>
          </w:p>
        </w:tc>
      </w:tr>
      <w:tr w:rsidR="008435B6" w:rsidRPr="00C053E3" w14:paraId="0F8C828E" w14:textId="77777777" w:rsidTr="00594ED8">
        <w:tc>
          <w:tcPr>
            <w:tcW w:w="1924" w:type="dxa"/>
          </w:tcPr>
          <w:p w14:paraId="19C2AC94" w14:textId="77777777" w:rsidR="008435B6" w:rsidRPr="00C053E3" w:rsidRDefault="008435B6" w:rsidP="00B24FBE">
            <w:pPr>
              <w:rPr>
                <w:rFonts w:ascii="Times New Roman" w:eastAsia="Times New Roman" w:hAnsi="Times New Roman" w:cs="Times New Roman"/>
                <w:b/>
                <w:bCs/>
                <w:sz w:val="20"/>
                <w:szCs w:val="20"/>
              </w:rPr>
            </w:pPr>
            <w:r w:rsidRPr="00C053E3">
              <w:rPr>
                <w:rFonts w:ascii="Times New Roman" w:eastAsia="Times New Roman" w:hAnsi="Times New Roman" w:cs="Times New Roman"/>
                <w:sz w:val="20"/>
                <w:szCs w:val="20"/>
              </w:rPr>
              <w:t>Transportation</w:t>
            </w:r>
          </w:p>
        </w:tc>
        <w:tc>
          <w:tcPr>
            <w:tcW w:w="2973" w:type="dxa"/>
            <w:gridSpan w:val="3"/>
          </w:tcPr>
          <w:p w14:paraId="5C6375AB" w14:textId="77777777" w:rsidR="008435B6" w:rsidRPr="00C053E3" w:rsidRDefault="008435B6" w:rsidP="00B24FBE">
            <w:pPr>
              <w:autoSpaceDE w:val="0"/>
              <w:autoSpaceDN w:val="0"/>
              <w:adjustRightInd w:val="0"/>
              <w:rPr>
                <w:rFonts w:ascii="Times New Roman" w:eastAsia="Calibri" w:hAnsi="Times New Roman" w:cs="Times New Roman"/>
                <w:sz w:val="20"/>
                <w:szCs w:val="20"/>
              </w:rPr>
            </w:pPr>
            <w:r w:rsidRPr="00C053E3">
              <w:rPr>
                <w:rFonts w:ascii="Times New Roman" w:eastAsia="Calibri" w:hAnsi="Times New Roman" w:cs="Times New Roman"/>
                <w:sz w:val="20"/>
                <w:szCs w:val="20"/>
              </w:rPr>
              <w:t>40, 41, 42, 44, 45, 47</w:t>
            </w:r>
          </w:p>
        </w:tc>
        <w:tc>
          <w:tcPr>
            <w:tcW w:w="1387" w:type="dxa"/>
          </w:tcPr>
          <w:p w14:paraId="6EA5FB08"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sz w:val="20"/>
                <w:szCs w:val="20"/>
              </w:rPr>
              <w:t>45</w:t>
            </w:r>
          </w:p>
        </w:tc>
        <w:tc>
          <w:tcPr>
            <w:tcW w:w="1464" w:type="dxa"/>
            <w:vAlign w:val="bottom"/>
          </w:tcPr>
          <w:p w14:paraId="709C60E8" w14:textId="77777777" w:rsidR="008435B6" w:rsidRPr="00C053E3" w:rsidRDefault="008435B6" w:rsidP="00B24FBE">
            <w:pPr>
              <w:rPr>
                <w:rFonts w:ascii="Times New Roman" w:hAnsi="Times New Roman" w:cs="Times New Roman"/>
                <w:color w:val="000000"/>
                <w:sz w:val="20"/>
                <w:szCs w:val="20"/>
              </w:rPr>
            </w:pPr>
            <w:r w:rsidRPr="00C053E3">
              <w:rPr>
                <w:rFonts w:ascii="Times New Roman" w:hAnsi="Times New Roman" w:cs="Times New Roman"/>
                <w:color w:val="000000"/>
                <w:sz w:val="20"/>
                <w:szCs w:val="20"/>
              </w:rPr>
              <w:t xml:space="preserve">5.07 </w:t>
            </w:r>
          </w:p>
        </w:tc>
        <w:tc>
          <w:tcPr>
            <w:tcW w:w="1602" w:type="dxa"/>
          </w:tcPr>
          <w:p w14:paraId="3A3E9FFD"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noProof/>
                <w:sz w:val="20"/>
                <w:szCs w:val="20"/>
              </w:rPr>
              <w:t>0.5566</w:t>
            </w:r>
          </w:p>
        </w:tc>
      </w:tr>
      <w:tr w:rsidR="008435B6" w:rsidRPr="00C053E3" w14:paraId="733E2858" w14:textId="77777777" w:rsidTr="00594ED8">
        <w:tc>
          <w:tcPr>
            <w:tcW w:w="1924" w:type="dxa"/>
          </w:tcPr>
          <w:p w14:paraId="1C794CAB" w14:textId="77777777" w:rsidR="008435B6" w:rsidRPr="00C053E3" w:rsidRDefault="008435B6" w:rsidP="00B24FBE">
            <w:pPr>
              <w:rPr>
                <w:rFonts w:ascii="Times New Roman" w:eastAsia="Times New Roman" w:hAnsi="Times New Roman" w:cs="Times New Roman"/>
                <w:b/>
                <w:bCs/>
                <w:sz w:val="20"/>
                <w:szCs w:val="20"/>
              </w:rPr>
            </w:pPr>
            <w:r w:rsidRPr="00C053E3">
              <w:rPr>
                <w:rFonts w:ascii="Times New Roman" w:eastAsia="Times New Roman" w:hAnsi="Times New Roman" w:cs="Times New Roman"/>
                <w:sz w:val="20"/>
                <w:szCs w:val="20"/>
              </w:rPr>
              <w:t>Unregulated utilities</w:t>
            </w:r>
          </w:p>
        </w:tc>
        <w:tc>
          <w:tcPr>
            <w:tcW w:w="2973" w:type="dxa"/>
            <w:gridSpan w:val="3"/>
          </w:tcPr>
          <w:p w14:paraId="747EEFBE" w14:textId="77777777" w:rsidR="008435B6" w:rsidRPr="00C053E3" w:rsidRDefault="008435B6" w:rsidP="00B24FBE">
            <w:pPr>
              <w:autoSpaceDE w:val="0"/>
              <w:autoSpaceDN w:val="0"/>
              <w:adjustRightInd w:val="0"/>
              <w:rPr>
                <w:rFonts w:ascii="Times New Roman" w:eastAsia="Calibri" w:hAnsi="Times New Roman" w:cs="Times New Roman"/>
                <w:sz w:val="20"/>
                <w:szCs w:val="20"/>
              </w:rPr>
            </w:pPr>
            <w:r w:rsidRPr="00C053E3">
              <w:rPr>
                <w:rFonts w:ascii="Times New Roman" w:eastAsia="Calibri" w:hAnsi="Times New Roman" w:cs="Times New Roman"/>
                <w:sz w:val="20"/>
                <w:szCs w:val="20"/>
              </w:rPr>
              <w:t>46, 48</w:t>
            </w:r>
          </w:p>
        </w:tc>
        <w:tc>
          <w:tcPr>
            <w:tcW w:w="1387" w:type="dxa"/>
          </w:tcPr>
          <w:p w14:paraId="44C051FF"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sz w:val="20"/>
                <w:szCs w:val="20"/>
              </w:rPr>
              <w:t>100</w:t>
            </w:r>
          </w:p>
        </w:tc>
        <w:tc>
          <w:tcPr>
            <w:tcW w:w="1464" w:type="dxa"/>
            <w:vAlign w:val="bottom"/>
          </w:tcPr>
          <w:p w14:paraId="211674C9"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sz w:val="20"/>
                <w:szCs w:val="20"/>
              </w:rPr>
              <w:t xml:space="preserve">11.27 </w:t>
            </w:r>
          </w:p>
        </w:tc>
        <w:tc>
          <w:tcPr>
            <w:tcW w:w="1602" w:type="dxa"/>
          </w:tcPr>
          <w:p w14:paraId="758B11FE" w14:textId="77777777" w:rsidR="008435B6" w:rsidRPr="00C053E3" w:rsidRDefault="008435B6" w:rsidP="00B24FBE">
            <w:pPr>
              <w:rPr>
                <w:rFonts w:ascii="Times New Roman" w:hAnsi="Times New Roman" w:cs="Times New Roman"/>
                <w:noProof/>
                <w:sz w:val="20"/>
                <w:szCs w:val="20"/>
              </w:rPr>
            </w:pPr>
            <w:r w:rsidRPr="00C053E3">
              <w:rPr>
                <w:rFonts w:ascii="Times New Roman" w:hAnsi="Times New Roman" w:cs="Times New Roman"/>
                <w:noProof/>
                <w:sz w:val="20"/>
                <w:szCs w:val="20"/>
              </w:rPr>
              <w:t>0.6278</w:t>
            </w:r>
          </w:p>
        </w:tc>
      </w:tr>
      <w:tr w:rsidR="008435B6" w:rsidRPr="00C053E3" w14:paraId="616797E0" w14:textId="77777777" w:rsidTr="00594ED8">
        <w:tc>
          <w:tcPr>
            <w:tcW w:w="1924" w:type="dxa"/>
          </w:tcPr>
          <w:p w14:paraId="329EA78A" w14:textId="77777777" w:rsidR="008435B6" w:rsidRPr="00C053E3" w:rsidRDefault="008435B6" w:rsidP="00B24FBE">
            <w:pPr>
              <w:rPr>
                <w:rFonts w:ascii="Times New Roman" w:eastAsia="Times New Roman" w:hAnsi="Times New Roman" w:cs="Times New Roman"/>
                <w:b/>
                <w:bCs/>
                <w:sz w:val="20"/>
                <w:szCs w:val="20"/>
              </w:rPr>
            </w:pPr>
            <w:r w:rsidRPr="00C053E3">
              <w:rPr>
                <w:rFonts w:ascii="Times New Roman" w:eastAsia="Times New Roman" w:hAnsi="Times New Roman" w:cs="Times New Roman"/>
                <w:sz w:val="20"/>
                <w:szCs w:val="20"/>
              </w:rPr>
              <w:t>Textiles and trade</w:t>
            </w:r>
          </w:p>
        </w:tc>
        <w:tc>
          <w:tcPr>
            <w:tcW w:w="2973" w:type="dxa"/>
            <w:gridSpan w:val="3"/>
          </w:tcPr>
          <w:p w14:paraId="0B8E1E72" w14:textId="77777777" w:rsidR="008435B6" w:rsidRPr="00C053E3" w:rsidRDefault="008435B6" w:rsidP="00B24FBE">
            <w:pPr>
              <w:autoSpaceDE w:val="0"/>
              <w:autoSpaceDN w:val="0"/>
              <w:adjustRightInd w:val="0"/>
              <w:rPr>
                <w:rFonts w:ascii="Times New Roman" w:eastAsia="Calibri" w:hAnsi="Times New Roman" w:cs="Times New Roman"/>
                <w:sz w:val="20"/>
                <w:szCs w:val="20"/>
              </w:rPr>
            </w:pPr>
            <w:r w:rsidRPr="00C053E3">
              <w:rPr>
                <w:rFonts w:ascii="Times New Roman" w:eastAsia="Calibri" w:hAnsi="Times New Roman" w:cs="Times New Roman"/>
                <w:sz w:val="20"/>
                <w:szCs w:val="20"/>
              </w:rPr>
              <w:t>22, 23, 31, 51, 53, 56, 59</w:t>
            </w:r>
          </w:p>
        </w:tc>
        <w:tc>
          <w:tcPr>
            <w:tcW w:w="1387" w:type="dxa"/>
          </w:tcPr>
          <w:p w14:paraId="6632AF90"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sz w:val="20"/>
                <w:szCs w:val="20"/>
              </w:rPr>
              <w:t>62</w:t>
            </w:r>
          </w:p>
        </w:tc>
        <w:tc>
          <w:tcPr>
            <w:tcW w:w="1464" w:type="dxa"/>
            <w:vAlign w:val="bottom"/>
          </w:tcPr>
          <w:p w14:paraId="41861156" w14:textId="77777777" w:rsidR="008435B6" w:rsidRPr="00C053E3" w:rsidRDefault="008435B6" w:rsidP="00B24FBE">
            <w:pPr>
              <w:rPr>
                <w:rFonts w:ascii="Times New Roman" w:hAnsi="Times New Roman" w:cs="Times New Roman"/>
                <w:color w:val="000000"/>
                <w:sz w:val="20"/>
                <w:szCs w:val="20"/>
              </w:rPr>
            </w:pPr>
            <w:r w:rsidRPr="00C053E3">
              <w:rPr>
                <w:rFonts w:ascii="Times New Roman" w:hAnsi="Times New Roman" w:cs="Times New Roman"/>
                <w:color w:val="000000"/>
                <w:sz w:val="20"/>
                <w:szCs w:val="20"/>
              </w:rPr>
              <w:t xml:space="preserve">6.98 </w:t>
            </w:r>
          </w:p>
        </w:tc>
        <w:tc>
          <w:tcPr>
            <w:tcW w:w="1602" w:type="dxa"/>
          </w:tcPr>
          <w:p w14:paraId="4F53EAE8"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noProof/>
                <w:sz w:val="20"/>
                <w:szCs w:val="20"/>
              </w:rPr>
              <w:t>0.6101</w:t>
            </w:r>
          </w:p>
        </w:tc>
      </w:tr>
      <w:tr w:rsidR="008435B6" w:rsidRPr="00C053E3" w14:paraId="63F48677" w14:textId="77777777" w:rsidTr="00594ED8">
        <w:tc>
          <w:tcPr>
            <w:tcW w:w="1924" w:type="dxa"/>
          </w:tcPr>
          <w:p w14:paraId="5E3A6528" w14:textId="77777777" w:rsidR="008435B6" w:rsidRPr="00C053E3" w:rsidRDefault="008435B6" w:rsidP="00B24FBE">
            <w:pPr>
              <w:rPr>
                <w:rFonts w:ascii="Times New Roman" w:eastAsia="Times New Roman" w:hAnsi="Times New Roman" w:cs="Times New Roman"/>
                <w:b/>
                <w:bCs/>
                <w:sz w:val="20"/>
                <w:szCs w:val="20"/>
              </w:rPr>
            </w:pPr>
            <w:r w:rsidRPr="00C053E3">
              <w:rPr>
                <w:rFonts w:ascii="Times New Roman" w:eastAsia="Times New Roman" w:hAnsi="Times New Roman" w:cs="Times New Roman"/>
                <w:sz w:val="20"/>
                <w:szCs w:val="20"/>
              </w:rPr>
              <w:t>Services</w:t>
            </w:r>
          </w:p>
        </w:tc>
        <w:tc>
          <w:tcPr>
            <w:tcW w:w="2973" w:type="dxa"/>
            <w:gridSpan w:val="3"/>
          </w:tcPr>
          <w:p w14:paraId="0147A83F" w14:textId="77777777" w:rsidR="008435B6" w:rsidRPr="00C053E3" w:rsidRDefault="008435B6" w:rsidP="00B24FBE">
            <w:pPr>
              <w:autoSpaceDE w:val="0"/>
              <w:autoSpaceDN w:val="0"/>
              <w:adjustRightInd w:val="0"/>
              <w:rPr>
                <w:rFonts w:ascii="Times New Roman" w:eastAsia="Calibri" w:hAnsi="Times New Roman" w:cs="Times New Roman"/>
                <w:sz w:val="20"/>
                <w:szCs w:val="20"/>
              </w:rPr>
            </w:pPr>
            <w:r w:rsidRPr="00C053E3">
              <w:rPr>
                <w:rFonts w:ascii="Times New Roman" w:eastAsia="Calibri" w:hAnsi="Times New Roman" w:cs="Times New Roman"/>
                <w:sz w:val="20"/>
                <w:szCs w:val="20"/>
              </w:rPr>
              <w:t>72, 73, 75, 76, 80, 82, 87, 89</w:t>
            </w:r>
          </w:p>
        </w:tc>
        <w:tc>
          <w:tcPr>
            <w:tcW w:w="1387" w:type="dxa"/>
          </w:tcPr>
          <w:p w14:paraId="350E1DE7"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sz w:val="20"/>
                <w:szCs w:val="20"/>
              </w:rPr>
              <w:t>199</w:t>
            </w:r>
          </w:p>
        </w:tc>
        <w:tc>
          <w:tcPr>
            <w:tcW w:w="1464" w:type="dxa"/>
            <w:vAlign w:val="bottom"/>
          </w:tcPr>
          <w:p w14:paraId="799DF66A" w14:textId="77777777" w:rsidR="008435B6" w:rsidRPr="00C053E3" w:rsidRDefault="008435B6" w:rsidP="00B24FBE">
            <w:pPr>
              <w:rPr>
                <w:rFonts w:ascii="Times New Roman" w:hAnsi="Times New Roman" w:cs="Times New Roman"/>
                <w:color w:val="000000"/>
                <w:sz w:val="20"/>
                <w:szCs w:val="20"/>
              </w:rPr>
            </w:pPr>
            <w:r w:rsidRPr="00C053E3">
              <w:rPr>
                <w:rFonts w:ascii="Times New Roman" w:hAnsi="Times New Roman" w:cs="Times New Roman"/>
                <w:color w:val="000000"/>
                <w:sz w:val="20"/>
                <w:szCs w:val="20"/>
              </w:rPr>
              <w:t xml:space="preserve">22.40 </w:t>
            </w:r>
          </w:p>
        </w:tc>
        <w:tc>
          <w:tcPr>
            <w:tcW w:w="1602" w:type="dxa"/>
          </w:tcPr>
          <w:p w14:paraId="3C03417F"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noProof/>
                <w:sz w:val="20"/>
                <w:szCs w:val="20"/>
              </w:rPr>
              <w:t>0.5159</w:t>
            </w:r>
          </w:p>
        </w:tc>
      </w:tr>
      <w:tr w:rsidR="008435B6" w:rsidRPr="00C053E3" w14:paraId="59DE7E0D" w14:textId="77777777" w:rsidTr="00594ED8">
        <w:tc>
          <w:tcPr>
            <w:tcW w:w="1924" w:type="dxa"/>
          </w:tcPr>
          <w:p w14:paraId="36D7818F" w14:textId="77777777" w:rsidR="008435B6" w:rsidRPr="00C053E3" w:rsidRDefault="008435B6" w:rsidP="00B24FBE">
            <w:pPr>
              <w:rPr>
                <w:rFonts w:ascii="Times New Roman" w:eastAsia="Times New Roman" w:hAnsi="Times New Roman" w:cs="Times New Roman"/>
                <w:b/>
                <w:bCs/>
                <w:sz w:val="20"/>
                <w:szCs w:val="20"/>
              </w:rPr>
            </w:pPr>
            <w:r w:rsidRPr="00C053E3">
              <w:rPr>
                <w:rFonts w:ascii="Times New Roman" w:eastAsia="Times New Roman" w:hAnsi="Times New Roman" w:cs="Times New Roman"/>
                <w:sz w:val="20"/>
                <w:szCs w:val="20"/>
              </w:rPr>
              <w:t>Leisure</w:t>
            </w:r>
          </w:p>
        </w:tc>
        <w:tc>
          <w:tcPr>
            <w:tcW w:w="2973" w:type="dxa"/>
            <w:gridSpan w:val="3"/>
          </w:tcPr>
          <w:p w14:paraId="04922E3C" w14:textId="77777777" w:rsidR="008435B6" w:rsidRPr="00C053E3" w:rsidRDefault="008435B6" w:rsidP="00B24FBE">
            <w:pPr>
              <w:autoSpaceDE w:val="0"/>
              <w:autoSpaceDN w:val="0"/>
              <w:adjustRightInd w:val="0"/>
              <w:rPr>
                <w:rFonts w:ascii="Times New Roman" w:eastAsia="Calibri" w:hAnsi="Times New Roman" w:cs="Times New Roman"/>
                <w:sz w:val="20"/>
                <w:szCs w:val="20"/>
              </w:rPr>
            </w:pPr>
            <w:r w:rsidRPr="00C053E3">
              <w:rPr>
                <w:rFonts w:ascii="Times New Roman" w:eastAsia="Calibri" w:hAnsi="Times New Roman" w:cs="Times New Roman"/>
                <w:sz w:val="20"/>
                <w:szCs w:val="20"/>
              </w:rPr>
              <w:t>27, 58, 70, 78, 79</w:t>
            </w:r>
          </w:p>
        </w:tc>
        <w:tc>
          <w:tcPr>
            <w:tcW w:w="1387" w:type="dxa"/>
          </w:tcPr>
          <w:p w14:paraId="77045AC2"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sz w:val="20"/>
                <w:szCs w:val="20"/>
              </w:rPr>
              <w:t>45</w:t>
            </w:r>
          </w:p>
        </w:tc>
        <w:tc>
          <w:tcPr>
            <w:tcW w:w="1464" w:type="dxa"/>
            <w:vAlign w:val="bottom"/>
          </w:tcPr>
          <w:p w14:paraId="7D1AAFB2" w14:textId="77777777" w:rsidR="008435B6" w:rsidRPr="00C053E3" w:rsidRDefault="008435B6" w:rsidP="00B24FBE">
            <w:pPr>
              <w:rPr>
                <w:rFonts w:ascii="Times New Roman" w:hAnsi="Times New Roman" w:cs="Times New Roman"/>
                <w:color w:val="000000"/>
                <w:sz w:val="20"/>
                <w:szCs w:val="20"/>
              </w:rPr>
            </w:pPr>
            <w:r w:rsidRPr="00C053E3">
              <w:rPr>
                <w:rFonts w:ascii="Times New Roman" w:hAnsi="Times New Roman" w:cs="Times New Roman"/>
                <w:color w:val="000000"/>
                <w:sz w:val="20"/>
                <w:szCs w:val="20"/>
              </w:rPr>
              <w:t xml:space="preserve">5.06 </w:t>
            </w:r>
          </w:p>
        </w:tc>
        <w:tc>
          <w:tcPr>
            <w:tcW w:w="1602" w:type="dxa"/>
          </w:tcPr>
          <w:p w14:paraId="03D33D2C"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noProof/>
                <w:sz w:val="20"/>
                <w:szCs w:val="20"/>
                <w:lang w:val="fr-LU"/>
              </w:rPr>
              <w:t>0.6134</w:t>
            </w:r>
          </w:p>
        </w:tc>
      </w:tr>
      <w:tr w:rsidR="008435B6" w:rsidRPr="00C053E3" w14:paraId="44DA5B8A" w14:textId="77777777" w:rsidTr="00594ED8">
        <w:tc>
          <w:tcPr>
            <w:tcW w:w="1924" w:type="dxa"/>
            <w:tcBorders>
              <w:bottom w:val="single" w:sz="4" w:space="0" w:color="auto"/>
            </w:tcBorders>
          </w:tcPr>
          <w:p w14:paraId="479693FC"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sz w:val="20"/>
                <w:szCs w:val="20"/>
              </w:rPr>
              <w:t>Total</w:t>
            </w:r>
          </w:p>
        </w:tc>
        <w:tc>
          <w:tcPr>
            <w:tcW w:w="2973" w:type="dxa"/>
            <w:gridSpan w:val="3"/>
            <w:tcBorders>
              <w:bottom w:val="single" w:sz="4" w:space="0" w:color="auto"/>
            </w:tcBorders>
          </w:tcPr>
          <w:p w14:paraId="76B80D86" w14:textId="77777777" w:rsidR="008435B6" w:rsidRPr="00C053E3" w:rsidRDefault="008435B6" w:rsidP="00B24FBE">
            <w:pPr>
              <w:rPr>
                <w:rFonts w:ascii="Times New Roman" w:hAnsi="Times New Roman" w:cs="Times New Roman"/>
                <w:sz w:val="20"/>
                <w:szCs w:val="20"/>
              </w:rPr>
            </w:pPr>
          </w:p>
        </w:tc>
        <w:tc>
          <w:tcPr>
            <w:tcW w:w="1387" w:type="dxa"/>
            <w:tcBorders>
              <w:bottom w:val="single" w:sz="4" w:space="0" w:color="auto"/>
            </w:tcBorders>
          </w:tcPr>
          <w:p w14:paraId="0DEBCBDD"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sz w:val="20"/>
                <w:szCs w:val="20"/>
              </w:rPr>
              <w:t>888</w:t>
            </w:r>
          </w:p>
        </w:tc>
        <w:tc>
          <w:tcPr>
            <w:tcW w:w="1464" w:type="dxa"/>
            <w:tcBorders>
              <w:bottom w:val="single" w:sz="4" w:space="0" w:color="auto"/>
            </w:tcBorders>
          </w:tcPr>
          <w:p w14:paraId="29F88C44" w14:textId="77777777" w:rsidR="008435B6" w:rsidRPr="00C053E3" w:rsidRDefault="008435B6" w:rsidP="00B24FBE">
            <w:pPr>
              <w:rPr>
                <w:rFonts w:ascii="Times New Roman" w:hAnsi="Times New Roman" w:cs="Times New Roman"/>
                <w:sz w:val="20"/>
                <w:szCs w:val="20"/>
              </w:rPr>
            </w:pPr>
            <w:r w:rsidRPr="00C053E3">
              <w:rPr>
                <w:rFonts w:ascii="Times New Roman" w:hAnsi="Times New Roman" w:cs="Times New Roman"/>
                <w:noProof/>
                <w:sz w:val="20"/>
                <w:szCs w:val="20"/>
                <w:lang w:val="fr-LU"/>
              </w:rPr>
              <w:t>100</w:t>
            </w:r>
          </w:p>
        </w:tc>
        <w:tc>
          <w:tcPr>
            <w:tcW w:w="1602" w:type="dxa"/>
            <w:tcBorders>
              <w:bottom w:val="single" w:sz="4" w:space="0" w:color="auto"/>
            </w:tcBorders>
          </w:tcPr>
          <w:p w14:paraId="3F29E246" w14:textId="77777777" w:rsidR="008435B6" w:rsidRPr="00C053E3" w:rsidRDefault="008435B6" w:rsidP="00B24FBE">
            <w:pPr>
              <w:rPr>
                <w:rFonts w:ascii="Times New Roman" w:hAnsi="Times New Roman" w:cs="Times New Roman"/>
                <w:sz w:val="20"/>
                <w:szCs w:val="20"/>
              </w:rPr>
            </w:pPr>
          </w:p>
        </w:tc>
      </w:tr>
      <w:tr w:rsidR="008435B6" w:rsidRPr="00C053E3" w14:paraId="1AAE78C3" w14:textId="77777777" w:rsidTr="00594ED8">
        <w:tc>
          <w:tcPr>
            <w:tcW w:w="0" w:type="auto"/>
            <w:gridSpan w:val="7"/>
            <w:tcBorders>
              <w:top w:val="single" w:sz="4" w:space="0" w:color="auto"/>
            </w:tcBorders>
          </w:tcPr>
          <w:p w14:paraId="07F69B3F" w14:textId="77777777" w:rsidR="008435B6" w:rsidRPr="00C053E3" w:rsidRDefault="008435B6" w:rsidP="00B24FBE">
            <w:pPr>
              <w:jc w:val="both"/>
              <w:rPr>
                <w:rFonts w:ascii="Times New Roman" w:hAnsi="Times New Roman" w:cs="Times New Roman"/>
                <w:noProof/>
                <w:sz w:val="20"/>
                <w:szCs w:val="20"/>
              </w:rPr>
            </w:pPr>
            <w:r w:rsidRPr="00C053E3">
              <w:rPr>
                <w:rFonts w:ascii="Times New Roman" w:hAnsi="Times New Roman" w:cs="Times New Roman"/>
                <w:noProof/>
                <w:sz w:val="20"/>
                <w:szCs w:val="20"/>
              </w:rPr>
              <w:t xml:space="preserve">This table reports descreprive statistics. Panel A describes statistics of the main variables Panel B portrays </w:t>
            </w:r>
            <w:r w:rsidRPr="00C053E3">
              <w:rPr>
                <w:rFonts w:ascii="Times New Roman" w:hAnsi="Times New Roman" w:cs="Times New Roman"/>
                <w:sz w:val="20"/>
                <w:szCs w:val="20"/>
              </w:rPr>
              <w:t xml:space="preserve">sectorial distribution of firms and their mean operational efficiency </w:t>
            </w:r>
            <w:r w:rsidRPr="00C053E3">
              <w:rPr>
                <w:rFonts w:ascii="Times New Roman" w:hAnsi="Times New Roman" w:cs="Times New Roman"/>
                <w:color w:val="231F20"/>
                <w:sz w:val="20"/>
                <w:szCs w:val="20"/>
              </w:rPr>
              <w:t xml:space="preserve">See the Appendix for variable definitions. The total sample consists of 888 firm-year observations of </w:t>
            </w:r>
            <w:r w:rsidRPr="00C053E3">
              <w:rPr>
                <w:rFonts w:ascii="Times New Roman" w:hAnsi="Times New Roman" w:cs="Times New Roman"/>
                <w:bCs/>
                <w:color w:val="000000"/>
                <w:sz w:val="20"/>
                <w:szCs w:val="20"/>
                <w:shd w:val="clear" w:color="auto" w:fill="FFFFFF"/>
              </w:rPr>
              <w:t>non</w:t>
            </w:r>
            <w:r w:rsidRPr="00C053E3">
              <w:rPr>
                <w:rFonts w:ascii="Times New Roman" w:hAnsi="Times New Roman" w:cs="Times New Roman"/>
                <w:color w:val="222222"/>
                <w:sz w:val="20"/>
                <w:szCs w:val="20"/>
                <w:shd w:val="clear" w:color="auto" w:fill="FFFFFF"/>
              </w:rPr>
              <w:t>-</w:t>
            </w:r>
            <w:r w:rsidRPr="00C053E3">
              <w:rPr>
                <w:rFonts w:ascii="Times New Roman" w:hAnsi="Times New Roman" w:cs="Times New Roman"/>
                <w:bCs/>
                <w:color w:val="000000"/>
                <w:sz w:val="20"/>
                <w:szCs w:val="20"/>
                <w:shd w:val="clear" w:color="auto" w:fill="FFFFFF"/>
              </w:rPr>
              <w:t>financial</w:t>
            </w:r>
            <w:r w:rsidRPr="00C053E3">
              <w:rPr>
                <w:rFonts w:ascii="Times New Roman" w:hAnsi="Times New Roman" w:cs="Times New Roman"/>
                <w:color w:val="222222"/>
                <w:sz w:val="20"/>
                <w:szCs w:val="20"/>
                <w:shd w:val="clear" w:color="auto" w:fill="FFFFFF"/>
              </w:rPr>
              <w:t>, </w:t>
            </w:r>
            <w:r w:rsidRPr="00C053E3">
              <w:rPr>
                <w:rFonts w:ascii="Times New Roman" w:hAnsi="Times New Roman" w:cs="Times New Roman"/>
                <w:bCs/>
                <w:color w:val="000000"/>
                <w:sz w:val="20"/>
                <w:szCs w:val="20"/>
                <w:shd w:val="clear" w:color="auto" w:fill="FFFFFF"/>
              </w:rPr>
              <w:t>and</w:t>
            </w:r>
            <w:r w:rsidRPr="00C053E3">
              <w:rPr>
                <w:rFonts w:ascii="Times New Roman" w:hAnsi="Times New Roman" w:cs="Times New Roman"/>
                <w:color w:val="222222"/>
                <w:sz w:val="20"/>
                <w:szCs w:val="20"/>
                <w:shd w:val="clear" w:color="auto" w:fill="FFFFFF"/>
              </w:rPr>
              <w:t> </w:t>
            </w:r>
            <w:r w:rsidRPr="00C053E3">
              <w:rPr>
                <w:rFonts w:ascii="Times New Roman" w:hAnsi="Times New Roman" w:cs="Times New Roman"/>
                <w:bCs/>
                <w:color w:val="000000"/>
                <w:sz w:val="20"/>
                <w:szCs w:val="20"/>
                <w:shd w:val="clear" w:color="auto" w:fill="FFFFFF"/>
              </w:rPr>
              <w:t>non</w:t>
            </w:r>
            <w:r w:rsidRPr="00C053E3">
              <w:rPr>
                <w:rFonts w:ascii="Times New Roman" w:hAnsi="Times New Roman" w:cs="Times New Roman"/>
                <w:color w:val="222222"/>
                <w:sz w:val="20"/>
                <w:szCs w:val="20"/>
                <w:shd w:val="clear" w:color="auto" w:fill="FFFFFF"/>
              </w:rPr>
              <w:t>-</w:t>
            </w:r>
            <w:r w:rsidRPr="00C053E3">
              <w:rPr>
                <w:rFonts w:ascii="Times New Roman" w:hAnsi="Times New Roman" w:cs="Times New Roman"/>
                <w:bCs/>
                <w:color w:val="000000"/>
                <w:sz w:val="20"/>
                <w:szCs w:val="20"/>
                <w:shd w:val="clear" w:color="auto" w:fill="FFFFFF"/>
              </w:rPr>
              <w:t>utility</w:t>
            </w:r>
            <w:r w:rsidRPr="00C053E3">
              <w:rPr>
                <w:rFonts w:ascii="Times New Roman" w:hAnsi="Times New Roman" w:cs="Times New Roman"/>
                <w:color w:val="222222"/>
                <w:sz w:val="20"/>
                <w:szCs w:val="20"/>
                <w:shd w:val="clear" w:color="auto" w:fill="FFFFFF"/>
              </w:rPr>
              <w:t> French firms</w:t>
            </w:r>
            <w:r w:rsidRPr="00C053E3">
              <w:rPr>
                <w:rFonts w:ascii="Times New Roman" w:hAnsi="Times New Roman" w:cs="Times New Roman"/>
                <w:color w:val="231F20"/>
                <w:sz w:val="20"/>
                <w:szCs w:val="20"/>
              </w:rPr>
              <w:t xml:space="preserve"> </w:t>
            </w:r>
            <w:r w:rsidRPr="00C053E3">
              <w:rPr>
                <w:rFonts w:ascii="Times New Roman" w:hAnsi="Times New Roman" w:cs="Times New Roman"/>
                <w:color w:val="222222"/>
                <w:sz w:val="20"/>
                <w:szCs w:val="20"/>
                <w:shd w:val="clear" w:color="auto" w:fill="FFFFFF"/>
              </w:rPr>
              <w:t>belonging to the </w:t>
            </w:r>
            <w:r w:rsidRPr="00C053E3">
              <w:rPr>
                <w:rFonts w:ascii="Times New Roman" w:hAnsi="Times New Roman" w:cs="Times New Roman"/>
                <w:bCs/>
                <w:color w:val="000000"/>
                <w:sz w:val="20"/>
                <w:szCs w:val="20"/>
                <w:shd w:val="clear" w:color="auto" w:fill="FFFFFF"/>
              </w:rPr>
              <w:t>SBF</w:t>
            </w:r>
            <w:r w:rsidRPr="00C053E3">
              <w:rPr>
                <w:rFonts w:ascii="Times New Roman" w:hAnsi="Times New Roman" w:cs="Times New Roman"/>
                <w:color w:val="222222"/>
                <w:sz w:val="20"/>
                <w:szCs w:val="20"/>
                <w:shd w:val="clear" w:color="auto" w:fill="FFFFFF"/>
              </w:rPr>
              <w:t> </w:t>
            </w:r>
            <w:r w:rsidRPr="00C053E3">
              <w:rPr>
                <w:rFonts w:ascii="Times New Roman" w:hAnsi="Times New Roman" w:cs="Times New Roman"/>
                <w:bCs/>
                <w:color w:val="000000"/>
                <w:sz w:val="20"/>
                <w:szCs w:val="20"/>
                <w:shd w:val="clear" w:color="auto" w:fill="FFFFFF"/>
              </w:rPr>
              <w:t>120</w:t>
            </w:r>
            <w:r w:rsidRPr="00C053E3">
              <w:rPr>
                <w:rFonts w:ascii="Times New Roman" w:hAnsi="Times New Roman" w:cs="Times New Roman"/>
                <w:color w:val="222222"/>
                <w:sz w:val="20"/>
                <w:szCs w:val="20"/>
                <w:shd w:val="clear" w:color="auto" w:fill="FFFFFF"/>
              </w:rPr>
              <w:t> </w:t>
            </w:r>
            <w:r w:rsidRPr="00C053E3">
              <w:rPr>
                <w:rFonts w:ascii="Times New Roman" w:hAnsi="Times New Roman" w:cs="Times New Roman"/>
                <w:bCs/>
                <w:color w:val="000000"/>
                <w:sz w:val="20"/>
                <w:szCs w:val="20"/>
                <w:shd w:val="clear" w:color="auto" w:fill="FFFFFF"/>
              </w:rPr>
              <w:t xml:space="preserve">index </w:t>
            </w:r>
            <w:r w:rsidRPr="00C053E3">
              <w:rPr>
                <w:rFonts w:ascii="Times New Roman" w:hAnsi="Times New Roman" w:cs="Times New Roman"/>
                <w:bCs/>
                <w:sz w:val="20"/>
                <w:szCs w:val="20"/>
              </w:rPr>
              <w:t xml:space="preserve">over the period 2007–2015. Efficient firm-years represent </w:t>
            </w:r>
            <w:r w:rsidRPr="00C053E3">
              <w:rPr>
                <w:rFonts w:ascii="Times New Roman" w:hAnsi="Times New Roman" w:cs="Times New Roman"/>
                <w:noProof/>
                <w:sz w:val="20"/>
                <w:szCs w:val="20"/>
              </w:rPr>
              <w:t>6.46% of the total sample</w:t>
            </w:r>
            <w:r w:rsidRPr="00C053E3">
              <w:rPr>
                <w:rFonts w:ascii="Times New Roman" w:hAnsi="Times New Roman" w:cs="Times New Roman"/>
                <w:sz w:val="20"/>
                <w:szCs w:val="20"/>
              </w:rPr>
              <w:t>. Industries are following Campbell’s (1996) classification.</w:t>
            </w:r>
          </w:p>
        </w:tc>
      </w:tr>
    </w:tbl>
    <w:p w14:paraId="325B7F26" w14:textId="77777777" w:rsidR="008435B6" w:rsidRPr="00C053E3" w:rsidRDefault="008435B6" w:rsidP="008435B6">
      <w:pPr>
        <w:rPr>
          <w:rFonts w:ascii="Times New Roman" w:hAnsi="Times New Roman" w:cs="Times New Roman"/>
          <w:sz w:val="24"/>
          <w:szCs w:val="24"/>
        </w:rPr>
      </w:pPr>
    </w:p>
    <w:p w14:paraId="7B299205" w14:textId="77777777" w:rsidR="008435B6" w:rsidRPr="00C053E3" w:rsidRDefault="008435B6" w:rsidP="008435B6">
      <w:pPr>
        <w:rPr>
          <w:rFonts w:ascii="Times New Roman" w:hAnsi="Times New Roman" w:cs="Times New Roman"/>
          <w:sz w:val="24"/>
          <w:szCs w:val="24"/>
        </w:rPr>
      </w:pPr>
      <w:r w:rsidRPr="00C053E3">
        <w:rPr>
          <w:rFonts w:ascii="Times New Roman" w:hAnsi="Times New Roman" w:cs="Times New Roman"/>
          <w:sz w:val="24"/>
          <w:szCs w:val="24"/>
        </w:rPr>
        <w:br w:type="page"/>
      </w:r>
    </w:p>
    <w:p w14:paraId="04D3B305" w14:textId="77777777" w:rsidR="008435B6" w:rsidRPr="00C053E3" w:rsidRDefault="008435B6" w:rsidP="008435B6">
      <w:pPr>
        <w:rPr>
          <w:rFonts w:ascii="Times New Roman" w:hAnsi="Times New Roman" w:cs="Times New Roman"/>
          <w:noProof/>
          <w:sz w:val="16"/>
          <w:szCs w:val="16"/>
        </w:rPr>
      </w:pPr>
      <w:r w:rsidRPr="00C053E3">
        <w:rPr>
          <w:rFonts w:ascii="Times New Roman" w:hAnsi="Times New Roman" w:cs="Times New Roman"/>
          <w:noProof/>
          <w:sz w:val="16"/>
          <w:szCs w:val="16"/>
        </w:rPr>
        <w:lastRenderedPageBreak/>
        <w:t>Table 3. Correlations</w:t>
      </w:r>
    </w:p>
    <w:tbl>
      <w:tblPr>
        <w:tblW w:w="5000" w:type="pct"/>
        <w:tblLook w:val="0000" w:firstRow="0" w:lastRow="0" w:firstColumn="0" w:lastColumn="0" w:noHBand="0" w:noVBand="0"/>
      </w:tblPr>
      <w:tblGrid>
        <w:gridCol w:w="1688"/>
        <w:gridCol w:w="756"/>
        <w:gridCol w:w="808"/>
        <w:gridCol w:w="788"/>
        <w:gridCol w:w="811"/>
        <w:gridCol w:w="781"/>
        <w:gridCol w:w="781"/>
        <w:gridCol w:w="781"/>
        <w:gridCol w:w="865"/>
        <w:gridCol w:w="782"/>
        <w:gridCol w:w="519"/>
      </w:tblGrid>
      <w:tr w:rsidR="008435B6" w:rsidRPr="00C053E3" w14:paraId="560730FF" w14:textId="77777777" w:rsidTr="00B24FBE">
        <w:tc>
          <w:tcPr>
            <w:tcW w:w="902" w:type="pct"/>
            <w:tcBorders>
              <w:top w:val="single" w:sz="4" w:space="0" w:color="auto"/>
              <w:left w:val="nil"/>
              <w:bottom w:val="single" w:sz="4" w:space="0" w:color="auto"/>
              <w:right w:val="nil"/>
            </w:tcBorders>
          </w:tcPr>
          <w:p w14:paraId="48877B31"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18"/>
                <w:szCs w:val="18"/>
              </w:rPr>
            </w:pPr>
            <w:r w:rsidRPr="00C053E3">
              <w:rPr>
                <w:rFonts w:ascii="Times New Roman" w:hAnsi="Times New Roman" w:cs="Times New Roman"/>
                <w:sz w:val="18"/>
                <w:szCs w:val="18"/>
              </w:rPr>
              <w:t>Variable</w:t>
            </w:r>
          </w:p>
        </w:tc>
        <w:tc>
          <w:tcPr>
            <w:tcW w:w="404" w:type="pct"/>
            <w:tcBorders>
              <w:top w:val="single" w:sz="4" w:space="0" w:color="auto"/>
              <w:left w:val="nil"/>
              <w:bottom w:val="single" w:sz="4" w:space="0" w:color="auto"/>
              <w:right w:val="nil"/>
            </w:tcBorders>
          </w:tcPr>
          <w:p w14:paraId="108DDF5F"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8"/>
                <w:szCs w:val="18"/>
              </w:rPr>
            </w:pPr>
            <w:r w:rsidRPr="00C053E3">
              <w:rPr>
                <w:rFonts w:ascii="Times New Roman" w:hAnsi="Times New Roman" w:cs="Times New Roman"/>
                <w:sz w:val="18"/>
                <w:szCs w:val="18"/>
              </w:rPr>
              <w:t>(1)</w:t>
            </w:r>
          </w:p>
        </w:tc>
        <w:tc>
          <w:tcPr>
            <w:tcW w:w="432" w:type="pct"/>
            <w:tcBorders>
              <w:top w:val="single" w:sz="4" w:space="0" w:color="auto"/>
              <w:left w:val="nil"/>
              <w:bottom w:val="single" w:sz="4" w:space="0" w:color="auto"/>
              <w:right w:val="nil"/>
            </w:tcBorders>
          </w:tcPr>
          <w:p w14:paraId="2DBEE773"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8"/>
                <w:szCs w:val="18"/>
              </w:rPr>
            </w:pPr>
            <w:r w:rsidRPr="00C053E3">
              <w:rPr>
                <w:rFonts w:ascii="Times New Roman" w:hAnsi="Times New Roman" w:cs="Times New Roman"/>
                <w:sz w:val="18"/>
                <w:szCs w:val="18"/>
              </w:rPr>
              <w:t>(2)</w:t>
            </w:r>
          </w:p>
        </w:tc>
        <w:tc>
          <w:tcPr>
            <w:tcW w:w="421" w:type="pct"/>
            <w:tcBorders>
              <w:top w:val="single" w:sz="4" w:space="0" w:color="auto"/>
              <w:left w:val="nil"/>
              <w:bottom w:val="single" w:sz="4" w:space="0" w:color="auto"/>
              <w:right w:val="nil"/>
            </w:tcBorders>
          </w:tcPr>
          <w:p w14:paraId="0FC1F980"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8"/>
                <w:szCs w:val="18"/>
              </w:rPr>
            </w:pPr>
            <w:r w:rsidRPr="00C053E3">
              <w:rPr>
                <w:rFonts w:ascii="Times New Roman" w:hAnsi="Times New Roman" w:cs="Times New Roman"/>
                <w:sz w:val="18"/>
                <w:szCs w:val="18"/>
              </w:rPr>
              <w:t>(3)</w:t>
            </w:r>
          </w:p>
        </w:tc>
        <w:tc>
          <w:tcPr>
            <w:tcW w:w="433" w:type="pct"/>
            <w:tcBorders>
              <w:top w:val="single" w:sz="4" w:space="0" w:color="auto"/>
              <w:left w:val="nil"/>
              <w:bottom w:val="single" w:sz="4" w:space="0" w:color="auto"/>
              <w:right w:val="nil"/>
            </w:tcBorders>
          </w:tcPr>
          <w:p w14:paraId="1F8D6B5C"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8"/>
                <w:szCs w:val="18"/>
              </w:rPr>
            </w:pPr>
            <w:r w:rsidRPr="00C053E3">
              <w:rPr>
                <w:rFonts w:ascii="Times New Roman" w:hAnsi="Times New Roman" w:cs="Times New Roman"/>
                <w:sz w:val="18"/>
                <w:szCs w:val="18"/>
              </w:rPr>
              <w:t>(4)</w:t>
            </w:r>
          </w:p>
        </w:tc>
        <w:tc>
          <w:tcPr>
            <w:tcW w:w="417" w:type="pct"/>
            <w:tcBorders>
              <w:top w:val="single" w:sz="4" w:space="0" w:color="auto"/>
              <w:left w:val="nil"/>
              <w:bottom w:val="single" w:sz="4" w:space="0" w:color="auto"/>
              <w:right w:val="nil"/>
            </w:tcBorders>
          </w:tcPr>
          <w:p w14:paraId="0F5C6352"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8"/>
                <w:szCs w:val="18"/>
              </w:rPr>
            </w:pPr>
            <w:r w:rsidRPr="00C053E3">
              <w:rPr>
                <w:rFonts w:ascii="Times New Roman" w:hAnsi="Times New Roman" w:cs="Times New Roman"/>
                <w:sz w:val="18"/>
                <w:szCs w:val="18"/>
              </w:rPr>
              <w:t>(5)</w:t>
            </w:r>
          </w:p>
        </w:tc>
        <w:tc>
          <w:tcPr>
            <w:tcW w:w="417" w:type="pct"/>
            <w:tcBorders>
              <w:top w:val="single" w:sz="4" w:space="0" w:color="auto"/>
              <w:left w:val="nil"/>
              <w:bottom w:val="single" w:sz="4" w:space="0" w:color="auto"/>
              <w:right w:val="nil"/>
            </w:tcBorders>
          </w:tcPr>
          <w:p w14:paraId="665AEB6C"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8"/>
                <w:szCs w:val="18"/>
              </w:rPr>
            </w:pPr>
            <w:r w:rsidRPr="00C053E3">
              <w:rPr>
                <w:rFonts w:ascii="Times New Roman" w:hAnsi="Times New Roman" w:cs="Times New Roman"/>
                <w:sz w:val="18"/>
                <w:szCs w:val="18"/>
              </w:rPr>
              <w:t>(6)</w:t>
            </w:r>
          </w:p>
        </w:tc>
        <w:tc>
          <w:tcPr>
            <w:tcW w:w="417" w:type="pct"/>
            <w:tcBorders>
              <w:top w:val="single" w:sz="4" w:space="0" w:color="auto"/>
              <w:left w:val="nil"/>
              <w:bottom w:val="single" w:sz="4" w:space="0" w:color="auto"/>
              <w:right w:val="nil"/>
            </w:tcBorders>
          </w:tcPr>
          <w:p w14:paraId="490675A3"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8"/>
                <w:szCs w:val="18"/>
              </w:rPr>
            </w:pPr>
            <w:r w:rsidRPr="00C053E3">
              <w:rPr>
                <w:rFonts w:ascii="Times New Roman" w:hAnsi="Times New Roman" w:cs="Times New Roman"/>
                <w:sz w:val="18"/>
                <w:szCs w:val="18"/>
              </w:rPr>
              <w:t>(7)</w:t>
            </w:r>
          </w:p>
        </w:tc>
        <w:tc>
          <w:tcPr>
            <w:tcW w:w="462" w:type="pct"/>
            <w:tcBorders>
              <w:top w:val="single" w:sz="4" w:space="0" w:color="auto"/>
              <w:left w:val="nil"/>
              <w:bottom w:val="single" w:sz="4" w:space="0" w:color="auto"/>
              <w:right w:val="nil"/>
            </w:tcBorders>
          </w:tcPr>
          <w:p w14:paraId="17DBBB2B"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8"/>
                <w:szCs w:val="18"/>
              </w:rPr>
            </w:pPr>
            <w:r w:rsidRPr="00C053E3">
              <w:rPr>
                <w:rFonts w:ascii="Times New Roman" w:hAnsi="Times New Roman" w:cs="Times New Roman"/>
                <w:sz w:val="18"/>
                <w:szCs w:val="18"/>
              </w:rPr>
              <w:t>(8)</w:t>
            </w:r>
          </w:p>
        </w:tc>
        <w:tc>
          <w:tcPr>
            <w:tcW w:w="418" w:type="pct"/>
            <w:tcBorders>
              <w:top w:val="single" w:sz="4" w:space="0" w:color="auto"/>
              <w:left w:val="nil"/>
              <w:bottom w:val="single" w:sz="4" w:space="0" w:color="auto"/>
              <w:right w:val="nil"/>
            </w:tcBorders>
          </w:tcPr>
          <w:p w14:paraId="63A82900"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8"/>
                <w:szCs w:val="18"/>
              </w:rPr>
            </w:pPr>
            <w:r w:rsidRPr="00C053E3">
              <w:rPr>
                <w:rFonts w:ascii="Times New Roman" w:hAnsi="Times New Roman" w:cs="Times New Roman"/>
                <w:sz w:val="18"/>
                <w:szCs w:val="18"/>
              </w:rPr>
              <w:t>(9)</w:t>
            </w:r>
          </w:p>
        </w:tc>
        <w:tc>
          <w:tcPr>
            <w:tcW w:w="277" w:type="pct"/>
            <w:tcBorders>
              <w:top w:val="single" w:sz="4" w:space="0" w:color="auto"/>
              <w:left w:val="nil"/>
              <w:bottom w:val="single" w:sz="4" w:space="0" w:color="auto"/>
              <w:right w:val="nil"/>
            </w:tcBorders>
          </w:tcPr>
          <w:p w14:paraId="4539D0AC"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8"/>
                <w:szCs w:val="18"/>
              </w:rPr>
            </w:pPr>
            <w:r w:rsidRPr="00C053E3">
              <w:rPr>
                <w:rFonts w:ascii="Times New Roman" w:hAnsi="Times New Roman" w:cs="Times New Roman"/>
                <w:sz w:val="18"/>
                <w:szCs w:val="18"/>
              </w:rPr>
              <w:t>(10)</w:t>
            </w:r>
          </w:p>
        </w:tc>
      </w:tr>
      <w:tr w:rsidR="008435B6" w:rsidRPr="00C053E3" w14:paraId="25D050B7" w14:textId="77777777" w:rsidTr="00B24FBE">
        <w:tc>
          <w:tcPr>
            <w:tcW w:w="902" w:type="pct"/>
            <w:tcBorders>
              <w:top w:val="single" w:sz="4" w:space="0" w:color="auto"/>
              <w:left w:val="nil"/>
              <w:bottom w:val="nil"/>
              <w:right w:val="nil"/>
            </w:tcBorders>
          </w:tcPr>
          <w:p w14:paraId="6CEF90A8" w14:textId="77777777" w:rsidR="008435B6" w:rsidRPr="00C053E3" w:rsidRDefault="008435B6" w:rsidP="00B24FBE">
            <w:pPr>
              <w:spacing w:after="0" w:line="240" w:lineRule="auto"/>
              <w:rPr>
                <w:rFonts w:ascii="Times New Roman" w:hAnsi="Times New Roman" w:cs="Times New Roman"/>
                <w:i/>
                <w:sz w:val="16"/>
                <w:szCs w:val="16"/>
              </w:rPr>
            </w:pPr>
            <w:r w:rsidRPr="00C053E3">
              <w:rPr>
                <w:rFonts w:ascii="Times New Roman" w:hAnsi="Times New Roman" w:cs="Times New Roman"/>
                <w:i/>
                <w:sz w:val="16"/>
                <w:szCs w:val="16"/>
              </w:rPr>
              <w:t>Risk sentences</w:t>
            </w:r>
          </w:p>
        </w:tc>
        <w:tc>
          <w:tcPr>
            <w:tcW w:w="404" w:type="pct"/>
            <w:tcBorders>
              <w:top w:val="single" w:sz="4" w:space="0" w:color="auto"/>
              <w:left w:val="nil"/>
              <w:bottom w:val="nil"/>
              <w:right w:val="nil"/>
            </w:tcBorders>
          </w:tcPr>
          <w:p w14:paraId="3D8D7E0F"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r w:rsidRPr="00C053E3">
              <w:rPr>
                <w:rFonts w:ascii="Times New Roman" w:hAnsi="Times New Roman" w:cs="Times New Roman"/>
                <w:sz w:val="16"/>
                <w:szCs w:val="16"/>
              </w:rPr>
              <w:t>1</w:t>
            </w:r>
          </w:p>
        </w:tc>
        <w:tc>
          <w:tcPr>
            <w:tcW w:w="432" w:type="pct"/>
            <w:tcBorders>
              <w:top w:val="single" w:sz="4" w:space="0" w:color="auto"/>
              <w:left w:val="nil"/>
              <w:bottom w:val="nil"/>
              <w:right w:val="nil"/>
            </w:tcBorders>
          </w:tcPr>
          <w:p w14:paraId="7829D731"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p>
        </w:tc>
        <w:tc>
          <w:tcPr>
            <w:tcW w:w="421" w:type="pct"/>
            <w:tcBorders>
              <w:top w:val="single" w:sz="4" w:space="0" w:color="auto"/>
              <w:left w:val="nil"/>
              <w:bottom w:val="nil"/>
              <w:right w:val="nil"/>
            </w:tcBorders>
          </w:tcPr>
          <w:p w14:paraId="78317985"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p>
        </w:tc>
        <w:tc>
          <w:tcPr>
            <w:tcW w:w="433" w:type="pct"/>
            <w:tcBorders>
              <w:top w:val="single" w:sz="4" w:space="0" w:color="auto"/>
              <w:left w:val="nil"/>
              <w:bottom w:val="nil"/>
              <w:right w:val="nil"/>
            </w:tcBorders>
          </w:tcPr>
          <w:p w14:paraId="1D0FD3F0"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p>
        </w:tc>
        <w:tc>
          <w:tcPr>
            <w:tcW w:w="417" w:type="pct"/>
            <w:tcBorders>
              <w:top w:val="single" w:sz="4" w:space="0" w:color="auto"/>
              <w:left w:val="nil"/>
              <w:bottom w:val="nil"/>
              <w:right w:val="nil"/>
            </w:tcBorders>
          </w:tcPr>
          <w:p w14:paraId="034251F8"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p>
        </w:tc>
        <w:tc>
          <w:tcPr>
            <w:tcW w:w="417" w:type="pct"/>
            <w:tcBorders>
              <w:top w:val="single" w:sz="4" w:space="0" w:color="auto"/>
              <w:left w:val="nil"/>
              <w:bottom w:val="nil"/>
              <w:right w:val="nil"/>
            </w:tcBorders>
          </w:tcPr>
          <w:p w14:paraId="224F37EA"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p>
        </w:tc>
        <w:tc>
          <w:tcPr>
            <w:tcW w:w="417" w:type="pct"/>
            <w:tcBorders>
              <w:top w:val="single" w:sz="4" w:space="0" w:color="auto"/>
              <w:left w:val="nil"/>
              <w:bottom w:val="nil"/>
              <w:right w:val="nil"/>
            </w:tcBorders>
          </w:tcPr>
          <w:p w14:paraId="5420D4EA"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p>
        </w:tc>
        <w:tc>
          <w:tcPr>
            <w:tcW w:w="462" w:type="pct"/>
            <w:tcBorders>
              <w:top w:val="single" w:sz="4" w:space="0" w:color="auto"/>
              <w:left w:val="nil"/>
              <w:bottom w:val="nil"/>
              <w:right w:val="nil"/>
            </w:tcBorders>
          </w:tcPr>
          <w:p w14:paraId="0A94FBBD"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p>
        </w:tc>
        <w:tc>
          <w:tcPr>
            <w:tcW w:w="418" w:type="pct"/>
            <w:tcBorders>
              <w:top w:val="single" w:sz="4" w:space="0" w:color="auto"/>
              <w:left w:val="nil"/>
              <w:bottom w:val="nil"/>
              <w:right w:val="nil"/>
            </w:tcBorders>
          </w:tcPr>
          <w:p w14:paraId="108A3643"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p>
        </w:tc>
        <w:tc>
          <w:tcPr>
            <w:tcW w:w="277" w:type="pct"/>
            <w:tcBorders>
              <w:top w:val="single" w:sz="4" w:space="0" w:color="auto"/>
              <w:left w:val="nil"/>
              <w:bottom w:val="nil"/>
              <w:right w:val="nil"/>
            </w:tcBorders>
          </w:tcPr>
          <w:p w14:paraId="21506F73"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p>
        </w:tc>
      </w:tr>
      <w:tr w:rsidR="008435B6" w:rsidRPr="00C053E3" w14:paraId="25465FB6" w14:textId="77777777" w:rsidTr="00B24FBE">
        <w:tc>
          <w:tcPr>
            <w:tcW w:w="902" w:type="pct"/>
            <w:tcBorders>
              <w:top w:val="nil"/>
              <w:left w:val="nil"/>
              <w:bottom w:val="nil"/>
              <w:right w:val="nil"/>
            </w:tcBorders>
          </w:tcPr>
          <w:p w14:paraId="43B55053" w14:textId="77777777" w:rsidR="008435B6" w:rsidRPr="00C053E3" w:rsidRDefault="008435B6" w:rsidP="00B24FBE">
            <w:pPr>
              <w:spacing w:after="0" w:line="240" w:lineRule="auto"/>
              <w:rPr>
                <w:rFonts w:ascii="Times New Roman" w:hAnsi="Times New Roman" w:cs="Times New Roman"/>
                <w:i/>
                <w:sz w:val="16"/>
                <w:szCs w:val="16"/>
              </w:rPr>
            </w:pPr>
          </w:p>
        </w:tc>
        <w:tc>
          <w:tcPr>
            <w:tcW w:w="404" w:type="pct"/>
            <w:tcBorders>
              <w:top w:val="nil"/>
              <w:left w:val="nil"/>
              <w:bottom w:val="nil"/>
              <w:right w:val="nil"/>
            </w:tcBorders>
          </w:tcPr>
          <w:p w14:paraId="1DD763CF"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16"/>
                <w:szCs w:val="16"/>
              </w:rPr>
            </w:pPr>
          </w:p>
        </w:tc>
        <w:tc>
          <w:tcPr>
            <w:tcW w:w="432" w:type="pct"/>
            <w:tcBorders>
              <w:top w:val="nil"/>
              <w:left w:val="nil"/>
              <w:bottom w:val="nil"/>
              <w:right w:val="nil"/>
            </w:tcBorders>
          </w:tcPr>
          <w:p w14:paraId="6B1CC600"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16"/>
                <w:szCs w:val="16"/>
              </w:rPr>
            </w:pPr>
          </w:p>
        </w:tc>
        <w:tc>
          <w:tcPr>
            <w:tcW w:w="421" w:type="pct"/>
            <w:tcBorders>
              <w:top w:val="nil"/>
              <w:left w:val="nil"/>
              <w:bottom w:val="nil"/>
              <w:right w:val="nil"/>
            </w:tcBorders>
          </w:tcPr>
          <w:p w14:paraId="49E4EAFB"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16"/>
                <w:szCs w:val="16"/>
              </w:rPr>
            </w:pPr>
          </w:p>
        </w:tc>
        <w:tc>
          <w:tcPr>
            <w:tcW w:w="433" w:type="pct"/>
            <w:tcBorders>
              <w:top w:val="nil"/>
              <w:left w:val="nil"/>
              <w:bottom w:val="nil"/>
              <w:right w:val="nil"/>
            </w:tcBorders>
          </w:tcPr>
          <w:p w14:paraId="6E17781F"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16"/>
                <w:szCs w:val="16"/>
              </w:rPr>
            </w:pPr>
          </w:p>
        </w:tc>
        <w:tc>
          <w:tcPr>
            <w:tcW w:w="417" w:type="pct"/>
            <w:tcBorders>
              <w:top w:val="nil"/>
              <w:left w:val="nil"/>
              <w:bottom w:val="nil"/>
              <w:right w:val="nil"/>
            </w:tcBorders>
          </w:tcPr>
          <w:p w14:paraId="15682E68"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16"/>
                <w:szCs w:val="16"/>
              </w:rPr>
            </w:pPr>
          </w:p>
        </w:tc>
        <w:tc>
          <w:tcPr>
            <w:tcW w:w="417" w:type="pct"/>
            <w:tcBorders>
              <w:top w:val="nil"/>
              <w:left w:val="nil"/>
              <w:bottom w:val="nil"/>
              <w:right w:val="nil"/>
            </w:tcBorders>
          </w:tcPr>
          <w:p w14:paraId="58C90A0C"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16"/>
                <w:szCs w:val="16"/>
              </w:rPr>
            </w:pPr>
          </w:p>
        </w:tc>
        <w:tc>
          <w:tcPr>
            <w:tcW w:w="417" w:type="pct"/>
            <w:tcBorders>
              <w:top w:val="nil"/>
              <w:left w:val="nil"/>
              <w:bottom w:val="nil"/>
              <w:right w:val="nil"/>
            </w:tcBorders>
          </w:tcPr>
          <w:p w14:paraId="33934607"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16"/>
                <w:szCs w:val="16"/>
              </w:rPr>
            </w:pPr>
          </w:p>
        </w:tc>
        <w:tc>
          <w:tcPr>
            <w:tcW w:w="462" w:type="pct"/>
            <w:tcBorders>
              <w:top w:val="nil"/>
              <w:left w:val="nil"/>
              <w:bottom w:val="nil"/>
              <w:right w:val="nil"/>
            </w:tcBorders>
          </w:tcPr>
          <w:p w14:paraId="33F241F3"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16"/>
                <w:szCs w:val="16"/>
              </w:rPr>
            </w:pPr>
          </w:p>
        </w:tc>
        <w:tc>
          <w:tcPr>
            <w:tcW w:w="418" w:type="pct"/>
            <w:tcBorders>
              <w:top w:val="nil"/>
              <w:left w:val="nil"/>
              <w:bottom w:val="nil"/>
              <w:right w:val="nil"/>
            </w:tcBorders>
          </w:tcPr>
          <w:p w14:paraId="6FD8E516"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16"/>
                <w:szCs w:val="16"/>
              </w:rPr>
            </w:pPr>
          </w:p>
        </w:tc>
        <w:tc>
          <w:tcPr>
            <w:tcW w:w="277" w:type="pct"/>
            <w:tcBorders>
              <w:top w:val="nil"/>
              <w:left w:val="nil"/>
              <w:bottom w:val="nil"/>
              <w:right w:val="nil"/>
            </w:tcBorders>
          </w:tcPr>
          <w:p w14:paraId="6ED966B7"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16"/>
                <w:szCs w:val="16"/>
              </w:rPr>
            </w:pPr>
          </w:p>
        </w:tc>
      </w:tr>
      <w:tr w:rsidR="008435B6" w:rsidRPr="00C053E3" w14:paraId="1E68C970" w14:textId="77777777" w:rsidTr="00B24FBE">
        <w:tc>
          <w:tcPr>
            <w:tcW w:w="902" w:type="pct"/>
            <w:tcBorders>
              <w:top w:val="nil"/>
              <w:left w:val="nil"/>
              <w:bottom w:val="nil"/>
              <w:right w:val="nil"/>
            </w:tcBorders>
          </w:tcPr>
          <w:p w14:paraId="17D28BE2" w14:textId="77777777" w:rsidR="008435B6" w:rsidRPr="00C053E3" w:rsidRDefault="008435B6" w:rsidP="00B24FBE">
            <w:pPr>
              <w:spacing w:after="0" w:line="240" w:lineRule="auto"/>
              <w:rPr>
                <w:rFonts w:ascii="Times New Roman" w:hAnsi="Times New Roman" w:cs="Times New Roman"/>
                <w:i/>
                <w:sz w:val="16"/>
                <w:szCs w:val="16"/>
              </w:rPr>
            </w:pPr>
            <w:r w:rsidRPr="00C053E3">
              <w:rPr>
                <w:rFonts w:ascii="Times New Roman" w:hAnsi="Times New Roman" w:cs="Times New Roman"/>
                <w:i/>
                <w:sz w:val="16"/>
                <w:szCs w:val="16"/>
              </w:rPr>
              <w:t>Risk words</w:t>
            </w:r>
          </w:p>
        </w:tc>
        <w:tc>
          <w:tcPr>
            <w:tcW w:w="404" w:type="pct"/>
            <w:tcBorders>
              <w:top w:val="nil"/>
              <w:left w:val="nil"/>
              <w:bottom w:val="nil"/>
              <w:right w:val="nil"/>
            </w:tcBorders>
          </w:tcPr>
          <w:p w14:paraId="034D0A83"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r w:rsidRPr="00C053E3">
              <w:rPr>
                <w:rFonts w:ascii="Times New Roman" w:hAnsi="Times New Roman" w:cs="Times New Roman"/>
                <w:sz w:val="16"/>
                <w:szCs w:val="16"/>
              </w:rPr>
              <w:t>0.986</w:t>
            </w:r>
            <w:r w:rsidRPr="00C053E3">
              <w:rPr>
                <w:rFonts w:ascii="Times New Roman" w:hAnsi="Times New Roman" w:cs="Times New Roman"/>
                <w:sz w:val="16"/>
                <w:szCs w:val="16"/>
                <w:vertAlign w:val="superscript"/>
              </w:rPr>
              <w:t>***</w:t>
            </w:r>
          </w:p>
        </w:tc>
        <w:tc>
          <w:tcPr>
            <w:tcW w:w="432" w:type="pct"/>
            <w:tcBorders>
              <w:top w:val="nil"/>
              <w:left w:val="nil"/>
              <w:bottom w:val="nil"/>
              <w:right w:val="nil"/>
            </w:tcBorders>
          </w:tcPr>
          <w:p w14:paraId="3D98F9EA"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r w:rsidRPr="00C053E3">
              <w:rPr>
                <w:rFonts w:ascii="Times New Roman" w:hAnsi="Times New Roman" w:cs="Times New Roman"/>
                <w:sz w:val="16"/>
                <w:szCs w:val="16"/>
              </w:rPr>
              <w:t>1</w:t>
            </w:r>
          </w:p>
        </w:tc>
        <w:tc>
          <w:tcPr>
            <w:tcW w:w="421" w:type="pct"/>
            <w:tcBorders>
              <w:top w:val="nil"/>
              <w:left w:val="nil"/>
              <w:bottom w:val="nil"/>
              <w:right w:val="nil"/>
            </w:tcBorders>
          </w:tcPr>
          <w:p w14:paraId="30B853F0"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p>
        </w:tc>
        <w:tc>
          <w:tcPr>
            <w:tcW w:w="433" w:type="pct"/>
            <w:tcBorders>
              <w:top w:val="nil"/>
              <w:left w:val="nil"/>
              <w:bottom w:val="nil"/>
              <w:right w:val="nil"/>
            </w:tcBorders>
          </w:tcPr>
          <w:p w14:paraId="2A78E512"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p>
        </w:tc>
        <w:tc>
          <w:tcPr>
            <w:tcW w:w="417" w:type="pct"/>
            <w:tcBorders>
              <w:top w:val="nil"/>
              <w:left w:val="nil"/>
              <w:bottom w:val="nil"/>
              <w:right w:val="nil"/>
            </w:tcBorders>
          </w:tcPr>
          <w:p w14:paraId="7AF8B6EE"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p>
        </w:tc>
        <w:tc>
          <w:tcPr>
            <w:tcW w:w="417" w:type="pct"/>
            <w:tcBorders>
              <w:top w:val="nil"/>
              <w:left w:val="nil"/>
              <w:bottom w:val="nil"/>
              <w:right w:val="nil"/>
            </w:tcBorders>
          </w:tcPr>
          <w:p w14:paraId="328ECF09"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p>
        </w:tc>
        <w:tc>
          <w:tcPr>
            <w:tcW w:w="417" w:type="pct"/>
            <w:tcBorders>
              <w:top w:val="nil"/>
              <w:left w:val="nil"/>
              <w:bottom w:val="nil"/>
              <w:right w:val="nil"/>
            </w:tcBorders>
          </w:tcPr>
          <w:p w14:paraId="2BA94870"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p>
        </w:tc>
        <w:tc>
          <w:tcPr>
            <w:tcW w:w="462" w:type="pct"/>
            <w:tcBorders>
              <w:top w:val="nil"/>
              <w:left w:val="nil"/>
              <w:bottom w:val="nil"/>
              <w:right w:val="nil"/>
            </w:tcBorders>
          </w:tcPr>
          <w:p w14:paraId="184CC50F"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p>
        </w:tc>
        <w:tc>
          <w:tcPr>
            <w:tcW w:w="418" w:type="pct"/>
            <w:tcBorders>
              <w:top w:val="nil"/>
              <w:left w:val="nil"/>
              <w:bottom w:val="nil"/>
              <w:right w:val="nil"/>
            </w:tcBorders>
          </w:tcPr>
          <w:p w14:paraId="54309828"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p>
        </w:tc>
        <w:tc>
          <w:tcPr>
            <w:tcW w:w="277" w:type="pct"/>
            <w:tcBorders>
              <w:top w:val="nil"/>
              <w:left w:val="nil"/>
              <w:bottom w:val="nil"/>
              <w:right w:val="nil"/>
            </w:tcBorders>
          </w:tcPr>
          <w:p w14:paraId="674A09D9"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p>
        </w:tc>
      </w:tr>
      <w:tr w:rsidR="008435B6" w:rsidRPr="00C053E3" w14:paraId="49D90DAC" w14:textId="77777777" w:rsidTr="00B24FBE">
        <w:tc>
          <w:tcPr>
            <w:tcW w:w="902" w:type="pct"/>
            <w:tcBorders>
              <w:top w:val="nil"/>
              <w:left w:val="nil"/>
              <w:bottom w:val="nil"/>
              <w:right w:val="nil"/>
            </w:tcBorders>
          </w:tcPr>
          <w:p w14:paraId="35048DFA" w14:textId="77777777" w:rsidR="008435B6" w:rsidRPr="00C053E3" w:rsidRDefault="008435B6" w:rsidP="00B24FBE">
            <w:pPr>
              <w:spacing w:after="0" w:line="240" w:lineRule="auto"/>
              <w:rPr>
                <w:rFonts w:ascii="Times New Roman" w:hAnsi="Times New Roman" w:cs="Times New Roman"/>
                <w:i/>
                <w:sz w:val="16"/>
                <w:szCs w:val="16"/>
              </w:rPr>
            </w:pPr>
          </w:p>
        </w:tc>
        <w:tc>
          <w:tcPr>
            <w:tcW w:w="404" w:type="pct"/>
            <w:tcBorders>
              <w:top w:val="nil"/>
              <w:left w:val="nil"/>
              <w:bottom w:val="nil"/>
              <w:right w:val="nil"/>
            </w:tcBorders>
          </w:tcPr>
          <w:p w14:paraId="0AC783D2"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p>
        </w:tc>
        <w:tc>
          <w:tcPr>
            <w:tcW w:w="432" w:type="pct"/>
            <w:tcBorders>
              <w:top w:val="nil"/>
              <w:left w:val="nil"/>
              <w:bottom w:val="nil"/>
              <w:right w:val="nil"/>
            </w:tcBorders>
          </w:tcPr>
          <w:p w14:paraId="2318B428"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p>
        </w:tc>
        <w:tc>
          <w:tcPr>
            <w:tcW w:w="421" w:type="pct"/>
            <w:tcBorders>
              <w:top w:val="nil"/>
              <w:left w:val="nil"/>
              <w:bottom w:val="nil"/>
              <w:right w:val="nil"/>
            </w:tcBorders>
          </w:tcPr>
          <w:p w14:paraId="05C42419"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p>
        </w:tc>
        <w:tc>
          <w:tcPr>
            <w:tcW w:w="433" w:type="pct"/>
            <w:tcBorders>
              <w:top w:val="nil"/>
              <w:left w:val="nil"/>
              <w:bottom w:val="nil"/>
              <w:right w:val="nil"/>
            </w:tcBorders>
          </w:tcPr>
          <w:p w14:paraId="50A98416"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p>
        </w:tc>
        <w:tc>
          <w:tcPr>
            <w:tcW w:w="417" w:type="pct"/>
            <w:tcBorders>
              <w:top w:val="nil"/>
              <w:left w:val="nil"/>
              <w:bottom w:val="nil"/>
              <w:right w:val="nil"/>
            </w:tcBorders>
          </w:tcPr>
          <w:p w14:paraId="123D11E4"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p>
        </w:tc>
        <w:tc>
          <w:tcPr>
            <w:tcW w:w="417" w:type="pct"/>
            <w:tcBorders>
              <w:top w:val="nil"/>
              <w:left w:val="nil"/>
              <w:bottom w:val="nil"/>
              <w:right w:val="nil"/>
            </w:tcBorders>
          </w:tcPr>
          <w:p w14:paraId="4BE41FC2"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p>
        </w:tc>
        <w:tc>
          <w:tcPr>
            <w:tcW w:w="417" w:type="pct"/>
            <w:tcBorders>
              <w:top w:val="nil"/>
              <w:left w:val="nil"/>
              <w:bottom w:val="nil"/>
              <w:right w:val="nil"/>
            </w:tcBorders>
          </w:tcPr>
          <w:p w14:paraId="09A33DB5"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p>
        </w:tc>
        <w:tc>
          <w:tcPr>
            <w:tcW w:w="462" w:type="pct"/>
            <w:tcBorders>
              <w:top w:val="nil"/>
              <w:left w:val="nil"/>
              <w:bottom w:val="nil"/>
              <w:right w:val="nil"/>
            </w:tcBorders>
          </w:tcPr>
          <w:p w14:paraId="5682EF44"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p>
        </w:tc>
        <w:tc>
          <w:tcPr>
            <w:tcW w:w="418" w:type="pct"/>
            <w:tcBorders>
              <w:top w:val="nil"/>
              <w:left w:val="nil"/>
              <w:bottom w:val="nil"/>
              <w:right w:val="nil"/>
            </w:tcBorders>
          </w:tcPr>
          <w:p w14:paraId="7821EB7A"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p>
        </w:tc>
        <w:tc>
          <w:tcPr>
            <w:tcW w:w="277" w:type="pct"/>
            <w:tcBorders>
              <w:top w:val="nil"/>
              <w:left w:val="nil"/>
              <w:bottom w:val="nil"/>
              <w:right w:val="nil"/>
            </w:tcBorders>
          </w:tcPr>
          <w:p w14:paraId="4853971D"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p>
        </w:tc>
      </w:tr>
      <w:tr w:rsidR="008435B6" w:rsidRPr="00C053E3" w14:paraId="4B5FACB6" w14:textId="77777777" w:rsidTr="00B24FBE">
        <w:tc>
          <w:tcPr>
            <w:tcW w:w="902" w:type="pct"/>
            <w:tcBorders>
              <w:top w:val="nil"/>
              <w:left w:val="nil"/>
              <w:bottom w:val="nil"/>
              <w:right w:val="nil"/>
            </w:tcBorders>
          </w:tcPr>
          <w:p w14:paraId="26EE6D08" w14:textId="77777777" w:rsidR="008435B6" w:rsidRPr="00C053E3" w:rsidRDefault="008435B6" w:rsidP="00B24FBE">
            <w:pPr>
              <w:spacing w:after="0" w:line="240" w:lineRule="auto"/>
              <w:rPr>
                <w:rFonts w:ascii="Times New Roman" w:hAnsi="Times New Roman" w:cs="Times New Roman"/>
                <w:i/>
                <w:sz w:val="16"/>
                <w:szCs w:val="16"/>
              </w:rPr>
            </w:pPr>
            <w:r w:rsidRPr="00C053E3">
              <w:rPr>
                <w:rFonts w:ascii="Times New Roman" w:hAnsi="Times New Roman" w:cs="Times New Roman"/>
                <w:i/>
                <w:sz w:val="16"/>
                <w:szCs w:val="16"/>
              </w:rPr>
              <w:t>Total sentences</w:t>
            </w:r>
          </w:p>
        </w:tc>
        <w:tc>
          <w:tcPr>
            <w:tcW w:w="404" w:type="pct"/>
            <w:tcBorders>
              <w:top w:val="nil"/>
              <w:left w:val="nil"/>
              <w:bottom w:val="nil"/>
              <w:right w:val="nil"/>
            </w:tcBorders>
          </w:tcPr>
          <w:p w14:paraId="23D994D0"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r w:rsidRPr="00C053E3">
              <w:rPr>
                <w:rFonts w:ascii="Times New Roman" w:hAnsi="Times New Roman" w:cs="Times New Roman"/>
                <w:sz w:val="16"/>
                <w:szCs w:val="16"/>
              </w:rPr>
              <w:t>0.962</w:t>
            </w:r>
            <w:r w:rsidRPr="00C053E3">
              <w:rPr>
                <w:rFonts w:ascii="Times New Roman" w:hAnsi="Times New Roman" w:cs="Times New Roman"/>
                <w:sz w:val="16"/>
                <w:szCs w:val="16"/>
                <w:vertAlign w:val="superscript"/>
              </w:rPr>
              <w:t>***</w:t>
            </w:r>
          </w:p>
        </w:tc>
        <w:tc>
          <w:tcPr>
            <w:tcW w:w="432" w:type="pct"/>
            <w:tcBorders>
              <w:top w:val="nil"/>
              <w:left w:val="nil"/>
              <w:bottom w:val="nil"/>
              <w:right w:val="nil"/>
            </w:tcBorders>
          </w:tcPr>
          <w:p w14:paraId="6D2EBF49"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r w:rsidRPr="00C053E3">
              <w:rPr>
                <w:rFonts w:ascii="Times New Roman" w:hAnsi="Times New Roman" w:cs="Times New Roman"/>
                <w:sz w:val="16"/>
                <w:szCs w:val="16"/>
              </w:rPr>
              <w:t>0.943</w:t>
            </w:r>
            <w:r w:rsidRPr="00C053E3">
              <w:rPr>
                <w:rFonts w:ascii="Times New Roman" w:hAnsi="Times New Roman" w:cs="Times New Roman"/>
                <w:sz w:val="16"/>
                <w:szCs w:val="16"/>
                <w:vertAlign w:val="superscript"/>
              </w:rPr>
              <w:t>***</w:t>
            </w:r>
          </w:p>
        </w:tc>
        <w:tc>
          <w:tcPr>
            <w:tcW w:w="421" w:type="pct"/>
            <w:tcBorders>
              <w:top w:val="nil"/>
              <w:left w:val="nil"/>
              <w:bottom w:val="nil"/>
              <w:right w:val="nil"/>
            </w:tcBorders>
          </w:tcPr>
          <w:p w14:paraId="356D378D"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r w:rsidRPr="00C053E3">
              <w:rPr>
                <w:rFonts w:ascii="Times New Roman" w:hAnsi="Times New Roman" w:cs="Times New Roman"/>
                <w:sz w:val="16"/>
                <w:szCs w:val="16"/>
              </w:rPr>
              <w:t>1</w:t>
            </w:r>
          </w:p>
        </w:tc>
        <w:tc>
          <w:tcPr>
            <w:tcW w:w="433" w:type="pct"/>
            <w:tcBorders>
              <w:top w:val="nil"/>
              <w:left w:val="nil"/>
              <w:bottom w:val="nil"/>
              <w:right w:val="nil"/>
            </w:tcBorders>
          </w:tcPr>
          <w:p w14:paraId="39F8E295"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p>
        </w:tc>
        <w:tc>
          <w:tcPr>
            <w:tcW w:w="417" w:type="pct"/>
            <w:tcBorders>
              <w:top w:val="nil"/>
              <w:left w:val="nil"/>
              <w:bottom w:val="nil"/>
              <w:right w:val="nil"/>
            </w:tcBorders>
          </w:tcPr>
          <w:p w14:paraId="1C19371D"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p>
        </w:tc>
        <w:tc>
          <w:tcPr>
            <w:tcW w:w="417" w:type="pct"/>
            <w:tcBorders>
              <w:top w:val="nil"/>
              <w:left w:val="nil"/>
              <w:bottom w:val="nil"/>
              <w:right w:val="nil"/>
            </w:tcBorders>
          </w:tcPr>
          <w:p w14:paraId="0E6403DE"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p>
        </w:tc>
        <w:tc>
          <w:tcPr>
            <w:tcW w:w="417" w:type="pct"/>
            <w:tcBorders>
              <w:top w:val="nil"/>
              <w:left w:val="nil"/>
              <w:bottom w:val="nil"/>
              <w:right w:val="nil"/>
            </w:tcBorders>
          </w:tcPr>
          <w:p w14:paraId="2DF51532"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p>
        </w:tc>
        <w:tc>
          <w:tcPr>
            <w:tcW w:w="462" w:type="pct"/>
            <w:tcBorders>
              <w:top w:val="nil"/>
              <w:left w:val="nil"/>
              <w:bottom w:val="nil"/>
              <w:right w:val="nil"/>
            </w:tcBorders>
          </w:tcPr>
          <w:p w14:paraId="2E3AE5D3"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p>
        </w:tc>
        <w:tc>
          <w:tcPr>
            <w:tcW w:w="418" w:type="pct"/>
            <w:tcBorders>
              <w:top w:val="nil"/>
              <w:left w:val="nil"/>
              <w:bottom w:val="nil"/>
              <w:right w:val="nil"/>
            </w:tcBorders>
          </w:tcPr>
          <w:p w14:paraId="248F8E25"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p>
        </w:tc>
        <w:tc>
          <w:tcPr>
            <w:tcW w:w="277" w:type="pct"/>
            <w:tcBorders>
              <w:top w:val="nil"/>
              <w:left w:val="nil"/>
              <w:bottom w:val="nil"/>
              <w:right w:val="nil"/>
            </w:tcBorders>
          </w:tcPr>
          <w:p w14:paraId="324CE7A6"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p>
        </w:tc>
      </w:tr>
      <w:tr w:rsidR="008435B6" w:rsidRPr="00C053E3" w14:paraId="0903967E" w14:textId="77777777" w:rsidTr="00B24FBE">
        <w:tc>
          <w:tcPr>
            <w:tcW w:w="902" w:type="pct"/>
            <w:tcBorders>
              <w:top w:val="nil"/>
              <w:left w:val="nil"/>
              <w:bottom w:val="nil"/>
              <w:right w:val="nil"/>
            </w:tcBorders>
          </w:tcPr>
          <w:p w14:paraId="3071A10D" w14:textId="77777777" w:rsidR="008435B6" w:rsidRPr="00C053E3" w:rsidRDefault="008435B6" w:rsidP="00B24FBE">
            <w:pPr>
              <w:spacing w:after="0" w:line="240" w:lineRule="auto"/>
              <w:rPr>
                <w:rFonts w:ascii="Times New Roman" w:hAnsi="Times New Roman" w:cs="Times New Roman"/>
                <w:i/>
                <w:sz w:val="16"/>
                <w:szCs w:val="16"/>
              </w:rPr>
            </w:pPr>
          </w:p>
        </w:tc>
        <w:tc>
          <w:tcPr>
            <w:tcW w:w="404" w:type="pct"/>
            <w:tcBorders>
              <w:top w:val="nil"/>
              <w:left w:val="nil"/>
              <w:bottom w:val="nil"/>
              <w:right w:val="nil"/>
            </w:tcBorders>
          </w:tcPr>
          <w:p w14:paraId="123C4EE2"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16"/>
                <w:szCs w:val="16"/>
              </w:rPr>
            </w:pPr>
          </w:p>
        </w:tc>
        <w:tc>
          <w:tcPr>
            <w:tcW w:w="432" w:type="pct"/>
            <w:tcBorders>
              <w:top w:val="nil"/>
              <w:left w:val="nil"/>
              <w:bottom w:val="nil"/>
              <w:right w:val="nil"/>
            </w:tcBorders>
          </w:tcPr>
          <w:p w14:paraId="2EAB01CE"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16"/>
                <w:szCs w:val="16"/>
              </w:rPr>
            </w:pPr>
          </w:p>
        </w:tc>
        <w:tc>
          <w:tcPr>
            <w:tcW w:w="421" w:type="pct"/>
            <w:tcBorders>
              <w:top w:val="nil"/>
              <w:left w:val="nil"/>
              <w:bottom w:val="nil"/>
              <w:right w:val="nil"/>
            </w:tcBorders>
          </w:tcPr>
          <w:p w14:paraId="7170FD2C"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16"/>
                <w:szCs w:val="16"/>
              </w:rPr>
            </w:pPr>
          </w:p>
        </w:tc>
        <w:tc>
          <w:tcPr>
            <w:tcW w:w="433" w:type="pct"/>
            <w:tcBorders>
              <w:top w:val="nil"/>
              <w:left w:val="nil"/>
              <w:bottom w:val="nil"/>
              <w:right w:val="nil"/>
            </w:tcBorders>
          </w:tcPr>
          <w:p w14:paraId="16AD69D0"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16"/>
                <w:szCs w:val="16"/>
              </w:rPr>
            </w:pPr>
          </w:p>
        </w:tc>
        <w:tc>
          <w:tcPr>
            <w:tcW w:w="417" w:type="pct"/>
            <w:tcBorders>
              <w:top w:val="nil"/>
              <w:left w:val="nil"/>
              <w:bottom w:val="nil"/>
              <w:right w:val="nil"/>
            </w:tcBorders>
          </w:tcPr>
          <w:p w14:paraId="15C10889"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16"/>
                <w:szCs w:val="16"/>
              </w:rPr>
            </w:pPr>
          </w:p>
        </w:tc>
        <w:tc>
          <w:tcPr>
            <w:tcW w:w="417" w:type="pct"/>
            <w:tcBorders>
              <w:top w:val="nil"/>
              <w:left w:val="nil"/>
              <w:bottom w:val="nil"/>
              <w:right w:val="nil"/>
            </w:tcBorders>
          </w:tcPr>
          <w:p w14:paraId="29713D8C"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16"/>
                <w:szCs w:val="16"/>
              </w:rPr>
            </w:pPr>
          </w:p>
        </w:tc>
        <w:tc>
          <w:tcPr>
            <w:tcW w:w="417" w:type="pct"/>
            <w:tcBorders>
              <w:top w:val="nil"/>
              <w:left w:val="nil"/>
              <w:bottom w:val="nil"/>
              <w:right w:val="nil"/>
            </w:tcBorders>
          </w:tcPr>
          <w:p w14:paraId="7852EC29"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16"/>
                <w:szCs w:val="16"/>
              </w:rPr>
            </w:pPr>
          </w:p>
        </w:tc>
        <w:tc>
          <w:tcPr>
            <w:tcW w:w="462" w:type="pct"/>
            <w:tcBorders>
              <w:top w:val="nil"/>
              <w:left w:val="nil"/>
              <w:bottom w:val="nil"/>
              <w:right w:val="nil"/>
            </w:tcBorders>
          </w:tcPr>
          <w:p w14:paraId="203AEBF7"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16"/>
                <w:szCs w:val="16"/>
              </w:rPr>
            </w:pPr>
          </w:p>
        </w:tc>
        <w:tc>
          <w:tcPr>
            <w:tcW w:w="418" w:type="pct"/>
            <w:tcBorders>
              <w:top w:val="nil"/>
              <w:left w:val="nil"/>
              <w:bottom w:val="nil"/>
              <w:right w:val="nil"/>
            </w:tcBorders>
          </w:tcPr>
          <w:p w14:paraId="0F7B1B01"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16"/>
                <w:szCs w:val="16"/>
              </w:rPr>
            </w:pPr>
          </w:p>
        </w:tc>
        <w:tc>
          <w:tcPr>
            <w:tcW w:w="277" w:type="pct"/>
            <w:tcBorders>
              <w:top w:val="nil"/>
              <w:left w:val="nil"/>
              <w:bottom w:val="nil"/>
              <w:right w:val="nil"/>
            </w:tcBorders>
          </w:tcPr>
          <w:p w14:paraId="00C7B8A7"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16"/>
                <w:szCs w:val="16"/>
              </w:rPr>
            </w:pPr>
          </w:p>
        </w:tc>
      </w:tr>
      <w:tr w:rsidR="008435B6" w:rsidRPr="00C053E3" w14:paraId="77175850" w14:textId="77777777" w:rsidTr="00B24FBE">
        <w:tc>
          <w:tcPr>
            <w:tcW w:w="902" w:type="pct"/>
            <w:tcBorders>
              <w:top w:val="nil"/>
              <w:left w:val="nil"/>
              <w:bottom w:val="nil"/>
              <w:right w:val="nil"/>
            </w:tcBorders>
          </w:tcPr>
          <w:p w14:paraId="69B11F9C" w14:textId="77777777" w:rsidR="008435B6" w:rsidRPr="00C053E3" w:rsidRDefault="008435B6" w:rsidP="00B24FBE">
            <w:pPr>
              <w:spacing w:after="0" w:line="240" w:lineRule="auto"/>
              <w:rPr>
                <w:rFonts w:ascii="Times New Roman" w:hAnsi="Times New Roman" w:cs="Times New Roman"/>
                <w:i/>
                <w:sz w:val="16"/>
                <w:szCs w:val="16"/>
              </w:rPr>
            </w:pPr>
            <w:r w:rsidRPr="00C053E3">
              <w:rPr>
                <w:rFonts w:ascii="Times New Roman" w:hAnsi="Times New Roman" w:cs="Times New Roman"/>
                <w:i/>
                <w:sz w:val="16"/>
                <w:szCs w:val="16"/>
              </w:rPr>
              <w:t>Risk factors</w:t>
            </w:r>
          </w:p>
        </w:tc>
        <w:tc>
          <w:tcPr>
            <w:tcW w:w="404" w:type="pct"/>
            <w:tcBorders>
              <w:top w:val="nil"/>
              <w:left w:val="nil"/>
              <w:bottom w:val="nil"/>
              <w:right w:val="nil"/>
            </w:tcBorders>
          </w:tcPr>
          <w:p w14:paraId="4B16A616"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r w:rsidRPr="00C053E3">
              <w:rPr>
                <w:rFonts w:ascii="Times New Roman" w:hAnsi="Times New Roman" w:cs="Times New Roman"/>
                <w:sz w:val="16"/>
                <w:szCs w:val="16"/>
              </w:rPr>
              <w:t>0.504</w:t>
            </w:r>
            <w:r w:rsidRPr="00C053E3">
              <w:rPr>
                <w:rFonts w:ascii="Times New Roman" w:hAnsi="Times New Roman" w:cs="Times New Roman"/>
                <w:sz w:val="16"/>
                <w:szCs w:val="16"/>
                <w:vertAlign w:val="superscript"/>
              </w:rPr>
              <w:t>***</w:t>
            </w:r>
          </w:p>
        </w:tc>
        <w:tc>
          <w:tcPr>
            <w:tcW w:w="432" w:type="pct"/>
            <w:tcBorders>
              <w:top w:val="nil"/>
              <w:left w:val="nil"/>
              <w:bottom w:val="nil"/>
              <w:right w:val="nil"/>
            </w:tcBorders>
          </w:tcPr>
          <w:p w14:paraId="3EEE6645"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r w:rsidRPr="00C053E3">
              <w:rPr>
                <w:rFonts w:ascii="Times New Roman" w:hAnsi="Times New Roman" w:cs="Times New Roman"/>
                <w:sz w:val="16"/>
                <w:szCs w:val="16"/>
              </w:rPr>
              <w:t>0.495</w:t>
            </w:r>
            <w:r w:rsidRPr="00C053E3">
              <w:rPr>
                <w:rFonts w:ascii="Times New Roman" w:hAnsi="Times New Roman" w:cs="Times New Roman"/>
                <w:sz w:val="16"/>
                <w:szCs w:val="16"/>
                <w:vertAlign w:val="superscript"/>
              </w:rPr>
              <w:t>***</w:t>
            </w:r>
          </w:p>
        </w:tc>
        <w:tc>
          <w:tcPr>
            <w:tcW w:w="421" w:type="pct"/>
            <w:tcBorders>
              <w:top w:val="nil"/>
              <w:left w:val="nil"/>
              <w:bottom w:val="nil"/>
              <w:right w:val="nil"/>
            </w:tcBorders>
          </w:tcPr>
          <w:p w14:paraId="5AD63B75"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r w:rsidRPr="00C053E3">
              <w:rPr>
                <w:rFonts w:ascii="Times New Roman" w:hAnsi="Times New Roman" w:cs="Times New Roman"/>
                <w:sz w:val="16"/>
                <w:szCs w:val="16"/>
              </w:rPr>
              <w:t>0.521</w:t>
            </w:r>
            <w:r w:rsidRPr="00C053E3">
              <w:rPr>
                <w:rFonts w:ascii="Times New Roman" w:hAnsi="Times New Roman" w:cs="Times New Roman"/>
                <w:sz w:val="16"/>
                <w:szCs w:val="16"/>
                <w:vertAlign w:val="superscript"/>
              </w:rPr>
              <w:t>***</w:t>
            </w:r>
          </w:p>
        </w:tc>
        <w:tc>
          <w:tcPr>
            <w:tcW w:w="433" w:type="pct"/>
            <w:tcBorders>
              <w:top w:val="nil"/>
              <w:left w:val="nil"/>
              <w:bottom w:val="nil"/>
              <w:right w:val="nil"/>
            </w:tcBorders>
          </w:tcPr>
          <w:p w14:paraId="67B3E1E6"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r w:rsidRPr="00C053E3">
              <w:rPr>
                <w:rFonts w:ascii="Times New Roman" w:hAnsi="Times New Roman" w:cs="Times New Roman"/>
                <w:sz w:val="16"/>
                <w:szCs w:val="16"/>
              </w:rPr>
              <w:t>1</w:t>
            </w:r>
          </w:p>
        </w:tc>
        <w:tc>
          <w:tcPr>
            <w:tcW w:w="417" w:type="pct"/>
            <w:tcBorders>
              <w:top w:val="nil"/>
              <w:left w:val="nil"/>
              <w:bottom w:val="nil"/>
              <w:right w:val="nil"/>
            </w:tcBorders>
          </w:tcPr>
          <w:p w14:paraId="7AEE320E"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p>
        </w:tc>
        <w:tc>
          <w:tcPr>
            <w:tcW w:w="417" w:type="pct"/>
            <w:tcBorders>
              <w:top w:val="nil"/>
              <w:left w:val="nil"/>
              <w:bottom w:val="nil"/>
              <w:right w:val="nil"/>
            </w:tcBorders>
          </w:tcPr>
          <w:p w14:paraId="1F034CCE"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p>
        </w:tc>
        <w:tc>
          <w:tcPr>
            <w:tcW w:w="417" w:type="pct"/>
            <w:tcBorders>
              <w:top w:val="nil"/>
              <w:left w:val="nil"/>
              <w:bottom w:val="nil"/>
              <w:right w:val="nil"/>
            </w:tcBorders>
          </w:tcPr>
          <w:p w14:paraId="5CA64F47"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p>
        </w:tc>
        <w:tc>
          <w:tcPr>
            <w:tcW w:w="462" w:type="pct"/>
            <w:tcBorders>
              <w:top w:val="nil"/>
              <w:left w:val="nil"/>
              <w:bottom w:val="nil"/>
              <w:right w:val="nil"/>
            </w:tcBorders>
          </w:tcPr>
          <w:p w14:paraId="733C4BD4"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p>
        </w:tc>
        <w:tc>
          <w:tcPr>
            <w:tcW w:w="418" w:type="pct"/>
            <w:tcBorders>
              <w:top w:val="nil"/>
              <w:left w:val="nil"/>
              <w:bottom w:val="nil"/>
              <w:right w:val="nil"/>
            </w:tcBorders>
          </w:tcPr>
          <w:p w14:paraId="6B35F993"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p>
        </w:tc>
        <w:tc>
          <w:tcPr>
            <w:tcW w:w="277" w:type="pct"/>
            <w:tcBorders>
              <w:top w:val="nil"/>
              <w:left w:val="nil"/>
              <w:bottom w:val="nil"/>
              <w:right w:val="nil"/>
            </w:tcBorders>
          </w:tcPr>
          <w:p w14:paraId="10B47C75"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p>
        </w:tc>
      </w:tr>
      <w:tr w:rsidR="008435B6" w:rsidRPr="00C053E3" w14:paraId="35F4F1FA" w14:textId="77777777" w:rsidTr="00B24FBE">
        <w:tc>
          <w:tcPr>
            <w:tcW w:w="902" w:type="pct"/>
            <w:tcBorders>
              <w:top w:val="nil"/>
              <w:left w:val="nil"/>
              <w:bottom w:val="nil"/>
              <w:right w:val="nil"/>
            </w:tcBorders>
          </w:tcPr>
          <w:p w14:paraId="55A3DDA9" w14:textId="77777777" w:rsidR="008435B6" w:rsidRPr="00C053E3" w:rsidRDefault="008435B6" w:rsidP="00B24FBE">
            <w:pPr>
              <w:spacing w:after="0" w:line="240" w:lineRule="auto"/>
              <w:rPr>
                <w:rFonts w:ascii="Times New Roman" w:hAnsi="Times New Roman" w:cs="Times New Roman"/>
                <w:i/>
                <w:sz w:val="16"/>
                <w:szCs w:val="16"/>
              </w:rPr>
            </w:pPr>
          </w:p>
        </w:tc>
        <w:tc>
          <w:tcPr>
            <w:tcW w:w="404" w:type="pct"/>
            <w:tcBorders>
              <w:top w:val="nil"/>
              <w:left w:val="nil"/>
              <w:bottom w:val="nil"/>
              <w:right w:val="nil"/>
            </w:tcBorders>
          </w:tcPr>
          <w:p w14:paraId="0A7B8C1E"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16"/>
                <w:szCs w:val="16"/>
              </w:rPr>
            </w:pPr>
          </w:p>
        </w:tc>
        <w:tc>
          <w:tcPr>
            <w:tcW w:w="432" w:type="pct"/>
            <w:tcBorders>
              <w:top w:val="nil"/>
              <w:left w:val="nil"/>
              <w:bottom w:val="nil"/>
              <w:right w:val="nil"/>
            </w:tcBorders>
          </w:tcPr>
          <w:p w14:paraId="40BB07B5"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16"/>
                <w:szCs w:val="16"/>
              </w:rPr>
            </w:pPr>
          </w:p>
        </w:tc>
        <w:tc>
          <w:tcPr>
            <w:tcW w:w="421" w:type="pct"/>
            <w:tcBorders>
              <w:top w:val="nil"/>
              <w:left w:val="nil"/>
              <w:bottom w:val="nil"/>
              <w:right w:val="nil"/>
            </w:tcBorders>
          </w:tcPr>
          <w:p w14:paraId="6223760E"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16"/>
                <w:szCs w:val="16"/>
              </w:rPr>
            </w:pPr>
          </w:p>
        </w:tc>
        <w:tc>
          <w:tcPr>
            <w:tcW w:w="433" w:type="pct"/>
            <w:tcBorders>
              <w:top w:val="nil"/>
              <w:left w:val="nil"/>
              <w:bottom w:val="nil"/>
              <w:right w:val="nil"/>
            </w:tcBorders>
          </w:tcPr>
          <w:p w14:paraId="0574E5FC"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16"/>
                <w:szCs w:val="16"/>
              </w:rPr>
            </w:pPr>
          </w:p>
        </w:tc>
        <w:tc>
          <w:tcPr>
            <w:tcW w:w="417" w:type="pct"/>
            <w:tcBorders>
              <w:top w:val="nil"/>
              <w:left w:val="nil"/>
              <w:bottom w:val="nil"/>
              <w:right w:val="nil"/>
            </w:tcBorders>
          </w:tcPr>
          <w:p w14:paraId="70A7A16D"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16"/>
                <w:szCs w:val="16"/>
              </w:rPr>
            </w:pPr>
          </w:p>
        </w:tc>
        <w:tc>
          <w:tcPr>
            <w:tcW w:w="417" w:type="pct"/>
            <w:tcBorders>
              <w:top w:val="nil"/>
              <w:left w:val="nil"/>
              <w:bottom w:val="nil"/>
              <w:right w:val="nil"/>
            </w:tcBorders>
          </w:tcPr>
          <w:p w14:paraId="69E8CB3B"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16"/>
                <w:szCs w:val="16"/>
              </w:rPr>
            </w:pPr>
          </w:p>
        </w:tc>
        <w:tc>
          <w:tcPr>
            <w:tcW w:w="417" w:type="pct"/>
            <w:tcBorders>
              <w:top w:val="nil"/>
              <w:left w:val="nil"/>
              <w:bottom w:val="nil"/>
              <w:right w:val="nil"/>
            </w:tcBorders>
          </w:tcPr>
          <w:p w14:paraId="22C9815C"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16"/>
                <w:szCs w:val="16"/>
              </w:rPr>
            </w:pPr>
          </w:p>
        </w:tc>
        <w:tc>
          <w:tcPr>
            <w:tcW w:w="462" w:type="pct"/>
            <w:tcBorders>
              <w:top w:val="nil"/>
              <w:left w:val="nil"/>
              <w:bottom w:val="nil"/>
              <w:right w:val="nil"/>
            </w:tcBorders>
          </w:tcPr>
          <w:p w14:paraId="2774619E"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16"/>
                <w:szCs w:val="16"/>
              </w:rPr>
            </w:pPr>
          </w:p>
        </w:tc>
        <w:tc>
          <w:tcPr>
            <w:tcW w:w="418" w:type="pct"/>
            <w:tcBorders>
              <w:top w:val="nil"/>
              <w:left w:val="nil"/>
              <w:bottom w:val="nil"/>
              <w:right w:val="nil"/>
            </w:tcBorders>
          </w:tcPr>
          <w:p w14:paraId="36D1B0E8"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16"/>
                <w:szCs w:val="16"/>
              </w:rPr>
            </w:pPr>
          </w:p>
        </w:tc>
        <w:tc>
          <w:tcPr>
            <w:tcW w:w="277" w:type="pct"/>
            <w:tcBorders>
              <w:top w:val="nil"/>
              <w:left w:val="nil"/>
              <w:bottom w:val="nil"/>
              <w:right w:val="nil"/>
            </w:tcBorders>
          </w:tcPr>
          <w:p w14:paraId="257C8B33"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16"/>
                <w:szCs w:val="16"/>
              </w:rPr>
            </w:pPr>
          </w:p>
        </w:tc>
      </w:tr>
      <w:tr w:rsidR="008435B6" w:rsidRPr="00C053E3" w14:paraId="268F827A" w14:textId="77777777" w:rsidTr="00B24FBE">
        <w:tc>
          <w:tcPr>
            <w:tcW w:w="902" w:type="pct"/>
            <w:tcBorders>
              <w:top w:val="nil"/>
              <w:left w:val="nil"/>
              <w:bottom w:val="nil"/>
              <w:right w:val="nil"/>
            </w:tcBorders>
          </w:tcPr>
          <w:p w14:paraId="10F3E47B"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i/>
                <w:sz w:val="16"/>
                <w:szCs w:val="16"/>
              </w:rPr>
            </w:pPr>
            <w:r w:rsidRPr="00C053E3">
              <w:rPr>
                <w:rFonts w:ascii="Times New Roman" w:hAnsi="Times New Roman" w:cs="Times New Roman"/>
                <w:i/>
                <w:sz w:val="16"/>
                <w:szCs w:val="16"/>
              </w:rPr>
              <w:t xml:space="preserve">Size </w:t>
            </w:r>
          </w:p>
        </w:tc>
        <w:tc>
          <w:tcPr>
            <w:tcW w:w="404" w:type="pct"/>
            <w:tcBorders>
              <w:top w:val="nil"/>
              <w:left w:val="nil"/>
              <w:bottom w:val="nil"/>
              <w:right w:val="nil"/>
            </w:tcBorders>
          </w:tcPr>
          <w:p w14:paraId="7791024B"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r w:rsidRPr="00C053E3">
              <w:rPr>
                <w:rFonts w:ascii="Times New Roman" w:hAnsi="Times New Roman" w:cs="Times New Roman"/>
                <w:sz w:val="16"/>
                <w:szCs w:val="16"/>
              </w:rPr>
              <w:t>0.242</w:t>
            </w:r>
            <w:r w:rsidRPr="00C053E3">
              <w:rPr>
                <w:rFonts w:ascii="Times New Roman" w:hAnsi="Times New Roman" w:cs="Times New Roman"/>
                <w:sz w:val="16"/>
                <w:szCs w:val="16"/>
                <w:vertAlign w:val="superscript"/>
              </w:rPr>
              <w:t>***</w:t>
            </w:r>
          </w:p>
        </w:tc>
        <w:tc>
          <w:tcPr>
            <w:tcW w:w="432" w:type="pct"/>
            <w:tcBorders>
              <w:top w:val="nil"/>
              <w:left w:val="nil"/>
              <w:bottom w:val="nil"/>
              <w:right w:val="nil"/>
            </w:tcBorders>
          </w:tcPr>
          <w:p w14:paraId="1111FF9E"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r w:rsidRPr="00C053E3">
              <w:rPr>
                <w:rFonts w:ascii="Times New Roman" w:hAnsi="Times New Roman" w:cs="Times New Roman"/>
                <w:sz w:val="16"/>
                <w:szCs w:val="16"/>
              </w:rPr>
              <w:t>0.264</w:t>
            </w:r>
            <w:r w:rsidRPr="00C053E3">
              <w:rPr>
                <w:rFonts w:ascii="Times New Roman" w:hAnsi="Times New Roman" w:cs="Times New Roman"/>
                <w:sz w:val="16"/>
                <w:szCs w:val="16"/>
                <w:vertAlign w:val="superscript"/>
              </w:rPr>
              <w:t>***</w:t>
            </w:r>
          </w:p>
        </w:tc>
        <w:tc>
          <w:tcPr>
            <w:tcW w:w="421" w:type="pct"/>
            <w:tcBorders>
              <w:top w:val="nil"/>
              <w:left w:val="nil"/>
              <w:bottom w:val="nil"/>
              <w:right w:val="nil"/>
            </w:tcBorders>
          </w:tcPr>
          <w:p w14:paraId="7A881A59"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r w:rsidRPr="00C053E3">
              <w:rPr>
                <w:rFonts w:ascii="Times New Roman" w:hAnsi="Times New Roman" w:cs="Times New Roman"/>
                <w:sz w:val="16"/>
                <w:szCs w:val="16"/>
              </w:rPr>
              <w:t>0.238</w:t>
            </w:r>
            <w:r w:rsidRPr="00C053E3">
              <w:rPr>
                <w:rFonts w:ascii="Times New Roman" w:hAnsi="Times New Roman" w:cs="Times New Roman"/>
                <w:sz w:val="16"/>
                <w:szCs w:val="16"/>
                <w:vertAlign w:val="superscript"/>
              </w:rPr>
              <w:t>***</w:t>
            </w:r>
          </w:p>
        </w:tc>
        <w:tc>
          <w:tcPr>
            <w:tcW w:w="433" w:type="pct"/>
            <w:tcBorders>
              <w:top w:val="nil"/>
              <w:left w:val="nil"/>
              <w:bottom w:val="nil"/>
              <w:right w:val="nil"/>
            </w:tcBorders>
          </w:tcPr>
          <w:p w14:paraId="5267D340"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r w:rsidRPr="00C053E3">
              <w:rPr>
                <w:rFonts w:ascii="Times New Roman" w:hAnsi="Times New Roman" w:cs="Times New Roman"/>
                <w:sz w:val="16"/>
                <w:szCs w:val="16"/>
              </w:rPr>
              <w:t>0.339</w:t>
            </w:r>
            <w:r w:rsidRPr="00C053E3">
              <w:rPr>
                <w:rFonts w:ascii="Times New Roman" w:hAnsi="Times New Roman" w:cs="Times New Roman"/>
                <w:sz w:val="16"/>
                <w:szCs w:val="16"/>
                <w:vertAlign w:val="superscript"/>
              </w:rPr>
              <w:t>***</w:t>
            </w:r>
          </w:p>
        </w:tc>
        <w:tc>
          <w:tcPr>
            <w:tcW w:w="417" w:type="pct"/>
            <w:tcBorders>
              <w:top w:val="nil"/>
              <w:left w:val="nil"/>
              <w:bottom w:val="nil"/>
              <w:right w:val="nil"/>
            </w:tcBorders>
          </w:tcPr>
          <w:p w14:paraId="74200F18"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r w:rsidRPr="00C053E3">
              <w:rPr>
                <w:rFonts w:ascii="Times New Roman" w:hAnsi="Times New Roman" w:cs="Times New Roman"/>
                <w:sz w:val="16"/>
                <w:szCs w:val="16"/>
              </w:rPr>
              <w:t>1</w:t>
            </w:r>
          </w:p>
        </w:tc>
        <w:tc>
          <w:tcPr>
            <w:tcW w:w="417" w:type="pct"/>
            <w:tcBorders>
              <w:top w:val="nil"/>
              <w:left w:val="nil"/>
              <w:bottom w:val="nil"/>
              <w:right w:val="nil"/>
            </w:tcBorders>
          </w:tcPr>
          <w:p w14:paraId="0CF00B8D"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p>
        </w:tc>
        <w:tc>
          <w:tcPr>
            <w:tcW w:w="417" w:type="pct"/>
            <w:tcBorders>
              <w:top w:val="nil"/>
              <w:left w:val="nil"/>
              <w:bottom w:val="nil"/>
              <w:right w:val="nil"/>
            </w:tcBorders>
          </w:tcPr>
          <w:p w14:paraId="6FF7CF33"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p>
        </w:tc>
        <w:tc>
          <w:tcPr>
            <w:tcW w:w="462" w:type="pct"/>
            <w:tcBorders>
              <w:top w:val="nil"/>
              <w:left w:val="nil"/>
              <w:bottom w:val="nil"/>
              <w:right w:val="nil"/>
            </w:tcBorders>
          </w:tcPr>
          <w:p w14:paraId="10D4D376"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p>
        </w:tc>
        <w:tc>
          <w:tcPr>
            <w:tcW w:w="418" w:type="pct"/>
            <w:tcBorders>
              <w:top w:val="nil"/>
              <w:left w:val="nil"/>
              <w:bottom w:val="nil"/>
              <w:right w:val="nil"/>
            </w:tcBorders>
          </w:tcPr>
          <w:p w14:paraId="4FC11A20"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p>
        </w:tc>
        <w:tc>
          <w:tcPr>
            <w:tcW w:w="277" w:type="pct"/>
            <w:tcBorders>
              <w:top w:val="nil"/>
              <w:left w:val="nil"/>
              <w:bottom w:val="nil"/>
              <w:right w:val="nil"/>
            </w:tcBorders>
          </w:tcPr>
          <w:p w14:paraId="3E1429AC"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p>
        </w:tc>
      </w:tr>
      <w:tr w:rsidR="008435B6" w:rsidRPr="00C053E3" w14:paraId="1BEABA59" w14:textId="77777777" w:rsidTr="00B24FBE">
        <w:tc>
          <w:tcPr>
            <w:tcW w:w="902" w:type="pct"/>
            <w:tcBorders>
              <w:top w:val="nil"/>
              <w:left w:val="nil"/>
              <w:bottom w:val="nil"/>
              <w:right w:val="nil"/>
            </w:tcBorders>
          </w:tcPr>
          <w:p w14:paraId="6A8D57BC"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i/>
                <w:sz w:val="16"/>
                <w:szCs w:val="16"/>
              </w:rPr>
            </w:pPr>
          </w:p>
        </w:tc>
        <w:tc>
          <w:tcPr>
            <w:tcW w:w="404" w:type="pct"/>
            <w:tcBorders>
              <w:top w:val="nil"/>
              <w:left w:val="nil"/>
              <w:bottom w:val="nil"/>
              <w:right w:val="nil"/>
            </w:tcBorders>
          </w:tcPr>
          <w:p w14:paraId="4B6BCA32"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16"/>
                <w:szCs w:val="16"/>
              </w:rPr>
            </w:pPr>
          </w:p>
        </w:tc>
        <w:tc>
          <w:tcPr>
            <w:tcW w:w="432" w:type="pct"/>
            <w:tcBorders>
              <w:top w:val="nil"/>
              <w:left w:val="nil"/>
              <w:bottom w:val="nil"/>
              <w:right w:val="nil"/>
            </w:tcBorders>
          </w:tcPr>
          <w:p w14:paraId="0138C685"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16"/>
                <w:szCs w:val="16"/>
              </w:rPr>
            </w:pPr>
          </w:p>
        </w:tc>
        <w:tc>
          <w:tcPr>
            <w:tcW w:w="421" w:type="pct"/>
            <w:tcBorders>
              <w:top w:val="nil"/>
              <w:left w:val="nil"/>
              <w:bottom w:val="nil"/>
              <w:right w:val="nil"/>
            </w:tcBorders>
          </w:tcPr>
          <w:p w14:paraId="7A24946F"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16"/>
                <w:szCs w:val="16"/>
              </w:rPr>
            </w:pPr>
          </w:p>
        </w:tc>
        <w:tc>
          <w:tcPr>
            <w:tcW w:w="433" w:type="pct"/>
            <w:tcBorders>
              <w:top w:val="nil"/>
              <w:left w:val="nil"/>
              <w:bottom w:val="nil"/>
              <w:right w:val="nil"/>
            </w:tcBorders>
          </w:tcPr>
          <w:p w14:paraId="685F6866"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16"/>
                <w:szCs w:val="16"/>
              </w:rPr>
            </w:pPr>
          </w:p>
        </w:tc>
        <w:tc>
          <w:tcPr>
            <w:tcW w:w="417" w:type="pct"/>
            <w:tcBorders>
              <w:top w:val="nil"/>
              <w:left w:val="nil"/>
              <w:bottom w:val="nil"/>
              <w:right w:val="nil"/>
            </w:tcBorders>
          </w:tcPr>
          <w:p w14:paraId="2F350306"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16"/>
                <w:szCs w:val="16"/>
              </w:rPr>
            </w:pPr>
          </w:p>
        </w:tc>
        <w:tc>
          <w:tcPr>
            <w:tcW w:w="417" w:type="pct"/>
            <w:tcBorders>
              <w:top w:val="nil"/>
              <w:left w:val="nil"/>
              <w:bottom w:val="nil"/>
              <w:right w:val="nil"/>
            </w:tcBorders>
          </w:tcPr>
          <w:p w14:paraId="1FC1BB39"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16"/>
                <w:szCs w:val="16"/>
              </w:rPr>
            </w:pPr>
          </w:p>
        </w:tc>
        <w:tc>
          <w:tcPr>
            <w:tcW w:w="417" w:type="pct"/>
            <w:tcBorders>
              <w:top w:val="nil"/>
              <w:left w:val="nil"/>
              <w:bottom w:val="nil"/>
              <w:right w:val="nil"/>
            </w:tcBorders>
          </w:tcPr>
          <w:p w14:paraId="66383C77"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16"/>
                <w:szCs w:val="16"/>
              </w:rPr>
            </w:pPr>
          </w:p>
        </w:tc>
        <w:tc>
          <w:tcPr>
            <w:tcW w:w="462" w:type="pct"/>
            <w:tcBorders>
              <w:top w:val="nil"/>
              <w:left w:val="nil"/>
              <w:bottom w:val="nil"/>
              <w:right w:val="nil"/>
            </w:tcBorders>
          </w:tcPr>
          <w:p w14:paraId="16749B5E"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16"/>
                <w:szCs w:val="16"/>
              </w:rPr>
            </w:pPr>
          </w:p>
        </w:tc>
        <w:tc>
          <w:tcPr>
            <w:tcW w:w="418" w:type="pct"/>
            <w:tcBorders>
              <w:top w:val="nil"/>
              <w:left w:val="nil"/>
              <w:bottom w:val="nil"/>
              <w:right w:val="nil"/>
            </w:tcBorders>
          </w:tcPr>
          <w:p w14:paraId="12791B79"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16"/>
                <w:szCs w:val="16"/>
              </w:rPr>
            </w:pPr>
          </w:p>
        </w:tc>
        <w:tc>
          <w:tcPr>
            <w:tcW w:w="277" w:type="pct"/>
            <w:tcBorders>
              <w:top w:val="nil"/>
              <w:left w:val="nil"/>
              <w:bottom w:val="nil"/>
              <w:right w:val="nil"/>
            </w:tcBorders>
          </w:tcPr>
          <w:p w14:paraId="4B1FBEE2"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16"/>
                <w:szCs w:val="16"/>
              </w:rPr>
            </w:pPr>
          </w:p>
        </w:tc>
      </w:tr>
      <w:tr w:rsidR="008435B6" w:rsidRPr="00C053E3" w14:paraId="51603B29" w14:textId="77777777" w:rsidTr="00B24FBE">
        <w:tc>
          <w:tcPr>
            <w:tcW w:w="902" w:type="pct"/>
            <w:tcBorders>
              <w:top w:val="nil"/>
              <w:left w:val="nil"/>
              <w:bottom w:val="nil"/>
              <w:right w:val="nil"/>
            </w:tcBorders>
          </w:tcPr>
          <w:p w14:paraId="16FB9E6F"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i/>
                <w:sz w:val="16"/>
                <w:szCs w:val="16"/>
              </w:rPr>
            </w:pPr>
            <w:r w:rsidRPr="00C053E3">
              <w:rPr>
                <w:rFonts w:ascii="Times New Roman" w:hAnsi="Times New Roman" w:cs="Times New Roman"/>
                <w:i/>
                <w:sz w:val="16"/>
                <w:szCs w:val="16"/>
              </w:rPr>
              <w:t>Age</w:t>
            </w:r>
          </w:p>
        </w:tc>
        <w:tc>
          <w:tcPr>
            <w:tcW w:w="404" w:type="pct"/>
            <w:tcBorders>
              <w:top w:val="nil"/>
              <w:left w:val="nil"/>
              <w:bottom w:val="nil"/>
              <w:right w:val="nil"/>
            </w:tcBorders>
          </w:tcPr>
          <w:p w14:paraId="4DF9C158"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r w:rsidRPr="00C053E3">
              <w:rPr>
                <w:rFonts w:ascii="Times New Roman" w:hAnsi="Times New Roman" w:cs="Times New Roman"/>
                <w:sz w:val="16"/>
                <w:szCs w:val="16"/>
              </w:rPr>
              <w:t>0.0660</w:t>
            </w:r>
            <w:r w:rsidRPr="00C053E3">
              <w:rPr>
                <w:rFonts w:ascii="Times New Roman" w:hAnsi="Times New Roman" w:cs="Times New Roman"/>
                <w:sz w:val="16"/>
                <w:szCs w:val="16"/>
                <w:vertAlign w:val="superscript"/>
              </w:rPr>
              <w:t>*</w:t>
            </w:r>
          </w:p>
        </w:tc>
        <w:tc>
          <w:tcPr>
            <w:tcW w:w="432" w:type="pct"/>
            <w:tcBorders>
              <w:top w:val="nil"/>
              <w:left w:val="nil"/>
              <w:bottom w:val="nil"/>
              <w:right w:val="nil"/>
            </w:tcBorders>
          </w:tcPr>
          <w:p w14:paraId="017B2F94"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r w:rsidRPr="00C053E3">
              <w:rPr>
                <w:rFonts w:ascii="Times New Roman" w:hAnsi="Times New Roman" w:cs="Times New Roman"/>
                <w:sz w:val="16"/>
                <w:szCs w:val="16"/>
              </w:rPr>
              <w:t>0.0744</w:t>
            </w:r>
            <w:r w:rsidRPr="00C053E3">
              <w:rPr>
                <w:rFonts w:ascii="Times New Roman" w:hAnsi="Times New Roman" w:cs="Times New Roman"/>
                <w:sz w:val="16"/>
                <w:szCs w:val="16"/>
                <w:vertAlign w:val="superscript"/>
              </w:rPr>
              <w:t>*</w:t>
            </w:r>
          </w:p>
        </w:tc>
        <w:tc>
          <w:tcPr>
            <w:tcW w:w="421" w:type="pct"/>
            <w:tcBorders>
              <w:top w:val="nil"/>
              <w:left w:val="nil"/>
              <w:bottom w:val="nil"/>
              <w:right w:val="nil"/>
            </w:tcBorders>
          </w:tcPr>
          <w:p w14:paraId="6DDCF5BD"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r w:rsidRPr="00C053E3">
              <w:rPr>
                <w:rFonts w:ascii="Times New Roman" w:hAnsi="Times New Roman" w:cs="Times New Roman"/>
                <w:sz w:val="16"/>
                <w:szCs w:val="16"/>
              </w:rPr>
              <w:t>0.108</w:t>
            </w:r>
            <w:r w:rsidRPr="00C053E3">
              <w:rPr>
                <w:rFonts w:ascii="Times New Roman" w:hAnsi="Times New Roman" w:cs="Times New Roman"/>
                <w:sz w:val="16"/>
                <w:szCs w:val="16"/>
                <w:vertAlign w:val="superscript"/>
              </w:rPr>
              <w:t>**</w:t>
            </w:r>
          </w:p>
        </w:tc>
        <w:tc>
          <w:tcPr>
            <w:tcW w:w="433" w:type="pct"/>
            <w:tcBorders>
              <w:top w:val="nil"/>
              <w:left w:val="nil"/>
              <w:bottom w:val="nil"/>
              <w:right w:val="nil"/>
            </w:tcBorders>
          </w:tcPr>
          <w:p w14:paraId="50CC3D9C"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r w:rsidRPr="00C053E3">
              <w:rPr>
                <w:rFonts w:ascii="Times New Roman" w:hAnsi="Times New Roman" w:cs="Times New Roman"/>
                <w:sz w:val="16"/>
                <w:szCs w:val="16"/>
              </w:rPr>
              <w:t>0.147</w:t>
            </w:r>
            <w:r w:rsidRPr="00C053E3">
              <w:rPr>
                <w:rFonts w:ascii="Times New Roman" w:hAnsi="Times New Roman" w:cs="Times New Roman"/>
                <w:sz w:val="16"/>
                <w:szCs w:val="16"/>
                <w:vertAlign w:val="superscript"/>
              </w:rPr>
              <w:t>***</w:t>
            </w:r>
          </w:p>
        </w:tc>
        <w:tc>
          <w:tcPr>
            <w:tcW w:w="417" w:type="pct"/>
            <w:tcBorders>
              <w:top w:val="nil"/>
              <w:left w:val="nil"/>
              <w:bottom w:val="nil"/>
              <w:right w:val="nil"/>
            </w:tcBorders>
          </w:tcPr>
          <w:p w14:paraId="466468E8"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r w:rsidRPr="00C053E3">
              <w:rPr>
                <w:rFonts w:ascii="Times New Roman" w:hAnsi="Times New Roman" w:cs="Times New Roman"/>
                <w:sz w:val="16"/>
                <w:szCs w:val="16"/>
              </w:rPr>
              <w:t>3.65e-08</w:t>
            </w:r>
          </w:p>
        </w:tc>
        <w:tc>
          <w:tcPr>
            <w:tcW w:w="417" w:type="pct"/>
            <w:tcBorders>
              <w:top w:val="nil"/>
              <w:left w:val="nil"/>
              <w:bottom w:val="nil"/>
              <w:right w:val="nil"/>
            </w:tcBorders>
          </w:tcPr>
          <w:p w14:paraId="151960F4"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r w:rsidRPr="00C053E3">
              <w:rPr>
                <w:rFonts w:ascii="Times New Roman" w:hAnsi="Times New Roman" w:cs="Times New Roman"/>
                <w:sz w:val="16"/>
                <w:szCs w:val="16"/>
              </w:rPr>
              <w:t>1</w:t>
            </w:r>
          </w:p>
        </w:tc>
        <w:tc>
          <w:tcPr>
            <w:tcW w:w="417" w:type="pct"/>
            <w:tcBorders>
              <w:top w:val="nil"/>
              <w:left w:val="nil"/>
              <w:bottom w:val="nil"/>
              <w:right w:val="nil"/>
            </w:tcBorders>
          </w:tcPr>
          <w:p w14:paraId="09A92DDC"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p>
        </w:tc>
        <w:tc>
          <w:tcPr>
            <w:tcW w:w="462" w:type="pct"/>
            <w:tcBorders>
              <w:top w:val="nil"/>
              <w:left w:val="nil"/>
              <w:bottom w:val="nil"/>
              <w:right w:val="nil"/>
            </w:tcBorders>
          </w:tcPr>
          <w:p w14:paraId="3A5113C2"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p>
        </w:tc>
        <w:tc>
          <w:tcPr>
            <w:tcW w:w="418" w:type="pct"/>
            <w:tcBorders>
              <w:top w:val="nil"/>
              <w:left w:val="nil"/>
              <w:bottom w:val="nil"/>
              <w:right w:val="nil"/>
            </w:tcBorders>
          </w:tcPr>
          <w:p w14:paraId="536FD437"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p>
        </w:tc>
        <w:tc>
          <w:tcPr>
            <w:tcW w:w="277" w:type="pct"/>
            <w:tcBorders>
              <w:top w:val="nil"/>
              <w:left w:val="nil"/>
              <w:bottom w:val="nil"/>
              <w:right w:val="nil"/>
            </w:tcBorders>
          </w:tcPr>
          <w:p w14:paraId="042D1A8D"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p>
        </w:tc>
      </w:tr>
      <w:tr w:rsidR="008435B6" w:rsidRPr="00C053E3" w14:paraId="7D60C2DB" w14:textId="77777777" w:rsidTr="00B24FBE">
        <w:tc>
          <w:tcPr>
            <w:tcW w:w="902" w:type="pct"/>
            <w:tcBorders>
              <w:top w:val="nil"/>
              <w:left w:val="nil"/>
              <w:bottom w:val="nil"/>
              <w:right w:val="nil"/>
            </w:tcBorders>
          </w:tcPr>
          <w:p w14:paraId="73CA669D"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i/>
                <w:sz w:val="16"/>
                <w:szCs w:val="16"/>
              </w:rPr>
            </w:pPr>
          </w:p>
        </w:tc>
        <w:tc>
          <w:tcPr>
            <w:tcW w:w="404" w:type="pct"/>
            <w:tcBorders>
              <w:top w:val="nil"/>
              <w:left w:val="nil"/>
              <w:bottom w:val="nil"/>
              <w:right w:val="nil"/>
            </w:tcBorders>
          </w:tcPr>
          <w:p w14:paraId="36CF8341"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p>
        </w:tc>
        <w:tc>
          <w:tcPr>
            <w:tcW w:w="432" w:type="pct"/>
            <w:tcBorders>
              <w:top w:val="nil"/>
              <w:left w:val="nil"/>
              <w:bottom w:val="nil"/>
              <w:right w:val="nil"/>
            </w:tcBorders>
          </w:tcPr>
          <w:p w14:paraId="51EB35F2"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p>
        </w:tc>
        <w:tc>
          <w:tcPr>
            <w:tcW w:w="421" w:type="pct"/>
            <w:tcBorders>
              <w:top w:val="nil"/>
              <w:left w:val="nil"/>
              <w:bottom w:val="nil"/>
              <w:right w:val="nil"/>
            </w:tcBorders>
          </w:tcPr>
          <w:p w14:paraId="47815CE1"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p>
        </w:tc>
        <w:tc>
          <w:tcPr>
            <w:tcW w:w="433" w:type="pct"/>
            <w:tcBorders>
              <w:top w:val="nil"/>
              <w:left w:val="nil"/>
              <w:bottom w:val="nil"/>
              <w:right w:val="nil"/>
            </w:tcBorders>
          </w:tcPr>
          <w:p w14:paraId="48D50705"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p>
        </w:tc>
        <w:tc>
          <w:tcPr>
            <w:tcW w:w="417" w:type="pct"/>
            <w:tcBorders>
              <w:top w:val="nil"/>
              <w:left w:val="nil"/>
              <w:bottom w:val="nil"/>
              <w:right w:val="nil"/>
            </w:tcBorders>
          </w:tcPr>
          <w:p w14:paraId="2F7B1825"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p>
        </w:tc>
        <w:tc>
          <w:tcPr>
            <w:tcW w:w="417" w:type="pct"/>
            <w:tcBorders>
              <w:top w:val="nil"/>
              <w:left w:val="nil"/>
              <w:bottom w:val="nil"/>
              <w:right w:val="nil"/>
            </w:tcBorders>
          </w:tcPr>
          <w:p w14:paraId="205A084E"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p>
        </w:tc>
        <w:tc>
          <w:tcPr>
            <w:tcW w:w="417" w:type="pct"/>
            <w:tcBorders>
              <w:top w:val="nil"/>
              <w:left w:val="nil"/>
              <w:bottom w:val="nil"/>
              <w:right w:val="nil"/>
            </w:tcBorders>
          </w:tcPr>
          <w:p w14:paraId="38FD490A"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p>
        </w:tc>
        <w:tc>
          <w:tcPr>
            <w:tcW w:w="462" w:type="pct"/>
            <w:tcBorders>
              <w:top w:val="nil"/>
              <w:left w:val="nil"/>
              <w:bottom w:val="nil"/>
              <w:right w:val="nil"/>
            </w:tcBorders>
          </w:tcPr>
          <w:p w14:paraId="67E7E104"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p>
        </w:tc>
        <w:tc>
          <w:tcPr>
            <w:tcW w:w="418" w:type="pct"/>
            <w:tcBorders>
              <w:top w:val="nil"/>
              <w:left w:val="nil"/>
              <w:bottom w:val="nil"/>
              <w:right w:val="nil"/>
            </w:tcBorders>
          </w:tcPr>
          <w:p w14:paraId="45B0553B"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p>
        </w:tc>
        <w:tc>
          <w:tcPr>
            <w:tcW w:w="277" w:type="pct"/>
            <w:tcBorders>
              <w:top w:val="nil"/>
              <w:left w:val="nil"/>
              <w:bottom w:val="nil"/>
              <w:right w:val="nil"/>
            </w:tcBorders>
          </w:tcPr>
          <w:p w14:paraId="18C29F2A"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p>
        </w:tc>
      </w:tr>
      <w:tr w:rsidR="008435B6" w:rsidRPr="00C053E3" w14:paraId="459BFFAF" w14:textId="77777777" w:rsidTr="00B24FBE">
        <w:tc>
          <w:tcPr>
            <w:tcW w:w="902" w:type="pct"/>
            <w:tcBorders>
              <w:top w:val="nil"/>
              <w:left w:val="nil"/>
              <w:bottom w:val="nil"/>
              <w:right w:val="nil"/>
            </w:tcBorders>
          </w:tcPr>
          <w:p w14:paraId="04203908"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i/>
                <w:sz w:val="16"/>
                <w:szCs w:val="16"/>
              </w:rPr>
            </w:pPr>
            <w:r w:rsidRPr="00C053E3">
              <w:rPr>
                <w:rFonts w:ascii="Times New Roman" w:hAnsi="Times New Roman" w:cs="Times New Roman"/>
                <w:i/>
                <w:sz w:val="16"/>
                <w:szCs w:val="16"/>
              </w:rPr>
              <w:t>Free cash flow</w:t>
            </w:r>
          </w:p>
        </w:tc>
        <w:tc>
          <w:tcPr>
            <w:tcW w:w="404" w:type="pct"/>
            <w:tcBorders>
              <w:top w:val="nil"/>
              <w:left w:val="nil"/>
              <w:bottom w:val="nil"/>
              <w:right w:val="nil"/>
            </w:tcBorders>
          </w:tcPr>
          <w:p w14:paraId="6338A9EB"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r w:rsidRPr="00C053E3">
              <w:rPr>
                <w:rFonts w:ascii="Times New Roman" w:hAnsi="Times New Roman" w:cs="Times New Roman"/>
                <w:sz w:val="16"/>
                <w:szCs w:val="16"/>
              </w:rPr>
              <w:t>-0.103</w:t>
            </w:r>
            <w:r w:rsidRPr="00C053E3">
              <w:rPr>
                <w:rFonts w:ascii="Times New Roman" w:hAnsi="Times New Roman" w:cs="Times New Roman"/>
                <w:sz w:val="16"/>
                <w:szCs w:val="16"/>
                <w:vertAlign w:val="superscript"/>
              </w:rPr>
              <w:t>**</w:t>
            </w:r>
          </w:p>
        </w:tc>
        <w:tc>
          <w:tcPr>
            <w:tcW w:w="432" w:type="pct"/>
            <w:tcBorders>
              <w:top w:val="nil"/>
              <w:left w:val="nil"/>
              <w:bottom w:val="nil"/>
              <w:right w:val="nil"/>
            </w:tcBorders>
          </w:tcPr>
          <w:p w14:paraId="0FDB7730"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r w:rsidRPr="00C053E3">
              <w:rPr>
                <w:rFonts w:ascii="Times New Roman" w:hAnsi="Times New Roman" w:cs="Times New Roman"/>
                <w:sz w:val="16"/>
                <w:szCs w:val="16"/>
              </w:rPr>
              <w:t>-0.0955</w:t>
            </w:r>
            <w:r w:rsidRPr="00C053E3">
              <w:rPr>
                <w:rFonts w:ascii="Times New Roman" w:hAnsi="Times New Roman" w:cs="Times New Roman"/>
                <w:sz w:val="16"/>
                <w:szCs w:val="16"/>
                <w:vertAlign w:val="superscript"/>
              </w:rPr>
              <w:t>**</w:t>
            </w:r>
          </w:p>
        </w:tc>
        <w:tc>
          <w:tcPr>
            <w:tcW w:w="421" w:type="pct"/>
            <w:tcBorders>
              <w:top w:val="nil"/>
              <w:left w:val="nil"/>
              <w:bottom w:val="nil"/>
              <w:right w:val="nil"/>
            </w:tcBorders>
          </w:tcPr>
          <w:p w14:paraId="7178259B"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r w:rsidRPr="00C053E3">
              <w:rPr>
                <w:rFonts w:ascii="Times New Roman" w:hAnsi="Times New Roman" w:cs="Times New Roman"/>
                <w:sz w:val="16"/>
                <w:szCs w:val="16"/>
              </w:rPr>
              <w:t>-0.107</w:t>
            </w:r>
            <w:r w:rsidRPr="00C053E3">
              <w:rPr>
                <w:rFonts w:ascii="Times New Roman" w:hAnsi="Times New Roman" w:cs="Times New Roman"/>
                <w:sz w:val="16"/>
                <w:szCs w:val="16"/>
                <w:vertAlign w:val="superscript"/>
              </w:rPr>
              <w:t>**</w:t>
            </w:r>
          </w:p>
        </w:tc>
        <w:tc>
          <w:tcPr>
            <w:tcW w:w="433" w:type="pct"/>
            <w:tcBorders>
              <w:top w:val="nil"/>
              <w:left w:val="nil"/>
              <w:bottom w:val="nil"/>
              <w:right w:val="nil"/>
            </w:tcBorders>
          </w:tcPr>
          <w:p w14:paraId="29479BDA"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r w:rsidRPr="00C053E3">
              <w:rPr>
                <w:rFonts w:ascii="Times New Roman" w:hAnsi="Times New Roman" w:cs="Times New Roman"/>
                <w:sz w:val="16"/>
                <w:szCs w:val="16"/>
              </w:rPr>
              <w:t>0.0431</w:t>
            </w:r>
          </w:p>
        </w:tc>
        <w:tc>
          <w:tcPr>
            <w:tcW w:w="417" w:type="pct"/>
            <w:tcBorders>
              <w:top w:val="nil"/>
              <w:left w:val="nil"/>
              <w:bottom w:val="nil"/>
              <w:right w:val="nil"/>
            </w:tcBorders>
          </w:tcPr>
          <w:p w14:paraId="3B32CD71"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r w:rsidRPr="00C053E3">
              <w:rPr>
                <w:rFonts w:ascii="Times New Roman" w:hAnsi="Times New Roman" w:cs="Times New Roman"/>
                <w:sz w:val="16"/>
                <w:szCs w:val="16"/>
              </w:rPr>
              <w:t>0.0323</w:t>
            </w:r>
          </w:p>
        </w:tc>
        <w:tc>
          <w:tcPr>
            <w:tcW w:w="417" w:type="pct"/>
            <w:tcBorders>
              <w:top w:val="nil"/>
              <w:left w:val="nil"/>
              <w:bottom w:val="nil"/>
              <w:right w:val="nil"/>
            </w:tcBorders>
          </w:tcPr>
          <w:p w14:paraId="27003A53"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r w:rsidRPr="00C053E3">
              <w:rPr>
                <w:rFonts w:ascii="Times New Roman" w:hAnsi="Times New Roman" w:cs="Times New Roman"/>
                <w:sz w:val="16"/>
                <w:szCs w:val="16"/>
              </w:rPr>
              <w:t>-0.00128</w:t>
            </w:r>
          </w:p>
        </w:tc>
        <w:tc>
          <w:tcPr>
            <w:tcW w:w="417" w:type="pct"/>
            <w:tcBorders>
              <w:top w:val="nil"/>
              <w:left w:val="nil"/>
              <w:bottom w:val="nil"/>
              <w:right w:val="nil"/>
            </w:tcBorders>
          </w:tcPr>
          <w:p w14:paraId="4ECA4690"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r w:rsidRPr="00C053E3">
              <w:rPr>
                <w:rFonts w:ascii="Times New Roman" w:hAnsi="Times New Roman" w:cs="Times New Roman"/>
                <w:sz w:val="16"/>
                <w:szCs w:val="16"/>
              </w:rPr>
              <w:t>1</w:t>
            </w:r>
          </w:p>
        </w:tc>
        <w:tc>
          <w:tcPr>
            <w:tcW w:w="462" w:type="pct"/>
            <w:tcBorders>
              <w:top w:val="nil"/>
              <w:left w:val="nil"/>
              <w:bottom w:val="nil"/>
              <w:right w:val="nil"/>
            </w:tcBorders>
          </w:tcPr>
          <w:p w14:paraId="4101D5EF"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p>
        </w:tc>
        <w:tc>
          <w:tcPr>
            <w:tcW w:w="418" w:type="pct"/>
            <w:tcBorders>
              <w:top w:val="nil"/>
              <w:left w:val="nil"/>
              <w:bottom w:val="nil"/>
              <w:right w:val="nil"/>
            </w:tcBorders>
          </w:tcPr>
          <w:p w14:paraId="7E790092"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p>
        </w:tc>
        <w:tc>
          <w:tcPr>
            <w:tcW w:w="277" w:type="pct"/>
            <w:tcBorders>
              <w:top w:val="nil"/>
              <w:left w:val="nil"/>
              <w:bottom w:val="nil"/>
              <w:right w:val="nil"/>
            </w:tcBorders>
          </w:tcPr>
          <w:p w14:paraId="0317DD93"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p>
        </w:tc>
      </w:tr>
      <w:tr w:rsidR="008435B6" w:rsidRPr="00C053E3" w14:paraId="785B580D" w14:textId="77777777" w:rsidTr="00B24FBE">
        <w:tc>
          <w:tcPr>
            <w:tcW w:w="902" w:type="pct"/>
            <w:tcBorders>
              <w:top w:val="nil"/>
              <w:left w:val="nil"/>
              <w:bottom w:val="nil"/>
              <w:right w:val="nil"/>
            </w:tcBorders>
          </w:tcPr>
          <w:p w14:paraId="0CACA7A8"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i/>
                <w:sz w:val="16"/>
                <w:szCs w:val="16"/>
              </w:rPr>
            </w:pPr>
          </w:p>
        </w:tc>
        <w:tc>
          <w:tcPr>
            <w:tcW w:w="404" w:type="pct"/>
            <w:tcBorders>
              <w:top w:val="nil"/>
              <w:left w:val="nil"/>
              <w:bottom w:val="nil"/>
              <w:right w:val="nil"/>
            </w:tcBorders>
          </w:tcPr>
          <w:p w14:paraId="56A8A2A9"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p>
        </w:tc>
        <w:tc>
          <w:tcPr>
            <w:tcW w:w="432" w:type="pct"/>
            <w:tcBorders>
              <w:top w:val="nil"/>
              <w:left w:val="nil"/>
              <w:bottom w:val="nil"/>
              <w:right w:val="nil"/>
            </w:tcBorders>
          </w:tcPr>
          <w:p w14:paraId="1E7503F0"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p>
        </w:tc>
        <w:tc>
          <w:tcPr>
            <w:tcW w:w="421" w:type="pct"/>
            <w:tcBorders>
              <w:top w:val="nil"/>
              <w:left w:val="nil"/>
              <w:bottom w:val="nil"/>
              <w:right w:val="nil"/>
            </w:tcBorders>
          </w:tcPr>
          <w:p w14:paraId="0A24E02A"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p>
        </w:tc>
        <w:tc>
          <w:tcPr>
            <w:tcW w:w="433" w:type="pct"/>
            <w:tcBorders>
              <w:top w:val="nil"/>
              <w:left w:val="nil"/>
              <w:bottom w:val="nil"/>
              <w:right w:val="nil"/>
            </w:tcBorders>
          </w:tcPr>
          <w:p w14:paraId="43B853CB"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p>
        </w:tc>
        <w:tc>
          <w:tcPr>
            <w:tcW w:w="417" w:type="pct"/>
            <w:tcBorders>
              <w:top w:val="nil"/>
              <w:left w:val="nil"/>
              <w:bottom w:val="nil"/>
              <w:right w:val="nil"/>
            </w:tcBorders>
          </w:tcPr>
          <w:p w14:paraId="117376DA"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p>
        </w:tc>
        <w:tc>
          <w:tcPr>
            <w:tcW w:w="417" w:type="pct"/>
            <w:tcBorders>
              <w:top w:val="nil"/>
              <w:left w:val="nil"/>
              <w:bottom w:val="nil"/>
              <w:right w:val="nil"/>
            </w:tcBorders>
          </w:tcPr>
          <w:p w14:paraId="15A35673"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p>
        </w:tc>
        <w:tc>
          <w:tcPr>
            <w:tcW w:w="417" w:type="pct"/>
            <w:tcBorders>
              <w:top w:val="nil"/>
              <w:left w:val="nil"/>
              <w:bottom w:val="nil"/>
              <w:right w:val="nil"/>
            </w:tcBorders>
          </w:tcPr>
          <w:p w14:paraId="363837AB"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p>
        </w:tc>
        <w:tc>
          <w:tcPr>
            <w:tcW w:w="462" w:type="pct"/>
            <w:tcBorders>
              <w:top w:val="nil"/>
              <w:left w:val="nil"/>
              <w:bottom w:val="nil"/>
              <w:right w:val="nil"/>
            </w:tcBorders>
          </w:tcPr>
          <w:p w14:paraId="25BC7650"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p>
        </w:tc>
        <w:tc>
          <w:tcPr>
            <w:tcW w:w="418" w:type="pct"/>
            <w:tcBorders>
              <w:top w:val="nil"/>
              <w:left w:val="nil"/>
              <w:bottom w:val="nil"/>
              <w:right w:val="nil"/>
            </w:tcBorders>
          </w:tcPr>
          <w:p w14:paraId="4A1390B6"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p>
        </w:tc>
        <w:tc>
          <w:tcPr>
            <w:tcW w:w="277" w:type="pct"/>
            <w:tcBorders>
              <w:top w:val="nil"/>
              <w:left w:val="nil"/>
              <w:bottom w:val="nil"/>
              <w:right w:val="nil"/>
            </w:tcBorders>
          </w:tcPr>
          <w:p w14:paraId="6BA3720D"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p>
        </w:tc>
      </w:tr>
      <w:tr w:rsidR="008435B6" w:rsidRPr="00C053E3" w14:paraId="4A8F5D39" w14:textId="77777777" w:rsidTr="00B24FBE">
        <w:tc>
          <w:tcPr>
            <w:tcW w:w="902" w:type="pct"/>
            <w:tcBorders>
              <w:top w:val="nil"/>
              <w:left w:val="nil"/>
              <w:bottom w:val="nil"/>
              <w:right w:val="nil"/>
            </w:tcBorders>
          </w:tcPr>
          <w:p w14:paraId="634DEA53"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i/>
                <w:sz w:val="16"/>
                <w:szCs w:val="16"/>
              </w:rPr>
            </w:pPr>
            <w:r w:rsidRPr="00C053E3">
              <w:rPr>
                <w:rFonts w:ascii="Times New Roman" w:hAnsi="Times New Roman" w:cs="Times New Roman"/>
                <w:i/>
                <w:sz w:val="16"/>
                <w:szCs w:val="16"/>
              </w:rPr>
              <w:t>Foreign operations</w:t>
            </w:r>
          </w:p>
        </w:tc>
        <w:tc>
          <w:tcPr>
            <w:tcW w:w="404" w:type="pct"/>
            <w:tcBorders>
              <w:top w:val="nil"/>
              <w:left w:val="nil"/>
              <w:bottom w:val="nil"/>
              <w:right w:val="nil"/>
            </w:tcBorders>
          </w:tcPr>
          <w:p w14:paraId="3F2358E1"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r w:rsidRPr="00C053E3">
              <w:rPr>
                <w:rFonts w:ascii="Times New Roman" w:hAnsi="Times New Roman" w:cs="Times New Roman"/>
                <w:sz w:val="16"/>
                <w:szCs w:val="16"/>
              </w:rPr>
              <w:t>-0.0513</w:t>
            </w:r>
          </w:p>
        </w:tc>
        <w:tc>
          <w:tcPr>
            <w:tcW w:w="432" w:type="pct"/>
            <w:tcBorders>
              <w:top w:val="nil"/>
              <w:left w:val="nil"/>
              <w:bottom w:val="nil"/>
              <w:right w:val="nil"/>
            </w:tcBorders>
          </w:tcPr>
          <w:p w14:paraId="4A158AB3"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r w:rsidRPr="00C053E3">
              <w:rPr>
                <w:rFonts w:ascii="Times New Roman" w:hAnsi="Times New Roman" w:cs="Times New Roman"/>
                <w:sz w:val="16"/>
                <w:szCs w:val="16"/>
              </w:rPr>
              <w:t>-0.0358</w:t>
            </w:r>
          </w:p>
        </w:tc>
        <w:tc>
          <w:tcPr>
            <w:tcW w:w="421" w:type="pct"/>
            <w:tcBorders>
              <w:top w:val="nil"/>
              <w:left w:val="nil"/>
              <w:bottom w:val="nil"/>
              <w:right w:val="nil"/>
            </w:tcBorders>
          </w:tcPr>
          <w:p w14:paraId="3776E280"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r w:rsidRPr="00C053E3">
              <w:rPr>
                <w:rFonts w:ascii="Times New Roman" w:hAnsi="Times New Roman" w:cs="Times New Roman"/>
                <w:sz w:val="16"/>
                <w:szCs w:val="16"/>
              </w:rPr>
              <w:t>-0.0586</w:t>
            </w:r>
          </w:p>
        </w:tc>
        <w:tc>
          <w:tcPr>
            <w:tcW w:w="433" w:type="pct"/>
            <w:tcBorders>
              <w:top w:val="nil"/>
              <w:left w:val="nil"/>
              <w:bottom w:val="nil"/>
              <w:right w:val="nil"/>
            </w:tcBorders>
          </w:tcPr>
          <w:p w14:paraId="66DC0A6F"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r w:rsidRPr="00C053E3">
              <w:rPr>
                <w:rFonts w:ascii="Times New Roman" w:hAnsi="Times New Roman" w:cs="Times New Roman"/>
                <w:sz w:val="16"/>
                <w:szCs w:val="16"/>
              </w:rPr>
              <w:t>0.201</w:t>
            </w:r>
            <w:r w:rsidRPr="00C053E3">
              <w:rPr>
                <w:rFonts w:ascii="Times New Roman" w:hAnsi="Times New Roman" w:cs="Times New Roman"/>
                <w:sz w:val="16"/>
                <w:szCs w:val="16"/>
                <w:vertAlign w:val="superscript"/>
              </w:rPr>
              <w:t>***</w:t>
            </w:r>
          </w:p>
        </w:tc>
        <w:tc>
          <w:tcPr>
            <w:tcW w:w="417" w:type="pct"/>
            <w:tcBorders>
              <w:top w:val="nil"/>
              <w:left w:val="nil"/>
              <w:bottom w:val="nil"/>
              <w:right w:val="nil"/>
            </w:tcBorders>
          </w:tcPr>
          <w:p w14:paraId="22893E89"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r w:rsidRPr="00C053E3">
              <w:rPr>
                <w:rFonts w:ascii="Times New Roman" w:hAnsi="Times New Roman" w:cs="Times New Roman"/>
                <w:sz w:val="16"/>
                <w:szCs w:val="16"/>
              </w:rPr>
              <w:t>0.291</w:t>
            </w:r>
            <w:r w:rsidRPr="00C053E3">
              <w:rPr>
                <w:rFonts w:ascii="Times New Roman" w:hAnsi="Times New Roman" w:cs="Times New Roman"/>
                <w:sz w:val="16"/>
                <w:szCs w:val="16"/>
                <w:vertAlign w:val="superscript"/>
              </w:rPr>
              <w:t>***</w:t>
            </w:r>
          </w:p>
        </w:tc>
        <w:tc>
          <w:tcPr>
            <w:tcW w:w="417" w:type="pct"/>
            <w:tcBorders>
              <w:top w:val="nil"/>
              <w:left w:val="nil"/>
              <w:bottom w:val="nil"/>
              <w:right w:val="nil"/>
            </w:tcBorders>
          </w:tcPr>
          <w:p w14:paraId="0630CB11"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r w:rsidRPr="00C053E3">
              <w:rPr>
                <w:rFonts w:ascii="Times New Roman" w:hAnsi="Times New Roman" w:cs="Times New Roman"/>
                <w:sz w:val="16"/>
                <w:szCs w:val="16"/>
              </w:rPr>
              <w:t>0.106</w:t>
            </w:r>
            <w:r w:rsidRPr="00C053E3">
              <w:rPr>
                <w:rFonts w:ascii="Times New Roman" w:hAnsi="Times New Roman" w:cs="Times New Roman"/>
                <w:sz w:val="16"/>
                <w:szCs w:val="16"/>
                <w:vertAlign w:val="superscript"/>
              </w:rPr>
              <w:t>**</w:t>
            </w:r>
          </w:p>
        </w:tc>
        <w:tc>
          <w:tcPr>
            <w:tcW w:w="417" w:type="pct"/>
            <w:tcBorders>
              <w:top w:val="nil"/>
              <w:left w:val="nil"/>
              <w:bottom w:val="nil"/>
              <w:right w:val="nil"/>
            </w:tcBorders>
          </w:tcPr>
          <w:p w14:paraId="18EAEE9F"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r w:rsidRPr="00C053E3">
              <w:rPr>
                <w:rFonts w:ascii="Times New Roman" w:hAnsi="Times New Roman" w:cs="Times New Roman"/>
                <w:sz w:val="16"/>
                <w:szCs w:val="16"/>
              </w:rPr>
              <w:t>0.0486</w:t>
            </w:r>
          </w:p>
        </w:tc>
        <w:tc>
          <w:tcPr>
            <w:tcW w:w="462" w:type="pct"/>
            <w:tcBorders>
              <w:top w:val="nil"/>
              <w:left w:val="nil"/>
              <w:bottom w:val="nil"/>
              <w:right w:val="nil"/>
            </w:tcBorders>
          </w:tcPr>
          <w:p w14:paraId="07D0FA05"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r w:rsidRPr="00C053E3">
              <w:rPr>
                <w:rFonts w:ascii="Times New Roman" w:hAnsi="Times New Roman" w:cs="Times New Roman"/>
                <w:sz w:val="16"/>
                <w:szCs w:val="16"/>
              </w:rPr>
              <w:t>1</w:t>
            </w:r>
          </w:p>
        </w:tc>
        <w:tc>
          <w:tcPr>
            <w:tcW w:w="418" w:type="pct"/>
            <w:tcBorders>
              <w:top w:val="nil"/>
              <w:left w:val="nil"/>
              <w:bottom w:val="nil"/>
              <w:right w:val="nil"/>
            </w:tcBorders>
          </w:tcPr>
          <w:p w14:paraId="77144464"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p>
        </w:tc>
        <w:tc>
          <w:tcPr>
            <w:tcW w:w="277" w:type="pct"/>
            <w:tcBorders>
              <w:top w:val="nil"/>
              <w:left w:val="nil"/>
              <w:bottom w:val="nil"/>
              <w:right w:val="nil"/>
            </w:tcBorders>
          </w:tcPr>
          <w:p w14:paraId="5F90A178"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p>
        </w:tc>
      </w:tr>
      <w:tr w:rsidR="008435B6" w:rsidRPr="00C053E3" w14:paraId="6C30B915" w14:textId="77777777" w:rsidTr="00B24FBE">
        <w:tc>
          <w:tcPr>
            <w:tcW w:w="902" w:type="pct"/>
            <w:tcBorders>
              <w:top w:val="nil"/>
              <w:left w:val="nil"/>
              <w:bottom w:val="nil"/>
              <w:right w:val="nil"/>
            </w:tcBorders>
          </w:tcPr>
          <w:p w14:paraId="78F82B5F"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i/>
                <w:sz w:val="16"/>
                <w:szCs w:val="16"/>
              </w:rPr>
            </w:pPr>
          </w:p>
        </w:tc>
        <w:tc>
          <w:tcPr>
            <w:tcW w:w="404" w:type="pct"/>
            <w:tcBorders>
              <w:top w:val="nil"/>
              <w:left w:val="nil"/>
              <w:bottom w:val="nil"/>
              <w:right w:val="nil"/>
            </w:tcBorders>
          </w:tcPr>
          <w:p w14:paraId="63A4C948"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16"/>
                <w:szCs w:val="16"/>
              </w:rPr>
            </w:pPr>
          </w:p>
        </w:tc>
        <w:tc>
          <w:tcPr>
            <w:tcW w:w="432" w:type="pct"/>
            <w:tcBorders>
              <w:top w:val="nil"/>
              <w:left w:val="nil"/>
              <w:bottom w:val="nil"/>
              <w:right w:val="nil"/>
            </w:tcBorders>
          </w:tcPr>
          <w:p w14:paraId="43CAAD0B"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16"/>
                <w:szCs w:val="16"/>
              </w:rPr>
            </w:pPr>
          </w:p>
        </w:tc>
        <w:tc>
          <w:tcPr>
            <w:tcW w:w="421" w:type="pct"/>
            <w:tcBorders>
              <w:top w:val="nil"/>
              <w:left w:val="nil"/>
              <w:bottom w:val="nil"/>
              <w:right w:val="nil"/>
            </w:tcBorders>
          </w:tcPr>
          <w:p w14:paraId="515D4953"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16"/>
                <w:szCs w:val="16"/>
              </w:rPr>
            </w:pPr>
          </w:p>
        </w:tc>
        <w:tc>
          <w:tcPr>
            <w:tcW w:w="433" w:type="pct"/>
            <w:tcBorders>
              <w:top w:val="nil"/>
              <w:left w:val="nil"/>
              <w:bottom w:val="nil"/>
              <w:right w:val="nil"/>
            </w:tcBorders>
          </w:tcPr>
          <w:p w14:paraId="02D2D630"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16"/>
                <w:szCs w:val="16"/>
              </w:rPr>
            </w:pPr>
          </w:p>
        </w:tc>
        <w:tc>
          <w:tcPr>
            <w:tcW w:w="417" w:type="pct"/>
            <w:tcBorders>
              <w:top w:val="nil"/>
              <w:left w:val="nil"/>
              <w:bottom w:val="nil"/>
              <w:right w:val="nil"/>
            </w:tcBorders>
          </w:tcPr>
          <w:p w14:paraId="6D6FAB87"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16"/>
                <w:szCs w:val="16"/>
              </w:rPr>
            </w:pPr>
          </w:p>
        </w:tc>
        <w:tc>
          <w:tcPr>
            <w:tcW w:w="417" w:type="pct"/>
            <w:tcBorders>
              <w:top w:val="nil"/>
              <w:left w:val="nil"/>
              <w:bottom w:val="nil"/>
              <w:right w:val="nil"/>
            </w:tcBorders>
          </w:tcPr>
          <w:p w14:paraId="70144DCF"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16"/>
                <w:szCs w:val="16"/>
              </w:rPr>
            </w:pPr>
          </w:p>
        </w:tc>
        <w:tc>
          <w:tcPr>
            <w:tcW w:w="417" w:type="pct"/>
            <w:tcBorders>
              <w:top w:val="nil"/>
              <w:left w:val="nil"/>
              <w:bottom w:val="nil"/>
              <w:right w:val="nil"/>
            </w:tcBorders>
          </w:tcPr>
          <w:p w14:paraId="55F9E107"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16"/>
                <w:szCs w:val="16"/>
              </w:rPr>
            </w:pPr>
          </w:p>
        </w:tc>
        <w:tc>
          <w:tcPr>
            <w:tcW w:w="462" w:type="pct"/>
            <w:tcBorders>
              <w:top w:val="nil"/>
              <w:left w:val="nil"/>
              <w:bottom w:val="nil"/>
              <w:right w:val="nil"/>
            </w:tcBorders>
          </w:tcPr>
          <w:p w14:paraId="6E3AB9DC"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16"/>
                <w:szCs w:val="16"/>
              </w:rPr>
            </w:pPr>
          </w:p>
        </w:tc>
        <w:tc>
          <w:tcPr>
            <w:tcW w:w="418" w:type="pct"/>
            <w:tcBorders>
              <w:top w:val="nil"/>
              <w:left w:val="nil"/>
              <w:bottom w:val="nil"/>
              <w:right w:val="nil"/>
            </w:tcBorders>
          </w:tcPr>
          <w:p w14:paraId="5DF91179"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16"/>
                <w:szCs w:val="16"/>
              </w:rPr>
            </w:pPr>
          </w:p>
        </w:tc>
        <w:tc>
          <w:tcPr>
            <w:tcW w:w="277" w:type="pct"/>
            <w:tcBorders>
              <w:top w:val="nil"/>
              <w:left w:val="nil"/>
              <w:bottom w:val="nil"/>
              <w:right w:val="nil"/>
            </w:tcBorders>
          </w:tcPr>
          <w:p w14:paraId="3720462B"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16"/>
                <w:szCs w:val="16"/>
              </w:rPr>
            </w:pPr>
          </w:p>
        </w:tc>
      </w:tr>
      <w:tr w:rsidR="008435B6" w:rsidRPr="00C053E3" w14:paraId="5FDFDD60" w14:textId="77777777" w:rsidTr="00B24FBE">
        <w:tc>
          <w:tcPr>
            <w:tcW w:w="902" w:type="pct"/>
            <w:tcBorders>
              <w:top w:val="nil"/>
              <w:left w:val="nil"/>
              <w:bottom w:val="nil"/>
              <w:right w:val="nil"/>
            </w:tcBorders>
          </w:tcPr>
          <w:p w14:paraId="24395630"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i/>
                <w:sz w:val="16"/>
                <w:szCs w:val="16"/>
              </w:rPr>
            </w:pPr>
            <w:r w:rsidRPr="00C053E3">
              <w:rPr>
                <w:rFonts w:ascii="Times New Roman" w:hAnsi="Times New Roman" w:cs="Times New Roman"/>
                <w:i/>
                <w:sz w:val="16"/>
                <w:szCs w:val="16"/>
              </w:rPr>
              <w:t>Market share</w:t>
            </w:r>
          </w:p>
        </w:tc>
        <w:tc>
          <w:tcPr>
            <w:tcW w:w="404" w:type="pct"/>
            <w:tcBorders>
              <w:top w:val="nil"/>
              <w:left w:val="nil"/>
              <w:bottom w:val="nil"/>
              <w:right w:val="nil"/>
            </w:tcBorders>
          </w:tcPr>
          <w:p w14:paraId="46AC3725"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r w:rsidRPr="00C053E3">
              <w:rPr>
                <w:rFonts w:ascii="Times New Roman" w:hAnsi="Times New Roman" w:cs="Times New Roman"/>
                <w:sz w:val="16"/>
                <w:szCs w:val="16"/>
              </w:rPr>
              <w:t>0.193</w:t>
            </w:r>
            <w:r w:rsidRPr="00C053E3">
              <w:rPr>
                <w:rFonts w:ascii="Times New Roman" w:hAnsi="Times New Roman" w:cs="Times New Roman"/>
                <w:sz w:val="16"/>
                <w:szCs w:val="16"/>
                <w:vertAlign w:val="superscript"/>
              </w:rPr>
              <w:t>***</w:t>
            </w:r>
          </w:p>
        </w:tc>
        <w:tc>
          <w:tcPr>
            <w:tcW w:w="432" w:type="pct"/>
            <w:tcBorders>
              <w:top w:val="nil"/>
              <w:left w:val="nil"/>
              <w:bottom w:val="nil"/>
              <w:right w:val="nil"/>
            </w:tcBorders>
          </w:tcPr>
          <w:p w14:paraId="57CC59C3"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r w:rsidRPr="00C053E3">
              <w:rPr>
                <w:rFonts w:ascii="Times New Roman" w:hAnsi="Times New Roman" w:cs="Times New Roman"/>
                <w:sz w:val="16"/>
                <w:szCs w:val="16"/>
              </w:rPr>
              <w:t>0.218</w:t>
            </w:r>
            <w:r w:rsidRPr="00C053E3">
              <w:rPr>
                <w:rFonts w:ascii="Times New Roman" w:hAnsi="Times New Roman" w:cs="Times New Roman"/>
                <w:sz w:val="16"/>
                <w:szCs w:val="16"/>
                <w:vertAlign w:val="superscript"/>
              </w:rPr>
              <w:t>***</w:t>
            </w:r>
          </w:p>
        </w:tc>
        <w:tc>
          <w:tcPr>
            <w:tcW w:w="421" w:type="pct"/>
            <w:tcBorders>
              <w:top w:val="nil"/>
              <w:left w:val="nil"/>
              <w:bottom w:val="nil"/>
              <w:right w:val="nil"/>
            </w:tcBorders>
          </w:tcPr>
          <w:p w14:paraId="559C6714"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r w:rsidRPr="00C053E3">
              <w:rPr>
                <w:rFonts w:ascii="Times New Roman" w:hAnsi="Times New Roman" w:cs="Times New Roman"/>
                <w:sz w:val="16"/>
                <w:szCs w:val="16"/>
              </w:rPr>
              <w:t>0.184</w:t>
            </w:r>
            <w:r w:rsidRPr="00C053E3">
              <w:rPr>
                <w:rFonts w:ascii="Times New Roman" w:hAnsi="Times New Roman" w:cs="Times New Roman"/>
                <w:sz w:val="16"/>
                <w:szCs w:val="16"/>
                <w:vertAlign w:val="superscript"/>
              </w:rPr>
              <w:t>***</w:t>
            </w:r>
          </w:p>
        </w:tc>
        <w:tc>
          <w:tcPr>
            <w:tcW w:w="433" w:type="pct"/>
            <w:tcBorders>
              <w:top w:val="nil"/>
              <w:left w:val="nil"/>
              <w:bottom w:val="nil"/>
              <w:right w:val="nil"/>
            </w:tcBorders>
          </w:tcPr>
          <w:p w14:paraId="6C2B50EA"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r w:rsidRPr="00C053E3">
              <w:rPr>
                <w:rFonts w:ascii="Times New Roman" w:hAnsi="Times New Roman" w:cs="Times New Roman"/>
                <w:sz w:val="16"/>
                <w:szCs w:val="16"/>
              </w:rPr>
              <w:t>0.134</w:t>
            </w:r>
            <w:r w:rsidRPr="00C053E3">
              <w:rPr>
                <w:rFonts w:ascii="Times New Roman" w:hAnsi="Times New Roman" w:cs="Times New Roman"/>
                <w:sz w:val="16"/>
                <w:szCs w:val="16"/>
                <w:vertAlign w:val="superscript"/>
              </w:rPr>
              <w:t>***</w:t>
            </w:r>
          </w:p>
        </w:tc>
        <w:tc>
          <w:tcPr>
            <w:tcW w:w="417" w:type="pct"/>
            <w:tcBorders>
              <w:top w:val="nil"/>
              <w:left w:val="nil"/>
              <w:bottom w:val="nil"/>
              <w:right w:val="nil"/>
            </w:tcBorders>
          </w:tcPr>
          <w:p w14:paraId="54CC1B5D"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r w:rsidRPr="00C053E3">
              <w:rPr>
                <w:rFonts w:ascii="Times New Roman" w:hAnsi="Times New Roman" w:cs="Times New Roman"/>
                <w:sz w:val="16"/>
                <w:szCs w:val="16"/>
              </w:rPr>
              <w:t>0.576</w:t>
            </w:r>
            <w:r w:rsidRPr="00C053E3">
              <w:rPr>
                <w:rFonts w:ascii="Times New Roman" w:hAnsi="Times New Roman" w:cs="Times New Roman"/>
                <w:sz w:val="16"/>
                <w:szCs w:val="16"/>
                <w:vertAlign w:val="superscript"/>
              </w:rPr>
              <w:t>***</w:t>
            </w:r>
          </w:p>
        </w:tc>
        <w:tc>
          <w:tcPr>
            <w:tcW w:w="417" w:type="pct"/>
            <w:tcBorders>
              <w:top w:val="nil"/>
              <w:left w:val="nil"/>
              <w:bottom w:val="nil"/>
              <w:right w:val="nil"/>
            </w:tcBorders>
          </w:tcPr>
          <w:p w14:paraId="3542B074"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r w:rsidRPr="00C053E3">
              <w:rPr>
                <w:rFonts w:ascii="Times New Roman" w:hAnsi="Times New Roman" w:cs="Times New Roman"/>
                <w:sz w:val="16"/>
                <w:szCs w:val="16"/>
              </w:rPr>
              <w:t>0.131</w:t>
            </w:r>
            <w:r w:rsidRPr="00C053E3">
              <w:rPr>
                <w:rFonts w:ascii="Times New Roman" w:hAnsi="Times New Roman" w:cs="Times New Roman"/>
                <w:sz w:val="16"/>
                <w:szCs w:val="16"/>
                <w:vertAlign w:val="superscript"/>
              </w:rPr>
              <w:t>***</w:t>
            </w:r>
          </w:p>
        </w:tc>
        <w:tc>
          <w:tcPr>
            <w:tcW w:w="417" w:type="pct"/>
            <w:tcBorders>
              <w:top w:val="nil"/>
              <w:left w:val="nil"/>
              <w:bottom w:val="nil"/>
              <w:right w:val="nil"/>
            </w:tcBorders>
          </w:tcPr>
          <w:p w14:paraId="5A781AAC"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r w:rsidRPr="00C053E3">
              <w:rPr>
                <w:rFonts w:ascii="Times New Roman" w:hAnsi="Times New Roman" w:cs="Times New Roman"/>
                <w:sz w:val="16"/>
                <w:szCs w:val="16"/>
              </w:rPr>
              <w:t>-0.00647</w:t>
            </w:r>
          </w:p>
        </w:tc>
        <w:tc>
          <w:tcPr>
            <w:tcW w:w="462" w:type="pct"/>
            <w:tcBorders>
              <w:top w:val="nil"/>
              <w:left w:val="nil"/>
              <w:bottom w:val="nil"/>
              <w:right w:val="nil"/>
            </w:tcBorders>
          </w:tcPr>
          <w:p w14:paraId="4CA40BBB"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r w:rsidRPr="00C053E3">
              <w:rPr>
                <w:rFonts w:ascii="Times New Roman" w:hAnsi="Times New Roman" w:cs="Times New Roman"/>
                <w:sz w:val="16"/>
                <w:szCs w:val="16"/>
              </w:rPr>
              <w:t>0.149</w:t>
            </w:r>
            <w:r w:rsidRPr="00C053E3">
              <w:rPr>
                <w:rFonts w:ascii="Times New Roman" w:hAnsi="Times New Roman" w:cs="Times New Roman"/>
                <w:sz w:val="16"/>
                <w:szCs w:val="16"/>
                <w:vertAlign w:val="superscript"/>
              </w:rPr>
              <w:t>***</w:t>
            </w:r>
          </w:p>
        </w:tc>
        <w:tc>
          <w:tcPr>
            <w:tcW w:w="418" w:type="pct"/>
            <w:tcBorders>
              <w:top w:val="nil"/>
              <w:left w:val="nil"/>
              <w:bottom w:val="nil"/>
              <w:right w:val="nil"/>
            </w:tcBorders>
          </w:tcPr>
          <w:p w14:paraId="4C62D734"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r w:rsidRPr="00C053E3">
              <w:rPr>
                <w:rFonts w:ascii="Times New Roman" w:hAnsi="Times New Roman" w:cs="Times New Roman"/>
                <w:sz w:val="16"/>
                <w:szCs w:val="16"/>
              </w:rPr>
              <w:t>1</w:t>
            </w:r>
          </w:p>
        </w:tc>
        <w:tc>
          <w:tcPr>
            <w:tcW w:w="277" w:type="pct"/>
            <w:tcBorders>
              <w:top w:val="nil"/>
              <w:left w:val="nil"/>
              <w:bottom w:val="nil"/>
              <w:right w:val="nil"/>
            </w:tcBorders>
          </w:tcPr>
          <w:p w14:paraId="06E6D0AB"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p>
        </w:tc>
      </w:tr>
      <w:tr w:rsidR="008435B6" w:rsidRPr="00C053E3" w14:paraId="5670D13B" w14:textId="77777777" w:rsidTr="00B24FBE">
        <w:tc>
          <w:tcPr>
            <w:tcW w:w="902" w:type="pct"/>
            <w:tcBorders>
              <w:top w:val="nil"/>
              <w:left w:val="nil"/>
              <w:bottom w:val="nil"/>
              <w:right w:val="nil"/>
            </w:tcBorders>
          </w:tcPr>
          <w:p w14:paraId="2A3CA0FD"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i/>
                <w:sz w:val="16"/>
                <w:szCs w:val="16"/>
              </w:rPr>
            </w:pPr>
          </w:p>
        </w:tc>
        <w:tc>
          <w:tcPr>
            <w:tcW w:w="404" w:type="pct"/>
            <w:tcBorders>
              <w:top w:val="nil"/>
              <w:left w:val="nil"/>
              <w:bottom w:val="nil"/>
              <w:right w:val="nil"/>
            </w:tcBorders>
          </w:tcPr>
          <w:p w14:paraId="72F8E013"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16"/>
                <w:szCs w:val="16"/>
              </w:rPr>
            </w:pPr>
          </w:p>
        </w:tc>
        <w:tc>
          <w:tcPr>
            <w:tcW w:w="432" w:type="pct"/>
            <w:tcBorders>
              <w:top w:val="nil"/>
              <w:left w:val="nil"/>
              <w:bottom w:val="nil"/>
              <w:right w:val="nil"/>
            </w:tcBorders>
          </w:tcPr>
          <w:p w14:paraId="50B934C2"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16"/>
                <w:szCs w:val="16"/>
              </w:rPr>
            </w:pPr>
          </w:p>
        </w:tc>
        <w:tc>
          <w:tcPr>
            <w:tcW w:w="421" w:type="pct"/>
            <w:tcBorders>
              <w:top w:val="nil"/>
              <w:left w:val="nil"/>
              <w:bottom w:val="nil"/>
              <w:right w:val="nil"/>
            </w:tcBorders>
          </w:tcPr>
          <w:p w14:paraId="6C29DA0E"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16"/>
                <w:szCs w:val="16"/>
              </w:rPr>
            </w:pPr>
          </w:p>
        </w:tc>
        <w:tc>
          <w:tcPr>
            <w:tcW w:w="433" w:type="pct"/>
            <w:tcBorders>
              <w:top w:val="nil"/>
              <w:left w:val="nil"/>
              <w:bottom w:val="nil"/>
              <w:right w:val="nil"/>
            </w:tcBorders>
          </w:tcPr>
          <w:p w14:paraId="1C9F344A"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16"/>
                <w:szCs w:val="16"/>
              </w:rPr>
            </w:pPr>
          </w:p>
        </w:tc>
        <w:tc>
          <w:tcPr>
            <w:tcW w:w="417" w:type="pct"/>
            <w:tcBorders>
              <w:top w:val="nil"/>
              <w:left w:val="nil"/>
              <w:bottom w:val="nil"/>
              <w:right w:val="nil"/>
            </w:tcBorders>
          </w:tcPr>
          <w:p w14:paraId="22A5AF43"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16"/>
                <w:szCs w:val="16"/>
              </w:rPr>
            </w:pPr>
          </w:p>
        </w:tc>
        <w:tc>
          <w:tcPr>
            <w:tcW w:w="417" w:type="pct"/>
            <w:tcBorders>
              <w:top w:val="nil"/>
              <w:left w:val="nil"/>
              <w:bottom w:val="nil"/>
              <w:right w:val="nil"/>
            </w:tcBorders>
          </w:tcPr>
          <w:p w14:paraId="49414F8B"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16"/>
                <w:szCs w:val="16"/>
              </w:rPr>
            </w:pPr>
          </w:p>
        </w:tc>
        <w:tc>
          <w:tcPr>
            <w:tcW w:w="417" w:type="pct"/>
            <w:tcBorders>
              <w:top w:val="nil"/>
              <w:left w:val="nil"/>
              <w:bottom w:val="nil"/>
              <w:right w:val="nil"/>
            </w:tcBorders>
          </w:tcPr>
          <w:p w14:paraId="699555CB"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16"/>
                <w:szCs w:val="16"/>
              </w:rPr>
            </w:pPr>
          </w:p>
        </w:tc>
        <w:tc>
          <w:tcPr>
            <w:tcW w:w="462" w:type="pct"/>
            <w:tcBorders>
              <w:top w:val="nil"/>
              <w:left w:val="nil"/>
              <w:bottom w:val="nil"/>
              <w:right w:val="nil"/>
            </w:tcBorders>
          </w:tcPr>
          <w:p w14:paraId="210945D5"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16"/>
                <w:szCs w:val="16"/>
              </w:rPr>
            </w:pPr>
          </w:p>
        </w:tc>
        <w:tc>
          <w:tcPr>
            <w:tcW w:w="418" w:type="pct"/>
            <w:tcBorders>
              <w:top w:val="nil"/>
              <w:left w:val="nil"/>
              <w:bottom w:val="nil"/>
              <w:right w:val="nil"/>
            </w:tcBorders>
          </w:tcPr>
          <w:p w14:paraId="7BC8C43B"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16"/>
                <w:szCs w:val="16"/>
              </w:rPr>
            </w:pPr>
          </w:p>
        </w:tc>
        <w:tc>
          <w:tcPr>
            <w:tcW w:w="277" w:type="pct"/>
            <w:tcBorders>
              <w:top w:val="nil"/>
              <w:left w:val="nil"/>
              <w:bottom w:val="nil"/>
              <w:right w:val="nil"/>
            </w:tcBorders>
          </w:tcPr>
          <w:p w14:paraId="601D130D"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16"/>
                <w:szCs w:val="16"/>
              </w:rPr>
            </w:pPr>
          </w:p>
        </w:tc>
      </w:tr>
      <w:tr w:rsidR="008435B6" w:rsidRPr="00C053E3" w14:paraId="7A64EFB7" w14:textId="77777777" w:rsidTr="00B24FBE">
        <w:tc>
          <w:tcPr>
            <w:tcW w:w="902" w:type="pct"/>
            <w:tcBorders>
              <w:top w:val="nil"/>
              <w:left w:val="nil"/>
              <w:bottom w:val="single" w:sz="4" w:space="0" w:color="auto"/>
              <w:right w:val="nil"/>
            </w:tcBorders>
          </w:tcPr>
          <w:p w14:paraId="4117B9C6"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i/>
                <w:sz w:val="16"/>
                <w:szCs w:val="16"/>
              </w:rPr>
            </w:pPr>
            <w:r w:rsidRPr="00C053E3">
              <w:rPr>
                <w:rFonts w:ascii="Times New Roman" w:hAnsi="Times New Roman" w:cs="Times New Roman"/>
                <w:i/>
                <w:sz w:val="16"/>
                <w:szCs w:val="16"/>
              </w:rPr>
              <w:t>Segment concentration</w:t>
            </w:r>
          </w:p>
        </w:tc>
        <w:tc>
          <w:tcPr>
            <w:tcW w:w="404" w:type="pct"/>
            <w:tcBorders>
              <w:top w:val="nil"/>
              <w:left w:val="nil"/>
              <w:bottom w:val="single" w:sz="4" w:space="0" w:color="auto"/>
              <w:right w:val="nil"/>
            </w:tcBorders>
          </w:tcPr>
          <w:p w14:paraId="463EA5A4"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r w:rsidRPr="00C053E3">
              <w:rPr>
                <w:rFonts w:ascii="Times New Roman" w:hAnsi="Times New Roman" w:cs="Times New Roman"/>
                <w:sz w:val="16"/>
                <w:szCs w:val="16"/>
              </w:rPr>
              <w:t>-0.0986</w:t>
            </w:r>
            <w:r w:rsidRPr="00C053E3">
              <w:rPr>
                <w:rFonts w:ascii="Times New Roman" w:hAnsi="Times New Roman" w:cs="Times New Roman"/>
                <w:sz w:val="16"/>
                <w:szCs w:val="16"/>
                <w:vertAlign w:val="superscript"/>
              </w:rPr>
              <w:t>**</w:t>
            </w:r>
          </w:p>
        </w:tc>
        <w:tc>
          <w:tcPr>
            <w:tcW w:w="432" w:type="pct"/>
            <w:tcBorders>
              <w:top w:val="nil"/>
              <w:left w:val="nil"/>
              <w:bottom w:val="single" w:sz="4" w:space="0" w:color="auto"/>
              <w:right w:val="nil"/>
            </w:tcBorders>
          </w:tcPr>
          <w:p w14:paraId="6C654DB5"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r w:rsidRPr="00C053E3">
              <w:rPr>
                <w:rFonts w:ascii="Times New Roman" w:hAnsi="Times New Roman" w:cs="Times New Roman"/>
                <w:sz w:val="16"/>
                <w:szCs w:val="16"/>
              </w:rPr>
              <w:t>-0.123</w:t>
            </w:r>
            <w:r w:rsidRPr="00C053E3">
              <w:rPr>
                <w:rFonts w:ascii="Times New Roman" w:hAnsi="Times New Roman" w:cs="Times New Roman"/>
                <w:sz w:val="16"/>
                <w:szCs w:val="16"/>
                <w:vertAlign w:val="superscript"/>
              </w:rPr>
              <w:t>***</w:t>
            </w:r>
          </w:p>
        </w:tc>
        <w:tc>
          <w:tcPr>
            <w:tcW w:w="421" w:type="pct"/>
            <w:tcBorders>
              <w:top w:val="nil"/>
              <w:left w:val="nil"/>
              <w:bottom w:val="single" w:sz="4" w:space="0" w:color="auto"/>
              <w:right w:val="nil"/>
            </w:tcBorders>
          </w:tcPr>
          <w:p w14:paraId="0562FD63"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r w:rsidRPr="00C053E3">
              <w:rPr>
                <w:rFonts w:ascii="Times New Roman" w:hAnsi="Times New Roman" w:cs="Times New Roman"/>
                <w:sz w:val="16"/>
                <w:szCs w:val="16"/>
              </w:rPr>
              <w:t>-0.109</w:t>
            </w:r>
            <w:r w:rsidRPr="00C053E3">
              <w:rPr>
                <w:rFonts w:ascii="Times New Roman" w:hAnsi="Times New Roman" w:cs="Times New Roman"/>
                <w:sz w:val="16"/>
                <w:szCs w:val="16"/>
                <w:vertAlign w:val="superscript"/>
              </w:rPr>
              <w:t>**</w:t>
            </w:r>
          </w:p>
        </w:tc>
        <w:tc>
          <w:tcPr>
            <w:tcW w:w="433" w:type="pct"/>
            <w:tcBorders>
              <w:top w:val="nil"/>
              <w:left w:val="nil"/>
              <w:bottom w:val="single" w:sz="4" w:space="0" w:color="auto"/>
              <w:right w:val="nil"/>
            </w:tcBorders>
          </w:tcPr>
          <w:p w14:paraId="419F7058"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r w:rsidRPr="00C053E3">
              <w:rPr>
                <w:rFonts w:ascii="Times New Roman" w:hAnsi="Times New Roman" w:cs="Times New Roman"/>
                <w:sz w:val="16"/>
                <w:szCs w:val="16"/>
              </w:rPr>
              <w:t>-0.0867</w:t>
            </w:r>
            <w:r w:rsidRPr="00C053E3">
              <w:rPr>
                <w:rFonts w:ascii="Times New Roman" w:hAnsi="Times New Roman" w:cs="Times New Roman"/>
                <w:sz w:val="16"/>
                <w:szCs w:val="16"/>
                <w:vertAlign w:val="superscript"/>
              </w:rPr>
              <w:t>**</w:t>
            </w:r>
          </w:p>
        </w:tc>
        <w:tc>
          <w:tcPr>
            <w:tcW w:w="417" w:type="pct"/>
            <w:tcBorders>
              <w:top w:val="nil"/>
              <w:left w:val="nil"/>
              <w:bottom w:val="single" w:sz="4" w:space="0" w:color="auto"/>
              <w:right w:val="nil"/>
            </w:tcBorders>
          </w:tcPr>
          <w:p w14:paraId="1CA5AE59"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r w:rsidRPr="00C053E3">
              <w:rPr>
                <w:rFonts w:ascii="Times New Roman" w:hAnsi="Times New Roman" w:cs="Times New Roman"/>
                <w:sz w:val="16"/>
                <w:szCs w:val="16"/>
              </w:rPr>
              <w:t>-0.297</w:t>
            </w:r>
            <w:r w:rsidRPr="00C053E3">
              <w:rPr>
                <w:rFonts w:ascii="Times New Roman" w:hAnsi="Times New Roman" w:cs="Times New Roman"/>
                <w:sz w:val="16"/>
                <w:szCs w:val="16"/>
                <w:vertAlign w:val="superscript"/>
              </w:rPr>
              <w:t>***</w:t>
            </w:r>
          </w:p>
        </w:tc>
        <w:tc>
          <w:tcPr>
            <w:tcW w:w="417" w:type="pct"/>
            <w:tcBorders>
              <w:top w:val="nil"/>
              <w:left w:val="nil"/>
              <w:bottom w:val="single" w:sz="4" w:space="0" w:color="auto"/>
              <w:right w:val="nil"/>
            </w:tcBorders>
          </w:tcPr>
          <w:p w14:paraId="1B1E3FA9"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r w:rsidRPr="00C053E3">
              <w:rPr>
                <w:rFonts w:ascii="Times New Roman" w:hAnsi="Times New Roman" w:cs="Times New Roman"/>
                <w:sz w:val="16"/>
                <w:szCs w:val="16"/>
              </w:rPr>
              <w:t>-0.160</w:t>
            </w:r>
            <w:r w:rsidRPr="00C053E3">
              <w:rPr>
                <w:rFonts w:ascii="Times New Roman" w:hAnsi="Times New Roman" w:cs="Times New Roman"/>
                <w:sz w:val="16"/>
                <w:szCs w:val="16"/>
                <w:vertAlign w:val="superscript"/>
              </w:rPr>
              <w:t>***</w:t>
            </w:r>
          </w:p>
        </w:tc>
        <w:tc>
          <w:tcPr>
            <w:tcW w:w="417" w:type="pct"/>
            <w:tcBorders>
              <w:top w:val="nil"/>
              <w:left w:val="nil"/>
              <w:bottom w:val="single" w:sz="4" w:space="0" w:color="auto"/>
              <w:right w:val="nil"/>
            </w:tcBorders>
          </w:tcPr>
          <w:p w14:paraId="727CFA21"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r w:rsidRPr="00C053E3">
              <w:rPr>
                <w:rFonts w:ascii="Times New Roman" w:hAnsi="Times New Roman" w:cs="Times New Roman"/>
                <w:sz w:val="16"/>
                <w:szCs w:val="16"/>
              </w:rPr>
              <w:t>0.0372</w:t>
            </w:r>
          </w:p>
        </w:tc>
        <w:tc>
          <w:tcPr>
            <w:tcW w:w="462" w:type="pct"/>
            <w:tcBorders>
              <w:top w:val="nil"/>
              <w:left w:val="nil"/>
              <w:bottom w:val="single" w:sz="4" w:space="0" w:color="auto"/>
              <w:right w:val="nil"/>
            </w:tcBorders>
          </w:tcPr>
          <w:p w14:paraId="3F94A59F"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r w:rsidRPr="00C053E3">
              <w:rPr>
                <w:rFonts w:ascii="Times New Roman" w:hAnsi="Times New Roman" w:cs="Times New Roman"/>
                <w:sz w:val="16"/>
                <w:szCs w:val="16"/>
              </w:rPr>
              <w:t>-0.0405</w:t>
            </w:r>
          </w:p>
        </w:tc>
        <w:tc>
          <w:tcPr>
            <w:tcW w:w="418" w:type="pct"/>
            <w:tcBorders>
              <w:top w:val="nil"/>
              <w:left w:val="nil"/>
              <w:bottom w:val="single" w:sz="4" w:space="0" w:color="auto"/>
              <w:right w:val="nil"/>
            </w:tcBorders>
          </w:tcPr>
          <w:p w14:paraId="44A29250"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r w:rsidRPr="00C053E3">
              <w:rPr>
                <w:rFonts w:ascii="Times New Roman" w:hAnsi="Times New Roman" w:cs="Times New Roman"/>
                <w:sz w:val="16"/>
                <w:szCs w:val="16"/>
              </w:rPr>
              <w:t>-0.226</w:t>
            </w:r>
            <w:r w:rsidRPr="00C053E3">
              <w:rPr>
                <w:rFonts w:ascii="Times New Roman" w:hAnsi="Times New Roman" w:cs="Times New Roman"/>
                <w:sz w:val="16"/>
                <w:szCs w:val="16"/>
                <w:vertAlign w:val="superscript"/>
              </w:rPr>
              <w:t>***</w:t>
            </w:r>
          </w:p>
        </w:tc>
        <w:tc>
          <w:tcPr>
            <w:tcW w:w="277" w:type="pct"/>
            <w:tcBorders>
              <w:top w:val="nil"/>
              <w:left w:val="nil"/>
              <w:bottom w:val="single" w:sz="4" w:space="0" w:color="auto"/>
              <w:right w:val="nil"/>
            </w:tcBorders>
          </w:tcPr>
          <w:p w14:paraId="2BD3E0D4"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r w:rsidRPr="00C053E3">
              <w:rPr>
                <w:rFonts w:ascii="Times New Roman" w:hAnsi="Times New Roman" w:cs="Times New Roman"/>
                <w:sz w:val="16"/>
                <w:szCs w:val="16"/>
              </w:rPr>
              <w:t>1</w:t>
            </w:r>
          </w:p>
        </w:tc>
      </w:tr>
      <w:tr w:rsidR="008435B6" w:rsidRPr="00C053E3" w14:paraId="28BF73CD" w14:textId="77777777" w:rsidTr="00B24FBE">
        <w:tc>
          <w:tcPr>
            <w:tcW w:w="902" w:type="pct"/>
            <w:tcBorders>
              <w:top w:val="single" w:sz="4" w:space="0" w:color="auto"/>
              <w:left w:val="nil"/>
              <w:bottom w:val="nil"/>
              <w:right w:val="nil"/>
            </w:tcBorders>
          </w:tcPr>
          <w:p w14:paraId="0D4D435C" w14:textId="77777777" w:rsidR="008435B6" w:rsidRPr="00C053E3" w:rsidRDefault="008435B6" w:rsidP="00B24FBE">
            <w:pPr>
              <w:widowControl w:val="0"/>
              <w:autoSpaceDE w:val="0"/>
              <w:autoSpaceDN w:val="0"/>
              <w:adjustRightInd w:val="0"/>
              <w:spacing w:after="0" w:line="240" w:lineRule="auto"/>
              <w:jc w:val="both"/>
              <w:rPr>
                <w:rFonts w:ascii="Times New Roman" w:hAnsi="Times New Roman" w:cs="Times New Roman"/>
                <w:sz w:val="16"/>
                <w:szCs w:val="16"/>
              </w:rPr>
            </w:pPr>
          </w:p>
        </w:tc>
        <w:tc>
          <w:tcPr>
            <w:tcW w:w="404" w:type="pct"/>
            <w:tcBorders>
              <w:top w:val="single" w:sz="4" w:space="0" w:color="auto"/>
              <w:left w:val="nil"/>
              <w:bottom w:val="nil"/>
              <w:right w:val="nil"/>
            </w:tcBorders>
          </w:tcPr>
          <w:p w14:paraId="681DC7E8"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p>
        </w:tc>
        <w:tc>
          <w:tcPr>
            <w:tcW w:w="432" w:type="pct"/>
            <w:tcBorders>
              <w:top w:val="single" w:sz="4" w:space="0" w:color="auto"/>
              <w:left w:val="nil"/>
              <w:bottom w:val="nil"/>
              <w:right w:val="nil"/>
            </w:tcBorders>
          </w:tcPr>
          <w:p w14:paraId="598B04EB"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p>
        </w:tc>
        <w:tc>
          <w:tcPr>
            <w:tcW w:w="421" w:type="pct"/>
            <w:tcBorders>
              <w:top w:val="single" w:sz="4" w:space="0" w:color="auto"/>
              <w:left w:val="nil"/>
              <w:bottom w:val="nil"/>
              <w:right w:val="nil"/>
            </w:tcBorders>
          </w:tcPr>
          <w:p w14:paraId="45488BF4"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p>
        </w:tc>
        <w:tc>
          <w:tcPr>
            <w:tcW w:w="433" w:type="pct"/>
            <w:tcBorders>
              <w:top w:val="single" w:sz="4" w:space="0" w:color="auto"/>
              <w:left w:val="nil"/>
              <w:bottom w:val="nil"/>
              <w:right w:val="nil"/>
            </w:tcBorders>
          </w:tcPr>
          <w:p w14:paraId="0B2DEEA7"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p>
        </w:tc>
        <w:tc>
          <w:tcPr>
            <w:tcW w:w="417" w:type="pct"/>
            <w:tcBorders>
              <w:top w:val="single" w:sz="4" w:space="0" w:color="auto"/>
              <w:left w:val="nil"/>
              <w:bottom w:val="nil"/>
              <w:right w:val="nil"/>
            </w:tcBorders>
          </w:tcPr>
          <w:p w14:paraId="7C293C6E"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p>
        </w:tc>
        <w:tc>
          <w:tcPr>
            <w:tcW w:w="417" w:type="pct"/>
            <w:tcBorders>
              <w:top w:val="single" w:sz="4" w:space="0" w:color="auto"/>
              <w:left w:val="nil"/>
              <w:bottom w:val="nil"/>
              <w:right w:val="nil"/>
            </w:tcBorders>
          </w:tcPr>
          <w:p w14:paraId="550037E7"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p>
        </w:tc>
        <w:tc>
          <w:tcPr>
            <w:tcW w:w="417" w:type="pct"/>
            <w:tcBorders>
              <w:top w:val="single" w:sz="4" w:space="0" w:color="auto"/>
              <w:left w:val="nil"/>
              <w:bottom w:val="nil"/>
              <w:right w:val="nil"/>
            </w:tcBorders>
          </w:tcPr>
          <w:p w14:paraId="046D8126"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p>
        </w:tc>
        <w:tc>
          <w:tcPr>
            <w:tcW w:w="462" w:type="pct"/>
            <w:tcBorders>
              <w:top w:val="single" w:sz="4" w:space="0" w:color="auto"/>
              <w:left w:val="nil"/>
              <w:bottom w:val="nil"/>
              <w:right w:val="nil"/>
            </w:tcBorders>
          </w:tcPr>
          <w:p w14:paraId="78003551"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p>
        </w:tc>
        <w:tc>
          <w:tcPr>
            <w:tcW w:w="418" w:type="pct"/>
            <w:tcBorders>
              <w:top w:val="single" w:sz="4" w:space="0" w:color="auto"/>
              <w:left w:val="nil"/>
              <w:bottom w:val="nil"/>
              <w:right w:val="nil"/>
            </w:tcBorders>
          </w:tcPr>
          <w:p w14:paraId="3B0A4C34"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p>
        </w:tc>
        <w:tc>
          <w:tcPr>
            <w:tcW w:w="277" w:type="pct"/>
            <w:tcBorders>
              <w:top w:val="single" w:sz="4" w:space="0" w:color="auto"/>
              <w:left w:val="nil"/>
              <w:bottom w:val="nil"/>
              <w:right w:val="nil"/>
            </w:tcBorders>
          </w:tcPr>
          <w:p w14:paraId="151A3066" w14:textId="77777777" w:rsidR="008435B6" w:rsidRPr="00C053E3" w:rsidRDefault="008435B6" w:rsidP="00B24FBE">
            <w:pPr>
              <w:widowControl w:val="0"/>
              <w:autoSpaceDE w:val="0"/>
              <w:autoSpaceDN w:val="0"/>
              <w:adjustRightInd w:val="0"/>
              <w:spacing w:after="0" w:line="240" w:lineRule="auto"/>
              <w:jc w:val="center"/>
              <w:rPr>
                <w:rFonts w:ascii="Times New Roman" w:hAnsi="Times New Roman" w:cs="Times New Roman"/>
                <w:sz w:val="16"/>
                <w:szCs w:val="16"/>
              </w:rPr>
            </w:pPr>
          </w:p>
        </w:tc>
      </w:tr>
      <w:tr w:rsidR="008435B6" w:rsidRPr="00C053E3" w14:paraId="42B6FDED" w14:textId="77777777" w:rsidTr="00B24FBE">
        <w:tc>
          <w:tcPr>
            <w:tcW w:w="5000" w:type="pct"/>
            <w:gridSpan w:val="11"/>
            <w:tcBorders>
              <w:top w:val="nil"/>
              <w:left w:val="nil"/>
              <w:bottom w:val="single" w:sz="4" w:space="0" w:color="auto"/>
              <w:right w:val="nil"/>
            </w:tcBorders>
          </w:tcPr>
          <w:p w14:paraId="53CA4288" w14:textId="77777777" w:rsidR="008435B6" w:rsidRPr="00C053E3" w:rsidRDefault="008435B6" w:rsidP="00B24FBE">
            <w:pPr>
              <w:widowControl w:val="0"/>
              <w:autoSpaceDE w:val="0"/>
              <w:autoSpaceDN w:val="0"/>
              <w:adjustRightInd w:val="0"/>
              <w:spacing w:after="0" w:line="240" w:lineRule="auto"/>
              <w:jc w:val="both"/>
              <w:rPr>
                <w:rFonts w:ascii="Times New Roman" w:hAnsi="Times New Roman" w:cs="Times New Roman"/>
                <w:sz w:val="16"/>
                <w:szCs w:val="16"/>
              </w:rPr>
            </w:pPr>
            <w:r w:rsidRPr="00C053E3">
              <w:rPr>
                <w:rFonts w:ascii="Times New Roman" w:hAnsi="Times New Roman" w:cs="Times New Roman"/>
                <w:color w:val="231F20"/>
                <w:sz w:val="16"/>
                <w:szCs w:val="16"/>
              </w:rPr>
              <w:t xml:space="preserve">This table reports Pearson correlation coefficients for all variables used in our main regressions. See the Appendix for variable definitions. The total sample consists of 888 firm-year observations of </w:t>
            </w:r>
            <w:r w:rsidRPr="00C053E3">
              <w:rPr>
                <w:rFonts w:ascii="Times New Roman" w:hAnsi="Times New Roman" w:cs="Times New Roman"/>
                <w:bCs/>
                <w:color w:val="000000"/>
                <w:sz w:val="16"/>
                <w:szCs w:val="16"/>
                <w:shd w:val="clear" w:color="auto" w:fill="FFFFFF"/>
              </w:rPr>
              <w:t>non</w:t>
            </w:r>
            <w:r w:rsidRPr="00C053E3">
              <w:rPr>
                <w:rFonts w:ascii="Times New Roman" w:hAnsi="Times New Roman" w:cs="Times New Roman"/>
                <w:color w:val="222222"/>
                <w:sz w:val="16"/>
                <w:szCs w:val="16"/>
                <w:shd w:val="clear" w:color="auto" w:fill="FFFFFF"/>
              </w:rPr>
              <w:t>-</w:t>
            </w:r>
            <w:r w:rsidRPr="00C053E3">
              <w:rPr>
                <w:rFonts w:ascii="Times New Roman" w:hAnsi="Times New Roman" w:cs="Times New Roman"/>
                <w:bCs/>
                <w:color w:val="000000"/>
                <w:sz w:val="16"/>
                <w:szCs w:val="16"/>
                <w:shd w:val="clear" w:color="auto" w:fill="FFFFFF"/>
              </w:rPr>
              <w:t>financial</w:t>
            </w:r>
            <w:r w:rsidRPr="00C053E3">
              <w:rPr>
                <w:rFonts w:ascii="Times New Roman" w:hAnsi="Times New Roman" w:cs="Times New Roman"/>
                <w:color w:val="222222"/>
                <w:sz w:val="16"/>
                <w:szCs w:val="16"/>
                <w:shd w:val="clear" w:color="auto" w:fill="FFFFFF"/>
              </w:rPr>
              <w:t>, </w:t>
            </w:r>
            <w:r w:rsidRPr="00C053E3">
              <w:rPr>
                <w:rFonts w:ascii="Times New Roman" w:hAnsi="Times New Roman" w:cs="Times New Roman"/>
                <w:bCs/>
                <w:color w:val="000000"/>
                <w:sz w:val="16"/>
                <w:szCs w:val="16"/>
                <w:shd w:val="clear" w:color="auto" w:fill="FFFFFF"/>
              </w:rPr>
              <w:t>and</w:t>
            </w:r>
            <w:r w:rsidRPr="00C053E3">
              <w:rPr>
                <w:rFonts w:ascii="Times New Roman" w:hAnsi="Times New Roman" w:cs="Times New Roman"/>
                <w:color w:val="222222"/>
                <w:sz w:val="16"/>
                <w:szCs w:val="16"/>
                <w:shd w:val="clear" w:color="auto" w:fill="FFFFFF"/>
              </w:rPr>
              <w:t> </w:t>
            </w:r>
            <w:r w:rsidRPr="00C053E3">
              <w:rPr>
                <w:rFonts w:ascii="Times New Roman" w:hAnsi="Times New Roman" w:cs="Times New Roman"/>
                <w:bCs/>
                <w:color w:val="000000"/>
                <w:sz w:val="16"/>
                <w:szCs w:val="16"/>
                <w:shd w:val="clear" w:color="auto" w:fill="FFFFFF"/>
              </w:rPr>
              <w:t>non</w:t>
            </w:r>
            <w:r w:rsidRPr="00C053E3">
              <w:rPr>
                <w:rFonts w:ascii="Times New Roman" w:hAnsi="Times New Roman" w:cs="Times New Roman"/>
                <w:color w:val="222222"/>
                <w:sz w:val="16"/>
                <w:szCs w:val="16"/>
                <w:shd w:val="clear" w:color="auto" w:fill="FFFFFF"/>
              </w:rPr>
              <w:t>-</w:t>
            </w:r>
            <w:r w:rsidRPr="00C053E3">
              <w:rPr>
                <w:rFonts w:ascii="Times New Roman" w:hAnsi="Times New Roman" w:cs="Times New Roman"/>
                <w:bCs/>
                <w:color w:val="000000"/>
                <w:sz w:val="16"/>
                <w:szCs w:val="16"/>
                <w:shd w:val="clear" w:color="auto" w:fill="FFFFFF"/>
              </w:rPr>
              <w:t>utility</w:t>
            </w:r>
            <w:r w:rsidRPr="00C053E3">
              <w:rPr>
                <w:rFonts w:ascii="Times New Roman" w:hAnsi="Times New Roman" w:cs="Times New Roman"/>
                <w:color w:val="222222"/>
                <w:sz w:val="16"/>
                <w:szCs w:val="16"/>
                <w:shd w:val="clear" w:color="auto" w:fill="FFFFFF"/>
              </w:rPr>
              <w:t> French firms</w:t>
            </w:r>
            <w:r w:rsidRPr="00C053E3">
              <w:rPr>
                <w:rFonts w:ascii="Times New Roman" w:hAnsi="Times New Roman" w:cs="Times New Roman"/>
                <w:color w:val="231F20"/>
                <w:sz w:val="16"/>
                <w:szCs w:val="16"/>
              </w:rPr>
              <w:t xml:space="preserve"> </w:t>
            </w:r>
            <w:r w:rsidRPr="00C053E3">
              <w:rPr>
                <w:rFonts w:ascii="Times New Roman" w:hAnsi="Times New Roman" w:cs="Times New Roman"/>
                <w:color w:val="222222"/>
                <w:sz w:val="16"/>
                <w:szCs w:val="16"/>
                <w:shd w:val="clear" w:color="auto" w:fill="FFFFFF"/>
              </w:rPr>
              <w:t>belonging to the </w:t>
            </w:r>
            <w:r w:rsidRPr="00C053E3">
              <w:rPr>
                <w:rFonts w:ascii="Times New Roman" w:hAnsi="Times New Roman" w:cs="Times New Roman"/>
                <w:bCs/>
                <w:color w:val="000000"/>
                <w:sz w:val="16"/>
                <w:szCs w:val="16"/>
                <w:shd w:val="clear" w:color="auto" w:fill="FFFFFF"/>
              </w:rPr>
              <w:t>SBF</w:t>
            </w:r>
            <w:r w:rsidRPr="00C053E3">
              <w:rPr>
                <w:rFonts w:ascii="Times New Roman" w:hAnsi="Times New Roman" w:cs="Times New Roman"/>
                <w:color w:val="222222"/>
                <w:sz w:val="16"/>
                <w:szCs w:val="16"/>
                <w:shd w:val="clear" w:color="auto" w:fill="FFFFFF"/>
              </w:rPr>
              <w:t> </w:t>
            </w:r>
            <w:r w:rsidRPr="00C053E3">
              <w:rPr>
                <w:rFonts w:ascii="Times New Roman" w:hAnsi="Times New Roman" w:cs="Times New Roman"/>
                <w:bCs/>
                <w:color w:val="000000"/>
                <w:sz w:val="16"/>
                <w:szCs w:val="16"/>
                <w:shd w:val="clear" w:color="auto" w:fill="FFFFFF"/>
              </w:rPr>
              <w:t>120</w:t>
            </w:r>
            <w:r w:rsidRPr="00C053E3">
              <w:rPr>
                <w:rFonts w:ascii="Times New Roman" w:hAnsi="Times New Roman" w:cs="Times New Roman"/>
                <w:color w:val="222222"/>
                <w:sz w:val="16"/>
                <w:szCs w:val="16"/>
                <w:shd w:val="clear" w:color="auto" w:fill="FFFFFF"/>
              </w:rPr>
              <w:t> </w:t>
            </w:r>
            <w:r w:rsidRPr="00C053E3">
              <w:rPr>
                <w:rFonts w:ascii="Times New Roman" w:hAnsi="Times New Roman" w:cs="Times New Roman"/>
                <w:bCs/>
                <w:color w:val="000000"/>
                <w:sz w:val="16"/>
                <w:szCs w:val="16"/>
                <w:shd w:val="clear" w:color="auto" w:fill="FFFFFF"/>
              </w:rPr>
              <w:t xml:space="preserve">index </w:t>
            </w:r>
            <w:r w:rsidRPr="00C053E3">
              <w:rPr>
                <w:rFonts w:ascii="Times New Roman" w:hAnsi="Times New Roman" w:cs="Times New Roman"/>
                <w:bCs/>
                <w:sz w:val="16"/>
                <w:szCs w:val="16"/>
              </w:rPr>
              <w:t xml:space="preserve">over the period 2007–2015. Efficient firm-years represent </w:t>
            </w:r>
            <w:r w:rsidRPr="00C053E3">
              <w:rPr>
                <w:rFonts w:ascii="Times New Roman" w:hAnsi="Times New Roman" w:cs="Times New Roman"/>
                <w:noProof/>
                <w:sz w:val="16"/>
                <w:szCs w:val="16"/>
              </w:rPr>
              <w:t>6.46% of the total sample</w:t>
            </w:r>
            <w:r w:rsidRPr="00C053E3">
              <w:rPr>
                <w:rFonts w:ascii="Times New Roman" w:hAnsi="Times New Roman" w:cs="Times New Roman"/>
                <w:sz w:val="16"/>
                <w:szCs w:val="16"/>
              </w:rPr>
              <w:t xml:space="preserve">. </w:t>
            </w:r>
            <w:r w:rsidRPr="00C053E3">
              <w:rPr>
                <w:rFonts w:ascii="Times New Roman" w:hAnsi="Times New Roman" w:cs="Times New Roman"/>
                <w:color w:val="231F20"/>
                <w:sz w:val="16"/>
                <w:szCs w:val="16"/>
              </w:rPr>
              <w:t xml:space="preserve">*, **, and *** indicate significance at the 10%, 5%, and 1% levels, respectively. </w:t>
            </w:r>
            <w:r w:rsidRPr="00C053E3">
              <w:rPr>
                <w:rFonts w:ascii="Times New Roman" w:hAnsi="Times New Roman" w:cs="Times New Roman"/>
                <w:sz w:val="16"/>
                <w:szCs w:val="16"/>
              </w:rPr>
              <w:t xml:space="preserve"> </w:t>
            </w:r>
          </w:p>
          <w:p w14:paraId="11674B0D" w14:textId="77777777" w:rsidR="008435B6" w:rsidRPr="00C053E3" w:rsidRDefault="008435B6" w:rsidP="00B24FBE">
            <w:pPr>
              <w:widowControl w:val="0"/>
              <w:autoSpaceDE w:val="0"/>
              <w:autoSpaceDN w:val="0"/>
              <w:adjustRightInd w:val="0"/>
              <w:spacing w:after="0" w:line="240" w:lineRule="auto"/>
              <w:jc w:val="both"/>
              <w:rPr>
                <w:rFonts w:ascii="Times New Roman" w:hAnsi="Times New Roman" w:cs="Times New Roman"/>
                <w:sz w:val="16"/>
                <w:szCs w:val="16"/>
              </w:rPr>
            </w:pPr>
          </w:p>
        </w:tc>
      </w:tr>
    </w:tbl>
    <w:p w14:paraId="01383C87" w14:textId="77777777" w:rsidR="008435B6" w:rsidRPr="00C053E3" w:rsidRDefault="008435B6" w:rsidP="008435B6">
      <w:pPr>
        <w:rPr>
          <w:rFonts w:ascii="Times New Roman" w:hAnsi="Times New Roman" w:cs="Times New Roman"/>
          <w:noProof/>
          <w:sz w:val="24"/>
          <w:szCs w:val="24"/>
        </w:rPr>
      </w:pPr>
    </w:p>
    <w:p w14:paraId="6576A8D5" w14:textId="77777777" w:rsidR="008435B6" w:rsidRPr="00C053E3" w:rsidRDefault="008435B6" w:rsidP="008435B6">
      <w:pPr>
        <w:rPr>
          <w:rFonts w:ascii="Times New Roman" w:hAnsi="Times New Roman" w:cs="Times New Roman"/>
          <w:noProof/>
          <w:sz w:val="24"/>
          <w:szCs w:val="24"/>
        </w:rPr>
      </w:pPr>
      <w:r w:rsidRPr="00C053E3">
        <w:rPr>
          <w:rFonts w:ascii="Times New Roman" w:hAnsi="Times New Roman" w:cs="Times New Roman"/>
          <w:noProof/>
          <w:sz w:val="24"/>
          <w:szCs w:val="24"/>
        </w:rPr>
        <w:br w:type="page"/>
      </w:r>
    </w:p>
    <w:p w14:paraId="1437F083" w14:textId="77777777" w:rsidR="008435B6" w:rsidRPr="00C053E3" w:rsidRDefault="008435B6" w:rsidP="008435B6">
      <w:pPr>
        <w:rPr>
          <w:rFonts w:ascii="Times New Roman" w:hAnsi="Times New Roman" w:cs="Times New Roman"/>
          <w:b/>
          <w:sz w:val="24"/>
          <w:szCs w:val="24"/>
        </w:rPr>
      </w:pPr>
      <w:r w:rsidRPr="00C053E3">
        <w:rPr>
          <w:rFonts w:ascii="Times New Roman" w:hAnsi="Times New Roman" w:cs="Times New Roman"/>
          <w:b/>
          <w:sz w:val="24"/>
          <w:szCs w:val="24"/>
        </w:rPr>
        <w:lastRenderedPageBreak/>
        <w:t xml:space="preserve">Table 4. Univariate tests for differences in </w:t>
      </w:r>
      <w:r w:rsidRPr="00C053E3">
        <w:rPr>
          <w:rFonts w:ascii="Times New Roman" w:hAnsi="Times New Roman" w:cs="Times New Roman"/>
          <w:b/>
          <w:iCs/>
          <w:sz w:val="24"/>
          <w:szCs w:val="24"/>
          <w:lang w:eastAsia="fr-FR"/>
        </w:rPr>
        <w:t>operational efficiency</w:t>
      </w:r>
    </w:p>
    <w:p w14:paraId="41129D91" w14:textId="77777777" w:rsidR="008435B6" w:rsidRPr="00C053E3" w:rsidRDefault="008435B6" w:rsidP="008435B6">
      <w:pPr>
        <w:rPr>
          <w:rFonts w:ascii="Times New Roman" w:hAnsi="Times New Roman" w:cs="Times New Roman"/>
          <w:sz w:val="24"/>
          <w:szCs w:val="24"/>
        </w:rPr>
      </w:pPr>
    </w:p>
    <w:tbl>
      <w:tblPr>
        <w:tblpPr w:leftFromText="141" w:rightFromText="141" w:vertAnchor="text" w:horzAnchor="margin" w:tblpY="-408"/>
        <w:tblW w:w="9715" w:type="dxa"/>
        <w:tblLook w:val="04A0" w:firstRow="1" w:lastRow="0" w:firstColumn="1" w:lastColumn="0" w:noHBand="0" w:noVBand="1"/>
      </w:tblPr>
      <w:tblGrid>
        <w:gridCol w:w="1936"/>
        <w:gridCol w:w="1488"/>
        <w:gridCol w:w="2022"/>
        <w:gridCol w:w="2570"/>
        <w:gridCol w:w="1699"/>
      </w:tblGrid>
      <w:tr w:rsidR="008435B6" w:rsidRPr="00C053E3" w14:paraId="7E8F66FA" w14:textId="77777777" w:rsidTr="00B24FBE">
        <w:trPr>
          <w:trHeight w:val="314"/>
        </w:trPr>
        <w:tc>
          <w:tcPr>
            <w:tcW w:w="0" w:type="auto"/>
            <w:tcBorders>
              <w:top w:val="single" w:sz="4" w:space="0" w:color="auto"/>
              <w:bottom w:val="single" w:sz="4" w:space="0" w:color="auto"/>
            </w:tcBorders>
            <w:vAlign w:val="center"/>
            <w:hideMark/>
          </w:tcPr>
          <w:p w14:paraId="0233A490" w14:textId="77777777" w:rsidR="008435B6" w:rsidRPr="00C053E3" w:rsidRDefault="008435B6" w:rsidP="00B24FBE">
            <w:pPr>
              <w:spacing w:after="0" w:line="240" w:lineRule="auto"/>
              <w:rPr>
                <w:rFonts w:ascii="Times New Roman" w:hAnsi="Times New Roman" w:cs="Times New Roman"/>
                <w:sz w:val="24"/>
                <w:szCs w:val="24"/>
              </w:rPr>
            </w:pPr>
            <w:r w:rsidRPr="00C053E3">
              <w:rPr>
                <w:rFonts w:ascii="Times New Roman" w:hAnsi="Times New Roman" w:cs="Times New Roman"/>
                <w:sz w:val="24"/>
                <w:szCs w:val="24"/>
              </w:rPr>
              <w:t>Variable</w:t>
            </w:r>
          </w:p>
        </w:tc>
        <w:tc>
          <w:tcPr>
            <w:tcW w:w="0" w:type="auto"/>
            <w:tcBorders>
              <w:top w:val="single" w:sz="4" w:space="0" w:color="auto"/>
              <w:bottom w:val="single" w:sz="4" w:space="0" w:color="auto"/>
            </w:tcBorders>
            <w:hideMark/>
          </w:tcPr>
          <w:p w14:paraId="123CD679" w14:textId="77777777" w:rsidR="008435B6" w:rsidRPr="00C053E3" w:rsidRDefault="008435B6" w:rsidP="00B24FBE">
            <w:pPr>
              <w:spacing w:after="0" w:line="240" w:lineRule="auto"/>
              <w:rPr>
                <w:rFonts w:ascii="Times New Roman" w:hAnsi="Times New Roman" w:cs="Times New Roman"/>
                <w:sz w:val="24"/>
                <w:szCs w:val="24"/>
              </w:rPr>
            </w:pPr>
            <w:r w:rsidRPr="00C053E3">
              <w:rPr>
                <w:rFonts w:ascii="Times New Roman" w:hAnsi="Times New Roman" w:cs="Times New Roman"/>
                <w:i/>
                <w:sz w:val="24"/>
                <w:szCs w:val="24"/>
              </w:rPr>
              <w:t>t</w:t>
            </w:r>
            <w:r w:rsidRPr="00C053E3">
              <w:rPr>
                <w:rFonts w:ascii="Times New Roman" w:hAnsi="Times New Roman" w:cs="Times New Roman"/>
                <w:sz w:val="24"/>
                <w:szCs w:val="24"/>
              </w:rPr>
              <w:t>-tests of means</w:t>
            </w:r>
          </w:p>
        </w:tc>
        <w:tc>
          <w:tcPr>
            <w:tcW w:w="0" w:type="auto"/>
            <w:tcBorders>
              <w:top w:val="single" w:sz="4" w:space="0" w:color="auto"/>
              <w:bottom w:val="single" w:sz="4" w:space="0" w:color="auto"/>
            </w:tcBorders>
            <w:hideMark/>
          </w:tcPr>
          <w:p w14:paraId="42FC8F3D" w14:textId="77777777" w:rsidR="008435B6" w:rsidRPr="00C053E3" w:rsidRDefault="008435B6" w:rsidP="00B24FBE">
            <w:pPr>
              <w:spacing w:after="0" w:line="240" w:lineRule="auto"/>
              <w:rPr>
                <w:rFonts w:ascii="Times New Roman" w:hAnsi="Times New Roman" w:cs="Times New Roman"/>
                <w:sz w:val="24"/>
                <w:szCs w:val="24"/>
              </w:rPr>
            </w:pPr>
            <w:r w:rsidRPr="00C053E3">
              <w:rPr>
                <w:rFonts w:ascii="Times New Roman" w:hAnsi="Times New Roman" w:cs="Times New Roman"/>
                <w:i/>
                <w:sz w:val="24"/>
                <w:szCs w:val="24"/>
              </w:rPr>
              <w:t>p</w:t>
            </w:r>
            <w:r w:rsidRPr="00C053E3">
              <w:rPr>
                <w:rFonts w:ascii="Times New Roman" w:hAnsi="Times New Roman" w:cs="Times New Roman"/>
                <w:sz w:val="24"/>
                <w:szCs w:val="24"/>
              </w:rPr>
              <w:t>-value for difference</w:t>
            </w:r>
          </w:p>
        </w:tc>
        <w:tc>
          <w:tcPr>
            <w:tcW w:w="0" w:type="auto"/>
            <w:tcBorders>
              <w:top w:val="single" w:sz="4" w:space="0" w:color="auto"/>
              <w:bottom w:val="single" w:sz="4" w:space="0" w:color="auto"/>
            </w:tcBorders>
          </w:tcPr>
          <w:p w14:paraId="6E0FF93D" w14:textId="77777777" w:rsidR="008435B6" w:rsidRPr="00C053E3" w:rsidRDefault="008435B6" w:rsidP="00B24FBE">
            <w:pPr>
              <w:spacing w:after="0" w:line="240" w:lineRule="auto"/>
              <w:rPr>
                <w:rFonts w:ascii="Times New Roman" w:hAnsi="Times New Roman" w:cs="Times New Roman"/>
                <w:sz w:val="24"/>
                <w:szCs w:val="24"/>
              </w:rPr>
            </w:pPr>
            <w:r w:rsidRPr="00C053E3">
              <w:rPr>
                <w:rFonts w:ascii="Times New Roman" w:hAnsi="Times New Roman" w:cs="Times New Roman"/>
                <w:sz w:val="24"/>
                <w:szCs w:val="24"/>
                <w:lang w:eastAsia="fr-FR"/>
              </w:rPr>
              <w:t>Mann–Whitney sum rank tests</w:t>
            </w:r>
          </w:p>
        </w:tc>
        <w:tc>
          <w:tcPr>
            <w:tcW w:w="1699" w:type="dxa"/>
            <w:tcBorders>
              <w:top w:val="single" w:sz="4" w:space="0" w:color="auto"/>
              <w:bottom w:val="single" w:sz="4" w:space="0" w:color="auto"/>
            </w:tcBorders>
          </w:tcPr>
          <w:p w14:paraId="75D99071" w14:textId="77777777" w:rsidR="008435B6" w:rsidRPr="00C053E3" w:rsidRDefault="008435B6" w:rsidP="00B24FBE">
            <w:pPr>
              <w:spacing w:after="0" w:line="240" w:lineRule="auto"/>
              <w:rPr>
                <w:rFonts w:ascii="Times New Roman" w:hAnsi="Times New Roman" w:cs="Times New Roman"/>
                <w:sz w:val="24"/>
                <w:szCs w:val="24"/>
              </w:rPr>
            </w:pPr>
            <w:r w:rsidRPr="00C053E3">
              <w:rPr>
                <w:rFonts w:ascii="Times New Roman" w:hAnsi="Times New Roman" w:cs="Times New Roman"/>
                <w:i/>
                <w:sz w:val="24"/>
                <w:szCs w:val="24"/>
              </w:rPr>
              <w:t>p</w:t>
            </w:r>
            <w:r w:rsidRPr="00C053E3">
              <w:rPr>
                <w:rFonts w:ascii="Times New Roman" w:hAnsi="Times New Roman" w:cs="Times New Roman"/>
                <w:sz w:val="24"/>
                <w:szCs w:val="24"/>
              </w:rPr>
              <w:t>-value for</w:t>
            </w:r>
          </w:p>
          <w:p w14:paraId="368745D9" w14:textId="77777777" w:rsidR="008435B6" w:rsidRPr="00C053E3" w:rsidRDefault="008435B6" w:rsidP="00B24FBE">
            <w:pPr>
              <w:spacing w:after="0" w:line="240" w:lineRule="auto"/>
              <w:rPr>
                <w:rFonts w:ascii="Times New Roman" w:hAnsi="Times New Roman" w:cs="Times New Roman"/>
                <w:color w:val="000000"/>
                <w:sz w:val="24"/>
                <w:szCs w:val="24"/>
              </w:rPr>
            </w:pPr>
            <w:r w:rsidRPr="00C053E3">
              <w:rPr>
                <w:rFonts w:ascii="Times New Roman" w:hAnsi="Times New Roman" w:cs="Times New Roman"/>
                <w:sz w:val="24"/>
                <w:szCs w:val="24"/>
              </w:rPr>
              <w:t>difference</w:t>
            </w:r>
          </w:p>
        </w:tc>
      </w:tr>
      <w:tr w:rsidR="008435B6" w:rsidRPr="00C053E3" w14:paraId="6ECA2CCE" w14:textId="77777777" w:rsidTr="00B24FBE">
        <w:trPr>
          <w:trHeight w:val="314"/>
        </w:trPr>
        <w:tc>
          <w:tcPr>
            <w:tcW w:w="0" w:type="auto"/>
            <w:tcBorders>
              <w:top w:val="single" w:sz="4" w:space="0" w:color="auto"/>
            </w:tcBorders>
            <w:hideMark/>
          </w:tcPr>
          <w:p w14:paraId="5E6E7A28" w14:textId="77777777" w:rsidR="008435B6" w:rsidRPr="00C053E3" w:rsidRDefault="008435B6" w:rsidP="00B24FBE">
            <w:pPr>
              <w:spacing w:after="0" w:line="240" w:lineRule="auto"/>
              <w:rPr>
                <w:rFonts w:ascii="Times New Roman" w:hAnsi="Times New Roman" w:cs="Times New Roman"/>
                <w:i/>
                <w:sz w:val="24"/>
                <w:szCs w:val="24"/>
              </w:rPr>
            </w:pPr>
            <w:r w:rsidRPr="00C053E3">
              <w:rPr>
                <w:rFonts w:ascii="Times New Roman" w:hAnsi="Times New Roman" w:cs="Times New Roman"/>
                <w:i/>
                <w:sz w:val="24"/>
                <w:szCs w:val="24"/>
              </w:rPr>
              <w:t>Low Risk sentences</w:t>
            </w:r>
          </w:p>
        </w:tc>
        <w:tc>
          <w:tcPr>
            <w:tcW w:w="0" w:type="auto"/>
            <w:tcBorders>
              <w:top w:val="single" w:sz="4" w:space="0" w:color="auto"/>
            </w:tcBorders>
            <w:vAlign w:val="center"/>
          </w:tcPr>
          <w:p w14:paraId="4F513BC1" w14:textId="77777777" w:rsidR="008435B6" w:rsidRPr="00C053E3" w:rsidRDefault="008435B6" w:rsidP="00B24FBE">
            <w:pPr>
              <w:spacing w:after="0" w:line="240" w:lineRule="auto"/>
              <w:rPr>
                <w:rFonts w:ascii="Times New Roman" w:hAnsi="Times New Roman" w:cs="Times New Roman"/>
                <w:color w:val="000000"/>
                <w:sz w:val="24"/>
                <w:szCs w:val="24"/>
              </w:rPr>
            </w:pPr>
            <w:r w:rsidRPr="00C053E3">
              <w:rPr>
                <w:rFonts w:ascii="Times New Roman" w:hAnsi="Times New Roman" w:cs="Times New Roman"/>
                <w:color w:val="000000"/>
                <w:sz w:val="24"/>
                <w:szCs w:val="24"/>
              </w:rPr>
              <w:t>0.5534</w:t>
            </w:r>
          </w:p>
        </w:tc>
        <w:tc>
          <w:tcPr>
            <w:tcW w:w="0" w:type="auto"/>
            <w:vMerge w:val="restart"/>
            <w:tcBorders>
              <w:top w:val="single" w:sz="4" w:space="0" w:color="auto"/>
            </w:tcBorders>
          </w:tcPr>
          <w:p w14:paraId="7A6E322D" w14:textId="77777777" w:rsidR="008435B6" w:rsidRPr="00C053E3" w:rsidRDefault="008435B6" w:rsidP="00B24FBE">
            <w:pPr>
              <w:rPr>
                <w:rFonts w:ascii="Times New Roman" w:hAnsi="Times New Roman" w:cs="Times New Roman"/>
                <w:sz w:val="24"/>
                <w:szCs w:val="24"/>
              </w:rPr>
            </w:pPr>
            <w:r w:rsidRPr="00C053E3">
              <w:rPr>
                <w:rFonts w:ascii="Times New Roman" w:hAnsi="Times New Roman" w:cs="Times New Roman"/>
                <w:color w:val="000000"/>
                <w:sz w:val="24"/>
                <w:szCs w:val="24"/>
              </w:rPr>
              <w:t>(0.000)***</w:t>
            </w:r>
          </w:p>
        </w:tc>
        <w:tc>
          <w:tcPr>
            <w:tcW w:w="0" w:type="auto"/>
            <w:tcBorders>
              <w:top w:val="single" w:sz="4" w:space="0" w:color="auto"/>
            </w:tcBorders>
            <w:vAlign w:val="center"/>
          </w:tcPr>
          <w:p w14:paraId="7087EB18" w14:textId="77777777" w:rsidR="008435B6" w:rsidRPr="00C053E3" w:rsidRDefault="008435B6" w:rsidP="00B24FBE">
            <w:pPr>
              <w:spacing w:after="0" w:line="240" w:lineRule="auto"/>
              <w:rPr>
                <w:rFonts w:ascii="Times New Roman" w:hAnsi="Times New Roman" w:cs="Times New Roman"/>
                <w:color w:val="000000"/>
                <w:sz w:val="24"/>
                <w:szCs w:val="24"/>
              </w:rPr>
            </w:pPr>
            <w:r w:rsidRPr="00C053E3">
              <w:rPr>
                <w:rFonts w:ascii="Times New Roman" w:hAnsi="Times New Roman" w:cs="Times New Roman"/>
                <w:color w:val="000000"/>
                <w:sz w:val="24"/>
                <w:szCs w:val="24"/>
              </w:rPr>
              <w:t>0.5665</w:t>
            </w:r>
          </w:p>
        </w:tc>
        <w:tc>
          <w:tcPr>
            <w:tcW w:w="1699" w:type="dxa"/>
            <w:vMerge w:val="restart"/>
            <w:tcBorders>
              <w:top w:val="single" w:sz="4" w:space="0" w:color="auto"/>
            </w:tcBorders>
          </w:tcPr>
          <w:p w14:paraId="2952F693" w14:textId="77777777" w:rsidR="008435B6" w:rsidRPr="00C053E3" w:rsidRDefault="008435B6" w:rsidP="00B24FBE">
            <w:pPr>
              <w:rPr>
                <w:rFonts w:ascii="Times New Roman" w:hAnsi="Times New Roman" w:cs="Times New Roman"/>
                <w:sz w:val="24"/>
                <w:szCs w:val="24"/>
              </w:rPr>
            </w:pPr>
            <w:r w:rsidRPr="00C053E3">
              <w:rPr>
                <w:rFonts w:ascii="Times New Roman" w:hAnsi="Times New Roman" w:cs="Times New Roman"/>
                <w:color w:val="000000"/>
                <w:sz w:val="24"/>
                <w:szCs w:val="24"/>
              </w:rPr>
              <w:t>(0.000)***</w:t>
            </w:r>
          </w:p>
        </w:tc>
      </w:tr>
      <w:tr w:rsidR="008435B6" w:rsidRPr="00C053E3" w14:paraId="4E3AEF4E" w14:textId="77777777" w:rsidTr="00B24FBE">
        <w:trPr>
          <w:trHeight w:val="314"/>
        </w:trPr>
        <w:tc>
          <w:tcPr>
            <w:tcW w:w="0" w:type="auto"/>
            <w:hideMark/>
          </w:tcPr>
          <w:p w14:paraId="5D25DF02" w14:textId="77777777" w:rsidR="008435B6" w:rsidRPr="00C053E3" w:rsidRDefault="008435B6" w:rsidP="00B24FBE">
            <w:pPr>
              <w:spacing w:after="0" w:line="240" w:lineRule="auto"/>
              <w:rPr>
                <w:rFonts w:ascii="Times New Roman" w:hAnsi="Times New Roman" w:cs="Times New Roman"/>
                <w:i/>
                <w:sz w:val="24"/>
                <w:szCs w:val="24"/>
              </w:rPr>
            </w:pPr>
            <w:r w:rsidRPr="00C053E3">
              <w:rPr>
                <w:rFonts w:ascii="Times New Roman" w:hAnsi="Times New Roman" w:cs="Times New Roman"/>
                <w:i/>
                <w:sz w:val="24"/>
                <w:szCs w:val="24"/>
              </w:rPr>
              <w:t>High Risk sentences</w:t>
            </w:r>
          </w:p>
        </w:tc>
        <w:tc>
          <w:tcPr>
            <w:tcW w:w="0" w:type="auto"/>
            <w:vAlign w:val="center"/>
          </w:tcPr>
          <w:p w14:paraId="10E93974" w14:textId="77777777" w:rsidR="008435B6" w:rsidRPr="00C053E3" w:rsidRDefault="008435B6" w:rsidP="00B24FBE">
            <w:pPr>
              <w:spacing w:after="0" w:line="240" w:lineRule="auto"/>
              <w:rPr>
                <w:rFonts w:ascii="Times New Roman" w:hAnsi="Times New Roman" w:cs="Times New Roman"/>
                <w:color w:val="000000"/>
                <w:sz w:val="24"/>
                <w:szCs w:val="24"/>
              </w:rPr>
            </w:pPr>
            <w:r w:rsidRPr="00C053E3">
              <w:rPr>
                <w:rFonts w:ascii="Times New Roman" w:hAnsi="Times New Roman" w:cs="Times New Roman"/>
                <w:color w:val="000000"/>
                <w:sz w:val="24"/>
                <w:szCs w:val="24"/>
              </w:rPr>
              <w:t>0.6430</w:t>
            </w:r>
          </w:p>
        </w:tc>
        <w:tc>
          <w:tcPr>
            <w:tcW w:w="0" w:type="auto"/>
            <w:vMerge/>
            <w:vAlign w:val="center"/>
          </w:tcPr>
          <w:p w14:paraId="5E4DD5EE" w14:textId="77777777" w:rsidR="008435B6" w:rsidRPr="00C053E3" w:rsidRDefault="008435B6" w:rsidP="00B24FBE">
            <w:pPr>
              <w:spacing w:after="0" w:line="240" w:lineRule="auto"/>
              <w:rPr>
                <w:rFonts w:ascii="Times New Roman" w:hAnsi="Times New Roman" w:cs="Times New Roman"/>
                <w:color w:val="000000"/>
                <w:sz w:val="24"/>
                <w:szCs w:val="24"/>
              </w:rPr>
            </w:pPr>
          </w:p>
        </w:tc>
        <w:tc>
          <w:tcPr>
            <w:tcW w:w="0" w:type="auto"/>
            <w:vAlign w:val="center"/>
          </w:tcPr>
          <w:p w14:paraId="6B14ED8A" w14:textId="77777777" w:rsidR="008435B6" w:rsidRPr="00C053E3" w:rsidRDefault="008435B6" w:rsidP="00B24FBE">
            <w:pPr>
              <w:spacing w:after="0" w:line="240" w:lineRule="auto"/>
              <w:rPr>
                <w:rFonts w:ascii="Times New Roman" w:hAnsi="Times New Roman" w:cs="Times New Roman"/>
                <w:color w:val="000000"/>
                <w:sz w:val="24"/>
                <w:szCs w:val="24"/>
              </w:rPr>
            </w:pPr>
            <w:r w:rsidRPr="00C053E3">
              <w:rPr>
                <w:rFonts w:ascii="Times New Roman" w:hAnsi="Times New Roman" w:cs="Times New Roman"/>
                <w:color w:val="000000"/>
                <w:sz w:val="24"/>
                <w:szCs w:val="24"/>
              </w:rPr>
              <w:t>0.6765</w:t>
            </w:r>
          </w:p>
        </w:tc>
        <w:tc>
          <w:tcPr>
            <w:tcW w:w="1699" w:type="dxa"/>
            <w:vMerge/>
          </w:tcPr>
          <w:p w14:paraId="1CE9BE6C" w14:textId="77777777" w:rsidR="008435B6" w:rsidRPr="00C053E3" w:rsidRDefault="008435B6" w:rsidP="00B24FBE">
            <w:pPr>
              <w:spacing w:after="0" w:line="240" w:lineRule="auto"/>
              <w:rPr>
                <w:rFonts w:ascii="Times New Roman" w:hAnsi="Times New Roman" w:cs="Times New Roman"/>
                <w:color w:val="000000"/>
                <w:sz w:val="24"/>
                <w:szCs w:val="24"/>
              </w:rPr>
            </w:pPr>
          </w:p>
        </w:tc>
      </w:tr>
      <w:tr w:rsidR="008435B6" w:rsidRPr="00C053E3" w14:paraId="6A57AFC2" w14:textId="77777777" w:rsidTr="00B24FBE">
        <w:trPr>
          <w:trHeight w:val="314"/>
        </w:trPr>
        <w:tc>
          <w:tcPr>
            <w:tcW w:w="0" w:type="auto"/>
            <w:hideMark/>
          </w:tcPr>
          <w:p w14:paraId="45FB5469" w14:textId="77777777" w:rsidR="008435B6" w:rsidRPr="00C053E3" w:rsidRDefault="008435B6" w:rsidP="00B24FBE">
            <w:pPr>
              <w:spacing w:after="0" w:line="240" w:lineRule="auto"/>
              <w:rPr>
                <w:rFonts w:ascii="Times New Roman" w:hAnsi="Times New Roman" w:cs="Times New Roman"/>
                <w:i/>
                <w:sz w:val="24"/>
                <w:szCs w:val="24"/>
              </w:rPr>
            </w:pPr>
            <w:r w:rsidRPr="00C053E3">
              <w:rPr>
                <w:rFonts w:ascii="Times New Roman" w:hAnsi="Times New Roman" w:cs="Times New Roman"/>
                <w:i/>
                <w:sz w:val="24"/>
                <w:szCs w:val="24"/>
              </w:rPr>
              <w:t>Low Risk words</w:t>
            </w:r>
          </w:p>
        </w:tc>
        <w:tc>
          <w:tcPr>
            <w:tcW w:w="0" w:type="auto"/>
            <w:vAlign w:val="center"/>
          </w:tcPr>
          <w:p w14:paraId="55E20826" w14:textId="77777777" w:rsidR="008435B6" w:rsidRPr="00C053E3" w:rsidRDefault="008435B6" w:rsidP="00B24FBE">
            <w:pPr>
              <w:spacing w:after="0" w:line="240" w:lineRule="auto"/>
              <w:rPr>
                <w:rFonts w:ascii="Times New Roman" w:hAnsi="Times New Roman" w:cs="Times New Roman"/>
                <w:color w:val="000000"/>
                <w:sz w:val="24"/>
                <w:szCs w:val="24"/>
              </w:rPr>
            </w:pPr>
            <w:r w:rsidRPr="00C053E3">
              <w:rPr>
                <w:rFonts w:ascii="Times New Roman" w:hAnsi="Times New Roman" w:cs="Times New Roman"/>
                <w:color w:val="000000"/>
                <w:sz w:val="24"/>
                <w:szCs w:val="24"/>
              </w:rPr>
              <w:t>0.5477</w:t>
            </w:r>
          </w:p>
        </w:tc>
        <w:tc>
          <w:tcPr>
            <w:tcW w:w="0" w:type="auto"/>
            <w:vMerge w:val="restart"/>
          </w:tcPr>
          <w:p w14:paraId="5B5F88FF" w14:textId="77777777" w:rsidR="008435B6" w:rsidRPr="00C053E3" w:rsidRDefault="008435B6" w:rsidP="00B24FBE">
            <w:pPr>
              <w:rPr>
                <w:rFonts w:ascii="Times New Roman" w:hAnsi="Times New Roman" w:cs="Times New Roman"/>
                <w:sz w:val="24"/>
                <w:szCs w:val="24"/>
              </w:rPr>
            </w:pPr>
            <w:r w:rsidRPr="00C053E3">
              <w:rPr>
                <w:rFonts w:ascii="Times New Roman" w:hAnsi="Times New Roman" w:cs="Times New Roman"/>
                <w:color w:val="000000"/>
                <w:sz w:val="24"/>
                <w:szCs w:val="24"/>
              </w:rPr>
              <w:t>(0.000)***</w:t>
            </w:r>
          </w:p>
        </w:tc>
        <w:tc>
          <w:tcPr>
            <w:tcW w:w="0" w:type="auto"/>
            <w:vAlign w:val="center"/>
          </w:tcPr>
          <w:p w14:paraId="7B178DC1" w14:textId="77777777" w:rsidR="008435B6" w:rsidRPr="00C053E3" w:rsidRDefault="008435B6" w:rsidP="00B24FBE">
            <w:pPr>
              <w:spacing w:after="0" w:line="240" w:lineRule="auto"/>
              <w:rPr>
                <w:rFonts w:ascii="Times New Roman" w:hAnsi="Times New Roman" w:cs="Times New Roman"/>
                <w:color w:val="000000"/>
                <w:sz w:val="24"/>
                <w:szCs w:val="24"/>
              </w:rPr>
            </w:pPr>
            <w:r w:rsidRPr="00C053E3">
              <w:rPr>
                <w:rFonts w:ascii="Times New Roman" w:hAnsi="Times New Roman" w:cs="Times New Roman"/>
                <w:color w:val="000000"/>
                <w:sz w:val="24"/>
                <w:szCs w:val="24"/>
              </w:rPr>
              <w:t>0.5615</w:t>
            </w:r>
          </w:p>
        </w:tc>
        <w:tc>
          <w:tcPr>
            <w:tcW w:w="1699" w:type="dxa"/>
            <w:vMerge w:val="restart"/>
          </w:tcPr>
          <w:p w14:paraId="51A60D43" w14:textId="77777777" w:rsidR="008435B6" w:rsidRPr="00C053E3" w:rsidRDefault="008435B6" w:rsidP="00B24FBE">
            <w:pPr>
              <w:rPr>
                <w:rFonts w:ascii="Times New Roman" w:hAnsi="Times New Roman" w:cs="Times New Roman"/>
                <w:sz w:val="24"/>
                <w:szCs w:val="24"/>
              </w:rPr>
            </w:pPr>
            <w:r w:rsidRPr="00C053E3">
              <w:rPr>
                <w:rFonts w:ascii="Times New Roman" w:hAnsi="Times New Roman" w:cs="Times New Roman"/>
                <w:color w:val="000000"/>
                <w:sz w:val="24"/>
                <w:szCs w:val="24"/>
              </w:rPr>
              <w:t>(0.000)***</w:t>
            </w:r>
          </w:p>
        </w:tc>
      </w:tr>
      <w:tr w:rsidR="008435B6" w:rsidRPr="00C053E3" w14:paraId="4E896057" w14:textId="77777777" w:rsidTr="00B24FBE">
        <w:trPr>
          <w:trHeight w:val="314"/>
        </w:trPr>
        <w:tc>
          <w:tcPr>
            <w:tcW w:w="0" w:type="auto"/>
            <w:hideMark/>
          </w:tcPr>
          <w:p w14:paraId="40FE9F4F" w14:textId="77777777" w:rsidR="008435B6" w:rsidRPr="00C053E3" w:rsidRDefault="008435B6" w:rsidP="00B24FBE">
            <w:pPr>
              <w:spacing w:after="0" w:line="240" w:lineRule="auto"/>
              <w:rPr>
                <w:rFonts w:ascii="Times New Roman" w:hAnsi="Times New Roman" w:cs="Times New Roman"/>
                <w:i/>
                <w:sz w:val="24"/>
                <w:szCs w:val="24"/>
              </w:rPr>
            </w:pPr>
            <w:r w:rsidRPr="00C053E3">
              <w:rPr>
                <w:rFonts w:ascii="Times New Roman" w:hAnsi="Times New Roman" w:cs="Times New Roman"/>
                <w:i/>
                <w:sz w:val="24"/>
                <w:szCs w:val="24"/>
              </w:rPr>
              <w:t>High Risk words</w:t>
            </w:r>
          </w:p>
        </w:tc>
        <w:tc>
          <w:tcPr>
            <w:tcW w:w="0" w:type="auto"/>
            <w:vAlign w:val="center"/>
          </w:tcPr>
          <w:p w14:paraId="033280E1" w14:textId="77777777" w:rsidR="008435B6" w:rsidRPr="00C053E3" w:rsidRDefault="008435B6" w:rsidP="00B24FBE">
            <w:pPr>
              <w:spacing w:after="0" w:line="240" w:lineRule="auto"/>
              <w:rPr>
                <w:rFonts w:ascii="Times New Roman" w:hAnsi="Times New Roman" w:cs="Times New Roman"/>
                <w:color w:val="000000"/>
                <w:sz w:val="24"/>
                <w:szCs w:val="24"/>
              </w:rPr>
            </w:pPr>
            <w:r w:rsidRPr="00C053E3">
              <w:rPr>
                <w:rFonts w:ascii="Times New Roman" w:hAnsi="Times New Roman" w:cs="Times New Roman"/>
                <w:color w:val="000000"/>
                <w:sz w:val="24"/>
                <w:szCs w:val="24"/>
              </w:rPr>
              <w:t>0.6493</w:t>
            </w:r>
          </w:p>
        </w:tc>
        <w:tc>
          <w:tcPr>
            <w:tcW w:w="0" w:type="auto"/>
            <w:vMerge/>
          </w:tcPr>
          <w:p w14:paraId="4386EFC9" w14:textId="77777777" w:rsidR="008435B6" w:rsidRPr="00C053E3" w:rsidRDefault="008435B6" w:rsidP="00B24FBE">
            <w:pPr>
              <w:spacing w:after="0" w:line="240" w:lineRule="auto"/>
              <w:rPr>
                <w:rFonts w:ascii="Times New Roman" w:hAnsi="Times New Roman" w:cs="Times New Roman"/>
                <w:color w:val="000000"/>
                <w:sz w:val="24"/>
                <w:szCs w:val="24"/>
              </w:rPr>
            </w:pPr>
          </w:p>
        </w:tc>
        <w:tc>
          <w:tcPr>
            <w:tcW w:w="0" w:type="auto"/>
            <w:vAlign w:val="center"/>
          </w:tcPr>
          <w:p w14:paraId="2AA9C6C4" w14:textId="77777777" w:rsidR="008435B6" w:rsidRPr="00C053E3" w:rsidRDefault="008435B6" w:rsidP="00B24FBE">
            <w:pPr>
              <w:spacing w:after="0" w:line="240" w:lineRule="auto"/>
              <w:rPr>
                <w:rFonts w:ascii="Times New Roman" w:hAnsi="Times New Roman" w:cs="Times New Roman"/>
                <w:color w:val="000000"/>
                <w:sz w:val="24"/>
                <w:szCs w:val="24"/>
              </w:rPr>
            </w:pPr>
            <w:r w:rsidRPr="00C053E3">
              <w:rPr>
                <w:rFonts w:ascii="Times New Roman" w:hAnsi="Times New Roman" w:cs="Times New Roman"/>
                <w:color w:val="000000"/>
                <w:sz w:val="24"/>
                <w:szCs w:val="24"/>
              </w:rPr>
              <w:t>0.6810</w:t>
            </w:r>
          </w:p>
        </w:tc>
        <w:tc>
          <w:tcPr>
            <w:tcW w:w="1699" w:type="dxa"/>
            <w:vMerge/>
          </w:tcPr>
          <w:p w14:paraId="4E3B2864" w14:textId="77777777" w:rsidR="008435B6" w:rsidRPr="00C053E3" w:rsidRDefault="008435B6" w:rsidP="00B24FBE">
            <w:pPr>
              <w:spacing w:after="0" w:line="240" w:lineRule="auto"/>
              <w:rPr>
                <w:rFonts w:ascii="Times New Roman" w:hAnsi="Times New Roman" w:cs="Times New Roman"/>
                <w:sz w:val="24"/>
                <w:szCs w:val="24"/>
              </w:rPr>
            </w:pPr>
          </w:p>
        </w:tc>
      </w:tr>
      <w:tr w:rsidR="008435B6" w:rsidRPr="00C053E3" w14:paraId="172A2B13" w14:textId="77777777" w:rsidTr="00B24FBE">
        <w:trPr>
          <w:trHeight w:val="314"/>
        </w:trPr>
        <w:tc>
          <w:tcPr>
            <w:tcW w:w="0" w:type="auto"/>
          </w:tcPr>
          <w:p w14:paraId="0741C58C" w14:textId="77777777" w:rsidR="008435B6" w:rsidRPr="00C053E3" w:rsidRDefault="008435B6" w:rsidP="00B24FBE">
            <w:pPr>
              <w:spacing w:after="0" w:line="240" w:lineRule="auto"/>
              <w:rPr>
                <w:rFonts w:ascii="Times New Roman" w:hAnsi="Times New Roman" w:cs="Times New Roman"/>
                <w:i/>
                <w:sz w:val="24"/>
                <w:szCs w:val="24"/>
              </w:rPr>
            </w:pPr>
            <w:r w:rsidRPr="00C053E3">
              <w:rPr>
                <w:rFonts w:ascii="Times New Roman" w:hAnsi="Times New Roman" w:cs="Times New Roman"/>
                <w:i/>
                <w:sz w:val="24"/>
                <w:szCs w:val="24"/>
              </w:rPr>
              <w:t>Low Risk factors</w:t>
            </w:r>
          </w:p>
        </w:tc>
        <w:tc>
          <w:tcPr>
            <w:tcW w:w="0" w:type="auto"/>
            <w:vAlign w:val="center"/>
          </w:tcPr>
          <w:p w14:paraId="01443A78" w14:textId="77777777" w:rsidR="008435B6" w:rsidRPr="00C053E3" w:rsidRDefault="008435B6" w:rsidP="00B24FBE">
            <w:pPr>
              <w:spacing w:after="0" w:line="240" w:lineRule="auto"/>
              <w:rPr>
                <w:rFonts w:ascii="Times New Roman" w:hAnsi="Times New Roman" w:cs="Times New Roman"/>
                <w:color w:val="000000"/>
                <w:sz w:val="24"/>
                <w:szCs w:val="24"/>
              </w:rPr>
            </w:pPr>
            <w:r w:rsidRPr="00C053E3">
              <w:rPr>
                <w:rFonts w:ascii="Times New Roman" w:hAnsi="Times New Roman" w:cs="Times New Roman"/>
                <w:color w:val="000000"/>
                <w:sz w:val="24"/>
                <w:szCs w:val="24"/>
              </w:rPr>
              <w:t>0.5672</w:t>
            </w:r>
          </w:p>
        </w:tc>
        <w:tc>
          <w:tcPr>
            <w:tcW w:w="0" w:type="auto"/>
            <w:vMerge w:val="restart"/>
          </w:tcPr>
          <w:p w14:paraId="3183C052" w14:textId="77777777" w:rsidR="008435B6" w:rsidRPr="00C053E3" w:rsidRDefault="008435B6" w:rsidP="00B24FBE">
            <w:pPr>
              <w:rPr>
                <w:rFonts w:ascii="Times New Roman" w:hAnsi="Times New Roman" w:cs="Times New Roman"/>
                <w:sz w:val="24"/>
                <w:szCs w:val="24"/>
              </w:rPr>
            </w:pPr>
            <w:r w:rsidRPr="00C053E3">
              <w:rPr>
                <w:rFonts w:ascii="Times New Roman" w:hAnsi="Times New Roman" w:cs="Times New Roman"/>
                <w:color w:val="000000"/>
                <w:sz w:val="24"/>
                <w:szCs w:val="24"/>
              </w:rPr>
              <w:t>(0.000)***</w:t>
            </w:r>
          </w:p>
        </w:tc>
        <w:tc>
          <w:tcPr>
            <w:tcW w:w="0" w:type="auto"/>
            <w:vAlign w:val="center"/>
          </w:tcPr>
          <w:p w14:paraId="2675E282" w14:textId="77777777" w:rsidR="008435B6" w:rsidRPr="00C053E3" w:rsidRDefault="008435B6" w:rsidP="00B24FBE">
            <w:pPr>
              <w:spacing w:after="0" w:line="240" w:lineRule="auto"/>
              <w:rPr>
                <w:rFonts w:ascii="Times New Roman" w:hAnsi="Times New Roman" w:cs="Times New Roman"/>
                <w:color w:val="000000"/>
                <w:sz w:val="24"/>
                <w:szCs w:val="24"/>
              </w:rPr>
            </w:pPr>
            <w:r w:rsidRPr="00C053E3">
              <w:rPr>
                <w:rFonts w:ascii="Times New Roman" w:hAnsi="Times New Roman" w:cs="Times New Roman"/>
                <w:color w:val="000000"/>
                <w:sz w:val="24"/>
                <w:szCs w:val="24"/>
              </w:rPr>
              <w:t>0.6005</w:t>
            </w:r>
          </w:p>
        </w:tc>
        <w:tc>
          <w:tcPr>
            <w:tcW w:w="1699" w:type="dxa"/>
            <w:vMerge w:val="restart"/>
          </w:tcPr>
          <w:p w14:paraId="137F569B" w14:textId="77777777" w:rsidR="008435B6" w:rsidRPr="00C053E3" w:rsidRDefault="008435B6" w:rsidP="00B24FBE">
            <w:pPr>
              <w:rPr>
                <w:rFonts w:ascii="Times New Roman" w:hAnsi="Times New Roman" w:cs="Times New Roman"/>
                <w:sz w:val="24"/>
                <w:szCs w:val="24"/>
              </w:rPr>
            </w:pPr>
            <w:r w:rsidRPr="00C053E3">
              <w:rPr>
                <w:rFonts w:ascii="Times New Roman" w:hAnsi="Times New Roman" w:cs="Times New Roman"/>
                <w:color w:val="000000"/>
                <w:sz w:val="24"/>
                <w:szCs w:val="24"/>
              </w:rPr>
              <w:t>(0.000)***</w:t>
            </w:r>
          </w:p>
        </w:tc>
      </w:tr>
      <w:tr w:rsidR="008435B6" w:rsidRPr="00C053E3" w14:paraId="4B065575" w14:textId="77777777" w:rsidTr="00B24FBE">
        <w:trPr>
          <w:trHeight w:val="314"/>
        </w:trPr>
        <w:tc>
          <w:tcPr>
            <w:tcW w:w="0" w:type="auto"/>
          </w:tcPr>
          <w:p w14:paraId="47C340EB" w14:textId="77777777" w:rsidR="008435B6" w:rsidRPr="00C053E3" w:rsidRDefault="008435B6" w:rsidP="00B24FBE">
            <w:pPr>
              <w:spacing w:after="0" w:line="240" w:lineRule="auto"/>
              <w:rPr>
                <w:rFonts w:ascii="Times New Roman" w:hAnsi="Times New Roman" w:cs="Times New Roman"/>
                <w:i/>
                <w:sz w:val="24"/>
                <w:szCs w:val="24"/>
              </w:rPr>
            </w:pPr>
            <w:r w:rsidRPr="00C053E3">
              <w:rPr>
                <w:rFonts w:ascii="Times New Roman" w:hAnsi="Times New Roman" w:cs="Times New Roman"/>
                <w:i/>
                <w:sz w:val="24"/>
                <w:szCs w:val="24"/>
              </w:rPr>
              <w:t>High Risk factors</w:t>
            </w:r>
          </w:p>
        </w:tc>
        <w:tc>
          <w:tcPr>
            <w:tcW w:w="0" w:type="auto"/>
            <w:vAlign w:val="center"/>
          </w:tcPr>
          <w:p w14:paraId="289E64BB" w14:textId="77777777" w:rsidR="008435B6" w:rsidRPr="00C053E3" w:rsidRDefault="008435B6" w:rsidP="00B24FBE">
            <w:pPr>
              <w:spacing w:after="0" w:line="240" w:lineRule="auto"/>
              <w:rPr>
                <w:rFonts w:ascii="Times New Roman" w:hAnsi="Times New Roman" w:cs="Times New Roman"/>
                <w:color w:val="000000"/>
                <w:sz w:val="24"/>
                <w:szCs w:val="24"/>
              </w:rPr>
            </w:pPr>
            <w:r w:rsidRPr="00C053E3">
              <w:rPr>
                <w:rFonts w:ascii="Times New Roman" w:hAnsi="Times New Roman" w:cs="Times New Roman"/>
                <w:color w:val="000000"/>
                <w:sz w:val="24"/>
                <w:szCs w:val="24"/>
              </w:rPr>
              <w:t>0.6300</w:t>
            </w:r>
          </w:p>
        </w:tc>
        <w:tc>
          <w:tcPr>
            <w:tcW w:w="0" w:type="auto"/>
            <w:vMerge/>
          </w:tcPr>
          <w:p w14:paraId="5F8B2490" w14:textId="77777777" w:rsidR="008435B6" w:rsidRPr="00C053E3" w:rsidRDefault="008435B6" w:rsidP="00B24FBE">
            <w:pPr>
              <w:spacing w:after="0" w:line="240" w:lineRule="auto"/>
              <w:rPr>
                <w:rFonts w:ascii="Times New Roman" w:hAnsi="Times New Roman" w:cs="Times New Roman"/>
                <w:color w:val="000000"/>
                <w:sz w:val="24"/>
                <w:szCs w:val="24"/>
              </w:rPr>
            </w:pPr>
          </w:p>
        </w:tc>
        <w:tc>
          <w:tcPr>
            <w:tcW w:w="0" w:type="auto"/>
            <w:vAlign w:val="center"/>
          </w:tcPr>
          <w:p w14:paraId="78067EDA" w14:textId="77777777" w:rsidR="008435B6" w:rsidRPr="00C053E3" w:rsidRDefault="008435B6" w:rsidP="00B24FBE">
            <w:pPr>
              <w:spacing w:after="0" w:line="240" w:lineRule="auto"/>
              <w:rPr>
                <w:rFonts w:ascii="Times New Roman" w:hAnsi="Times New Roman" w:cs="Times New Roman"/>
                <w:color w:val="000000"/>
                <w:sz w:val="24"/>
                <w:szCs w:val="24"/>
              </w:rPr>
            </w:pPr>
            <w:r w:rsidRPr="00C053E3">
              <w:rPr>
                <w:rFonts w:ascii="Times New Roman" w:hAnsi="Times New Roman" w:cs="Times New Roman"/>
                <w:color w:val="000000"/>
                <w:sz w:val="24"/>
                <w:szCs w:val="24"/>
              </w:rPr>
              <w:t>0.6665</w:t>
            </w:r>
          </w:p>
        </w:tc>
        <w:tc>
          <w:tcPr>
            <w:tcW w:w="1699" w:type="dxa"/>
            <w:vMerge/>
          </w:tcPr>
          <w:p w14:paraId="2C3D6988" w14:textId="77777777" w:rsidR="008435B6" w:rsidRPr="00C053E3" w:rsidRDefault="008435B6" w:rsidP="00B24FBE">
            <w:pPr>
              <w:spacing w:after="0" w:line="240" w:lineRule="auto"/>
              <w:rPr>
                <w:rFonts w:ascii="Times New Roman" w:hAnsi="Times New Roman" w:cs="Times New Roman"/>
                <w:sz w:val="24"/>
                <w:szCs w:val="24"/>
              </w:rPr>
            </w:pPr>
          </w:p>
        </w:tc>
      </w:tr>
      <w:tr w:rsidR="008435B6" w:rsidRPr="00C053E3" w14:paraId="26B48828" w14:textId="77777777" w:rsidTr="00B24FBE">
        <w:trPr>
          <w:trHeight w:val="314"/>
        </w:trPr>
        <w:tc>
          <w:tcPr>
            <w:tcW w:w="0" w:type="auto"/>
            <w:hideMark/>
          </w:tcPr>
          <w:p w14:paraId="4D09352E" w14:textId="77777777" w:rsidR="008435B6" w:rsidRPr="00C053E3" w:rsidRDefault="008435B6" w:rsidP="00B24FBE">
            <w:pPr>
              <w:spacing w:after="0" w:line="240" w:lineRule="auto"/>
              <w:rPr>
                <w:rFonts w:ascii="Times New Roman" w:hAnsi="Times New Roman" w:cs="Times New Roman"/>
                <w:i/>
                <w:sz w:val="24"/>
                <w:szCs w:val="24"/>
              </w:rPr>
            </w:pPr>
            <w:r w:rsidRPr="00C053E3">
              <w:rPr>
                <w:rFonts w:ascii="Times New Roman" w:hAnsi="Times New Roman" w:cs="Times New Roman"/>
                <w:i/>
                <w:sz w:val="24"/>
                <w:szCs w:val="24"/>
              </w:rPr>
              <w:t>Low Total sentences</w:t>
            </w:r>
          </w:p>
        </w:tc>
        <w:tc>
          <w:tcPr>
            <w:tcW w:w="0" w:type="auto"/>
            <w:vAlign w:val="center"/>
          </w:tcPr>
          <w:p w14:paraId="754A1115" w14:textId="77777777" w:rsidR="008435B6" w:rsidRPr="00C053E3" w:rsidRDefault="008435B6" w:rsidP="00B24FBE">
            <w:pPr>
              <w:spacing w:after="0" w:line="240" w:lineRule="auto"/>
              <w:rPr>
                <w:rFonts w:ascii="Times New Roman" w:hAnsi="Times New Roman" w:cs="Times New Roman"/>
                <w:color w:val="000000"/>
                <w:sz w:val="24"/>
                <w:szCs w:val="24"/>
              </w:rPr>
            </w:pPr>
            <w:r w:rsidRPr="00C053E3">
              <w:rPr>
                <w:rFonts w:ascii="Times New Roman" w:hAnsi="Times New Roman" w:cs="Times New Roman"/>
                <w:color w:val="000000"/>
                <w:sz w:val="24"/>
                <w:szCs w:val="24"/>
              </w:rPr>
              <w:t>0.5625</w:t>
            </w:r>
          </w:p>
        </w:tc>
        <w:tc>
          <w:tcPr>
            <w:tcW w:w="0" w:type="auto"/>
            <w:vMerge w:val="restart"/>
          </w:tcPr>
          <w:p w14:paraId="357E37A2" w14:textId="77777777" w:rsidR="008435B6" w:rsidRPr="00C053E3" w:rsidRDefault="008435B6" w:rsidP="00B24FBE">
            <w:pPr>
              <w:rPr>
                <w:rFonts w:ascii="Times New Roman" w:hAnsi="Times New Roman" w:cs="Times New Roman"/>
                <w:sz w:val="24"/>
                <w:szCs w:val="24"/>
              </w:rPr>
            </w:pPr>
            <w:r w:rsidRPr="00C053E3">
              <w:rPr>
                <w:rFonts w:ascii="Times New Roman" w:hAnsi="Times New Roman" w:cs="Times New Roman"/>
                <w:color w:val="000000"/>
                <w:sz w:val="24"/>
                <w:szCs w:val="24"/>
              </w:rPr>
              <w:t>(0.000)***</w:t>
            </w:r>
          </w:p>
        </w:tc>
        <w:tc>
          <w:tcPr>
            <w:tcW w:w="0" w:type="auto"/>
            <w:vAlign w:val="center"/>
          </w:tcPr>
          <w:p w14:paraId="462915FF" w14:textId="77777777" w:rsidR="008435B6" w:rsidRPr="00C053E3" w:rsidRDefault="008435B6" w:rsidP="00B24FBE">
            <w:pPr>
              <w:spacing w:after="0" w:line="240" w:lineRule="auto"/>
              <w:rPr>
                <w:rFonts w:ascii="Times New Roman" w:hAnsi="Times New Roman" w:cs="Times New Roman"/>
                <w:color w:val="000000"/>
                <w:sz w:val="24"/>
                <w:szCs w:val="24"/>
              </w:rPr>
            </w:pPr>
            <w:r w:rsidRPr="00C053E3">
              <w:rPr>
                <w:rFonts w:ascii="Times New Roman" w:hAnsi="Times New Roman" w:cs="Times New Roman"/>
                <w:color w:val="000000"/>
                <w:sz w:val="24"/>
                <w:szCs w:val="24"/>
              </w:rPr>
              <w:t>0.5900</w:t>
            </w:r>
          </w:p>
        </w:tc>
        <w:tc>
          <w:tcPr>
            <w:tcW w:w="1699" w:type="dxa"/>
            <w:vMerge w:val="restart"/>
          </w:tcPr>
          <w:p w14:paraId="313DB0CD" w14:textId="77777777" w:rsidR="008435B6" w:rsidRPr="00C053E3" w:rsidRDefault="008435B6" w:rsidP="00B24FBE">
            <w:pPr>
              <w:rPr>
                <w:rFonts w:ascii="Times New Roman" w:hAnsi="Times New Roman" w:cs="Times New Roman"/>
                <w:sz w:val="24"/>
                <w:szCs w:val="24"/>
              </w:rPr>
            </w:pPr>
            <w:r w:rsidRPr="00C053E3">
              <w:rPr>
                <w:rFonts w:ascii="Times New Roman" w:hAnsi="Times New Roman" w:cs="Times New Roman"/>
                <w:color w:val="000000"/>
                <w:sz w:val="24"/>
                <w:szCs w:val="24"/>
              </w:rPr>
              <w:t>(0.000)***</w:t>
            </w:r>
          </w:p>
        </w:tc>
      </w:tr>
      <w:tr w:rsidR="008435B6" w:rsidRPr="00C053E3" w14:paraId="14839E50" w14:textId="77777777" w:rsidTr="00B24FBE">
        <w:trPr>
          <w:trHeight w:val="314"/>
        </w:trPr>
        <w:tc>
          <w:tcPr>
            <w:tcW w:w="0" w:type="auto"/>
            <w:tcBorders>
              <w:bottom w:val="single" w:sz="4" w:space="0" w:color="auto"/>
            </w:tcBorders>
            <w:hideMark/>
          </w:tcPr>
          <w:p w14:paraId="76D83EA5" w14:textId="77777777" w:rsidR="008435B6" w:rsidRPr="00C053E3" w:rsidRDefault="008435B6" w:rsidP="00B24FBE">
            <w:pPr>
              <w:spacing w:after="0" w:line="240" w:lineRule="auto"/>
              <w:rPr>
                <w:rFonts w:ascii="Times New Roman" w:hAnsi="Times New Roman" w:cs="Times New Roman"/>
                <w:i/>
                <w:sz w:val="24"/>
                <w:szCs w:val="24"/>
              </w:rPr>
            </w:pPr>
            <w:r w:rsidRPr="00C053E3">
              <w:rPr>
                <w:rFonts w:ascii="Times New Roman" w:hAnsi="Times New Roman" w:cs="Times New Roman"/>
                <w:i/>
                <w:sz w:val="24"/>
                <w:szCs w:val="24"/>
              </w:rPr>
              <w:t>High Total sentences</w:t>
            </w:r>
          </w:p>
        </w:tc>
        <w:tc>
          <w:tcPr>
            <w:tcW w:w="0" w:type="auto"/>
            <w:tcBorders>
              <w:bottom w:val="single" w:sz="4" w:space="0" w:color="auto"/>
            </w:tcBorders>
          </w:tcPr>
          <w:p w14:paraId="60E83128" w14:textId="77777777" w:rsidR="008435B6" w:rsidRPr="00C053E3" w:rsidRDefault="008435B6" w:rsidP="00B24FBE">
            <w:pPr>
              <w:spacing w:after="0" w:line="240" w:lineRule="auto"/>
              <w:rPr>
                <w:rFonts w:ascii="Times New Roman" w:hAnsi="Times New Roman" w:cs="Times New Roman"/>
                <w:color w:val="000000"/>
                <w:sz w:val="24"/>
                <w:szCs w:val="24"/>
              </w:rPr>
            </w:pPr>
            <w:r w:rsidRPr="00C053E3">
              <w:rPr>
                <w:rFonts w:ascii="Times New Roman" w:hAnsi="Times New Roman" w:cs="Times New Roman"/>
                <w:color w:val="000000"/>
                <w:sz w:val="24"/>
                <w:szCs w:val="24"/>
              </w:rPr>
              <w:t>0.6345</w:t>
            </w:r>
          </w:p>
        </w:tc>
        <w:tc>
          <w:tcPr>
            <w:tcW w:w="0" w:type="auto"/>
            <w:vMerge/>
            <w:tcBorders>
              <w:bottom w:val="single" w:sz="4" w:space="0" w:color="auto"/>
            </w:tcBorders>
            <w:hideMark/>
          </w:tcPr>
          <w:p w14:paraId="46B2B70E" w14:textId="77777777" w:rsidR="008435B6" w:rsidRPr="00C053E3" w:rsidRDefault="008435B6" w:rsidP="00B24FBE">
            <w:pPr>
              <w:spacing w:after="0" w:line="240" w:lineRule="auto"/>
              <w:jc w:val="right"/>
              <w:rPr>
                <w:rFonts w:ascii="Times New Roman" w:hAnsi="Times New Roman" w:cs="Times New Roman"/>
                <w:color w:val="000000"/>
                <w:sz w:val="24"/>
                <w:szCs w:val="24"/>
              </w:rPr>
            </w:pPr>
          </w:p>
        </w:tc>
        <w:tc>
          <w:tcPr>
            <w:tcW w:w="0" w:type="auto"/>
            <w:tcBorders>
              <w:bottom w:val="single" w:sz="4" w:space="0" w:color="auto"/>
            </w:tcBorders>
          </w:tcPr>
          <w:p w14:paraId="512560A9" w14:textId="77777777" w:rsidR="008435B6" w:rsidRPr="00C053E3" w:rsidRDefault="008435B6" w:rsidP="00B24FBE">
            <w:pPr>
              <w:spacing w:after="0" w:line="240" w:lineRule="auto"/>
              <w:rPr>
                <w:rFonts w:ascii="Times New Roman" w:hAnsi="Times New Roman" w:cs="Times New Roman"/>
                <w:color w:val="000000"/>
                <w:sz w:val="24"/>
                <w:szCs w:val="24"/>
              </w:rPr>
            </w:pPr>
            <w:r w:rsidRPr="00C053E3">
              <w:rPr>
                <w:rFonts w:ascii="Times New Roman" w:hAnsi="Times New Roman" w:cs="Times New Roman"/>
                <w:color w:val="000000"/>
                <w:sz w:val="24"/>
                <w:szCs w:val="24"/>
              </w:rPr>
              <w:t>0.6675</w:t>
            </w:r>
          </w:p>
        </w:tc>
        <w:tc>
          <w:tcPr>
            <w:tcW w:w="1699" w:type="dxa"/>
            <w:vMerge/>
            <w:tcBorders>
              <w:bottom w:val="single" w:sz="4" w:space="0" w:color="auto"/>
            </w:tcBorders>
          </w:tcPr>
          <w:p w14:paraId="21FA25AA" w14:textId="77777777" w:rsidR="008435B6" w:rsidRPr="00C053E3" w:rsidRDefault="008435B6" w:rsidP="00B24FBE">
            <w:pPr>
              <w:spacing w:after="0" w:line="240" w:lineRule="auto"/>
              <w:rPr>
                <w:rFonts w:ascii="Times New Roman" w:hAnsi="Times New Roman" w:cs="Times New Roman"/>
                <w:sz w:val="24"/>
                <w:szCs w:val="24"/>
              </w:rPr>
            </w:pPr>
          </w:p>
        </w:tc>
      </w:tr>
      <w:tr w:rsidR="008435B6" w:rsidRPr="00C053E3" w14:paraId="46087FE0" w14:textId="77777777" w:rsidTr="00B24FBE">
        <w:trPr>
          <w:trHeight w:val="314"/>
        </w:trPr>
        <w:tc>
          <w:tcPr>
            <w:tcW w:w="9715" w:type="dxa"/>
            <w:gridSpan w:val="5"/>
            <w:tcBorders>
              <w:top w:val="single" w:sz="4" w:space="0" w:color="auto"/>
              <w:bottom w:val="single" w:sz="4" w:space="0" w:color="auto"/>
            </w:tcBorders>
          </w:tcPr>
          <w:p w14:paraId="185D1558" w14:textId="4D8CAEFD" w:rsidR="008435B6" w:rsidRPr="00C053E3" w:rsidRDefault="008435B6" w:rsidP="00B24FBE">
            <w:pPr>
              <w:autoSpaceDE w:val="0"/>
              <w:autoSpaceDN w:val="0"/>
              <w:adjustRightInd w:val="0"/>
              <w:spacing w:after="0" w:line="240" w:lineRule="auto"/>
              <w:jc w:val="both"/>
              <w:rPr>
                <w:rFonts w:ascii="Times New Roman" w:hAnsi="Times New Roman" w:cs="Times New Roman"/>
                <w:sz w:val="24"/>
                <w:szCs w:val="24"/>
              </w:rPr>
            </w:pPr>
            <w:r w:rsidRPr="00C053E3">
              <w:rPr>
                <w:rFonts w:ascii="Times New Roman" w:hAnsi="Times New Roman" w:cs="Times New Roman"/>
                <w:color w:val="000000"/>
                <w:sz w:val="24"/>
                <w:szCs w:val="24"/>
              </w:rPr>
              <w:t xml:space="preserve">This table reports the results of pairwise comparison of means (medians) of operational efficiency in the groups of firms with </w:t>
            </w:r>
            <w:r w:rsidRPr="00C053E3">
              <w:rPr>
                <w:rFonts w:ascii="Times New Roman" w:hAnsi="Times New Roman" w:cs="Times New Roman"/>
                <w:i/>
                <w:color w:val="000000"/>
                <w:sz w:val="24"/>
                <w:szCs w:val="24"/>
              </w:rPr>
              <w:t>Low</w:t>
            </w:r>
            <w:r w:rsidRPr="00C053E3">
              <w:rPr>
                <w:rFonts w:ascii="Times New Roman" w:hAnsi="Times New Roman" w:cs="Times New Roman"/>
                <w:color w:val="000000"/>
                <w:sz w:val="24"/>
                <w:szCs w:val="24"/>
              </w:rPr>
              <w:t xml:space="preserve"> and </w:t>
            </w:r>
            <w:r w:rsidRPr="00C053E3">
              <w:rPr>
                <w:rFonts w:ascii="Times New Roman" w:hAnsi="Times New Roman" w:cs="Times New Roman"/>
                <w:i/>
                <w:color w:val="000000"/>
                <w:sz w:val="24"/>
                <w:szCs w:val="24"/>
              </w:rPr>
              <w:t>High</w:t>
            </w:r>
            <w:r w:rsidRPr="00C053E3">
              <w:rPr>
                <w:rFonts w:ascii="Times New Roman" w:hAnsi="Times New Roman" w:cs="Times New Roman"/>
                <w:color w:val="000000"/>
                <w:sz w:val="24"/>
                <w:szCs w:val="24"/>
              </w:rPr>
              <w:t xml:space="preserve"> risk disclosure variables using t-tests of</w:t>
            </w:r>
            <w:r w:rsidR="00CC12CB" w:rsidRPr="00C053E3">
              <w:rPr>
                <w:rFonts w:ascii="Times New Roman" w:hAnsi="Times New Roman" w:cs="Times New Roman"/>
                <w:color w:val="000000"/>
                <w:sz w:val="24"/>
                <w:szCs w:val="24"/>
              </w:rPr>
              <w:t xml:space="preserve"> </w:t>
            </w:r>
            <w:r w:rsidRPr="00C053E3">
              <w:rPr>
                <w:rFonts w:ascii="Times New Roman" w:hAnsi="Times New Roman" w:cs="Times New Roman"/>
                <w:color w:val="000000"/>
                <w:sz w:val="24"/>
                <w:szCs w:val="24"/>
              </w:rPr>
              <w:t xml:space="preserve">means (Mann–Whitney rank sum tests). </w:t>
            </w:r>
            <w:r w:rsidRPr="00C053E3">
              <w:rPr>
                <w:rFonts w:ascii="Times New Roman" w:hAnsi="Times New Roman" w:cs="Times New Roman"/>
                <w:color w:val="231F20"/>
                <w:sz w:val="24"/>
                <w:szCs w:val="24"/>
              </w:rPr>
              <w:t xml:space="preserve"> See the Appendix for variable definitions. The total sample consists of 888 firm-year observations of </w:t>
            </w:r>
            <w:r w:rsidRPr="00C053E3">
              <w:rPr>
                <w:rFonts w:ascii="Times New Roman" w:hAnsi="Times New Roman" w:cs="Times New Roman"/>
                <w:bCs/>
                <w:color w:val="000000"/>
                <w:sz w:val="24"/>
                <w:szCs w:val="24"/>
                <w:shd w:val="clear" w:color="auto" w:fill="FFFFFF"/>
              </w:rPr>
              <w:t>non</w:t>
            </w:r>
            <w:r w:rsidRPr="00C053E3">
              <w:rPr>
                <w:rFonts w:ascii="Times New Roman" w:hAnsi="Times New Roman" w:cs="Times New Roman"/>
                <w:color w:val="222222"/>
                <w:sz w:val="24"/>
                <w:szCs w:val="24"/>
                <w:shd w:val="clear" w:color="auto" w:fill="FFFFFF"/>
              </w:rPr>
              <w:t>-</w:t>
            </w:r>
            <w:r w:rsidRPr="00C053E3">
              <w:rPr>
                <w:rFonts w:ascii="Times New Roman" w:hAnsi="Times New Roman" w:cs="Times New Roman"/>
                <w:bCs/>
                <w:color w:val="000000"/>
                <w:sz w:val="24"/>
                <w:szCs w:val="24"/>
                <w:shd w:val="clear" w:color="auto" w:fill="FFFFFF"/>
              </w:rPr>
              <w:t>financial</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bCs/>
                <w:color w:val="000000"/>
                <w:sz w:val="24"/>
                <w:szCs w:val="24"/>
                <w:shd w:val="clear" w:color="auto" w:fill="FFFFFF"/>
              </w:rPr>
              <w:t>and</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bCs/>
                <w:color w:val="000000"/>
                <w:sz w:val="24"/>
                <w:szCs w:val="24"/>
                <w:shd w:val="clear" w:color="auto" w:fill="FFFFFF"/>
              </w:rPr>
              <w:t>non</w:t>
            </w:r>
            <w:r w:rsidRPr="00C053E3">
              <w:rPr>
                <w:rFonts w:ascii="Times New Roman" w:hAnsi="Times New Roman" w:cs="Times New Roman"/>
                <w:color w:val="222222"/>
                <w:sz w:val="24"/>
                <w:szCs w:val="24"/>
                <w:shd w:val="clear" w:color="auto" w:fill="FFFFFF"/>
              </w:rPr>
              <w:t>-</w:t>
            </w:r>
            <w:r w:rsidRPr="00C053E3">
              <w:rPr>
                <w:rFonts w:ascii="Times New Roman" w:hAnsi="Times New Roman" w:cs="Times New Roman"/>
                <w:bCs/>
                <w:color w:val="000000"/>
                <w:sz w:val="24"/>
                <w:szCs w:val="24"/>
                <w:shd w:val="clear" w:color="auto" w:fill="FFFFFF"/>
              </w:rPr>
              <w:t>utility</w:t>
            </w:r>
            <w:r w:rsidRPr="00C053E3">
              <w:rPr>
                <w:rFonts w:ascii="Times New Roman" w:hAnsi="Times New Roman" w:cs="Times New Roman"/>
                <w:color w:val="222222"/>
                <w:sz w:val="24"/>
                <w:szCs w:val="24"/>
                <w:shd w:val="clear" w:color="auto" w:fill="FFFFFF"/>
              </w:rPr>
              <w:t> French firms</w:t>
            </w:r>
            <w:r w:rsidRPr="00C053E3">
              <w:rPr>
                <w:rFonts w:ascii="Times New Roman" w:hAnsi="Times New Roman" w:cs="Times New Roman"/>
                <w:color w:val="231F20"/>
                <w:sz w:val="24"/>
                <w:szCs w:val="24"/>
              </w:rPr>
              <w:t xml:space="preserve"> </w:t>
            </w:r>
            <w:r w:rsidRPr="00C053E3">
              <w:rPr>
                <w:rFonts w:ascii="Times New Roman" w:hAnsi="Times New Roman" w:cs="Times New Roman"/>
                <w:color w:val="222222"/>
                <w:sz w:val="24"/>
                <w:szCs w:val="24"/>
                <w:shd w:val="clear" w:color="auto" w:fill="FFFFFF"/>
              </w:rPr>
              <w:t>belonging to the </w:t>
            </w:r>
            <w:r w:rsidRPr="00C053E3">
              <w:rPr>
                <w:rFonts w:ascii="Times New Roman" w:hAnsi="Times New Roman" w:cs="Times New Roman"/>
                <w:bCs/>
                <w:color w:val="000000"/>
                <w:sz w:val="24"/>
                <w:szCs w:val="24"/>
                <w:shd w:val="clear" w:color="auto" w:fill="FFFFFF"/>
              </w:rPr>
              <w:t>SBF</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bCs/>
                <w:color w:val="000000"/>
                <w:sz w:val="24"/>
                <w:szCs w:val="24"/>
                <w:shd w:val="clear" w:color="auto" w:fill="FFFFFF"/>
              </w:rPr>
              <w:t>120</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bCs/>
                <w:color w:val="000000"/>
                <w:sz w:val="24"/>
                <w:szCs w:val="24"/>
                <w:shd w:val="clear" w:color="auto" w:fill="FFFFFF"/>
              </w:rPr>
              <w:t xml:space="preserve">index </w:t>
            </w:r>
            <w:r w:rsidRPr="00C053E3">
              <w:rPr>
                <w:rFonts w:ascii="Times New Roman" w:hAnsi="Times New Roman" w:cs="Times New Roman"/>
                <w:bCs/>
                <w:sz w:val="24"/>
                <w:szCs w:val="24"/>
              </w:rPr>
              <w:t xml:space="preserve">over the period 2007–2015. Efficient firm-years represent </w:t>
            </w:r>
            <w:r w:rsidRPr="00C053E3">
              <w:rPr>
                <w:rFonts w:ascii="Times New Roman" w:hAnsi="Times New Roman" w:cs="Times New Roman"/>
                <w:noProof/>
                <w:sz w:val="24"/>
                <w:szCs w:val="24"/>
              </w:rPr>
              <w:t>6.46% of the total sample</w:t>
            </w:r>
            <w:r w:rsidRPr="00C053E3">
              <w:rPr>
                <w:rFonts w:ascii="Times New Roman" w:hAnsi="Times New Roman" w:cs="Times New Roman"/>
                <w:sz w:val="24"/>
                <w:szCs w:val="24"/>
              </w:rPr>
              <w:t xml:space="preserve">. </w:t>
            </w:r>
            <w:r w:rsidRPr="00C053E3">
              <w:rPr>
                <w:rFonts w:ascii="Times New Roman" w:hAnsi="Times New Roman" w:cs="Times New Roman"/>
                <w:color w:val="000000"/>
                <w:sz w:val="24"/>
                <w:szCs w:val="24"/>
              </w:rPr>
              <w:t xml:space="preserve">The p-value of the t-test and medians tests of equality is reported in parentheses. </w:t>
            </w:r>
            <w:r w:rsidRPr="00C053E3">
              <w:rPr>
                <w:rFonts w:ascii="Times New Roman" w:hAnsi="Times New Roman" w:cs="Times New Roman"/>
                <w:color w:val="231F20"/>
                <w:sz w:val="24"/>
                <w:szCs w:val="24"/>
              </w:rPr>
              <w:t xml:space="preserve">*, **, and *** indicate significance at the 10%, 5%, and 1% levels, respectively. </w:t>
            </w:r>
            <w:r w:rsidRPr="00C053E3">
              <w:rPr>
                <w:rFonts w:ascii="Times New Roman" w:hAnsi="Times New Roman" w:cs="Times New Roman"/>
                <w:sz w:val="24"/>
                <w:szCs w:val="24"/>
              </w:rPr>
              <w:t xml:space="preserve"> </w:t>
            </w:r>
          </w:p>
        </w:tc>
      </w:tr>
    </w:tbl>
    <w:p w14:paraId="4F1E82F9" w14:textId="77777777" w:rsidR="008435B6" w:rsidRPr="00C053E3" w:rsidRDefault="008435B6" w:rsidP="008435B6">
      <w:pPr>
        <w:rPr>
          <w:rFonts w:ascii="Times New Roman" w:hAnsi="Times New Roman" w:cs="Times New Roman"/>
          <w:noProof/>
          <w:sz w:val="24"/>
          <w:szCs w:val="24"/>
        </w:rPr>
      </w:pPr>
      <w:r w:rsidRPr="00C053E3">
        <w:rPr>
          <w:rFonts w:ascii="Times New Roman" w:hAnsi="Times New Roman" w:cs="Times New Roman"/>
          <w:noProof/>
          <w:sz w:val="24"/>
          <w:szCs w:val="24"/>
        </w:rPr>
        <w:br w:type="page"/>
      </w:r>
    </w:p>
    <w:p w14:paraId="6093790D" w14:textId="77777777" w:rsidR="008435B6" w:rsidRPr="00C053E3" w:rsidRDefault="008435B6" w:rsidP="008435B6">
      <w:pPr>
        <w:rPr>
          <w:rFonts w:ascii="Times New Roman" w:hAnsi="Times New Roman" w:cs="Times New Roman"/>
          <w:noProof/>
          <w:sz w:val="24"/>
          <w:szCs w:val="24"/>
        </w:rPr>
      </w:pPr>
    </w:p>
    <w:tbl>
      <w:tblPr>
        <w:tblpPr w:leftFromText="180" w:rightFromText="180" w:vertAnchor="page" w:horzAnchor="margin" w:tblpY="1257"/>
        <w:tblW w:w="9003" w:type="dxa"/>
        <w:tblLayout w:type="fixed"/>
        <w:tblCellMar>
          <w:left w:w="75" w:type="dxa"/>
          <w:right w:w="75" w:type="dxa"/>
        </w:tblCellMar>
        <w:tblLook w:val="0000" w:firstRow="0" w:lastRow="0" w:firstColumn="0" w:lastColumn="0" w:noHBand="0" w:noVBand="0"/>
      </w:tblPr>
      <w:tblGrid>
        <w:gridCol w:w="2667"/>
        <w:gridCol w:w="1584"/>
        <w:gridCol w:w="1419"/>
        <w:gridCol w:w="1749"/>
        <w:gridCol w:w="1584"/>
      </w:tblGrid>
      <w:tr w:rsidR="008435B6" w:rsidRPr="00C053E3" w14:paraId="1D7EFC43" w14:textId="77777777" w:rsidTr="00B24FBE">
        <w:tc>
          <w:tcPr>
            <w:tcW w:w="9003" w:type="dxa"/>
            <w:gridSpan w:val="5"/>
            <w:tcBorders>
              <w:left w:val="nil"/>
              <w:bottom w:val="single" w:sz="4" w:space="0" w:color="auto"/>
              <w:right w:val="nil"/>
            </w:tcBorders>
          </w:tcPr>
          <w:p w14:paraId="1497C576"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Table 5. Main evidence on the effects of risk disclosure on operational efficiency</w:t>
            </w:r>
          </w:p>
        </w:tc>
      </w:tr>
      <w:tr w:rsidR="008435B6" w:rsidRPr="00C053E3" w14:paraId="764D9E37" w14:textId="77777777" w:rsidTr="00B24FBE">
        <w:tc>
          <w:tcPr>
            <w:tcW w:w="2667" w:type="dxa"/>
            <w:tcBorders>
              <w:top w:val="single" w:sz="4" w:space="0" w:color="auto"/>
              <w:bottom w:val="single" w:sz="4" w:space="0" w:color="auto"/>
            </w:tcBorders>
          </w:tcPr>
          <w:p w14:paraId="2BA05941"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Variable</w:t>
            </w:r>
          </w:p>
        </w:tc>
        <w:tc>
          <w:tcPr>
            <w:tcW w:w="1584" w:type="dxa"/>
            <w:tcBorders>
              <w:top w:val="single" w:sz="4" w:space="0" w:color="auto"/>
              <w:bottom w:val="single" w:sz="4" w:space="0" w:color="auto"/>
            </w:tcBorders>
          </w:tcPr>
          <w:p w14:paraId="418CCDF5"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(1)</w:t>
            </w:r>
          </w:p>
        </w:tc>
        <w:tc>
          <w:tcPr>
            <w:tcW w:w="1419" w:type="dxa"/>
            <w:tcBorders>
              <w:top w:val="single" w:sz="4" w:space="0" w:color="auto"/>
              <w:bottom w:val="single" w:sz="4" w:space="0" w:color="auto"/>
            </w:tcBorders>
          </w:tcPr>
          <w:p w14:paraId="51C60473"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(2)</w:t>
            </w:r>
          </w:p>
        </w:tc>
        <w:tc>
          <w:tcPr>
            <w:tcW w:w="1749" w:type="dxa"/>
            <w:tcBorders>
              <w:top w:val="single" w:sz="4" w:space="0" w:color="auto"/>
              <w:bottom w:val="single" w:sz="4" w:space="0" w:color="auto"/>
            </w:tcBorders>
          </w:tcPr>
          <w:p w14:paraId="34A57E74"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(3)</w:t>
            </w:r>
          </w:p>
        </w:tc>
        <w:tc>
          <w:tcPr>
            <w:tcW w:w="1584" w:type="dxa"/>
            <w:tcBorders>
              <w:top w:val="single" w:sz="4" w:space="0" w:color="auto"/>
              <w:bottom w:val="single" w:sz="4" w:space="0" w:color="auto"/>
            </w:tcBorders>
          </w:tcPr>
          <w:p w14:paraId="4BF0F757"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(4)</w:t>
            </w:r>
          </w:p>
        </w:tc>
      </w:tr>
      <w:tr w:rsidR="008435B6" w:rsidRPr="00C053E3" w14:paraId="08C0B84A" w14:textId="77777777" w:rsidTr="00B24FBE">
        <w:tc>
          <w:tcPr>
            <w:tcW w:w="2667" w:type="dxa"/>
            <w:tcBorders>
              <w:top w:val="single" w:sz="4" w:space="0" w:color="auto"/>
              <w:left w:val="nil"/>
              <w:bottom w:val="nil"/>
              <w:right w:val="nil"/>
            </w:tcBorders>
          </w:tcPr>
          <w:p w14:paraId="1ABBAD7A" w14:textId="77777777" w:rsidR="008435B6" w:rsidRPr="00C053E3" w:rsidRDefault="008435B6" w:rsidP="00B24FBE">
            <w:pPr>
              <w:spacing w:after="0" w:line="240" w:lineRule="auto"/>
              <w:rPr>
                <w:rFonts w:ascii="Times New Roman" w:hAnsi="Times New Roman" w:cs="Times New Roman"/>
                <w:i/>
                <w:sz w:val="24"/>
                <w:szCs w:val="24"/>
              </w:rPr>
            </w:pPr>
            <w:r w:rsidRPr="00C053E3">
              <w:rPr>
                <w:rFonts w:ascii="Times New Roman" w:hAnsi="Times New Roman" w:cs="Times New Roman"/>
                <w:i/>
                <w:sz w:val="24"/>
                <w:szCs w:val="24"/>
              </w:rPr>
              <w:t>Risk sentences</w:t>
            </w:r>
          </w:p>
        </w:tc>
        <w:tc>
          <w:tcPr>
            <w:tcW w:w="1584" w:type="dxa"/>
            <w:tcBorders>
              <w:top w:val="single" w:sz="4" w:space="0" w:color="auto"/>
              <w:left w:val="nil"/>
              <w:bottom w:val="nil"/>
              <w:right w:val="nil"/>
            </w:tcBorders>
          </w:tcPr>
          <w:p w14:paraId="2CFAE0C9"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0.1631***</w:t>
            </w:r>
          </w:p>
        </w:tc>
        <w:tc>
          <w:tcPr>
            <w:tcW w:w="1419" w:type="dxa"/>
            <w:tcBorders>
              <w:top w:val="single" w:sz="4" w:space="0" w:color="auto"/>
              <w:left w:val="nil"/>
              <w:bottom w:val="nil"/>
              <w:right w:val="nil"/>
            </w:tcBorders>
          </w:tcPr>
          <w:p w14:paraId="2F8E5317"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p>
        </w:tc>
        <w:tc>
          <w:tcPr>
            <w:tcW w:w="1749" w:type="dxa"/>
            <w:tcBorders>
              <w:top w:val="single" w:sz="4" w:space="0" w:color="auto"/>
              <w:left w:val="nil"/>
              <w:bottom w:val="nil"/>
              <w:right w:val="nil"/>
            </w:tcBorders>
          </w:tcPr>
          <w:p w14:paraId="02166B8E"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p>
        </w:tc>
        <w:tc>
          <w:tcPr>
            <w:tcW w:w="1584" w:type="dxa"/>
            <w:tcBorders>
              <w:top w:val="single" w:sz="4" w:space="0" w:color="auto"/>
              <w:left w:val="nil"/>
              <w:bottom w:val="nil"/>
              <w:right w:val="nil"/>
            </w:tcBorders>
          </w:tcPr>
          <w:p w14:paraId="3128E407"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p>
        </w:tc>
      </w:tr>
      <w:tr w:rsidR="008435B6" w:rsidRPr="00C053E3" w14:paraId="55A27DA8" w14:textId="77777777" w:rsidTr="00B24FBE">
        <w:tc>
          <w:tcPr>
            <w:tcW w:w="2667" w:type="dxa"/>
            <w:tcBorders>
              <w:top w:val="nil"/>
              <w:left w:val="nil"/>
              <w:bottom w:val="nil"/>
              <w:right w:val="nil"/>
            </w:tcBorders>
          </w:tcPr>
          <w:p w14:paraId="646AADE5" w14:textId="77777777" w:rsidR="008435B6" w:rsidRPr="00C053E3" w:rsidRDefault="008435B6" w:rsidP="00B24FBE">
            <w:pPr>
              <w:spacing w:after="0" w:line="240" w:lineRule="auto"/>
              <w:rPr>
                <w:rFonts w:ascii="Times New Roman" w:hAnsi="Times New Roman" w:cs="Times New Roman"/>
                <w:i/>
                <w:sz w:val="24"/>
                <w:szCs w:val="24"/>
              </w:rPr>
            </w:pPr>
          </w:p>
        </w:tc>
        <w:tc>
          <w:tcPr>
            <w:tcW w:w="1584" w:type="dxa"/>
            <w:tcBorders>
              <w:top w:val="nil"/>
              <w:left w:val="nil"/>
              <w:bottom w:val="nil"/>
              <w:right w:val="nil"/>
            </w:tcBorders>
          </w:tcPr>
          <w:p w14:paraId="6B9E212D"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(3.921)</w:t>
            </w:r>
          </w:p>
        </w:tc>
        <w:tc>
          <w:tcPr>
            <w:tcW w:w="1419" w:type="dxa"/>
            <w:tcBorders>
              <w:top w:val="nil"/>
              <w:left w:val="nil"/>
              <w:bottom w:val="nil"/>
              <w:right w:val="nil"/>
            </w:tcBorders>
          </w:tcPr>
          <w:p w14:paraId="2C6BA646"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p>
        </w:tc>
        <w:tc>
          <w:tcPr>
            <w:tcW w:w="1749" w:type="dxa"/>
            <w:tcBorders>
              <w:top w:val="nil"/>
              <w:left w:val="nil"/>
              <w:bottom w:val="nil"/>
              <w:right w:val="nil"/>
            </w:tcBorders>
          </w:tcPr>
          <w:p w14:paraId="38D686B3"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p>
        </w:tc>
        <w:tc>
          <w:tcPr>
            <w:tcW w:w="1584" w:type="dxa"/>
            <w:tcBorders>
              <w:top w:val="nil"/>
              <w:left w:val="nil"/>
              <w:bottom w:val="nil"/>
              <w:right w:val="nil"/>
            </w:tcBorders>
          </w:tcPr>
          <w:p w14:paraId="18FA4E82"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p>
        </w:tc>
      </w:tr>
      <w:tr w:rsidR="008435B6" w:rsidRPr="00C053E3" w14:paraId="4469AF4E" w14:textId="77777777" w:rsidTr="00B24FBE">
        <w:tc>
          <w:tcPr>
            <w:tcW w:w="2667" w:type="dxa"/>
            <w:tcBorders>
              <w:top w:val="nil"/>
              <w:left w:val="nil"/>
              <w:bottom w:val="nil"/>
              <w:right w:val="nil"/>
            </w:tcBorders>
          </w:tcPr>
          <w:p w14:paraId="55BB8B38" w14:textId="77777777" w:rsidR="008435B6" w:rsidRPr="00C053E3" w:rsidRDefault="008435B6" w:rsidP="00B24FBE">
            <w:pPr>
              <w:spacing w:after="0" w:line="240" w:lineRule="auto"/>
              <w:rPr>
                <w:rFonts w:ascii="Times New Roman" w:hAnsi="Times New Roman" w:cs="Times New Roman"/>
                <w:i/>
                <w:sz w:val="24"/>
                <w:szCs w:val="24"/>
              </w:rPr>
            </w:pPr>
            <w:r w:rsidRPr="00C053E3">
              <w:rPr>
                <w:rFonts w:ascii="Times New Roman" w:hAnsi="Times New Roman" w:cs="Times New Roman"/>
                <w:i/>
                <w:sz w:val="24"/>
                <w:szCs w:val="24"/>
              </w:rPr>
              <w:t>Risk words</w:t>
            </w:r>
          </w:p>
        </w:tc>
        <w:tc>
          <w:tcPr>
            <w:tcW w:w="1584" w:type="dxa"/>
            <w:tcBorders>
              <w:top w:val="nil"/>
              <w:left w:val="nil"/>
              <w:bottom w:val="nil"/>
              <w:right w:val="nil"/>
            </w:tcBorders>
          </w:tcPr>
          <w:p w14:paraId="16D8C07C"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p>
        </w:tc>
        <w:tc>
          <w:tcPr>
            <w:tcW w:w="1419" w:type="dxa"/>
            <w:tcBorders>
              <w:top w:val="nil"/>
              <w:left w:val="nil"/>
              <w:bottom w:val="nil"/>
              <w:right w:val="nil"/>
            </w:tcBorders>
          </w:tcPr>
          <w:p w14:paraId="145D000F"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0.1855***</w:t>
            </w:r>
          </w:p>
        </w:tc>
        <w:tc>
          <w:tcPr>
            <w:tcW w:w="1749" w:type="dxa"/>
            <w:tcBorders>
              <w:top w:val="nil"/>
              <w:left w:val="nil"/>
              <w:bottom w:val="nil"/>
              <w:right w:val="nil"/>
            </w:tcBorders>
          </w:tcPr>
          <w:p w14:paraId="4ED7FCF7"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p>
        </w:tc>
        <w:tc>
          <w:tcPr>
            <w:tcW w:w="1584" w:type="dxa"/>
            <w:tcBorders>
              <w:top w:val="nil"/>
              <w:left w:val="nil"/>
              <w:bottom w:val="nil"/>
              <w:right w:val="nil"/>
            </w:tcBorders>
          </w:tcPr>
          <w:p w14:paraId="4F106E70"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p>
        </w:tc>
      </w:tr>
      <w:tr w:rsidR="008435B6" w:rsidRPr="00C053E3" w14:paraId="20D7CC63" w14:textId="77777777" w:rsidTr="00B24FBE">
        <w:tc>
          <w:tcPr>
            <w:tcW w:w="2667" w:type="dxa"/>
            <w:tcBorders>
              <w:top w:val="nil"/>
              <w:left w:val="nil"/>
              <w:bottom w:val="nil"/>
              <w:right w:val="nil"/>
            </w:tcBorders>
          </w:tcPr>
          <w:p w14:paraId="25771D67" w14:textId="77777777" w:rsidR="008435B6" w:rsidRPr="00C053E3" w:rsidRDefault="008435B6" w:rsidP="00B24FBE">
            <w:pPr>
              <w:spacing w:after="0" w:line="240" w:lineRule="auto"/>
              <w:rPr>
                <w:rFonts w:ascii="Times New Roman" w:hAnsi="Times New Roman" w:cs="Times New Roman"/>
                <w:i/>
                <w:sz w:val="24"/>
                <w:szCs w:val="24"/>
              </w:rPr>
            </w:pPr>
          </w:p>
        </w:tc>
        <w:tc>
          <w:tcPr>
            <w:tcW w:w="1584" w:type="dxa"/>
            <w:tcBorders>
              <w:top w:val="nil"/>
              <w:left w:val="nil"/>
              <w:bottom w:val="nil"/>
              <w:right w:val="nil"/>
            </w:tcBorders>
          </w:tcPr>
          <w:p w14:paraId="65AFB8A1"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p>
        </w:tc>
        <w:tc>
          <w:tcPr>
            <w:tcW w:w="1419" w:type="dxa"/>
            <w:tcBorders>
              <w:top w:val="nil"/>
              <w:left w:val="nil"/>
              <w:bottom w:val="nil"/>
              <w:right w:val="nil"/>
            </w:tcBorders>
          </w:tcPr>
          <w:p w14:paraId="214AEBE1"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(4.535)</w:t>
            </w:r>
          </w:p>
        </w:tc>
        <w:tc>
          <w:tcPr>
            <w:tcW w:w="1749" w:type="dxa"/>
            <w:tcBorders>
              <w:top w:val="nil"/>
              <w:left w:val="nil"/>
              <w:bottom w:val="nil"/>
              <w:right w:val="nil"/>
            </w:tcBorders>
          </w:tcPr>
          <w:p w14:paraId="5247E616"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p>
        </w:tc>
        <w:tc>
          <w:tcPr>
            <w:tcW w:w="1584" w:type="dxa"/>
            <w:tcBorders>
              <w:top w:val="nil"/>
              <w:left w:val="nil"/>
              <w:bottom w:val="nil"/>
              <w:right w:val="nil"/>
            </w:tcBorders>
          </w:tcPr>
          <w:p w14:paraId="2B52C18B"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p>
        </w:tc>
      </w:tr>
      <w:tr w:rsidR="008435B6" w:rsidRPr="00C053E3" w14:paraId="1CEC45CF" w14:textId="77777777" w:rsidTr="00B24FBE">
        <w:tc>
          <w:tcPr>
            <w:tcW w:w="2667" w:type="dxa"/>
            <w:tcBorders>
              <w:top w:val="nil"/>
              <w:left w:val="nil"/>
              <w:bottom w:val="nil"/>
              <w:right w:val="nil"/>
            </w:tcBorders>
          </w:tcPr>
          <w:p w14:paraId="11C8B21B" w14:textId="77777777" w:rsidR="008435B6" w:rsidRPr="00C053E3" w:rsidRDefault="008435B6" w:rsidP="00B24FBE">
            <w:pPr>
              <w:spacing w:after="0" w:line="240" w:lineRule="auto"/>
              <w:rPr>
                <w:rFonts w:ascii="Times New Roman" w:hAnsi="Times New Roman" w:cs="Times New Roman"/>
                <w:i/>
                <w:sz w:val="24"/>
                <w:szCs w:val="24"/>
              </w:rPr>
            </w:pPr>
            <w:r w:rsidRPr="00C053E3">
              <w:rPr>
                <w:rFonts w:ascii="Times New Roman" w:hAnsi="Times New Roman" w:cs="Times New Roman"/>
                <w:i/>
                <w:sz w:val="24"/>
                <w:szCs w:val="24"/>
              </w:rPr>
              <w:t>Total sentences</w:t>
            </w:r>
          </w:p>
        </w:tc>
        <w:tc>
          <w:tcPr>
            <w:tcW w:w="1584" w:type="dxa"/>
            <w:tcBorders>
              <w:top w:val="nil"/>
              <w:left w:val="nil"/>
              <w:bottom w:val="nil"/>
              <w:right w:val="nil"/>
            </w:tcBorders>
          </w:tcPr>
          <w:p w14:paraId="5B657BDD"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p>
        </w:tc>
        <w:tc>
          <w:tcPr>
            <w:tcW w:w="1419" w:type="dxa"/>
            <w:tcBorders>
              <w:top w:val="nil"/>
              <w:left w:val="nil"/>
              <w:bottom w:val="nil"/>
              <w:right w:val="nil"/>
            </w:tcBorders>
          </w:tcPr>
          <w:p w14:paraId="5F4DC71E"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p>
        </w:tc>
        <w:tc>
          <w:tcPr>
            <w:tcW w:w="1749" w:type="dxa"/>
            <w:tcBorders>
              <w:top w:val="nil"/>
              <w:left w:val="nil"/>
              <w:bottom w:val="nil"/>
              <w:right w:val="nil"/>
            </w:tcBorders>
          </w:tcPr>
          <w:p w14:paraId="45DCB113"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0.1232***</w:t>
            </w:r>
          </w:p>
        </w:tc>
        <w:tc>
          <w:tcPr>
            <w:tcW w:w="1584" w:type="dxa"/>
            <w:tcBorders>
              <w:top w:val="nil"/>
              <w:left w:val="nil"/>
              <w:bottom w:val="nil"/>
              <w:right w:val="nil"/>
            </w:tcBorders>
          </w:tcPr>
          <w:p w14:paraId="3E820450"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p>
        </w:tc>
      </w:tr>
      <w:tr w:rsidR="008435B6" w:rsidRPr="00C053E3" w14:paraId="4841FE4D" w14:textId="77777777" w:rsidTr="00B24FBE">
        <w:tc>
          <w:tcPr>
            <w:tcW w:w="2667" w:type="dxa"/>
            <w:tcBorders>
              <w:top w:val="nil"/>
              <w:left w:val="nil"/>
              <w:bottom w:val="nil"/>
              <w:right w:val="nil"/>
            </w:tcBorders>
          </w:tcPr>
          <w:p w14:paraId="2F3EDA63" w14:textId="77777777" w:rsidR="008435B6" w:rsidRPr="00C053E3" w:rsidRDefault="008435B6" w:rsidP="00B24FBE">
            <w:pPr>
              <w:spacing w:after="0" w:line="240" w:lineRule="auto"/>
              <w:rPr>
                <w:rFonts w:ascii="Times New Roman" w:hAnsi="Times New Roman" w:cs="Times New Roman"/>
                <w:i/>
                <w:sz w:val="24"/>
                <w:szCs w:val="24"/>
              </w:rPr>
            </w:pPr>
          </w:p>
        </w:tc>
        <w:tc>
          <w:tcPr>
            <w:tcW w:w="1584" w:type="dxa"/>
            <w:tcBorders>
              <w:top w:val="nil"/>
              <w:left w:val="nil"/>
              <w:bottom w:val="nil"/>
              <w:right w:val="nil"/>
            </w:tcBorders>
          </w:tcPr>
          <w:p w14:paraId="194CC6AF"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p>
        </w:tc>
        <w:tc>
          <w:tcPr>
            <w:tcW w:w="1419" w:type="dxa"/>
            <w:tcBorders>
              <w:top w:val="nil"/>
              <w:left w:val="nil"/>
              <w:bottom w:val="nil"/>
              <w:right w:val="nil"/>
            </w:tcBorders>
          </w:tcPr>
          <w:p w14:paraId="316EDC53"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p>
        </w:tc>
        <w:tc>
          <w:tcPr>
            <w:tcW w:w="1749" w:type="dxa"/>
            <w:tcBorders>
              <w:top w:val="nil"/>
              <w:left w:val="nil"/>
              <w:bottom w:val="nil"/>
              <w:right w:val="nil"/>
            </w:tcBorders>
          </w:tcPr>
          <w:p w14:paraId="05073133"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(2.870)</w:t>
            </w:r>
          </w:p>
        </w:tc>
        <w:tc>
          <w:tcPr>
            <w:tcW w:w="1584" w:type="dxa"/>
            <w:tcBorders>
              <w:top w:val="nil"/>
              <w:left w:val="nil"/>
              <w:bottom w:val="nil"/>
              <w:right w:val="nil"/>
            </w:tcBorders>
          </w:tcPr>
          <w:p w14:paraId="7FF72B38"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p>
        </w:tc>
      </w:tr>
      <w:tr w:rsidR="008435B6" w:rsidRPr="00C053E3" w14:paraId="659CD903" w14:textId="77777777" w:rsidTr="00B24FBE">
        <w:trPr>
          <w:trHeight w:val="283"/>
        </w:trPr>
        <w:tc>
          <w:tcPr>
            <w:tcW w:w="2667" w:type="dxa"/>
            <w:tcBorders>
              <w:top w:val="nil"/>
              <w:left w:val="nil"/>
              <w:bottom w:val="nil"/>
              <w:right w:val="nil"/>
            </w:tcBorders>
          </w:tcPr>
          <w:p w14:paraId="26C5ACA9" w14:textId="77777777" w:rsidR="008435B6" w:rsidRPr="00C053E3" w:rsidRDefault="008435B6" w:rsidP="00B24FBE">
            <w:pPr>
              <w:spacing w:after="0" w:line="240" w:lineRule="auto"/>
              <w:rPr>
                <w:rFonts w:ascii="Times New Roman" w:hAnsi="Times New Roman" w:cs="Times New Roman"/>
                <w:i/>
                <w:sz w:val="24"/>
                <w:szCs w:val="24"/>
              </w:rPr>
            </w:pPr>
            <w:r w:rsidRPr="00C053E3">
              <w:rPr>
                <w:rFonts w:ascii="Times New Roman" w:hAnsi="Times New Roman" w:cs="Times New Roman"/>
                <w:i/>
                <w:sz w:val="24"/>
                <w:szCs w:val="24"/>
              </w:rPr>
              <w:t>Risk factors</w:t>
            </w:r>
          </w:p>
        </w:tc>
        <w:tc>
          <w:tcPr>
            <w:tcW w:w="1584" w:type="dxa"/>
            <w:tcBorders>
              <w:top w:val="nil"/>
              <w:left w:val="nil"/>
              <w:bottom w:val="nil"/>
              <w:right w:val="nil"/>
            </w:tcBorders>
          </w:tcPr>
          <w:p w14:paraId="087D9D53"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p>
        </w:tc>
        <w:tc>
          <w:tcPr>
            <w:tcW w:w="1419" w:type="dxa"/>
            <w:tcBorders>
              <w:top w:val="nil"/>
              <w:left w:val="nil"/>
              <w:bottom w:val="nil"/>
              <w:right w:val="nil"/>
            </w:tcBorders>
          </w:tcPr>
          <w:p w14:paraId="56092908"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p>
        </w:tc>
        <w:tc>
          <w:tcPr>
            <w:tcW w:w="1749" w:type="dxa"/>
            <w:tcBorders>
              <w:top w:val="nil"/>
              <w:left w:val="nil"/>
              <w:bottom w:val="nil"/>
              <w:right w:val="nil"/>
            </w:tcBorders>
          </w:tcPr>
          <w:p w14:paraId="3877F45E"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p>
        </w:tc>
        <w:tc>
          <w:tcPr>
            <w:tcW w:w="1584" w:type="dxa"/>
            <w:tcBorders>
              <w:top w:val="nil"/>
              <w:left w:val="nil"/>
              <w:bottom w:val="nil"/>
              <w:right w:val="nil"/>
            </w:tcBorders>
          </w:tcPr>
          <w:p w14:paraId="6CE69988"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0.0973***</w:t>
            </w:r>
          </w:p>
        </w:tc>
      </w:tr>
      <w:tr w:rsidR="008435B6" w:rsidRPr="00C053E3" w14:paraId="268D6079" w14:textId="77777777" w:rsidTr="00B24FBE">
        <w:trPr>
          <w:trHeight w:val="66"/>
        </w:trPr>
        <w:tc>
          <w:tcPr>
            <w:tcW w:w="2667" w:type="dxa"/>
            <w:tcBorders>
              <w:top w:val="nil"/>
              <w:left w:val="nil"/>
              <w:bottom w:val="nil"/>
              <w:right w:val="nil"/>
            </w:tcBorders>
          </w:tcPr>
          <w:p w14:paraId="4D3E236D"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i/>
                <w:sz w:val="24"/>
                <w:szCs w:val="24"/>
              </w:rPr>
            </w:pPr>
          </w:p>
        </w:tc>
        <w:tc>
          <w:tcPr>
            <w:tcW w:w="1584" w:type="dxa"/>
            <w:tcBorders>
              <w:top w:val="nil"/>
              <w:left w:val="nil"/>
              <w:bottom w:val="nil"/>
              <w:right w:val="nil"/>
            </w:tcBorders>
          </w:tcPr>
          <w:p w14:paraId="63E1F68B"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p>
        </w:tc>
        <w:tc>
          <w:tcPr>
            <w:tcW w:w="1419" w:type="dxa"/>
            <w:tcBorders>
              <w:top w:val="nil"/>
              <w:left w:val="nil"/>
              <w:bottom w:val="nil"/>
              <w:right w:val="nil"/>
            </w:tcBorders>
          </w:tcPr>
          <w:p w14:paraId="6EBC2C8D"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p>
        </w:tc>
        <w:tc>
          <w:tcPr>
            <w:tcW w:w="1749" w:type="dxa"/>
            <w:tcBorders>
              <w:top w:val="nil"/>
              <w:left w:val="nil"/>
              <w:bottom w:val="nil"/>
              <w:right w:val="nil"/>
            </w:tcBorders>
          </w:tcPr>
          <w:p w14:paraId="4406194E"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p>
        </w:tc>
        <w:tc>
          <w:tcPr>
            <w:tcW w:w="1584" w:type="dxa"/>
            <w:tcBorders>
              <w:top w:val="nil"/>
              <w:left w:val="nil"/>
              <w:bottom w:val="nil"/>
              <w:right w:val="nil"/>
            </w:tcBorders>
          </w:tcPr>
          <w:p w14:paraId="39059762"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(3.188)</w:t>
            </w:r>
          </w:p>
        </w:tc>
      </w:tr>
      <w:tr w:rsidR="008435B6" w:rsidRPr="00C053E3" w14:paraId="10AC9EEA" w14:textId="77777777" w:rsidTr="00B24FBE">
        <w:tc>
          <w:tcPr>
            <w:tcW w:w="2667" w:type="dxa"/>
            <w:tcBorders>
              <w:top w:val="nil"/>
              <w:left w:val="nil"/>
              <w:bottom w:val="nil"/>
              <w:right w:val="nil"/>
            </w:tcBorders>
          </w:tcPr>
          <w:p w14:paraId="18BABB94"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i/>
                <w:sz w:val="24"/>
                <w:szCs w:val="24"/>
              </w:rPr>
            </w:pPr>
            <w:r w:rsidRPr="00C053E3">
              <w:rPr>
                <w:rFonts w:ascii="Times New Roman" w:hAnsi="Times New Roman" w:cs="Times New Roman"/>
                <w:i/>
                <w:sz w:val="24"/>
                <w:szCs w:val="24"/>
              </w:rPr>
              <w:t xml:space="preserve">Size </w:t>
            </w:r>
          </w:p>
        </w:tc>
        <w:tc>
          <w:tcPr>
            <w:tcW w:w="1584" w:type="dxa"/>
            <w:tcBorders>
              <w:top w:val="nil"/>
              <w:left w:val="nil"/>
              <w:bottom w:val="nil"/>
              <w:right w:val="nil"/>
            </w:tcBorders>
          </w:tcPr>
          <w:p w14:paraId="4EBAEA64"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0.7974***</w:t>
            </w:r>
          </w:p>
        </w:tc>
        <w:tc>
          <w:tcPr>
            <w:tcW w:w="1419" w:type="dxa"/>
            <w:tcBorders>
              <w:top w:val="nil"/>
              <w:left w:val="nil"/>
              <w:bottom w:val="nil"/>
              <w:right w:val="nil"/>
            </w:tcBorders>
          </w:tcPr>
          <w:p w14:paraId="73BEDF0F"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0.7912***</w:t>
            </w:r>
          </w:p>
        </w:tc>
        <w:tc>
          <w:tcPr>
            <w:tcW w:w="1749" w:type="dxa"/>
            <w:tcBorders>
              <w:top w:val="nil"/>
              <w:left w:val="nil"/>
              <w:bottom w:val="nil"/>
              <w:right w:val="nil"/>
            </w:tcBorders>
          </w:tcPr>
          <w:p w14:paraId="7C802F64"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0.8249***</w:t>
            </w:r>
          </w:p>
        </w:tc>
        <w:tc>
          <w:tcPr>
            <w:tcW w:w="1584" w:type="dxa"/>
            <w:tcBorders>
              <w:top w:val="nil"/>
              <w:left w:val="nil"/>
              <w:bottom w:val="nil"/>
              <w:right w:val="nil"/>
            </w:tcBorders>
          </w:tcPr>
          <w:p w14:paraId="5CA713BA"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0.7788***</w:t>
            </w:r>
          </w:p>
        </w:tc>
      </w:tr>
      <w:tr w:rsidR="008435B6" w:rsidRPr="00C053E3" w14:paraId="73F1FF68" w14:textId="77777777" w:rsidTr="00B24FBE">
        <w:tc>
          <w:tcPr>
            <w:tcW w:w="2667" w:type="dxa"/>
            <w:tcBorders>
              <w:top w:val="nil"/>
              <w:left w:val="nil"/>
              <w:bottom w:val="nil"/>
              <w:right w:val="nil"/>
            </w:tcBorders>
          </w:tcPr>
          <w:p w14:paraId="49593067"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i/>
                <w:sz w:val="24"/>
                <w:szCs w:val="24"/>
              </w:rPr>
            </w:pPr>
          </w:p>
        </w:tc>
        <w:tc>
          <w:tcPr>
            <w:tcW w:w="1584" w:type="dxa"/>
            <w:tcBorders>
              <w:top w:val="nil"/>
              <w:left w:val="nil"/>
              <w:bottom w:val="nil"/>
              <w:right w:val="nil"/>
            </w:tcBorders>
          </w:tcPr>
          <w:p w14:paraId="7DA2BE80"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(15.933)</w:t>
            </w:r>
          </w:p>
        </w:tc>
        <w:tc>
          <w:tcPr>
            <w:tcW w:w="1419" w:type="dxa"/>
            <w:tcBorders>
              <w:top w:val="nil"/>
              <w:left w:val="nil"/>
              <w:bottom w:val="nil"/>
              <w:right w:val="nil"/>
            </w:tcBorders>
          </w:tcPr>
          <w:p w14:paraId="67732198"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(15.850)</w:t>
            </w:r>
          </w:p>
        </w:tc>
        <w:tc>
          <w:tcPr>
            <w:tcW w:w="1749" w:type="dxa"/>
            <w:tcBorders>
              <w:top w:val="nil"/>
              <w:left w:val="nil"/>
              <w:bottom w:val="nil"/>
              <w:right w:val="nil"/>
            </w:tcBorders>
          </w:tcPr>
          <w:p w14:paraId="46DCB00A"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(16.431)</w:t>
            </w:r>
          </w:p>
        </w:tc>
        <w:tc>
          <w:tcPr>
            <w:tcW w:w="1584" w:type="dxa"/>
            <w:tcBorders>
              <w:top w:val="nil"/>
              <w:left w:val="nil"/>
              <w:bottom w:val="nil"/>
              <w:right w:val="nil"/>
            </w:tcBorders>
          </w:tcPr>
          <w:p w14:paraId="1B5A5816"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(14.905)</w:t>
            </w:r>
          </w:p>
        </w:tc>
      </w:tr>
      <w:tr w:rsidR="008435B6" w:rsidRPr="00C053E3" w14:paraId="3F754356" w14:textId="77777777" w:rsidTr="00B24FBE">
        <w:tc>
          <w:tcPr>
            <w:tcW w:w="2667" w:type="dxa"/>
            <w:tcBorders>
              <w:top w:val="nil"/>
              <w:left w:val="nil"/>
              <w:bottom w:val="nil"/>
              <w:right w:val="nil"/>
            </w:tcBorders>
          </w:tcPr>
          <w:p w14:paraId="25E03A8F"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i/>
                <w:sz w:val="24"/>
                <w:szCs w:val="24"/>
              </w:rPr>
            </w:pPr>
            <w:r w:rsidRPr="00C053E3">
              <w:rPr>
                <w:rFonts w:ascii="Times New Roman" w:hAnsi="Times New Roman" w:cs="Times New Roman"/>
                <w:i/>
                <w:sz w:val="24"/>
                <w:szCs w:val="24"/>
              </w:rPr>
              <w:t>Age</w:t>
            </w:r>
          </w:p>
        </w:tc>
        <w:tc>
          <w:tcPr>
            <w:tcW w:w="1584" w:type="dxa"/>
            <w:tcBorders>
              <w:top w:val="nil"/>
              <w:left w:val="nil"/>
              <w:bottom w:val="nil"/>
              <w:right w:val="nil"/>
            </w:tcBorders>
          </w:tcPr>
          <w:p w14:paraId="26334A81"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0.2114***</w:t>
            </w:r>
          </w:p>
        </w:tc>
        <w:tc>
          <w:tcPr>
            <w:tcW w:w="1419" w:type="dxa"/>
            <w:tcBorders>
              <w:top w:val="nil"/>
              <w:left w:val="nil"/>
              <w:bottom w:val="nil"/>
              <w:right w:val="nil"/>
            </w:tcBorders>
          </w:tcPr>
          <w:p w14:paraId="18BE0671"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0.2083***</w:t>
            </w:r>
          </w:p>
        </w:tc>
        <w:tc>
          <w:tcPr>
            <w:tcW w:w="1749" w:type="dxa"/>
            <w:tcBorders>
              <w:top w:val="nil"/>
              <w:left w:val="nil"/>
              <w:bottom w:val="nil"/>
              <w:right w:val="nil"/>
            </w:tcBorders>
          </w:tcPr>
          <w:p w14:paraId="4D09CCC8"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0.2494***</w:t>
            </w:r>
          </w:p>
        </w:tc>
        <w:tc>
          <w:tcPr>
            <w:tcW w:w="1584" w:type="dxa"/>
            <w:tcBorders>
              <w:top w:val="nil"/>
              <w:left w:val="nil"/>
              <w:bottom w:val="nil"/>
              <w:right w:val="nil"/>
            </w:tcBorders>
          </w:tcPr>
          <w:p w14:paraId="0C01E32F"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0.1998***</w:t>
            </w:r>
          </w:p>
        </w:tc>
      </w:tr>
      <w:tr w:rsidR="008435B6" w:rsidRPr="00C053E3" w14:paraId="3EF2EF70" w14:textId="77777777" w:rsidTr="00B24FBE">
        <w:tc>
          <w:tcPr>
            <w:tcW w:w="2667" w:type="dxa"/>
            <w:tcBorders>
              <w:top w:val="nil"/>
              <w:left w:val="nil"/>
              <w:bottom w:val="nil"/>
              <w:right w:val="nil"/>
            </w:tcBorders>
          </w:tcPr>
          <w:p w14:paraId="10A51C1A"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i/>
                <w:sz w:val="24"/>
                <w:szCs w:val="24"/>
              </w:rPr>
            </w:pPr>
          </w:p>
        </w:tc>
        <w:tc>
          <w:tcPr>
            <w:tcW w:w="1584" w:type="dxa"/>
            <w:tcBorders>
              <w:top w:val="nil"/>
              <w:left w:val="nil"/>
              <w:bottom w:val="nil"/>
              <w:right w:val="nil"/>
            </w:tcBorders>
          </w:tcPr>
          <w:p w14:paraId="2933CD77"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(5.374)</w:t>
            </w:r>
          </w:p>
        </w:tc>
        <w:tc>
          <w:tcPr>
            <w:tcW w:w="1419" w:type="dxa"/>
            <w:tcBorders>
              <w:top w:val="nil"/>
              <w:left w:val="nil"/>
              <w:bottom w:val="nil"/>
              <w:right w:val="nil"/>
            </w:tcBorders>
          </w:tcPr>
          <w:p w14:paraId="435E14AA"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(5.309)</w:t>
            </w:r>
          </w:p>
        </w:tc>
        <w:tc>
          <w:tcPr>
            <w:tcW w:w="1749" w:type="dxa"/>
            <w:tcBorders>
              <w:top w:val="nil"/>
              <w:left w:val="nil"/>
              <w:bottom w:val="nil"/>
              <w:right w:val="nil"/>
            </w:tcBorders>
          </w:tcPr>
          <w:p w14:paraId="0B4B8DB6"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(6.310)</w:t>
            </w:r>
          </w:p>
        </w:tc>
        <w:tc>
          <w:tcPr>
            <w:tcW w:w="1584" w:type="dxa"/>
            <w:tcBorders>
              <w:top w:val="nil"/>
              <w:left w:val="nil"/>
              <w:bottom w:val="nil"/>
              <w:right w:val="nil"/>
            </w:tcBorders>
          </w:tcPr>
          <w:p w14:paraId="6C882B53"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(4.962)</w:t>
            </w:r>
          </w:p>
        </w:tc>
      </w:tr>
      <w:tr w:rsidR="008435B6" w:rsidRPr="00C053E3" w14:paraId="32756348" w14:textId="77777777" w:rsidTr="00B24FBE">
        <w:tc>
          <w:tcPr>
            <w:tcW w:w="2667" w:type="dxa"/>
            <w:tcBorders>
              <w:top w:val="nil"/>
              <w:left w:val="nil"/>
              <w:bottom w:val="nil"/>
              <w:right w:val="nil"/>
            </w:tcBorders>
          </w:tcPr>
          <w:p w14:paraId="08D85EE7"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i/>
                <w:sz w:val="24"/>
                <w:szCs w:val="24"/>
              </w:rPr>
            </w:pPr>
            <w:r w:rsidRPr="00C053E3">
              <w:rPr>
                <w:rFonts w:ascii="Times New Roman" w:hAnsi="Times New Roman" w:cs="Times New Roman"/>
                <w:i/>
                <w:sz w:val="24"/>
                <w:szCs w:val="24"/>
              </w:rPr>
              <w:t>Free cash flow</w:t>
            </w:r>
          </w:p>
        </w:tc>
        <w:tc>
          <w:tcPr>
            <w:tcW w:w="1584" w:type="dxa"/>
            <w:tcBorders>
              <w:top w:val="nil"/>
              <w:left w:val="nil"/>
              <w:bottom w:val="nil"/>
              <w:right w:val="nil"/>
            </w:tcBorders>
          </w:tcPr>
          <w:p w14:paraId="6FBD74C5"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1.3406***</w:t>
            </w:r>
          </w:p>
        </w:tc>
        <w:tc>
          <w:tcPr>
            <w:tcW w:w="1419" w:type="dxa"/>
            <w:tcBorders>
              <w:top w:val="nil"/>
              <w:left w:val="nil"/>
              <w:bottom w:val="nil"/>
              <w:right w:val="nil"/>
            </w:tcBorders>
          </w:tcPr>
          <w:p w14:paraId="523593E4"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1.3638***</w:t>
            </w:r>
          </w:p>
        </w:tc>
        <w:tc>
          <w:tcPr>
            <w:tcW w:w="1749" w:type="dxa"/>
            <w:tcBorders>
              <w:top w:val="nil"/>
              <w:left w:val="nil"/>
              <w:bottom w:val="nil"/>
              <w:right w:val="nil"/>
            </w:tcBorders>
          </w:tcPr>
          <w:p w14:paraId="6C776213"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1.3531***</w:t>
            </w:r>
          </w:p>
        </w:tc>
        <w:tc>
          <w:tcPr>
            <w:tcW w:w="1584" w:type="dxa"/>
            <w:tcBorders>
              <w:top w:val="nil"/>
              <w:left w:val="nil"/>
              <w:bottom w:val="nil"/>
              <w:right w:val="nil"/>
            </w:tcBorders>
          </w:tcPr>
          <w:p w14:paraId="3AFA6159"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1.1760***</w:t>
            </w:r>
          </w:p>
        </w:tc>
      </w:tr>
      <w:tr w:rsidR="008435B6" w:rsidRPr="00C053E3" w14:paraId="53275D28" w14:textId="77777777" w:rsidTr="00B24FBE">
        <w:tc>
          <w:tcPr>
            <w:tcW w:w="2667" w:type="dxa"/>
            <w:tcBorders>
              <w:top w:val="nil"/>
              <w:left w:val="nil"/>
              <w:bottom w:val="nil"/>
              <w:right w:val="nil"/>
            </w:tcBorders>
          </w:tcPr>
          <w:p w14:paraId="5C6E93BA"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i/>
                <w:sz w:val="24"/>
                <w:szCs w:val="24"/>
              </w:rPr>
            </w:pPr>
          </w:p>
        </w:tc>
        <w:tc>
          <w:tcPr>
            <w:tcW w:w="1584" w:type="dxa"/>
            <w:tcBorders>
              <w:top w:val="nil"/>
              <w:left w:val="nil"/>
              <w:bottom w:val="nil"/>
              <w:right w:val="nil"/>
            </w:tcBorders>
          </w:tcPr>
          <w:p w14:paraId="192626DB"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(3.875)</w:t>
            </w:r>
          </w:p>
        </w:tc>
        <w:tc>
          <w:tcPr>
            <w:tcW w:w="1419" w:type="dxa"/>
            <w:tcBorders>
              <w:top w:val="nil"/>
              <w:left w:val="nil"/>
              <w:bottom w:val="nil"/>
              <w:right w:val="nil"/>
            </w:tcBorders>
          </w:tcPr>
          <w:p w14:paraId="67AD62B1"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(3.954)</w:t>
            </w:r>
          </w:p>
        </w:tc>
        <w:tc>
          <w:tcPr>
            <w:tcW w:w="1749" w:type="dxa"/>
            <w:tcBorders>
              <w:top w:val="nil"/>
              <w:left w:val="nil"/>
              <w:bottom w:val="nil"/>
              <w:right w:val="nil"/>
            </w:tcBorders>
          </w:tcPr>
          <w:p w14:paraId="01B016EB"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(3.950)</w:t>
            </w:r>
          </w:p>
        </w:tc>
        <w:tc>
          <w:tcPr>
            <w:tcW w:w="1584" w:type="dxa"/>
            <w:tcBorders>
              <w:top w:val="nil"/>
              <w:left w:val="nil"/>
              <w:bottom w:val="nil"/>
              <w:right w:val="nil"/>
            </w:tcBorders>
          </w:tcPr>
          <w:p w14:paraId="5B6BD716"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(3.416)</w:t>
            </w:r>
          </w:p>
        </w:tc>
      </w:tr>
      <w:tr w:rsidR="008435B6" w:rsidRPr="00C053E3" w14:paraId="178ACD9A" w14:textId="77777777" w:rsidTr="00B24FBE">
        <w:tc>
          <w:tcPr>
            <w:tcW w:w="2667" w:type="dxa"/>
            <w:tcBorders>
              <w:top w:val="nil"/>
              <w:left w:val="nil"/>
              <w:bottom w:val="nil"/>
              <w:right w:val="nil"/>
            </w:tcBorders>
          </w:tcPr>
          <w:p w14:paraId="282DA32C"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i/>
                <w:sz w:val="24"/>
                <w:szCs w:val="24"/>
              </w:rPr>
            </w:pPr>
            <w:r w:rsidRPr="00C053E3">
              <w:rPr>
                <w:rFonts w:ascii="Times New Roman" w:hAnsi="Times New Roman" w:cs="Times New Roman"/>
                <w:i/>
                <w:sz w:val="24"/>
                <w:szCs w:val="24"/>
              </w:rPr>
              <w:t>Foreign operations</w:t>
            </w:r>
          </w:p>
        </w:tc>
        <w:tc>
          <w:tcPr>
            <w:tcW w:w="1584" w:type="dxa"/>
            <w:tcBorders>
              <w:top w:val="nil"/>
              <w:left w:val="nil"/>
              <w:bottom w:val="nil"/>
              <w:right w:val="nil"/>
            </w:tcBorders>
          </w:tcPr>
          <w:p w14:paraId="79D98814"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-0.2474***</w:t>
            </w:r>
          </w:p>
        </w:tc>
        <w:tc>
          <w:tcPr>
            <w:tcW w:w="1419" w:type="dxa"/>
            <w:tcBorders>
              <w:top w:val="nil"/>
              <w:left w:val="nil"/>
              <w:bottom w:val="nil"/>
              <w:right w:val="nil"/>
            </w:tcBorders>
          </w:tcPr>
          <w:p w14:paraId="294650D7"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-0.2459***</w:t>
            </w:r>
          </w:p>
        </w:tc>
        <w:tc>
          <w:tcPr>
            <w:tcW w:w="1749" w:type="dxa"/>
            <w:tcBorders>
              <w:top w:val="nil"/>
              <w:left w:val="nil"/>
              <w:bottom w:val="nil"/>
              <w:right w:val="nil"/>
            </w:tcBorders>
          </w:tcPr>
          <w:p w14:paraId="09981F67"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-0.2877***</w:t>
            </w:r>
          </w:p>
        </w:tc>
        <w:tc>
          <w:tcPr>
            <w:tcW w:w="1584" w:type="dxa"/>
            <w:tcBorders>
              <w:top w:val="nil"/>
              <w:left w:val="nil"/>
              <w:bottom w:val="nil"/>
              <w:right w:val="nil"/>
            </w:tcBorders>
          </w:tcPr>
          <w:p w14:paraId="2BF956FC"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-0.3061***</w:t>
            </w:r>
          </w:p>
        </w:tc>
      </w:tr>
      <w:tr w:rsidR="008435B6" w:rsidRPr="00C053E3" w14:paraId="3227C87F" w14:textId="77777777" w:rsidTr="00B24FBE">
        <w:tc>
          <w:tcPr>
            <w:tcW w:w="2667" w:type="dxa"/>
            <w:tcBorders>
              <w:top w:val="nil"/>
              <w:left w:val="nil"/>
              <w:bottom w:val="nil"/>
              <w:right w:val="nil"/>
            </w:tcBorders>
          </w:tcPr>
          <w:p w14:paraId="42FE4E6F"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i/>
                <w:sz w:val="24"/>
                <w:szCs w:val="24"/>
              </w:rPr>
            </w:pPr>
          </w:p>
        </w:tc>
        <w:tc>
          <w:tcPr>
            <w:tcW w:w="1584" w:type="dxa"/>
            <w:tcBorders>
              <w:top w:val="nil"/>
              <w:left w:val="nil"/>
              <w:bottom w:val="nil"/>
              <w:right w:val="nil"/>
            </w:tcBorders>
          </w:tcPr>
          <w:p w14:paraId="3113C8B9"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(-3.029)</w:t>
            </w:r>
          </w:p>
        </w:tc>
        <w:tc>
          <w:tcPr>
            <w:tcW w:w="1419" w:type="dxa"/>
            <w:tcBorders>
              <w:top w:val="nil"/>
              <w:left w:val="nil"/>
              <w:bottom w:val="nil"/>
              <w:right w:val="nil"/>
            </w:tcBorders>
          </w:tcPr>
          <w:p w14:paraId="5F083739"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(-3.023)</w:t>
            </w:r>
          </w:p>
        </w:tc>
        <w:tc>
          <w:tcPr>
            <w:tcW w:w="1749" w:type="dxa"/>
            <w:tcBorders>
              <w:top w:val="nil"/>
              <w:left w:val="nil"/>
              <w:bottom w:val="nil"/>
              <w:right w:val="nil"/>
            </w:tcBorders>
          </w:tcPr>
          <w:p w14:paraId="593B73A0"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(-3.616)</w:t>
            </w:r>
          </w:p>
        </w:tc>
        <w:tc>
          <w:tcPr>
            <w:tcW w:w="1584" w:type="dxa"/>
            <w:tcBorders>
              <w:top w:val="nil"/>
              <w:left w:val="nil"/>
              <w:bottom w:val="nil"/>
              <w:right w:val="nil"/>
            </w:tcBorders>
          </w:tcPr>
          <w:p w14:paraId="58CFACDF"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(-3.749)</w:t>
            </w:r>
          </w:p>
        </w:tc>
      </w:tr>
      <w:tr w:rsidR="008435B6" w:rsidRPr="00C053E3" w14:paraId="51EC8D4A" w14:textId="77777777" w:rsidTr="00B24FBE">
        <w:tc>
          <w:tcPr>
            <w:tcW w:w="2667" w:type="dxa"/>
            <w:tcBorders>
              <w:top w:val="nil"/>
              <w:left w:val="nil"/>
              <w:bottom w:val="nil"/>
              <w:right w:val="nil"/>
            </w:tcBorders>
          </w:tcPr>
          <w:p w14:paraId="3B436FAD"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i/>
                <w:sz w:val="24"/>
                <w:szCs w:val="24"/>
              </w:rPr>
            </w:pPr>
            <w:r w:rsidRPr="00C053E3">
              <w:rPr>
                <w:rFonts w:ascii="Times New Roman" w:hAnsi="Times New Roman" w:cs="Times New Roman"/>
                <w:i/>
                <w:sz w:val="24"/>
                <w:szCs w:val="24"/>
              </w:rPr>
              <w:t>Market share</w:t>
            </w:r>
          </w:p>
        </w:tc>
        <w:tc>
          <w:tcPr>
            <w:tcW w:w="1584" w:type="dxa"/>
            <w:tcBorders>
              <w:top w:val="nil"/>
              <w:left w:val="nil"/>
              <w:bottom w:val="nil"/>
              <w:right w:val="nil"/>
            </w:tcBorders>
          </w:tcPr>
          <w:p w14:paraId="25201AE3"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0.5591***</w:t>
            </w:r>
          </w:p>
        </w:tc>
        <w:tc>
          <w:tcPr>
            <w:tcW w:w="1419" w:type="dxa"/>
            <w:tcBorders>
              <w:top w:val="nil"/>
              <w:left w:val="nil"/>
              <w:bottom w:val="nil"/>
              <w:right w:val="nil"/>
            </w:tcBorders>
          </w:tcPr>
          <w:p w14:paraId="5BB4448A"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0.5409**</w:t>
            </w:r>
          </w:p>
        </w:tc>
        <w:tc>
          <w:tcPr>
            <w:tcW w:w="1749" w:type="dxa"/>
            <w:tcBorders>
              <w:top w:val="nil"/>
              <w:left w:val="nil"/>
              <w:bottom w:val="nil"/>
              <w:right w:val="nil"/>
            </w:tcBorders>
          </w:tcPr>
          <w:p w14:paraId="2DB64650"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1.1625***</w:t>
            </w:r>
          </w:p>
        </w:tc>
        <w:tc>
          <w:tcPr>
            <w:tcW w:w="1584" w:type="dxa"/>
            <w:tcBorders>
              <w:top w:val="nil"/>
              <w:left w:val="nil"/>
              <w:bottom w:val="nil"/>
              <w:right w:val="nil"/>
            </w:tcBorders>
          </w:tcPr>
          <w:p w14:paraId="44B43F48"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0.6842***</w:t>
            </w:r>
          </w:p>
        </w:tc>
      </w:tr>
      <w:tr w:rsidR="008435B6" w:rsidRPr="00C053E3" w14:paraId="1631C454" w14:textId="77777777" w:rsidTr="00B24FBE">
        <w:tc>
          <w:tcPr>
            <w:tcW w:w="2667" w:type="dxa"/>
            <w:tcBorders>
              <w:top w:val="nil"/>
              <w:left w:val="nil"/>
              <w:bottom w:val="nil"/>
              <w:right w:val="nil"/>
            </w:tcBorders>
          </w:tcPr>
          <w:p w14:paraId="7AF52B71"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i/>
                <w:sz w:val="24"/>
                <w:szCs w:val="24"/>
              </w:rPr>
            </w:pPr>
          </w:p>
        </w:tc>
        <w:tc>
          <w:tcPr>
            <w:tcW w:w="1584" w:type="dxa"/>
            <w:tcBorders>
              <w:top w:val="nil"/>
              <w:left w:val="nil"/>
              <w:bottom w:val="nil"/>
              <w:right w:val="nil"/>
            </w:tcBorders>
          </w:tcPr>
          <w:p w14:paraId="2A908CE8"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(2.647)</w:t>
            </w:r>
          </w:p>
        </w:tc>
        <w:tc>
          <w:tcPr>
            <w:tcW w:w="1419" w:type="dxa"/>
            <w:tcBorders>
              <w:top w:val="nil"/>
              <w:left w:val="nil"/>
              <w:bottom w:val="nil"/>
              <w:right w:val="nil"/>
            </w:tcBorders>
          </w:tcPr>
          <w:p w14:paraId="067A67B1"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(2.567)</w:t>
            </w:r>
          </w:p>
        </w:tc>
        <w:tc>
          <w:tcPr>
            <w:tcW w:w="1749" w:type="dxa"/>
            <w:tcBorders>
              <w:top w:val="nil"/>
              <w:left w:val="nil"/>
              <w:bottom w:val="nil"/>
              <w:right w:val="nil"/>
            </w:tcBorders>
          </w:tcPr>
          <w:p w14:paraId="20E8A8C0"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(4.446)</w:t>
            </w:r>
          </w:p>
        </w:tc>
        <w:tc>
          <w:tcPr>
            <w:tcW w:w="1584" w:type="dxa"/>
            <w:tcBorders>
              <w:top w:val="nil"/>
              <w:left w:val="nil"/>
              <w:bottom w:val="nil"/>
              <w:right w:val="nil"/>
            </w:tcBorders>
          </w:tcPr>
          <w:p w14:paraId="189E911D"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(3.214)</w:t>
            </w:r>
          </w:p>
        </w:tc>
      </w:tr>
      <w:tr w:rsidR="008435B6" w:rsidRPr="00C053E3" w14:paraId="58CCE0DC" w14:textId="77777777" w:rsidTr="00B24FBE">
        <w:tc>
          <w:tcPr>
            <w:tcW w:w="2667" w:type="dxa"/>
            <w:tcBorders>
              <w:top w:val="nil"/>
              <w:left w:val="nil"/>
              <w:bottom w:val="nil"/>
              <w:right w:val="nil"/>
            </w:tcBorders>
          </w:tcPr>
          <w:p w14:paraId="0E45863D"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i/>
                <w:sz w:val="24"/>
                <w:szCs w:val="24"/>
              </w:rPr>
            </w:pPr>
            <w:r w:rsidRPr="00C053E3">
              <w:rPr>
                <w:rFonts w:ascii="Times New Roman" w:hAnsi="Times New Roman" w:cs="Times New Roman"/>
                <w:i/>
                <w:sz w:val="24"/>
                <w:szCs w:val="24"/>
              </w:rPr>
              <w:t>Segment concentration</w:t>
            </w:r>
          </w:p>
        </w:tc>
        <w:tc>
          <w:tcPr>
            <w:tcW w:w="1584" w:type="dxa"/>
            <w:tcBorders>
              <w:top w:val="nil"/>
              <w:left w:val="nil"/>
              <w:bottom w:val="nil"/>
              <w:right w:val="nil"/>
            </w:tcBorders>
          </w:tcPr>
          <w:p w14:paraId="1C3B7CB9"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0.6362***</w:t>
            </w:r>
          </w:p>
        </w:tc>
        <w:tc>
          <w:tcPr>
            <w:tcW w:w="1419" w:type="dxa"/>
            <w:tcBorders>
              <w:top w:val="nil"/>
              <w:left w:val="nil"/>
              <w:bottom w:val="nil"/>
              <w:right w:val="nil"/>
            </w:tcBorders>
          </w:tcPr>
          <w:p w14:paraId="312C7F47"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0.6470***</w:t>
            </w:r>
          </w:p>
        </w:tc>
        <w:tc>
          <w:tcPr>
            <w:tcW w:w="1749" w:type="dxa"/>
            <w:tcBorders>
              <w:top w:val="nil"/>
              <w:left w:val="nil"/>
              <w:bottom w:val="nil"/>
              <w:right w:val="nil"/>
            </w:tcBorders>
          </w:tcPr>
          <w:p w14:paraId="131B97DE"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0.6540***</w:t>
            </w:r>
          </w:p>
        </w:tc>
        <w:tc>
          <w:tcPr>
            <w:tcW w:w="1584" w:type="dxa"/>
            <w:tcBorders>
              <w:top w:val="nil"/>
              <w:left w:val="nil"/>
              <w:bottom w:val="nil"/>
              <w:right w:val="nil"/>
            </w:tcBorders>
          </w:tcPr>
          <w:p w14:paraId="249DE7A8"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0.6330***</w:t>
            </w:r>
          </w:p>
        </w:tc>
      </w:tr>
      <w:tr w:rsidR="008435B6" w:rsidRPr="00C053E3" w14:paraId="15D073F7" w14:textId="77777777" w:rsidTr="00B24FBE">
        <w:tc>
          <w:tcPr>
            <w:tcW w:w="2667" w:type="dxa"/>
            <w:tcBorders>
              <w:top w:val="nil"/>
              <w:left w:val="nil"/>
              <w:bottom w:val="nil"/>
              <w:right w:val="nil"/>
            </w:tcBorders>
          </w:tcPr>
          <w:p w14:paraId="46DB470A"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i/>
                <w:sz w:val="24"/>
                <w:szCs w:val="24"/>
              </w:rPr>
            </w:pPr>
          </w:p>
        </w:tc>
        <w:tc>
          <w:tcPr>
            <w:tcW w:w="1584" w:type="dxa"/>
            <w:tcBorders>
              <w:top w:val="nil"/>
              <w:left w:val="nil"/>
              <w:bottom w:val="nil"/>
              <w:right w:val="nil"/>
            </w:tcBorders>
          </w:tcPr>
          <w:p w14:paraId="654132C8"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(6.020)</w:t>
            </w:r>
          </w:p>
        </w:tc>
        <w:tc>
          <w:tcPr>
            <w:tcW w:w="1419" w:type="dxa"/>
            <w:tcBorders>
              <w:top w:val="nil"/>
              <w:left w:val="nil"/>
              <w:bottom w:val="nil"/>
              <w:right w:val="nil"/>
            </w:tcBorders>
          </w:tcPr>
          <w:p w14:paraId="11460EEE"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(6.136)</w:t>
            </w:r>
          </w:p>
        </w:tc>
        <w:tc>
          <w:tcPr>
            <w:tcW w:w="1749" w:type="dxa"/>
            <w:tcBorders>
              <w:top w:val="nil"/>
              <w:left w:val="nil"/>
              <w:bottom w:val="nil"/>
              <w:right w:val="nil"/>
            </w:tcBorders>
          </w:tcPr>
          <w:p w14:paraId="47B785FF"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(6.290)</w:t>
            </w:r>
          </w:p>
        </w:tc>
        <w:tc>
          <w:tcPr>
            <w:tcW w:w="1584" w:type="dxa"/>
            <w:tcBorders>
              <w:top w:val="nil"/>
              <w:left w:val="nil"/>
              <w:bottom w:val="nil"/>
              <w:right w:val="nil"/>
            </w:tcBorders>
          </w:tcPr>
          <w:p w14:paraId="669C50B1"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(5.972)</w:t>
            </w:r>
          </w:p>
        </w:tc>
      </w:tr>
      <w:tr w:rsidR="008435B6" w:rsidRPr="00C053E3" w14:paraId="202183A4" w14:textId="77777777" w:rsidTr="00B24FBE">
        <w:tc>
          <w:tcPr>
            <w:tcW w:w="2667" w:type="dxa"/>
            <w:tcBorders>
              <w:top w:val="nil"/>
              <w:left w:val="nil"/>
              <w:bottom w:val="nil"/>
              <w:right w:val="nil"/>
            </w:tcBorders>
          </w:tcPr>
          <w:p w14:paraId="78FD8027"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i/>
                <w:sz w:val="24"/>
                <w:szCs w:val="24"/>
              </w:rPr>
            </w:pPr>
            <w:r w:rsidRPr="00C053E3">
              <w:rPr>
                <w:rFonts w:ascii="Times New Roman" w:hAnsi="Times New Roman" w:cs="Times New Roman"/>
                <w:i/>
                <w:sz w:val="24"/>
                <w:szCs w:val="24"/>
              </w:rPr>
              <w:t>Constant</w:t>
            </w:r>
          </w:p>
        </w:tc>
        <w:tc>
          <w:tcPr>
            <w:tcW w:w="1584" w:type="dxa"/>
            <w:tcBorders>
              <w:top w:val="nil"/>
              <w:left w:val="nil"/>
              <w:bottom w:val="nil"/>
              <w:right w:val="nil"/>
            </w:tcBorders>
          </w:tcPr>
          <w:p w14:paraId="302A4591"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-1.2136***</w:t>
            </w:r>
          </w:p>
        </w:tc>
        <w:tc>
          <w:tcPr>
            <w:tcW w:w="1419" w:type="dxa"/>
            <w:tcBorders>
              <w:top w:val="nil"/>
              <w:left w:val="nil"/>
              <w:bottom w:val="nil"/>
              <w:right w:val="nil"/>
            </w:tcBorders>
          </w:tcPr>
          <w:p w14:paraId="60BB86A5"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-1.4081***</w:t>
            </w:r>
          </w:p>
        </w:tc>
        <w:tc>
          <w:tcPr>
            <w:tcW w:w="1749" w:type="dxa"/>
            <w:tcBorders>
              <w:top w:val="nil"/>
              <w:left w:val="nil"/>
              <w:bottom w:val="nil"/>
              <w:right w:val="nil"/>
            </w:tcBorders>
          </w:tcPr>
          <w:p w14:paraId="15293FE9"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-0.9760***</w:t>
            </w:r>
          </w:p>
        </w:tc>
        <w:tc>
          <w:tcPr>
            <w:tcW w:w="1584" w:type="dxa"/>
            <w:tcBorders>
              <w:top w:val="nil"/>
              <w:left w:val="nil"/>
              <w:bottom w:val="nil"/>
              <w:right w:val="nil"/>
            </w:tcBorders>
          </w:tcPr>
          <w:p w14:paraId="6A858A8F"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-0.6935***</w:t>
            </w:r>
          </w:p>
        </w:tc>
      </w:tr>
      <w:tr w:rsidR="008435B6" w:rsidRPr="00C053E3" w14:paraId="41F37243" w14:textId="77777777" w:rsidTr="00B24FBE">
        <w:tc>
          <w:tcPr>
            <w:tcW w:w="2667" w:type="dxa"/>
            <w:tcBorders>
              <w:top w:val="nil"/>
              <w:left w:val="nil"/>
              <w:bottom w:val="nil"/>
              <w:right w:val="nil"/>
            </w:tcBorders>
          </w:tcPr>
          <w:p w14:paraId="40C3EF70"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i/>
                <w:sz w:val="24"/>
                <w:szCs w:val="24"/>
              </w:rPr>
            </w:pPr>
          </w:p>
        </w:tc>
        <w:tc>
          <w:tcPr>
            <w:tcW w:w="1584" w:type="dxa"/>
            <w:tcBorders>
              <w:top w:val="nil"/>
              <w:left w:val="nil"/>
              <w:bottom w:val="nil"/>
              <w:right w:val="nil"/>
            </w:tcBorders>
          </w:tcPr>
          <w:p w14:paraId="37C572C1"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(-3.941)</w:t>
            </w:r>
          </w:p>
        </w:tc>
        <w:tc>
          <w:tcPr>
            <w:tcW w:w="1419" w:type="dxa"/>
            <w:tcBorders>
              <w:top w:val="nil"/>
              <w:left w:val="nil"/>
              <w:bottom w:val="nil"/>
              <w:right w:val="nil"/>
            </w:tcBorders>
          </w:tcPr>
          <w:p w14:paraId="2CD03280"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(-4.430)</w:t>
            </w:r>
          </w:p>
        </w:tc>
        <w:tc>
          <w:tcPr>
            <w:tcW w:w="1749" w:type="dxa"/>
            <w:tcBorders>
              <w:top w:val="nil"/>
              <w:left w:val="nil"/>
              <w:bottom w:val="nil"/>
              <w:right w:val="nil"/>
            </w:tcBorders>
          </w:tcPr>
          <w:p w14:paraId="4A2E30EA"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(-2.945)</w:t>
            </w:r>
          </w:p>
        </w:tc>
        <w:tc>
          <w:tcPr>
            <w:tcW w:w="1584" w:type="dxa"/>
            <w:tcBorders>
              <w:top w:val="nil"/>
              <w:left w:val="nil"/>
              <w:bottom w:val="nil"/>
              <w:right w:val="nil"/>
            </w:tcBorders>
          </w:tcPr>
          <w:p w14:paraId="691767BB"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(-2.794)</w:t>
            </w:r>
          </w:p>
        </w:tc>
      </w:tr>
      <w:tr w:rsidR="008435B6" w:rsidRPr="00C053E3" w14:paraId="49EBC6FB" w14:textId="77777777" w:rsidTr="00B24FBE">
        <w:tc>
          <w:tcPr>
            <w:tcW w:w="2667" w:type="dxa"/>
            <w:tcBorders>
              <w:top w:val="nil"/>
              <w:left w:val="nil"/>
              <w:bottom w:val="nil"/>
              <w:right w:val="nil"/>
            </w:tcBorders>
          </w:tcPr>
          <w:p w14:paraId="33733B73"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i/>
                <w:sz w:val="24"/>
                <w:szCs w:val="24"/>
              </w:rPr>
            </w:pPr>
            <w:r w:rsidRPr="00C053E3">
              <w:rPr>
                <w:rFonts w:ascii="Times New Roman" w:hAnsi="Times New Roman" w:cs="Times New Roman"/>
                <w:i/>
                <w:sz w:val="24"/>
                <w:szCs w:val="24"/>
              </w:rPr>
              <w:t>Industry dummies</w:t>
            </w:r>
          </w:p>
        </w:tc>
        <w:tc>
          <w:tcPr>
            <w:tcW w:w="1584" w:type="dxa"/>
            <w:tcBorders>
              <w:top w:val="nil"/>
              <w:left w:val="nil"/>
              <w:bottom w:val="nil"/>
              <w:right w:val="nil"/>
            </w:tcBorders>
          </w:tcPr>
          <w:p w14:paraId="66BC6CB6"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YES</w:t>
            </w:r>
          </w:p>
        </w:tc>
        <w:tc>
          <w:tcPr>
            <w:tcW w:w="1419" w:type="dxa"/>
            <w:tcBorders>
              <w:top w:val="nil"/>
              <w:left w:val="nil"/>
              <w:bottom w:val="nil"/>
              <w:right w:val="nil"/>
            </w:tcBorders>
          </w:tcPr>
          <w:p w14:paraId="65A37C53" w14:textId="77777777" w:rsidR="008435B6" w:rsidRPr="00C053E3" w:rsidRDefault="008435B6" w:rsidP="00B24FBE">
            <w:pPr>
              <w:spacing w:after="0" w:line="240" w:lineRule="auto"/>
              <w:rPr>
                <w:rFonts w:ascii="Times New Roman" w:hAnsi="Times New Roman" w:cs="Times New Roman"/>
              </w:rPr>
            </w:pPr>
            <w:r w:rsidRPr="00C053E3">
              <w:rPr>
                <w:rFonts w:ascii="Times New Roman" w:hAnsi="Times New Roman" w:cs="Times New Roman"/>
                <w:sz w:val="24"/>
                <w:szCs w:val="24"/>
              </w:rPr>
              <w:t>YES</w:t>
            </w:r>
          </w:p>
        </w:tc>
        <w:tc>
          <w:tcPr>
            <w:tcW w:w="1749" w:type="dxa"/>
            <w:tcBorders>
              <w:top w:val="nil"/>
              <w:left w:val="nil"/>
              <w:bottom w:val="nil"/>
              <w:right w:val="nil"/>
            </w:tcBorders>
          </w:tcPr>
          <w:p w14:paraId="4BE55FCE" w14:textId="77777777" w:rsidR="008435B6" w:rsidRPr="00C053E3" w:rsidRDefault="008435B6" w:rsidP="00B24FBE">
            <w:pPr>
              <w:spacing w:after="0" w:line="240" w:lineRule="auto"/>
              <w:rPr>
                <w:rFonts w:ascii="Times New Roman" w:hAnsi="Times New Roman" w:cs="Times New Roman"/>
              </w:rPr>
            </w:pPr>
            <w:r w:rsidRPr="00C053E3">
              <w:rPr>
                <w:rFonts w:ascii="Times New Roman" w:hAnsi="Times New Roman" w:cs="Times New Roman"/>
                <w:sz w:val="24"/>
                <w:szCs w:val="24"/>
              </w:rPr>
              <w:t>YES</w:t>
            </w:r>
          </w:p>
        </w:tc>
        <w:tc>
          <w:tcPr>
            <w:tcW w:w="1584" w:type="dxa"/>
            <w:tcBorders>
              <w:top w:val="nil"/>
              <w:left w:val="nil"/>
              <w:bottom w:val="nil"/>
              <w:right w:val="nil"/>
            </w:tcBorders>
          </w:tcPr>
          <w:p w14:paraId="39995201" w14:textId="77777777" w:rsidR="008435B6" w:rsidRPr="00C053E3" w:rsidRDefault="008435B6" w:rsidP="00B24FBE">
            <w:pPr>
              <w:spacing w:after="0" w:line="240" w:lineRule="auto"/>
              <w:rPr>
                <w:rFonts w:ascii="Times New Roman" w:hAnsi="Times New Roman" w:cs="Times New Roman"/>
              </w:rPr>
            </w:pPr>
            <w:r w:rsidRPr="00C053E3">
              <w:rPr>
                <w:rFonts w:ascii="Times New Roman" w:hAnsi="Times New Roman" w:cs="Times New Roman"/>
                <w:sz w:val="24"/>
                <w:szCs w:val="24"/>
              </w:rPr>
              <w:t>YES</w:t>
            </w:r>
          </w:p>
        </w:tc>
      </w:tr>
      <w:tr w:rsidR="008435B6" w:rsidRPr="00C053E3" w14:paraId="4F446129" w14:textId="77777777" w:rsidTr="00B24FBE">
        <w:tc>
          <w:tcPr>
            <w:tcW w:w="2667" w:type="dxa"/>
            <w:tcBorders>
              <w:top w:val="nil"/>
              <w:left w:val="nil"/>
              <w:bottom w:val="nil"/>
              <w:right w:val="nil"/>
            </w:tcBorders>
          </w:tcPr>
          <w:p w14:paraId="753D641F"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i/>
                <w:sz w:val="24"/>
                <w:szCs w:val="24"/>
              </w:rPr>
            </w:pPr>
            <w:r w:rsidRPr="00C053E3">
              <w:rPr>
                <w:rFonts w:ascii="Times New Roman" w:hAnsi="Times New Roman" w:cs="Times New Roman"/>
                <w:i/>
                <w:sz w:val="24"/>
                <w:szCs w:val="24"/>
              </w:rPr>
              <w:t>Year dummies</w:t>
            </w:r>
          </w:p>
        </w:tc>
        <w:tc>
          <w:tcPr>
            <w:tcW w:w="1584" w:type="dxa"/>
            <w:tcBorders>
              <w:top w:val="nil"/>
              <w:left w:val="nil"/>
              <w:bottom w:val="nil"/>
              <w:right w:val="nil"/>
            </w:tcBorders>
          </w:tcPr>
          <w:p w14:paraId="4F36EA67"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YES</w:t>
            </w:r>
          </w:p>
        </w:tc>
        <w:tc>
          <w:tcPr>
            <w:tcW w:w="1419" w:type="dxa"/>
            <w:tcBorders>
              <w:top w:val="nil"/>
              <w:left w:val="nil"/>
              <w:bottom w:val="nil"/>
              <w:right w:val="nil"/>
            </w:tcBorders>
          </w:tcPr>
          <w:p w14:paraId="08CB560D" w14:textId="77777777" w:rsidR="008435B6" w:rsidRPr="00C053E3" w:rsidRDefault="008435B6" w:rsidP="00B24FBE">
            <w:pPr>
              <w:spacing w:after="0" w:line="240" w:lineRule="auto"/>
              <w:rPr>
                <w:rFonts w:ascii="Times New Roman" w:hAnsi="Times New Roman" w:cs="Times New Roman"/>
              </w:rPr>
            </w:pPr>
            <w:r w:rsidRPr="00C053E3">
              <w:rPr>
                <w:rFonts w:ascii="Times New Roman" w:hAnsi="Times New Roman" w:cs="Times New Roman"/>
                <w:sz w:val="24"/>
                <w:szCs w:val="24"/>
              </w:rPr>
              <w:t>YES</w:t>
            </w:r>
          </w:p>
        </w:tc>
        <w:tc>
          <w:tcPr>
            <w:tcW w:w="1749" w:type="dxa"/>
            <w:tcBorders>
              <w:top w:val="nil"/>
              <w:left w:val="nil"/>
              <w:bottom w:val="nil"/>
              <w:right w:val="nil"/>
            </w:tcBorders>
          </w:tcPr>
          <w:p w14:paraId="7BB0E206" w14:textId="77777777" w:rsidR="008435B6" w:rsidRPr="00C053E3" w:rsidRDefault="008435B6" w:rsidP="00B24FBE">
            <w:pPr>
              <w:spacing w:after="0" w:line="240" w:lineRule="auto"/>
              <w:rPr>
                <w:rFonts w:ascii="Times New Roman" w:hAnsi="Times New Roman" w:cs="Times New Roman"/>
              </w:rPr>
            </w:pPr>
            <w:r w:rsidRPr="00C053E3">
              <w:rPr>
                <w:rFonts w:ascii="Times New Roman" w:hAnsi="Times New Roman" w:cs="Times New Roman"/>
                <w:sz w:val="24"/>
                <w:szCs w:val="24"/>
              </w:rPr>
              <w:t>YES</w:t>
            </w:r>
          </w:p>
        </w:tc>
        <w:tc>
          <w:tcPr>
            <w:tcW w:w="1584" w:type="dxa"/>
            <w:tcBorders>
              <w:top w:val="nil"/>
              <w:left w:val="nil"/>
              <w:bottom w:val="nil"/>
              <w:right w:val="nil"/>
            </w:tcBorders>
          </w:tcPr>
          <w:p w14:paraId="4BDBEDF3" w14:textId="77777777" w:rsidR="008435B6" w:rsidRPr="00C053E3" w:rsidRDefault="008435B6" w:rsidP="00B24FBE">
            <w:pPr>
              <w:spacing w:after="0" w:line="240" w:lineRule="auto"/>
              <w:rPr>
                <w:rFonts w:ascii="Times New Roman" w:hAnsi="Times New Roman" w:cs="Times New Roman"/>
              </w:rPr>
            </w:pPr>
            <w:r w:rsidRPr="00C053E3">
              <w:rPr>
                <w:rFonts w:ascii="Times New Roman" w:hAnsi="Times New Roman" w:cs="Times New Roman"/>
                <w:sz w:val="24"/>
                <w:szCs w:val="24"/>
              </w:rPr>
              <w:t>YES</w:t>
            </w:r>
          </w:p>
        </w:tc>
      </w:tr>
      <w:tr w:rsidR="008435B6" w:rsidRPr="00C053E3" w14:paraId="341F0884" w14:textId="77777777" w:rsidTr="00B24FBE">
        <w:tc>
          <w:tcPr>
            <w:tcW w:w="2667" w:type="dxa"/>
            <w:tcBorders>
              <w:top w:val="nil"/>
              <w:left w:val="nil"/>
              <w:bottom w:val="nil"/>
              <w:right w:val="nil"/>
            </w:tcBorders>
          </w:tcPr>
          <w:p w14:paraId="0D505297"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Observations</w:t>
            </w:r>
          </w:p>
        </w:tc>
        <w:tc>
          <w:tcPr>
            <w:tcW w:w="1584" w:type="dxa"/>
            <w:tcBorders>
              <w:top w:val="nil"/>
              <w:left w:val="nil"/>
              <w:bottom w:val="nil"/>
              <w:right w:val="nil"/>
            </w:tcBorders>
          </w:tcPr>
          <w:p w14:paraId="5D7D2586"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888</w:t>
            </w:r>
          </w:p>
        </w:tc>
        <w:tc>
          <w:tcPr>
            <w:tcW w:w="1419" w:type="dxa"/>
            <w:tcBorders>
              <w:top w:val="nil"/>
              <w:left w:val="nil"/>
              <w:bottom w:val="nil"/>
              <w:right w:val="nil"/>
            </w:tcBorders>
          </w:tcPr>
          <w:p w14:paraId="25156823"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888</w:t>
            </w:r>
          </w:p>
        </w:tc>
        <w:tc>
          <w:tcPr>
            <w:tcW w:w="1749" w:type="dxa"/>
            <w:tcBorders>
              <w:top w:val="nil"/>
              <w:left w:val="nil"/>
              <w:bottom w:val="nil"/>
              <w:right w:val="nil"/>
            </w:tcBorders>
          </w:tcPr>
          <w:p w14:paraId="4148D41E"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888</w:t>
            </w:r>
          </w:p>
        </w:tc>
        <w:tc>
          <w:tcPr>
            <w:tcW w:w="1584" w:type="dxa"/>
            <w:tcBorders>
              <w:top w:val="nil"/>
              <w:left w:val="nil"/>
              <w:bottom w:val="nil"/>
              <w:right w:val="nil"/>
            </w:tcBorders>
          </w:tcPr>
          <w:p w14:paraId="21FE4EBA"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888</w:t>
            </w:r>
          </w:p>
        </w:tc>
      </w:tr>
      <w:tr w:rsidR="008435B6" w:rsidRPr="00C053E3" w14:paraId="7178CB49" w14:textId="77777777" w:rsidTr="00B24FBE">
        <w:tc>
          <w:tcPr>
            <w:tcW w:w="2667" w:type="dxa"/>
            <w:tcBorders>
              <w:top w:val="nil"/>
              <w:left w:val="nil"/>
              <w:bottom w:val="nil"/>
              <w:right w:val="nil"/>
            </w:tcBorders>
          </w:tcPr>
          <w:p w14:paraId="25968CB7" w14:textId="09A2C608" w:rsidR="008435B6" w:rsidRPr="00C053E3" w:rsidRDefault="00C51F6D"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C</w:t>
            </w:r>
            <w:r w:rsidR="008435B6" w:rsidRPr="00C053E3">
              <w:rPr>
                <w:rFonts w:ascii="Times New Roman" w:hAnsi="Times New Roman" w:cs="Times New Roman"/>
                <w:sz w:val="24"/>
                <w:szCs w:val="24"/>
              </w:rPr>
              <w:t>hi-square</w:t>
            </w:r>
          </w:p>
        </w:tc>
        <w:tc>
          <w:tcPr>
            <w:tcW w:w="1584" w:type="dxa"/>
            <w:tcBorders>
              <w:top w:val="nil"/>
              <w:left w:val="nil"/>
              <w:bottom w:val="nil"/>
              <w:right w:val="nil"/>
            </w:tcBorders>
          </w:tcPr>
          <w:p w14:paraId="1BA11D60"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535.3</w:t>
            </w:r>
          </w:p>
        </w:tc>
        <w:tc>
          <w:tcPr>
            <w:tcW w:w="1419" w:type="dxa"/>
            <w:tcBorders>
              <w:top w:val="nil"/>
              <w:left w:val="nil"/>
              <w:bottom w:val="nil"/>
              <w:right w:val="nil"/>
            </w:tcBorders>
          </w:tcPr>
          <w:p w14:paraId="0EF0BE00"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540.4</w:t>
            </w:r>
          </w:p>
        </w:tc>
        <w:tc>
          <w:tcPr>
            <w:tcW w:w="1749" w:type="dxa"/>
            <w:tcBorders>
              <w:top w:val="nil"/>
              <w:left w:val="nil"/>
              <w:bottom w:val="nil"/>
              <w:right w:val="nil"/>
            </w:tcBorders>
          </w:tcPr>
          <w:p w14:paraId="44B5BC79"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587.2</w:t>
            </w:r>
          </w:p>
        </w:tc>
        <w:tc>
          <w:tcPr>
            <w:tcW w:w="1584" w:type="dxa"/>
            <w:tcBorders>
              <w:top w:val="nil"/>
              <w:left w:val="nil"/>
              <w:bottom w:val="nil"/>
              <w:right w:val="nil"/>
            </w:tcBorders>
          </w:tcPr>
          <w:p w14:paraId="0B0C49D3"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530.2</w:t>
            </w:r>
          </w:p>
        </w:tc>
      </w:tr>
      <w:tr w:rsidR="008435B6" w:rsidRPr="00C053E3" w14:paraId="08C14211" w14:textId="77777777" w:rsidTr="00B24FBE">
        <w:tc>
          <w:tcPr>
            <w:tcW w:w="2667" w:type="dxa"/>
            <w:tcBorders>
              <w:top w:val="nil"/>
              <w:left w:val="nil"/>
              <w:bottom w:val="nil"/>
              <w:right w:val="nil"/>
            </w:tcBorders>
          </w:tcPr>
          <w:p w14:paraId="421BB318"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Log likelihood</w:t>
            </w:r>
          </w:p>
        </w:tc>
        <w:tc>
          <w:tcPr>
            <w:tcW w:w="1584" w:type="dxa"/>
            <w:tcBorders>
              <w:top w:val="nil"/>
              <w:left w:val="nil"/>
              <w:bottom w:val="nil"/>
              <w:right w:val="nil"/>
            </w:tcBorders>
          </w:tcPr>
          <w:p w14:paraId="3BB2780F"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-948.1</w:t>
            </w:r>
          </w:p>
        </w:tc>
        <w:tc>
          <w:tcPr>
            <w:tcW w:w="1419" w:type="dxa"/>
            <w:tcBorders>
              <w:top w:val="nil"/>
              <w:left w:val="nil"/>
              <w:bottom w:val="nil"/>
              <w:right w:val="nil"/>
            </w:tcBorders>
          </w:tcPr>
          <w:p w14:paraId="48B4B735"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-945.6</w:t>
            </w:r>
          </w:p>
        </w:tc>
        <w:tc>
          <w:tcPr>
            <w:tcW w:w="1749" w:type="dxa"/>
            <w:tcBorders>
              <w:top w:val="nil"/>
              <w:left w:val="nil"/>
              <w:bottom w:val="nil"/>
              <w:right w:val="nil"/>
            </w:tcBorders>
          </w:tcPr>
          <w:p w14:paraId="57E54B56"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-902.5</w:t>
            </w:r>
          </w:p>
        </w:tc>
        <w:tc>
          <w:tcPr>
            <w:tcW w:w="1584" w:type="dxa"/>
            <w:tcBorders>
              <w:top w:val="nil"/>
              <w:left w:val="nil"/>
              <w:bottom w:val="nil"/>
              <w:right w:val="nil"/>
            </w:tcBorders>
          </w:tcPr>
          <w:p w14:paraId="12880F57"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-950.7</w:t>
            </w:r>
          </w:p>
        </w:tc>
      </w:tr>
      <w:tr w:rsidR="008435B6" w:rsidRPr="00C053E3" w14:paraId="25E95EF7" w14:textId="77777777" w:rsidTr="00B24FBE">
        <w:tblPrEx>
          <w:tblBorders>
            <w:bottom w:val="single" w:sz="6" w:space="0" w:color="auto"/>
          </w:tblBorders>
        </w:tblPrEx>
        <w:tc>
          <w:tcPr>
            <w:tcW w:w="9003" w:type="dxa"/>
            <w:gridSpan w:val="5"/>
            <w:tcBorders>
              <w:top w:val="single" w:sz="4" w:space="0" w:color="auto"/>
              <w:left w:val="nil"/>
              <w:bottom w:val="single" w:sz="6" w:space="0" w:color="auto"/>
              <w:right w:val="nil"/>
            </w:tcBorders>
          </w:tcPr>
          <w:p w14:paraId="145F4511" w14:textId="064369D8" w:rsidR="008435B6" w:rsidRPr="00C053E3" w:rsidRDefault="008435B6" w:rsidP="00B24FBE">
            <w:pPr>
              <w:autoSpaceDE w:val="0"/>
              <w:autoSpaceDN w:val="0"/>
              <w:adjustRightInd w:val="0"/>
              <w:spacing w:after="0" w:line="240" w:lineRule="auto"/>
              <w:jc w:val="both"/>
              <w:rPr>
                <w:rFonts w:ascii="Times New Roman" w:hAnsi="Times New Roman" w:cs="Times New Roman"/>
                <w:color w:val="231F20"/>
                <w:sz w:val="24"/>
                <w:szCs w:val="24"/>
              </w:rPr>
            </w:pPr>
            <w:r w:rsidRPr="00C053E3">
              <w:rPr>
                <w:rFonts w:ascii="Times New Roman" w:hAnsi="Times New Roman" w:cs="Times New Roman"/>
                <w:color w:val="231F20"/>
                <w:sz w:val="24"/>
                <w:szCs w:val="24"/>
              </w:rPr>
              <w:t xml:space="preserve">This table reports the results from pooled </w:t>
            </w:r>
            <w:proofErr w:type="spellStart"/>
            <w:r w:rsidRPr="00C053E3">
              <w:rPr>
                <w:rFonts w:ascii="Times New Roman" w:hAnsi="Times New Roman" w:cs="Times New Roman"/>
                <w:color w:val="231F20"/>
                <w:sz w:val="24"/>
                <w:szCs w:val="24"/>
              </w:rPr>
              <w:t>tobit</w:t>
            </w:r>
            <w:proofErr w:type="spellEnd"/>
            <w:r w:rsidRPr="00C053E3">
              <w:rPr>
                <w:rFonts w:ascii="Times New Roman" w:hAnsi="Times New Roman" w:cs="Times New Roman"/>
                <w:color w:val="231F20"/>
                <w:sz w:val="24"/>
                <w:szCs w:val="24"/>
              </w:rPr>
              <w:t xml:space="preserve"> regressions of firm operational efficiency on risk disclosure. The dependent variable, operational efficiency, is the standardized percentile rank of firm operational efficiency obtained </w:t>
            </w:r>
            <w:r w:rsidRPr="00C053E3">
              <w:rPr>
                <w:rFonts w:ascii="Times New Roman" w:hAnsi="Times New Roman" w:cs="Times New Roman"/>
                <w:noProof/>
                <w:sz w:val="24"/>
                <w:szCs w:val="24"/>
              </w:rPr>
              <w:t xml:space="preserve">using the output-oriented </w:t>
            </w:r>
            <w:r w:rsidRPr="00C053E3">
              <w:rPr>
                <w:rFonts w:ascii="Times New Roman" w:hAnsi="Times New Roman" w:cs="Times New Roman"/>
                <w:sz w:val="24"/>
                <w:szCs w:val="24"/>
              </w:rPr>
              <w:t>Variable Returns to Scale (VRS) model</w:t>
            </w:r>
            <w:r w:rsidRPr="00C053E3">
              <w:rPr>
                <w:rFonts w:ascii="Times New Roman" w:hAnsi="Times New Roman" w:cs="Times New Roman"/>
                <w:color w:val="231F20"/>
                <w:sz w:val="24"/>
                <w:szCs w:val="24"/>
              </w:rPr>
              <w:t xml:space="preserve">. See the Appendix for variable definitions. The total sample consists of 888 firm-year observations of </w:t>
            </w:r>
            <w:r w:rsidRPr="00C053E3">
              <w:rPr>
                <w:rFonts w:ascii="Times New Roman" w:hAnsi="Times New Roman" w:cs="Times New Roman"/>
                <w:bCs/>
                <w:color w:val="000000"/>
                <w:sz w:val="24"/>
                <w:szCs w:val="24"/>
                <w:shd w:val="clear" w:color="auto" w:fill="FFFFFF"/>
              </w:rPr>
              <w:t>non</w:t>
            </w:r>
            <w:r w:rsidRPr="00C053E3">
              <w:rPr>
                <w:rFonts w:ascii="Times New Roman" w:hAnsi="Times New Roman" w:cs="Times New Roman"/>
                <w:color w:val="222222"/>
                <w:sz w:val="24"/>
                <w:szCs w:val="24"/>
                <w:shd w:val="clear" w:color="auto" w:fill="FFFFFF"/>
              </w:rPr>
              <w:t>-</w:t>
            </w:r>
            <w:r w:rsidRPr="00C053E3">
              <w:rPr>
                <w:rFonts w:ascii="Times New Roman" w:hAnsi="Times New Roman" w:cs="Times New Roman"/>
                <w:bCs/>
                <w:color w:val="000000"/>
                <w:sz w:val="24"/>
                <w:szCs w:val="24"/>
                <w:shd w:val="clear" w:color="auto" w:fill="FFFFFF"/>
              </w:rPr>
              <w:t>financial</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bCs/>
                <w:color w:val="000000"/>
                <w:sz w:val="24"/>
                <w:szCs w:val="24"/>
                <w:shd w:val="clear" w:color="auto" w:fill="FFFFFF"/>
              </w:rPr>
              <w:t>and</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bCs/>
                <w:color w:val="000000"/>
                <w:sz w:val="24"/>
                <w:szCs w:val="24"/>
                <w:shd w:val="clear" w:color="auto" w:fill="FFFFFF"/>
              </w:rPr>
              <w:t>non</w:t>
            </w:r>
            <w:r w:rsidRPr="00C053E3">
              <w:rPr>
                <w:rFonts w:ascii="Times New Roman" w:hAnsi="Times New Roman" w:cs="Times New Roman"/>
                <w:color w:val="222222"/>
                <w:sz w:val="24"/>
                <w:szCs w:val="24"/>
                <w:shd w:val="clear" w:color="auto" w:fill="FFFFFF"/>
              </w:rPr>
              <w:t>-</w:t>
            </w:r>
            <w:r w:rsidRPr="00C053E3">
              <w:rPr>
                <w:rFonts w:ascii="Times New Roman" w:hAnsi="Times New Roman" w:cs="Times New Roman"/>
                <w:bCs/>
                <w:color w:val="000000"/>
                <w:sz w:val="24"/>
                <w:szCs w:val="24"/>
                <w:shd w:val="clear" w:color="auto" w:fill="FFFFFF"/>
              </w:rPr>
              <w:t>utility</w:t>
            </w:r>
            <w:r w:rsidRPr="00C053E3">
              <w:rPr>
                <w:rFonts w:ascii="Times New Roman" w:hAnsi="Times New Roman" w:cs="Times New Roman"/>
                <w:color w:val="222222"/>
                <w:sz w:val="24"/>
                <w:szCs w:val="24"/>
                <w:shd w:val="clear" w:color="auto" w:fill="FFFFFF"/>
              </w:rPr>
              <w:t> French firms</w:t>
            </w:r>
            <w:r w:rsidRPr="00C053E3">
              <w:rPr>
                <w:rFonts w:ascii="Times New Roman" w:hAnsi="Times New Roman" w:cs="Times New Roman"/>
                <w:color w:val="231F20"/>
                <w:sz w:val="24"/>
                <w:szCs w:val="24"/>
              </w:rPr>
              <w:t xml:space="preserve"> </w:t>
            </w:r>
            <w:r w:rsidRPr="00C053E3">
              <w:rPr>
                <w:rFonts w:ascii="Times New Roman" w:hAnsi="Times New Roman" w:cs="Times New Roman"/>
                <w:color w:val="222222"/>
                <w:sz w:val="24"/>
                <w:szCs w:val="24"/>
                <w:shd w:val="clear" w:color="auto" w:fill="FFFFFF"/>
              </w:rPr>
              <w:t>belonging to the </w:t>
            </w:r>
            <w:r w:rsidRPr="00C053E3">
              <w:rPr>
                <w:rFonts w:ascii="Times New Roman" w:hAnsi="Times New Roman" w:cs="Times New Roman"/>
                <w:bCs/>
                <w:color w:val="000000"/>
                <w:sz w:val="24"/>
                <w:szCs w:val="24"/>
                <w:shd w:val="clear" w:color="auto" w:fill="FFFFFF"/>
              </w:rPr>
              <w:t>SBF</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bCs/>
                <w:color w:val="000000"/>
                <w:sz w:val="24"/>
                <w:szCs w:val="24"/>
                <w:shd w:val="clear" w:color="auto" w:fill="FFFFFF"/>
              </w:rPr>
              <w:t>120</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bCs/>
                <w:color w:val="000000"/>
                <w:sz w:val="24"/>
                <w:szCs w:val="24"/>
                <w:shd w:val="clear" w:color="auto" w:fill="FFFFFF"/>
              </w:rPr>
              <w:t xml:space="preserve">index </w:t>
            </w:r>
            <w:r w:rsidRPr="00C053E3">
              <w:rPr>
                <w:rFonts w:ascii="Times New Roman" w:hAnsi="Times New Roman" w:cs="Times New Roman"/>
                <w:bCs/>
                <w:sz w:val="24"/>
                <w:szCs w:val="24"/>
              </w:rPr>
              <w:t xml:space="preserve">over the period 2007–2015. Efficient firm-years represent </w:t>
            </w:r>
            <w:r w:rsidRPr="00C053E3">
              <w:rPr>
                <w:rFonts w:ascii="Times New Roman" w:hAnsi="Times New Roman" w:cs="Times New Roman"/>
                <w:noProof/>
                <w:sz w:val="24"/>
                <w:szCs w:val="24"/>
              </w:rPr>
              <w:t>6.46% of the total sample</w:t>
            </w:r>
            <w:r w:rsidRPr="00C053E3">
              <w:rPr>
                <w:rFonts w:ascii="Times New Roman" w:hAnsi="Times New Roman" w:cs="Times New Roman"/>
                <w:sz w:val="24"/>
                <w:szCs w:val="24"/>
              </w:rPr>
              <w:t xml:space="preserve">. Year dummies </w:t>
            </w:r>
            <w:r w:rsidR="00CC12CB" w:rsidRPr="00C053E3">
              <w:rPr>
                <w:rFonts w:ascii="Times New Roman" w:hAnsi="Times New Roman" w:cs="Times New Roman"/>
                <w:sz w:val="24"/>
                <w:szCs w:val="24"/>
              </w:rPr>
              <w:t xml:space="preserve">and industry dummies following </w:t>
            </w:r>
            <w:r w:rsidRPr="00C053E3">
              <w:rPr>
                <w:rFonts w:ascii="Times New Roman" w:hAnsi="Times New Roman" w:cs="Times New Roman"/>
                <w:sz w:val="24"/>
                <w:szCs w:val="24"/>
              </w:rPr>
              <w:t xml:space="preserve">Campbell’s (1996) classification are included in all the regressions. The </w:t>
            </w:r>
            <w:r w:rsidRPr="00C053E3">
              <w:rPr>
                <w:rFonts w:ascii="Times New Roman" w:hAnsi="Times New Roman" w:cs="Times New Roman"/>
                <w:i/>
                <w:iCs/>
                <w:sz w:val="24"/>
                <w:szCs w:val="24"/>
              </w:rPr>
              <w:t>z</w:t>
            </w:r>
            <w:r w:rsidRPr="00C053E3">
              <w:rPr>
                <w:rFonts w:ascii="Times New Roman" w:hAnsi="Times New Roman" w:cs="Times New Roman"/>
                <w:sz w:val="24"/>
                <w:szCs w:val="24"/>
              </w:rPr>
              <w:t>-statistics reported in parentheses</w:t>
            </w:r>
            <w:r w:rsidRPr="00C053E3">
              <w:rPr>
                <w:rFonts w:ascii="Times New Roman" w:hAnsi="Times New Roman" w:cs="Times New Roman"/>
                <w:color w:val="231F20"/>
                <w:sz w:val="24"/>
                <w:szCs w:val="24"/>
              </w:rPr>
              <w:t xml:space="preserve"> are computed using the standard errors adjusted for firm level clustering. *, **, and *** indicate significance at the 10%, 5%, and 1% levels, respectively. </w:t>
            </w:r>
            <w:r w:rsidRPr="00C053E3">
              <w:rPr>
                <w:rFonts w:ascii="Times New Roman" w:hAnsi="Times New Roman" w:cs="Times New Roman"/>
                <w:sz w:val="24"/>
                <w:szCs w:val="24"/>
              </w:rPr>
              <w:t xml:space="preserve"> </w:t>
            </w:r>
          </w:p>
        </w:tc>
      </w:tr>
    </w:tbl>
    <w:p w14:paraId="04ECEFA4" w14:textId="77777777" w:rsidR="008435B6" w:rsidRPr="00C053E3" w:rsidRDefault="008435B6" w:rsidP="008435B6">
      <w:pPr>
        <w:rPr>
          <w:rFonts w:ascii="Times New Roman" w:hAnsi="Times New Roman" w:cs="Times New Roman"/>
          <w:noProof/>
          <w:sz w:val="24"/>
          <w:szCs w:val="24"/>
        </w:rPr>
      </w:pPr>
      <w:r w:rsidRPr="00C053E3">
        <w:rPr>
          <w:rFonts w:ascii="Times New Roman" w:hAnsi="Times New Roman" w:cs="Times New Roman"/>
          <w:noProof/>
          <w:sz w:val="24"/>
          <w:szCs w:val="24"/>
        </w:rPr>
        <w:br w:type="page"/>
      </w:r>
    </w:p>
    <w:p w14:paraId="10B22C1D" w14:textId="77777777" w:rsidR="008435B6" w:rsidRPr="00C053E3" w:rsidRDefault="008435B6" w:rsidP="008435B6">
      <w:pPr>
        <w:rPr>
          <w:rFonts w:ascii="Times New Roman" w:hAnsi="Times New Roman" w:cs="Times New Roman"/>
          <w:noProof/>
          <w:sz w:val="24"/>
          <w:szCs w:val="24"/>
        </w:rPr>
      </w:pPr>
    </w:p>
    <w:tbl>
      <w:tblPr>
        <w:tblpPr w:leftFromText="180" w:rightFromText="180" w:vertAnchor="page" w:horzAnchor="margin" w:tblpY="1257"/>
        <w:tblW w:w="8984" w:type="dxa"/>
        <w:tblLayout w:type="fixed"/>
        <w:tblCellMar>
          <w:left w:w="75" w:type="dxa"/>
          <w:right w:w="75" w:type="dxa"/>
        </w:tblCellMar>
        <w:tblLook w:val="0000" w:firstRow="0" w:lastRow="0" w:firstColumn="0" w:lastColumn="0" w:noHBand="0" w:noVBand="0"/>
      </w:tblPr>
      <w:tblGrid>
        <w:gridCol w:w="2661"/>
        <w:gridCol w:w="1580"/>
        <w:gridCol w:w="1580"/>
        <w:gridCol w:w="1580"/>
        <w:gridCol w:w="1583"/>
      </w:tblGrid>
      <w:tr w:rsidR="008435B6" w:rsidRPr="00C053E3" w14:paraId="75A30783" w14:textId="77777777" w:rsidTr="00B24FBE">
        <w:trPr>
          <w:trHeight w:val="560"/>
        </w:trPr>
        <w:tc>
          <w:tcPr>
            <w:tcW w:w="8984" w:type="dxa"/>
            <w:gridSpan w:val="5"/>
            <w:tcBorders>
              <w:left w:val="nil"/>
              <w:bottom w:val="single" w:sz="4" w:space="0" w:color="auto"/>
              <w:right w:val="nil"/>
            </w:tcBorders>
          </w:tcPr>
          <w:p w14:paraId="1E531D98"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Table 6. Robustness checks on the effects of risk disclosure on operational efficiency: CRS model</w:t>
            </w:r>
          </w:p>
        </w:tc>
      </w:tr>
      <w:tr w:rsidR="008435B6" w:rsidRPr="00C053E3" w14:paraId="6AFC23E0" w14:textId="77777777" w:rsidTr="00B24FBE">
        <w:trPr>
          <w:trHeight w:val="285"/>
        </w:trPr>
        <w:tc>
          <w:tcPr>
            <w:tcW w:w="2661" w:type="dxa"/>
            <w:tcBorders>
              <w:top w:val="single" w:sz="4" w:space="0" w:color="auto"/>
              <w:bottom w:val="single" w:sz="4" w:space="0" w:color="auto"/>
            </w:tcBorders>
          </w:tcPr>
          <w:p w14:paraId="0A642EBE"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Variable</w:t>
            </w:r>
          </w:p>
        </w:tc>
        <w:tc>
          <w:tcPr>
            <w:tcW w:w="1580" w:type="dxa"/>
            <w:tcBorders>
              <w:top w:val="single" w:sz="4" w:space="0" w:color="auto"/>
              <w:bottom w:val="single" w:sz="4" w:space="0" w:color="auto"/>
            </w:tcBorders>
          </w:tcPr>
          <w:p w14:paraId="4061F621"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(1)</w:t>
            </w:r>
          </w:p>
        </w:tc>
        <w:tc>
          <w:tcPr>
            <w:tcW w:w="1580" w:type="dxa"/>
            <w:tcBorders>
              <w:top w:val="single" w:sz="4" w:space="0" w:color="auto"/>
              <w:bottom w:val="single" w:sz="4" w:space="0" w:color="auto"/>
            </w:tcBorders>
          </w:tcPr>
          <w:p w14:paraId="092C384B"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(2)</w:t>
            </w:r>
          </w:p>
        </w:tc>
        <w:tc>
          <w:tcPr>
            <w:tcW w:w="1580" w:type="dxa"/>
            <w:tcBorders>
              <w:top w:val="single" w:sz="4" w:space="0" w:color="auto"/>
              <w:bottom w:val="single" w:sz="4" w:space="0" w:color="auto"/>
            </w:tcBorders>
          </w:tcPr>
          <w:p w14:paraId="007842BB"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(3)</w:t>
            </w:r>
          </w:p>
        </w:tc>
        <w:tc>
          <w:tcPr>
            <w:tcW w:w="1583" w:type="dxa"/>
            <w:tcBorders>
              <w:top w:val="single" w:sz="4" w:space="0" w:color="auto"/>
              <w:bottom w:val="single" w:sz="4" w:space="0" w:color="auto"/>
            </w:tcBorders>
          </w:tcPr>
          <w:p w14:paraId="20A4BD3A"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(4)</w:t>
            </w:r>
          </w:p>
        </w:tc>
      </w:tr>
      <w:tr w:rsidR="008435B6" w:rsidRPr="00C053E3" w14:paraId="35F752C5" w14:textId="77777777" w:rsidTr="00B24FBE">
        <w:trPr>
          <w:trHeight w:val="275"/>
        </w:trPr>
        <w:tc>
          <w:tcPr>
            <w:tcW w:w="2661" w:type="dxa"/>
            <w:tcBorders>
              <w:top w:val="single" w:sz="4" w:space="0" w:color="auto"/>
              <w:left w:val="nil"/>
              <w:bottom w:val="nil"/>
              <w:right w:val="nil"/>
            </w:tcBorders>
          </w:tcPr>
          <w:p w14:paraId="65F92A7E" w14:textId="77777777" w:rsidR="008435B6" w:rsidRPr="00C053E3" w:rsidRDefault="008435B6" w:rsidP="00B24FBE">
            <w:pPr>
              <w:spacing w:after="0" w:line="240" w:lineRule="auto"/>
              <w:rPr>
                <w:rFonts w:ascii="Times New Roman" w:hAnsi="Times New Roman" w:cs="Times New Roman"/>
                <w:i/>
                <w:sz w:val="24"/>
                <w:szCs w:val="24"/>
              </w:rPr>
            </w:pPr>
            <w:r w:rsidRPr="00C053E3">
              <w:rPr>
                <w:rFonts w:ascii="Times New Roman" w:hAnsi="Times New Roman" w:cs="Times New Roman"/>
                <w:i/>
                <w:sz w:val="24"/>
                <w:szCs w:val="24"/>
              </w:rPr>
              <w:t>Risk sentences</w:t>
            </w:r>
          </w:p>
        </w:tc>
        <w:tc>
          <w:tcPr>
            <w:tcW w:w="1580" w:type="dxa"/>
            <w:tcBorders>
              <w:top w:val="single" w:sz="4" w:space="0" w:color="auto"/>
              <w:left w:val="nil"/>
              <w:bottom w:val="nil"/>
              <w:right w:val="nil"/>
            </w:tcBorders>
          </w:tcPr>
          <w:p w14:paraId="22E00B67"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0.1719***</w:t>
            </w:r>
          </w:p>
        </w:tc>
        <w:tc>
          <w:tcPr>
            <w:tcW w:w="1580" w:type="dxa"/>
            <w:tcBorders>
              <w:top w:val="single" w:sz="4" w:space="0" w:color="auto"/>
              <w:left w:val="nil"/>
              <w:bottom w:val="nil"/>
              <w:right w:val="nil"/>
            </w:tcBorders>
          </w:tcPr>
          <w:p w14:paraId="082229EA"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p>
        </w:tc>
        <w:tc>
          <w:tcPr>
            <w:tcW w:w="1580" w:type="dxa"/>
            <w:tcBorders>
              <w:top w:val="single" w:sz="4" w:space="0" w:color="auto"/>
              <w:left w:val="nil"/>
              <w:bottom w:val="nil"/>
              <w:right w:val="nil"/>
            </w:tcBorders>
          </w:tcPr>
          <w:p w14:paraId="21AEB207"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p>
        </w:tc>
        <w:tc>
          <w:tcPr>
            <w:tcW w:w="1583" w:type="dxa"/>
            <w:tcBorders>
              <w:top w:val="single" w:sz="4" w:space="0" w:color="auto"/>
              <w:left w:val="nil"/>
              <w:bottom w:val="nil"/>
              <w:right w:val="nil"/>
            </w:tcBorders>
          </w:tcPr>
          <w:p w14:paraId="45F07CFA"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p>
        </w:tc>
      </w:tr>
      <w:tr w:rsidR="008435B6" w:rsidRPr="00C053E3" w14:paraId="48AAA090" w14:textId="77777777" w:rsidTr="00B24FBE">
        <w:trPr>
          <w:trHeight w:val="285"/>
        </w:trPr>
        <w:tc>
          <w:tcPr>
            <w:tcW w:w="2661" w:type="dxa"/>
            <w:tcBorders>
              <w:top w:val="nil"/>
              <w:left w:val="nil"/>
              <w:bottom w:val="nil"/>
              <w:right w:val="nil"/>
            </w:tcBorders>
          </w:tcPr>
          <w:p w14:paraId="6C2F2223" w14:textId="77777777" w:rsidR="008435B6" w:rsidRPr="00C053E3" w:rsidRDefault="008435B6" w:rsidP="00B24FBE">
            <w:pPr>
              <w:spacing w:after="0" w:line="240" w:lineRule="auto"/>
              <w:rPr>
                <w:rFonts w:ascii="Times New Roman" w:hAnsi="Times New Roman" w:cs="Times New Roman"/>
                <w:i/>
                <w:sz w:val="24"/>
                <w:szCs w:val="24"/>
              </w:rPr>
            </w:pPr>
          </w:p>
        </w:tc>
        <w:tc>
          <w:tcPr>
            <w:tcW w:w="1580" w:type="dxa"/>
            <w:tcBorders>
              <w:top w:val="nil"/>
              <w:left w:val="nil"/>
              <w:bottom w:val="nil"/>
              <w:right w:val="nil"/>
            </w:tcBorders>
          </w:tcPr>
          <w:p w14:paraId="673D78FF"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(3.777)</w:t>
            </w:r>
          </w:p>
        </w:tc>
        <w:tc>
          <w:tcPr>
            <w:tcW w:w="1580" w:type="dxa"/>
            <w:tcBorders>
              <w:top w:val="nil"/>
              <w:left w:val="nil"/>
              <w:bottom w:val="nil"/>
              <w:right w:val="nil"/>
            </w:tcBorders>
          </w:tcPr>
          <w:p w14:paraId="3C57B836"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p>
        </w:tc>
        <w:tc>
          <w:tcPr>
            <w:tcW w:w="1580" w:type="dxa"/>
            <w:tcBorders>
              <w:top w:val="nil"/>
              <w:left w:val="nil"/>
              <w:bottom w:val="nil"/>
              <w:right w:val="nil"/>
            </w:tcBorders>
          </w:tcPr>
          <w:p w14:paraId="0C42C6D6"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p>
        </w:tc>
        <w:tc>
          <w:tcPr>
            <w:tcW w:w="1583" w:type="dxa"/>
            <w:tcBorders>
              <w:top w:val="nil"/>
              <w:left w:val="nil"/>
              <w:bottom w:val="nil"/>
              <w:right w:val="nil"/>
            </w:tcBorders>
          </w:tcPr>
          <w:p w14:paraId="78D2C3B3"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p>
        </w:tc>
      </w:tr>
      <w:tr w:rsidR="008435B6" w:rsidRPr="00C053E3" w14:paraId="5D12B3C9" w14:textId="77777777" w:rsidTr="00B24FBE">
        <w:trPr>
          <w:trHeight w:val="275"/>
        </w:trPr>
        <w:tc>
          <w:tcPr>
            <w:tcW w:w="2661" w:type="dxa"/>
            <w:tcBorders>
              <w:top w:val="nil"/>
              <w:left w:val="nil"/>
              <w:bottom w:val="nil"/>
              <w:right w:val="nil"/>
            </w:tcBorders>
          </w:tcPr>
          <w:p w14:paraId="54DE9BF0" w14:textId="77777777" w:rsidR="008435B6" w:rsidRPr="00C053E3" w:rsidRDefault="008435B6" w:rsidP="00B24FBE">
            <w:pPr>
              <w:spacing w:after="0" w:line="240" w:lineRule="auto"/>
              <w:rPr>
                <w:rFonts w:ascii="Times New Roman" w:hAnsi="Times New Roman" w:cs="Times New Roman"/>
                <w:i/>
                <w:sz w:val="24"/>
                <w:szCs w:val="24"/>
              </w:rPr>
            </w:pPr>
            <w:r w:rsidRPr="00C053E3">
              <w:rPr>
                <w:rFonts w:ascii="Times New Roman" w:hAnsi="Times New Roman" w:cs="Times New Roman"/>
                <w:i/>
                <w:sz w:val="24"/>
                <w:szCs w:val="24"/>
              </w:rPr>
              <w:t>Risk words</w:t>
            </w:r>
          </w:p>
        </w:tc>
        <w:tc>
          <w:tcPr>
            <w:tcW w:w="1580" w:type="dxa"/>
            <w:tcBorders>
              <w:top w:val="nil"/>
              <w:left w:val="nil"/>
              <w:bottom w:val="nil"/>
              <w:right w:val="nil"/>
            </w:tcBorders>
          </w:tcPr>
          <w:p w14:paraId="7B11280A"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p>
        </w:tc>
        <w:tc>
          <w:tcPr>
            <w:tcW w:w="1580" w:type="dxa"/>
            <w:tcBorders>
              <w:top w:val="nil"/>
              <w:left w:val="nil"/>
              <w:bottom w:val="nil"/>
              <w:right w:val="nil"/>
            </w:tcBorders>
          </w:tcPr>
          <w:p w14:paraId="5C3A1060"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0.1615***</w:t>
            </w:r>
          </w:p>
        </w:tc>
        <w:tc>
          <w:tcPr>
            <w:tcW w:w="1580" w:type="dxa"/>
            <w:tcBorders>
              <w:top w:val="nil"/>
              <w:left w:val="nil"/>
              <w:bottom w:val="nil"/>
              <w:right w:val="nil"/>
            </w:tcBorders>
          </w:tcPr>
          <w:p w14:paraId="3A931FBF"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p>
        </w:tc>
        <w:tc>
          <w:tcPr>
            <w:tcW w:w="1583" w:type="dxa"/>
            <w:tcBorders>
              <w:top w:val="nil"/>
              <w:left w:val="nil"/>
              <w:bottom w:val="nil"/>
              <w:right w:val="nil"/>
            </w:tcBorders>
          </w:tcPr>
          <w:p w14:paraId="3935B94E"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p>
        </w:tc>
      </w:tr>
      <w:tr w:rsidR="008435B6" w:rsidRPr="00C053E3" w14:paraId="180B2C51" w14:textId="77777777" w:rsidTr="00B24FBE">
        <w:trPr>
          <w:trHeight w:val="285"/>
        </w:trPr>
        <w:tc>
          <w:tcPr>
            <w:tcW w:w="2661" w:type="dxa"/>
            <w:tcBorders>
              <w:top w:val="nil"/>
              <w:left w:val="nil"/>
              <w:bottom w:val="nil"/>
              <w:right w:val="nil"/>
            </w:tcBorders>
          </w:tcPr>
          <w:p w14:paraId="318806AE" w14:textId="77777777" w:rsidR="008435B6" w:rsidRPr="00C053E3" w:rsidRDefault="008435B6" w:rsidP="00B24FBE">
            <w:pPr>
              <w:spacing w:after="0" w:line="240" w:lineRule="auto"/>
              <w:rPr>
                <w:rFonts w:ascii="Times New Roman" w:hAnsi="Times New Roman" w:cs="Times New Roman"/>
                <w:i/>
                <w:sz w:val="24"/>
                <w:szCs w:val="24"/>
              </w:rPr>
            </w:pPr>
          </w:p>
        </w:tc>
        <w:tc>
          <w:tcPr>
            <w:tcW w:w="1580" w:type="dxa"/>
            <w:tcBorders>
              <w:top w:val="nil"/>
              <w:left w:val="nil"/>
              <w:bottom w:val="nil"/>
              <w:right w:val="nil"/>
            </w:tcBorders>
          </w:tcPr>
          <w:p w14:paraId="4A7500D3"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p>
        </w:tc>
        <w:tc>
          <w:tcPr>
            <w:tcW w:w="1580" w:type="dxa"/>
            <w:tcBorders>
              <w:top w:val="nil"/>
              <w:left w:val="nil"/>
              <w:bottom w:val="nil"/>
              <w:right w:val="nil"/>
            </w:tcBorders>
          </w:tcPr>
          <w:p w14:paraId="05AD80AA"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(3.653)</w:t>
            </w:r>
          </w:p>
        </w:tc>
        <w:tc>
          <w:tcPr>
            <w:tcW w:w="1580" w:type="dxa"/>
            <w:tcBorders>
              <w:top w:val="nil"/>
              <w:left w:val="nil"/>
              <w:bottom w:val="nil"/>
              <w:right w:val="nil"/>
            </w:tcBorders>
          </w:tcPr>
          <w:p w14:paraId="6C2D9D59"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p>
        </w:tc>
        <w:tc>
          <w:tcPr>
            <w:tcW w:w="1583" w:type="dxa"/>
            <w:tcBorders>
              <w:top w:val="nil"/>
              <w:left w:val="nil"/>
              <w:bottom w:val="nil"/>
              <w:right w:val="nil"/>
            </w:tcBorders>
          </w:tcPr>
          <w:p w14:paraId="2CFA43E3"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p>
        </w:tc>
      </w:tr>
      <w:tr w:rsidR="008435B6" w:rsidRPr="00C053E3" w14:paraId="4B52DA88" w14:textId="77777777" w:rsidTr="00B24FBE">
        <w:trPr>
          <w:trHeight w:val="275"/>
        </w:trPr>
        <w:tc>
          <w:tcPr>
            <w:tcW w:w="2661" w:type="dxa"/>
            <w:tcBorders>
              <w:top w:val="nil"/>
              <w:left w:val="nil"/>
              <w:bottom w:val="nil"/>
              <w:right w:val="nil"/>
            </w:tcBorders>
          </w:tcPr>
          <w:p w14:paraId="7FAFD286" w14:textId="77777777" w:rsidR="008435B6" w:rsidRPr="00C053E3" w:rsidRDefault="008435B6" w:rsidP="00B24FBE">
            <w:pPr>
              <w:spacing w:after="0" w:line="240" w:lineRule="auto"/>
              <w:rPr>
                <w:rFonts w:ascii="Times New Roman" w:hAnsi="Times New Roman" w:cs="Times New Roman"/>
                <w:i/>
                <w:sz w:val="24"/>
                <w:szCs w:val="24"/>
              </w:rPr>
            </w:pPr>
            <w:r w:rsidRPr="00C053E3">
              <w:rPr>
                <w:rFonts w:ascii="Times New Roman" w:hAnsi="Times New Roman" w:cs="Times New Roman"/>
                <w:i/>
                <w:sz w:val="24"/>
                <w:szCs w:val="24"/>
              </w:rPr>
              <w:t>Total sentences</w:t>
            </w:r>
          </w:p>
        </w:tc>
        <w:tc>
          <w:tcPr>
            <w:tcW w:w="1580" w:type="dxa"/>
            <w:tcBorders>
              <w:top w:val="nil"/>
              <w:left w:val="nil"/>
              <w:bottom w:val="nil"/>
              <w:right w:val="nil"/>
            </w:tcBorders>
          </w:tcPr>
          <w:p w14:paraId="172C5A3D"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p>
        </w:tc>
        <w:tc>
          <w:tcPr>
            <w:tcW w:w="1580" w:type="dxa"/>
            <w:tcBorders>
              <w:top w:val="nil"/>
              <w:left w:val="nil"/>
              <w:bottom w:val="nil"/>
              <w:right w:val="nil"/>
            </w:tcBorders>
          </w:tcPr>
          <w:p w14:paraId="1B8E9DDE"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p>
        </w:tc>
        <w:tc>
          <w:tcPr>
            <w:tcW w:w="1580" w:type="dxa"/>
            <w:tcBorders>
              <w:top w:val="nil"/>
              <w:left w:val="nil"/>
              <w:bottom w:val="nil"/>
              <w:right w:val="nil"/>
            </w:tcBorders>
          </w:tcPr>
          <w:p w14:paraId="494B20F8"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0.1442***</w:t>
            </w:r>
          </w:p>
        </w:tc>
        <w:tc>
          <w:tcPr>
            <w:tcW w:w="1583" w:type="dxa"/>
            <w:tcBorders>
              <w:top w:val="nil"/>
              <w:left w:val="nil"/>
              <w:bottom w:val="nil"/>
              <w:right w:val="nil"/>
            </w:tcBorders>
          </w:tcPr>
          <w:p w14:paraId="623CA355"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p>
        </w:tc>
      </w:tr>
      <w:tr w:rsidR="008435B6" w:rsidRPr="00C053E3" w14:paraId="0582F9A1" w14:textId="77777777" w:rsidTr="00B24FBE">
        <w:trPr>
          <w:trHeight w:val="285"/>
        </w:trPr>
        <w:tc>
          <w:tcPr>
            <w:tcW w:w="2661" w:type="dxa"/>
            <w:tcBorders>
              <w:top w:val="nil"/>
              <w:left w:val="nil"/>
              <w:bottom w:val="nil"/>
              <w:right w:val="nil"/>
            </w:tcBorders>
          </w:tcPr>
          <w:p w14:paraId="44966767" w14:textId="77777777" w:rsidR="008435B6" w:rsidRPr="00C053E3" w:rsidRDefault="008435B6" w:rsidP="00B24FBE">
            <w:pPr>
              <w:spacing w:after="0" w:line="240" w:lineRule="auto"/>
              <w:rPr>
                <w:rFonts w:ascii="Times New Roman" w:hAnsi="Times New Roman" w:cs="Times New Roman"/>
                <w:i/>
                <w:sz w:val="24"/>
                <w:szCs w:val="24"/>
              </w:rPr>
            </w:pPr>
          </w:p>
        </w:tc>
        <w:tc>
          <w:tcPr>
            <w:tcW w:w="1580" w:type="dxa"/>
            <w:tcBorders>
              <w:top w:val="nil"/>
              <w:left w:val="nil"/>
              <w:bottom w:val="nil"/>
              <w:right w:val="nil"/>
            </w:tcBorders>
          </w:tcPr>
          <w:p w14:paraId="5909A5A5"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p>
        </w:tc>
        <w:tc>
          <w:tcPr>
            <w:tcW w:w="1580" w:type="dxa"/>
            <w:tcBorders>
              <w:top w:val="nil"/>
              <w:left w:val="nil"/>
              <w:bottom w:val="nil"/>
              <w:right w:val="nil"/>
            </w:tcBorders>
          </w:tcPr>
          <w:p w14:paraId="622492DD"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p>
        </w:tc>
        <w:tc>
          <w:tcPr>
            <w:tcW w:w="1580" w:type="dxa"/>
            <w:tcBorders>
              <w:top w:val="nil"/>
              <w:left w:val="nil"/>
              <w:bottom w:val="nil"/>
              <w:right w:val="nil"/>
            </w:tcBorders>
          </w:tcPr>
          <w:p w14:paraId="30232604"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(3.204)</w:t>
            </w:r>
          </w:p>
        </w:tc>
        <w:tc>
          <w:tcPr>
            <w:tcW w:w="1583" w:type="dxa"/>
            <w:tcBorders>
              <w:top w:val="nil"/>
              <w:left w:val="nil"/>
              <w:bottom w:val="nil"/>
              <w:right w:val="nil"/>
            </w:tcBorders>
          </w:tcPr>
          <w:p w14:paraId="4F763959"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p>
        </w:tc>
      </w:tr>
      <w:tr w:rsidR="008435B6" w:rsidRPr="00C053E3" w14:paraId="70CC13B5" w14:textId="77777777" w:rsidTr="00B24FBE">
        <w:trPr>
          <w:trHeight w:val="275"/>
        </w:trPr>
        <w:tc>
          <w:tcPr>
            <w:tcW w:w="2661" w:type="dxa"/>
            <w:tcBorders>
              <w:top w:val="nil"/>
              <w:left w:val="nil"/>
              <w:bottom w:val="nil"/>
              <w:right w:val="nil"/>
            </w:tcBorders>
          </w:tcPr>
          <w:p w14:paraId="0CAF575B" w14:textId="77777777" w:rsidR="008435B6" w:rsidRPr="00C053E3" w:rsidRDefault="008435B6" w:rsidP="00B24FBE">
            <w:pPr>
              <w:spacing w:after="0" w:line="240" w:lineRule="auto"/>
              <w:rPr>
                <w:rFonts w:ascii="Times New Roman" w:hAnsi="Times New Roman" w:cs="Times New Roman"/>
                <w:i/>
                <w:sz w:val="24"/>
                <w:szCs w:val="24"/>
              </w:rPr>
            </w:pPr>
            <w:r w:rsidRPr="00C053E3">
              <w:rPr>
                <w:rFonts w:ascii="Times New Roman" w:hAnsi="Times New Roman" w:cs="Times New Roman"/>
                <w:i/>
                <w:sz w:val="24"/>
                <w:szCs w:val="24"/>
              </w:rPr>
              <w:t>Risk factors</w:t>
            </w:r>
          </w:p>
        </w:tc>
        <w:tc>
          <w:tcPr>
            <w:tcW w:w="1580" w:type="dxa"/>
            <w:tcBorders>
              <w:top w:val="nil"/>
              <w:left w:val="nil"/>
              <w:bottom w:val="nil"/>
              <w:right w:val="nil"/>
            </w:tcBorders>
          </w:tcPr>
          <w:p w14:paraId="3DB6E492"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p>
        </w:tc>
        <w:tc>
          <w:tcPr>
            <w:tcW w:w="1580" w:type="dxa"/>
            <w:tcBorders>
              <w:top w:val="nil"/>
              <w:left w:val="nil"/>
              <w:bottom w:val="nil"/>
              <w:right w:val="nil"/>
            </w:tcBorders>
          </w:tcPr>
          <w:p w14:paraId="2C6B9CD1"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p>
        </w:tc>
        <w:tc>
          <w:tcPr>
            <w:tcW w:w="1580" w:type="dxa"/>
            <w:tcBorders>
              <w:top w:val="nil"/>
              <w:left w:val="nil"/>
              <w:bottom w:val="nil"/>
              <w:right w:val="nil"/>
            </w:tcBorders>
          </w:tcPr>
          <w:p w14:paraId="376BC75B"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p>
        </w:tc>
        <w:tc>
          <w:tcPr>
            <w:tcW w:w="1583" w:type="dxa"/>
            <w:tcBorders>
              <w:top w:val="nil"/>
              <w:left w:val="nil"/>
              <w:bottom w:val="nil"/>
              <w:right w:val="nil"/>
            </w:tcBorders>
          </w:tcPr>
          <w:p w14:paraId="3CCBC833"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0.1169**</w:t>
            </w:r>
          </w:p>
        </w:tc>
      </w:tr>
      <w:tr w:rsidR="008435B6" w:rsidRPr="00C053E3" w14:paraId="35371856" w14:textId="77777777" w:rsidTr="00B24FBE">
        <w:trPr>
          <w:trHeight w:val="66"/>
        </w:trPr>
        <w:tc>
          <w:tcPr>
            <w:tcW w:w="2661" w:type="dxa"/>
            <w:tcBorders>
              <w:top w:val="nil"/>
              <w:left w:val="nil"/>
              <w:bottom w:val="nil"/>
              <w:right w:val="nil"/>
            </w:tcBorders>
          </w:tcPr>
          <w:p w14:paraId="601CF605"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i/>
                <w:sz w:val="24"/>
                <w:szCs w:val="24"/>
              </w:rPr>
            </w:pPr>
          </w:p>
        </w:tc>
        <w:tc>
          <w:tcPr>
            <w:tcW w:w="1580" w:type="dxa"/>
            <w:tcBorders>
              <w:top w:val="nil"/>
              <w:left w:val="nil"/>
              <w:bottom w:val="nil"/>
              <w:right w:val="nil"/>
            </w:tcBorders>
          </w:tcPr>
          <w:p w14:paraId="521713FA"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p>
        </w:tc>
        <w:tc>
          <w:tcPr>
            <w:tcW w:w="1580" w:type="dxa"/>
            <w:tcBorders>
              <w:top w:val="nil"/>
              <w:left w:val="nil"/>
              <w:bottom w:val="nil"/>
              <w:right w:val="nil"/>
            </w:tcBorders>
          </w:tcPr>
          <w:p w14:paraId="5A6648D1"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p>
        </w:tc>
        <w:tc>
          <w:tcPr>
            <w:tcW w:w="1580" w:type="dxa"/>
            <w:tcBorders>
              <w:top w:val="nil"/>
              <w:left w:val="nil"/>
              <w:bottom w:val="nil"/>
              <w:right w:val="nil"/>
            </w:tcBorders>
          </w:tcPr>
          <w:p w14:paraId="21046274"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p>
        </w:tc>
        <w:tc>
          <w:tcPr>
            <w:tcW w:w="1583" w:type="dxa"/>
            <w:tcBorders>
              <w:top w:val="nil"/>
              <w:left w:val="nil"/>
              <w:bottom w:val="nil"/>
              <w:right w:val="nil"/>
            </w:tcBorders>
          </w:tcPr>
          <w:p w14:paraId="4041BE87"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(2.424)</w:t>
            </w:r>
          </w:p>
        </w:tc>
      </w:tr>
      <w:tr w:rsidR="008435B6" w:rsidRPr="00C053E3" w14:paraId="5AB4C310" w14:textId="77777777" w:rsidTr="00B24FBE">
        <w:trPr>
          <w:trHeight w:val="275"/>
        </w:trPr>
        <w:tc>
          <w:tcPr>
            <w:tcW w:w="2661" w:type="dxa"/>
            <w:tcBorders>
              <w:top w:val="nil"/>
              <w:left w:val="nil"/>
              <w:bottom w:val="nil"/>
              <w:right w:val="nil"/>
            </w:tcBorders>
          </w:tcPr>
          <w:p w14:paraId="1DAD662C"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i/>
                <w:sz w:val="24"/>
                <w:szCs w:val="24"/>
              </w:rPr>
            </w:pPr>
            <w:r w:rsidRPr="00C053E3">
              <w:rPr>
                <w:rFonts w:ascii="Times New Roman" w:hAnsi="Times New Roman" w:cs="Times New Roman"/>
                <w:i/>
                <w:sz w:val="24"/>
                <w:szCs w:val="24"/>
              </w:rPr>
              <w:t xml:space="preserve">Size </w:t>
            </w:r>
          </w:p>
        </w:tc>
        <w:tc>
          <w:tcPr>
            <w:tcW w:w="1580" w:type="dxa"/>
            <w:tcBorders>
              <w:top w:val="nil"/>
              <w:left w:val="nil"/>
              <w:bottom w:val="nil"/>
              <w:right w:val="nil"/>
            </w:tcBorders>
          </w:tcPr>
          <w:p w14:paraId="2035720A"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0.8524***</w:t>
            </w:r>
          </w:p>
        </w:tc>
        <w:tc>
          <w:tcPr>
            <w:tcW w:w="1580" w:type="dxa"/>
            <w:tcBorders>
              <w:top w:val="nil"/>
              <w:left w:val="nil"/>
              <w:bottom w:val="nil"/>
              <w:right w:val="nil"/>
            </w:tcBorders>
          </w:tcPr>
          <w:p w14:paraId="3D64AB1F"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0.8911***</w:t>
            </w:r>
          </w:p>
        </w:tc>
        <w:tc>
          <w:tcPr>
            <w:tcW w:w="1580" w:type="dxa"/>
            <w:tcBorders>
              <w:top w:val="nil"/>
              <w:left w:val="nil"/>
              <w:bottom w:val="nil"/>
              <w:right w:val="nil"/>
            </w:tcBorders>
          </w:tcPr>
          <w:p w14:paraId="5A0594A9"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0.8956***</w:t>
            </w:r>
          </w:p>
        </w:tc>
        <w:tc>
          <w:tcPr>
            <w:tcW w:w="1583" w:type="dxa"/>
            <w:tcBorders>
              <w:top w:val="nil"/>
              <w:left w:val="nil"/>
              <w:bottom w:val="nil"/>
              <w:right w:val="nil"/>
            </w:tcBorders>
          </w:tcPr>
          <w:p w14:paraId="2324ED6A"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0.8968***</w:t>
            </w:r>
          </w:p>
        </w:tc>
      </w:tr>
      <w:tr w:rsidR="008435B6" w:rsidRPr="00C053E3" w14:paraId="684A083F" w14:textId="77777777" w:rsidTr="00B24FBE">
        <w:trPr>
          <w:trHeight w:val="285"/>
        </w:trPr>
        <w:tc>
          <w:tcPr>
            <w:tcW w:w="2661" w:type="dxa"/>
            <w:tcBorders>
              <w:top w:val="nil"/>
              <w:left w:val="nil"/>
              <w:bottom w:val="nil"/>
              <w:right w:val="nil"/>
            </w:tcBorders>
          </w:tcPr>
          <w:p w14:paraId="63AC288F"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i/>
                <w:sz w:val="24"/>
                <w:szCs w:val="24"/>
              </w:rPr>
            </w:pPr>
          </w:p>
        </w:tc>
        <w:tc>
          <w:tcPr>
            <w:tcW w:w="1580" w:type="dxa"/>
            <w:tcBorders>
              <w:top w:val="nil"/>
              <w:left w:val="nil"/>
              <w:bottom w:val="nil"/>
              <w:right w:val="nil"/>
            </w:tcBorders>
          </w:tcPr>
          <w:p w14:paraId="5E9CD76E"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(15.036)</w:t>
            </w:r>
          </w:p>
        </w:tc>
        <w:tc>
          <w:tcPr>
            <w:tcW w:w="1580" w:type="dxa"/>
            <w:tcBorders>
              <w:top w:val="nil"/>
              <w:left w:val="nil"/>
              <w:bottom w:val="nil"/>
              <w:right w:val="nil"/>
            </w:tcBorders>
          </w:tcPr>
          <w:p w14:paraId="42017CDD"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(16.206)</w:t>
            </w:r>
          </w:p>
        </w:tc>
        <w:tc>
          <w:tcPr>
            <w:tcW w:w="1580" w:type="dxa"/>
            <w:tcBorders>
              <w:top w:val="nil"/>
              <w:left w:val="nil"/>
              <w:bottom w:val="nil"/>
              <w:right w:val="nil"/>
            </w:tcBorders>
          </w:tcPr>
          <w:p w14:paraId="4E200553"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(16.263)</w:t>
            </w:r>
          </w:p>
        </w:tc>
        <w:tc>
          <w:tcPr>
            <w:tcW w:w="1583" w:type="dxa"/>
            <w:tcBorders>
              <w:top w:val="nil"/>
              <w:left w:val="nil"/>
              <w:bottom w:val="nil"/>
              <w:right w:val="nil"/>
            </w:tcBorders>
          </w:tcPr>
          <w:p w14:paraId="3D790F3A"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(16.112)</w:t>
            </w:r>
          </w:p>
        </w:tc>
      </w:tr>
      <w:tr w:rsidR="008435B6" w:rsidRPr="00C053E3" w14:paraId="6BE30984" w14:textId="77777777" w:rsidTr="00B24FBE">
        <w:trPr>
          <w:trHeight w:val="275"/>
        </w:trPr>
        <w:tc>
          <w:tcPr>
            <w:tcW w:w="2661" w:type="dxa"/>
            <w:tcBorders>
              <w:top w:val="nil"/>
              <w:left w:val="nil"/>
              <w:bottom w:val="nil"/>
              <w:right w:val="nil"/>
            </w:tcBorders>
          </w:tcPr>
          <w:p w14:paraId="7B2B5377"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i/>
                <w:sz w:val="24"/>
                <w:szCs w:val="24"/>
              </w:rPr>
            </w:pPr>
            <w:r w:rsidRPr="00C053E3">
              <w:rPr>
                <w:rFonts w:ascii="Times New Roman" w:hAnsi="Times New Roman" w:cs="Times New Roman"/>
                <w:i/>
                <w:sz w:val="24"/>
                <w:szCs w:val="24"/>
              </w:rPr>
              <w:t>Age</w:t>
            </w:r>
          </w:p>
        </w:tc>
        <w:tc>
          <w:tcPr>
            <w:tcW w:w="1580" w:type="dxa"/>
            <w:tcBorders>
              <w:top w:val="nil"/>
              <w:left w:val="nil"/>
              <w:bottom w:val="nil"/>
              <w:right w:val="nil"/>
            </w:tcBorders>
          </w:tcPr>
          <w:p w14:paraId="482E02BA"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0.2388***</w:t>
            </w:r>
          </w:p>
        </w:tc>
        <w:tc>
          <w:tcPr>
            <w:tcW w:w="1580" w:type="dxa"/>
            <w:tcBorders>
              <w:top w:val="nil"/>
              <w:left w:val="nil"/>
              <w:bottom w:val="nil"/>
              <w:right w:val="nil"/>
            </w:tcBorders>
          </w:tcPr>
          <w:p w14:paraId="282B7536"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0.3162***</w:t>
            </w:r>
          </w:p>
        </w:tc>
        <w:tc>
          <w:tcPr>
            <w:tcW w:w="1580" w:type="dxa"/>
            <w:tcBorders>
              <w:top w:val="nil"/>
              <w:left w:val="nil"/>
              <w:bottom w:val="nil"/>
              <w:right w:val="nil"/>
            </w:tcBorders>
          </w:tcPr>
          <w:p w14:paraId="263C51B7"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0.3185***</w:t>
            </w:r>
          </w:p>
        </w:tc>
        <w:tc>
          <w:tcPr>
            <w:tcW w:w="1583" w:type="dxa"/>
            <w:tcBorders>
              <w:top w:val="nil"/>
              <w:left w:val="nil"/>
              <w:bottom w:val="nil"/>
              <w:right w:val="nil"/>
            </w:tcBorders>
          </w:tcPr>
          <w:p w14:paraId="73179CB0"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0.3157***</w:t>
            </w:r>
          </w:p>
        </w:tc>
      </w:tr>
      <w:tr w:rsidR="008435B6" w:rsidRPr="00C053E3" w14:paraId="63A759ED" w14:textId="77777777" w:rsidTr="00B24FBE">
        <w:trPr>
          <w:trHeight w:val="285"/>
        </w:trPr>
        <w:tc>
          <w:tcPr>
            <w:tcW w:w="2661" w:type="dxa"/>
            <w:tcBorders>
              <w:top w:val="nil"/>
              <w:left w:val="nil"/>
              <w:bottom w:val="nil"/>
              <w:right w:val="nil"/>
            </w:tcBorders>
          </w:tcPr>
          <w:p w14:paraId="7FF0F746"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i/>
                <w:sz w:val="24"/>
                <w:szCs w:val="24"/>
              </w:rPr>
            </w:pPr>
          </w:p>
        </w:tc>
        <w:tc>
          <w:tcPr>
            <w:tcW w:w="1580" w:type="dxa"/>
            <w:tcBorders>
              <w:top w:val="nil"/>
              <w:left w:val="nil"/>
              <w:bottom w:val="nil"/>
              <w:right w:val="nil"/>
            </w:tcBorders>
          </w:tcPr>
          <w:p w14:paraId="5A4B2F0A"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(5.403)</w:t>
            </w:r>
          </w:p>
        </w:tc>
        <w:tc>
          <w:tcPr>
            <w:tcW w:w="1580" w:type="dxa"/>
            <w:tcBorders>
              <w:top w:val="nil"/>
              <w:left w:val="nil"/>
              <w:bottom w:val="nil"/>
              <w:right w:val="nil"/>
            </w:tcBorders>
          </w:tcPr>
          <w:p w14:paraId="11588128"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(7.440)</w:t>
            </w:r>
          </w:p>
        </w:tc>
        <w:tc>
          <w:tcPr>
            <w:tcW w:w="1580" w:type="dxa"/>
            <w:tcBorders>
              <w:top w:val="nil"/>
              <w:left w:val="nil"/>
              <w:bottom w:val="nil"/>
              <w:right w:val="nil"/>
            </w:tcBorders>
          </w:tcPr>
          <w:p w14:paraId="0B5F8BF0"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(7.482)</w:t>
            </w:r>
          </w:p>
        </w:tc>
        <w:tc>
          <w:tcPr>
            <w:tcW w:w="1583" w:type="dxa"/>
            <w:tcBorders>
              <w:top w:val="nil"/>
              <w:left w:val="nil"/>
              <w:bottom w:val="nil"/>
              <w:right w:val="nil"/>
            </w:tcBorders>
          </w:tcPr>
          <w:p w14:paraId="6B8836B3"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(7.337)</w:t>
            </w:r>
          </w:p>
        </w:tc>
      </w:tr>
      <w:tr w:rsidR="008435B6" w:rsidRPr="00C053E3" w14:paraId="449E96F9" w14:textId="77777777" w:rsidTr="00B24FBE">
        <w:trPr>
          <w:trHeight w:val="275"/>
        </w:trPr>
        <w:tc>
          <w:tcPr>
            <w:tcW w:w="2661" w:type="dxa"/>
            <w:tcBorders>
              <w:top w:val="nil"/>
              <w:left w:val="nil"/>
              <w:bottom w:val="nil"/>
              <w:right w:val="nil"/>
            </w:tcBorders>
          </w:tcPr>
          <w:p w14:paraId="2631BE54"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i/>
                <w:sz w:val="24"/>
                <w:szCs w:val="24"/>
              </w:rPr>
            </w:pPr>
            <w:r w:rsidRPr="00C053E3">
              <w:rPr>
                <w:rFonts w:ascii="Times New Roman" w:hAnsi="Times New Roman" w:cs="Times New Roman"/>
                <w:i/>
                <w:sz w:val="24"/>
                <w:szCs w:val="24"/>
              </w:rPr>
              <w:t>Free cash flow</w:t>
            </w:r>
          </w:p>
        </w:tc>
        <w:tc>
          <w:tcPr>
            <w:tcW w:w="1580" w:type="dxa"/>
            <w:tcBorders>
              <w:top w:val="nil"/>
              <w:left w:val="nil"/>
              <w:bottom w:val="nil"/>
              <w:right w:val="nil"/>
            </w:tcBorders>
          </w:tcPr>
          <w:p w14:paraId="5D5F5F33"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1.3691***</w:t>
            </w:r>
          </w:p>
        </w:tc>
        <w:tc>
          <w:tcPr>
            <w:tcW w:w="1580" w:type="dxa"/>
            <w:tcBorders>
              <w:top w:val="nil"/>
              <w:left w:val="nil"/>
              <w:bottom w:val="nil"/>
              <w:right w:val="nil"/>
            </w:tcBorders>
          </w:tcPr>
          <w:p w14:paraId="2ED41AB2"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0.9847***</w:t>
            </w:r>
          </w:p>
        </w:tc>
        <w:tc>
          <w:tcPr>
            <w:tcW w:w="1580" w:type="dxa"/>
            <w:tcBorders>
              <w:top w:val="nil"/>
              <w:left w:val="nil"/>
              <w:bottom w:val="nil"/>
              <w:right w:val="nil"/>
            </w:tcBorders>
          </w:tcPr>
          <w:p w14:paraId="1A10D91C"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0.9684***</w:t>
            </w:r>
          </w:p>
        </w:tc>
        <w:tc>
          <w:tcPr>
            <w:tcW w:w="1583" w:type="dxa"/>
            <w:tcBorders>
              <w:top w:val="nil"/>
              <w:left w:val="nil"/>
              <w:bottom w:val="nil"/>
              <w:right w:val="nil"/>
            </w:tcBorders>
          </w:tcPr>
          <w:p w14:paraId="1365D4BA"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0.9554**</w:t>
            </w:r>
          </w:p>
        </w:tc>
      </w:tr>
      <w:tr w:rsidR="008435B6" w:rsidRPr="00C053E3" w14:paraId="4830C856" w14:textId="77777777" w:rsidTr="00B24FBE">
        <w:trPr>
          <w:trHeight w:val="285"/>
        </w:trPr>
        <w:tc>
          <w:tcPr>
            <w:tcW w:w="2661" w:type="dxa"/>
            <w:tcBorders>
              <w:top w:val="nil"/>
              <w:left w:val="nil"/>
              <w:bottom w:val="nil"/>
              <w:right w:val="nil"/>
            </w:tcBorders>
          </w:tcPr>
          <w:p w14:paraId="1312992A"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i/>
                <w:sz w:val="24"/>
                <w:szCs w:val="24"/>
              </w:rPr>
            </w:pPr>
          </w:p>
        </w:tc>
        <w:tc>
          <w:tcPr>
            <w:tcW w:w="1580" w:type="dxa"/>
            <w:tcBorders>
              <w:top w:val="nil"/>
              <w:left w:val="nil"/>
              <w:bottom w:val="nil"/>
              <w:right w:val="nil"/>
            </w:tcBorders>
          </w:tcPr>
          <w:p w14:paraId="4B8A9768"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(3.544)</w:t>
            </w:r>
          </w:p>
        </w:tc>
        <w:tc>
          <w:tcPr>
            <w:tcW w:w="1580" w:type="dxa"/>
            <w:tcBorders>
              <w:top w:val="nil"/>
              <w:left w:val="nil"/>
              <w:bottom w:val="nil"/>
              <w:right w:val="nil"/>
            </w:tcBorders>
          </w:tcPr>
          <w:p w14:paraId="1EDF3EA2"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(2.651)</w:t>
            </w:r>
          </w:p>
        </w:tc>
        <w:tc>
          <w:tcPr>
            <w:tcW w:w="1580" w:type="dxa"/>
            <w:tcBorders>
              <w:top w:val="nil"/>
              <w:left w:val="nil"/>
              <w:bottom w:val="nil"/>
              <w:right w:val="nil"/>
            </w:tcBorders>
          </w:tcPr>
          <w:p w14:paraId="75729C1F"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(2.602)</w:t>
            </w:r>
          </w:p>
        </w:tc>
        <w:tc>
          <w:tcPr>
            <w:tcW w:w="1583" w:type="dxa"/>
            <w:tcBorders>
              <w:top w:val="nil"/>
              <w:left w:val="nil"/>
              <w:bottom w:val="nil"/>
              <w:right w:val="nil"/>
            </w:tcBorders>
          </w:tcPr>
          <w:p w14:paraId="48DC5835"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(2.554)</w:t>
            </w:r>
          </w:p>
        </w:tc>
      </w:tr>
      <w:tr w:rsidR="008435B6" w:rsidRPr="00C053E3" w14:paraId="7A3E2066" w14:textId="77777777" w:rsidTr="00B24FBE">
        <w:trPr>
          <w:trHeight w:val="275"/>
        </w:trPr>
        <w:tc>
          <w:tcPr>
            <w:tcW w:w="2661" w:type="dxa"/>
            <w:tcBorders>
              <w:top w:val="nil"/>
              <w:left w:val="nil"/>
              <w:bottom w:val="nil"/>
              <w:right w:val="nil"/>
            </w:tcBorders>
          </w:tcPr>
          <w:p w14:paraId="12827857"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i/>
                <w:sz w:val="24"/>
                <w:szCs w:val="24"/>
              </w:rPr>
            </w:pPr>
            <w:r w:rsidRPr="00C053E3">
              <w:rPr>
                <w:rFonts w:ascii="Times New Roman" w:hAnsi="Times New Roman" w:cs="Times New Roman"/>
                <w:i/>
                <w:sz w:val="24"/>
                <w:szCs w:val="24"/>
              </w:rPr>
              <w:t>Foreign operations</w:t>
            </w:r>
          </w:p>
        </w:tc>
        <w:tc>
          <w:tcPr>
            <w:tcW w:w="1580" w:type="dxa"/>
            <w:tcBorders>
              <w:top w:val="nil"/>
              <w:left w:val="nil"/>
              <w:bottom w:val="nil"/>
              <w:right w:val="nil"/>
            </w:tcBorders>
          </w:tcPr>
          <w:p w14:paraId="324F6711"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-0.3796***</w:t>
            </w:r>
          </w:p>
        </w:tc>
        <w:tc>
          <w:tcPr>
            <w:tcW w:w="1580" w:type="dxa"/>
            <w:tcBorders>
              <w:top w:val="nil"/>
              <w:left w:val="nil"/>
              <w:bottom w:val="nil"/>
              <w:right w:val="nil"/>
            </w:tcBorders>
          </w:tcPr>
          <w:p w14:paraId="2B31B944"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-0.2665***</w:t>
            </w:r>
          </w:p>
        </w:tc>
        <w:tc>
          <w:tcPr>
            <w:tcW w:w="1580" w:type="dxa"/>
            <w:tcBorders>
              <w:top w:val="nil"/>
              <w:left w:val="nil"/>
              <w:bottom w:val="nil"/>
              <w:right w:val="nil"/>
            </w:tcBorders>
          </w:tcPr>
          <w:p w14:paraId="2D9D211F"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-0.2678***</w:t>
            </w:r>
          </w:p>
        </w:tc>
        <w:tc>
          <w:tcPr>
            <w:tcW w:w="1583" w:type="dxa"/>
            <w:tcBorders>
              <w:top w:val="nil"/>
              <w:left w:val="nil"/>
              <w:bottom w:val="nil"/>
              <w:right w:val="nil"/>
            </w:tcBorders>
          </w:tcPr>
          <w:p w14:paraId="000C7DAE"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-0.2741***</w:t>
            </w:r>
          </w:p>
        </w:tc>
      </w:tr>
      <w:tr w:rsidR="008435B6" w:rsidRPr="00C053E3" w14:paraId="58265CD1" w14:textId="77777777" w:rsidTr="00B24FBE">
        <w:trPr>
          <w:trHeight w:val="285"/>
        </w:trPr>
        <w:tc>
          <w:tcPr>
            <w:tcW w:w="2661" w:type="dxa"/>
            <w:tcBorders>
              <w:top w:val="nil"/>
              <w:left w:val="nil"/>
              <w:bottom w:val="nil"/>
              <w:right w:val="nil"/>
            </w:tcBorders>
          </w:tcPr>
          <w:p w14:paraId="3C6DDEFE"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i/>
                <w:sz w:val="24"/>
                <w:szCs w:val="24"/>
              </w:rPr>
            </w:pPr>
          </w:p>
        </w:tc>
        <w:tc>
          <w:tcPr>
            <w:tcW w:w="1580" w:type="dxa"/>
            <w:tcBorders>
              <w:top w:val="nil"/>
              <w:left w:val="nil"/>
              <w:bottom w:val="nil"/>
              <w:right w:val="nil"/>
            </w:tcBorders>
          </w:tcPr>
          <w:p w14:paraId="5E109A27"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(-4.205)</w:t>
            </w:r>
          </w:p>
        </w:tc>
        <w:tc>
          <w:tcPr>
            <w:tcW w:w="1580" w:type="dxa"/>
            <w:tcBorders>
              <w:top w:val="nil"/>
              <w:left w:val="nil"/>
              <w:bottom w:val="nil"/>
              <w:right w:val="nil"/>
            </w:tcBorders>
          </w:tcPr>
          <w:p w14:paraId="3DF6A8E1"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(-3.060)</w:t>
            </w:r>
          </w:p>
        </w:tc>
        <w:tc>
          <w:tcPr>
            <w:tcW w:w="1580" w:type="dxa"/>
            <w:tcBorders>
              <w:top w:val="nil"/>
              <w:left w:val="nil"/>
              <w:bottom w:val="nil"/>
              <w:right w:val="nil"/>
            </w:tcBorders>
          </w:tcPr>
          <w:p w14:paraId="3AB989FE"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(-3.064)</w:t>
            </w:r>
          </w:p>
        </w:tc>
        <w:tc>
          <w:tcPr>
            <w:tcW w:w="1583" w:type="dxa"/>
            <w:tcBorders>
              <w:top w:val="nil"/>
              <w:left w:val="nil"/>
              <w:bottom w:val="nil"/>
              <w:right w:val="nil"/>
            </w:tcBorders>
          </w:tcPr>
          <w:p w14:paraId="7AEFAF55"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(-3.125)</w:t>
            </w:r>
          </w:p>
        </w:tc>
      </w:tr>
      <w:tr w:rsidR="008435B6" w:rsidRPr="00C053E3" w14:paraId="43B8C789" w14:textId="77777777" w:rsidTr="00B24FBE">
        <w:trPr>
          <w:trHeight w:val="275"/>
        </w:trPr>
        <w:tc>
          <w:tcPr>
            <w:tcW w:w="2661" w:type="dxa"/>
            <w:tcBorders>
              <w:top w:val="nil"/>
              <w:left w:val="nil"/>
              <w:bottom w:val="nil"/>
              <w:right w:val="nil"/>
            </w:tcBorders>
          </w:tcPr>
          <w:p w14:paraId="52C3B164"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i/>
                <w:sz w:val="24"/>
                <w:szCs w:val="24"/>
              </w:rPr>
            </w:pPr>
            <w:r w:rsidRPr="00C053E3">
              <w:rPr>
                <w:rFonts w:ascii="Times New Roman" w:hAnsi="Times New Roman" w:cs="Times New Roman"/>
                <w:i/>
                <w:sz w:val="24"/>
                <w:szCs w:val="24"/>
              </w:rPr>
              <w:t>Market share</w:t>
            </w:r>
          </w:p>
        </w:tc>
        <w:tc>
          <w:tcPr>
            <w:tcW w:w="1580" w:type="dxa"/>
            <w:tcBorders>
              <w:top w:val="nil"/>
              <w:left w:val="nil"/>
              <w:bottom w:val="nil"/>
              <w:right w:val="nil"/>
            </w:tcBorders>
          </w:tcPr>
          <w:p w14:paraId="38791FA5"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0.4698*</w:t>
            </w:r>
          </w:p>
        </w:tc>
        <w:tc>
          <w:tcPr>
            <w:tcW w:w="1580" w:type="dxa"/>
            <w:tcBorders>
              <w:top w:val="nil"/>
              <w:left w:val="nil"/>
              <w:bottom w:val="nil"/>
              <w:right w:val="nil"/>
            </w:tcBorders>
          </w:tcPr>
          <w:p w14:paraId="19BFE060"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0.4187</w:t>
            </w:r>
          </w:p>
        </w:tc>
        <w:tc>
          <w:tcPr>
            <w:tcW w:w="1580" w:type="dxa"/>
            <w:tcBorders>
              <w:top w:val="nil"/>
              <w:left w:val="nil"/>
              <w:bottom w:val="nil"/>
              <w:right w:val="nil"/>
            </w:tcBorders>
          </w:tcPr>
          <w:p w14:paraId="710F77C6"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0.4375</w:t>
            </w:r>
          </w:p>
        </w:tc>
        <w:tc>
          <w:tcPr>
            <w:tcW w:w="1583" w:type="dxa"/>
            <w:tcBorders>
              <w:top w:val="nil"/>
              <w:left w:val="nil"/>
              <w:bottom w:val="nil"/>
              <w:right w:val="nil"/>
            </w:tcBorders>
          </w:tcPr>
          <w:p w14:paraId="7972C9E8"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0.4800*</w:t>
            </w:r>
          </w:p>
        </w:tc>
      </w:tr>
      <w:tr w:rsidR="008435B6" w:rsidRPr="00C053E3" w14:paraId="20937E02" w14:textId="77777777" w:rsidTr="00B24FBE">
        <w:trPr>
          <w:trHeight w:val="285"/>
        </w:trPr>
        <w:tc>
          <w:tcPr>
            <w:tcW w:w="2661" w:type="dxa"/>
            <w:tcBorders>
              <w:top w:val="nil"/>
              <w:left w:val="nil"/>
              <w:bottom w:val="nil"/>
              <w:right w:val="nil"/>
            </w:tcBorders>
          </w:tcPr>
          <w:p w14:paraId="22CBAF29"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i/>
                <w:sz w:val="24"/>
                <w:szCs w:val="24"/>
              </w:rPr>
            </w:pPr>
          </w:p>
        </w:tc>
        <w:tc>
          <w:tcPr>
            <w:tcW w:w="1580" w:type="dxa"/>
            <w:tcBorders>
              <w:top w:val="nil"/>
              <w:left w:val="nil"/>
              <w:bottom w:val="nil"/>
              <w:right w:val="nil"/>
            </w:tcBorders>
          </w:tcPr>
          <w:p w14:paraId="7B0B69F1"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(1.701)</w:t>
            </w:r>
          </w:p>
        </w:tc>
        <w:tc>
          <w:tcPr>
            <w:tcW w:w="1580" w:type="dxa"/>
            <w:tcBorders>
              <w:top w:val="nil"/>
              <w:left w:val="nil"/>
              <w:bottom w:val="nil"/>
              <w:right w:val="nil"/>
            </w:tcBorders>
          </w:tcPr>
          <w:p w14:paraId="7FEC4FA3"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(1.481)</w:t>
            </w:r>
          </w:p>
        </w:tc>
        <w:tc>
          <w:tcPr>
            <w:tcW w:w="1580" w:type="dxa"/>
            <w:tcBorders>
              <w:top w:val="nil"/>
              <w:left w:val="nil"/>
              <w:bottom w:val="nil"/>
              <w:right w:val="nil"/>
            </w:tcBorders>
          </w:tcPr>
          <w:p w14:paraId="27B8219E"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(1.545)</w:t>
            </w:r>
          </w:p>
        </w:tc>
        <w:tc>
          <w:tcPr>
            <w:tcW w:w="1583" w:type="dxa"/>
            <w:tcBorders>
              <w:top w:val="nil"/>
              <w:left w:val="nil"/>
              <w:bottom w:val="nil"/>
              <w:right w:val="nil"/>
            </w:tcBorders>
          </w:tcPr>
          <w:p w14:paraId="5DEE788C"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(1.695)</w:t>
            </w:r>
          </w:p>
        </w:tc>
      </w:tr>
      <w:tr w:rsidR="008435B6" w:rsidRPr="00C053E3" w14:paraId="4F427968" w14:textId="77777777" w:rsidTr="00B24FBE">
        <w:trPr>
          <w:trHeight w:val="275"/>
        </w:trPr>
        <w:tc>
          <w:tcPr>
            <w:tcW w:w="2661" w:type="dxa"/>
            <w:tcBorders>
              <w:top w:val="nil"/>
              <w:left w:val="nil"/>
              <w:bottom w:val="nil"/>
              <w:right w:val="nil"/>
            </w:tcBorders>
          </w:tcPr>
          <w:p w14:paraId="5555E2D3"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i/>
                <w:sz w:val="24"/>
                <w:szCs w:val="24"/>
              </w:rPr>
            </w:pPr>
            <w:r w:rsidRPr="00C053E3">
              <w:rPr>
                <w:rFonts w:ascii="Times New Roman" w:hAnsi="Times New Roman" w:cs="Times New Roman"/>
                <w:i/>
                <w:sz w:val="24"/>
                <w:szCs w:val="24"/>
              </w:rPr>
              <w:t>Segment concentration</w:t>
            </w:r>
          </w:p>
        </w:tc>
        <w:tc>
          <w:tcPr>
            <w:tcW w:w="1580" w:type="dxa"/>
            <w:tcBorders>
              <w:top w:val="nil"/>
              <w:left w:val="nil"/>
              <w:bottom w:val="nil"/>
              <w:right w:val="nil"/>
            </w:tcBorders>
          </w:tcPr>
          <w:p w14:paraId="5AEB9929"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0.7205***</w:t>
            </w:r>
          </w:p>
        </w:tc>
        <w:tc>
          <w:tcPr>
            <w:tcW w:w="1580" w:type="dxa"/>
            <w:tcBorders>
              <w:top w:val="nil"/>
              <w:left w:val="nil"/>
              <w:bottom w:val="nil"/>
              <w:right w:val="nil"/>
            </w:tcBorders>
          </w:tcPr>
          <w:p w14:paraId="1B5F91F0"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0.4480***</w:t>
            </w:r>
          </w:p>
        </w:tc>
        <w:tc>
          <w:tcPr>
            <w:tcW w:w="1580" w:type="dxa"/>
            <w:tcBorders>
              <w:top w:val="nil"/>
              <w:left w:val="nil"/>
              <w:bottom w:val="nil"/>
              <w:right w:val="nil"/>
            </w:tcBorders>
          </w:tcPr>
          <w:p w14:paraId="3C6E6813"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0.4383***</w:t>
            </w:r>
          </w:p>
        </w:tc>
        <w:tc>
          <w:tcPr>
            <w:tcW w:w="1583" w:type="dxa"/>
            <w:tcBorders>
              <w:top w:val="nil"/>
              <w:left w:val="nil"/>
              <w:bottom w:val="nil"/>
              <w:right w:val="nil"/>
            </w:tcBorders>
          </w:tcPr>
          <w:p w14:paraId="729B6A1B"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0.4382***</w:t>
            </w:r>
          </w:p>
        </w:tc>
      </w:tr>
      <w:tr w:rsidR="008435B6" w:rsidRPr="00C053E3" w14:paraId="70F9EC0F" w14:textId="77777777" w:rsidTr="00B24FBE">
        <w:trPr>
          <w:trHeight w:val="285"/>
        </w:trPr>
        <w:tc>
          <w:tcPr>
            <w:tcW w:w="2661" w:type="dxa"/>
            <w:tcBorders>
              <w:top w:val="nil"/>
              <w:left w:val="nil"/>
              <w:bottom w:val="nil"/>
              <w:right w:val="nil"/>
            </w:tcBorders>
          </w:tcPr>
          <w:p w14:paraId="44385E54"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i/>
                <w:sz w:val="24"/>
                <w:szCs w:val="24"/>
              </w:rPr>
            </w:pPr>
          </w:p>
        </w:tc>
        <w:tc>
          <w:tcPr>
            <w:tcW w:w="1580" w:type="dxa"/>
            <w:tcBorders>
              <w:top w:val="nil"/>
              <w:left w:val="nil"/>
              <w:bottom w:val="nil"/>
              <w:right w:val="nil"/>
            </w:tcBorders>
          </w:tcPr>
          <w:p w14:paraId="4187844C"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(5.628)</w:t>
            </w:r>
          </w:p>
        </w:tc>
        <w:tc>
          <w:tcPr>
            <w:tcW w:w="1580" w:type="dxa"/>
            <w:tcBorders>
              <w:top w:val="nil"/>
              <w:left w:val="nil"/>
              <w:bottom w:val="nil"/>
              <w:right w:val="nil"/>
            </w:tcBorders>
          </w:tcPr>
          <w:p w14:paraId="06EB31E7"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(3.980)</w:t>
            </w:r>
          </w:p>
        </w:tc>
        <w:tc>
          <w:tcPr>
            <w:tcW w:w="1580" w:type="dxa"/>
            <w:tcBorders>
              <w:top w:val="nil"/>
              <w:left w:val="nil"/>
              <w:bottom w:val="nil"/>
              <w:right w:val="nil"/>
            </w:tcBorders>
          </w:tcPr>
          <w:p w14:paraId="07E619AD"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(5.757)</w:t>
            </w:r>
          </w:p>
        </w:tc>
        <w:tc>
          <w:tcPr>
            <w:tcW w:w="1583" w:type="dxa"/>
            <w:tcBorders>
              <w:top w:val="nil"/>
              <w:left w:val="nil"/>
              <w:bottom w:val="nil"/>
              <w:right w:val="nil"/>
            </w:tcBorders>
          </w:tcPr>
          <w:p w14:paraId="2173C283"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(3.879)</w:t>
            </w:r>
          </w:p>
        </w:tc>
      </w:tr>
      <w:tr w:rsidR="008435B6" w:rsidRPr="00C053E3" w14:paraId="634A640C" w14:textId="77777777" w:rsidTr="00B24FBE">
        <w:trPr>
          <w:trHeight w:val="275"/>
        </w:trPr>
        <w:tc>
          <w:tcPr>
            <w:tcW w:w="2661" w:type="dxa"/>
            <w:tcBorders>
              <w:top w:val="nil"/>
              <w:left w:val="nil"/>
              <w:bottom w:val="nil"/>
              <w:right w:val="nil"/>
            </w:tcBorders>
          </w:tcPr>
          <w:p w14:paraId="3EE1FECD"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i/>
                <w:sz w:val="24"/>
                <w:szCs w:val="24"/>
              </w:rPr>
            </w:pPr>
            <w:r w:rsidRPr="00C053E3">
              <w:rPr>
                <w:rFonts w:ascii="Times New Roman" w:hAnsi="Times New Roman" w:cs="Times New Roman"/>
                <w:i/>
                <w:sz w:val="24"/>
                <w:szCs w:val="24"/>
              </w:rPr>
              <w:t>Constant</w:t>
            </w:r>
          </w:p>
        </w:tc>
        <w:tc>
          <w:tcPr>
            <w:tcW w:w="1580" w:type="dxa"/>
            <w:tcBorders>
              <w:top w:val="nil"/>
              <w:left w:val="nil"/>
              <w:bottom w:val="nil"/>
              <w:right w:val="nil"/>
            </w:tcBorders>
          </w:tcPr>
          <w:p w14:paraId="7EF8C1FB"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-0.9577***</w:t>
            </w:r>
          </w:p>
        </w:tc>
        <w:tc>
          <w:tcPr>
            <w:tcW w:w="1580" w:type="dxa"/>
            <w:tcBorders>
              <w:top w:val="nil"/>
              <w:left w:val="nil"/>
              <w:bottom w:val="nil"/>
              <w:right w:val="nil"/>
            </w:tcBorders>
          </w:tcPr>
          <w:p w14:paraId="2836AD46"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-0.5632</w:t>
            </w:r>
          </w:p>
        </w:tc>
        <w:tc>
          <w:tcPr>
            <w:tcW w:w="1580" w:type="dxa"/>
            <w:tcBorders>
              <w:top w:val="nil"/>
              <w:left w:val="nil"/>
              <w:bottom w:val="nil"/>
              <w:right w:val="nil"/>
            </w:tcBorders>
          </w:tcPr>
          <w:p w14:paraId="54A23045"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-0.4014</w:t>
            </w:r>
          </w:p>
        </w:tc>
        <w:tc>
          <w:tcPr>
            <w:tcW w:w="1583" w:type="dxa"/>
            <w:tcBorders>
              <w:top w:val="nil"/>
              <w:left w:val="nil"/>
              <w:bottom w:val="nil"/>
              <w:right w:val="nil"/>
            </w:tcBorders>
          </w:tcPr>
          <w:p w14:paraId="6D2298BC"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-0.3432</w:t>
            </w:r>
          </w:p>
        </w:tc>
      </w:tr>
      <w:tr w:rsidR="008435B6" w:rsidRPr="00C053E3" w14:paraId="6C289AB9" w14:textId="77777777" w:rsidTr="00B24FBE">
        <w:trPr>
          <w:trHeight w:val="285"/>
        </w:trPr>
        <w:tc>
          <w:tcPr>
            <w:tcW w:w="2661" w:type="dxa"/>
            <w:tcBorders>
              <w:top w:val="nil"/>
              <w:left w:val="nil"/>
              <w:bottom w:val="nil"/>
              <w:right w:val="nil"/>
            </w:tcBorders>
          </w:tcPr>
          <w:p w14:paraId="37ED1506"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i/>
                <w:sz w:val="24"/>
                <w:szCs w:val="24"/>
              </w:rPr>
            </w:pPr>
          </w:p>
        </w:tc>
        <w:tc>
          <w:tcPr>
            <w:tcW w:w="1580" w:type="dxa"/>
            <w:tcBorders>
              <w:top w:val="nil"/>
              <w:left w:val="nil"/>
              <w:bottom w:val="nil"/>
              <w:right w:val="nil"/>
            </w:tcBorders>
          </w:tcPr>
          <w:p w14:paraId="1D4C59E7"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(-2.782)</w:t>
            </w:r>
          </w:p>
        </w:tc>
        <w:tc>
          <w:tcPr>
            <w:tcW w:w="1580" w:type="dxa"/>
            <w:tcBorders>
              <w:top w:val="nil"/>
              <w:left w:val="nil"/>
              <w:bottom w:val="nil"/>
              <w:right w:val="nil"/>
            </w:tcBorders>
          </w:tcPr>
          <w:p w14:paraId="1521BAC7"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(-1.586)</w:t>
            </w:r>
          </w:p>
        </w:tc>
        <w:tc>
          <w:tcPr>
            <w:tcW w:w="1580" w:type="dxa"/>
            <w:tcBorders>
              <w:top w:val="nil"/>
              <w:left w:val="nil"/>
              <w:bottom w:val="nil"/>
              <w:right w:val="nil"/>
            </w:tcBorders>
          </w:tcPr>
          <w:p w14:paraId="4A071F30"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(-1.166)</w:t>
            </w:r>
          </w:p>
        </w:tc>
        <w:tc>
          <w:tcPr>
            <w:tcW w:w="1583" w:type="dxa"/>
            <w:tcBorders>
              <w:top w:val="nil"/>
              <w:left w:val="nil"/>
              <w:bottom w:val="nil"/>
              <w:right w:val="nil"/>
            </w:tcBorders>
          </w:tcPr>
          <w:p w14:paraId="0E444570"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(-0.912)</w:t>
            </w:r>
          </w:p>
        </w:tc>
      </w:tr>
      <w:tr w:rsidR="008435B6" w:rsidRPr="00C053E3" w14:paraId="0CE5F4E1" w14:textId="77777777" w:rsidTr="00B24FBE">
        <w:trPr>
          <w:trHeight w:val="285"/>
        </w:trPr>
        <w:tc>
          <w:tcPr>
            <w:tcW w:w="2661" w:type="dxa"/>
            <w:tcBorders>
              <w:top w:val="nil"/>
              <w:left w:val="nil"/>
              <w:bottom w:val="nil"/>
              <w:right w:val="nil"/>
            </w:tcBorders>
          </w:tcPr>
          <w:p w14:paraId="6CC49E85"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i/>
                <w:sz w:val="24"/>
                <w:szCs w:val="24"/>
              </w:rPr>
            </w:pPr>
            <w:r w:rsidRPr="00C053E3">
              <w:rPr>
                <w:rFonts w:ascii="Times New Roman" w:hAnsi="Times New Roman" w:cs="Times New Roman"/>
                <w:i/>
                <w:sz w:val="24"/>
                <w:szCs w:val="24"/>
              </w:rPr>
              <w:t>Industry dummies</w:t>
            </w:r>
          </w:p>
        </w:tc>
        <w:tc>
          <w:tcPr>
            <w:tcW w:w="1580" w:type="dxa"/>
            <w:tcBorders>
              <w:top w:val="nil"/>
              <w:left w:val="nil"/>
              <w:bottom w:val="nil"/>
              <w:right w:val="nil"/>
            </w:tcBorders>
          </w:tcPr>
          <w:p w14:paraId="4E024323"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YES</w:t>
            </w:r>
          </w:p>
        </w:tc>
        <w:tc>
          <w:tcPr>
            <w:tcW w:w="1580" w:type="dxa"/>
            <w:tcBorders>
              <w:top w:val="nil"/>
              <w:left w:val="nil"/>
              <w:bottom w:val="nil"/>
              <w:right w:val="nil"/>
            </w:tcBorders>
          </w:tcPr>
          <w:p w14:paraId="47D66211" w14:textId="77777777" w:rsidR="008435B6" w:rsidRPr="00C053E3" w:rsidRDefault="008435B6" w:rsidP="00B24FBE">
            <w:pPr>
              <w:spacing w:after="0" w:line="240" w:lineRule="auto"/>
              <w:rPr>
                <w:rFonts w:ascii="Times New Roman" w:hAnsi="Times New Roman" w:cs="Times New Roman"/>
              </w:rPr>
            </w:pPr>
            <w:r w:rsidRPr="00C053E3">
              <w:rPr>
                <w:rFonts w:ascii="Times New Roman" w:hAnsi="Times New Roman" w:cs="Times New Roman"/>
                <w:sz w:val="24"/>
                <w:szCs w:val="24"/>
              </w:rPr>
              <w:t>YES</w:t>
            </w:r>
          </w:p>
        </w:tc>
        <w:tc>
          <w:tcPr>
            <w:tcW w:w="1580" w:type="dxa"/>
            <w:tcBorders>
              <w:top w:val="nil"/>
              <w:left w:val="nil"/>
              <w:bottom w:val="nil"/>
              <w:right w:val="nil"/>
            </w:tcBorders>
          </w:tcPr>
          <w:p w14:paraId="067D038A" w14:textId="77777777" w:rsidR="008435B6" w:rsidRPr="00C053E3" w:rsidRDefault="008435B6" w:rsidP="00B24FBE">
            <w:pPr>
              <w:spacing w:after="0" w:line="240" w:lineRule="auto"/>
              <w:rPr>
                <w:rFonts w:ascii="Times New Roman" w:hAnsi="Times New Roman" w:cs="Times New Roman"/>
              </w:rPr>
            </w:pPr>
            <w:r w:rsidRPr="00C053E3">
              <w:rPr>
                <w:rFonts w:ascii="Times New Roman" w:hAnsi="Times New Roman" w:cs="Times New Roman"/>
                <w:sz w:val="24"/>
                <w:szCs w:val="24"/>
              </w:rPr>
              <w:t>YES</w:t>
            </w:r>
          </w:p>
        </w:tc>
        <w:tc>
          <w:tcPr>
            <w:tcW w:w="1583" w:type="dxa"/>
            <w:tcBorders>
              <w:top w:val="nil"/>
              <w:left w:val="nil"/>
              <w:bottom w:val="nil"/>
              <w:right w:val="nil"/>
            </w:tcBorders>
          </w:tcPr>
          <w:p w14:paraId="04FD850D" w14:textId="77777777" w:rsidR="008435B6" w:rsidRPr="00C053E3" w:rsidRDefault="008435B6" w:rsidP="00B24FBE">
            <w:pPr>
              <w:spacing w:after="0" w:line="240" w:lineRule="auto"/>
              <w:rPr>
                <w:rFonts w:ascii="Times New Roman" w:hAnsi="Times New Roman" w:cs="Times New Roman"/>
              </w:rPr>
            </w:pPr>
            <w:r w:rsidRPr="00C053E3">
              <w:rPr>
                <w:rFonts w:ascii="Times New Roman" w:hAnsi="Times New Roman" w:cs="Times New Roman"/>
                <w:sz w:val="24"/>
                <w:szCs w:val="24"/>
              </w:rPr>
              <w:t>YES</w:t>
            </w:r>
          </w:p>
        </w:tc>
      </w:tr>
      <w:tr w:rsidR="008435B6" w:rsidRPr="00C053E3" w14:paraId="77BBB795" w14:textId="77777777" w:rsidTr="00B24FBE">
        <w:trPr>
          <w:trHeight w:val="255"/>
        </w:trPr>
        <w:tc>
          <w:tcPr>
            <w:tcW w:w="2661" w:type="dxa"/>
            <w:tcBorders>
              <w:top w:val="nil"/>
              <w:left w:val="nil"/>
              <w:bottom w:val="nil"/>
              <w:right w:val="nil"/>
            </w:tcBorders>
          </w:tcPr>
          <w:p w14:paraId="6CF01535"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i/>
              </w:rPr>
            </w:pPr>
            <w:r w:rsidRPr="00C053E3">
              <w:rPr>
                <w:rFonts w:ascii="Times New Roman" w:hAnsi="Times New Roman" w:cs="Times New Roman"/>
                <w:i/>
              </w:rPr>
              <w:t>Year dummies</w:t>
            </w:r>
          </w:p>
        </w:tc>
        <w:tc>
          <w:tcPr>
            <w:tcW w:w="1580" w:type="dxa"/>
            <w:tcBorders>
              <w:top w:val="nil"/>
              <w:left w:val="nil"/>
              <w:bottom w:val="nil"/>
              <w:right w:val="nil"/>
            </w:tcBorders>
          </w:tcPr>
          <w:p w14:paraId="516A784E"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rPr>
            </w:pPr>
            <w:r w:rsidRPr="00C053E3">
              <w:rPr>
                <w:rFonts w:ascii="Times New Roman" w:hAnsi="Times New Roman" w:cs="Times New Roman"/>
              </w:rPr>
              <w:t>YES</w:t>
            </w:r>
          </w:p>
        </w:tc>
        <w:tc>
          <w:tcPr>
            <w:tcW w:w="1580" w:type="dxa"/>
            <w:tcBorders>
              <w:top w:val="nil"/>
              <w:left w:val="nil"/>
              <w:bottom w:val="nil"/>
              <w:right w:val="nil"/>
            </w:tcBorders>
          </w:tcPr>
          <w:p w14:paraId="7C963175" w14:textId="77777777" w:rsidR="008435B6" w:rsidRPr="00C053E3" w:rsidRDefault="008435B6" w:rsidP="00B24FBE">
            <w:pPr>
              <w:spacing w:after="0" w:line="240" w:lineRule="auto"/>
              <w:rPr>
                <w:rFonts w:ascii="Times New Roman" w:hAnsi="Times New Roman" w:cs="Times New Roman"/>
              </w:rPr>
            </w:pPr>
            <w:r w:rsidRPr="00C053E3">
              <w:rPr>
                <w:rFonts w:ascii="Times New Roman" w:hAnsi="Times New Roman" w:cs="Times New Roman"/>
              </w:rPr>
              <w:t>YES</w:t>
            </w:r>
          </w:p>
        </w:tc>
        <w:tc>
          <w:tcPr>
            <w:tcW w:w="1580" w:type="dxa"/>
            <w:tcBorders>
              <w:top w:val="nil"/>
              <w:left w:val="nil"/>
              <w:bottom w:val="nil"/>
              <w:right w:val="nil"/>
            </w:tcBorders>
          </w:tcPr>
          <w:p w14:paraId="28F44FA4" w14:textId="77777777" w:rsidR="008435B6" w:rsidRPr="00C053E3" w:rsidRDefault="008435B6" w:rsidP="00B24FBE">
            <w:pPr>
              <w:spacing w:after="0" w:line="240" w:lineRule="auto"/>
              <w:rPr>
                <w:rFonts w:ascii="Times New Roman" w:hAnsi="Times New Roman" w:cs="Times New Roman"/>
              </w:rPr>
            </w:pPr>
            <w:r w:rsidRPr="00C053E3">
              <w:rPr>
                <w:rFonts w:ascii="Times New Roman" w:hAnsi="Times New Roman" w:cs="Times New Roman"/>
              </w:rPr>
              <w:t>YES</w:t>
            </w:r>
          </w:p>
        </w:tc>
        <w:tc>
          <w:tcPr>
            <w:tcW w:w="1583" w:type="dxa"/>
            <w:tcBorders>
              <w:top w:val="nil"/>
              <w:left w:val="nil"/>
              <w:bottom w:val="nil"/>
              <w:right w:val="nil"/>
            </w:tcBorders>
          </w:tcPr>
          <w:p w14:paraId="3F9FFD0D" w14:textId="77777777" w:rsidR="008435B6" w:rsidRPr="00C053E3" w:rsidRDefault="008435B6" w:rsidP="00B24FBE">
            <w:pPr>
              <w:spacing w:after="0" w:line="240" w:lineRule="auto"/>
              <w:rPr>
                <w:rFonts w:ascii="Times New Roman" w:hAnsi="Times New Roman" w:cs="Times New Roman"/>
              </w:rPr>
            </w:pPr>
            <w:r w:rsidRPr="00C053E3">
              <w:rPr>
                <w:rFonts w:ascii="Times New Roman" w:hAnsi="Times New Roman" w:cs="Times New Roman"/>
              </w:rPr>
              <w:t>YES</w:t>
            </w:r>
          </w:p>
        </w:tc>
      </w:tr>
      <w:tr w:rsidR="008435B6" w:rsidRPr="00C053E3" w14:paraId="799A2F0D" w14:textId="77777777" w:rsidTr="00B24FBE">
        <w:trPr>
          <w:trHeight w:val="275"/>
        </w:trPr>
        <w:tc>
          <w:tcPr>
            <w:tcW w:w="2661" w:type="dxa"/>
            <w:tcBorders>
              <w:top w:val="nil"/>
              <w:left w:val="nil"/>
              <w:bottom w:val="nil"/>
              <w:right w:val="nil"/>
            </w:tcBorders>
          </w:tcPr>
          <w:p w14:paraId="777EC37D"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Observations</w:t>
            </w:r>
          </w:p>
        </w:tc>
        <w:tc>
          <w:tcPr>
            <w:tcW w:w="1580" w:type="dxa"/>
            <w:tcBorders>
              <w:top w:val="nil"/>
              <w:left w:val="nil"/>
              <w:bottom w:val="nil"/>
              <w:right w:val="nil"/>
            </w:tcBorders>
          </w:tcPr>
          <w:p w14:paraId="551E960F"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888</w:t>
            </w:r>
          </w:p>
        </w:tc>
        <w:tc>
          <w:tcPr>
            <w:tcW w:w="1580" w:type="dxa"/>
            <w:tcBorders>
              <w:top w:val="nil"/>
              <w:left w:val="nil"/>
              <w:bottom w:val="nil"/>
              <w:right w:val="nil"/>
            </w:tcBorders>
          </w:tcPr>
          <w:p w14:paraId="116F9CD6"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888</w:t>
            </w:r>
          </w:p>
        </w:tc>
        <w:tc>
          <w:tcPr>
            <w:tcW w:w="1580" w:type="dxa"/>
            <w:tcBorders>
              <w:top w:val="nil"/>
              <w:left w:val="nil"/>
              <w:bottom w:val="nil"/>
              <w:right w:val="nil"/>
            </w:tcBorders>
          </w:tcPr>
          <w:p w14:paraId="01E079FD"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888</w:t>
            </w:r>
          </w:p>
        </w:tc>
        <w:tc>
          <w:tcPr>
            <w:tcW w:w="1583" w:type="dxa"/>
            <w:tcBorders>
              <w:top w:val="nil"/>
              <w:left w:val="nil"/>
              <w:bottom w:val="nil"/>
              <w:right w:val="nil"/>
            </w:tcBorders>
          </w:tcPr>
          <w:p w14:paraId="1BB493E3"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888</w:t>
            </w:r>
          </w:p>
        </w:tc>
      </w:tr>
      <w:tr w:rsidR="008435B6" w:rsidRPr="00C053E3" w14:paraId="154B5B24" w14:textId="77777777" w:rsidTr="00B24FBE">
        <w:trPr>
          <w:trHeight w:val="285"/>
        </w:trPr>
        <w:tc>
          <w:tcPr>
            <w:tcW w:w="2661" w:type="dxa"/>
            <w:tcBorders>
              <w:top w:val="nil"/>
              <w:left w:val="nil"/>
              <w:bottom w:val="nil"/>
              <w:right w:val="nil"/>
            </w:tcBorders>
          </w:tcPr>
          <w:p w14:paraId="2B0BF06C" w14:textId="7CA794D4" w:rsidR="008435B6" w:rsidRPr="00C053E3" w:rsidRDefault="00C51F6D"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C</w:t>
            </w:r>
            <w:r w:rsidR="008435B6" w:rsidRPr="00C053E3">
              <w:rPr>
                <w:rFonts w:ascii="Times New Roman" w:hAnsi="Times New Roman" w:cs="Times New Roman"/>
                <w:sz w:val="24"/>
                <w:szCs w:val="24"/>
              </w:rPr>
              <w:t>hi-square</w:t>
            </w:r>
          </w:p>
        </w:tc>
        <w:tc>
          <w:tcPr>
            <w:tcW w:w="1580" w:type="dxa"/>
            <w:tcBorders>
              <w:top w:val="nil"/>
              <w:left w:val="nil"/>
              <w:bottom w:val="nil"/>
              <w:right w:val="nil"/>
            </w:tcBorders>
          </w:tcPr>
          <w:p w14:paraId="04132BE4" w14:textId="556F1990"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557.4</w:t>
            </w:r>
            <w:r w:rsidR="00C51F6D" w:rsidRPr="00C053E3">
              <w:rPr>
                <w:rFonts w:ascii="Times New Roman" w:hAnsi="Times New Roman" w:cs="Times New Roman"/>
                <w:sz w:val="24"/>
                <w:szCs w:val="24"/>
              </w:rPr>
              <w:t>***</w:t>
            </w:r>
          </w:p>
        </w:tc>
        <w:tc>
          <w:tcPr>
            <w:tcW w:w="1580" w:type="dxa"/>
            <w:tcBorders>
              <w:top w:val="nil"/>
              <w:left w:val="nil"/>
              <w:bottom w:val="nil"/>
              <w:right w:val="nil"/>
            </w:tcBorders>
          </w:tcPr>
          <w:p w14:paraId="6E877655" w14:textId="7F30FF4B"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631.4</w:t>
            </w:r>
            <w:r w:rsidR="00C51F6D" w:rsidRPr="00C053E3">
              <w:rPr>
                <w:rFonts w:ascii="Times New Roman" w:hAnsi="Times New Roman" w:cs="Times New Roman"/>
                <w:sz w:val="24"/>
                <w:szCs w:val="24"/>
              </w:rPr>
              <w:t>***</w:t>
            </w:r>
          </w:p>
        </w:tc>
        <w:tc>
          <w:tcPr>
            <w:tcW w:w="1580" w:type="dxa"/>
            <w:tcBorders>
              <w:top w:val="nil"/>
              <w:left w:val="nil"/>
              <w:bottom w:val="nil"/>
              <w:right w:val="nil"/>
            </w:tcBorders>
          </w:tcPr>
          <w:p w14:paraId="5DD39709" w14:textId="00596660"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628.4</w:t>
            </w:r>
            <w:r w:rsidR="00C51F6D" w:rsidRPr="00C053E3">
              <w:rPr>
                <w:rFonts w:ascii="Times New Roman" w:hAnsi="Times New Roman" w:cs="Times New Roman"/>
                <w:sz w:val="24"/>
                <w:szCs w:val="24"/>
              </w:rPr>
              <w:t>***</w:t>
            </w:r>
          </w:p>
        </w:tc>
        <w:tc>
          <w:tcPr>
            <w:tcW w:w="1583" w:type="dxa"/>
            <w:tcBorders>
              <w:top w:val="nil"/>
              <w:left w:val="nil"/>
              <w:bottom w:val="nil"/>
              <w:right w:val="nil"/>
            </w:tcBorders>
          </w:tcPr>
          <w:p w14:paraId="19560D5D" w14:textId="627CDFBD"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624.1</w:t>
            </w:r>
            <w:r w:rsidR="00C51F6D" w:rsidRPr="00C053E3">
              <w:rPr>
                <w:rFonts w:ascii="Times New Roman" w:hAnsi="Times New Roman" w:cs="Times New Roman"/>
                <w:sz w:val="24"/>
                <w:szCs w:val="24"/>
              </w:rPr>
              <w:t>***</w:t>
            </w:r>
          </w:p>
        </w:tc>
      </w:tr>
      <w:tr w:rsidR="008435B6" w:rsidRPr="00C053E3" w14:paraId="17BD3879" w14:textId="77777777" w:rsidTr="00B24FBE">
        <w:trPr>
          <w:trHeight w:val="275"/>
        </w:trPr>
        <w:tc>
          <w:tcPr>
            <w:tcW w:w="2661" w:type="dxa"/>
            <w:tcBorders>
              <w:top w:val="nil"/>
              <w:left w:val="nil"/>
              <w:right w:val="nil"/>
            </w:tcBorders>
          </w:tcPr>
          <w:p w14:paraId="06F429F5"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Log likelihood</w:t>
            </w:r>
          </w:p>
        </w:tc>
        <w:tc>
          <w:tcPr>
            <w:tcW w:w="1580" w:type="dxa"/>
            <w:tcBorders>
              <w:top w:val="nil"/>
              <w:left w:val="nil"/>
              <w:right w:val="nil"/>
            </w:tcBorders>
          </w:tcPr>
          <w:p w14:paraId="5FFA401E"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-969.8</w:t>
            </w:r>
          </w:p>
        </w:tc>
        <w:tc>
          <w:tcPr>
            <w:tcW w:w="1580" w:type="dxa"/>
            <w:tcBorders>
              <w:top w:val="nil"/>
              <w:left w:val="nil"/>
              <w:right w:val="nil"/>
            </w:tcBorders>
          </w:tcPr>
          <w:p w14:paraId="1E7AADDF"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-931</w:t>
            </w:r>
          </w:p>
        </w:tc>
        <w:tc>
          <w:tcPr>
            <w:tcW w:w="1580" w:type="dxa"/>
            <w:tcBorders>
              <w:top w:val="nil"/>
              <w:left w:val="nil"/>
              <w:right w:val="nil"/>
            </w:tcBorders>
          </w:tcPr>
          <w:p w14:paraId="636CF7DC"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-932.5</w:t>
            </w:r>
          </w:p>
        </w:tc>
        <w:tc>
          <w:tcPr>
            <w:tcW w:w="1583" w:type="dxa"/>
            <w:tcBorders>
              <w:top w:val="nil"/>
              <w:left w:val="nil"/>
              <w:right w:val="nil"/>
            </w:tcBorders>
          </w:tcPr>
          <w:p w14:paraId="666DA76F"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-934.7</w:t>
            </w:r>
          </w:p>
        </w:tc>
      </w:tr>
      <w:tr w:rsidR="008435B6" w:rsidRPr="00C053E3" w14:paraId="27EBA96F" w14:textId="77777777" w:rsidTr="00B24FBE">
        <w:tblPrEx>
          <w:tblBorders>
            <w:bottom w:val="single" w:sz="6" w:space="0" w:color="auto"/>
          </w:tblBorders>
        </w:tblPrEx>
        <w:trPr>
          <w:trHeight w:val="2789"/>
        </w:trPr>
        <w:tc>
          <w:tcPr>
            <w:tcW w:w="8984" w:type="dxa"/>
            <w:gridSpan w:val="5"/>
            <w:tcBorders>
              <w:top w:val="single" w:sz="4" w:space="0" w:color="auto"/>
              <w:left w:val="nil"/>
              <w:bottom w:val="single" w:sz="6" w:space="0" w:color="auto"/>
              <w:right w:val="nil"/>
            </w:tcBorders>
          </w:tcPr>
          <w:p w14:paraId="35AF7A18" w14:textId="56257194" w:rsidR="008435B6" w:rsidRPr="00C053E3" w:rsidRDefault="008435B6" w:rsidP="00B24FBE">
            <w:pPr>
              <w:widowControl w:val="0"/>
              <w:autoSpaceDE w:val="0"/>
              <w:autoSpaceDN w:val="0"/>
              <w:adjustRightInd w:val="0"/>
              <w:spacing w:after="0" w:line="240" w:lineRule="auto"/>
              <w:jc w:val="both"/>
              <w:rPr>
                <w:rFonts w:ascii="Times New Roman" w:hAnsi="Times New Roman" w:cs="Times New Roman"/>
                <w:sz w:val="24"/>
                <w:szCs w:val="24"/>
              </w:rPr>
            </w:pPr>
            <w:r w:rsidRPr="00C053E3">
              <w:rPr>
                <w:rFonts w:ascii="Times New Roman" w:hAnsi="Times New Roman" w:cs="Times New Roman"/>
                <w:color w:val="231F20"/>
                <w:sz w:val="24"/>
                <w:szCs w:val="24"/>
              </w:rPr>
              <w:t xml:space="preserve">This table reports the results of robustness checks from pooled </w:t>
            </w:r>
            <w:proofErr w:type="spellStart"/>
            <w:r w:rsidRPr="00C053E3">
              <w:rPr>
                <w:rFonts w:ascii="Times New Roman" w:hAnsi="Times New Roman" w:cs="Times New Roman"/>
                <w:color w:val="231F20"/>
                <w:sz w:val="24"/>
                <w:szCs w:val="24"/>
              </w:rPr>
              <w:t>tobit</w:t>
            </w:r>
            <w:proofErr w:type="spellEnd"/>
            <w:r w:rsidRPr="00C053E3">
              <w:rPr>
                <w:rFonts w:ascii="Times New Roman" w:hAnsi="Times New Roman" w:cs="Times New Roman"/>
                <w:color w:val="231F20"/>
                <w:sz w:val="24"/>
                <w:szCs w:val="24"/>
              </w:rPr>
              <w:t xml:space="preserve"> regressions of the effect of firm operational efficiency on risk disclosure. The dependent variable, operational efficiency, is the standardized percentile rank </w:t>
            </w:r>
            <w:r w:rsidR="00CC12CB" w:rsidRPr="00C053E3">
              <w:rPr>
                <w:rFonts w:ascii="Times New Roman" w:hAnsi="Times New Roman" w:cs="Times New Roman"/>
                <w:color w:val="231F20"/>
                <w:sz w:val="24"/>
                <w:szCs w:val="24"/>
              </w:rPr>
              <w:t xml:space="preserve">of firm operational efficiency </w:t>
            </w:r>
            <w:r w:rsidRPr="00C053E3">
              <w:rPr>
                <w:rFonts w:ascii="Times New Roman" w:hAnsi="Times New Roman" w:cs="Times New Roman"/>
                <w:color w:val="231F20"/>
                <w:sz w:val="24"/>
                <w:szCs w:val="24"/>
              </w:rPr>
              <w:t xml:space="preserve">obtained </w:t>
            </w:r>
            <w:r w:rsidR="00CC12CB" w:rsidRPr="00C053E3">
              <w:rPr>
                <w:rFonts w:ascii="Times New Roman" w:hAnsi="Times New Roman" w:cs="Times New Roman"/>
                <w:noProof/>
                <w:sz w:val="24"/>
                <w:szCs w:val="24"/>
              </w:rPr>
              <w:t xml:space="preserve">using the output-oriented </w:t>
            </w:r>
            <w:r w:rsidRPr="00C053E3">
              <w:rPr>
                <w:rFonts w:ascii="Times New Roman" w:hAnsi="Times New Roman" w:cs="Times New Roman"/>
                <w:sz w:val="24"/>
                <w:szCs w:val="24"/>
              </w:rPr>
              <w:t>Constant Returns to Scale (CRS) model</w:t>
            </w:r>
            <w:r w:rsidRPr="00C053E3">
              <w:rPr>
                <w:rFonts w:ascii="Times New Roman" w:hAnsi="Times New Roman" w:cs="Times New Roman"/>
                <w:color w:val="231F20"/>
                <w:sz w:val="24"/>
                <w:szCs w:val="24"/>
              </w:rPr>
              <w:t xml:space="preserve">. See the Appendix for variable definitions. The total sample consists of 888 firm-year observations of </w:t>
            </w:r>
            <w:r w:rsidRPr="00C053E3">
              <w:rPr>
                <w:rFonts w:ascii="Times New Roman" w:hAnsi="Times New Roman" w:cs="Times New Roman"/>
                <w:bCs/>
                <w:color w:val="000000"/>
                <w:sz w:val="24"/>
                <w:szCs w:val="24"/>
                <w:shd w:val="clear" w:color="auto" w:fill="FFFFFF"/>
              </w:rPr>
              <w:t>non</w:t>
            </w:r>
            <w:r w:rsidRPr="00C053E3">
              <w:rPr>
                <w:rFonts w:ascii="Times New Roman" w:hAnsi="Times New Roman" w:cs="Times New Roman"/>
                <w:color w:val="222222"/>
                <w:sz w:val="24"/>
                <w:szCs w:val="24"/>
                <w:shd w:val="clear" w:color="auto" w:fill="FFFFFF"/>
              </w:rPr>
              <w:t>-</w:t>
            </w:r>
            <w:r w:rsidRPr="00C053E3">
              <w:rPr>
                <w:rFonts w:ascii="Times New Roman" w:hAnsi="Times New Roman" w:cs="Times New Roman"/>
                <w:bCs/>
                <w:color w:val="000000"/>
                <w:sz w:val="24"/>
                <w:szCs w:val="24"/>
                <w:shd w:val="clear" w:color="auto" w:fill="FFFFFF"/>
              </w:rPr>
              <w:t>financial</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bCs/>
                <w:color w:val="000000"/>
                <w:sz w:val="24"/>
                <w:szCs w:val="24"/>
                <w:shd w:val="clear" w:color="auto" w:fill="FFFFFF"/>
              </w:rPr>
              <w:t>and</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bCs/>
                <w:color w:val="000000"/>
                <w:sz w:val="24"/>
                <w:szCs w:val="24"/>
                <w:shd w:val="clear" w:color="auto" w:fill="FFFFFF"/>
              </w:rPr>
              <w:t>non</w:t>
            </w:r>
            <w:r w:rsidRPr="00C053E3">
              <w:rPr>
                <w:rFonts w:ascii="Times New Roman" w:hAnsi="Times New Roman" w:cs="Times New Roman"/>
                <w:color w:val="222222"/>
                <w:sz w:val="24"/>
                <w:szCs w:val="24"/>
                <w:shd w:val="clear" w:color="auto" w:fill="FFFFFF"/>
              </w:rPr>
              <w:t>-</w:t>
            </w:r>
            <w:r w:rsidRPr="00C053E3">
              <w:rPr>
                <w:rFonts w:ascii="Times New Roman" w:hAnsi="Times New Roman" w:cs="Times New Roman"/>
                <w:bCs/>
                <w:color w:val="000000"/>
                <w:sz w:val="24"/>
                <w:szCs w:val="24"/>
                <w:shd w:val="clear" w:color="auto" w:fill="FFFFFF"/>
              </w:rPr>
              <w:t>utility</w:t>
            </w:r>
            <w:r w:rsidRPr="00C053E3">
              <w:rPr>
                <w:rFonts w:ascii="Times New Roman" w:hAnsi="Times New Roman" w:cs="Times New Roman"/>
                <w:color w:val="222222"/>
                <w:sz w:val="24"/>
                <w:szCs w:val="24"/>
                <w:shd w:val="clear" w:color="auto" w:fill="FFFFFF"/>
              </w:rPr>
              <w:t> French firms</w:t>
            </w:r>
            <w:r w:rsidRPr="00C053E3">
              <w:rPr>
                <w:rFonts w:ascii="Times New Roman" w:hAnsi="Times New Roman" w:cs="Times New Roman"/>
                <w:color w:val="231F20"/>
                <w:sz w:val="24"/>
                <w:szCs w:val="24"/>
              </w:rPr>
              <w:t xml:space="preserve"> </w:t>
            </w:r>
            <w:r w:rsidRPr="00C053E3">
              <w:rPr>
                <w:rFonts w:ascii="Times New Roman" w:hAnsi="Times New Roman" w:cs="Times New Roman"/>
                <w:color w:val="222222"/>
                <w:sz w:val="24"/>
                <w:szCs w:val="24"/>
                <w:shd w:val="clear" w:color="auto" w:fill="FFFFFF"/>
              </w:rPr>
              <w:t>belonging to the </w:t>
            </w:r>
            <w:r w:rsidRPr="00C053E3">
              <w:rPr>
                <w:rFonts w:ascii="Times New Roman" w:hAnsi="Times New Roman" w:cs="Times New Roman"/>
                <w:bCs/>
                <w:color w:val="000000"/>
                <w:sz w:val="24"/>
                <w:szCs w:val="24"/>
                <w:shd w:val="clear" w:color="auto" w:fill="FFFFFF"/>
              </w:rPr>
              <w:t>SBF</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bCs/>
                <w:color w:val="000000"/>
                <w:sz w:val="24"/>
                <w:szCs w:val="24"/>
                <w:shd w:val="clear" w:color="auto" w:fill="FFFFFF"/>
              </w:rPr>
              <w:t>120</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bCs/>
                <w:color w:val="000000"/>
                <w:sz w:val="24"/>
                <w:szCs w:val="24"/>
                <w:shd w:val="clear" w:color="auto" w:fill="FFFFFF"/>
              </w:rPr>
              <w:t xml:space="preserve">index </w:t>
            </w:r>
            <w:r w:rsidRPr="00C053E3">
              <w:rPr>
                <w:rFonts w:ascii="Times New Roman" w:hAnsi="Times New Roman" w:cs="Times New Roman"/>
                <w:bCs/>
                <w:sz w:val="24"/>
                <w:szCs w:val="24"/>
              </w:rPr>
              <w:t xml:space="preserve">over the period 2007–2015.  Efficient firm-years represent </w:t>
            </w:r>
            <w:r w:rsidRPr="00C053E3">
              <w:rPr>
                <w:rFonts w:ascii="Times New Roman" w:hAnsi="Times New Roman" w:cs="Times New Roman"/>
                <w:noProof/>
                <w:sz w:val="24"/>
                <w:szCs w:val="24"/>
              </w:rPr>
              <w:t>6.46% of the total sample</w:t>
            </w:r>
            <w:r w:rsidRPr="00C053E3">
              <w:rPr>
                <w:rFonts w:ascii="Times New Roman" w:hAnsi="Times New Roman" w:cs="Times New Roman"/>
                <w:sz w:val="24"/>
                <w:szCs w:val="24"/>
              </w:rPr>
              <w:t xml:space="preserve">. Year dummies </w:t>
            </w:r>
            <w:r w:rsidR="00CC12CB" w:rsidRPr="00C053E3">
              <w:rPr>
                <w:rFonts w:ascii="Times New Roman" w:hAnsi="Times New Roman" w:cs="Times New Roman"/>
                <w:sz w:val="24"/>
                <w:szCs w:val="24"/>
              </w:rPr>
              <w:t xml:space="preserve">and industry dummies following </w:t>
            </w:r>
            <w:r w:rsidRPr="00C053E3">
              <w:rPr>
                <w:rFonts w:ascii="Times New Roman" w:hAnsi="Times New Roman" w:cs="Times New Roman"/>
                <w:sz w:val="24"/>
                <w:szCs w:val="24"/>
              </w:rPr>
              <w:t xml:space="preserve">Campbell’s (1996) classification are included in all the regressions. The </w:t>
            </w:r>
            <w:r w:rsidRPr="00C053E3">
              <w:rPr>
                <w:rFonts w:ascii="Times New Roman" w:hAnsi="Times New Roman" w:cs="Times New Roman"/>
                <w:i/>
                <w:sz w:val="24"/>
                <w:szCs w:val="24"/>
              </w:rPr>
              <w:t>z</w:t>
            </w:r>
            <w:r w:rsidRPr="00C053E3">
              <w:rPr>
                <w:rFonts w:ascii="Times New Roman" w:hAnsi="Times New Roman" w:cs="Times New Roman"/>
                <w:sz w:val="24"/>
                <w:szCs w:val="24"/>
              </w:rPr>
              <w:t>-statistics reported in parentheses</w:t>
            </w:r>
            <w:r w:rsidRPr="00C053E3">
              <w:rPr>
                <w:rFonts w:ascii="Times New Roman" w:hAnsi="Times New Roman" w:cs="Times New Roman"/>
                <w:color w:val="231F20"/>
                <w:sz w:val="24"/>
                <w:szCs w:val="24"/>
              </w:rPr>
              <w:t xml:space="preserve"> are computed using the standard errors adjusted for firm level clustering. *, **, and *** indicate significance at the 10%, 5%, and 1% levels, respectively. </w:t>
            </w:r>
            <w:r w:rsidRPr="00C053E3">
              <w:rPr>
                <w:rFonts w:ascii="Times New Roman" w:hAnsi="Times New Roman" w:cs="Times New Roman"/>
                <w:sz w:val="24"/>
                <w:szCs w:val="24"/>
              </w:rPr>
              <w:t xml:space="preserve"> </w:t>
            </w:r>
          </w:p>
        </w:tc>
      </w:tr>
    </w:tbl>
    <w:p w14:paraId="16CFE271" w14:textId="77777777" w:rsidR="008435B6" w:rsidRPr="00C053E3" w:rsidRDefault="008435B6" w:rsidP="008435B6">
      <w:pPr>
        <w:rPr>
          <w:rFonts w:ascii="Times New Roman" w:hAnsi="Times New Roman" w:cs="Times New Roman"/>
          <w:noProof/>
          <w:sz w:val="24"/>
          <w:szCs w:val="24"/>
        </w:rPr>
      </w:pPr>
      <w:r w:rsidRPr="00C053E3">
        <w:rPr>
          <w:rFonts w:ascii="Times New Roman" w:hAnsi="Times New Roman" w:cs="Times New Roman"/>
          <w:noProof/>
          <w:sz w:val="24"/>
          <w:szCs w:val="24"/>
        </w:rPr>
        <w:br w:type="page"/>
      </w:r>
    </w:p>
    <w:tbl>
      <w:tblPr>
        <w:tblpPr w:leftFromText="180" w:rightFromText="180" w:vertAnchor="page" w:horzAnchor="margin" w:tblpY="1257"/>
        <w:tblW w:w="8820" w:type="dxa"/>
        <w:tblLayout w:type="fixed"/>
        <w:tblCellMar>
          <w:left w:w="75" w:type="dxa"/>
          <w:right w:w="75" w:type="dxa"/>
        </w:tblCellMar>
        <w:tblLook w:val="0000" w:firstRow="0" w:lastRow="0" w:firstColumn="0" w:lastColumn="0" w:noHBand="0" w:noVBand="0"/>
      </w:tblPr>
      <w:tblGrid>
        <w:gridCol w:w="2667"/>
        <w:gridCol w:w="1584"/>
        <w:gridCol w:w="1584"/>
        <w:gridCol w:w="1584"/>
        <w:gridCol w:w="1401"/>
      </w:tblGrid>
      <w:tr w:rsidR="008435B6" w:rsidRPr="00C053E3" w14:paraId="5B4B60FE" w14:textId="77777777" w:rsidTr="00B24FBE">
        <w:tc>
          <w:tcPr>
            <w:tcW w:w="8820" w:type="dxa"/>
            <w:gridSpan w:val="5"/>
            <w:tcBorders>
              <w:left w:val="nil"/>
              <w:bottom w:val="single" w:sz="4" w:space="0" w:color="auto"/>
              <w:right w:val="nil"/>
            </w:tcBorders>
          </w:tcPr>
          <w:p w14:paraId="402EB7BB"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lastRenderedPageBreak/>
              <w:t>Table 7. Robustness checks on the effects of risk disclosure on operational efficiency: OLS estimation</w:t>
            </w:r>
          </w:p>
        </w:tc>
      </w:tr>
      <w:tr w:rsidR="008435B6" w:rsidRPr="00C053E3" w14:paraId="16CE7C72" w14:textId="77777777" w:rsidTr="00B24FBE">
        <w:tc>
          <w:tcPr>
            <w:tcW w:w="2667" w:type="dxa"/>
            <w:tcBorders>
              <w:top w:val="single" w:sz="4" w:space="0" w:color="auto"/>
              <w:bottom w:val="single" w:sz="4" w:space="0" w:color="auto"/>
            </w:tcBorders>
          </w:tcPr>
          <w:p w14:paraId="75D4C4DD"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Variable</w:t>
            </w:r>
          </w:p>
        </w:tc>
        <w:tc>
          <w:tcPr>
            <w:tcW w:w="1584" w:type="dxa"/>
            <w:tcBorders>
              <w:top w:val="single" w:sz="4" w:space="0" w:color="auto"/>
              <w:bottom w:val="single" w:sz="4" w:space="0" w:color="auto"/>
            </w:tcBorders>
          </w:tcPr>
          <w:p w14:paraId="7E915542"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(1)</w:t>
            </w:r>
          </w:p>
        </w:tc>
        <w:tc>
          <w:tcPr>
            <w:tcW w:w="1584" w:type="dxa"/>
            <w:tcBorders>
              <w:top w:val="single" w:sz="4" w:space="0" w:color="auto"/>
              <w:bottom w:val="single" w:sz="4" w:space="0" w:color="auto"/>
            </w:tcBorders>
          </w:tcPr>
          <w:p w14:paraId="2880B24C"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(2)</w:t>
            </w:r>
          </w:p>
        </w:tc>
        <w:tc>
          <w:tcPr>
            <w:tcW w:w="1584" w:type="dxa"/>
            <w:tcBorders>
              <w:top w:val="single" w:sz="4" w:space="0" w:color="auto"/>
              <w:bottom w:val="single" w:sz="4" w:space="0" w:color="auto"/>
            </w:tcBorders>
          </w:tcPr>
          <w:p w14:paraId="6C44E80C"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(3)</w:t>
            </w:r>
          </w:p>
        </w:tc>
        <w:tc>
          <w:tcPr>
            <w:tcW w:w="1401" w:type="dxa"/>
            <w:tcBorders>
              <w:top w:val="single" w:sz="4" w:space="0" w:color="auto"/>
              <w:bottom w:val="single" w:sz="4" w:space="0" w:color="auto"/>
            </w:tcBorders>
          </w:tcPr>
          <w:p w14:paraId="2A86F76B"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(4)</w:t>
            </w:r>
          </w:p>
        </w:tc>
      </w:tr>
      <w:tr w:rsidR="008435B6" w:rsidRPr="00C053E3" w14:paraId="45B51819" w14:textId="77777777" w:rsidTr="00B24FBE">
        <w:tc>
          <w:tcPr>
            <w:tcW w:w="2667" w:type="dxa"/>
            <w:tcBorders>
              <w:top w:val="single" w:sz="4" w:space="0" w:color="auto"/>
              <w:left w:val="nil"/>
              <w:bottom w:val="nil"/>
              <w:right w:val="nil"/>
            </w:tcBorders>
          </w:tcPr>
          <w:p w14:paraId="0A88DA37" w14:textId="77777777" w:rsidR="008435B6" w:rsidRPr="00C053E3" w:rsidRDefault="008435B6" w:rsidP="00B24FBE">
            <w:pPr>
              <w:rPr>
                <w:rFonts w:ascii="Times New Roman" w:hAnsi="Times New Roman" w:cs="Times New Roman"/>
                <w:i/>
                <w:sz w:val="24"/>
                <w:szCs w:val="24"/>
              </w:rPr>
            </w:pPr>
            <w:r w:rsidRPr="00C053E3">
              <w:rPr>
                <w:rFonts w:ascii="Times New Roman" w:hAnsi="Times New Roman" w:cs="Times New Roman"/>
                <w:i/>
                <w:sz w:val="24"/>
                <w:szCs w:val="24"/>
              </w:rPr>
              <w:t>Risk sentences</w:t>
            </w:r>
          </w:p>
        </w:tc>
        <w:tc>
          <w:tcPr>
            <w:tcW w:w="1584" w:type="dxa"/>
            <w:tcBorders>
              <w:top w:val="single" w:sz="4" w:space="0" w:color="auto"/>
              <w:left w:val="nil"/>
              <w:bottom w:val="nil"/>
              <w:right w:val="nil"/>
            </w:tcBorders>
          </w:tcPr>
          <w:p w14:paraId="3F281751"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0.0440***</w:t>
            </w:r>
          </w:p>
        </w:tc>
        <w:tc>
          <w:tcPr>
            <w:tcW w:w="1584" w:type="dxa"/>
            <w:tcBorders>
              <w:top w:val="single" w:sz="4" w:space="0" w:color="auto"/>
              <w:left w:val="nil"/>
              <w:bottom w:val="nil"/>
              <w:right w:val="nil"/>
            </w:tcBorders>
          </w:tcPr>
          <w:p w14:paraId="00136621"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p>
        </w:tc>
        <w:tc>
          <w:tcPr>
            <w:tcW w:w="1584" w:type="dxa"/>
            <w:tcBorders>
              <w:top w:val="single" w:sz="4" w:space="0" w:color="auto"/>
              <w:left w:val="nil"/>
              <w:bottom w:val="nil"/>
              <w:right w:val="nil"/>
            </w:tcBorders>
          </w:tcPr>
          <w:p w14:paraId="0341C274"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p>
        </w:tc>
        <w:tc>
          <w:tcPr>
            <w:tcW w:w="1401" w:type="dxa"/>
            <w:tcBorders>
              <w:top w:val="single" w:sz="4" w:space="0" w:color="auto"/>
              <w:left w:val="nil"/>
              <w:bottom w:val="nil"/>
              <w:right w:val="nil"/>
            </w:tcBorders>
          </w:tcPr>
          <w:p w14:paraId="0CCD940B"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p>
        </w:tc>
      </w:tr>
      <w:tr w:rsidR="008435B6" w:rsidRPr="00C053E3" w14:paraId="1D992824" w14:textId="77777777" w:rsidTr="00B24FBE">
        <w:tc>
          <w:tcPr>
            <w:tcW w:w="2667" w:type="dxa"/>
            <w:tcBorders>
              <w:top w:val="nil"/>
              <w:left w:val="nil"/>
              <w:bottom w:val="nil"/>
              <w:right w:val="nil"/>
            </w:tcBorders>
          </w:tcPr>
          <w:p w14:paraId="4F6A3DE8" w14:textId="77777777" w:rsidR="008435B6" w:rsidRPr="00C053E3" w:rsidRDefault="008435B6" w:rsidP="00B24FBE">
            <w:pPr>
              <w:rPr>
                <w:rFonts w:ascii="Times New Roman" w:hAnsi="Times New Roman" w:cs="Times New Roman"/>
                <w:i/>
                <w:sz w:val="24"/>
                <w:szCs w:val="24"/>
              </w:rPr>
            </w:pPr>
          </w:p>
        </w:tc>
        <w:tc>
          <w:tcPr>
            <w:tcW w:w="1584" w:type="dxa"/>
            <w:tcBorders>
              <w:top w:val="nil"/>
              <w:left w:val="nil"/>
              <w:bottom w:val="nil"/>
              <w:right w:val="nil"/>
            </w:tcBorders>
          </w:tcPr>
          <w:p w14:paraId="39D5D834"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(4.439)</w:t>
            </w:r>
          </w:p>
        </w:tc>
        <w:tc>
          <w:tcPr>
            <w:tcW w:w="1584" w:type="dxa"/>
            <w:tcBorders>
              <w:top w:val="nil"/>
              <w:left w:val="nil"/>
              <w:bottom w:val="nil"/>
              <w:right w:val="nil"/>
            </w:tcBorders>
          </w:tcPr>
          <w:p w14:paraId="5BD42472"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p>
        </w:tc>
        <w:tc>
          <w:tcPr>
            <w:tcW w:w="1584" w:type="dxa"/>
            <w:tcBorders>
              <w:top w:val="nil"/>
              <w:left w:val="nil"/>
              <w:bottom w:val="nil"/>
              <w:right w:val="nil"/>
            </w:tcBorders>
          </w:tcPr>
          <w:p w14:paraId="74871648"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p>
        </w:tc>
        <w:tc>
          <w:tcPr>
            <w:tcW w:w="1401" w:type="dxa"/>
            <w:tcBorders>
              <w:top w:val="nil"/>
              <w:left w:val="nil"/>
              <w:bottom w:val="nil"/>
              <w:right w:val="nil"/>
            </w:tcBorders>
          </w:tcPr>
          <w:p w14:paraId="7D6EC56F"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p>
        </w:tc>
      </w:tr>
      <w:tr w:rsidR="008435B6" w:rsidRPr="00C053E3" w14:paraId="16DDEBDC" w14:textId="77777777" w:rsidTr="00B24FBE">
        <w:tc>
          <w:tcPr>
            <w:tcW w:w="2667" w:type="dxa"/>
            <w:tcBorders>
              <w:top w:val="nil"/>
              <w:left w:val="nil"/>
              <w:bottom w:val="nil"/>
              <w:right w:val="nil"/>
            </w:tcBorders>
          </w:tcPr>
          <w:p w14:paraId="17A5A773" w14:textId="77777777" w:rsidR="008435B6" w:rsidRPr="00C053E3" w:rsidRDefault="008435B6" w:rsidP="00B24FBE">
            <w:pPr>
              <w:rPr>
                <w:rFonts w:ascii="Times New Roman" w:hAnsi="Times New Roman" w:cs="Times New Roman"/>
                <w:i/>
                <w:sz w:val="24"/>
                <w:szCs w:val="24"/>
              </w:rPr>
            </w:pPr>
            <w:r w:rsidRPr="00C053E3">
              <w:rPr>
                <w:rFonts w:ascii="Times New Roman" w:hAnsi="Times New Roman" w:cs="Times New Roman"/>
                <w:i/>
                <w:sz w:val="24"/>
                <w:szCs w:val="24"/>
              </w:rPr>
              <w:t>Risk words</w:t>
            </w:r>
          </w:p>
        </w:tc>
        <w:tc>
          <w:tcPr>
            <w:tcW w:w="1584" w:type="dxa"/>
            <w:tcBorders>
              <w:top w:val="nil"/>
              <w:left w:val="nil"/>
              <w:bottom w:val="nil"/>
              <w:right w:val="nil"/>
            </w:tcBorders>
          </w:tcPr>
          <w:p w14:paraId="4915AD5C"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p>
        </w:tc>
        <w:tc>
          <w:tcPr>
            <w:tcW w:w="1584" w:type="dxa"/>
            <w:tcBorders>
              <w:top w:val="nil"/>
              <w:left w:val="nil"/>
              <w:bottom w:val="nil"/>
              <w:right w:val="nil"/>
            </w:tcBorders>
          </w:tcPr>
          <w:p w14:paraId="5FA8804E"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0.0494***</w:t>
            </w:r>
          </w:p>
        </w:tc>
        <w:tc>
          <w:tcPr>
            <w:tcW w:w="1584" w:type="dxa"/>
            <w:tcBorders>
              <w:top w:val="nil"/>
              <w:left w:val="nil"/>
              <w:bottom w:val="nil"/>
              <w:right w:val="nil"/>
            </w:tcBorders>
          </w:tcPr>
          <w:p w14:paraId="5E4F2107"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p>
        </w:tc>
        <w:tc>
          <w:tcPr>
            <w:tcW w:w="1401" w:type="dxa"/>
            <w:tcBorders>
              <w:top w:val="nil"/>
              <w:left w:val="nil"/>
              <w:bottom w:val="nil"/>
              <w:right w:val="nil"/>
            </w:tcBorders>
          </w:tcPr>
          <w:p w14:paraId="1CB2EA94"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p>
        </w:tc>
      </w:tr>
      <w:tr w:rsidR="008435B6" w:rsidRPr="00C053E3" w14:paraId="71A8EB0F" w14:textId="77777777" w:rsidTr="00B24FBE">
        <w:tc>
          <w:tcPr>
            <w:tcW w:w="2667" w:type="dxa"/>
            <w:tcBorders>
              <w:top w:val="nil"/>
              <w:left w:val="nil"/>
              <w:bottom w:val="nil"/>
              <w:right w:val="nil"/>
            </w:tcBorders>
          </w:tcPr>
          <w:p w14:paraId="5AAE2452" w14:textId="77777777" w:rsidR="008435B6" w:rsidRPr="00C053E3" w:rsidRDefault="008435B6" w:rsidP="00B24FBE">
            <w:pPr>
              <w:rPr>
                <w:rFonts w:ascii="Times New Roman" w:hAnsi="Times New Roman" w:cs="Times New Roman"/>
                <w:i/>
                <w:sz w:val="24"/>
                <w:szCs w:val="24"/>
              </w:rPr>
            </w:pPr>
          </w:p>
        </w:tc>
        <w:tc>
          <w:tcPr>
            <w:tcW w:w="1584" w:type="dxa"/>
            <w:tcBorders>
              <w:top w:val="nil"/>
              <w:left w:val="nil"/>
              <w:bottom w:val="nil"/>
              <w:right w:val="nil"/>
            </w:tcBorders>
          </w:tcPr>
          <w:p w14:paraId="65B44FFA"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p>
        </w:tc>
        <w:tc>
          <w:tcPr>
            <w:tcW w:w="1584" w:type="dxa"/>
            <w:tcBorders>
              <w:top w:val="nil"/>
              <w:left w:val="nil"/>
              <w:bottom w:val="nil"/>
              <w:right w:val="nil"/>
            </w:tcBorders>
          </w:tcPr>
          <w:p w14:paraId="516D2321"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(5.066)</w:t>
            </w:r>
          </w:p>
        </w:tc>
        <w:tc>
          <w:tcPr>
            <w:tcW w:w="1584" w:type="dxa"/>
            <w:tcBorders>
              <w:top w:val="nil"/>
              <w:left w:val="nil"/>
              <w:bottom w:val="nil"/>
              <w:right w:val="nil"/>
            </w:tcBorders>
          </w:tcPr>
          <w:p w14:paraId="62E985BF"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p>
        </w:tc>
        <w:tc>
          <w:tcPr>
            <w:tcW w:w="1401" w:type="dxa"/>
            <w:tcBorders>
              <w:top w:val="nil"/>
              <w:left w:val="nil"/>
              <w:bottom w:val="nil"/>
              <w:right w:val="nil"/>
            </w:tcBorders>
          </w:tcPr>
          <w:p w14:paraId="33BCEBA5"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p>
        </w:tc>
      </w:tr>
      <w:tr w:rsidR="008435B6" w:rsidRPr="00C053E3" w14:paraId="7F577F54" w14:textId="77777777" w:rsidTr="00B24FBE">
        <w:tc>
          <w:tcPr>
            <w:tcW w:w="2667" w:type="dxa"/>
            <w:tcBorders>
              <w:top w:val="nil"/>
              <w:left w:val="nil"/>
              <w:bottom w:val="nil"/>
              <w:right w:val="nil"/>
            </w:tcBorders>
          </w:tcPr>
          <w:p w14:paraId="784EA1A5" w14:textId="77777777" w:rsidR="008435B6" w:rsidRPr="00C053E3" w:rsidRDefault="008435B6" w:rsidP="00B24FBE">
            <w:pPr>
              <w:rPr>
                <w:rFonts w:ascii="Times New Roman" w:hAnsi="Times New Roman" w:cs="Times New Roman"/>
                <w:i/>
                <w:sz w:val="24"/>
                <w:szCs w:val="24"/>
              </w:rPr>
            </w:pPr>
            <w:r w:rsidRPr="00C053E3">
              <w:rPr>
                <w:rFonts w:ascii="Times New Roman" w:hAnsi="Times New Roman" w:cs="Times New Roman"/>
                <w:i/>
                <w:sz w:val="24"/>
                <w:szCs w:val="24"/>
              </w:rPr>
              <w:t>Total sentences</w:t>
            </w:r>
          </w:p>
        </w:tc>
        <w:tc>
          <w:tcPr>
            <w:tcW w:w="1584" w:type="dxa"/>
            <w:tcBorders>
              <w:top w:val="nil"/>
              <w:left w:val="nil"/>
              <w:bottom w:val="nil"/>
              <w:right w:val="nil"/>
            </w:tcBorders>
          </w:tcPr>
          <w:p w14:paraId="7B9C393D"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p>
        </w:tc>
        <w:tc>
          <w:tcPr>
            <w:tcW w:w="1584" w:type="dxa"/>
            <w:tcBorders>
              <w:top w:val="nil"/>
              <w:left w:val="nil"/>
              <w:bottom w:val="nil"/>
              <w:right w:val="nil"/>
            </w:tcBorders>
          </w:tcPr>
          <w:p w14:paraId="334CD491"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p>
        </w:tc>
        <w:tc>
          <w:tcPr>
            <w:tcW w:w="1584" w:type="dxa"/>
            <w:tcBorders>
              <w:top w:val="nil"/>
              <w:left w:val="nil"/>
              <w:bottom w:val="nil"/>
              <w:right w:val="nil"/>
            </w:tcBorders>
          </w:tcPr>
          <w:p w14:paraId="25839ED0"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0.0320***</w:t>
            </w:r>
          </w:p>
        </w:tc>
        <w:tc>
          <w:tcPr>
            <w:tcW w:w="1401" w:type="dxa"/>
            <w:tcBorders>
              <w:top w:val="nil"/>
              <w:left w:val="nil"/>
              <w:bottom w:val="nil"/>
              <w:right w:val="nil"/>
            </w:tcBorders>
          </w:tcPr>
          <w:p w14:paraId="457046C3"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p>
        </w:tc>
      </w:tr>
      <w:tr w:rsidR="008435B6" w:rsidRPr="00C053E3" w14:paraId="0EDC7676" w14:textId="77777777" w:rsidTr="00B24FBE">
        <w:tc>
          <w:tcPr>
            <w:tcW w:w="2667" w:type="dxa"/>
            <w:tcBorders>
              <w:top w:val="nil"/>
              <w:left w:val="nil"/>
              <w:bottom w:val="nil"/>
              <w:right w:val="nil"/>
            </w:tcBorders>
          </w:tcPr>
          <w:p w14:paraId="5ABCA736" w14:textId="77777777" w:rsidR="008435B6" w:rsidRPr="00C053E3" w:rsidRDefault="008435B6" w:rsidP="00B24FBE">
            <w:pPr>
              <w:rPr>
                <w:rFonts w:ascii="Times New Roman" w:hAnsi="Times New Roman" w:cs="Times New Roman"/>
                <w:i/>
                <w:sz w:val="24"/>
                <w:szCs w:val="24"/>
              </w:rPr>
            </w:pPr>
          </w:p>
        </w:tc>
        <w:tc>
          <w:tcPr>
            <w:tcW w:w="1584" w:type="dxa"/>
            <w:tcBorders>
              <w:top w:val="nil"/>
              <w:left w:val="nil"/>
              <w:bottom w:val="nil"/>
              <w:right w:val="nil"/>
            </w:tcBorders>
          </w:tcPr>
          <w:p w14:paraId="12679976"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p>
        </w:tc>
        <w:tc>
          <w:tcPr>
            <w:tcW w:w="1584" w:type="dxa"/>
            <w:tcBorders>
              <w:top w:val="nil"/>
              <w:left w:val="nil"/>
              <w:bottom w:val="nil"/>
              <w:right w:val="nil"/>
            </w:tcBorders>
          </w:tcPr>
          <w:p w14:paraId="2B770B5A"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p>
        </w:tc>
        <w:tc>
          <w:tcPr>
            <w:tcW w:w="1584" w:type="dxa"/>
            <w:tcBorders>
              <w:top w:val="nil"/>
              <w:left w:val="nil"/>
              <w:bottom w:val="nil"/>
              <w:right w:val="nil"/>
            </w:tcBorders>
          </w:tcPr>
          <w:p w14:paraId="10FB3A1D"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(3.025)</w:t>
            </w:r>
          </w:p>
        </w:tc>
        <w:tc>
          <w:tcPr>
            <w:tcW w:w="1401" w:type="dxa"/>
            <w:tcBorders>
              <w:top w:val="nil"/>
              <w:left w:val="nil"/>
              <w:bottom w:val="nil"/>
              <w:right w:val="nil"/>
            </w:tcBorders>
          </w:tcPr>
          <w:p w14:paraId="10F129C7"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p>
        </w:tc>
      </w:tr>
      <w:tr w:rsidR="008435B6" w:rsidRPr="00C053E3" w14:paraId="2B179D95" w14:textId="77777777" w:rsidTr="00B24FBE">
        <w:tc>
          <w:tcPr>
            <w:tcW w:w="2667" w:type="dxa"/>
            <w:tcBorders>
              <w:top w:val="nil"/>
              <w:left w:val="nil"/>
              <w:bottom w:val="nil"/>
              <w:right w:val="nil"/>
            </w:tcBorders>
          </w:tcPr>
          <w:p w14:paraId="3AB94510" w14:textId="77777777" w:rsidR="008435B6" w:rsidRPr="00C053E3" w:rsidRDefault="008435B6" w:rsidP="00B24FBE">
            <w:pPr>
              <w:rPr>
                <w:rFonts w:ascii="Times New Roman" w:hAnsi="Times New Roman" w:cs="Times New Roman"/>
                <w:i/>
                <w:sz w:val="24"/>
                <w:szCs w:val="24"/>
              </w:rPr>
            </w:pPr>
            <w:r w:rsidRPr="00C053E3">
              <w:rPr>
                <w:rFonts w:ascii="Times New Roman" w:hAnsi="Times New Roman" w:cs="Times New Roman"/>
                <w:i/>
                <w:sz w:val="24"/>
                <w:szCs w:val="24"/>
              </w:rPr>
              <w:t>Risk factors</w:t>
            </w:r>
          </w:p>
        </w:tc>
        <w:tc>
          <w:tcPr>
            <w:tcW w:w="1584" w:type="dxa"/>
            <w:tcBorders>
              <w:top w:val="nil"/>
              <w:left w:val="nil"/>
              <w:bottom w:val="nil"/>
              <w:right w:val="nil"/>
            </w:tcBorders>
          </w:tcPr>
          <w:p w14:paraId="709B597E"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p>
        </w:tc>
        <w:tc>
          <w:tcPr>
            <w:tcW w:w="1584" w:type="dxa"/>
            <w:tcBorders>
              <w:top w:val="nil"/>
              <w:left w:val="nil"/>
              <w:bottom w:val="nil"/>
              <w:right w:val="nil"/>
            </w:tcBorders>
          </w:tcPr>
          <w:p w14:paraId="12C51915"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p>
        </w:tc>
        <w:tc>
          <w:tcPr>
            <w:tcW w:w="1584" w:type="dxa"/>
            <w:tcBorders>
              <w:top w:val="nil"/>
              <w:left w:val="nil"/>
              <w:bottom w:val="nil"/>
              <w:right w:val="nil"/>
            </w:tcBorders>
          </w:tcPr>
          <w:p w14:paraId="2E5FFA18"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p>
        </w:tc>
        <w:tc>
          <w:tcPr>
            <w:tcW w:w="1401" w:type="dxa"/>
            <w:tcBorders>
              <w:top w:val="nil"/>
              <w:left w:val="nil"/>
              <w:bottom w:val="nil"/>
              <w:right w:val="nil"/>
            </w:tcBorders>
          </w:tcPr>
          <w:p w14:paraId="330A3ECA"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0.0258***</w:t>
            </w:r>
          </w:p>
        </w:tc>
      </w:tr>
      <w:tr w:rsidR="008435B6" w:rsidRPr="00C053E3" w14:paraId="4FB8EB0F" w14:textId="77777777" w:rsidTr="00B24FBE">
        <w:trPr>
          <w:trHeight w:val="66"/>
        </w:trPr>
        <w:tc>
          <w:tcPr>
            <w:tcW w:w="2667" w:type="dxa"/>
            <w:tcBorders>
              <w:top w:val="nil"/>
              <w:left w:val="nil"/>
              <w:bottom w:val="nil"/>
              <w:right w:val="nil"/>
            </w:tcBorders>
          </w:tcPr>
          <w:p w14:paraId="44051A92"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i/>
                <w:sz w:val="24"/>
                <w:szCs w:val="24"/>
              </w:rPr>
            </w:pPr>
          </w:p>
        </w:tc>
        <w:tc>
          <w:tcPr>
            <w:tcW w:w="1584" w:type="dxa"/>
            <w:tcBorders>
              <w:top w:val="nil"/>
              <w:left w:val="nil"/>
              <w:bottom w:val="nil"/>
              <w:right w:val="nil"/>
            </w:tcBorders>
          </w:tcPr>
          <w:p w14:paraId="12D92AC8"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p>
        </w:tc>
        <w:tc>
          <w:tcPr>
            <w:tcW w:w="1584" w:type="dxa"/>
            <w:tcBorders>
              <w:top w:val="nil"/>
              <w:left w:val="nil"/>
              <w:bottom w:val="nil"/>
              <w:right w:val="nil"/>
            </w:tcBorders>
          </w:tcPr>
          <w:p w14:paraId="304B0908"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p>
        </w:tc>
        <w:tc>
          <w:tcPr>
            <w:tcW w:w="1584" w:type="dxa"/>
            <w:tcBorders>
              <w:top w:val="nil"/>
              <w:left w:val="nil"/>
              <w:bottom w:val="nil"/>
              <w:right w:val="nil"/>
            </w:tcBorders>
          </w:tcPr>
          <w:p w14:paraId="49A65198"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p>
        </w:tc>
        <w:tc>
          <w:tcPr>
            <w:tcW w:w="1401" w:type="dxa"/>
            <w:tcBorders>
              <w:top w:val="nil"/>
              <w:left w:val="nil"/>
              <w:bottom w:val="nil"/>
              <w:right w:val="nil"/>
            </w:tcBorders>
          </w:tcPr>
          <w:p w14:paraId="0C951E52"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(3.536)</w:t>
            </w:r>
          </w:p>
        </w:tc>
      </w:tr>
      <w:tr w:rsidR="008435B6" w:rsidRPr="00C053E3" w14:paraId="704A89F2" w14:textId="77777777" w:rsidTr="00B24FBE">
        <w:tc>
          <w:tcPr>
            <w:tcW w:w="2667" w:type="dxa"/>
            <w:tcBorders>
              <w:top w:val="nil"/>
              <w:left w:val="nil"/>
              <w:bottom w:val="nil"/>
              <w:right w:val="nil"/>
            </w:tcBorders>
          </w:tcPr>
          <w:p w14:paraId="041E6BEE"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i/>
                <w:sz w:val="24"/>
                <w:szCs w:val="24"/>
              </w:rPr>
            </w:pPr>
            <w:r w:rsidRPr="00C053E3">
              <w:rPr>
                <w:rFonts w:ascii="Times New Roman" w:hAnsi="Times New Roman" w:cs="Times New Roman"/>
                <w:i/>
                <w:sz w:val="24"/>
                <w:szCs w:val="24"/>
              </w:rPr>
              <w:t xml:space="preserve">Size </w:t>
            </w:r>
          </w:p>
        </w:tc>
        <w:tc>
          <w:tcPr>
            <w:tcW w:w="1584" w:type="dxa"/>
            <w:tcBorders>
              <w:top w:val="nil"/>
              <w:left w:val="nil"/>
              <w:bottom w:val="nil"/>
              <w:right w:val="nil"/>
            </w:tcBorders>
          </w:tcPr>
          <w:p w14:paraId="1E1F35E5"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0.1943***</w:t>
            </w:r>
          </w:p>
        </w:tc>
        <w:tc>
          <w:tcPr>
            <w:tcW w:w="1584" w:type="dxa"/>
            <w:tcBorders>
              <w:top w:val="nil"/>
              <w:left w:val="nil"/>
              <w:bottom w:val="nil"/>
              <w:right w:val="nil"/>
            </w:tcBorders>
          </w:tcPr>
          <w:p w14:paraId="2E636104"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0.1928***</w:t>
            </w:r>
          </w:p>
        </w:tc>
        <w:tc>
          <w:tcPr>
            <w:tcW w:w="1584" w:type="dxa"/>
            <w:tcBorders>
              <w:top w:val="nil"/>
              <w:left w:val="nil"/>
              <w:bottom w:val="nil"/>
              <w:right w:val="nil"/>
            </w:tcBorders>
          </w:tcPr>
          <w:p w14:paraId="358DB397"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0.1960***</w:t>
            </w:r>
          </w:p>
        </w:tc>
        <w:tc>
          <w:tcPr>
            <w:tcW w:w="1401" w:type="dxa"/>
            <w:tcBorders>
              <w:top w:val="nil"/>
              <w:left w:val="nil"/>
              <w:bottom w:val="nil"/>
              <w:right w:val="nil"/>
            </w:tcBorders>
          </w:tcPr>
          <w:p w14:paraId="182F793B"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0.1896***</w:t>
            </w:r>
          </w:p>
        </w:tc>
      </w:tr>
      <w:tr w:rsidR="008435B6" w:rsidRPr="00C053E3" w14:paraId="3B3CBAE6" w14:textId="77777777" w:rsidTr="00B24FBE">
        <w:tc>
          <w:tcPr>
            <w:tcW w:w="2667" w:type="dxa"/>
            <w:tcBorders>
              <w:top w:val="nil"/>
              <w:left w:val="nil"/>
              <w:bottom w:val="nil"/>
              <w:right w:val="nil"/>
            </w:tcBorders>
          </w:tcPr>
          <w:p w14:paraId="769B0DFC"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i/>
                <w:sz w:val="24"/>
                <w:szCs w:val="24"/>
              </w:rPr>
            </w:pPr>
          </w:p>
        </w:tc>
        <w:tc>
          <w:tcPr>
            <w:tcW w:w="1584" w:type="dxa"/>
            <w:tcBorders>
              <w:top w:val="nil"/>
              <w:left w:val="nil"/>
              <w:bottom w:val="nil"/>
              <w:right w:val="nil"/>
            </w:tcBorders>
          </w:tcPr>
          <w:p w14:paraId="35746D2A"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(16.279)</w:t>
            </w:r>
          </w:p>
        </w:tc>
        <w:tc>
          <w:tcPr>
            <w:tcW w:w="1584" w:type="dxa"/>
            <w:tcBorders>
              <w:top w:val="nil"/>
              <w:left w:val="nil"/>
              <w:bottom w:val="nil"/>
              <w:right w:val="nil"/>
            </w:tcBorders>
          </w:tcPr>
          <w:p w14:paraId="4E8CBE65"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(16.200)</w:t>
            </w:r>
          </w:p>
        </w:tc>
        <w:tc>
          <w:tcPr>
            <w:tcW w:w="1584" w:type="dxa"/>
            <w:tcBorders>
              <w:top w:val="nil"/>
              <w:left w:val="nil"/>
              <w:bottom w:val="nil"/>
              <w:right w:val="nil"/>
            </w:tcBorders>
          </w:tcPr>
          <w:p w14:paraId="0871163E"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(16.200)</w:t>
            </w:r>
          </w:p>
        </w:tc>
        <w:tc>
          <w:tcPr>
            <w:tcW w:w="1401" w:type="dxa"/>
            <w:tcBorders>
              <w:top w:val="nil"/>
              <w:left w:val="nil"/>
              <w:bottom w:val="nil"/>
              <w:right w:val="nil"/>
            </w:tcBorders>
          </w:tcPr>
          <w:p w14:paraId="756EEB10"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(15.194)</w:t>
            </w:r>
          </w:p>
        </w:tc>
      </w:tr>
      <w:tr w:rsidR="008435B6" w:rsidRPr="00C053E3" w14:paraId="77F830DB" w14:textId="77777777" w:rsidTr="00B24FBE">
        <w:tc>
          <w:tcPr>
            <w:tcW w:w="2667" w:type="dxa"/>
            <w:tcBorders>
              <w:top w:val="nil"/>
              <w:left w:val="nil"/>
              <w:bottom w:val="nil"/>
              <w:right w:val="nil"/>
            </w:tcBorders>
          </w:tcPr>
          <w:p w14:paraId="23DAED96"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i/>
                <w:sz w:val="24"/>
                <w:szCs w:val="24"/>
              </w:rPr>
            </w:pPr>
            <w:r w:rsidRPr="00C053E3">
              <w:rPr>
                <w:rFonts w:ascii="Times New Roman" w:hAnsi="Times New Roman" w:cs="Times New Roman"/>
                <w:i/>
                <w:sz w:val="24"/>
                <w:szCs w:val="24"/>
              </w:rPr>
              <w:t>Age</w:t>
            </w:r>
          </w:p>
        </w:tc>
        <w:tc>
          <w:tcPr>
            <w:tcW w:w="1584" w:type="dxa"/>
            <w:tcBorders>
              <w:top w:val="nil"/>
              <w:left w:val="nil"/>
              <w:bottom w:val="nil"/>
              <w:right w:val="nil"/>
            </w:tcBorders>
          </w:tcPr>
          <w:p w14:paraId="20D959C7"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0.0524***</w:t>
            </w:r>
          </w:p>
        </w:tc>
        <w:tc>
          <w:tcPr>
            <w:tcW w:w="1584" w:type="dxa"/>
            <w:tcBorders>
              <w:top w:val="nil"/>
              <w:left w:val="nil"/>
              <w:bottom w:val="nil"/>
              <w:right w:val="nil"/>
            </w:tcBorders>
          </w:tcPr>
          <w:p w14:paraId="4D55E94E"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0.0516***</w:t>
            </w:r>
          </w:p>
        </w:tc>
        <w:tc>
          <w:tcPr>
            <w:tcW w:w="1584" w:type="dxa"/>
            <w:tcBorders>
              <w:top w:val="nil"/>
              <w:left w:val="nil"/>
              <w:bottom w:val="nil"/>
              <w:right w:val="nil"/>
            </w:tcBorders>
          </w:tcPr>
          <w:p w14:paraId="73E43025"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0.0523***</w:t>
            </w:r>
          </w:p>
        </w:tc>
        <w:tc>
          <w:tcPr>
            <w:tcW w:w="1401" w:type="dxa"/>
            <w:tcBorders>
              <w:top w:val="nil"/>
              <w:left w:val="nil"/>
              <w:bottom w:val="nil"/>
              <w:right w:val="nil"/>
            </w:tcBorders>
          </w:tcPr>
          <w:p w14:paraId="14180157"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0.0494***</w:t>
            </w:r>
          </w:p>
        </w:tc>
      </w:tr>
      <w:tr w:rsidR="008435B6" w:rsidRPr="00C053E3" w14:paraId="770D81FC" w14:textId="77777777" w:rsidTr="00B24FBE">
        <w:tc>
          <w:tcPr>
            <w:tcW w:w="2667" w:type="dxa"/>
            <w:tcBorders>
              <w:top w:val="nil"/>
              <w:left w:val="nil"/>
              <w:bottom w:val="nil"/>
              <w:right w:val="nil"/>
            </w:tcBorders>
          </w:tcPr>
          <w:p w14:paraId="077741FD"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i/>
                <w:sz w:val="24"/>
                <w:szCs w:val="24"/>
              </w:rPr>
            </w:pPr>
          </w:p>
        </w:tc>
        <w:tc>
          <w:tcPr>
            <w:tcW w:w="1584" w:type="dxa"/>
            <w:tcBorders>
              <w:top w:val="nil"/>
              <w:left w:val="nil"/>
              <w:bottom w:val="nil"/>
              <w:right w:val="nil"/>
            </w:tcBorders>
          </w:tcPr>
          <w:p w14:paraId="052B4747"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(5.583)</w:t>
            </w:r>
          </w:p>
        </w:tc>
        <w:tc>
          <w:tcPr>
            <w:tcW w:w="1584" w:type="dxa"/>
            <w:tcBorders>
              <w:top w:val="nil"/>
              <w:left w:val="nil"/>
              <w:bottom w:val="nil"/>
              <w:right w:val="nil"/>
            </w:tcBorders>
          </w:tcPr>
          <w:p w14:paraId="685A2364"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(5.519)</w:t>
            </w:r>
          </w:p>
        </w:tc>
        <w:tc>
          <w:tcPr>
            <w:tcW w:w="1584" w:type="dxa"/>
            <w:tcBorders>
              <w:top w:val="nil"/>
              <w:left w:val="nil"/>
              <w:bottom w:val="nil"/>
              <w:right w:val="nil"/>
            </w:tcBorders>
          </w:tcPr>
          <w:p w14:paraId="650CA0CC"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(5.492)</w:t>
            </w:r>
          </w:p>
        </w:tc>
        <w:tc>
          <w:tcPr>
            <w:tcW w:w="1401" w:type="dxa"/>
            <w:tcBorders>
              <w:top w:val="nil"/>
              <w:left w:val="nil"/>
              <w:bottom w:val="nil"/>
              <w:right w:val="nil"/>
            </w:tcBorders>
          </w:tcPr>
          <w:p w14:paraId="30819A69"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(5.138)</w:t>
            </w:r>
          </w:p>
        </w:tc>
      </w:tr>
      <w:tr w:rsidR="008435B6" w:rsidRPr="00C053E3" w14:paraId="5753B23C" w14:textId="77777777" w:rsidTr="00B24FBE">
        <w:tc>
          <w:tcPr>
            <w:tcW w:w="2667" w:type="dxa"/>
            <w:tcBorders>
              <w:top w:val="nil"/>
              <w:left w:val="nil"/>
              <w:bottom w:val="nil"/>
              <w:right w:val="nil"/>
            </w:tcBorders>
          </w:tcPr>
          <w:p w14:paraId="5C40AA90"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i/>
                <w:sz w:val="24"/>
                <w:szCs w:val="24"/>
              </w:rPr>
            </w:pPr>
            <w:r w:rsidRPr="00C053E3">
              <w:rPr>
                <w:rFonts w:ascii="Times New Roman" w:hAnsi="Times New Roman" w:cs="Times New Roman"/>
                <w:i/>
                <w:sz w:val="24"/>
                <w:szCs w:val="24"/>
              </w:rPr>
              <w:t>Free cash flow</w:t>
            </w:r>
          </w:p>
        </w:tc>
        <w:tc>
          <w:tcPr>
            <w:tcW w:w="1584" w:type="dxa"/>
            <w:tcBorders>
              <w:top w:val="nil"/>
              <w:left w:val="nil"/>
              <w:bottom w:val="nil"/>
              <w:right w:val="nil"/>
            </w:tcBorders>
          </w:tcPr>
          <w:p w14:paraId="37DC46A1"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0.3140***</w:t>
            </w:r>
          </w:p>
        </w:tc>
        <w:tc>
          <w:tcPr>
            <w:tcW w:w="1584" w:type="dxa"/>
            <w:tcBorders>
              <w:top w:val="nil"/>
              <w:left w:val="nil"/>
              <w:bottom w:val="nil"/>
              <w:right w:val="nil"/>
            </w:tcBorders>
          </w:tcPr>
          <w:p w14:paraId="188E730B"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0.3195***</w:t>
            </w:r>
          </w:p>
        </w:tc>
        <w:tc>
          <w:tcPr>
            <w:tcW w:w="1584" w:type="dxa"/>
            <w:tcBorders>
              <w:top w:val="nil"/>
              <w:left w:val="nil"/>
              <w:bottom w:val="nil"/>
              <w:right w:val="nil"/>
            </w:tcBorders>
          </w:tcPr>
          <w:p w14:paraId="2BE03DB2"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0.3049***</w:t>
            </w:r>
          </w:p>
        </w:tc>
        <w:tc>
          <w:tcPr>
            <w:tcW w:w="1401" w:type="dxa"/>
            <w:tcBorders>
              <w:top w:val="nil"/>
              <w:left w:val="nil"/>
              <w:bottom w:val="nil"/>
              <w:right w:val="nil"/>
            </w:tcBorders>
          </w:tcPr>
          <w:p w14:paraId="54ABA131"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0.2695***</w:t>
            </w:r>
          </w:p>
        </w:tc>
      </w:tr>
      <w:tr w:rsidR="008435B6" w:rsidRPr="00C053E3" w14:paraId="2FFC5DAD" w14:textId="77777777" w:rsidTr="00B24FBE">
        <w:tc>
          <w:tcPr>
            <w:tcW w:w="2667" w:type="dxa"/>
            <w:tcBorders>
              <w:top w:val="nil"/>
              <w:left w:val="nil"/>
              <w:bottom w:val="nil"/>
              <w:right w:val="nil"/>
            </w:tcBorders>
          </w:tcPr>
          <w:p w14:paraId="40E9950B"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i/>
                <w:sz w:val="24"/>
                <w:szCs w:val="24"/>
              </w:rPr>
            </w:pPr>
          </w:p>
        </w:tc>
        <w:tc>
          <w:tcPr>
            <w:tcW w:w="1584" w:type="dxa"/>
            <w:tcBorders>
              <w:top w:val="nil"/>
              <w:left w:val="nil"/>
              <w:bottom w:val="nil"/>
              <w:right w:val="nil"/>
            </w:tcBorders>
          </w:tcPr>
          <w:p w14:paraId="5C079A64"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(3.805)</w:t>
            </w:r>
          </w:p>
        </w:tc>
        <w:tc>
          <w:tcPr>
            <w:tcW w:w="1584" w:type="dxa"/>
            <w:tcBorders>
              <w:top w:val="nil"/>
              <w:left w:val="nil"/>
              <w:bottom w:val="nil"/>
              <w:right w:val="nil"/>
            </w:tcBorders>
          </w:tcPr>
          <w:p w14:paraId="2ABACE8A"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(3.886)</w:t>
            </w:r>
          </w:p>
        </w:tc>
        <w:tc>
          <w:tcPr>
            <w:tcW w:w="1584" w:type="dxa"/>
            <w:tcBorders>
              <w:top w:val="nil"/>
              <w:left w:val="nil"/>
              <w:bottom w:val="nil"/>
              <w:right w:val="nil"/>
            </w:tcBorders>
          </w:tcPr>
          <w:p w14:paraId="5B92404D"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(3.663)</w:t>
            </w:r>
          </w:p>
        </w:tc>
        <w:tc>
          <w:tcPr>
            <w:tcW w:w="1401" w:type="dxa"/>
            <w:tcBorders>
              <w:top w:val="nil"/>
              <w:left w:val="nil"/>
              <w:bottom w:val="nil"/>
              <w:right w:val="nil"/>
            </w:tcBorders>
          </w:tcPr>
          <w:p w14:paraId="14B99E58"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(3.278)</w:t>
            </w:r>
          </w:p>
        </w:tc>
      </w:tr>
      <w:tr w:rsidR="008435B6" w:rsidRPr="00C053E3" w14:paraId="2A8BCE49" w14:textId="77777777" w:rsidTr="00B24FBE">
        <w:tc>
          <w:tcPr>
            <w:tcW w:w="2667" w:type="dxa"/>
            <w:tcBorders>
              <w:top w:val="nil"/>
              <w:left w:val="nil"/>
              <w:bottom w:val="nil"/>
              <w:right w:val="nil"/>
            </w:tcBorders>
          </w:tcPr>
          <w:p w14:paraId="7FA2892A"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i/>
                <w:sz w:val="24"/>
                <w:szCs w:val="24"/>
              </w:rPr>
            </w:pPr>
            <w:r w:rsidRPr="00C053E3">
              <w:rPr>
                <w:rFonts w:ascii="Times New Roman" w:hAnsi="Times New Roman" w:cs="Times New Roman"/>
                <w:i/>
                <w:sz w:val="24"/>
                <w:szCs w:val="24"/>
              </w:rPr>
              <w:t>Foreign operations</w:t>
            </w:r>
          </w:p>
        </w:tc>
        <w:tc>
          <w:tcPr>
            <w:tcW w:w="1584" w:type="dxa"/>
            <w:tcBorders>
              <w:top w:val="nil"/>
              <w:left w:val="nil"/>
              <w:bottom w:val="nil"/>
              <w:right w:val="nil"/>
            </w:tcBorders>
          </w:tcPr>
          <w:p w14:paraId="19750FDD"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-0.0519***</w:t>
            </w:r>
          </w:p>
        </w:tc>
        <w:tc>
          <w:tcPr>
            <w:tcW w:w="1584" w:type="dxa"/>
            <w:tcBorders>
              <w:top w:val="nil"/>
              <w:left w:val="nil"/>
              <w:bottom w:val="nil"/>
              <w:right w:val="nil"/>
            </w:tcBorders>
          </w:tcPr>
          <w:p w14:paraId="3AEE51A6"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-0.0517***</w:t>
            </w:r>
          </w:p>
        </w:tc>
        <w:tc>
          <w:tcPr>
            <w:tcW w:w="1584" w:type="dxa"/>
            <w:tcBorders>
              <w:top w:val="nil"/>
              <w:left w:val="nil"/>
              <w:bottom w:val="nil"/>
              <w:right w:val="nil"/>
            </w:tcBorders>
          </w:tcPr>
          <w:p w14:paraId="63BF2844"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-0.0546***</w:t>
            </w:r>
          </w:p>
        </w:tc>
        <w:tc>
          <w:tcPr>
            <w:tcW w:w="1401" w:type="dxa"/>
            <w:tcBorders>
              <w:top w:val="nil"/>
              <w:left w:val="nil"/>
              <w:bottom w:val="nil"/>
              <w:right w:val="nil"/>
            </w:tcBorders>
          </w:tcPr>
          <w:p w14:paraId="3778A62D"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-0.0677***</w:t>
            </w:r>
          </w:p>
        </w:tc>
      </w:tr>
      <w:tr w:rsidR="008435B6" w:rsidRPr="00C053E3" w14:paraId="769811A9" w14:textId="77777777" w:rsidTr="00B24FBE">
        <w:tc>
          <w:tcPr>
            <w:tcW w:w="2667" w:type="dxa"/>
            <w:tcBorders>
              <w:top w:val="nil"/>
              <w:left w:val="nil"/>
              <w:bottom w:val="nil"/>
              <w:right w:val="nil"/>
            </w:tcBorders>
          </w:tcPr>
          <w:p w14:paraId="50759A5D"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i/>
                <w:sz w:val="24"/>
                <w:szCs w:val="24"/>
              </w:rPr>
            </w:pPr>
          </w:p>
        </w:tc>
        <w:tc>
          <w:tcPr>
            <w:tcW w:w="1584" w:type="dxa"/>
            <w:tcBorders>
              <w:top w:val="nil"/>
              <w:left w:val="nil"/>
              <w:bottom w:val="nil"/>
              <w:right w:val="nil"/>
            </w:tcBorders>
          </w:tcPr>
          <w:p w14:paraId="4AAFC571"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(-2.666)</w:t>
            </w:r>
          </w:p>
        </w:tc>
        <w:tc>
          <w:tcPr>
            <w:tcW w:w="1584" w:type="dxa"/>
            <w:tcBorders>
              <w:top w:val="nil"/>
              <w:left w:val="nil"/>
              <w:bottom w:val="nil"/>
              <w:right w:val="nil"/>
            </w:tcBorders>
          </w:tcPr>
          <w:p w14:paraId="543649DB"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(-2.665)</w:t>
            </w:r>
          </w:p>
        </w:tc>
        <w:tc>
          <w:tcPr>
            <w:tcW w:w="1584" w:type="dxa"/>
            <w:tcBorders>
              <w:top w:val="nil"/>
              <w:left w:val="nil"/>
              <w:bottom w:val="nil"/>
              <w:right w:val="nil"/>
            </w:tcBorders>
          </w:tcPr>
          <w:p w14:paraId="41BC2D2D"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(-2.783)</w:t>
            </w:r>
          </w:p>
        </w:tc>
        <w:tc>
          <w:tcPr>
            <w:tcW w:w="1401" w:type="dxa"/>
            <w:tcBorders>
              <w:top w:val="nil"/>
              <w:left w:val="nil"/>
              <w:bottom w:val="nil"/>
              <w:right w:val="nil"/>
            </w:tcBorders>
          </w:tcPr>
          <w:p w14:paraId="6B1DF049"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(-3.472)</w:t>
            </w:r>
          </w:p>
        </w:tc>
      </w:tr>
      <w:tr w:rsidR="008435B6" w:rsidRPr="00C053E3" w14:paraId="3B86E852" w14:textId="77777777" w:rsidTr="00B24FBE">
        <w:tc>
          <w:tcPr>
            <w:tcW w:w="2667" w:type="dxa"/>
            <w:tcBorders>
              <w:top w:val="nil"/>
              <w:left w:val="nil"/>
              <w:bottom w:val="nil"/>
              <w:right w:val="nil"/>
            </w:tcBorders>
          </w:tcPr>
          <w:p w14:paraId="42EA6506"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i/>
                <w:sz w:val="24"/>
                <w:szCs w:val="24"/>
              </w:rPr>
            </w:pPr>
            <w:r w:rsidRPr="00C053E3">
              <w:rPr>
                <w:rFonts w:ascii="Times New Roman" w:hAnsi="Times New Roman" w:cs="Times New Roman"/>
                <w:i/>
                <w:sz w:val="24"/>
                <w:szCs w:val="24"/>
              </w:rPr>
              <w:t>Market share</w:t>
            </w:r>
          </w:p>
        </w:tc>
        <w:tc>
          <w:tcPr>
            <w:tcW w:w="1584" w:type="dxa"/>
            <w:tcBorders>
              <w:top w:val="nil"/>
              <w:left w:val="nil"/>
              <w:bottom w:val="nil"/>
              <w:right w:val="nil"/>
            </w:tcBorders>
          </w:tcPr>
          <w:p w14:paraId="35326EEC"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0.0994**</w:t>
            </w:r>
          </w:p>
        </w:tc>
        <w:tc>
          <w:tcPr>
            <w:tcW w:w="1584" w:type="dxa"/>
            <w:tcBorders>
              <w:top w:val="nil"/>
              <w:left w:val="nil"/>
              <w:bottom w:val="nil"/>
              <w:right w:val="nil"/>
            </w:tcBorders>
          </w:tcPr>
          <w:p w14:paraId="6AD6221B"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0.0947*</w:t>
            </w:r>
          </w:p>
        </w:tc>
        <w:tc>
          <w:tcPr>
            <w:tcW w:w="1584" w:type="dxa"/>
            <w:tcBorders>
              <w:top w:val="nil"/>
              <w:left w:val="nil"/>
              <w:bottom w:val="nil"/>
              <w:right w:val="nil"/>
            </w:tcBorders>
          </w:tcPr>
          <w:p w14:paraId="33E765DD"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0.1094**</w:t>
            </w:r>
          </w:p>
        </w:tc>
        <w:tc>
          <w:tcPr>
            <w:tcW w:w="1401" w:type="dxa"/>
            <w:tcBorders>
              <w:top w:val="nil"/>
              <w:left w:val="nil"/>
              <w:bottom w:val="nil"/>
              <w:right w:val="nil"/>
            </w:tcBorders>
          </w:tcPr>
          <w:p w14:paraId="4F3B9318"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0.1327***</w:t>
            </w:r>
          </w:p>
        </w:tc>
      </w:tr>
      <w:tr w:rsidR="008435B6" w:rsidRPr="00C053E3" w14:paraId="3F0555B7" w14:textId="77777777" w:rsidTr="00B24FBE">
        <w:tc>
          <w:tcPr>
            <w:tcW w:w="2667" w:type="dxa"/>
            <w:tcBorders>
              <w:top w:val="nil"/>
              <w:left w:val="nil"/>
              <w:bottom w:val="nil"/>
              <w:right w:val="nil"/>
            </w:tcBorders>
          </w:tcPr>
          <w:p w14:paraId="418B5B25"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i/>
                <w:sz w:val="24"/>
                <w:szCs w:val="24"/>
              </w:rPr>
            </w:pPr>
          </w:p>
        </w:tc>
        <w:tc>
          <w:tcPr>
            <w:tcW w:w="1584" w:type="dxa"/>
            <w:tcBorders>
              <w:top w:val="nil"/>
              <w:left w:val="nil"/>
              <w:bottom w:val="nil"/>
              <w:right w:val="nil"/>
            </w:tcBorders>
          </w:tcPr>
          <w:p w14:paraId="1A346D9D"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(1.973)</w:t>
            </w:r>
          </w:p>
        </w:tc>
        <w:tc>
          <w:tcPr>
            <w:tcW w:w="1584" w:type="dxa"/>
            <w:tcBorders>
              <w:top w:val="nil"/>
              <w:left w:val="nil"/>
              <w:bottom w:val="nil"/>
              <w:right w:val="nil"/>
            </w:tcBorders>
          </w:tcPr>
          <w:p w14:paraId="685DEB56"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(1.885)</w:t>
            </w:r>
          </w:p>
        </w:tc>
        <w:tc>
          <w:tcPr>
            <w:tcW w:w="1584" w:type="dxa"/>
            <w:tcBorders>
              <w:top w:val="nil"/>
              <w:left w:val="nil"/>
              <w:bottom w:val="nil"/>
              <w:right w:val="nil"/>
            </w:tcBorders>
          </w:tcPr>
          <w:p w14:paraId="761A3122"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(2.162)</w:t>
            </w:r>
          </w:p>
        </w:tc>
        <w:tc>
          <w:tcPr>
            <w:tcW w:w="1401" w:type="dxa"/>
            <w:tcBorders>
              <w:top w:val="nil"/>
              <w:left w:val="nil"/>
              <w:bottom w:val="nil"/>
              <w:right w:val="nil"/>
            </w:tcBorders>
          </w:tcPr>
          <w:p w14:paraId="65DBDEF5"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(2.611)</w:t>
            </w:r>
          </w:p>
        </w:tc>
      </w:tr>
      <w:tr w:rsidR="008435B6" w:rsidRPr="00C053E3" w14:paraId="438222FA" w14:textId="77777777" w:rsidTr="00B24FBE">
        <w:tc>
          <w:tcPr>
            <w:tcW w:w="2667" w:type="dxa"/>
            <w:tcBorders>
              <w:top w:val="nil"/>
              <w:left w:val="nil"/>
              <w:bottom w:val="nil"/>
              <w:right w:val="nil"/>
            </w:tcBorders>
          </w:tcPr>
          <w:p w14:paraId="4AB618DC"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i/>
                <w:sz w:val="24"/>
                <w:szCs w:val="24"/>
              </w:rPr>
            </w:pPr>
            <w:r w:rsidRPr="00C053E3">
              <w:rPr>
                <w:rFonts w:ascii="Times New Roman" w:hAnsi="Times New Roman" w:cs="Times New Roman"/>
                <w:i/>
                <w:sz w:val="24"/>
                <w:szCs w:val="24"/>
              </w:rPr>
              <w:t>Segment concentration</w:t>
            </w:r>
          </w:p>
        </w:tc>
        <w:tc>
          <w:tcPr>
            <w:tcW w:w="1584" w:type="dxa"/>
            <w:tcBorders>
              <w:top w:val="nil"/>
              <w:left w:val="nil"/>
              <w:bottom w:val="nil"/>
              <w:right w:val="nil"/>
            </w:tcBorders>
          </w:tcPr>
          <w:p w14:paraId="46E47F6C"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0.1419***</w:t>
            </w:r>
          </w:p>
        </w:tc>
        <w:tc>
          <w:tcPr>
            <w:tcW w:w="1584" w:type="dxa"/>
            <w:tcBorders>
              <w:top w:val="nil"/>
              <w:left w:val="nil"/>
              <w:bottom w:val="nil"/>
              <w:right w:val="nil"/>
            </w:tcBorders>
          </w:tcPr>
          <w:p w14:paraId="46F9215C"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0.1447***</w:t>
            </w:r>
          </w:p>
        </w:tc>
        <w:tc>
          <w:tcPr>
            <w:tcW w:w="1584" w:type="dxa"/>
            <w:tcBorders>
              <w:top w:val="nil"/>
              <w:left w:val="nil"/>
              <w:bottom w:val="nil"/>
              <w:right w:val="nil"/>
            </w:tcBorders>
          </w:tcPr>
          <w:p w14:paraId="5E819911"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0.1415***</w:t>
            </w:r>
          </w:p>
        </w:tc>
        <w:tc>
          <w:tcPr>
            <w:tcW w:w="1401" w:type="dxa"/>
            <w:tcBorders>
              <w:top w:val="nil"/>
              <w:left w:val="nil"/>
              <w:bottom w:val="nil"/>
              <w:right w:val="nil"/>
            </w:tcBorders>
          </w:tcPr>
          <w:p w14:paraId="2CDA086E"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0.1410***</w:t>
            </w:r>
          </w:p>
        </w:tc>
      </w:tr>
      <w:tr w:rsidR="008435B6" w:rsidRPr="00C053E3" w14:paraId="718A3A2B" w14:textId="77777777" w:rsidTr="00B24FBE">
        <w:tc>
          <w:tcPr>
            <w:tcW w:w="2667" w:type="dxa"/>
            <w:tcBorders>
              <w:top w:val="nil"/>
              <w:left w:val="nil"/>
              <w:bottom w:val="nil"/>
              <w:right w:val="nil"/>
            </w:tcBorders>
          </w:tcPr>
          <w:p w14:paraId="7284A171"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i/>
                <w:sz w:val="24"/>
                <w:szCs w:val="24"/>
              </w:rPr>
            </w:pPr>
          </w:p>
        </w:tc>
        <w:tc>
          <w:tcPr>
            <w:tcW w:w="1584" w:type="dxa"/>
            <w:tcBorders>
              <w:top w:val="nil"/>
              <w:left w:val="nil"/>
              <w:bottom w:val="nil"/>
              <w:right w:val="nil"/>
            </w:tcBorders>
          </w:tcPr>
          <w:p w14:paraId="653256F9"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(5.628)</w:t>
            </w:r>
          </w:p>
        </w:tc>
        <w:tc>
          <w:tcPr>
            <w:tcW w:w="1584" w:type="dxa"/>
            <w:tcBorders>
              <w:top w:val="nil"/>
              <w:left w:val="nil"/>
              <w:bottom w:val="nil"/>
              <w:right w:val="nil"/>
            </w:tcBorders>
          </w:tcPr>
          <w:p w14:paraId="573F7016"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(5.757)</w:t>
            </w:r>
          </w:p>
        </w:tc>
        <w:tc>
          <w:tcPr>
            <w:tcW w:w="1584" w:type="dxa"/>
            <w:tcBorders>
              <w:top w:val="nil"/>
              <w:left w:val="nil"/>
              <w:bottom w:val="nil"/>
              <w:right w:val="nil"/>
            </w:tcBorders>
          </w:tcPr>
          <w:p w14:paraId="37BBEFD5"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(5.580)</w:t>
            </w:r>
          </w:p>
        </w:tc>
        <w:tc>
          <w:tcPr>
            <w:tcW w:w="1401" w:type="dxa"/>
            <w:tcBorders>
              <w:top w:val="nil"/>
              <w:left w:val="nil"/>
              <w:bottom w:val="nil"/>
              <w:right w:val="nil"/>
            </w:tcBorders>
          </w:tcPr>
          <w:p w14:paraId="3FEC912D"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(5.570)</w:t>
            </w:r>
          </w:p>
        </w:tc>
      </w:tr>
      <w:tr w:rsidR="008435B6" w:rsidRPr="00C053E3" w14:paraId="26342A78" w14:textId="77777777" w:rsidTr="00B24FBE">
        <w:tc>
          <w:tcPr>
            <w:tcW w:w="2667" w:type="dxa"/>
            <w:tcBorders>
              <w:top w:val="nil"/>
              <w:left w:val="nil"/>
              <w:bottom w:val="nil"/>
              <w:right w:val="nil"/>
            </w:tcBorders>
          </w:tcPr>
          <w:p w14:paraId="5EE6871E"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i/>
                <w:sz w:val="24"/>
                <w:szCs w:val="24"/>
              </w:rPr>
            </w:pPr>
            <w:r w:rsidRPr="00C053E3">
              <w:rPr>
                <w:rFonts w:ascii="Times New Roman" w:hAnsi="Times New Roman" w:cs="Times New Roman"/>
                <w:i/>
                <w:sz w:val="24"/>
                <w:szCs w:val="24"/>
              </w:rPr>
              <w:t>Constant</w:t>
            </w:r>
          </w:p>
        </w:tc>
        <w:tc>
          <w:tcPr>
            <w:tcW w:w="1584" w:type="dxa"/>
            <w:tcBorders>
              <w:top w:val="nil"/>
              <w:left w:val="nil"/>
              <w:bottom w:val="nil"/>
              <w:right w:val="nil"/>
            </w:tcBorders>
          </w:tcPr>
          <w:p w14:paraId="4CDA81B5"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0.2804***</w:t>
            </w:r>
          </w:p>
        </w:tc>
        <w:tc>
          <w:tcPr>
            <w:tcW w:w="1584" w:type="dxa"/>
            <w:tcBorders>
              <w:top w:val="nil"/>
              <w:left w:val="nil"/>
              <w:bottom w:val="nil"/>
              <w:right w:val="nil"/>
            </w:tcBorders>
          </w:tcPr>
          <w:p w14:paraId="75AEE799"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0.2315***</w:t>
            </w:r>
          </w:p>
        </w:tc>
        <w:tc>
          <w:tcPr>
            <w:tcW w:w="1584" w:type="dxa"/>
            <w:tcBorders>
              <w:top w:val="nil"/>
              <w:left w:val="nil"/>
              <w:bottom w:val="nil"/>
              <w:right w:val="nil"/>
            </w:tcBorders>
          </w:tcPr>
          <w:p w14:paraId="51F7D988"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0.3182***</w:t>
            </w:r>
          </w:p>
        </w:tc>
        <w:tc>
          <w:tcPr>
            <w:tcW w:w="1401" w:type="dxa"/>
            <w:tcBorders>
              <w:top w:val="nil"/>
              <w:left w:val="nil"/>
              <w:bottom w:val="nil"/>
              <w:right w:val="nil"/>
            </w:tcBorders>
          </w:tcPr>
          <w:p w14:paraId="2C612779"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0.4223***</w:t>
            </w:r>
          </w:p>
        </w:tc>
      </w:tr>
      <w:tr w:rsidR="008435B6" w:rsidRPr="00C053E3" w14:paraId="0D6559D0" w14:textId="77777777" w:rsidTr="00B24FBE">
        <w:tc>
          <w:tcPr>
            <w:tcW w:w="2667" w:type="dxa"/>
            <w:tcBorders>
              <w:top w:val="nil"/>
              <w:left w:val="nil"/>
              <w:bottom w:val="nil"/>
              <w:right w:val="nil"/>
            </w:tcBorders>
          </w:tcPr>
          <w:p w14:paraId="3A4E0B72"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i/>
                <w:sz w:val="24"/>
                <w:szCs w:val="24"/>
              </w:rPr>
            </w:pPr>
          </w:p>
        </w:tc>
        <w:tc>
          <w:tcPr>
            <w:tcW w:w="1584" w:type="dxa"/>
            <w:tcBorders>
              <w:top w:val="nil"/>
              <w:left w:val="nil"/>
              <w:bottom w:val="nil"/>
              <w:right w:val="nil"/>
            </w:tcBorders>
          </w:tcPr>
          <w:p w14:paraId="5F19E3B0"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(3.818)</w:t>
            </w:r>
          </w:p>
        </w:tc>
        <w:tc>
          <w:tcPr>
            <w:tcW w:w="1584" w:type="dxa"/>
            <w:tcBorders>
              <w:top w:val="nil"/>
              <w:left w:val="nil"/>
              <w:bottom w:val="nil"/>
              <w:right w:val="nil"/>
            </w:tcBorders>
          </w:tcPr>
          <w:p w14:paraId="7F40B784"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(3.055)</w:t>
            </w:r>
          </w:p>
        </w:tc>
        <w:tc>
          <w:tcPr>
            <w:tcW w:w="1584" w:type="dxa"/>
            <w:tcBorders>
              <w:top w:val="nil"/>
              <w:left w:val="nil"/>
              <w:bottom w:val="nil"/>
              <w:right w:val="nil"/>
            </w:tcBorders>
          </w:tcPr>
          <w:p w14:paraId="70CD4853"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(3.948)</w:t>
            </w:r>
          </w:p>
        </w:tc>
        <w:tc>
          <w:tcPr>
            <w:tcW w:w="1401" w:type="dxa"/>
            <w:tcBorders>
              <w:top w:val="nil"/>
              <w:left w:val="nil"/>
              <w:bottom w:val="nil"/>
              <w:right w:val="nil"/>
            </w:tcBorders>
          </w:tcPr>
          <w:p w14:paraId="0E5C7E48"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(7.123)</w:t>
            </w:r>
          </w:p>
        </w:tc>
      </w:tr>
      <w:tr w:rsidR="008435B6" w:rsidRPr="00C053E3" w14:paraId="4CD270EF" w14:textId="77777777" w:rsidTr="00B24FBE">
        <w:tc>
          <w:tcPr>
            <w:tcW w:w="2667" w:type="dxa"/>
            <w:tcBorders>
              <w:top w:val="nil"/>
              <w:left w:val="nil"/>
              <w:bottom w:val="nil"/>
              <w:right w:val="nil"/>
            </w:tcBorders>
          </w:tcPr>
          <w:p w14:paraId="0433493F"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i/>
                <w:sz w:val="24"/>
                <w:szCs w:val="24"/>
              </w:rPr>
            </w:pPr>
            <w:r w:rsidRPr="00C053E3">
              <w:rPr>
                <w:rFonts w:ascii="Times New Roman" w:hAnsi="Times New Roman" w:cs="Times New Roman"/>
                <w:i/>
                <w:sz w:val="24"/>
                <w:szCs w:val="24"/>
              </w:rPr>
              <w:t>Industry dummies</w:t>
            </w:r>
          </w:p>
        </w:tc>
        <w:tc>
          <w:tcPr>
            <w:tcW w:w="1584" w:type="dxa"/>
            <w:tcBorders>
              <w:top w:val="nil"/>
              <w:left w:val="nil"/>
              <w:bottom w:val="nil"/>
              <w:right w:val="nil"/>
            </w:tcBorders>
          </w:tcPr>
          <w:p w14:paraId="3E8DB0B5"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YES</w:t>
            </w:r>
          </w:p>
        </w:tc>
        <w:tc>
          <w:tcPr>
            <w:tcW w:w="1584" w:type="dxa"/>
            <w:tcBorders>
              <w:top w:val="nil"/>
              <w:left w:val="nil"/>
              <w:bottom w:val="nil"/>
              <w:right w:val="nil"/>
            </w:tcBorders>
          </w:tcPr>
          <w:p w14:paraId="5CC0D9C8"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YES</w:t>
            </w:r>
          </w:p>
        </w:tc>
        <w:tc>
          <w:tcPr>
            <w:tcW w:w="1584" w:type="dxa"/>
            <w:tcBorders>
              <w:top w:val="nil"/>
              <w:left w:val="nil"/>
              <w:bottom w:val="nil"/>
              <w:right w:val="nil"/>
            </w:tcBorders>
          </w:tcPr>
          <w:p w14:paraId="6D6FB92D"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YES</w:t>
            </w:r>
          </w:p>
        </w:tc>
        <w:tc>
          <w:tcPr>
            <w:tcW w:w="1401" w:type="dxa"/>
            <w:tcBorders>
              <w:top w:val="nil"/>
              <w:left w:val="nil"/>
              <w:bottom w:val="nil"/>
              <w:right w:val="nil"/>
            </w:tcBorders>
          </w:tcPr>
          <w:p w14:paraId="721FE649"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YES</w:t>
            </w:r>
          </w:p>
        </w:tc>
      </w:tr>
      <w:tr w:rsidR="008435B6" w:rsidRPr="00C053E3" w14:paraId="353A2890" w14:textId="77777777" w:rsidTr="00B24FBE">
        <w:tc>
          <w:tcPr>
            <w:tcW w:w="2667" w:type="dxa"/>
            <w:tcBorders>
              <w:top w:val="nil"/>
              <w:left w:val="nil"/>
              <w:bottom w:val="nil"/>
              <w:right w:val="nil"/>
            </w:tcBorders>
          </w:tcPr>
          <w:p w14:paraId="404368C0"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i/>
              </w:rPr>
            </w:pPr>
            <w:r w:rsidRPr="00C053E3">
              <w:rPr>
                <w:rFonts w:ascii="Times New Roman" w:hAnsi="Times New Roman" w:cs="Times New Roman"/>
                <w:i/>
              </w:rPr>
              <w:t>Year dummies</w:t>
            </w:r>
          </w:p>
        </w:tc>
        <w:tc>
          <w:tcPr>
            <w:tcW w:w="1584" w:type="dxa"/>
            <w:tcBorders>
              <w:top w:val="nil"/>
              <w:left w:val="nil"/>
              <w:bottom w:val="nil"/>
              <w:right w:val="nil"/>
            </w:tcBorders>
          </w:tcPr>
          <w:p w14:paraId="7516651D"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rPr>
            </w:pPr>
            <w:r w:rsidRPr="00C053E3">
              <w:rPr>
                <w:rFonts w:ascii="Times New Roman" w:hAnsi="Times New Roman" w:cs="Times New Roman"/>
              </w:rPr>
              <w:t>YES</w:t>
            </w:r>
          </w:p>
        </w:tc>
        <w:tc>
          <w:tcPr>
            <w:tcW w:w="1584" w:type="dxa"/>
            <w:tcBorders>
              <w:top w:val="nil"/>
              <w:left w:val="nil"/>
              <w:bottom w:val="nil"/>
              <w:right w:val="nil"/>
            </w:tcBorders>
          </w:tcPr>
          <w:p w14:paraId="773201CB" w14:textId="77777777" w:rsidR="008435B6" w:rsidRPr="00C053E3" w:rsidRDefault="008435B6" w:rsidP="00B24FBE">
            <w:pPr>
              <w:spacing w:after="0" w:line="240" w:lineRule="auto"/>
              <w:rPr>
                <w:rFonts w:ascii="Times New Roman" w:hAnsi="Times New Roman" w:cs="Times New Roman"/>
              </w:rPr>
            </w:pPr>
            <w:r w:rsidRPr="00C053E3">
              <w:rPr>
                <w:rFonts w:ascii="Times New Roman" w:hAnsi="Times New Roman" w:cs="Times New Roman"/>
              </w:rPr>
              <w:t>YES</w:t>
            </w:r>
          </w:p>
        </w:tc>
        <w:tc>
          <w:tcPr>
            <w:tcW w:w="1584" w:type="dxa"/>
            <w:tcBorders>
              <w:top w:val="nil"/>
              <w:left w:val="nil"/>
              <w:bottom w:val="nil"/>
              <w:right w:val="nil"/>
            </w:tcBorders>
          </w:tcPr>
          <w:p w14:paraId="547BB71D" w14:textId="77777777" w:rsidR="008435B6" w:rsidRPr="00C053E3" w:rsidRDefault="008435B6" w:rsidP="00B24FBE">
            <w:pPr>
              <w:spacing w:after="0" w:line="240" w:lineRule="auto"/>
              <w:rPr>
                <w:rFonts w:ascii="Times New Roman" w:hAnsi="Times New Roman" w:cs="Times New Roman"/>
              </w:rPr>
            </w:pPr>
            <w:r w:rsidRPr="00C053E3">
              <w:rPr>
                <w:rFonts w:ascii="Times New Roman" w:hAnsi="Times New Roman" w:cs="Times New Roman"/>
              </w:rPr>
              <w:t>YES</w:t>
            </w:r>
          </w:p>
        </w:tc>
        <w:tc>
          <w:tcPr>
            <w:tcW w:w="1401" w:type="dxa"/>
            <w:tcBorders>
              <w:top w:val="nil"/>
              <w:left w:val="nil"/>
              <w:bottom w:val="nil"/>
              <w:right w:val="nil"/>
            </w:tcBorders>
          </w:tcPr>
          <w:p w14:paraId="292CC2CE" w14:textId="77777777" w:rsidR="008435B6" w:rsidRPr="00C053E3" w:rsidRDefault="008435B6" w:rsidP="00B24FBE">
            <w:pPr>
              <w:spacing w:after="0" w:line="240" w:lineRule="auto"/>
              <w:rPr>
                <w:rFonts w:ascii="Times New Roman" w:hAnsi="Times New Roman" w:cs="Times New Roman"/>
              </w:rPr>
            </w:pPr>
            <w:r w:rsidRPr="00C053E3">
              <w:rPr>
                <w:rFonts w:ascii="Times New Roman" w:hAnsi="Times New Roman" w:cs="Times New Roman"/>
              </w:rPr>
              <w:t>YES</w:t>
            </w:r>
          </w:p>
        </w:tc>
      </w:tr>
      <w:tr w:rsidR="008435B6" w:rsidRPr="00C053E3" w14:paraId="6F9E3649" w14:textId="77777777" w:rsidTr="00B24FBE">
        <w:tc>
          <w:tcPr>
            <w:tcW w:w="2667" w:type="dxa"/>
            <w:tcBorders>
              <w:top w:val="nil"/>
              <w:left w:val="nil"/>
              <w:bottom w:val="nil"/>
              <w:right w:val="nil"/>
            </w:tcBorders>
          </w:tcPr>
          <w:p w14:paraId="1332D9FB"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Observations</w:t>
            </w:r>
          </w:p>
        </w:tc>
        <w:tc>
          <w:tcPr>
            <w:tcW w:w="1584" w:type="dxa"/>
            <w:tcBorders>
              <w:top w:val="nil"/>
              <w:left w:val="nil"/>
              <w:bottom w:val="nil"/>
              <w:right w:val="nil"/>
            </w:tcBorders>
          </w:tcPr>
          <w:p w14:paraId="20E13878"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888</w:t>
            </w:r>
          </w:p>
        </w:tc>
        <w:tc>
          <w:tcPr>
            <w:tcW w:w="1584" w:type="dxa"/>
            <w:tcBorders>
              <w:top w:val="nil"/>
              <w:left w:val="nil"/>
              <w:bottom w:val="nil"/>
              <w:right w:val="nil"/>
            </w:tcBorders>
          </w:tcPr>
          <w:p w14:paraId="7B40159A"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888</w:t>
            </w:r>
          </w:p>
        </w:tc>
        <w:tc>
          <w:tcPr>
            <w:tcW w:w="1584" w:type="dxa"/>
            <w:tcBorders>
              <w:top w:val="nil"/>
              <w:left w:val="nil"/>
              <w:bottom w:val="nil"/>
              <w:right w:val="nil"/>
            </w:tcBorders>
          </w:tcPr>
          <w:p w14:paraId="6489B61F"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888</w:t>
            </w:r>
          </w:p>
        </w:tc>
        <w:tc>
          <w:tcPr>
            <w:tcW w:w="1401" w:type="dxa"/>
            <w:tcBorders>
              <w:top w:val="nil"/>
              <w:left w:val="nil"/>
              <w:bottom w:val="nil"/>
              <w:right w:val="nil"/>
            </w:tcBorders>
          </w:tcPr>
          <w:p w14:paraId="121CA2CC"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888</w:t>
            </w:r>
          </w:p>
        </w:tc>
      </w:tr>
      <w:tr w:rsidR="008435B6" w:rsidRPr="00C053E3" w14:paraId="310C4437" w14:textId="77777777" w:rsidTr="00B24FBE">
        <w:tc>
          <w:tcPr>
            <w:tcW w:w="2667" w:type="dxa"/>
            <w:tcBorders>
              <w:top w:val="nil"/>
              <w:left w:val="nil"/>
              <w:bottom w:val="nil"/>
              <w:right w:val="nil"/>
            </w:tcBorders>
          </w:tcPr>
          <w:p w14:paraId="239587FB"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Adjusted R-squared</w:t>
            </w:r>
          </w:p>
        </w:tc>
        <w:tc>
          <w:tcPr>
            <w:tcW w:w="1584" w:type="dxa"/>
            <w:tcBorders>
              <w:top w:val="nil"/>
              <w:left w:val="nil"/>
              <w:bottom w:val="nil"/>
              <w:right w:val="nil"/>
            </w:tcBorders>
          </w:tcPr>
          <w:p w14:paraId="3A8E6C98"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0.4589</w:t>
            </w:r>
          </w:p>
        </w:tc>
        <w:tc>
          <w:tcPr>
            <w:tcW w:w="1584" w:type="dxa"/>
            <w:tcBorders>
              <w:top w:val="nil"/>
              <w:left w:val="nil"/>
              <w:bottom w:val="nil"/>
              <w:right w:val="nil"/>
            </w:tcBorders>
          </w:tcPr>
          <w:p w14:paraId="04E8D6D8"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0.4625</w:t>
            </w:r>
          </w:p>
        </w:tc>
        <w:tc>
          <w:tcPr>
            <w:tcW w:w="1584" w:type="dxa"/>
            <w:tcBorders>
              <w:top w:val="nil"/>
              <w:left w:val="nil"/>
              <w:bottom w:val="nil"/>
              <w:right w:val="nil"/>
            </w:tcBorders>
          </w:tcPr>
          <w:p w14:paraId="7386C4DA"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0.4524</w:t>
            </w:r>
          </w:p>
        </w:tc>
        <w:tc>
          <w:tcPr>
            <w:tcW w:w="1401" w:type="dxa"/>
            <w:tcBorders>
              <w:top w:val="nil"/>
              <w:left w:val="nil"/>
              <w:bottom w:val="nil"/>
              <w:right w:val="nil"/>
            </w:tcBorders>
          </w:tcPr>
          <w:p w14:paraId="143ADBBB"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0.4545</w:t>
            </w:r>
          </w:p>
        </w:tc>
      </w:tr>
      <w:tr w:rsidR="008435B6" w:rsidRPr="00C053E3" w14:paraId="4EDE61D9" w14:textId="77777777" w:rsidTr="00B24FBE">
        <w:tc>
          <w:tcPr>
            <w:tcW w:w="2667" w:type="dxa"/>
            <w:tcBorders>
              <w:top w:val="nil"/>
              <w:left w:val="nil"/>
              <w:bottom w:val="nil"/>
              <w:right w:val="nil"/>
            </w:tcBorders>
          </w:tcPr>
          <w:p w14:paraId="3EA1BD0F"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F</w:t>
            </w:r>
          </w:p>
        </w:tc>
        <w:tc>
          <w:tcPr>
            <w:tcW w:w="1584" w:type="dxa"/>
            <w:tcBorders>
              <w:top w:val="nil"/>
              <w:left w:val="nil"/>
              <w:bottom w:val="nil"/>
              <w:right w:val="nil"/>
            </w:tcBorders>
          </w:tcPr>
          <w:p w14:paraId="5DDEC270" w14:textId="13BBE6A9"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43.40</w:t>
            </w:r>
            <w:r w:rsidR="00671818" w:rsidRPr="00C053E3">
              <w:rPr>
                <w:rFonts w:ascii="Times New Roman" w:hAnsi="Times New Roman" w:cs="Times New Roman"/>
                <w:sz w:val="24"/>
                <w:szCs w:val="24"/>
              </w:rPr>
              <w:t>***</w:t>
            </w:r>
          </w:p>
        </w:tc>
        <w:tc>
          <w:tcPr>
            <w:tcW w:w="1584" w:type="dxa"/>
            <w:tcBorders>
              <w:top w:val="nil"/>
              <w:left w:val="nil"/>
              <w:bottom w:val="nil"/>
              <w:right w:val="nil"/>
            </w:tcBorders>
          </w:tcPr>
          <w:p w14:paraId="45D6224C" w14:textId="77B4BC5A"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44.03</w:t>
            </w:r>
            <w:r w:rsidR="00671818" w:rsidRPr="00C053E3">
              <w:rPr>
                <w:rFonts w:ascii="Times New Roman" w:hAnsi="Times New Roman" w:cs="Times New Roman"/>
                <w:sz w:val="24"/>
                <w:szCs w:val="24"/>
              </w:rPr>
              <w:t>***</w:t>
            </w:r>
          </w:p>
        </w:tc>
        <w:tc>
          <w:tcPr>
            <w:tcW w:w="1584" w:type="dxa"/>
            <w:tcBorders>
              <w:top w:val="nil"/>
              <w:left w:val="nil"/>
              <w:bottom w:val="nil"/>
              <w:right w:val="nil"/>
            </w:tcBorders>
          </w:tcPr>
          <w:p w14:paraId="42EE8EC2" w14:textId="36CA6E42"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42.28</w:t>
            </w:r>
            <w:r w:rsidR="00671818" w:rsidRPr="00C053E3">
              <w:rPr>
                <w:rFonts w:ascii="Times New Roman" w:hAnsi="Times New Roman" w:cs="Times New Roman"/>
                <w:sz w:val="24"/>
                <w:szCs w:val="24"/>
              </w:rPr>
              <w:t>***</w:t>
            </w:r>
          </w:p>
        </w:tc>
        <w:tc>
          <w:tcPr>
            <w:tcW w:w="1401" w:type="dxa"/>
            <w:tcBorders>
              <w:top w:val="nil"/>
              <w:left w:val="nil"/>
              <w:bottom w:val="nil"/>
              <w:right w:val="nil"/>
            </w:tcBorders>
          </w:tcPr>
          <w:p w14:paraId="54E77773" w14:textId="45A33380"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42.63</w:t>
            </w:r>
            <w:r w:rsidR="00671818" w:rsidRPr="00C053E3">
              <w:rPr>
                <w:rFonts w:ascii="Times New Roman" w:hAnsi="Times New Roman" w:cs="Times New Roman"/>
                <w:sz w:val="24"/>
                <w:szCs w:val="24"/>
              </w:rPr>
              <w:t>***</w:t>
            </w:r>
          </w:p>
        </w:tc>
      </w:tr>
      <w:tr w:rsidR="008435B6" w:rsidRPr="00C053E3" w14:paraId="28453D4B" w14:textId="77777777" w:rsidTr="00B24FBE">
        <w:tblPrEx>
          <w:tblBorders>
            <w:bottom w:val="single" w:sz="6" w:space="0" w:color="auto"/>
          </w:tblBorders>
        </w:tblPrEx>
        <w:tc>
          <w:tcPr>
            <w:tcW w:w="8820" w:type="dxa"/>
            <w:gridSpan w:val="5"/>
            <w:tcBorders>
              <w:top w:val="single" w:sz="4" w:space="0" w:color="auto"/>
              <w:left w:val="nil"/>
              <w:bottom w:val="single" w:sz="6" w:space="0" w:color="auto"/>
              <w:right w:val="nil"/>
            </w:tcBorders>
          </w:tcPr>
          <w:p w14:paraId="7A22E8AD" w14:textId="734055F4" w:rsidR="008435B6" w:rsidRPr="00C053E3" w:rsidRDefault="008435B6" w:rsidP="00B24FBE">
            <w:pPr>
              <w:widowControl w:val="0"/>
              <w:autoSpaceDE w:val="0"/>
              <w:autoSpaceDN w:val="0"/>
              <w:adjustRightInd w:val="0"/>
              <w:spacing w:after="0" w:line="240" w:lineRule="auto"/>
              <w:jc w:val="both"/>
              <w:rPr>
                <w:rFonts w:ascii="Times New Roman" w:hAnsi="Times New Roman" w:cs="Times New Roman"/>
                <w:sz w:val="24"/>
                <w:szCs w:val="24"/>
              </w:rPr>
            </w:pPr>
            <w:r w:rsidRPr="00C053E3">
              <w:rPr>
                <w:rFonts w:ascii="Times New Roman" w:hAnsi="Times New Roman" w:cs="Times New Roman"/>
                <w:color w:val="231F20"/>
                <w:sz w:val="24"/>
                <w:szCs w:val="24"/>
              </w:rPr>
              <w:t xml:space="preserve">This table reports the results of robustness checks from pooled OLS estimation of firm operational efficiency on risk disclosure. The dependent variable, operational efficiency, is the raw firm operational efficiency scores. See the Appendix for variable definitions. The total sample consists of 888 firm-year observations of </w:t>
            </w:r>
            <w:r w:rsidRPr="00C053E3">
              <w:rPr>
                <w:rFonts w:ascii="Times New Roman" w:hAnsi="Times New Roman" w:cs="Times New Roman"/>
                <w:bCs/>
                <w:color w:val="000000"/>
                <w:sz w:val="24"/>
                <w:szCs w:val="24"/>
                <w:shd w:val="clear" w:color="auto" w:fill="FFFFFF"/>
              </w:rPr>
              <w:t>non</w:t>
            </w:r>
            <w:r w:rsidRPr="00C053E3">
              <w:rPr>
                <w:rFonts w:ascii="Times New Roman" w:hAnsi="Times New Roman" w:cs="Times New Roman"/>
                <w:color w:val="222222"/>
                <w:sz w:val="24"/>
                <w:szCs w:val="24"/>
                <w:shd w:val="clear" w:color="auto" w:fill="FFFFFF"/>
              </w:rPr>
              <w:t>-</w:t>
            </w:r>
            <w:r w:rsidRPr="00C053E3">
              <w:rPr>
                <w:rFonts w:ascii="Times New Roman" w:hAnsi="Times New Roman" w:cs="Times New Roman"/>
                <w:bCs/>
                <w:color w:val="000000"/>
                <w:sz w:val="24"/>
                <w:szCs w:val="24"/>
                <w:shd w:val="clear" w:color="auto" w:fill="FFFFFF"/>
              </w:rPr>
              <w:t>financial</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bCs/>
                <w:color w:val="000000"/>
                <w:sz w:val="24"/>
                <w:szCs w:val="24"/>
                <w:shd w:val="clear" w:color="auto" w:fill="FFFFFF"/>
              </w:rPr>
              <w:t>and</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bCs/>
                <w:color w:val="000000"/>
                <w:sz w:val="24"/>
                <w:szCs w:val="24"/>
                <w:shd w:val="clear" w:color="auto" w:fill="FFFFFF"/>
              </w:rPr>
              <w:t>non</w:t>
            </w:r>
            <w:r w:rsidRPr="00C053E3">
              <w:rPr>
                <w:rFonts w:ascii="Times New Roman" w:hAnsi="Times New Roman" w:cs="Times New Roman"/>
                <w:color w:val="222222"/>
                <w:sz w:val="24"/>
                <w:szCs w:val="24"/>
                <w:shd w:val="clear" w:color="auto" w:fill="FFFFFF"/>
              </w:rPr>
              <w:t>-</w:t>
            </w:r>
            <w:r w:rsidRPr="00C053E3">
              <w:rPr>
                <w:rFonts w:ascii="Times New Roman" w:hAnsi="Times New Roman" w:cs="Times New Roman"/>
                <w:bCs/>
                <w:color w:val="000000"/>
                <w:sz w:val="24"/>
                <w:szCs w:val="24"/>
                <w:shd w:val="clear" w:color="auto" w:fill="FFFFFF"/>
              </w:rPr>
              <w:t>utility</w:t>
            </w:r>
            <w:r w:rsidRPr="00C053E3">
              <w:rPr>
                <w:rFonts w:ascii="Times New Roman" w:hAnsi="Times New Roman" w:cs="Times New Roman"/>
                <w:color w:val="222222"/>
                <w:sz w:val="24"/>
                <w:szCs w:val="24"/>
                <w:shd w:val="clear" w:color="auto" w:fill="FFFFFF"/>
              </w:rPr>
              <w:t> French firms</w:t>
            </w:r>
            <w:r w:rsidRPr="00C053E3">
              <w:rPr>
                <w:rFonts w:ascii="Times New Roman" w:hAnsi="Times New Roman" w:cs="Times New Roman"/>
                <w:color w:val="231F20"/>
                <w:sz w:val="24"/>
                <w:szCs w:val="24"/>
              </w:rPr>
              <w:t xml:space="preserve"> </w:t>
            </w:r>
            <w:r w:rsidRPr="00C053E3">
              <w:rPr>
                <w:rFonts w:ascii="Times New Roman" w:hAnsi="Times New Roman" w:cs="Times New Roman"/>
                <w:color w:val="222222"/>
                <w:sz w:val="24"/>
                <w:szCs w:val="24"/>
                <w:shd w:val="clear" w:color="auto" w:fill="FFFFFF"/>
              </w:rPr>
              <w:t>belonging to the </w:t>
            </w:r>
            <w:r w:rsidRPr="00C053E3">
              <w:rPr>
                <w:rFonts w:ascii="Times New Roman" w:hAnsi="Times New Roman" w:cs="Times New Roman"/>
                <w:bCs/>
                <w:color w:val="000000"/>
                <w:sz w:val="24"/>
                <w:szCs w:val="24"/>
                <w:shd w:val="clear" w:color="auto" w:fill="FFFFFF"/>
              </w:rPr>
              <w:t>SBF</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bCs/>
                <w:color w:val="000000"/>
                <w:sz w:val="24"/>
                <w:szCs w:val="24"/>
                <w:shd w:val="clear" w:color="auto" w:fill="FFFFFF"/>
              </w:rPr>
              <w:t>120</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bCs/>
                <w:color w:val="000000"/>
                <w:sz w:val="24"/>
                <w:szCs w:val="24"/>
                <w:shd w:val="clear" w:color="auto" w:fill="FFFFFF"/>
              </w:rPr>
              <w:t xml:space="preserve">index </w:t>
            </w:r>
            <w:r w:rsidR="00CC12CB" w:rsidRPr="00C053E3">
              <w:rPr>
                <w:rFonts w:ascii="Times New Roman" w:hAnsi="Times New Roman" w:cs="Times New Roman"/>
                <w:bCs/>
                <w:sz w:val="24"/>
                <w:szCs w:val="24"/>
              </w:rPr>
              <w:t xml:space="preserve">over the period 2007–2015. </w:t>
            </w:r>
            <w:r w:rsidRPr="00C053E3">
              <w:rPr>
                <w:rFonts w:ascii="Times New Roman" w:hAnsi="Times New Roman" w:cs="Times New Roman"/>
                <w:bCs/>
                <w:sz w:val="24"/>
                <w:szCs w:val="24"/>
              </w:rPr>
              <w:t xml:space="preserve">Efficient firm-years represent </w:t>
            </w:r>
            <w:r w:rsidRPr="00C053E3">
              <w:rPr>
                <w:rFonts w:ascii="Times New Roman" w:hAnsi="Times New Roman" w:cs="Times New Roman"/>
                <w:noProof/>
                <w:sz w:val="24"/>
                <w:szCs w:val="24"/>
              </w:rPr>
              <w:t>6.46% of the total sample</w:t>
            </w:r>
            <w:r w:rsidR="00CC12CB" w:rsidRPr="00C053E3">
              <w:rPr>
                <w:rFonts w:ascii="Times New Roman" w:hAnsi="Times New Roman" w:cs="Times New Roman"/>
                <w:sz w:val="24"/>
                <w:szCs w:val="24"/>
              </w:rPr>
              <w:t xml:space="preserve">. </w:t>
            </w:r>
            <w:r w:rsidRPr="00C053E3">
              <w:rPr>
                <w:rFonts w:ascii="Times New Roman" w:hAnsi="Times New Roman" w:cs="Times New Roman"/>
                <w:sz w:val="24"/>
                <w:szCs w:val="24"/>
              </w:rPr>
              <w:t xml:space="preserve">Year dummies </w:t>
            </w:r>
            <w:r w:rsidR="00CC12CB" w:rsidRPr="00C053E3">
              <w:rPr>
                <w:rFonts w:ascii="Times New Roman" w:hAnsi="Times New Roman" w:cs="Times New Roman"/>
                <w:sz w:val="24"/>
                <w:szCs w:val="24"/>
              </w:rPr>
              <w:t xml:space="preserve">and industry dummies following </w:t>
            </w:r>
            <w:r w:rsidRPr="00C053E3">
              <w:rPr>
                <w:rFonts w:ascii="Times New Roman" w:hAnsi="Times New Roman" w:cs="Times New Roman"/>
                <w:sz w:val="24"/>
                <w:szCs w:val="24"/>
              </w:rPr>
              <w:t xml:space="preserve">Campbell’s (1996) classification are included in all the regressions. The </w:t>
            </w:r>
            <w:r w:rsidRPr="00C053E3">
              <w:rPr>
                <w:rFonts w:ascii="Times New Roman" w:hAnsi="Times New Roman" w:cs="Times New Roman"/>
                <w:i/>
                <w:iCs/>
                <w:sz w:val="24"/>
                <w:szCs w:val="24"/>
              </w:rPr>
              <w:t>t</w:t>
            </w:r>
            <w:r w:rsidRPr="00C053E3">
              <w:rPr>
                <w:rFonts w:ascii="Times New Roman" w:hAnsi="Times New Roman" w:cs="Times New Roman"/>
                <w:sz w:val="24"/>
                <w:szCs w:val="24"/>
              </w:rPr>
              <w:t>-statistics reported in parentheses</w:t>
            </w:r>
            <w:r w:rsidRPr="00C053E3">
              <w:rPr>
                <w:rFonts w:ascii="Times New Roman" w:hAnsi="Times New Roman" w:cs="Times New Roman"/>
                <w:color w:val="231F20"/>
                <w:sz w:val="24"/>
                <w:szCs w:val="24"/>
              </w:rPr>
              <w:t xml:space="preserve"> are computed using the standard errors adjusted for firm level clustering. *, **, and *** indicate significance at the 10%, 5%, and 1% levels, respectively. </w:t>
            </w:r>
            <w:r w:rsidRPr="00C053E3">
              <w:rPr>
                <w:rFonts w:ascii="Times New Roman" w:hAnsi="Times New Roman" w:cs="Times New Roman"/>
                <w:sz w:val="24"/>
                <w:szCs w:val="24"/>
              </w:rPr>
              <w:t xml:space="preserve"> </w:t>
            </w:r>
          </w:p>
        </w:tc>
      </w:tr>
    </w:tbl>
    <w:p w14:paraId="034D373F" w14:textId="77777777" w:rsidR="008435B6" w:rsidRPr="00C053E3" w:rsidRDefault="008435B6" w:rsidP="008435B6">
      <w:pPr>
        <w:rPr>
          <w:rFonts w:ascii="Times New Roman" w:hAnsi="Times New Roman" w:cs="Times New Roman"/>
          <w:noProof/>
          <w:sz w:val="24"/>
          <w:szCs w:val="24"/>
        </w:rPr>
      </w:pPr>
      <w:r w:rsidRPr="00C053E3">
        <w:rPr>
          <w:rFonts w:ascii="Times New Roman" w:hAnsi="Times New Roman" w:cs="Times New Roman"/>
          <w:noProof/>
          <w:sz w:val="24"/>
          <w:szCs w:val="24"/>
        </w:rPr>
        <w:br w:type="page"/>
      </w:r>
    </w:p>
    <w:p w14:paraId="444D2CED" w14:textId="77777777" w:rsidR="008435B6" w:rsidRPr="00C053E3" w:rsidRDefault="008435B6" w:rsidP="008435B6">
      <w:pPr>
        <w:rPr>
          <w:rFonts w:ascii="Times New Roman" w:hAnsi="Times New Roman" w:cs="Times New Roman"/>
        </w:rPr>
      </w:pPr>
    </w:p>
    <w:tbl>
      <w:tblPr>
        <w:tblpPr w:leftFromText="180" w:rightFromText="180" w:vertAnchor="page" w:horzAnchor="margin" w:tblpY="1257"/>
        <w:tblW w:w="12152" w:type="dxa"/>
        <w:tblLayout w:type="fixed"/>
        <w:tblCellMar>
          <w:left w:w="75" w:type="dxa"/>
          <w:right w:w="75" w:type="dxa"/>
        </w:tblCellMar>
        <w:tblLook w:val="0000" w:firstRow="0" w:lastRow="0" w:firstColumn="0" w:lastColumn="0" w:noHBand="0" w:noVBand="0"/>
      </w:tblPr>
      <w:tblGrid>
        <w:gridCol w:w="2661"/>
        <w:gridCol w:w="1580"/>
        <w:gridCol w:w="1580"/>
        <w:gridCol w:w="1580"/>
        <w:gridCol w:w="1583"/>
        <w:gridCol w:w="1584"/>
        <w:gridCol w:w="1584"/>
      </w:tblGrid>
      <w:tr w:rsidR="00594ED8" w:rsidRPr="00C053E3" w14:paraId="15B5CB1C" w14:textId="77777777" w:rsidTr="00594ED8">
        <w:trPr>
          <w:gridAfter w:val="2"/>
          <w:wAfter w:w="3168" w:type="dxa"/>
          <w:trHeight w:val="560"/>
        </w:trPr>
        <w:tc>
          <w:tcPr>
            <w:tcW w:w="8984" w:type="dxa"/>
            <w:gridSpan w:val="5"/>
            <w:tcBorders>
              <w:left w:val="nil"/>
              <w:bottom w:val="single" w:sz="4" w:space="0" w:color="auto"/>
              <w:right w:val="nil"/>
            </w:tcBorders>
          </w:tcPr>
          <w:p w14:paraId="5FC14D0D"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Table 8. Robustness checks on the effects of risk disclosure on operational efficiency: additional inputs</w:t>
            </w:r>
          </w:p>
        </w:tc>
      </w:tr>
      <w:tr w:rsidR="00594ED8" w:rsidRPr="00C053E3" w14:paraId="76342EF0" w14:textId="77777777" w:rsidTr="00594ED8">
        <w:trPr>
          <w:gridAfter w:val="2"/>
          <w:wAfter w:w="3168" w:type="dxa"/>
          <w:trHeight w:val="285"/>
        </w:trPr>
        <w:tc>
          <w:tcPr>
            <w:tcW w:w="2661" w:type="dxa"/>
            <w:tcBorders>
              <w:top w:val="single" w:sz="4" w:space="0" w:color="auto"/>
              <w:bottom w:val="single" w:sz="4" w:space="0" w:color="auto"/>
            </w:tcBorders>
          </w:tcPr>
          <w:p w14:paraId="7A3DAD69"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Variable</w:t>
            </w:r>
          </w:p>
        </w:tc>
        <w:tc>
          <w:tcPr>
            <w:tcW w:w="1580" w:type="dxa"/>
            <w:tcBorders>
              <w:top w:val="single" w:sz="4" w:space="0" w:color="auto"/>
              <w:bottom w:val="single" w:sz="4" w:space="0" w:color="auto"/>
            </w:tcBorders>
          </w:tcPr>
          <w:p w14:paraId="2B3296D9"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(1)</w:t>
            </w:r>
          </w:p>
        </w:tc>
        <w:tc>
          <w:tcPr>
            <w:tcW w:w="1580" w:type="dxa"/>
            <w:tcBorders>
              <w:top w:val="single" w:sz="4" w:space="0" w:color="auto"/>
              <w:bottom w:val="single" w:sz="4" w:space="0" w:color="auto"/>
            </w:tcBorders>
          </w:tcPr>
          <w:p w14:paraId="4ED1C67E"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(2)</w:t>
            </w:r>
          </w:p>
        </w:tc>
        <w:tc>
          <w:tcPr>
            <w:tcW w:w="1580" w:type="dxa"/>
            <w:tcBorders>
              <w:top w:val="single" w:sz="4" w:space="0" w:color="auto"/>
              <w:bottom w:val="single" w:sz="4" w:space="0" w:color="auto"/>
            </w:tcBorders>
          </w:tcPr>
          <w:p w14:paraId="60B8AA6F"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(3)</w:t>
            </w:r>
          </w:p>
        </w:tc>
        <w:tc>
          <w:tcPr>
            <w:tcW w:w="1583" w:type="dxa"/>
            <w:tcBorders>
              <w:top w:val="single" w:sz="4" w:space="0" w:color="auto"/>
              <w:bottom w:val="single" w:sz="4" w:space="0" w:color="auto"/>
            </w:tcBorders>
          </w:tcPr>
          <w:p w14:paraId="276F5C49"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(4)</w:t>
            </w:r>
          </w:p>
        </w:tc>
      </w:tr>
      <w:tr w:rsidR="00594ED8" w:rsidRPr="00C053E3" w14:paraId="1E7D9F4F" w14:textId="77777777" w:rsidTr="00594ED8">
        <w:trPr>
          <w:gridAfter w:val="2"/>
          <w:wAfter w:w="3168" w:type="dxa"/>
          <w:trHeight w:val="275"/>
        </w:trPr>
        <w:tc>
          <w:tcPr>
            <w:tcW w:w="2661" w:type="dxa"/>
            <w:tcBorders>
              <w:top w:val="single" w:sz="4" w:space="0" w:color="auto"/>
              <w:left w:val="nil"/>
              <w:bottom w:val="nil"/>
              <w:right w:val="nil"/>
            </w:tcBorders>
          </w:tcPr>
          <w:p w14:paraId="4AF9A5E6" w14:textId="77777777" w:rsidR="00594ED8" w:rsidRPr="00C053E3" w:rsidRDefault="00594ED8" w:rsidP="00B24FBE">
            <w:pPr>
              <w:spacing w:after="0" w:line="240" w:lineRule="auto"/>
              <w:rPr>
                <w:rFonts w:ascii="Times New Roman" w:hAnsi="Times New Roman" w:cs="Times New Roman"/>
                <w:i/>
                <w:sz w:val="24"/>
                <w:szCs w:val="24"/>
              </w:rPr>
            </w:pPr>
            <w:r w:rsidRPr="00C053E3">
              <w:rPr>
                <w:rFonts w:ascii="Times New Roman" w:hAnsi="Times New Roman" w:cs="Times New Roman"/>
                <w:i/>
                <w:sz w:val="24"/>
                <w:szCs w:val="24"/>
              </w:rPr>
              <w:t>Risk sentences</w:t>
            </w:r>
          </w:p>
        </w:tc>
        <w:tc>
          <w:tcPr>
            <w:tcW w:w="1580" w:type="dxa"/>
            <w:tcBorders>
              <w:top w:val="single" w:sz="4" w:space="0" w:color="auto"/>
              <w:left w:val="nil"/>
              <w:bottom w:val="nil"/>
              <w:right w:val="nil"/>
            </w:tcBorders>
          </w:tcPr>
          <w:p w14:paraId="665E3401"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0.1824**</w:t>
            </w:r>
          </w:p>
        </w:tc>
        <w:tc>
          <w:tcPr>
            <w:tcW w:w="1580" w:type="dxa"/>
            <w:tcBorders>
              <w:top w:val="single" w:sz="4" w:space="0" w:color="auto"/>
              <w:left w:val="nil"/>
              <w:bottom w:val="nil"/>
              <w:right w:val="nil"/>
            </w:tcBorders>
          </w:tcPr>
          <w:p w14:paraId="46FE0732"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p>
        </w:tc>
        <w:tc>
          <w:tcPr>
            <w:tcW w:w="1580" w:type="dxa"/>
            <w:tcBorders>
              <w:top w:val="single" w:sz="4" w:space="0" w:color="auto"/>
              <w:left w:val="nil"/>
              <w:bottom w:val="nil"/>
              <w:right w:val="nil"/>
            </w:tcBorders>
          </w:tcPr>
          <w:p w14:paraId="1A66D42B"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p>
        </w:tc>
        <w:tc>
          <w:tcPr>
            <w:tcW w:w="1583" w:type="dxa"/>
            <w:tcBorders>
              <w:top w:val="single" w:sz="4" w:space="0" w:color="auto"/>
              <w:left w:val="nil"/>
              <w:bottom w:val="nil"/>
              <w:right w:val="nil"/>
            </w:tcBorders>
          </w:tcPr>
          <w:p w14:paraId="75E648A4"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p>
        </w:tc>
      </w:tr>
      <w:tr w:rsidR="00594ED8" w:rsidRPr="00C053E3" w14:paraId="417450E1" w14:textId="77777777" w:rsidTr="00594ED8">
        <w:trPr>
          <w:gridAfter w:val="2"/>
          <w:wAfter w:w="3168" w:type="dxa"/>
          <w:trHeight w:val="285"/>
        </w:trPr>
        <w:tc>
          <w:tcPr>
            <w:tcW w:w="2661" w:type="dxa"/>
            <w:tcBorders>
              <w:top w:val="nil"/>
              <w:left w:val="nil"/>
              <w:bottom w:val="nil"/>
              <w:right w:val="nil"/>
            </w:tcBorders>
          </w:tcPr>
          <w:p w14:paraId="54556A8C" w14:textId="77777777" w:rsidR="00594ED8" w:rsidRPr="00C053E3" w:rsidRDefault="00594ED8" w:rsidP="00B24FBE">
            <w:pPr>
              <w:spacing w:after="0" w:line="240" w:lineRule="auto"/>
              <w:rPr>
                <w:rFonts w:ascii="Times New Roman" w:hAnsi="Times New Roman" w:cs="Times New Roman"/>
                <w:i/>
                <w:sz w:val="24"/>
                <w:szCs w:val="24"/>
              </w:rPr>
            </w:pPr>
          </w:p>
        </w:tc>
        <w:tc>
          <w:tcPr>
            <w:tcW w:w="1580" w:type="dxa"/>
            <w:tcBorders>
              <w:top w:val="nil"/>
              <w:left w:val="nil"/>
              <w:bottom w:val="nil"/>
              <w:right w:val="nil"/>
            </w:tcBorders>
          </w:tcPr>
          <w:p w14:paraId="6BE55652"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(2.442)</w:t>
            </w:r>
          </w:p>
        </w:tc>
        <w:tc>
          <w:tcPr>
            <w:tcW w:w="1580" w:type="dxa"/>
            <w:tcBorders>
              <w:top w:val="nil"/>
              <w:left w:val="nil"/>
              <w:bottom w:val="nil"/>
              <w:right w:val="nil"/>
            </w:tcBorders>
          </w:tcPr>
          <w:p w14:paraId="582D8358"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p>
        </w:tc>
        <w:tc>
          <w:tcPr>
            <w:tcW w:w="1580" w:type="dxa"/>
            <w:tcBorders>
              <w:top w:val="nil"/>
              <w:left w:val="nil"/>
              <w:bottom w:val="nil"/>
              <w:right w:val="nil"/>
            </w:tcBorders>
          </w:tcPr>
          <w:p w14:paraId="6514B509"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p>
        </w:tc>
        <w:tc>
          <w:tcPr>
            <w:tcW w:w="1583" w:type="dxa"/>
            <w:tcBorders>
              <w:top w:val="nil"/>
              <w:left w:val="nil"/>
              <w:bottom w:val="nil"/>
              <w:right w:val="nil"/>
            </w:tcBorders>
          </w:tcPr>
          <w:p w14:paraId="667213F3"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p>
        </w:tc>
      </w:tr>
      <w:tr w:rsidR="00594ED8" w:rsidRPr="00C053E3" w14:paraId="12A3EC06" w14:textId="77777777" w:rsidTr="00594ED8">
        <w:trPr>
          <w:gridAfter w:val="2"/>
          <w:wAfter w:w="3168" w:type="dxa"/>
          <w:trHeight w:val="275"/>
        </w:trPr>
        <w:tc>
          <w:tcPr>
            <w:tcW w:w="2661" w:type="dxa"/>
            <w:tcBorders>
              <w:top w:val="nil"/>
              <w:left w:val="nil"/>
              <w:bottom w:val="nil"/>
              <w:right w:val="nil"/>
            </w:tcBorders>
          </w:tcPr>
          <w:p w14:paraId="264FAE64" w14:textId="77777777" w:rsidR="00594ED8" w:rsidRPr="00C053E3" w:rsidRDefault="00594ED8" w:rsidP="00B24FBE">
            <w:pPr>
              <w:spacing w:after="0" w:line="240" w:lineRule="auto"/>
              <w:rPr>
                <w:rFonts w:ascii="Times New Roman" w:hAnsi="Times New Roman" w:cs="Times New Roman"/>
                <w:i/>
                <w:sz w:val="24"/>
                <w:szCs w:val="24"/>
              </w:rPr>
            </w:pPr>
            <w:r w:rsidRPr="00C053E3">
              <w:rPr>
                <w:rFonts w:ascii="Times New Roman" w:hAnsi="Times New Roman" w:cs="Times New Roman"/>
                <w:i/>
                <w:sz w:val="24"/>
                <w:szCs w:val="24"/>
              </w:rPr>
              <w:t>Risk words</w:t>
            </w:r>
          </w:p>
        </w:tc>
        <w:tc>
          <w:tcPr>
            <w:tcW w:w="1580" w:type="dxa"/>
            <w:tcBorders>
              <w:top w:val="nil"/>
              <w:left w:val="nil"/>
              <w:bottom w:val="nil"/>
              <w:right w:val="nil"/>
            </w:tcBorders>
          </w:tcPr>
          <w:p w14:paraId="59E20652"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p>
        </w:tc>
        <w:tc>
          <w:tcPr>
            <w:tcW w:w="1580" w:type="dxa"/>
            <w:tcBorders>
              <w:top w:val="nil"/>
              <w:left w:val="nil"/>
              <w:bottom w:val="nil"/>
              <w:right w:val="nil"/>
            </w:tcBorders>
          </w:tcPr>
          <w:p w14:paraId="4F196961"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0.1721**</w:t>
            </w:r>
          </w:p>
        </w:tc>
        <w:tc>
          <w:tcPr>
            <w:tcW w:w="1580" w:type="dxa"/>
            <w:tcBorders>
              <w:top w:val="nil"/>
              <w:left w:val="nil"/>
              <w:bottom w:val="nil"/>
              <w:right w:val="nil"/>
            </w:tcBorders>
          </w:tcPr>
          <w:p w14:paraId="1CEC962B"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p>
        </w:tc>
        <w:tc>
          <w:tcPr>
            <w:tcW w:w="1583" w:type="dxa"/>
            <w:tcBorders>
              <w:top w:val="nil"/>
              <w:left w:val="nil"/>
              <w:bottom w:val="nil"/>
              <w:right w:val="nil"/>
            </w:tcBorders>
          </w:tcPr>
          <w:p w14:paraId="3B49A0A0"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p>
        </w:tc>
      </w:tr>
      <w:tr w:rsidR="00594ED8" w:rsidRPr="00C053E3" w14:paraId="50C9FAFE" w14:textId="77777777" w:rsidTr="00594ED8">
        <w:trPr>
          <w:gridAfter w:val="2"/>
          <w:wAfter w:w="3168" w:type="dxa"/>
          <w:trHeight w:val="285"/>
        </w:trPr>
        <w:tc>
          <w:tcPr>
            <w:tcW w:w="2661" w:type="dxa"/>
            <w:tcBorders>
              <w:top w:val="nil"/>
              <w:left w:val="nil"/>
              <w:bottom w:val="nil"/>
              <w:right w:val="nil"/>
            </w:tcBorders>
          </w:tcPr>
          <w:p w14:paraId="35A26A1D" w14:textId="77777777" w:rsidR="00594ED8" w:rsidRPr="00C053E3" w:rsidRDefault="00594ED8" w:rsidP="00B24FBE">
            <w:pPr>
              <w:spacing w:after="0" w:line="240" w:lineRule="auto"/>
              <w:rPr>
                <w:rFonts w:ascii="Times New Roman" w:hAnsi="Times New Roman" w:cs="Times New Roman"/>
                <w:i/>
                <w:sz w:val="24"/>
                <w:szCs w:val="24"/>
              </w:rPr>
            </w:pPr>
          </w:p>
        </w:tc>
        <w:tc>
          <w:tcPr>
            <w:tcW w:w="1580" w:type="dxa"/>
            <w:tcBorders>
              <w:top w:val="nil"/>
              <w:left w:val="nil"/>
              <w:bottom w:val="nil"/>
              <w:right w:val="nil"/>
            </w:tcBorders>
          </w:tcPr>
          <w:p w14:paraId="32CD9C66"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p>
        </w:tc>
        <w:tc>
          <w:tcPr>
            <w:tcW w:w="1580" w:type="dxa"/>
            <w:tcBorders>
              <w:top w:val="nil"/>
              <w:left w:val="nil"/>
              <w:bottom w:val="nil"/>
              <w:right w:val="nil"/>
            </w:tcBorders>
          </w:tcPr>
          <w:p w14:paraId="14F5C1EF"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(2.339)</w:t>
            </w:r>
          </w:p>
        </w:tc>
        <w:tc>
          <w:tcPr>
            <w:tcW w:w="1580" w:type="dxa"/>
            <w:tcBorders>
              <w:top w:val="nil"/>
              <w:left w:val="nil"/>
              <w:bottom w:val="nil"/>
              <w:right w:val="nil"/>
            </w:tcBorders>
          </w:tcPr>
          <w:p w14:paraId="331DAF3D"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p>
        </w:tc>
        <w:tc>
          <w:tcPr>
            <w:tcW w:w="1583" w:type="dxa"/>
            <w:tcBorders>
              <w:top w:val="nil"/>
              <w:left w:val="nil"/>
              <w:bottom w:val="nil"/>
              <w:right w:val="nil"/>
            </w:tcBorders>
          </w:tcPr>
          <w:p w14:paraId="14D88098"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p>
        </w:tc>
      </w:tr>
      <w:tr w:rsidR="00594ED8" w:rsidRPr="00C053E3" w14:paraId="31567473" w14:textId="77777777" w:rsidTr="00594ED8">
        <w:trPr>
          <w:gridAfter w:val="2"/>
          <w:wAfter w:w="3168" w:type="dxa"/>
          <w:trHeight w:val="275"/>
        </w:trPr>
        <w:tc>
          <w:tcPr>
            <w:tcW w:w="2661" w:type="dxa"/>
            <w:tcBorders>
              <w:top w:val="nil"/>
              <w:left w:val="nil"/>
              <w:bottom w:val="nil"/>
              <w:right w:val="nil"/>
            </w:tcBorders>
          </w:tcPr>
          <w:p w14:paraId="6FAECFD1" w14:textId="77777777" w:rsidR="00594ED8" w:rsidRPr="00C053E3" w:rsidRDefault="00594ED8" w:rsidP="00B24FBE">
            <w:pPr>
              <w:spacing w:after="0" w:line="240" w:lineRule="auto"/>
              <w:rPr>
                <w:rFonts w:ascii="Times New Roman" w:hAnsi="Times New Roman" w:cs="Times New Roman"/>
                <w:i/>
                <w:sz w:val="24"/>
                <w:szCs w:val="24"/>
              </w:rPr>
            </w:pPr>
            <w:r w:rsidRPr="00C053E3">
              <w:rPr>
                <w:rFonts w:ascii="Times New Roman" w:hAnsi="Times New Roman" w:cs="Times New Roman"/>
                <w:i/>
                <w:sz w:val="24"/>
                <w:szCs w:val="24"/>
              </w:rPr>
              <w:t>Total sentences</w:t>
            </w:r>
          </w:p>
        </w:tc>
        <w:tc>
          <w:tcPr>
            <w:tcW w:w="1580" w:type="dxa"/>
            <w:tcBorders>
              <w:top w:val="nil"/>
              <w:left w:val="nil"/>
              <w:bottom w:val="nil"/>
              <w:right w:val="nil"/>
            </w:tcBorders>
          </w:tcPr>
          <w:p w14:paraId="20677432"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p>
        </w:tc>
        <w:tc>
          <w:tcPr>
            <w:tcW w:w="1580" w:type="dxa"/>
            <w:tcBorders>
              <w:top w:val="nil"/>
              <w:left w:val="nil"/>
              <w:bottom w:val="nil"/>
              <w:right w:val="nil"/>
            </w:tcBorders>
          </w:tcPr>
          <w:p w14:paraId="3BE171F7"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p>
        </w:tc>
        <w:tc>
          <w:tcPr>
            <w:tcW w:w="1580" w:type="dxa"/>
            <w:tcBorders>
              <w:top w:val="nil"/>
              <w:left w:val="nil"/>
              <w:bottom w:val="nil"/>
              <w:right w:val="nil"/>
            </w:tcBorders>
          </w:tcPr>
          <w:p w14:paraId="52DDD55D"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0.1346*</w:t>
            </w:r>
          </w:p>
        </w:tc>
        <w:tc>
          <w:tcPr>
            <w:tcW w:w="1583" w:type="dxa"/>
            <w:tcBorders>
              <w:top w:val="nil"/>
              <w:left w:val="nil"/>
              <w:bottom w:val="nil"/>
              <w:right w:val="nil"/>
            </w:tcBorders>
          </w:tcPr>
          <w:p w14:paraId="234F3950"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p>
        </w:tc>
      </w:tr>
      <w:tr w:rsidR="00594ED8" w:rsidRPr="00C053E3" w14:paraId="15967176" w14:textId="77777777" w:rsidTr="00594ED8">
        <w:trPr>
          <w:gridAfter w:val="2"/>
          <w:wAfter w:w="3168" w:type="dxa"/>
          <w:trHeight w:val="285"/>
        </w:trPr>
        <w:tc>
          <w:tcPr>
            <w:tcW w:w="2661" w:type="dxa"/>
            <w:tcBorders>
              <w:top w:val="nil"/>
              <w:left w:val="nil"/>
              <w:bottom w:val="nil"/>
              <w:right w:val="nil"/>
            </w:tcBorders>
          </w:tcPr>
          <w:p w14:paraId="5CBE3711" w14:textId="77777777" w:rsidR="00594ED8" w:rsidRPr="00C053E3" w:rsidRDefault="00594ED8" w:rsidP="00B24FBE">
            <w:pPr>
              <w:spacing w:after="0" w:line="240" w:lineRule="auto"/>
              <w:rPr>
                <w:rFonts w:ascii="Times New Roman" w:hAnsi="Times New Roman" w:cs="Times New Roman"/>
                <w:i/>
                <w:sz w:val="24"/>
                <w:szCs w:val="24"/>
              </w:rPr>
            </w:pPr>
          </w:p>
        </w:tc>
        <w:tc>
          <w:tcPr>
            <w:tcW w:w="1580" w:type="dxa"/>
            <w:tcBorders>
              <w:top w:val="nil"/>
              <w:left w:val="nil"/>
              <w:bottom w:val="nil"/>
              <w:right w:val="nil"/>
            </w:tcBorders>
          </w:tcPr>
          <w:p w14:paraId="08537879"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p>
        </w:tc>
        <w:tc>
          <w:tcPr>
            <w:tcW w:w="1580" w:type="dxa"/>
            <w:tcBorders>
              <w:top w:val="nil"/>
              <w:left w:val="nil"/>
              <w:bottom w:val="nil"/>
              <w:right w:val="nil"/>
            </w:tcBorders>
          </w:tcPr>
          <w:p w14:paraId="05415FA6"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p>
        </w:tc>
        <w:tc>
          <w:tcPr>
            <w:tcW w:w="1580" w:type="dxa"/>
            <w:tcBorders>
              <w:top w:val="nil"/>
              <w:left w:val="nil"/>
              <w:bottom w:val="nil"/>
              <w:right w:val="nil"/>
            </w:tcBorders>
          </w:tcPr>
          <w:p w14:paraId="37FF24CB"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(1.674)</w:t>
            </w:r>
          </w:p>
        </w:tc>
        <w:tc>
          <w:tcPr>
            <w:tcW w:w="1583" w:type="dxa"/>
            <w:tcBorders>
              <w:top w:val="nil"/>
              <w:left w:val="nil"/>
              <w:bottom w:val="nil"/>
              <w:right w:val="nil"/>
            </w:tcBorders>
          </w:tcPr>
          <w:p w14:paraId="52335025"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p>
        </w:tc>
      </w:tr>
      <w:tr w:rsidR="00594ED8" w:rsidRPr="00C053E3" w14:paraId="5014B466" w14:textId="77777777" w:rsidTr="00594ED8">
        <w:trPr>
          <w:gridAfter w:val="2"/>
          <w:wAfter w:w="3168" w:type="dxa"/>
          <w:trHeight w:val="275"/>
        </w:trPr>
        <w:tc>
          <w:tcPr>
            <w:tcW w:w="2661" w:type="dxa"/>
            <w:tcBorders>
              <w:top w:val="nil"/>
              <w:left w:val="nil"/>
              <w:bottom w:val="nil"/>
              <w:right w:val="nil"/>
            </w:tcBorders>
          </w:tcPr>
          <w:p w14:paraId="478B836C" w14:textId="77777777" w:rsidR="00594ED8" w:rsidRPr="00C053E3" w:rsidRDefault="00594ED8" w:rsidP="00B24FBE">
            <w:pPr>
              <w:spacing w:after="0" w:line="240" w:lineRule="auto"/>
              <w:rPr>
                <w:rFonts w:ascii="Times New Roman" w:hAnsi="Times New Roman" w:cs="Times New Roman"/>
                <w:i/>
                <w:sz w:val="24"/>
                <w:szCs w:val="24"/>
              </w:rPr>
            </w:pPr>
            <w:r w:rsidRPr="00C053E3">
              <w:rPr>
                <w:rFonts w:ascii="Times New Roman" w:hAnsi="Times New Roman" w:cs="Times New Roman"/>
                <w:i/>
                <w:sz w:val="24"/>
                <w:szCs w:val="24"/>
              </w:rPr>
              <w:t>Risk factors</w:t>
            </w:r>
          </w:p>
        </w:tc>
        <w:tc>
          <w:tcPr>
            <w:tcW w:w="1580" w:type="dxa"/>
            <w:tcBorders>
              <w:top w:val="nil"/>
              <w:left w:val="nil"/>
              <w:bottom w:val="nil"/>
              <w:right w:val="nil"/>
            </w:tcBorders>
          </w:tcPr>
          <w:p w14:paraId="4E3DB1FB"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p>
        </w:tc>
        <w:tc>
          <w:tcPr>
            <w:tcW w:w="1580" w:type="dxa"/>
            <w:tcBorders>
              <w:top w:val="nil"/>
              <w:left w:val="nil"/>
              <w:bottom w:val="nil"/>
              <w:right w:val="nil"/>
            </w:tcBorders>
          </w:tcPr>
          <w:p w14:paraId="2FE1CBAB"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p>
        </w:tc>
        <w:tc>
          <w:tcPr>
            <w:tcW w:w="1580" w:type="dxa"/>
            <w:tcBorders>
              <w:top w:val="nil"/>
              <w:left w:val="nil"/>
              <w:bottom w:val="nil"/>
              <w:right w:val="nil"/>
            </w:tcBorders>
          </w:tcPr>
          <w:p w14:paraId="044F1EAA"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p>
        </w:tc>
        <w:tc>
          <w:tcPr>
            <w:tcW w:w="1583" w:type="dxa"/>
            <w:tcBorders>
              <w:top w:val="nil"/>
              <w:left w:val="nil"/>
              <w:bottom w:val="nil"/>
              <w:right w:val="nil"/>
            </w:tcBorders>
          </w:tcPr>
          <w:p w14:paraId="6A58146E"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0.1148*</w:t>
            </w:r>
          </w:p>
        </w:tc>
      </w:tr>
      <w:tr w:rsidR="00594ED8" w:rsidRPr="00C053E3" w14:paraId="2C19D3D7" w14:textId="77777777" w:rsidTr="00594ED8">
        <w:trPr>
          <w:gridAfter w:val="2"/>
          <w:wAfter w:w="3168" w:type="dxa"/>
          <w:trHeight w:val="66"/>
        </w:trPr>
        <w:tc>
          <w:tcPr>
            <w:tcW w:w="2661" w:type="dxa"/>
            <w:tcBorders>
              <w:top w:val="nil"/>
              <w:left w:val="nil"/>
              <w:bottom w:val="nil"/>
              <w:right w:val="nil"/>
            </w:tcBorders>
          </w:tcPr>
          <w:p w14:paraId="4559913C"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i/>
                <w:sz w:val="24"/>
                <w:szCs w:val="24"/>
              </w:rPr>
            </w:pPr>
          </w:p>
        </w:tc>
        <w:tc>
          <w:tcPr>
            <w:tcW w:w="1580" w:type="dxa"/>
            <w:tcBorders>
              <w:top w:val="nil"/>
              <w:left w:val="nil"/>
              <w:bottom w:val="nil"/>
              <w:right w:val="nil"/>
            </w:tcBorders>
          </w:tcPr>
          <w:p w14:paraId="18257F05"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p>
        </w:tc>
        <w:tc>
          <w:tcPr>
            <w:tcW w:w="1580" w:type="dxa"/>
            <w:tcBorders>
              <w:top w:val="nil"/>
              <w:left w:val="nil"/>
              <w:bottom w:val="nil"/>
              <w:right w:val="nil"/>
            </w:tcBorders>
          </w:tcPr>
          <w:p w14:paraId="71869C95"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p>
        </w:tc>
        <w:tc>
          <w:tcPr>
            <w:tcW w:w="1580" w:type="dxa"/>
            <w:tcBorders>
              <w:top w:val="nil"/>
              <w:left w:val="nil"/>
              <w:bottom w:val="nil"/>
              <w:right w:val="nil"/>
            </w:tcBorders>
          </w:tcPr>
          <w:p w14:paraId="5432020E"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p>
        </w:tc>
        <w:tc>
          <w:tcPr>
            <w:tcW w:w="1583" w:type="dxa"/>
            <w:tcBorders>
              <w:top w:val="nil"/>
              <w:left w:val="nil"/>
              <w:bottom w:val="nil"/>
              <w:right w:val="nil"/>
            </w:tcBorders>
          </w:tcPr>
          <w:p w14:paraId="1D85ABBB"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(1.743)</w:t>
            </w:r>
          </w:p>
        </w:tc>
      </w:tr>
      <w:tr w:rsidR="00594ED8" w:rsidRPr="00C053E3" w14:paraId="40C9B114" w14:textId="77777777" w:rsidTr="00594ED8">
        <w:trPr>
          <w:gridAfter w:val="2"/>
          <w:wAfter w:w="3168" w:type="dxa"/>
          <w:trHeight w:val="275"/>
        </w:trPr>
        <w:tc>
          <w:tcPr>
            <w:tcW w:w="2661" w:type="dxa"/>
            <w:tcBorders>
              <w:top w:val="nil"/>
              <w:left w:val="nil"/>
              <w:bottom w:val="nil"/>
              <w:right w:val="nil"/>
            </w:tcBorders>
          </w:tcPr>
          <w:p w14:paraId="75E0ADB4"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i/>
                <w:sz w:val="24"/>
                <w:szCs w:val="24"/>
              </w:rPr>
            </w:pPr>
            <w:r w:rsidRPr="00C053E3">
              <w:rPr>
                <w:rFonts w:ascii="Times New Roman" w:hAnsi="Times New Roman" w:cs="Times New Roman"/>
                <w:i/>
                <w:sz w:val="24"/>
                <w:szCs w:val="24"/>
              </w:rPr>
              <w:t xml:space="preserve">Size </w:t>
            </w:r>
          </w:p>
        </w:tc>
        <w:tc>
          <w:tcPr>
            <w:tcW w:w="1580" w:type="dxa"/>
            <w:tcBorders>
              <w:top w:val="nil"/>
              <w:left w:val="nil"/>
              <w:bottom w:val="nil"/>
              <w:right w:val="nil"/>
            </w:tcBorders>
          </w:tcPr>
          <w:p w14:paraId="4774C0FC"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0.2667***</w:t>
            </w:r>
          </w:p>
        </w:tc>
        <w:tc>
          <w:tcPr>
            <w:tcW w:w="1580" w:type="dxa"/>
            <w:tcBorders>
              <w:top w:val="nil"/>
              <w:left w:val="nil"/>
              <w:bottom w:val="nil"/>
              <w:right w:val="nil"/>
            </w:tcBorders>
          </w:tcPr>
          <w:p w14:paraId="651C6148"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0.2681***</w:t>
            </w:r>
          </w:p>
        </w:tc>
        <w:tc>
          <w:tcPr>
            <w:tcW w:w="1580" w:type="dxa"/>
            <w:tcBorders>
              <w:top w:val="nil"/>
              <w:left w:val="nil"/>
              <w:bottom w:val="nil"/>
              <w:right w:val="nil"/>
            </w:tcBorders>
          </w:tcPr>
          <w:p w14:paraId="0CCCE9EA"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0.2048**</w:t>
            </w:r>
          </w:p>
        </w:tc>
        <w:tc>
          <w:tcPr>
            <w:tcW w:w="1583" w:type="dxa"/>
            <w:tcBorders>
              <w:top w:val="nil"/>
              <w:left w:val="nil"/>
              <w:bottom w:val="nil"/>
              <w:right w:val="nil"/>
            </w:tcBorders>
          </w:tcPr>
          <w:p w14:paraId="2C3678EC"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0.4233***</w:t>
            </w:r>
          </w:p>
        </w:tc>
      </w:tr>
      <w:tr w:rsidR="00594ED8" w:rsidRPr="00C053E3" w14:paraId="45914D20" w14:textId="77777777" w:rsidTr="00594ED8">
        <w:trPr>
          <w:gridAfter w:val="2"/>
          <w:wAfter w:w="3168" w:type="dxa"/>
          <w:trHeight w:val="285"/>
        </w:trPr>
        <w:tc>
          <w:tcPr>
            <w:tcW w:w="2661" w:type="dxa"/>
            <w:tcBorders>
              <w:top w:val="nil"/>
              <w:left w:val="nil"/>
              <w:bottom w:val="nil"/>
              <w:right w:val="nil"/>
            </w:tcBorders>
          </w:tcPr>
          <w:p w14:paraId="149B20B6"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i/>
                <w:sz w:val="24"/>
                <w:szCs w:val="24"/>
              </w:rPr>
            </w:pPr>
          </w:p>
        </w:tc>
        <w:tc>
          <w:tcPr>
            <w:tcW w:w="1580" w:type="dxa"/>
            <w:tcBorders>
              <w:top w:val="nil"/>
              <w:left w:val="nil"/>
              <w:bottom w:val="nil"/>
              <w:right w:val="nil"/>
            </w:tcBorders>
          </w:tcPr>
          <w:p w14:paraId="1E42B4CB"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(3.234)</w:t>
            </w:r>
          </w:p>
        </w:tc>
        <w:tc>
          <w:tcPr>
            <w:tcW w:w="1580" w:type="dxa"/>
            <w:tcBorders>
              <w:top w:val="nil"/>
              <w:left w:val="nil"/>
              <w:bottom w:val="nil"/>
              <w:right w:val="nil"/>
            </w:tcBorders>
          </w:tcPr>
          <w:p w14:paraId="001E9EF3"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(3.250)</w:t>
            </w:r>
          </w:p>
        </w:tc>
        <w:tc>
          <w:tcPr>
            <w:tcW w:w="1580" w:type="dxa"/>
            <w:tcBorders>
              <w:top w:val="nil"/>
              <w:left w:val="nil"/>
              <w:bottom w:val="nil"/>
              <w:right w:val="nil"/>
            </w:tcBorders>
          </w:tcPr>
          <w:p w14:paraId="31C48388"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(2.416)</w:t>
            </w:r>
          </w:p>
        </w:tc>
        <w:tc>
          <w:tcPr>
            <w:tcW w:w="1583" w:type="dxa"/>
            <w:tcBorders>
              <w:top w:val="nil"/>
              <w:left w:val="nil"/>
              <w:bottom w:val="nil"/>
              <w:right w:val="nil"/>
            </w:tcBorders>
          </w:tcPr>
          <w:p w14:paraId="5AF6B52C"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(4.323)</w:t>
            </w:r>
          </w:p>
        </w:tc>
      </w:tr>
      <w:tr w:rsidR="00594ED8" w:rsidRPr="00C053E3" w14:paraId="3D64A4E2" w14:textId="77777777" w:rsidTr="00594ED8">
        <w:trPr>
          <w:gridAfter w:val="2"/>
          <w:wAfter w:w="3168" w:type="dxa"/>
          <w:trHeight w:val="275"/>
        </w:trPr>
        <w:tc>
          <w:tcPr>
            <w:tcW w:w="2661" w:type="dxa"/>
            <w:tcBorders>
              <w:top w:val="nil"/>
              <w:left w:val="nil"/>
              <w:bottom w:val="nil"/>
              <w:right w:val="nil"/>
            </w:tcBorders>
          </w:tcPr>
          <w:p w14:paraId="72488CEE"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i/>
                <w:sz w:val="24"/>
                <w:szCs w:val="24"/>
              </w:rPr>
            </w:pPr>
            <w:r w:rsidRPr="00C053E3">
              <w:rPr>
                <w:rFonts w:ascii="Times New Roman" w:hAnsi="Times New Roman" w:cs="Times New Roman"/>
                <w:i/>
                <w:sz w:val="24"/>
                <w:szCs w:val="24"/>
              </w:rPr>
              <w:t>Age</w:t>
            </w:r>
          </w:p>
        </w:tc>
        <w:tc>
          <w:tcPr>
            <w:tcW w:w="1580" w:type="dxa"/>
            <w:tcBorders>
              <w:top w:val="nil"/>
              <w:left w:val="nil"/>
              <w:bottom w:val="nil"/>
              <w:right w:val="nil"/>
            </w:tcBorders>
          </w:tcPr>
          <w:p w14:paraId="64536B2A"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-0.0188</w:t>
            </w:r>
          </w:p>
        </w:tc>
        <w:tc>
          <w:tcPr>
            <w:tcW w:w="1580" w:type="dxa"/>
            <w:tcBorders>
              <w:top w:val="nil"/>
              <w:left w:val="nil"/>
              <w:bottom w:val="nil"/>
              <w:right w:val="nil"/>
            </w:tcBorders>
          </w:tcPr>
          <w:p w14:paraId="6F4308E4"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-0.0193</w:t>
            </w:r>
          </w:p>
        </w:tc>
        <w:tc>
          <w:tcPr>
            <w:tcW w:w="1580" w:type="dxa"/>
            <w:tcBorders>
              <w:top w:val="nil"/>
              <w:left w:val="nil"/>
              <w:bottom w:val="nil"/>
              <w:right w:val="nil"/>
            </w:tcBorders>
          </w:tcPr>
          <w:p w14:paraId="79B8FC79"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0.0144</w:t>
            </w:r>
          </w:p>
        </w:tc>
        <w:tc>
          <w:tcPr>
            <w:tcW w:w="1583" w:type="dxa"/>
            <w:tcBorders>
              <w:top w:val="nil"/>
              <w:left w:val="nil"/>
              <w:bottom w:val="nil"/>
              <w:right w:val="nil"/>
            </w:tcBorders>
          </w:tcPr>
          <w:p w14:paraId="48BAB2A8"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-0.1005</w:t>
            </w:r>
          </w:p>
        </w:tc>
      </w:tr>
      <w:tr w:rsidR="00594ED8" w:rsidRPr="00C053E3" w14:paraId="25406550" w14:textId="77777777" w:rsidTr="00594ED8">
        <w:trPr>
          <w:gridAfter w:val="2"/>
          <w:wAfter w:w="3168" w:type="dxa"/>
          <w:trHeight w:val="285"/>
        </w:trPr>
        <w:tc>
          <w:tcPr>
            <w:tcW w:w="2661" w:type="dxa"/>
            <w:tcBorders>
              <w:top w:val="nil"/>
              <w:left w:val="nil"/>
              <w:bottom w:val="nil"/>
              <w:right w:val="nil"/>
            </w:tcBorders>
          </w:tcPr>
          <w:p w14:paraId="59164160"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i/>
                <w:sz w:val="24"/>
                <w:szCs w:val="24"/>
              </w:rPr>
            </w:pPr>
          </w:p>
        </w:tc>
        <w:tc>
          <w:tcPr>
            <w:tcW w:w="1580" w:type="dxa"/>
            <w:tcBorders>
              <w:top w:val="nil"/>
              <w:left w:val="nil"/>
              <w:bottom w:val="nil"/>
              <w:right w:val="nil"/>
            </w:tcBorders>
          </w:tcPr>
          <w:p w14:paraId="45D6E075"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(-0.271)</w:t>
            </w:r>
          </w:p>
        </w:tc>
        <w:tc>
          <w:tcPr>
            <w:tcW w:w="1580" w:type="dxa"/>
            <w:tcBorders>
              <w:top w:val="nil"/>
              <w:left w:val="nil"/>
              <w:bottom w:val="nil"/>
              <w:right w:val="nil"/>
            </w:tcBorders>
          </w:tcPr>
          <w:p w14:paraId="5F6DC783"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(-0.279)</w:t>
            </w:r>
          </w:p>
        </w:tc>
        <w:tc>
          <w:tcPr>
            <w:tcW w:w="1580" w:type="dxa"/>
            <w:tcBorders>
              <w:top w:val="nil"/>
              <w:left w:val="nil"/>
              <w:bottom w:val="nil"/>
              <w:right w:val="nil"/>
            </w:tcBorders>
          </w:tcPr>
          <w:p w14:paraId="118BD2B8"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(0.209)</w:t>
            </w:r>
          </w:p>
        </w:tc>
        <w:tc>
          <w:tcPr>
            <w:tcW w:w="1583" w:type="dxa"/>
            <w:tcBorders>
              <w:top w:val="nil"/>
              <w:left w:val="nil"/>
              <w:bottom w:val="nil"/>
              <w:right w:val="nil"/>
            </w:tcBorders>
          </w:tcPr>
          <w:p w14:paraId="3C1FA66D"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(-1.604)</w:t>
            </w:r>
          </w:p>
        </w:tc>
      </w:tr>
      <w:tr w:rsidR="00594ED8" w:rsidRPr="00C053E3" w14:paraId="50237651" w14:textId="77777777" w:rsidTr="00594ED8">
        <w:trPr>
          <w:gridAfter w:val="2"/>
          <w:wAfter w:w="3168" w:type="dxa"/>
          <w:trHeight w:val="275"/>
        </w:trPr>
        <w:tc>
          <w:tcPr>
            <w:tcW w:w="2661" w:type="dxa"/>
            <w:tcBorders>
              <w:top w:val="nil"/>
              <w:left w:val="nil"/>
              <w:bottom w:val="nil"/>
              <w:right w:val="nil"/>
            </w:tcBorders>
          </w:tcPr>
          <w:p w14:paraId="327B6D01"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i/>
                <w:sz w:val="24"/>
                <w:szCs w:val="24"/>
              </w:rPr>
            </w:pPr>
            <w:r w:rsidRPr="00C053E3">
              <w:rPr>
                <w:rFonts w:ascii="Times New Roman" w:hAnsi="Times New Roman" w:cs="Times New Roman"/>
                <w:i/>
                <w:sz w:val="24"/>
                <w:szCs w:val="24"/>
              </w:rPr>
              <w:t>Free cash flow</w:t>
            </w:r>
          </w:p>
        </w:tc>
        <w:tc>
          <w:tcPr>
            <w:tcW w:w="1580" w:type="dxa"/>
            <w:tcBorders>
              <w:top w:val="nil"/>
              <w:left w:val="nil"/>
              <w:bottom w:val="nil"/>
              <w:right w:val="nil"/>
            </w:tcBorders>
          </w:tcPr>
          <w:p w14:paraId="44118905"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4.0065***</w:t>
            </w:r>
          </w:p>
        </w:tc>
        <w:tc>
          <w:tcPr>
            <w:tcW w:w="1580" w:type="dxa"/>
            <w:tcBorders>
              <w:top w:val="nil"/>
              <w:left w:val="nil"/>
              <w:bottom w:val="nil"/>
              <w:right w:val="nil"/>
            </w:tcBorders>
          </w:tcPr>
          <w:p w14:paraId="6FC24D7F"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4.0019***</w:t>
            </w:r>
          </w:p>
        </w:tc>
        <w:tc>
          <w:tcPr>
            <w:tcW w:w="1580" w:type="dxa"/>
            <w:tcBorders>
              <w:top w:val="nil"/>
              <w:left w:val="nil"/>
              <w:bottom w:val="nil"/>
              <w:right w:val="nil"/>
            </w:tcBorders>
          </w:tcPr>
          <w:p w14:paraId="0C23E252"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3.0761***</w:t>
            </w:r>
          </w:p>
        </w:tc>
        <w:tc>
          <w:tcPr>
            <w:tcW w:w="1583" w:type="dxa"/>
            <w:tcBorders>
              <w:top w:val="nil"/>
              <w:left w:val="nil"/>
              <w:bottom w:val="nil"/>
              <w:right w:val="nil"/>
            </w:tcBorders>
          </w:tcPr>
          <w:p w14:paraId="57AE2DE4"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2.9809***</w:t>
            </w:r>
          </w:p>
        </w:tc>
      </w:tr>
      <w:tr w:rsidR="00594ED8" w:rsidRPr="00C053E3" w14:paraId="5D8270E8" w14:textId="77777777" w:rsidTr="00594ED8">
        <w:trPr>
          <w:gridAfter w:val="2"/>
          <w:wAfter w:w="3168" w:type="dxa"/>
          <w:trHeight w:val="285"/>
        </w:trPr>
        <w:tc>
          <w:tcPr>
            <w:tcW w:w="2661" w:type="dxa"/>
            <w:tcBorders>
              <w:top w:val="nil"/>
              <w:left w:val="nil"/>
              <w:bottom w:val="nil"/>
              <w:right w:val="nil"/>
            </w:tcBorders>
          </w:tcPr>
          <w:p w14:paraId="7B7EF03E"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i/>
                <w:sz w:val="24"/>
                <w:szCs w:val="24"/>
              </w:rPr>
            </w:pPr>
          </w:p>
        </w:tc>
        <w:tc>
          <w:tcPr>
            <w:tcW w:w="1580" w:type="dxa"/>
            <w:tcBorders>
              <w:top w:val="nil"/>
              <w:left w:val="nil"/>
              <w:bottom w:val="nil"/>
              <w:right w:val="nil"/>
            </w:tcBorders>
          </w:tcPr>
          <w:p w14:paraId="4FD36D2A"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(6.858)</w:t>
            </w:r>
          </w:p>
        </w:tc>
        <w:tc>
          <w:tcPr>
            <w:tcW w:w="1580" w:type="dxa"/>
            <w:tcBorders>
              <w:top w:val="nil"/>
              <w:left w:val="nil"/>
              <w:bottom w:val="nil"/>
              <w:right w:val="nil"/>
            </w:tcBorders>
          </w:tcPr>
          <w:p w14:paraId="7D0FBACC"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(6.845)</w:t>
            </w:r>
          </w:p>
        </w:tc>
        <w:tc>
          <w:tcPr>
            <w:tcW w:w="1580" w:type="dxa"/>
            <w:tcBorders>
              <w:top w:val="nil"/>
              <w:left w:val="nil"/>
              <w:bottom w:val="nil"/>
              <w:right w:val="nil"/>
            </w:tcBorders>
          </w:tcPr>
          <w:p w14:paraId="5F7E1C71"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(5.126)</w:t>
            </w:r>
          </w:p>
        </w:tc>
        <w:tc>
          <w:tcPr>
            <w:tcW w:w="1583" w:type="dxa"/>
            <w:tcBorders>
              <w:top w:val="nil"/>
              <w:left w:val="nil"/>
              <w:bottom w:val="nil"/>
              <w:right w:val="nil"/>
            </w:tcBorders>
          </w:tcPr>
          <w:p w14:paraId="04161078"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(4.647)</w:t>
            </w:r>
          </w:p>
        </w:tc>
      </w:tr>
      <w:tr w:rsidR="00594ED8" w:rsidRPr="00C053E3" w14:paraId="52D833CF" w14:textId="77777777" w:rsidTr="00594ED8">
        <w:trPr>
          <w:gridAfter w:val="2"/>
          <w:wAfter w:w="3168" w:type="dxa"/>
          <w:trHeight w:val="275"/>
        </w:trPr>
        <w:tc>
          <w:tcPr>
            <w:tcW w:w="2661" w:type="dxa"/>
            <w:tcBorders>
              <w:top w:val="nil"/>
              <w:left w:val="nil"/>
              <w:bottom w:val="nil"/>
              <w:right w:val="nil"/>
            </w:tcBorders>
          </w:tcPr>
          <w:p w14:paraId="70325FA7"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i/>
                <w:sz w:val="24"/>
                <w:szCs w:val="24"/>
              </w:rPr>
            </w:pPr>
            <w:r w:rsidRPr="00C053E3">
              <w:rPr>
                <w:rFonts w:ascii="Times New Roman" w:hAnsi="Times New Roman" w:cs="Times New Roman"/>
                <w:i/>
                <w:sz w:val="24"/>
                <w:szCs w:val="24"/>
              </w:rPr>
              <w:t>Foreign operations</w:t>
            </w:r>
          </w:p>
        </w:tc>
        <w:tc>
          <w:tcPr>
            <w:tcW w:w="1580" w:type="dxa"/>
            <w:tcBorders>
              <w:top w:val="nil"/>
              <w:left w:val="nil"/>
              <w:bottom w:val="nil"/>
              <w:right w:val="nil"/>
            </w:tcBorders>
          </w:tcPr>
          <w:p w14:paraId="578C6EAC"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-0.4571***</w:t>
            </w:r>
          </w:p>
        </w:tc>
        <w:tc>
          <w:tcPr>
            <w:tcW w:w="1580" w:type="dxa"/>
            <w:tcBorders>
              <w:top w:val="nil"/>
              <w:left w:val="nil"/>
              <w:bottom w:val="nil"/>
              <w:right w:val="nil"/>
            </w:tcBorders>
          </w:tcPr>
          <w:p w14:paraId="417E90A1"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-0.4601***</w:t>
            </w:r>
          </w:p>
        </w:tc>
        <w:tc>
          <w:tcPr>
            <w:tcW w:w="1580" w:type="dxa"/>
            <w:tcBorders>
              <w:top w:val="nil"/>
              <w:left w:val="nil"/>
              <w:bottom w:val="nil"/>
              <w:right w:val="nil"/>
            </w:tcBorders>
          </w:tcPr>
          <w:p w14:paraId="2F7F49A7"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-0.1624</w:t>
            </w:r>
          </w:p>
        </w:tc>
        <w:tc>
          <w:tcPr>
            <w:tcW w:w="1583" w:type="dxa"/>
            <w:tcBorders>
              <w:top w:val="nil"/>
              <w:left w:val="nil"/>
              <w:bottom w:val="nil"/>
              <w:right w:val="nil"/>
            </w:tcBorders>
          </w:tcPr>
          <w:p w14:paraId="41396B5A"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-0.0247</w:t>
            </w:r>
          </w:p>
        </w:tc>
      </w:tr>
      <w:tr w:rsidR="00594ED8" w:rsidRPr="00C053E3" w14:paraId="5BBF4F25" w14:textId="77777777" w:rsidTr="00594ED8">
        <w:trPr>
          <w:gridAfter w:val="2"/>
          <w:wAfter w:w="3168" w:type="dxa"/>
          <w:trHeight w:val="285"/>
        </w:trPr>
        <w:tc>
          <w:tcPr>
            <w:tcW w:w="2661" w:type="dxa"/>
            <w:tcBorders>
              <w:top w:val="nil"/>
              <w:left w:val="nil"/>
              <w:bottom w:val="nil"/>
              <w:right w:val="nil"/>
            </w:tcBorders>
          </w:tcPr>
          <w:p w14:paraId="4B487D6A"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i/>
                <w:sz w:val="24"/>
                <w:szCs w:val="24"/>
              </w:rPr>
            </w:pPr>
          </w:p>
        </w:tc>
        <w:tc>
          <w:tcPr>
            <w:tcW w:w="1580" w:type="dxa"/>
            <w:tcBorders>
              <w:top w:val="nil"/>
              <w:left w:val="nil"/>
              <w:bottom w:val="nil"/>
              <w:right w:val="nil"/>
            </w:tcBorders>
          </w:tcPr>
          <w:p w14:paraId="370036F5"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(-3.513)</w:t>
            </w:r>
          </w:p>
        </w:tc>
        <w:tc>
          <w:tcPr>
            <w:tcW w:w="1580" w:type="dxa"/>
            <w:tcBorders>
              <w:top w:val="nil"/>
              <w:left w:val="nil"/>
              <w:bottom w:val="nil"/>
              <w:right w:val="nil"/>
            </w:tcBorders>
          </w:tcPr>
          <w:p w14:paraId="1E491A9D"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(-3.536)</w:t>
            </w:r>
          </w:p>
        </w:tc>
        <w:tc>
          <w:tcPr>
            <w:tcW w:w="1580" w:type="dxa"/>
            <w:tcBorders>
              <w:top w:val="nil"/>
              <w:left w:val="nil"/>
              <w:bottom w:val="nil"/>
              <w:right w:val="nil"/>
            </w:tcBorders>
          </w:tcPr>
          <w:p w14:paraId="758EC90E"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(-1.117)</w:t>
            </w:r>
          </w:p>
        </w:tc>
        <w:tc>
          <w:tcPr>
            <w:tcW w:w="1583" w:type="dxa"/>
            <w:tcBorders>
              <w:top w:val="nil"/>
              <w:left w:val="nil"/>
              <w:bottom w:val="nil"/>
              <w:right w:val="nil"/>
            </w:tcBorders>
          </w:tcPr>
          <w:p w14:paraId="01C41DFE"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(-0.173)</w:t>
            </w:r>
          </w:p>
        </w:tc>
      </w:tr>
      <w:tr w:rsidR="00594ED8" w:rsidRPr="00C053E3" w14:paraId="4517D238" w14:textId="77777777" w:rsidTr="00594ED8">
        <w:trPr>
          <w:gridAfter w:val="2"/>
          <w:wAfter w:w="3168" w:type="dxa"/>
          <w:trHeight w:val="275"/>
        </w:trPr>
        <w:tc>
          <w:tcPr>
            <w:tcW w:w="2661" w:type="dxa"/>
            <w:tcBorders>
              <w:top w:val="nil"/>
              <w:left w:val="nil"/>
              <w:bottom w:val="nil"/>
              <w:right w:val="nil"/>
            </w:tcBorders>
          </w:tcPr>
          <w:p w14:paraId="554C2F49"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i/>
                <w:sz w:val="24"/>
                <w:szCs w:val="24"/>
              </w:rPr>
            </w:pPr>
            <w:r w:rsidRPr="00C053E3">
              <w:rPr>
                <w:rFonts w:ascii="Times New Roman" w:hAnsi="Times New Roman" w:cs="Times New Roman"/>
                <w:i/>
                <w:sz w:val="24"/>
                <w:szCs w:val="24"/>
              </w:rPr>
              <w:t>Market share</w:t>
            </w:r>
          </w:p>
        </w:tc>
        <w:tc>
          <w:tcPr>
            <w:tcW w:w="1580" w:type="dxa"/>
            <w:tcBorders>
              <w:top w:val="nil"/>
              <w:left w:val="nil"/>
              <w:bottom w:val="nil"/>
              <w:right w:val="nil"/>
            </w:tcBorders>
          </w:tcPr>
          <w:p w14:paraId="66BEE320"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1.2339***</w:t>
            </w:r>
          </w:p>
        </w:tc>
        <w:tc>
          <w:tcPr>
            <w:tcW w:w="1580" w:type="dxa"/>
            <w:tcBorders>
              <w:top w:val="nil"/>
              <w:left w:val="nil"/>
              <w:bottom w:val="nil"/>
              <w:right w:val="nil"/>
            </w:tcBorders>
          </w:tcPr>
          <w:p w14:paraId="441C3A23"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1.2284***</w:t>
            </w:r>
          </w:p>
        </w:tc>
        <w:tc>
          <w:tcPr>
            <w:tcW w:w="1580" w:type="dxa"/>
            <w:tcBorders>
              <w:top w:val="nil"/>
              <w:left w:val="nil"/>
              <w:bottom w:val="nil"/>
              <w:right w:val="nil"/>
            </w:tcBorders>
          </w:tcPr>
          <w:p w14:paraId="09EF1FB1"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1.6452***</w:t>
            </w:r>
          </w:p>
        </w:tc>
        <w:tc>
          <w:tcPr>
            <w:tcW w:w="1583" w:type="dxa"/>
            <w:tcBorders>
              <w:top w:val="nil"/>
              <w:left w:val="nil"/>
              <w:bottom w:val="nil"/>
              <w:right w:val="nil"/>
            </w:tcBorders>
          </w:tcPr>
          <w:p w14:paraId="359F8E03"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0.6421*</w:t>
            </w:r>
          </w:p>
        </w:tc>
      </w:tr>
      <w:tr w:rsidR="00594ED8" w:rsidRPr="00C053E3" w14:paraId="2A1C2F0C" w14:textId="77777777" w:rsidTr="00594ED8">
        <w:trPr>
          <w:gridAfter w:val="2"/>
          <w:wAfter w:w="3168" w:type="dxa"/>
          <w:trHeight w:val="285"/>
        </w:trPr>
        <w:tc>
          <w:tcPr>
            <w:tcW w:w="2661" w:type="dxa"/>
            <w:tcBorders>
              <w:top w:val="nil"/>
              <w:left w:val="nil"/>
              <w:bottom w:val="nil"/>
              <w:right w:val="nil"/>
            </w:tcBorders>
          </w:tcPr>
          <w:p w14:paraId="3DE892F9"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i/>
                <w:sz w:val="24"/>
                <w:szCs w:val="24"/>
              </w:rPr>
            </w:pPr>
          </w:p>
        </w:tc>
        <w:tc>
          <w:tcPr>
            <w:tcW w:w="1580" w:type="dxa"/>
            <w:tcBorders>
              <w:top w:val="nil"/>
              <w:left w:val="nil"/>
              <w:bottom w:val="nil"/>
              <w:right w:val="nil"/>
            </w:tcBorders>
          </w:tcPr>
          <w:p w14:paraId="1E5B3220"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(3.448)</w:t>
            </w:r>
          </w:p>
        </w:tc>
        <w:tc>
          <w:tcPr>
            <w:tcW w:w="1580" w:type="dxa"/>
            <w:tcBorders>
              <w:top w:val="nil"/>
              <w:left w:val="nil"/>
              <w:bottom w:val="nil"/>
              <w:right w:val="nil"/>
            </w:tcBorders>
          </w:tcPr>
          <w:p w14:paraId="2B9EBD09"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(3.423)</w:t>
            </w:r>
          </w:p>
        </w:tc>
        <w:tc>
          <w:tcPr>
            <w:tcW w:w="1580" w:type="dxa"/>
            <w:tcBorders>
              <w:top w:val="nil"/>
              <w:left w:val="nil"/>
              <w:bottom w:val="nil"/>
              <w:right w:val="nil"/>
            </w:tcBorders>
          </w:tcPr>
          <w:p w14:paraId="03C6B9B8"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(4.566)</w:t>
            </w:r>
          </w:p>
        </w:tc>
        <w:tc>
          <w:tcPr>
            <w:tcW w:w="1583" w:type="dxa"/>
            <w:tcBorders>
              <w:top w:val="nil"/>
              <w:left w:val="nil"/>
              <w:bottom w:val="nil"/>
              <w:right w:val="nil"/>
            </w:tcBorders>
          </w:tcPr>
          <w:p w14:paraId="79CF8B33"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(1.878)</w:t>
            </w:r>
          </w:p>
        </w:tc>
      </w:tr>
      <w:tr w:rsidR="00594ED8" w:rsidRPr="00C053E3" w14:paraId="63CB52A4" w14:textId="77777777" w:rsidTr="00594ED8">
        <w:trPr>
          <w:gridAfter w:val="2"/>
          <w:wAfter w:w="3168" w:type="dxa"/>
          <w:trHeight w:val="275"/>
        </w:trPr>
        <w:tc>
          <w:tcPr>
            <w:tcW w:w="2661" w:type="dxa"/>
            <w:tcBorders>
              <w:top w:val="nil"/>
              <w:left w:val="nil"/>
              <w:bottom w:val="nil"/>
              <w:right w:val="nil"/>
            </w:tcBorders>
          </w:tcPr>
          <w:p w14:paraId="16459B3B"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i/>
                <w:sz w:val="24"/>
                <w:szCs w:val="24"/>
              </w:rPr>
            </w:pPr>
            <w:r w:rsidRPr="00C053E3">
              <w:rPr>
                <w:rFonts w:ascii="Times New Roman" w:hAnsi="Times New Roman" w:cs="Times New Roman"/>
                <w:i/>
                <w:sz w:val="24"/>
                <w:szCs w:val="24"/>
              </w:rPr>
              <w:t>Segment concentration</w:t>
            </w:r>
          </w:p>
        </w:tc>
        <w:tc>
          <w:tcPr>
            <w:tcW w:w="1580" w:type="dxa"/>
            <w:tcBorders>
              <w:top w:val="nil"/>
              <w:left w:val="nil"/>
              <w:bottom w:val="nil"/>
              <w:right w:val="nil"/>
            </w:tcBorders>
          </w:tcPr>
          <w:p w14:paraId="0760DEEF"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0.4494***</w:t>
            </w:r>
          </w:p>
        </w:tc>
        <w:tc>
          <w:tcPr>
            <w:tcW w:w="1580" w:type="dxa"/>
            <w:tcBorders>
              <w:top w:val="nil"/>
              <w:left w:val="nil"/>
              <w:bottom w:val="nil"/>
              <w:right w:val="nil"/>
            </w:tcBorders>
          </w:tcPr>
          <w:p w14:paraId="2A5528A7"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0.4636***</w:t>
            </w:r>
          </w:p>
        </w:tc>
        <w:tc>
          <w:tcPr>
            <w:tcW w:w="1580" w:type="dxa"/>
            <w:tcBorders>
              <w:top w:val="nil"/>
              <w:left w:val="nil"/>
              <w:bottom w:val="nil"/>
              <w:right w:val="nil"/>
            </w:tcBorders>
          </w:tcPr>
          <w:p w14:paraId="2005607E"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0.2530</w:t>
            </w:r>
          </w:p>
        </w:tc>
        <w:tc>
          <w:tcPr>
            <w:tcW w:w="1583" w:type="dxa"/>
            <w:tcBorders>
              <w:top w:val="nil"/>
              <w:left w:val="nil"/>
              <w:bottom w:val="nil"/>
              <w:right w:val="nil"/>
            </w:tcBorders>
          </w:tcPr>
          <w:p w14:paraId="095382BD"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0.0472</w:t>
            </w:r>
          </w:p>
        </w:tc>
      </w:tr>
      <w:tr w:rsidR="00594ED8" w:rsidRPr="00C053E3" w14:paraId="05FD21D1" w14:textId="77777777" w:rsidTr="00594ED8">
        <w:trPr>
          <w:gridAfter w:val="2"/>
          <w:wAfter w:w="3168" w:type="dxa"/>
          <w:trHeight w:val="285"/>
        </w:trPr>
        <w:tc>
          <w:tcPr>
            <w:tcW w:w="2661" w:type="dxa"/>
            <w:tcBorders>
              <w:top w:val="nil"/>
              <w:left w:val="nil"/>
              <w:bottom w:val="nil"/>
              <w:right w:val="nil"/>
            </w:tcBorders>
          </w:tcPr>
          <w:p w14:paraId="0A2E5072"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i/>
                <w:sz w:val="24"/>
                <w:szCs w:val="24"/>
              </w:rPr>
            </w:pPr>
          </w:p>
        </w:tc>
        <w:tc>
          <w:tcPr>
            <w:tcW w:w="1580" w:type="dxa"/>
            <w:tcBorders>
              <w:top w:val="nil"/>
              <w:left w:val="nil"/>
              <w:bottom w:val="nil"/>
              <w:right w:val="nil"/>
            </w:tcBorders>
          </w:tcPr>
          <w:p w14:paraId="2DD0EA59"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(2.724)</w:t>
            </w:r>
          </w:p>
        </w:tc>
        <w:tc>
          <w:tcPr>
            <w:tcW w:w="1580" w:type="dxa"/>
            <w:tcBorders>
              <w:top w:val="nil"/>
              <w:left w:val="nil"/>
              <w:bottom w:val="nil"/>
              <w:right w:val="nil"/>
            </w:tcBorders>
          </w:tcPr>
          <w:p w14:paraId="42BB365E"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(2.818)</w:t>
            </w:r>
          </w:p>
        </w:tc>
        <w:tc>
          <w:tcPr>
            <w:tcW w:w="1580" w:type="dxa"/>
            <w:tcBorders>
              <w:top w:val="nil"/>
              <w:left w:val="nil"/>
              <w:bottom w:val="nil"/>
              <w:right w:val="nil"/>
            </w:tcBorders>
          </w:tcPr>
          <w:p w14:paraId="23218C6B"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(1.404)</w:t>
            </w:r>
          </w:p>
        </w:tc>
        <w:tc>
          <w:tcPr>
            <w:tcW w:w="1583" w:type="dxa"/>
            <w:tcBorders>
              <w:top w:val="nil"/>
              <w:left w:val="nil"/>
              <w:bottom w:val="nil"/>
              <w:right w:val="nil"/>
            </w:tcBorders>
          </w:tcPr>
          <w:p w14:paraId="5914974C"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(0.264)</w:t>
            </w:r>
          </w:p>
        </w:tc>
      </w:tr>
      <w:tr w:rsidR="00594ED8" w:rsidRPr="00C053E3" w14:paraId="5648AEC8" w14:textId="77777777" w:rsidTr="00594ED8">
        <w:trPr>
          <w:gridAfter w:val="2"/>
          <w:wAfter w:w="3168" w:type="dxa"/>
          <w:trHeight w:val="275"/>
        </w:trPr>
        <w:tc>
          <w:tcPr>
            <w:tcW w:w="2661" w:type="dxa"/>
            <w:tcBorders>
              <w:top w:val="nil"/>
              <w:left w:val="nil"/>
              <w:bottom w:val="nil"/>
              <w:right w:val="nil"/>
            </w:tcBorders>
          </w:tcPr>
          <w:p w14:paraId="5B071548"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i/>
                <w:sz w:val="24"/>
                <w:szCs w:val="24"/>
              </w:rPr>
            </w:pPr>
            <w:r w:rsidRPr="00C053E3">
              <w:rPr>
                <w:rFonts w:ascii="Times New Roman" w:hAnsi="Times New Roman" w:cs="Times New Roman"/>
                <w:i/>
                <w:sz w:val="24"/>
                <w:szCs w:val="24"/>
              </w:rPr>
              <w:t>Constant</w:t>
            </w:r>
          </w:p>
        </w:tc>
        <w:tc>
          <w:tcPr>
            <w:tcW w:w="1580" w:type="dxa"/>
            <w:tcBorders>
              <w:top w:val="nil"/>
              <w:left w:val="nil"/>
              <w:bottom w:val="nil"/>
              <w:right w:val="nil"/>
            </w:tcBorders>
          </w:tcPr>
          <w:p w14:paraId="39C85A80"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-2.6540***</w:t>
            </w:r>
          </w:p>
        </w:tc>
        <w:tc>
          <w:tcPr>
            <w:tcW w:w="1580" w:type="dxa"/>
            <w:tcBorders>
              <w:top w:val="nil"/>
              <w:left w:val="nil"/>
              <w:bottom w:val="nil"/>
              <w:right w:val="nil"/>
            </w:tcBorders>
          </w:tcPr>
          <w:p w14:paraId="5644B731"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-2.6951***</w:t>
            </w:r>
          </w:p>
        </w:tc>
        <w:tc>
          <w:tcPr>
            <w:tcW w:w="1580" w:type="dxa"/>
            <w:tcBorders>
              <w:top w:val="nil"/>
              <w:left w:val="nil"/>
              <w:bottom w:val="nil"/>
              <w:right w:val="nil"/>
            </w:tcBorders>
          </w:tcPr>
          <w:p w14:paraId="2534B2B6"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-2.3165***</w:t>
            </w:r>
          </w:p>
        </w:tc>
        <w:tc>
          <w:tcPr>
            <w:tcW w:w="1583" w:type="dxa"/>
            <w:tcBorders>
              <w:top w:val="nil"/>
              <w:left w:val="nil"/>
              <w:bottom w:val="nil"/>
              <w:right w:val="nil"/>
            </w:tcBorders>
          </w:tcPr>
          <w:p w14:paraId="71B8B6C6"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-2.9927***</w:t>
            </w:r>
          </w:p>
        </w:tc>
      </w:tr>
      <w:tr w:rsidR="00594ED8" w:rsidRPr="00C053E3" w14:paraId="6D0AF313" w14:textId="77777777" w:rsidTr="00594ED8">
        <w:trPr>
          <w:gridAfter w:val="2"/>
          <w:wAfter w:w="3168" w:type="dxa"/>
          <w:trHeight w:val="285"/>
        </w:trPr>
        <w:tc>
          <w:tcPr>
            <w:tcW w:w="2661" w:type="dxa"/>
            <w:tcBorders>
              <w:top w:val="nil"/>
              <w:left w:val="nil"/>
              <w:bottom w:val="nil"/>
              <w:right w:val="nil"/>
            </w:tcBorders>
          </w:tcPr>
          <w:p w14:paraId="3D661B61"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i/>
                <w:sz w:val="24"/>
                <w:szCs w:val="24"/>
              </w:rPr>
            </w:pPr>
          </w:p>
        </w:tc>
        <w:tc>
          <w:tcPr>
            <w:tcW w:w="1580" w:type="dxa"/>
            <w:tcBorders>
              <w:top w:val="nil"/>
              <w:left w:val="nil"/>
              <w:bottom w:val="nil"/>
              <w:right w:val="nil"/>
            </w:tcBorders>
          </w:tcPr>
          <w:p w14:paraId="11352139"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(-4.511)</w:t>
            </w:r>
          </w:p>
        </w:tc>
        <w:tc>
          <w:tcPr>
            <w:tcW w:w="1580" w:type="dxa"/>
            <w:tcBorders>
              <w:top w:val="nil"/>
              <w:left w:val="nil"/>
              <w:bottom w:val="nil"/>
              <w:right w:val="nil"/>
            </w:tcBorders>
          </w:tcPr>
          <w:p w14:paraId="3E483809"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(-4.471)</w:t>
            </w:r>
          </w:p>
        </w:tc>
        <w:tc>
          <w:tcPr>
            <w:tcW w:w="1580" w:type="dxa"/>
            <w:tcBorders>
              <w:top w:val="nil"/>
              <w:left w:val="nil"/>
              <w:bottom w:val="nil"/>
              <w:right w:val="nil"/>
            </w:tcBorders>
          </w:tcPr>
          <w:p w14:paraId="739A912D"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(-3.770)</w:t>
            </w:r>
          </w:p>
        </w:tc>
        <w:tc>
          <w:tcPr>
            <w:tcW w:w="1583" w:type="dxa"/>
            <w:tcBorders>
              <w:top w:val="nil"/>
              <w:left w:val="nil"/>
              <w:bottom w:val="nil"/>
              <w:right w:val="nil"/>
            </w:tcBorders>
          </w:tcPr>
          <w:p w14:paraId="0BC0585F"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(-5.137)</w:t>
            </w:r>
          </w:p>
        </w:tc>
      </w:tr>
      <w:tr w:rsidR="00594ED8" w:rsidRPr="00C053E3" w14:paraId="0615E580" w14:textId="77777777" w:rsidTr="00594ED8">
        <w:trPr>
          <w:gridAfter w:val="2"/>
          <w:wAfter w:w="3168" w:type="dxa"/>
          <w:trHeight w:val="285"/>
        </w:trPr>
        <w:tc>
          <w:tcPr>
            <w:tcW w:w="2661" w:type="dxa"/>
            <w:tcBorders>
              <w:top w:val="nil"/>
              <w:left w:val="nil"/>
              <w:bottom w:val="nil"/>
              <w:right w:val="nil"/>
            </w:tcBorders>
          </w:tcPr>
          <w:p w14:paraId="581C1371"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i/>
                <w:sz w:val="24"/>
                <w:szCs w:val="24"/>
              </w:rPr>
            </w:pPr>
            <w:r w:rsidRPr="00C053E3">
              <w:rPr>
                <w:rFonts w:ascii="Times New Roman" w:hAnsi="Times New Roman" w:cs="Times New Roman"/>
                <w:i/>
                <w:sz w:val="24"/>
                <w:szCs w:val="24"/>
              </w:rPr>
              <w:t>Industry dummies</w:t>
            </w:r>
          </w:p>
        </w:tc>
        <w:tc>
          <w:tcPr>
            <w:tcW w:w="1580" w:type="dxa"/>
            <w:tcBorders>
              <w:top w:val="nil"/>
              <w:left w:val="nil"/>
              <w:bottom w:val="nil"/>
              <w:right w:val="nil"/>
            </w:tcBorders>
          </w:tcPr>
          <w:p w14:paraId="4822B37C"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YES</w:t>
            </w:r>
          </w:p>
        </w:tc>
        <w:tc>
          <w:tcPr>
            <w:tcW w:w="1580" w:type="dxa"/>
            <w:tcBorders>
              <w:top w:val="nil"/>
              <w:left w:val="nil"/>
              <w:bottom w:val="nil"/>
              <w:right w:val="nil"/>
            </w:tcBorders>
          </w:tcPr>
          <w:p w14:paraId="764C894A" w14:textId="77777777" w:rsidR="00594ED8" w:rsidRPr="00C053E3" w:rsidRDefault="00594ED8" w:rsidP="00B24FBE">
            <w:pPr>
              <w:spacing w:after="0" w:line="240" w:lineRule="auto"/>
              <w:rPr>
                <w:rFonts w:ascii="Times New Roman" w:hAnsi="Times New Roman" w:cs="Times New Roman"/>
              </w:rPr>
            </w:pPr>
            <w:r w:rsidRPr="00C053E3">
              <w:rPr>
                <w:rFonts w:ascii="Times New Roman" w:hAnsi="Times New Roman" w:cs="Times New Roman"/>
                <w:sz w:val="24"/>
                <w:szCs w:val="24"/>
              </w:rPr>
              <w:t>YES</w:t>
            </w:r>
          </w:p>
        </w:tc>
        <w:tc>
          <w:tcPr>
            <w:tcW w:w="1580" w:type="dxa"/>
            <w:tcBorders>
              <w:top w:val="nil"/>
              <w:left w:val="nil"/>
              <w:bottom w:val="nil"/>
              <w:right w:val="nil"/>
            </w:tcBorders>
          </w:tcPr>
          <w:p w14:paraId="713BD5A3" w14:textId="77777777" w:rsidR="00594ED8" w:rsidRPr="00C053E3" w:rsidRDefault="00594ED8" w:rsidP="00B24FBE">
            <w:pPr>
              <w:spacing w:after="0" w:line="240" w:lineRule="auto"/>
              <w:rPr>
                <w:rFonts w:ascii="Times New Roman" w:hAnsi="Times New Roman" w:cs="Times New Roman"/>
              </w:rPr>
            </w:pPr>
            <w:r w:rsidRPr="00C053E3">
              <w:rPr>
                <w:rFonts w:ascii="Times New Roman" w:hAnsi="Times New Roman" w:cs="Times New Roman"/>
                <w:sz w:val="24"/>
                <w:szCs w:val="24"/>
              </w:rPr>
              <w:t>YES</w:t>
            </w:r>
          </w:p>
        </w:tc>
        <w:tc>
          <w:tcPr>
            <w:tcW w:w="1583" w:type="dxa"/>
            <w:tcBorders>
              <w:top w:val="nil"/>
              <w:left w:val="nil"/>
              <w:bottom w:val="nil"/>
              <w:right w:val="nil"/>
            </w:tcBorders>
          </w:tcPr>
          <w:p w14:paraId="1F7FD4DD" w14:textId="77777777" w:rsidR="00594ED8" w:rsidRPr="00C053E3" w:rsidRDefault="00594ED8" w:rsidP="00B24FBE">
            <w:pPr>
              <w:spacing w:after="0" w:line="240" w:lineRule="auto"/>
              <w:rPr>
                <w:rFonts w:ascii="Times New Roman" w:hAnsi="Times New Roman" w:cs="Times New Roman"/>
              </w:rPr>
            </w:pPr>
            <w:r w:rsidRPr="00C053E3">
              <w:rPr>
                <w:rFonts w:ascii="Times New Roman" w:hAnsi="Times New Roman" w:cs="Times New Roman"/>
                <w:sz w:val="24"/>
                <w:szCs w:val="24"/>
              </w:rPr>
              <w:t>YES</w:t>
            </w:r>
          </w:p>
        </w:tc>
      </w:tr>
      <w:tr w:rsidR="00594ED8" w:rsidRPr="00C053E3" w14:paraId="4784CC81" w14:textId="77777777" w:rsidTr="00594ED8">
        <w:trPr>
          <w:gridAfter w:val="2"/>
          <w:wAfter w:w="3168" w:type="dxa"/>
          <w:trHeight w:val="255"/>
        </w:trPr>
        <w:tc>
          <w:tcPr>
            <w:tcW w:w="2661" w:type="dxa"/>
            <w:tcBorders>
              <w:top w:val="nil"/>
              <w:left w:val="nil"/>
              <w:bottom w:val="nil"/>
              <w:right w:val="nil"/>
            </w:tcBorders>
          </w:tcPr>
          <w:p w14:paraId="1112105B"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rPr>
            </w:pPr>
            <w:r w:rsidRPr="00C053E3">
              <w:rPr>
                <w:rFonts w:ascii="Times New Roman" w:hAnsi="Times New Roman" w:cs="Times New Roman"/>
              </w:rPr>
              <w:t>Year dummies</w:t>
            </w:r>
          </w:p>
        </w:tc>
        <w:tc>
          <w:tcPr>
            <w:tcW w:w="1580" w:type="dxa"/>
            <w:tcBorders>
              <w:top w:val="nil"/>
              <w:left w:val="nil"/>
              <w:bottom w:val="nil"/>
              <w:right w:val="nil"/>
            </w:tcBorders>
          </w:tcPr>
          <w:p w14:paraId="7D0A3704"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rPr>
            </w:pPr>
            <w:r w:rsidRPr="00C053E3">
              <w:rPr>
                <w:rFonts w:ascii="Times New Roman" w:hAnsi="Times New Roman" w:cs="Times New Roman"/>
              </w:rPr>
              <w:t>YES</w:t>
            </w:r>
          </w:p>
        </w:tc>
        <w:tc>
          <w:tcPr>
            <w:tcW w:w="1580" w:type="dxa"/>
            <w:tcBorders>
              <w:top w:val="nil"/>
              <w:left w:val="nil"/>
              <w:bottom w:val="nil"/>
              <w:right w:val="nil"/>
            </w:tcBorders>
          </w:tcPr>
          <w:p w14:paraId="0BED8AFE" w14:textId="77777777" w:rsidR="00594ED8" w:rsidRPr="00C053E3" w:rsidRDefault="00594ED8" w:rsidP="00B24FBE">
            <w:pPr>
              <w:spacing w:after="0" w:line="240" w:lineRule="auto"/>
              <w:rPr>
                <w:rFonts w:ascii="Times New Roman" w:hAnsi="Times New Roman" w:cs="Times New Roman"/>
              </w:rPr>
            </w:pPr>
            <w:r w:rsidRPr="00C053E3">
              <w:rPr>
                <w:rFonts w:ascii="Times New Roman" w:hAnsi="Times New Roman" w:cs="Times New Roman"/>
              </w:rPr>
              <w:t>YES</w:t>
            </w:r>
          </w:p>
        </w:tc>
        <w:tc>
          <w:tcPr>
            <w:tcW w:w="1580" w:type="dxa"/>
            <w:tcBorders>
              <w:top w:val="nil"/>
              <w:left w:val="nil"/>
              <w:bottom w:val="nil"/>
              <w:right w:val="nil"/>
            </w:tcBorders>
          </w:tcPr>
          <w:p w14:paraId="32F9F389" w14:textId="77777777" w:rsidR="00594ED8" w:rsidRPr="00C053E3" w:rsidRDefault="00594ED8" w:rsidP="00B24FBE">
            <w:pPr>
              <w:spacing w:after="0" w:line="240" w:lineRule="auto"/>
              <w:rPr>
                <w:rFonts w:ascii="Times New Roman" w:hAnsi="Times New Roman" w:cs="Times New Roman"/>
              </w:rPr>
            </w:pPr>
            <w:r w:rsidRPr="00C053E3">
              <w:rPr>
                <w:rFonts w:ascii="Times New Roman" w:hAnsi="Times New Roman" w:cs="Times New Roman"/>
              </w:rPr>
              <w:t>YES</w:t>
            </w:r>
          </w:p>
        </w:tc>
        <w:tc>
          <w:tcPr>
            <w:tcW w:w="1583" w:type="dxa"/>
            <w:tcBorders>
              <w:top w:val="nil"/>
              <w:left w:val="nil"/>
              <w:bottom w:val="nil"/>
              <w:right w:val="nil"/>
            </w:tcBorders>
          </w:tcPr>
          <w:p w14:paraId="3A00B0A0" w14:textId="77777777" w:rsidR="00594ED8" w:rsidRPr="00C053E3" w:rsidRDefault="00594ED8" w:rsidP="00B24FBE">
            <w:pPr>
              <w:spacing w:after="0" w:line="240" w:lineRule="auto"/>
              <w:rPr>
                <w:rFonts w:ascii="Times New Roman" w:hAnsi="Times New Roman" w:cs="Times New Roman"/>
              </w:rPr>
            </w:pPr>
            <w:r w:rsidRPr="00C053E3">
              <w:rPr>
                <w:rFonts w:ascii="Times New Roman" w:hAnsi="Times New Roman" w:cs="Times New Roman"/>
              </w:rPr>
              <w:t>YES</w:t>
            </w:r>
          </w:p>
        </w:tc>
      </w:tr>
      <w:tr w:rsidR="00594ED8" w:rsidRPr="00C053E3" w14:paraId="79936CF9" w14:textId="77777777" w:rsidTr="00594ED8">
        <w:trPr>
          <w:gridAfter w:val="2"/>
          <w:wAfter w:w="3168" w:type="dxa"/>
          <w:trHeight w:val="275"/>
        </w:trPr>
        <w:tc>
          <w:tcPr>
            <w:tcW w:w="2661" w:type="dxa"/>
            <w:tcBorders>
              <w:top w:val="nil"/>
              <w:left w:val="nil"/>
              <w:bottom w:val="nil"/>
              <w:right w:val="nil"/>
            </w:tcBorders>
          </w:tcPr>
          <w:p w14:paraId="4CA65DA9"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Observations</w:t>
            </w:r>
          </w:p>
        </w:tc>
        <w:tc>
          <w:tcPr>
            <w:tcW w:w="1580" w:type="dxa"/>
            <w:tcBorders>
              <w:top w:val="nil"/>
              <w:left w:val="nil"/>
              <w:bottom w:val="nil"/>
              <w:right w:val="nil"/>
            </w:tcBorders>
          </w:tcPr>
          <w:p w14:paraId="2563EC58"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503</w:t>
            </w:r>
          </w:p>
        </w:tc>
        <w:tc>
          <w:tcPr>
            <w:tcW w:w="1580" w:type="dxa"/>
            <w:tcBorders>
              <w:top w:val="nil"/>
              <w:left w:val="nil"/>
              <w:bottom w:val="nil"/>
              <w:right w:val="nil"/>
            </w:tcBorders>
          </w:tcPr>
          <w:p w14:paraId="056EBE8B"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503</w:t>
            </w:r>
          </w:p>
        </w:tc>
        <w:tc>
          <w:tcPr>
            <w:tcW w:w="1580" w:type="dxa"/>
            <w:tcBorders>
              <w:top w:val="nil"/>
              <w:left w:val="nil"/>
              <w:bottom w:val="nil"/>
              <w:right w:val="nil"/>
            </w:tcBorders>
          </w:tcPr>
          <w:p w14:paraId="0490946B"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503</w:t>
            </w:r>
          </w:p>
        </w:tc>
        <w:tc>
          <w:tcPr>
            <w:tcW w:w="1583" w:type="dxa"/>
            <w:tcBorders>
              <w:top w:val="nil"/>
              <w:left w:val="nil"/>
              <w:bottom w:val="nil"/>
              <w:right w:val="nil"/>
            </w:tcBorders>
          </w:tcPr>
          <w:p w14:paraId="399A9002"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503</w:t>
            </w:r>
          </w:p>
        </w:tc>
      </w:tr>
      <w:tr w:rsidR="00594ED8" w:rsidRPr="00C053E3" w14:paraId="03C60761" w14:textId="77777777" w:rsidTr="00594ED8">
        <w:trPr>
          <w:gridAfter w:val="2"/>
          <w:wAfter w:w="3168" w:type="dxa"/>
          <w:trHeight w:val="285"/>
        </w:trPr>
        <w:tc>
          <w:tcPr>
            <w:tcW w:w="2661" w:type="dxa"/>
            <w:tcBorders>
              <w:top w:val="nil"/>
              <w:left w:val="nil"/>
              <w:bottom w:val="nil"/>
              <w:right w:val="nil"/>
            </w:tcBorders>
          </w:tcPr>
          <w:p w14:paraId="27C87AE7" w14:textId="3AE4B219" w:rsidR="00594ED8" w:rsidRPr="00C053E3" w:rsidRDefault="00C51F6D"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C</w:t>
            </w:r>
            <w:r w:rsidR="00594ED8" w:rsidRPr="00C053E3">
              <w:rPr>
                <w:rFonts w:ascii="Times New Roman" w:hAnsi="Times New Roman" w:cs="Times New Roman"/>
                <w:sz w:val="24"/>
                <w:szCs w:val="24"/>
              </w:rPr>
              <w:t>hi-square</w:t>
            </w:r>
          </w:p>
        </w:tc>
        <w:tc>
          <w:tcPr>
            <w:tcW w:w="1580" w:type="dxa"/>
            <w:tcBorders>
              <w:top w:val="nil"/>
              <w:left w:val="nil"/>
              <w:bottom w:val="nil"/>
              <w:right w:val="nil"/>
            </w:tcBorders>
          </w:tcPr>
          <w:p w14:paraId="511FBFDE" w14:textId="40912CBE"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179.8</w:t>
            </w:r>
            <w:r w:rsidR="00C51F6D" w:rsidRPr="00C053E3">
              <w:rPr>
                <w:rFonts w:ascii="Times New Roman" w:hAnsi="Times New Roman" w:cs="Times New Roman"/>
                <w:sz w:val="24"/>
                <w:szCs w:val="24"/>
              </w:rPr>
              <w:t>***</w:t>
            </w:r>
          </w:p>
        </w:tc>
        <w:tc>
          <w:tcPr>
            <w:tcW w:w="1580" w:type="dxa"/>
            <w:tcBorders>
              <w:top w:val="nil"/>
              <w:left w:val="nil"/>
              <w:bottom w:val="nil"/>
              <w:right w:val="nil"/>
            </w:tcBorders>
          </w:tcPr>
          <w:p w14:paraId="4A107A38" w14:textId="4F672476"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179.3</w:t>
            </w:r>
            <w:r w:rsidR="00C51F6D" w:rsidRPr="00C053E3">
              <w:rPr>
                <w:rFonts w:ascii="Times New Roman" w:hAnsi="Times New Roman" w:cs="Times New Roman"/>
                <w:sz w:val="24"/>
                <w:szCs w:val="24"/>
              </w:rPr>
              <w:t>***</w:t>
            </w:r>
          </w:p>
        </w:tc>
        <w:tc>
          <w:tcPr>
            <w:tcW w:w="1580" w:type="dxa"/>
            <w:tcBorders>
              <w:top w:val="nil"/>
              <w:left w:val="nil"/>
              <w:bottom w:val="nil"/>
              <w:right w:val="nil"/>
            </w:tcBorders>
          </w:tcPr>
          <w:p w14:paraId="752D96A0" w14:textId="5EB8AE04"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186.5</w:t>
            </w:r>
            <w:r w:rsidR="00C51F6D" w:rsidRPr="00C053E3">
              <w:rPr>
                <w:rFonts w:ascii="Times New Roman" w:hAnsi="Times New Roman" w:cs="Times New Roman"/>
                <w:sz w:val="24"/>
                <w:szCs w:val="24"/>
              </w:rPr>
              <w:t>***</w:t>
            </w:r>
          </w:p>
        </w:tc>
        <w:tc>
          <w:tcPr>
            <w:tcW w:w="1583" w:type="dxa"/>
            <w:tcBorders>
              <w:top w:val="nil"/>
              <w:left w:val="nil"/>
              <w:bottom w:val="nil"/>
              <w:right w:val="nil"/>
            </w:tcBorders>
          </w:tcPr>
          <w:p w14:paraId="70F8619F" w14:textId="31E31A55"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195</w:t>
            </w:r>
            <w:r w:rsidR="00C51F6D" w:rsidRPr="00C053E3">
              <w:rPr>
                <w:rFonts w:ascii="Times New Roman" w:hAnsi="Times New Roman" w:cs="Times New Roman"/>
                <w:sz w:val="24"/>
                <w:szCs w:val="24"/>
              </w:rPr>
              <w:t>***</w:t>
            </w:r>
          </w:p>
        </w:tc>
      </w:tr>
      <w:tr w:rsidR="00594ED8" w:rsidRPr="00C053E3" w14:paraId="5A4C8F80" w14:textId="77777777" w:rsidTr="00594ED8">
        <w:trPr>
          <w:gridAfter w:val="2"/>
          <w:wAfter w:w="3168" w:type="dxa"/>
          <w:trHeight w:val="275"/>
        </w:trPr>
        <w:tc>
          <w:tcPr>
            <w:tcW w:w="2661" w:type="dxa"/>
            <w:tcBorders>
              <w:top w:val="nil"/>
              <w:left w:val="nil"/>
              <w:right w:val="nil"/>
            </w:tcBorders>
          </w:tcPr>
          <w:p w14:paraId="5F15B608"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Log likelihood</w:t>
            </w:r>
          </w:p>
        </w:tc>
        <w:tc>
          <w:tcPr>
            <w:tcW w:w="1580" w:type="dxa"/>
            <w:tcBorders>
              <w:top w:val="nil"/>
              <w:left w:val="nil"/>
              <w:right w:val="nil"/>
            </w:tcBorders>
          </w:tcPr>
          <w:p w14:paraId="5EF527AC"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-595.2</w:t>
            </w:r>
          </w:p>
        </w:tc>
        <w:tc>
          <w:tcPr>
            <w:tcW w:w="1580" w:type="dxa"/>
            <w:tcBorders>
              <w:top w:val="nil"/>
              <w:left w:val="nil"/>
              <w:right w:val="nil"/>
            </w:tcBorders>
          </w:tcPr>
          <w:p w14:paraId="7DFFD85C"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-595.5</w:t>
            </w:r>
          </w:p>
        </w:tc>
        <w:tc>
          <w:tcPr>
            <w:tcW w:w="1580" w:type="dxa"/>
            <w:tcBorders>
              <w:top w:val="nil"/>
              <w:left w:val="nil"/>
              <w:right w:val="nil"/>
            </w:tcBorders>
          </w:tcPr>
          <w:p w14:paraId="5B1C2A52"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-547.4</w:t>
            </w:r>
          </w:p>
        </w:tc>
        <w:tc>
          <w:tcPr>
            <w:tcW w:w="1583" w:type="dxa"/>
            <w:tcBorders>
              <w:top w:val="nil"/>
              <w:left w:val="nil"/>
              <w:right w:val="nil"/>
            </w:tcBorders>
          </w:tcPr>
          <w:p w14:paraId="62907104" w14:textId="77777777" w:rsidR="00594ED8" w:rsidRPr="00C053E3" w:rsidRDefault="00594ED8"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-419</w:t>
            </w:r>
          </w:p>
        </w:tc>
      </w:tr>
      <w:tr w:rsidR="00594ED8" w:rsidRPr="00C053E3" w14:paraId="2A86092A" w14:textId="77777777" w:rsidTr="00594ED8">
        <w:tblPrEx>
          <w:tblBorders>
            <w:bottom w:val="single" w:sz="6" w:space="0" w:color="auto"/>
          </w:tblBorders>
        </w:tblPrEx>
        <w:trPr>
          <w:trHeight w:val="2789"/>
        </w:trPr>
        <w:tc>
          <w:tcPr>
            <w:tcW w:w="8984" w:type="dxa"/>
            <w:gridSpan w:val="5"/>
            <w:tcBorders>
              <w:top w:val="single" w:sz="4" w:space="0" w:color="auto"/>
              <w:left w:val="nil"/>
              <w:bottom w:val="single" w:sz="6" w:space="0" w:color="auto"/>
              <w:right w:val="nil"/>
            </w:tcBorders>
          </w:tcPr>
          <w:p w14:paraId="0BBBF7F4" w14:textId="5FB8D228" w:rsidR="00594ED8" w:rsidRPr="00C053E3" w:rsidRDefault="00594ED8" w:rsidP="00B24FBE">
            <w:pPr>
              <w:widowControl w:val="0"/>
              <w:autoSpaceDE w:val="0"/>
              <w:autoSpaceDN w:val="0"/>
              <w:adjustRightInd w:val="0"/>
              <w:spacing w:after="0" w:line="240" w:lineRule="auto"/>
              <w:jc w:val="both"/>
              <w:rPr>
                <w:rFonts w:ascii="Times New Roman" w:hAnsi="Times New Roman" w:cs="Times New Roman"/>
                <w:sz w:val="24"/>
                <w:szCs w:val="24"/>
              </w:rPr>
            </w:pPr>
            <w:r w:rsidRPr="00C053E3">
              <w:rPr>
                <w:rFonts w:ascii="Times New Roman" w:hAnsi="Times New Roman" w:cs="Times New Roman"/>
                <w:color w:val="231F20"/>
                <w:sz w:val="24"/>
                <w:szCs w:val="24"/>
              </w:rPr>
              <w:t xml:space="preserve">This table reports the results of robustness checks from pooled </w:t>
            </w:r>
            <w:proofErr w:type="spellStart"/>
            <w:r w:rsidRPr="00C053E3">
              <w:rPr>
                <w:rFonts w:ascii="Times New Roman" w:hAnsi="Times New Roman" w:cs="Times New Roman"/>
                <w:color w:val="231F20"/>
                <w:sz w:val="24"/>
                <w:szCs w:val="24"/>
              </w:rPr>
              <w:t>tobit</w:t>
            </w:r>
            <w:proofErr w:type="spellEnd"/>
            <w:r w:rsidRPr="00C053E3">
              <w:rPr>
                <w:rFonts w:ascii="Times New Roman" w:hAnsi="Times New Roman" w:cs="Times New Roman"/>
                <w:color w:val="231F20"/>
                <w:sz w:val="24"/>
                <w:szCs w:val="24"/>
              </w:rPr>
              <w:t xml:space="preserve"> regressions of the effect of firm operational efficiency on risk disclosure using additional inputs. The dependent variable, operational efficiency, is the standardized percentile rank </w:t>
            </w:r>
            <w:r w:rsidR="00CC12CB" w:rsidRPr="00C053E3">
              <w:rPr>
                <w:rFonts w:ascii="Times New Roman" w:hAnsi="Times New Roman" w:cs="Times New Roman"/>
                <w:color w:val="231F20"/>
                <w:sz w:val="24"/>
                <w:szCs w:val="24"/>
              </w:rPr>
              <w:t xml:space="preserve">of firm operational efficiency </w:t>
            </w:r>
            <w:r w:rsidRPr="00C053E3">
              <w:rPr>
                <w:rFonts w:ascii="Times New Roman" w:hAnsi="Times New Roman" w:cs="Times New Roman"/>
                <w:color w:val="231F20"/>
                <w:sz w:val="24"/>
                <w:szCs w:val="24"/>
              </w:rPr>
              <w:t xml:space="preserve">obtained </w:t>
            </w:r>
            <w:r w:rsidRPr="00C053E3">
              <w:rPr>
                <w:rFonts w:ascii="Times New Roman" w:hAnsi="Times New Roman" w:cs="Times New Roman"/>
                <w:noProof/>
                <w:sz w:val="24"/>
                <w:szCs w:val="24"/>
              </w:rPr>
              <w:t xml:space="preserve">using the output-oriented  </w:t>
            </w:r>
            <w:r w:rsidRPr="00C053E3">
              <w:rPr>
                <w:rFonts w:ascii="Times New Roman" w:hAnsi="Times New Roman" w:cs="Times New Roman"/>
                <w:sz w:val="24"/>
                <w:szCs w:val="24"/>
              </w:rPr>
              <w:t>Variable Returns to Scale (VRS) model</w:t>
            </w:r>
            <w:r w:rsidRPr="00C053E3">
              <w:rPr>
                <w:rFonts w:ascii="Times New Roman" w:hAnsi="Times New Roman" w:cs="Times New Roman"/>
                <w:color w:val="231F20"/>
                <w:sz w:val="24"/>
                <w:szCs w:val="24"/>
              </w:rPr>
              <w:t xml:space="preserve">. See the Appendix for variable definitions. The total sample consists of 503 firm-year observations of </w:t>
            </w:r>
            <w:r w:rsidRPr="00C053E3">
              <w:rPr>
                <w:rFonts w:ascii="Times New Roman" w:hAnsi="Times New Roman" w:cs="Times New Roman"/>
                <w:bCs/>
                <w:color w:val="000000"/>
                <w:sz w:val="24"/>
                <w:szCs w:val="24"/>
                <w:shd w:val="clear" w:color="auto" w:fill="FFFFFF"/>
              </w:rPr>
              <w:t>non</w:t>
            </w:r>
            <w:r w:rsidRPr="00C053E3">
              <w:rPr>
                <w:rFonts w:ascii="Times New Roman" w:hAnsi="Times New Roman" w:cs="Times New Roman"/>
                <w:color w:val="222222"/>
                <w:sz w:val="24"/>
                <w:szCs w:val="24"/>
                <w:shd w:val="clear" w:color="auto" w:fill="FFFFFF"/>
              </w:rPr>
              <w:t>-</w:t>
            </w:r>
            <w:r w:rsidRPr="00C053E3">
              <w:rPr>
                <w:rFonts w:ascii="Times New Roman" w:hAnsi="Times New Roman" w:cs="Times New Roman"/>
                <w:bCs/>
                <w:color w:val="000000"/>
                <w:sz w:val="24"/>
                <w:szCs w:val="24"/>
                <w:shd w:val="clear" w:color="auto" w:fill="FFFFFF"/>
              </w:rPr>
              <w:t>financial</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bCs/>
                <w:color w:val="000000"/>
                <w:sz w:val="24"/>
                <w:szCs w:val="24"/>
                <w:shd w:val="clear" w:color="auto" w:fill="FFFFFF"/>
              </w:rPr>
              <w:t>and</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bCs/>
                <w:color w:val="000000"/>
                <w:sz w:val="24"/>
                <w:szCs w:val="24"/>
                <w:shd w:val="clear" w:color="auto" w:fill="FFFFFF"/>
              </w:rPr>
              <w:t>non</w:t>
            </w:r>
            <w:r w:rsidRPr="00C053E3">
              <w:rPr>
                <w:rFonts w:ascii="Times New Roman" w:hAnsi="Times New Roman" w:cs="Times New Roman"/>
                <w:color w:val="222222"/>
                <w:sz w:val="24"/>
                <w:szCs w:val="24"/>
                <w:shd w:val="clear" w:color="auto" w:fill="FFFFFF"/>
              </w:rPr>
              <w:t>-</w:t>
            </w:r>
            <w:r w:rsidRPr="00C053E3">
              <w:rPr>
                <w:rFonts w:ascii="Times New Roman" w:hAnsi="Times New Roman" w:cs="Times New Roman"/>
                <w:bCs/>
                <w:color w:val="000000"/>
                <w:sz w:val="24"/>
                <w:szCs w:val="24"/>
                <w:shd w:val="clear" w:color="auto" w:fill="FFFFFF"/>
              </w:rPr>
              <w:t>utility</w:t>
            </w:r>
            <w:r w:rsidRPr="00C053E3">
              <w:rPr>
                <w:rFonts w:ascii="Times New Roman" w:hAnsi="Times New Roman" w:cs="Times New Roman"/>
                <w:color w:val="222222"/>
                <w:sz w:val="24"/>
                <w:szCs w:val="24"/>
                <w:shd w:val="clear" w:color="auto" w:fill="FFFFFF"/>
              </w:rPr>
              <w:t> French firms</w:t>
            </w:r>
            <w:r w:rsidRPr="00C053E3">
              <w:rPr>
                <w:rFonts w:ascii="Times New Roman" w:hAnsi="Times New Roman" w:cs="Times New Roman"/>
                <w:color w:val="231F20"/>
                <w:sz w:val="24"/>
                <w:szCs w:val="24"/>
              </w:rPr>
              <w:t xml:space="preserve"> </w:t>
            </w:r>
            <w:r w:rsidRPr="00C053E3">
              <w:rPr>
                <w:rFonts w:ascii="Times New Roman" w:hAnsi="Times New Roman" w:cs="Times New Roman"/>
                <w:color w:val="222222"/>
                <w:sz w:val="24"/>
                <w:szCs w:val="24"/>
                <w:shd w:val="clear" w:color="auto" w:fill="FFFFFF"/>
              </w:rPr>
              <w:t>belonging to the </w:t>
            </w:r>
            <w:r w:rsidRPr="00C053E3">
              <w:rPr>
                <w:rFonts w:ascii="Times New Roman" w:hAnsi="Times New Roman" w:cs="Times New Roman"/>
                <w:bCs/>
                <w:color w:val="000000"/>
                <w:sz w:val="24"/>
                <w:szCs w:val="24"/>
                <w:shd w:val="clear" w:color="auto" w:fill="FFFFFF"/>
              </w:rPr>
              <w:t>SBF</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bCs/>
                <w:color w:val="000000"/>
                <w:sz w:val="24"/>
                <w:szCs w:val="24"/>
                <w:shd w:val="clear" w:color="auto" w:fill="FFFFFF"/>
              </w:rPr>
              <w:t>120</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bCs/>
                <w:color w:val="000000"/>
                <w:sz w:val="24"/>
                <w:szCs w:val="24"/>
                <w:shd w:val="clear" w:color="auto" w:fill="FFFFFF"/>
              </w:rPr>
              <w:t xml:space="preserve">index </w:t>
            </w:r>
            <w:r w:rsidRPr="00C053E3">
              <w:rPr>
                <w:rFonts w:ascii="Times New Roman" w:hAnsi="Times New Roman" w:cs="Times New Roman"/>
                <w:bCs/>
                <w:sz w:val="24"/>
                <w:szCs w:val="24"/>
              </w:rPr>
              <w:t xml:space="preserve">over the period 2007–2015.  Efficient firm-years represent </w:t>
            </w:r>
            <w:r w:rsidRPr="00C053E3">
              <w:rPr>
                <w:rFonts w:ascii="Times New Roman" w:hAnsi="Times New Roman" w:cs="Times New Roman"/>
                <w:noProof/>
                <w:sz w:val="24"/>
                <w:szCs w:val="24"/>
              </w:rPr>
              <w:t>14.71% of the total sample</w:t>
            </w:r>
            <w:r w:rsidRPr="00C053E3">
              <w:rPr>
                <w:rFonts w:ascii="Times New Roman" w:hAnsi="Times New Roman" w:cs="Times New Roman"/>
                <w:sz w:val="24"/>
                <w:szCs w:val="24"/>
              </w:rPr>
              <w:t xml:space="preserve">. Year dummies </w:t>
            </w:r>
            <w:r w:rsidR="00CC12CB" w:rsidRPr="00C053E3">
              <w:rPr>
                <w:rFonts w:ascii="Times New Roman" w:hAnsi="Times New Roman" w:cs="Times New Roman"/>
                <w:sz w:val="24"/>
                <w:szCs w:val="24"/>
              </w:rPr>
              <w:t xml:space="preserve">and industry dummies following </w:t>
            </w:r>
            <w:r w:rsidRPr="00C053E3">
              <w:rPr>
                <w:rFonts w:ascii="Times New Roman" w:hAnsi="Times New Roman" w:cs="Times New Roman"/>
                <w:sz w:val="24"/>
                <w:szCs w:val="24"/>
              </w:rPr>
              <w:t xml:space="preserve">Campbell’s (1996) classification are included in all the regressions. The </w:t>
            </w:r>
            <w:r w:rsidRPr="00C053E3">
              <w:rPr>
                <w:rFonts w:ascii="Times New Roman" w:hAnsi="Times New Roman" w:cs="Times New Roman"/>
                <w:i/>
                <w:sz w:val="24"/>
                <w:szCs w:val="24"/>
              </w:rPr>
              <w:t>z</w:t>
            </w:r>
            <w:r w:rsidRPr="00C053E3">
              <w:rPr>
                <w:rFonts w:ascii="Times New Roman" w:hAnsi="Times New Roman" w:cs="Times New Roman"/>
                <w:sz w:val="24"/>
                <w:szCs w:val="24"/>
              </w:rPr>
              <w:t>-statistics reported in parentheses</w:t>
            </w:r>
            <w:r w:rsidRPr="00C053E3">
              <w:rPr>
                <w:rFonts w:ascii="Times New Roman" w:hAnsi="Times New Roman" w:cs="Times New Roman"/>
                <w:color w:val="231F20"/>
                <w:sz w:val="24"/>
                <w:szCs w:val="24"/>
              </w:rPr>
              <w:t xml:space="preserve"> are computed using the standard errors adjusted for firm level clustering. *, **, and *** indicate significance at the 10%, 5%, and 1% levels, respectively. </w:t>
            </w:r>
            <w:r w:rsidRPr="00C053E3">
              <w:rPr>
                <w:rFonts w:ascii="Times New Roman" w:hAnsi="Times New Roman" w:cs="Times New Roman"/>
                <w:sz w:val="24"/>
                <w:szCs w:val="24"/>
              </w:rPr>
              <w:t xml:space="preserve"> </w:t>
            </w:r>
          </w:p>
        </w:tc>
        <w:tc>
          <w:tcPr>
            <w:tcW w:w="1584" w:type="dxa"/>
          </w:tcPr>
          <w:p w14:paraId="4523F48D" w14:textId="77777777" w:rsidR="00594ED8" w:rsidRPr="00C053E3" w:rsidRDefault="00594ED8" w:rsidP="00B24FBE">
            <w:pPr>
              <w:widowControl w:val="0"/>
              <w:autoSpaceDE w:val="0"/>
              <w:autoSpaceDN w:val="0"/>
              <w:adjustRightInd w:val="0"/>
              <w:spacing w:after="0" w:line="240" w:lineRule="auto"/>
              <w:jc w:val="center"/>
              <w:rPr>
                <w:rFonts w:ascii="Times New Roman" w:hAnsi="Times New Roman" w:cs="Times New Roman"/>
                <w:sz w:val="24"/>
                <w:szCs w:val="24"/>
              </w:rPr>
            </w:pPr>
          </w:p>
        </w:tc>
        <w:tc>
          <w:tcPr>
            <w:tcW w:w="1584" w:type="dxa"/>
          </w:tcPr>
          <w:p w14:paraId="0F69A5CF" w14:textId="1D18A4A1" w:rsidR="00594ED8" w:rsidRPr="00C053E3" w:rsidRDefault="00594ED8" w:rsidP="00594ED8">
            <w:pPr>
              <w:widowControl w:val="0"/>
              <w:autoSpaceDE w:val="0"/>
              <w:autoSpaceDN w:val="0"/>
              <w:adjustRightInd w:val="0"/>
              <w:spacing w:after="0" w:line="240" w:lineRule="auto"/>
              <w:rPr>
                <w:rFonts w:ascii="Times New Roman" w:hAnsi="Times New Roman" w:cs="Times New Roman"/>
                <w:sz w:val="24"/>
                <w:szCs w:val="24"/>
              </w:rPr>
            </w:pPr>
          </w:p>
        </w:tc>
      </w:tr>
    </w:tbl>
    <w:p w14:paraId="731A51F8" w14:textId="77777777" w:rsidR="008435B6" w:rsidRPr="00C053E3" w:rsidRDefault="008435B6" w:rsidP="008435B6">
      <w:pPr>
        <w:rPr>
          <w:rFonts w:ascii="Times New Roman" w:hAnsi="Times New Roman" w:cs="Times New Roman"/>
        </w:rPr>
      </w:pPr>
    </w:p>
    <w:p w14:paraId="53C77C65" w14:textId="77777777" w:rsidR="008435B6" w:rsidRPr="00C053E3" w:rsidRDefault="008435B6" w:rsidP="008435B6">
      <w:pPr>
        <w:rPr>
          <w:rFonts w:ascii="Times New Roman" w:hAnsi="Times New Roman" w:cs="Times New Roman"/>
        </w:rPr>
      </w:pPr>
      <w:r w:rsidRPr="00C053E3">
        <w:rPr>
          <w:rFonts w:ascii="Times New Roman" w:hAnsi="Times New Roman" w:cs="Times New Roman"/>
        </w:rPr>
        <w:br w:type="page"/>
      </w:r>
    </w:p>
    <w:tbl>
      <w:tblPr>
        <w:tblW w:w="0" w:type="auto"/>
        <w:jc w:val="center"/>
        <w:tblLayout w:type="fixed"/>
        <w:tblCellMar>
          <w:left w:w="75" w:type="dxa"/>
          <w:right w:w="75" w:type="dxa"/>
        </w:tblCellMar>
        <w:tblLook w:val="0000" w:firstRow="0" w:lastRow="0" w:firstColumn="0" w:lastColumn="0" w:noHBand="0" w:noVBand="0"/>
      </w:tblPr>
      <w:tblGrid>
        <w:gridCol w:w="1440"/>
        <w:gridCol w:w="1440"/>
        <w:gridCol w:w="1139"/>
        <w:gridCol w:w="1291"/>
        <w:gridCol w:w="1530"/>
        <w:gridCol w:w="1403"/>
        <w:gridCol w:w="1117"/>
      </w:tblGrid>
      <w:tr w:rsidR="00D91057" w:rsidRPr="00C053E3" w14:paraId="2EC5D805" w14:textId="77777777" w:rsidTr="00D91057">
        <w:trPr>
          <w:jc w:val="center"/>
        </w:trPr>
        <w:tc>
          <w:tcPr>
            <w:tcW w:w="9360" w:type="dxa"/>
            <w:gridSpan w:val="7"/>
            <w:tcBorders>
              <w:left w:val="nil"/>
              <w:bottom w:val="single" w:sz="4" w:space="0" w:color="auto"/>
              <w:right w:val="nil"/>
            </w:tcBorders>
          </w:tcPr>
          <w:p w14:paraId="707760B4" w14:textId="35BE2A84" w:rsidR="00D91057" w:rsidRPr="00C053E3" w:rsidRDefault="00D91057" w:rsidP="00D91057">
            <w:pPr>
              <w:widowControl w:val="0"/>
              <w:autoSpaceDE w:val="0"/>
              <w:autoSpaceDN w:val="0"/>
              <w:adjustRightInd w:val="0"/>
              <w:spacing w:after="0" w:line="240" w:lineRule="auto"/>
              <w:rPr>
                <w:rFonts w:ascii="Times New Roman" w:eastAsia="Times New Roman" w:hAnsi="Times New Roman" w:cs="Times New Roman"/>
                <w:sz w:val="20"/>
                <w:szCs w:val="20"/>
              </w:rPr>
            </w:pPr>
            <w:r w:rsidRPr="00C053E3">
              <w:rPr>
                <w:rFonts w:ascii="Times New Roman" w:hAnsi="Times New Roman" w:cs="Times New Roman"/>
                <w:sz w:val="20"/>
                <w:szCs w:val="20"/>
              </w:rPr>
              <w:lastRenderedPageBreak/>
              <w:t>Table 9. Robustness checks on the effects of risk disclosure on operational efficiency: alternative risk disclosure measures and additional control variables</w:t>
            </w:r>
          </w:p>
        </w:tc>
      </w:tr>
      <w:tr w:rsidR="00D91057" w:rsidRPr="00C053E3" w14:paraId="5E3BABCD" w14:textId="4E9F0FFF" w:rsidTr="00D91057">
        <w:trPr>
          <w:jc w:val="center"/>
        </w:trPr>
        <w:tc>
          <w:tcPr>
            <w:tcW w:w="1440" w:type="dxa"/>
            <w:tcBorders>
              <w:top w:val="single" w:sz="4" w:space="0" w:color="auto"/>
              <w:left w:val="nil"/>
              <w:bottom w:val="single" w:sz="4" w:space="0" w:color="auto"/>
              <w:right w:val="nil"/>
            </w:tcBorders>
          </w:tcPr>
          <w:p w14:paraId="15FE17B0"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p>
          <w:p w14:paraId="37DD52EF"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p>
          <w:p w14:paraId="0AE6174C" w14:textId="1C45ABD2"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Variable</w:t>
            </w:r>
          </w:p>
        </w:tc>
        <w:tc>
          <w:tcPr>
            <w:tcW w:w="1440" w:type="dxa"/>
            <w:tcBorders>
              <w:top w:val="single" w:sz="4" w:space="0" w:color="auto"/>
              <w:left w:val="nil"/>
              <w:bottom w:val="single" w:sz="4" w:space="0" w:color="auto"/>
              <w:right w:val="nil"/>
            </w:tcBorders>
          </w:tcPr>
          <w:p w14:paraId="38186247"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Risk-disclosure index</w:t>
            </w:r>
          </w:p>
          <w:p w14:paraId="1A7F02F4"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(1)</w:t>
            </w:r>
          </w:p>
        </w:tc>
        <w:tc>
          <w:tcPr>
            <w:tcW w:w="1139" w:type="dxa"/>
            <w:tcBorders>
              <w:top w:val="single" w:sz="4" w:space="0" w:color="auto"/>
              <w:left w:val="nil"/>
              <w:bottom w:val="single" w:sz="4" w:space="0" w:color="auto"/>
              <w:right w:val="nil"/>
            </w:tcBorders>
          </w:tcPr>
          <w:p w14:paraId="15A11738"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General risk factors</w:t>
            </w:r>
          </w:p>
          <w:p w14:paraId="60048B3F"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(2)</w:t>
            </w:r>
          </w:p>
        </w:tc>
        <w:tc>
          <w:tcPr>
            <w:tcW w:w="1291" w:type="dxa"/>
            <w:tcBorders>
              <w:top w:val="single" w:sz="4" w:space="0" w:color="auto"/>
              <w:left w:val="nil"/>
              <w:bottom w:val="single" w:sz="4" w:space="0" w:color="auto"/>
              <w:right w:val="nil"/>
            </w:tcBorders>
          </w:tcPr>
          <w:p w14:paraId="295EC9CD"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Specific risk factors</w:t>
            </w:r>
          </w:p>
          <w:p w14:paraId="3470961D"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(3)</w:t>
            </w:r>
          </w:p>
        </w:tc>
        <w:tc>
          <w:tcPr>
            <w:tcW w:w="1530" w:type="dxa"/>
            <w:tcBorders>
              <w:top w:val="single" w:sz="4" w:space="0" w:color="auto"/>
              <w:left w:val="nil"/>
              <w:bottom w:val="single" w:sz="4" w:space="0" w:color="auto"/>
              <w:right w:val="nil"/>
            </w:tcBorders>
          </w:tcPr>
          <w:p w14:paraId="6E8EA0E0" w14:textId="59006438" w:rsidR="00D91057" w:rsidRPr="00C053E3" w:rsidRDefault="00D91057" w:rsidP="00D91057">
            <w:pPr>
              <w:widowControl w:val="0"/>
              <w:autoSpaceDE w:val="0"/>
              <w:autoSpaceDN w:val="0"/>
              <w:adjustRightInd w:val="0"/>
              <w:spacing w:after="0" w:line="240" w:lineRule="auto"/>
              <w:rPr>
                <w:rFonts w:ascii="Times New Roman" w:eastAsia="Times New Roman" w:hAnsi="Times New Roman" w:cs="Times New Roman"/>
                <w:sz w:val="20"/>
                <w:szCs w:val="20"/>
              </w:rPr>
            </w:pPr>
            <w:r w:rsidRPr="00C053E3">
              <w:rPr>
                <w:rFonts w:ascii="Times New Roman" w:eastAsia="Times New Roman" w:hAnsi="Times New Roman" w:cs="Times New Roman"/>
                <w:sz w:val="20"/>
                <w:szCs w:val="20"/>
              </w:rPr>
              <w:t>Governance= Ownership</w:t>
            </w:r>
          </w:p>
          <w:p w14:paraId="27F61FC7" w14:textId="70BE9FAB"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eastAsia="Times New Roman" w:hAnsi="Times New Roman" w:cs="Times New Roman"/>
                <w:sz w:val="20"/>
                <w:szCs w:val="20"/>
              </w:rPr>
              <w:t>(4)</w:t>
            </w:r>
          </w:p>
        </w:tc>
        <w:tc>
          <w:tcPr>
            <w:tcW w:w="1403" w:type="dxa"/>
            <w:tcBorders>
              <w:top w:val="single" w:sz="4" w:space="0" w:color="auto"/>
              <w:left w:val="nil"/>
              <w:bottom w:val="single" w:sz="4" w:space="0" w:color="auto"/>
              <w:right w:val="nil"/>
            </w:tcBorders>
          </w:tcPr>
          <w:p w14:paraId="3D6252E7" w14:textId="77777777" w:rsidR="00D91057" w:rsidRPr="00C053E3" w:rsidRDefault="00D91057" w:rsidP="00D91057">
            <w:pPr>
              <w:widowControl w:val="0"/>
              <w:autoSpaceDE w:val="0"/>
              <w:autoSpaceDN w:val="0"/>
              <w:adjustRightInd w:val="0"/>
              <w:spacing w:after="0" w:line="240" w:lineRule="auto"/>
              <w:rPr>
                <w:rFonts w:ascii="Times New Roman" w:eastAsia="Times New Roman" w:hAnsi="Times New Roman" w:cs="Times New Roman"/>
                <w:sz w:val="20"/>
                <w:szCs w:val="20"/>
              </w:rPr>
            </w:pPr>
            <w:r w:rsidRPr="00C053E3">
              <w:rPr>
                <w:rFonts w:ascii="Times New Roman" w:eastAsia="Times New Roman" w:hAnsi="Times New Roman" w:cs="Times New Roman"/>
                <w:sz w:val="20"/>
                <w:szCs w:val="20"/>
              </w:rPr>
              <w:t>Governance =Analyst</w:t>
            </w:r>
          </w:p>
          <w:p w14:paraId="27340AB0" w14:textId="0C262196"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eastAsia="Times New Roman" w:hAnsi="Times New Roman" w:cs="Times New Roman"/>
                <w:sz w:val="20"/>
                <w:szCs w:val="20"/>
              </w:rPr>
              <w:t>(5)</w:t>
            </w:r>
          </w:p>
        </w:tc>
        <w:tc>
          <w:tcPr>
            <w:tcW w:w="1117" w:type="dxa"/>
            <w:tcBorders>
              <w:top w:val="single" w:sz="4" w:space="0" w:color="auto"/>
              <w:left w:val="nil"/>
              <w:bottom w:val="single" w:sz="4" w:space="0" w:color="auto"/>
              <w:right w:val="nil"/>
            </w:tcBorders>
          </w:tcPr>
          <w:p w14:paraId="7ABAE495" w14:textId="77777777" w:rsidR="00D91057" w:rsidRPr="00C053E3" w:rsidRDefault="00D91057" w:rsidP="00D91057">
            <w:pPr>
              <w:widowControl w:val="0"/>
              <w:autoSpaceDE w:val="0"/>
              <w:autoSpaceDN w:val="0"/>
              <w:adjustRightInd w:val="0"/>
              <w:spacing w:after="0" w:line="240" w:lineRule="auto"/>
              <w:rPr>
                <w:rFonts w:ascii="Times New Roman" w:eastAsia="Times New Roman" w:hAnsi="Times New Roman" w:cs="Times New Roman"/>
                <w:sz w:val="20"/>
                <w:szCs w:val="20"/>
              </w:rPr>
            </w:pPr>
            <w:r w:rsidRPr="00C053E3">
              <w:rPr>
                <w:rFonts w:ascii="Times New Roman" w:eastAsia="Times New Roman" w:hAnsi="Times New Roman" w:cs="Times New Roman"/>
                <w:sz w:val="20"/>
                <w:szCs w:val="20"/>
              </w:rPr>
              <w:t>Governance =X-list</w:t>
            </w:r>
          </w:p>
          <w:p w14:paraId="47357730" w14:textId="61FED4EE"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eastAsia="Times New Roman" w:hAnsi="Times New Roman" w:cs="Times New Roman"/>
                <w:sz w:val="20"/>
                <w:szCs w:val="20"/>
              </w:rPr>
              <w:t>(6)</w:t>
            </w:r>
          </w:p>
        </w:tc>
      </w:tr>
      <w:tr w:rsidR="00D91057" w:rsidRPr="00C053E3" w14:paraId="7106CC96" w14:textId="692A4633" w:rsidTr="00D91057">
        <w:trPr>
          <w:jc w:val="center"/>
        </w:trPr>
        <w:tc>
          <w:tcPr>
            <w:tcW w:w="1440" w:type="dxa"/>
            <w:tcBorders>
              <w:top w:val="single" w:sz="4" w:space="0" w:color="auto"/>
              <w:left w:val="nil"/>
              <w:bottom w:val="nil"/>
              <w:right w:val="nil"/>
            </w:tcBorders>
          </w:tcPr>
          <w:p w14:paraId="323ACC70" w14:textId="77777777" w:rsidR="00D91057" w:rsidRPr="00C053E3" w:rsidRDefault="00D91057" w:rsidP="00D91057">
            <w:pPr>
              <w:rPr>
                <w:rFonts w:ascii="Times New Roman" w:hAnsi="Times New Roman" w:cs="Times New Roman"/>
                <w:i/>
                <w:sz w:val="20"/>
                <w:szCs w:val="20"/>
              </w:rPr>
            </w:pPr>
            <w:r w:rsidRPr="00C053E3">
              <w:rPr>
                <w:rFonts w:ascii="Times New Roman" w:hAnsi="Times New Roman" w:cs="Times New Roman"/>
                <w:i/>
                <w:sz w:val="20"/>
                <w:szCs w:val="20"/>
              </w:rPr>
              <w:t>Risk disclosure measure</w:t>
            </w:r>
          </w:p>
        </w:tc>
        <w:tc>
          <w:tcPr>
            <w:tcW w:w="1440" w:type="dxa"/>
            <w:tcBorders>
              <w:top w:val="single" w:sz="4" w:space="0" w:color="auto"/>
              <w:left w:val="nil"/>
              <w:bottom w:val="nil"/>
              <w:right w:val="nil"/>
            </w:tcBorders>
          </w:tcPr>
          <w:p w14:paraId="14C1ACEC"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0.1208***</w:t>
            </w:r>
          </w:p>
        </w:tc>
        <w:tc>
          <w:tcPr>
            <w:tcW w:w="1139" w:type="dxa"/>
            <w:tcBorders>
              <w:top w:val="single" w:sz="4" w:space="0" w:color="auto"/>
              <w:left w:val="nil"/>
              <w:bottom w:val="nil"/>
              <w:right w:val="nil"/>
            </w:tcBorders>
          </w:tcPr>
          <w:p w14:paraId="6513911B"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0.0799***</w:t>
            </w:r>
          </w:p>
        </w:tc>
        <w:tc>
          <w:tcPr>
            <w:tcW w:w="1291" w:type="dxa"/>
            <w:tcBorders>
              <w:top w:val="single" w:sz="4" w:space="0" w:color="auto"/>
              <w:left w:val="nil"/>
              <w:bottom w:val="nil"/>
              <w:right w:val="nil"/>
            </w:tcBorders>
          </w:tcPr>
          <w:p w14:paraId="3AB29B91"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0.0610**</w:t>
            </w:r>
          </w:p>
        </w:tc>
        <w:tc>
          <w:tcPr>
            <w:tcW w:w="1530" w:type="dxa"/>
            <w:tcBorders>
              <w:top w:val="single" w:sz="4" w:space="0" w:color="auto"/>
              <w:left w:val="nil"/>
              <w:bottom w:val="nil"/>
              <w:right w:val="nil"/>
            </w:tcBorders>
          </w:tcPr>
          <w:p w14:paraId="01678921" w14:textId="25254A8C"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0.1718***</w:t>
            </w:r>
          </w:p>
        </w:tc>
        <w:tc>
          <w:tcPr>
            <w:tcW w:w="1403" w:type="dxa"/>
            <w:tcBorders>
              <w:top w:val="single" w:sz="4" w:space="0" w:color="auto"/>
              <w:left w:val="nil"/>
              <w:bottom w:val="nil"/>
              <w:right w:val="nil"/>
            </w:tcBorders>
          </w:tcPr>
          <w:p w14:paraId="6F7DE83F" w14:textId="5E3B431A"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0.1572***</w:t>
            </w:r>
          </w:p>
        </w:tc>
        <w:tc>
          <w:tcPr>
            <w:tcW w:w="1117" w:type="dxa"/>
            <w:tcBorders>
              <w:top w:val="single" w:sz="4" w:space="0" w:color="auto"/>
              <w:left w:val="nil"/>
              <w:bottom w:val="nil"/>
              <w:right w:val="nil"/>
            </w:tcBorders>
          </w:tcPr>
          <w:p w14:paraId="15D40399" w14:textId="228A28DE"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0.1329***</w:t>
            </w:r>
          </w:p>
        </w:tc>
      </w:tr>
      <w:tr w:rsidR="00D91057" w:rsidRPr="00C053E3" w14:paraId="2D4D8CD7" w14:textId="019ABBBC" w:rsidTr="00D91057">
        <w:trPr>
          <w:jc w:val="center"/>
        </w:trPr>
        <w:tc>
          <w:tcPr>
            <w:tcW w:w="1440" w:type="dxa"/>
            <w:tcBorders>
              <w:top w:val="nil"/>
              <w:left w:val="nil"/>
              <w:bottom w:val="nil"/>
              <w:right w:val="nil"/>
            </w:tcBorders>
          </w:tcPr>
          <w:p w14:paraId="2CE37833"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i/>
                <w:sz w:val="20"/>
                <w:szCs w:val="20"/>
              </w:rPr>
            </w:pPr>
          </w:p>
        </w:tc>
        <w:tc>
          <w:tcPr>
            <w:tcW w:w="1440" w:type="dxa"/>
            <w:tcBorders>
              <w:top w:val="nil"/>
              <w:left w:val="nil"/>
              <w:bottom w:val="nil"/>
              <w:right w:val="nil"/>
            </w:tcBorders>
          </w:tcPr>
          <w:p w14:paraId="2D8710F9"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(4.802)</w:t>
            </w:r>
          </w:p>
        </w:tc>
        <w:tc>
          <w:tcPr>
            <w:tcW w:w="1139" w:type="dxa"/>
            <w:tcBorders>
              <w:top w:val="nil"/>
              <w:left w:val="nil"/>
              <w:bottom w:val="nil"/>
              <w:right w:val="nil"/>
            </w:tcBorders>
          </w:tcPr>
          <w:p w14:paraId="31A2EF22"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(3.091)</w:t>
            </w:r>
          </w:p>
        </w:tc>
        <w:tc>
          <w:tcPr>
            <w:tcW w:w="1291" w:type="dxa"/>
            <w:tcBorders>
              <w:top w:val="nil"/>
              <w:left w:val="nil"/>
              <w:bottom w:val="nil"/>
              <w:right w:val="nil"/>
            </w:tcBorders>
          </w:tcPr>
          <w:p w14:paraId="52BCBA8D"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(2.555)</w:t>
            </w:r>
          </w:p>
        </w:tc>
        <w:tc>
          <w:tcPr>
            <w:tcW w:w="1530" w:type="dxa"/>
            <w:tcBorders>
              <w:top w:val="nil"/>
              <w:left w:val="nil"/>
              <w:bottom w:val="nil"/>
              <w:right w:val="nil"/>
            </w:tcBorders>
          </w:tcPr>
          <w:p w14:paraId="4E44A21F" w14:textId="294EA01F"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(0.0415)</w:t>
            </w:r>
          </w:p>
        </w:tc>
        <w:tc>
          <w:tcPr>
            <w:tcW w:w="1403" w:type="dxa"/>
            <w:tcBorders>
              <w:top w:val="nil"/>
              <w:left w:val="nil"/>
              <w:bottom w:val="nil"/>
              <w:right w:val="nil"/>
            </w:tcBorders>
          </w:tcPr>
          <w:p w14:paraId="58CAEB05" w14:textId="6061654F"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(0.0411)</w:t>
            </w:r>
          </w:p>
        </w:tc>
        <w:tc>
          <w:tcPr>
            <w:tcW w:w="1117" w:type="dxa"/>
            <w:tcBorders>
              <w:top w:val="nil"/>
              <w:left w:val="nil"/>
              <w:bottom w:val="nil"/>
              <w:right w:val="nil"/>
            </w:tcBorders>
          </w:tcPr>
          <w:p w14:paraId="2820C2C9" w14:textId="137882CF"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(0.0415)</w:t>
            </w:r>
          </w:p>
        </w:tc>
      </w:tr>
      <w:tr w:rsidR="00D91057" w:rsidRPr="00C053E3" w14:paraId="596F63F8" w14:textId="0BDD684C" w:rsidTr="00D91057">
        <w:trPr>
          <w:jc w:val="center"/>
        </w:trPr>
        <w:tc>
          <w:tcPr>
            <w:tcW w:w="1440" w:type="dxa"/>
            <w:tcBorders>
              <w:top w:val="nil"/>
              <w:left w:val="nil"/>
              <w:bottom w:val="nil"/>
              <w:right w:val="nil"/>
            </w:tcBorders>
          </w:tcPr>
          <w:p w14:paraId="1320D0E0"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i/>
                <w:sz w:val="20"/>
                <w:szCs w:val="20"/>
              </w:rPr>
            </w:pPr>
            <w:r w:rsidRPr="00C053E3">
              <w:rPr>
                <w:rFonts w:ascii="Times New Roman" w:hAnsi="Times New Roman" w:cs="Times New Roman"/>
                <w:i/>
                <w:sz w:val="20"/>
                <w:szCs w:val="20"/>
              </w:rPr>
              <w:t xml:space="preserve">Size </w:t>
            </w:r>
          </w:p>
        </w:tc>
        <w:tc>
          <w:tcPr>
            <w:tcW w:w="1440" w:type="dxa"/>
            <w:tcBorders>
              <w:top w:val="nil"/>
              <w:left w:val="nil"/>
              <w:bottom w:val="nil"/>
              <w:right w:val="nil"/>
            </w:tcBorders>
          </w:tcPr>
          <w:p w14:paraId="6CF9E0C3"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0.8131***</w:t>
            </w:r>
          </w:p>
        </w:tc>
        <w:tc>
          <w:tcPr>
            <w:tcW w:w="1139" w:type="dxa"/>
            <w:tcBorders>
              <w:top w:val="nil"/>
              <w:left w:val="nil"/>
              <w:bottom w:val="nil"/>
              <w:right w:val="nil"/>
            </w:tcBorders>
          </w:tcPr>
          <w:p w14:paraId="49308C4E"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0.8100***</w:t>
            </w:r>
          </w:p>
        </w:tc>
        <w:tc>
          <w:tcPr>
            <w:tcW w:w="1291" w:type="dxa"/>
            <w:tcBorders>
              <w:top w:val="nil"/>
              <w:left w:val="nil"/>
              <w:bottom w:val="nil"/>
              <w:right w:val="nil"/>
            </w:tcBorders>
          </w:tcPr>
          <w:p w14:paraId="668362BA"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0.8286***</w:t>
            </w:r>
          </w:p>
        </w:tc>
        <w:tc>
          <w:tcPr>
            <w:tcW w:w="1530" w:type="dxa"/>
            <w:tcBorders>
              <w:top w:val="nil"/>
              <w:left w:val="nil"/>
              <w:bottom w:val="nil"/>
              <w:right w:val="nil"/>
            </w:tcBorders>
          </w:tcPr>
          <w:p w14:paraId="0821BC58" w14:textId="113F0363"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0.7920***</w:t>
            </w:r>
          </w:p>
        </w:tc>
        <w:tc>
          <w:tcPr>
            <w:tcW w:w="1403" w:type="dxa"/>
            <w:tcBorders>
              <w:top w:val="nil"/>
              <w:left w:val="nil"/>
              <w:bottom w:val="nil"/>
              <w:right w:val="nil"/>
            </w:tcBorders>
          </w:tcPr>
          <w:p w14:paraId="53444CAC" w14:textId="58D40D53"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0.6908***</w:t>
            </w:r>
          </w:p>
        </w:tc>
        <w:tc>
          <w:tcPr>
            <w:tcW w:w="1117" w:type="dxa"/>
            <w:tcBorders>
              <w:top w:val="nil"/>
              <w:left w:val="nil"/>
              <w:bottom w:val="nil"/>
              <w:right w:val="nil"/>
            </w:tcBorders>
          </w:tcPr>
          <w:p w14:paraId="47F6F154" w14:textId="5A0FFE32"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0.7257***</w:t>
            </w:r>
          </w:p>
        </w:tc>
      </w:tr>
      <w:tr w:rsidR="00D91057" w:rsidRPr="00C053E3" w14:paraId="45530B89" w14:textId="6795112C" w:rsidTr="00D91057">
        <w:trPr>
          <w:jc w:val="center"/>
        </w:trPr>
        <w:tc>
          <w:tcPr>
            <w:tcW w:w="1440" w:type="dxa"/>
            <w:tcBorders>
              <w:top w:val="nil"/>
              <w:left w:val="nil"/>
              <w:bottom w:val="nil"/>
              <w:right w:val="nil"/>
            </w:tcBorders>
          </w:tcPr>
          <w:p w14:paraId="215AF83D"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i/>
                <w:sz w:val="20"/>
                <w:szCs w:val="20"/>
              </w:rPr>
            </w:pPr>
          </w:p>
        </w:tc>
        <w:tc>
          <w:tcPr>
            <w:tcW w:w="1440" w:type="dxa"/>
            <w:tcBorders>
              <w:top w:val="nil"/>
              <w:left w:val="nil"/>
              <w:bottom w:val="nil"/>
              <w:right w:val="nil"/>
            </w:tcBorders>
          </w:tcPr>
          <w:p w14:paraId="39F1F927"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(16.478)</w:t>
            </w:r>
          </w:p>
        </w:tc>
        <w:tc>
          <w:tcPr>
            <w:tcW w:w="1139" w:type="dxa"/>
            <w:tcBorders>
              <w:top w:val="nil"/>
              <w:left w:val="nil"/>
              <w:bottom w:val="nil"/>
              <w:right w:val="nil"/>
            </w:tcBorders>
          </w:tcPr>
          <w:p w14:paraId="12F02177"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(15.840)</w:t>
            </w:r>
          </w:p>
        </w:tc>
        <w:tc>
          <w:tcPr>
            <w:tcW w:w="1291" w:type="dxa"/>
            <w:tcBorders>
              <w:top w:val="nil"/>
              <w:left w:val="nil"/>
              <w:bottom w:val="nil"/>
              <w:right w:val="nil"/>
            </w:tcBorders>
          </w:tcPr>
          <w:p w14:paraId="214092F9"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(16.452)</w:t>
            </w:r>
          </w:p>
        </w:tc>
        <w:tc>
          <w:tcPr>
            <w:tcW w:w="1530" w:type="dxa"/>
            <w:tcBorders>
              <w:top w:val="nil"/>
              <w:left w:val="nil"/>
              <w:bottom w:val="nil"/>
              <w:right w:val="nil"/>
            </w:tcBorders>
          </w:tcPr>
          <w:p w14:paraId="58D381D8" w14:textId="3297A439"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(0.0497)</w:t>
            </w:r>
          </w:p>
        </w:tc>
        <w:tc>
          <w:tcPr>
            <w:tcW w:w="1403" w:type="dxa"/>
            <w:tcBorders>
              <w:top w:val="nil"/>
              <w:left w:val="nil"/>
              <w:bottom w:val="nil"/>
              <w:right w:val="nil"/>
            </w:tcBorders>
          </w:tcPr>
          <w:p w14:paraId="351008A7" w14:textId="2719AD96"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(0.0547)</w:t>
            </w:r>
          </w:p>
        </w:tc>
        <w:tc>
          <w:tcPr>
            <w:tcW w:w="1117" w:type="dxa"/>
            <w:tcBorders>
              <w:top w:val="nil"/>
              <w:left w:val="nil"/>
              <w:bottom w:val="nil"/>
              <w:right w:val="nil"/>
            </w:tcBorders>
          </w:tcPr>
          <w:p w14:paraId="5CC0AB7C" w14:textId="1F251A74"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(0.0515)</w:t>
            </w:r>
          </w:p>
        </w:tc>
      </w:tr>
      <w:tr w:rsidR="00D91057" w:rsidRPr="00C053E3" w14:paraId="24250243" w14:textId="667FA077" w:rsidTr="00D91057">
        <w:trPr>
          <w:jc w:val="center"/>
        </w:trPr>
        <w:tc>
          <w:tcPr>
            <w:tcW w:w="1440" w:type="dxa"/>
            <w:tcBorders>
              <w:top w:val="nil"/>
              <w:left w:val="nil"/>
              <w:bottom w:val="nil"/>
              <w:right w:val="nil"/>
            </w:tcBorders>
          </w:tcPr>
          <w:p w14:paraId="1DEE5FA3"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i/>
                <w:sz w:val="20"/>
                <w:szCs w:val="20"/>
              </w:rPr>
            </w:pPr>
            <w:r w:rsidRPr="00C053E3">
              <w:rPr>
                <w:rFonts w:ascii="Times New Roman" w:hAnsi="Times New Roman" w:cs="Times New Roman"/>
                <w:i/>
                <w:sz w:val="20"/>
                <w:szCs w:val="20"/>
              </w:rPr>
              <w:t>Age</w:t>
            </w:r>
          </w:p>
        </w:tc>
        <w:tc>
          <w:tcPr>
            <w:tcW w:w="1440" w:type="dxa"/>
            <w:tcBorders>
              <w:top w:val="nil"/>
              <w:left w:val="nil"/>
              <w:bottom w:val="nil"/>
              <w:right w:val="nil"/>
            </w:tcBorders>
          </w:tcPr>
          <w:p w14:paraId="5CD7B406"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0.2473***</w:t>
            </w:r>
          </w:p>
        </w:tc>
        <w:tc>
          <w:tcPr>
            <w:tcW w:w="1139" w:type="dxa"/>
            <w:tcBorders>
              <w:top w:val="nil"/>
              <w:left w:val="nil"/>
              <w:bottom w:val="nil"/>
              <w:right w:val="nil"/>
            </w:tcBorders>
          </w:tcPr>
          <w:p w14:paraId="5A2232C7"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0.2491***</w:t>
            </w:r>
          </w:p>
        </w:tc>
        <w:tc>
          <w:tcPr>
            <w:tcW w:w="1291" w:type="dxa"/>
            <w:tcBorders>
              <w:top w:val="nil"/>
              <w:left w:val="nil"/>
              <w:bottom w:val="nil"/>
              <w:right w:val="nil"/>
            </w:tcBorders>
          </w:tcPr>
          <w:p w14:paraId="6D02EC02"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0.2497***</w:t>
            </w:r>
          </w:p>
        </w:tc>
        <w:tc>
          <w:tcPr>
            <w:tcW w:w="1530" w:type="dxa"/>
            <w:tcBorders>
              <w:top w:val="nil"/>
              <w:left w:val="nil"/>
              <w:bottom w:val="nil"/>
              <w:right w:val="nil"/>
            </w:tcBorders>
          </w:tcPr>
          <w:p w14:paraId="56A16CA9" w14:textId="6D748823"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0.2262***</w:t>
            </w:r>
          </w:p>
        </w:tc>
        <w:tc>
          <w:tcPr>
            <w:tcW w:w="1403" w:type="dxa"/>
            <w:tcBorders>
              <w:top w:val="nil"/>
              <w:left w:val="nil"/>
              <w:bottom w:val="nil"/>
              <w:right w:val="nil"/>
            </w:tcBorders>
          </w:tcPr>
          <w:p w14:paraId="0CE08914" w14:textId="1741933E"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0.1720***</w:t>
            </w:r>
          </w:p>
        </w:tc>
        <w:tc>
          <w:tcPr>
            <w:tcW w:w="1117" w:type="dxa"/>
            <w:tcBorders>
              <w:top w:val="nil"/>
              <w:left w:val="nil"/>
              <w:bottom w:val="nil"/>
              <w:right w:val="nil"/>
            </w:tcBorders>
          </w:tcPr>
          <w:p w14:paraId="493BEF10" w14:textId="49BA62FA"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0.1685***</w:t>
            </w:r>
          </w:p>
        </w:tc>
      </w:tr>
      <w:tr w:rsidR="00D91057" w:rsidRPr="00C053E3" w14:paraId="67AC6D67" w14:textId="1B4F1FFE" w:rsidTr="00D91057">
        <w:trPr>
          <w:jc w:val="center"/>
        </w:trPr>
        <w:tc>
          <w:tcPr>
            <w:tcW w:w="1440" w:type="dxa"/>
            <w:tcBorders>
              <w:top w:val="nil"/>
              <w:left w:val="nil"/>
              <w:bottom w:val="nil"/>
              <w:right w:val="nil"/>
            </w:tcBorders>
          </w:tcPr>
          <w:p w14:paraId="3AD48FCB"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i/>
                <w:sz w:val="20"/>
                <w:szCs w:val="20"/>
              </w:rPr>
            </w:pPr>
          </w:p>
        </w:tc>
        <w:tc>
          <w:tcPr>
            <w:tcW w:w="1440" w:type="dxa"/>
            <w:tcBorders>
              <w:top w:val="nil"/>
              <w:left w:val="nil"/>
              <w:bottom w:val="nil"/>
              <w:right w:val="nil"/>
            </w:tcBorders>
          </w:tcPr>
          <w:p w14:paraId="079D3538"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(6.369)</w:t>
            </w:r>
          </w:p>
        </w:tc>
        <w:tc>
          <w:tcPr>
            <w:tcW w:w="1139" w:type="dxa"/>
            <w:tcBorders>
              <w:top w:val="nil"/>
              <w:left w:val="nil"/>
              <w:bottom w:val="nil"/>
              <w:right w:val="nil"/>
            </w:tcBorders>
          </w:tcPr>
          <w:p w14:paraId="350F49FC"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(6.315)</w:t>
            </w:r>
          </w:p>
        </w:tc>
        <w:tc>
          <w:tcPr>
            <w:tcW w:w="1291" w:type="dxa"/>
            <w:tcBorders>
              <w:top w:val="nil"/>
              <w:left w:val="nil"/>
              <w:bottom w:val="nil"/>
              <w:right w:val="nil"/>
            </w:tcBorders>
          </w:tcPr>
          <w:p w14:paraId="26961B92"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(6.280)</w:t>
            </w:r>
          </w:p>
        </w:tc>
        <w:tc>
          <w:tcPr>
            <w:tcW w:w="1530" w:type="dxa"/>
            <w:tcBorders>
              <w:top w:val="nil"/>
              <w:left w:val="nil"/>
              <w:bottom w:val="nil"/>
              <w:right w:val="nil"/>
            </w:tcBorders>
          </w:tcPr>
          <w:p w14:paraId="68EAEB28" w14:textId="0E73E62B"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(0.0393)</w:t>
            </w:r>
          </w:p>
        </w:tc>
        <w:tc>
          <w:tcPr>
            <w:tcW w:w="1403" w:type="dxa"/>
            <w:tcBorders>
              <w:top w:val="nil"/>
              <w:left w:val="nil"/>
              <w:bottom w:val="nil"/>
              <w:right w:val="nil"/>
            </w:tcBorders>
          </w:tcPr>
          <w:p w14:paraId="5B43D682" w14:textId="4BACBF20"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(0.0398)</w:t>
            </w:r>
          </w:p>
        </w:tc>
        <w:tc>
          <w:tcPr>
            <w:tcW w:w="1117" w:type="dxa"/>
            <w:tcBorders>
              <w:top w:val="nil"/>
              <w:left w:val="nil"/>
              <w:bottom w:val="nil"/>
              <w:right w:val="nil"/>
            </w:tcBorders>
          </w:tcPr>
          <w:p w14:paraId="458B0B52" w14:textId="3D2D0CBC"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(0.0398)</w:t>
            </w:r>
          </w:p>
        </w:tc>
      </w:tr>
      <w:tr w:rsidR="00D91057" w:rsidRPr="00C053E3" w14:paraId="6D7B85EE" w14:textId="023E1D89" w:rsidTr="00D91057">
        <w:trPr>
          <w:jc w:val="center"/>
        </w:trPr>
        <w:tc>
          <w:tcPr>
            <w:tcW w:w="1440" w:type="dxa"/>
            <w:tcBorders>
              <w:top w:val="nil"/>
              <w:left w:val="nil"/>
              <w:bottom w:val="nil"/>
              <w:right w:val="nil"/>
            </w:tcBorders>
          </w:tcPr>
          <w:p w14:paraId="5CEDFF8D"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i/>
                <w:sz w:val="20"/>
                <w:szCs w:val="20"/>
              </w:rPr>
            </w:pPr>
            <w:r w:rsidRPr="00C053E3">
              <w:rPr>
                <w:rFonts w:ascii="Times New Roman" w:hAnsi="Times New Roman" w:cs="Times New Roman"/>
                <w:i/>
                <w:sz w:val="20"/>
                <w:szCs w:val="20"/>
              </w:rPr>
              <w:t>Free cash flow</w:t>
            </w:r>
          </w:p>
        </w:tc>
        <w:tc>
          <w:tcPr>
            <w:tcW w:w="1440" w:type="dxa"/>
            <w:tcBorders>
              <w:top w:val="nil"/>
              <w:left w:val="nil"/>
              <w:bottom w:val="nil"/>
              <w:right w:val="nil"/>
            </w:tcBorders>
          </w:tcPr>
          <w:p w14:paraId="3171BD15"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1.4059***</w:t>
            </w:r>
          </w:p>
        </w:tc>
        <w:tc>
          <w:tcPr>
            <w:tcW w:w="1139" w:type="dxa"/>
            <w:tcBorders>
              <w:top w:val="nil"/>
              <w:left w:val="nil"/>
              <w:bottom w:val="nil"/>
              <w:right w:val="nil"/>
            </w:tcBorders>
          </w:tcPr>
          <w:p w14:paraId="736FA7F1"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1.2394***</w:t>
            </w:r>
          </w:p>
        </w:tc>
        <w:tc>
          <w:tcPr>
            <w:tcW w:w="1291" w:type="dxa"/>
            <w:tcBorders>
              <w:top w:val="nil"/>
              <w:left w:val="nil"/>
              <w:bottom w:val="nil"/>
              <w:right w:val="nil"/>
            </w:tcBorders>
          </w:tcPr>
          <w:p w14:paraId="1D8AB62C"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1.2907***</w:t>
            </w:r>
          </w:p>
        </w:tc>
        <w:tc>
          <w:tcPr>
            <w:tcW w:w="1530" w:type="dxa"/>
            <w:tcBorders>
              <w:top w:val="nil"/>
              <w:left w:val="nil"/>
              <w:bottom w:val="nil"/>
              <w:right w:val="nil"/>
            </w:tcBorders>
          </w:tcPr>
          <w:p w14:paraId="636AB85F" w14:textId="044E6789"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1.3638***</w:t>
            </w:r>
          </w:p>
        </w:tc>
        <w:tc>
          <w:tcPr>
            <w:tcW w:w="1403" w:type="dxa"/>
            <w:tcBorders>
              <w:top w:val="nil"/>
              <w:left w:val="nil"/>
              <w:bottom w:val="nil"/>
              <w:right w:val="nil"/>
            </w:tcBorders>
          </w:tcPr>
          <w:p w14:paraId="296847F4" w14:textId="00BE397C"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1.1901***</w:t>
            </w:r>
          </w:p>
        </w:tc>
        <w:tc>
          <w:tcPr>
            <w:tcW w:w="1117" w:type="dxa"/>
            <w:tcBorders>
              <w:top w:val="nil"/>
              <w:left w:val="nil"/>
              <w:bottom w:val="nil"/>
              <w:right w:val="nil"/>
            </w:tcBorders>
          </w:tcPr>
          <w:p w14:paraId="23FFD4F5" w14:textId="1CB00CE3"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1.5169***</w:t>
            </w:r>
          </w:p>
        </w:tc>
      </w:tr>
      <w:tr w:rsidR="00D91057" w:rsidRPr="00C053E3" w14:paraId="7CA73019" w14:textId="289979B9" w:rsidTr="00D91057">
        <w:trPr>
          <w:jc w:val="center"/>
        </w:trPr>
        <w:tc>
          <w:tcPr>
            <w:tcW w:w="1440" w:type="dxa"/>
            <w:tcBorders>
              <w:top w:val="nil"/>
              <w:left w:val="nil"/>
              <w:bottom w:val="nil"/>
              <w:right w:val="nil"/>
            </w:tcBorders>
          </w:tcPr>
          <w:p w14:paraId="36CDF465"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i/>
                <w:sz w:val="20"/>
                <w:szCs w:val="20"/>
              </w:rPr>
            </w:pPr>
          </w:p>
        </w:tc>
        <w:tc>
          <w:tcPr>
            <w:tcW w:w="1440" w:type="dxa"/>
            <w:tcBorders>
              <w:top w:val="nil"/>
              <w:left w:val="nil"/>
              <w:bottom w:val="nil"/>
              <w:right w:val="nil"/>
            </w:tcBorders>
          </w:tcPr>
          <w:p w14:paraId="1625A721"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(4.154)</w:t>
            </w:r>
          </w:p>
        </w:tc>
        <w:tc>
          <w:tcPr>
            <w:tcW w:w="1139" w:type="dxa"/>
            <w:tcBorders>
              <w:top w:val="nil"/>
              <w:left w:val="nil"/>
              <w:bottom w:val="nil"/>
              <w:right w:val="nil"/>
            </w:tcBorders>
          </w:tcPr>
          <w:p w14:paraId="3D8947B3"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(3.662)</w:t>
            </w:r>
          </w:p>
        </w:tc>
        <w:tc>
          <w:tcPr>
            <w:tcW w:w="1291" w:type="dxa"/>
            <w:tcBorders>
              <w:top w:val="nil"/>
              <w:left w:val="nil"/>
              <w:bottom w:val="nil"/>
              <w:right w:val="nil"/>
            </w:tcBorders>
          </w:tcPr>
          <w:p w14:paraId="56906608"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(3.784)</w:t>
            </w:r>
          </w:p>
        </w:tc>
        <w:tc>
          <w:tcPr>
            <w:tcW w:w="1530" w:type="dxa"/>
            <w:tcBorders>
              <w:top w:val="nil"/>
              <w:left w:val="nil"/>
              <w:bottom w:val="nil"/>
              <w:right w:val="nil"/>
            </w:tcBorders>
          </w:tcPr>
          <w:p w14:paraId="19FA42D1" w14:textId="28EB14D8"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(0.3435)</w:t>
            </w:r>
          </w:p>
        </w:tc>
        <w:tc>
          <w:tcPr>
            <w:tcW w:w="1403" w:type="dxa"/>
            <w:tcBorders>
              <w:top w:val="nil"/>
              <w:left w:val="nil"/>
              <w:bottom w:val="nil"/>
              <w:right w:val="nil"/>
            </w:tcBorders>
          </w:tcPr>
          <w:p w14:paraId="479B5E11" w14:textId="46F554EF"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(0.3436)</w:t>
            </w:r>
          </w:p>
        </w:tc>
        <w:tc>
          <w:tcPr>
            <w:tcW w:w="1117" w:type="dxa"/>
            <w:tcBorders>
              <w:top w:val="nil"/>
              <w:left w:val="nil"/>
              <w:bottom w:val="nil"/>
              <w:right w:val="nil"/>
            </w:tcBorders>
          </w:tcPr>
          <w:p w14:paraId="22DF79F6" w14:textId="4CC827FF"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(0.3432)</w:t>
            </w:r>
          </w:p>
        </w:tc>
      </w:tr>
      <w:tr w:rsidR="00D91057" w:rsidRPr="00C053E3" w14:paraId="45AAC871" w14:textId="72569E57" w:rsidTr="00D91057">
        <w:trPr>
          <w:jc w:val="center"/>
        </w:trPr>
        <w:tc>
          <w:tcPr>
            <w:tcW w:w="1440" w:type="dxa"/>
            <w:tcBorders>
              <w:top w:val="nil"/>
              <w:left w:val="nil"/>
              <w:bottom w:val="nil"/>
              <w:right w:val="nil"/>
            </w:tcBorders>
          </w:tcPr>
          <w:p w14:paraId="34ED1E34"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i/>
                <w:sz w:val="20"/>
                <w:szCs w:val="20"/>
              </w:rPr>
            </w:pPr>
            <w:r w:rsidRPr="00C053E3">
              <w:rPr>
                <w:rFonts w:ascii="Times New Roman" w:hAnsi="Times New Roman" w:cs="Times New Roman"/>
                <w:i/>
                <w:sz w:val="20"/>
                <w:szCs w:val="20"/>
              </w:rPr>
              <w:t>Foreign operations</w:t>
            </w:r>
          </w:p>
        </w:tc>
        <w:tc>
          <w:tcPr>
            <w:tcW w:w="1440" w:type="dxa"/>
            <w:tcBorders>
              <w:top w:val="nil"/>
              <w:left w:val="nil"/>
              <w:bottom w:val="nil"/>
              <w:right w:val="nil"/>
            </w:tcBorders>
          </w:tcPr>
          <w:p w14:paraId="07AC72C2"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-0.2757***</w:t>
            </w:r>
          </w:p>
        </w:tc>
        <w:tc>
          <w:tcPr>
            <w:tcW w:w="1139" w:type="dxa"/>
            <w:tcBorders>
              <w:top w:val="nil"/>
              <w:left w:val="nil"/>
              <w:bottom w:val="nil"/>
              <w:right w:val="nil"/>
            </w:tcBorders>
          </w:tcPr>
          <w:p w14:paraId="7DBB22FC"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-0.3436***</w:t>
            </w:r>
          </w:p>
        </w:tc>
        <w:tc>
          <w:tcPr>
            <w:tcW w:w="1291" w:type="dxa"/>
            <w:tcBorders>
              <w:top w:val="nil"/>
              <w:left w:val="nil"/>
              <w:bottom w:val="nil"/>
              <w:right w:val="nil"/>
            </w:tcBorders>
          </w:tcPr>
          <w:p w14:paraId="0F3A2BB0"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-0.3144***</w:t>
            </w:r>
          </w:p>
        </w:tc>
        <w:tc>
          <w:tcPr>
            <w:tcW w:w="1530" w:type="dxa"/>
            <w:tcBorders>
              <w:top w:val="nil"/>
              <w:left w:val="nil"/>
              <w:bottom w:val="nil"/>
              <w:right w:val="nil"/>
            </w:tcBorders>
          </w:tcPr>
          <w:p w14:paraId="6D14F5CA" w14:textId="35B32CF1"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-0.2126***</w:t>
            </w:r>
          </w:p>
        </w:tc>
        <w:tc>
          <w:tcPr>
            <w:tcW w:w="1403" w:type="dxa"/>
            <w:tcBorders>
              <w:top w:val="nil"/>
              <w:left w:val="nil"/>
              <w:bottom w:val="nil"/>
              <w:right w:val="nil"/>
            </w:tcBorders>
          </w:tcPr>
          <w:p w14:paraId="473AD1FD" w14:textId="032112E1"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-0.2250***</w:t>
            </w:r>
          </w:p>
        </w:tc>
        <w:tc>
          <w:tcPr>
            <w:tcW w:w="1117" w:type="dxa"/>
            <w:tcBorders>
              <w:top w:val="nil"/>
              <w:left w:val="nil"/>
              <w:bottom w:val="nil"/>
              <w:right w:val="nil"/>
            </w:tcBorders>
          </w:tcPr>
          <w:p w14:paraId="000576DB" w14:textId="26DDEDA6"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-0.2335***</w:t>
            </w:r>
          </w:p>
        </w:tc>
      </w:tr>
      <w:tr w:rsidR="00D91057" w:rsidRPr="00C053E3" w14:paraId="0AE5CFA2" w14:textId="6CAD5DC9" w:rsidTr="00D91057">
        <w:trPr>
          <w:jc w:val="center"/>
        </w:trPr>
        <w:tc>
          <w:tcPr>
            <w:tcW w:w="1440" w:type="dxa"/>
            <w:tcBorders>
              <w:top w:val="nil"/>
              <w:left w:val="nil"/>
              <w:bottom w:val="nil"/>
              <w:right w:val="nil"/>
            </w:tcBorders>
          </w:tcPr>
          <w:p w14:paraId="43D87828"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i/>
                <w:sz w:val="20"/>
                <w:szCs w:val="20"/>
              </w:rPr>
            </w:pPr>
          </w:p>
        </w:tc>
        <w:tc>
          <w:tcPr>
            <w:tcW w:w="1440" w:type="dxa"/>
            <w:tcBorders>
              <w:top w:val="nil"/>
              <w:left w:val="nil"/>
              <w:bottom w:val="nil"/>
              <w:right w:val="nil"/>
            </w:tcBorders>
          </w:tcPr>
          <w:p w14:paraId="62867FF4"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(-3.507)</w:t>
            </w:r>
          </w:p>
        </w:tc>
        <w:tc>
          <w:tcPr>
            <w:tcW w:w="1139" w:type="dxa"/>
            <w:tcBorders>
              <w:top w:val="nil"/>
              <w:left w:val="nil"/>
              <w:bottom w:val="nil"/>
              <w:right w:val="nil"/>
            </w:tcBorders>
          </w:tcPr>
          <w:p w14:paraId="5CE7A348"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(-4.328)</w:t>
            </w:r>
          </w:p>
        </w:tc>
        <w:tc>
          <w:tcPr>
            <w:tcW w:w="1291" w:type="dxa"/>
            <w:tcBorders>
              <w:top w:val="nil"/>
              <w:left w:val="nil"/>
              <w:bottom w:val="nil"/>
              <w:right w:val="nil"/>
            </w:tcBorders>
          </w:tcPr>
          <w:p w14:paraId="3D6FF3B9"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(-3.970)</w:t>
            </w:r>
          </w:p>
        </w:tc>
        <w:tc>
          <w:tcPr>
            <w:tcW w:w="1530" w:type="dxa"/>
            <w:tcBorders>
              <w:top w:val="nil"/>
              <w:left w:val="nil"/>
              <w:bottom w:val="nil"/>
              <w:right w:val="nil"/>
            </w:tcBorders>
          </w:tcPr>
          <w:p w14:paraId="4CBCD947" w14:textId="2AF2BDB8"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(0.0817)</w:t>
            </w:r>
          </w:p>
        </w:tc>
        <w:tc>
          <w:tcPr>
            <w:tcW w:w="1403" w:type="dxa"/>
            <w:tcBorders>
              <w:top w:val="nil"/>
              <w:left w:val="nil"/>
              <w:bottom w:val="nil"/>
              <w:right w:val="nil"/>
            </w:tcBorders>
          </w:tcPr>
          <w:p w14:paraId="4E18C6A5" w14:textId="66C1D17D"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(0.0809)</w:t>
            </w:r>
          </w:p>
        </w:tc>
        <w:tc>
          <w:tcPr>
            <w:tcW w:w="1117" w:type="dxa"/>
            <w:tcBorders>
              <w:top w:val="nil"/>
              <w:left w:val="nil"/>
              <w:bottom w:val="nil"/>
              <w:right w:val="nil"/>
            </w:tcBorders>
          </w:tcPr>
          <w:p w14:paraId="51F3EAFF" w14:textId="348EA5C4"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(0.0806)</w:t>
            </w:r>
          </w:p>
        </w:tc>
      </w:tr>
      <w:tr w:rsidR="00D91057" w:rsidRPr="00C053E3" w14:paraId="30E94E1F" w14:textId="158B0D89" w:rsidTr="00D91057">
        <w:trPr>
          <w:jc w:val="center"/>
        </w:trPr>
        <w:tc>
          <w:tcPr>
            <w:tcW w:w="1440" w:type="dxa"/>
            <w:tcBorders>
              <w:top w:val="nil"/>
              <w:left w:val="nil"/>
              <w:bottom w:val="nil"/>
              <w:right w:val="nil"/>
            </w:tcBorders>
          </w:tcPr>
          <w:p w14:paraId="2D5B4202"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i/>
                <w:sz w:val="20"/>
                <w:szCs w:val="20"/>
              </w:rPr>
            </w:pPr>
            <w:r w:rsidRPr="00C053E3">
              <w:rPr>
                <w:rFonts w:ascii="Times New Roman" w:hAnsi="Times New Roman" w:cs="Times New Roman"/>
                <w:i/>
                <w:sz w:val="20"/>
                <w:szCs w:val="20"/>
              </w:rPr>
              <w:t>Market share</w:t>
            </w:r>
          </w:p>
        </w:tc>
        <w:tc>
          <w:tcPr>
            <w:tcW w:w="1440" w:type="dxa"/>
            <w:tcBorders>
              <w:top w:val="nil"/>
              <w:left w:val="nil"/>
              <w:bottom w:val="nil"/>
              <w:right w:val="nil"/>
            </w:tcBorders>
          </w:tcPr>
          <w:p w14:paraId="21001D7F"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1.0834***</w:t>
            </w:r>
          </w:p>
        </w:tc>
        <w:tc>
          <w:tcPr>
            <w:tcW w:w="1139" w:type="dxa"/>
            <w:tcBorders>
              <w:top w:val="nil"/>
              <w:left w:val="nil"/>
              <w:bottom w:val="nil"/>
              <w:right w:val="nil"/>
            </w:tcBorders>
          </w:tcPr>
          <w:p w14:paraId="1C7851A7"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1.2970***</w:t>
            </w:r>
          </w:p>
        </w:tc>
        <w:tc>
          <w:tcPr>
            <w:tcW w:w="1291" w:type="dxa"/>
            <w:tcBorders>
              <w:top w:val="nil"/>
              <w:left w:val="nil"/>
              <w:bottom w:val="nil"/>
              <w:right w:val="nil"/>
            </w:tcBorders>
          </w:tcPr>
          <w:p w14:paraId="4EE13634"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1.2096***</w:t>
            </w:r>
          </w:p>
        </w:tc>
        <w:tc>
          <w:tcPr>
            <w:tcW w:w="1530" w:type="dxa"/>
            <w:tcBorders>
              <w:top w:val="nil"/>
              <w:left w:val="nil"/>
              <w:bottom w:val="nil"/>
              <w:right w:val="nil"/>
            </w:tcBorders>
          </w:tcPr>
          <w:p w14:paraId="026F05C3" w14:textId="5F7A259F"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0.3953*</w:t>
            </w:r>
          </w:p>
        </w:tc>
        <w:tc>
          <w:tcPr>
            <w:tcW w:w="1403" w:type="dxa"/>
            <w:tcBorders>
              <w:top w:val="nil"/>
              <w:left w:val="nil"/>
              <w:bottom w:val="nil"/>
              <w:right w:val="nil"/>
            </w:tcBorders>
          </w:tcPr>
          <w:p w14:paraId="633E9091" w14:textId="28C446F7"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0.3379</w:t>
            </w:r>
          </w:p>
        </w:tc>
        <w:tc>
          <w:tcPr>
            <w:tcW w:w="1117" w:type="dxa"/>
            <w:tcBorders>
              <w:top w:val="nil"/>
              <w:left w:val="nil"/>
              <w:bottom w:val="nil"/>
              <w:right w:val="nil"/>
            </w:tcBorders>
          </w:tcPr>
          <w:p w14:paraId="1292EC88" w14:textId="0CE32A01"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0.4596**</w:t>
            </w:r>
          </w:p>
        </w:tc>
      </w:tr>
      <w:tr w:rsidR="00D91057" w:rsidRPr="00C053E3" w14:paraId="46D9961E" w14:textId="2988D3E1" w:rsidTr="00D91057">
        <w:trPr>
          <w:jc w:val="center"/>
        </w:trPr>
        <w:tc>
          <w:tcPr>
            <w:tcW w:w="1440" w:type="dxa"/>
            <w:tcBorders>
              <w:top w:val="nil"/>
              <w:left w:val="nil"/>
              <w:bottom w:val="nil"/>
              <w:right w:val="nil"/>
            </w:tcBorders>
          </w:tcPr>
          <w:p w14:paraId="0166BDF4"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i/>
                <w:sz w:val="20"/>
                <w:szCs w:val="20"/>
              </w:rPr>
            </w:pPr>
          </w:p>
        </w:tc>
        <w:tc>
          <w:tcPr>
            <w:tcW w:w="1440" w:type="dxa"/>
            <w:tcBorders>
              <w:top w:val="nil"/>
              <w:left w:val="nil"/>
              <w:bottom w:val="nil"/>
              <w:right w:val="nil"/>
            </w:tcBorders>
          </w:tcPr>
          <w:p w14:paraId="5D91E014"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(4.183)</w:t>
            </w:r>
          </w:p>
        </w:tc>
        <w:tc>
          <w:tcPr>
            <w:tcW w:w="1139" w:type="dxa"/>
            <w:tcBorders>
              <w:top w:val="nil"/>
              <w:left w:val="nil"/>
              <w:bottom w:val="nil"/>
              <w:right w:val="nil"/>
            </w:tcBorders>
          </w:tcPr>
          <w:p w14:paraId="404E4013"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(4.943)</w:t>
            </w:r>
          </w:p>
        </w:tc>
        <w:tc>
          <w:tcPr>
            <w:tcW w:w="1291" w:type="dxa"/>
            <w:tcBorders>
              <w:top w:val="nil"/>
              <w:left w:val="nil"/>
              <w:bottom w:val="nil"/>
              <w:right w:val="nil"/>
            </w:tcBorders>
          </w:tcPr>
          <w:p w14:paraId="14FCF1EC"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(4.575)</w:t>
            </w:r>
          </w:p>
        </w:tc>
        <w:tc>
          <w:tcPr>
            <w:tcW w:w="1530" w:type="dxa"/>
            <w:tcBorders>
              <w:top w:val="nil"/>
              <w:left w:val="nil"/>
              <w:bottom w:val="nil"/>
              <w:right w:val="nil"/>
            </w:tcBorders>
          </w:tcPr>
          <w:p w14:paraId="4B5793B2" w14:textId="01CF2BA7"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(0.2147)</w:t>
            </w:r>
          </w:p>
        </w:tc>
        <w:tc>
          <w:tcPr>
            <w:tcW w:w="1403" w:type="dxa"/>
            <w:tcBorders>
              <w:top w:val="nil"/>
              <w:left w:val="nil"/>
              <w:bottom w:val="nil"/>
              <w:right w:val="nil"/>
            </w:tcBorders>
          </w:tcPr>
          <w:p w14:paraId="25902832" w14:textId="05716A9E"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(0.2144)</w:t>
            </w:r>
          </w:p>
        </w:tc>
        <w:tc>
          <w:tcPr>
            <w:tcW w:w="1117" w:type="dxa"/>
            <w:tcBorders>
              <w:top w:val="nil"/>
              <w:left w:val="nil"/>
              <w:bottom w:val="nil"/>
              <w:right w:val="nil"/>
            </w:tcBorders>
          </w:tcPr>
          <w:p w14:paraId="01353A9B" w14:textId="6B13F093"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(0.2093)</w:t>
            </w:r>
          </w:p>
        </w:tc>
      </w:tr>
      <w:tr w:rsidR="00D91057" w:rsidRPr="00C053E3" w14:paraId="7892DB19" w14:textId="7215F3F1" w:rsidTr="00D91057">
        <w:trPr>
          <w:jc w:val="center"/>
        </w:trPr>
        <w:tc>
          <w:tcPr>
            <w:tcW w:w="1440" w:type="dxa"/>
            <w:tcBorders>
              <w:top w:val="nil"/>
              <w:left w:val="nil"/>
              <w:bottom w:val="nil"/>
              <w:right w:val="nil"/>
            </w:tcBorders>
          </w:tcPr>
          <w:p w14:paraId="2460DD42"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i/>
                <w:sz w:val="20"/>
                <w:szCs w:val="20"/>
              </w:rPr>
            </w:pPr>
            <w:r w:rsidRPr="00C053E3">
              <w:rPr>
                <w:rFonts w:ascii="Times New Roman" w:hAnsi="Times New Roman" w:cs="Times New Roman"/>
                <w:i/>
                <w:sz w:val="20"/>
                <w:szCs w:val="20"/>
              </w:rPr>
              <w:t>Segment concentration</w:t>
            </w:r>
          </w:p>
        </w:tc>
        <w:tc>
          <w:tcPr>
            <w:tcW w:w="1440" w:type="dxa"/>
            <w:tcBorders>
              <w:top w:val="nil"/>
              <w:left w:val="nil"/>
              <w:bottom w:val="nil"/>
              <w:right w:val="nil"/>
            </w:tcBorders>
          </w:tcPr>
          <w:p w14:paraId="3314F715"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0.6638***</w:t>
            </w:r>
          </w:p>
        </w:tc>
        <w:tc>
          <w:tcPr>
            <w:tcW w:w="1139" w:type="dxa"/>
            <w:tcBorders>
              <w:top w:val="nil"/>
              <w:left w:val="nil"/>
              <w:bottom w:val="nil"/>
              <w:right w:val="nil"/>
            </w:tcBorders>
          </w:tcPr>
          <w:p w14:paraId="4657ACC2"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0.6250***</w:t>
            </w:r>
          </w:p>
        </w:tc>
        <w:tc>
          <w:tcPr>
            <w:tcW w:w="1291" w:type="dxa"/>
            <w:tcBorders>
              <w:top w:val="nil"/>
              <w:left w:val="nil"/>
              <w:bottom w:val="nil"/>
              <w:right w:val="nil"/>
            </w:tcBorders>
          </w:tcPr>
          <w:p w14:paraId="2C8B56EF"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0.6410***</w:t>
            </w:r>
          </w:p>
        </w:tc>
        <w:tc>
          <w:tcPr>
            <w:tcW w:w="1530" w:type="dxa"/>
            <w:tcBorders>
              <w:top w:val="nil"/>
              <w:left w:val="nil"/>
              <w:bottom w:val="nil"/>
              <w:right w:val="nil"/>
            </w:tcBorders>
          </w:tcPr>
          <w:p w14:paraId="55B15C9E" w14:textId="77012965"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0.6687***</w:t>
            </w:r>
          </w:p>
        </w:tc>
        <w:tc>
          <w:tcPr>
            <w:tcW w:w="1403" w:type="dxa"/>
            <w:tcBorders>
              <w:top w:val="nil"/>
              <w:left w:val="nil"/>
              <w:bottom w:val="nil"/>
              <w:right w:val="nil"/>
            </w:tcBorders>
          </w:tcPr>
          <w:p w14:paraId="3735FAB2" w14:textId="0093D11E"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0.6048***</w:t>
            </w:r>
          </w:p>
        </w:tc>
        <w:tc>
          <w:tcPr>
            <w:tcW w:w="1117" w:type="dxa"/>
            <w:tcBorders>
              <w:top w:val="nil"/>
              <w:left w:val="nil"/>
              <w:bottom w:val="nil"/>
              <w:right w:val="nil"/>
            </w:tcBorders>
          </w:tcPr>
          <w:p w14:paraId="4F3C6820" w14:textId="41CA2E4A"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0.6207***</w:t>
            </w:r>
          </w:p>
        </w:tc>
      </w:tr>
      <w:tr w:rsidR="00D91057" w:rsidRPr="00C053E3" w14:paraId="00C53487" w14:textId="5B737781" w:rsidTr="00D91057">
        <w:trPr>
          <w:jc w:val="center"/>
        </w:trPr>
        <w:tc>
          <w:tcPr>
            <w:tcW w:w="1440" w:type="dxa"/>
            <w:tcBorders>
              <w:top w:val="nil"/>
              <w:left w:val="nil"/>
              <w:bottom w:val="nil"/>
              <w:right w:val="nil"/>
            </w:tcBorders>
          </w:tcPr>
          <w:p w14:paraId="34EC4AD7"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i/>
                <w:sz w:val="20"/>
                <w:szCs w:val="20"/>
              </w:rPr>
            </w:pPr>
          </w:p>
        </w:tc>
        <w:tc>
          <w:tcPr>
            <w:tcW w:w="1440" w:type="dxa"/>
            <w:tcBorders>
              <w:top w:val="nil"/>
              <w:left w:val="nil"/>
              <w:bottom w:val="nil"/>
              <w:right w:val="nil"/>
            </w:tcBorders>
          </w:tcPr>
          <w:p w14:paraId="67FFDE37"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(6.447)</w:t>
            </w:r>
          </w:p>
        </w:tc>
        <w:tc>
          <w:tcPr>
            <w:tcW w:w="1139" w:type="dxa"/>
            <w:tcBorders>
              <w:top w:val="nil"/>
              <w:left w:val="nil"/>
              <w:bottom w:val="nil"/>
              <w:right w:val="nil"/>
            </w:tcBorders>
          </w:tcPr>
          <w:p w14:paraId="5DFCC217"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(5.996)</w:t>
            </w:r>
          </w:p>
        </w:tc>
        <w:tc>
          <w:tcPr>
            <w:tcW w:w="1291" w:type="dxa"/>
            <w:tcBorders>
              <w:top w:val="nil"/>
              <w:left w:val="nil"/>
              <w:bottom w:val="nil"/>
              <w:right w:val="nil"/>
            </w:tcBorders>
          </w:tcPr>
          <w:p w14:paraId="44AECB97"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(6.144)</w:t>
            </w:r>
          </w:p>
        </w:tc>
        <w:tc>
          <w:tcPr>
            <w:tcW w:w="1530" w:type="dxa"/>
            <w:tcBorders>
              <w:top w:val="nil"/>
              <w:left w:val="nil"/>
              <w:bottom w:val="nil"/>
              <w:right w:val="nil"/>
            </w:tcBorders>
          </w:tcPr>
          <w:p w14:paraId="407B3DDE" w14:textId="045E94D0"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(0.1053)</w:t>
            </w:r>
          </w:p>
        </w:tc>
        <w:tc>
          <w:tcPr>
            <w:tcW w:w="1403" w:type="dxa"/>
            <w:tcBorders>
              <w:top w:val="nil"/>
              <w:left w:val="nil"/>
              <w:bottom w:val="nil"/>
              <w:right w:val="nil"/>
            </w:tcBorders>
          </w:tcPr>
          <w:p w14:paraId="0E0B6D48" w14:textId="29E97074"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(0.1047)</w:t>
            </w:r>
          </w:p>
        </w:tc>
        <w:tc>
          <w:tcPr>
            <w:tcW w:w="1117" w:type="dxa"/>
            <w:tcBorders>
              <w:top w:val="nil"/>
              <w:left w:val="nil"/>
              <w:bottom w:val="nil"/>
              <w:right w:val="nil"/>
            </w:tcBorders>
          </w:tcPr>
          <w:p w14:paraId="77BC6E92" w14:textId="7B8BE29C"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(0.1043)</w:t>
            </w:r>
          </w:p>
        </w:tc>
      </w:tr>
      <w:tr w:rsidR="00D91057" w:rsidRPr="00C053E3" w14:paraId="4AA058D0" w14:textId="77777777" w:rsidTr="00D91057">
        <w:trPr>
          <w:jc w:val="center"/>
        </w:trPr>
        <w:tc>
          <w:tcPr>
            <w:tcW w:w="1440" w:type="dxa"/>
            <w:tcBorders>
              <w:top w:val="nil"/>
              <w:left w:val="nil"/>
              <w:bottom w:val="nil"/>
              <w:right w:val="nil"/>
            </w:tcBorders>
          </w:tcPr>
          <w:p w14:paraId="0B283831" w14:textId="0EBCF099" w:rsidR="00D91057" w:rsidRPr="00C053E3" w:rsidRDefault="00D91057" w:rsidP="00D91057">
            <w:pPr>
              <w:widowControl w:val="0"/>
              <w:autoSpaceDE w:val="0"/>
              <w:autoSpaceDN w:val="0"/>
              <w:adjustRightInd w:val="0"/>
              <w:spacing w:after="0" w:line="240" w:lineRule="auto"/>
              <w:rPr>
                <w:rFonts w:ascii="Times New Roman" w:hAnsi="Times New Roman" w:cs="Times New Roman"/>
                <w:i/>
                <w:sz w:val="20"/>
                <w:szCs w:val="20"/>
              </w:rPr>
            </w:pPr>
            <w:r w:rsidRPr="00C053E3">
              <w:rPr>
                <w:rFonts w:ascii="Times New Roman" w:hAnsi="Times New Roman" w:cs="Times New Roman"/>
                <w:i/>
                <w:sz w:val="20"/>
                <w:szCs w:val="20"/>
              </w:rPr>
              <w:t>Governance</w:t>
            </w:r>
          </w:p>
        </w:tc>
        <w:tc>
          <w:tcPr>
            <w:tcW w:w="1440" w:type="dxa"/>
            <w:tcBorders>
              <w:top w:val="nil"/>
              <w:left w:val="nil"/>
              <w:bottom w:val="nil"/>
              <w:right w:val="nil"/>
            </w:tcBorders>
          </w:tcPr>
          <w:p w14:paraId="21006394"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p>
        </w:tc>
        <w:tc>
          <w:tcPr>
            <w:tcW w:w="1139" w:type="dxa"/>
            <w:tcBorders>
              <w:top w:val="nil"/>
              <w:left w:val="nil"/>
              <w:bottom w:val="nil"/>
              <w:right w:val="nil"/>
            </w:tcBorders>
          </w:tcPr>
          <w:p w14:paraId="26F8EBF3"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p>
        </w:tc>
        <w:tc>
          <w:tcPr>
            <w:tcW w:w="1291" w:type="dxa"/>
            <w:tcBorders>
              <w:top w:val="nil"/>
              <w:left w:val="nil"/>
              <w:bottom w:val="nil"/>
              <w:right w:val="nil"/>
            </w:tcBorders>
          </w:tcPr>
          <w:p w14:paraId="3680922F"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p>
        </w:tc>
        <w:tc>
          <w:tcPr>
            <w:tcW w:w="1530" w:type="dxa"/>
            <w:tcBorders>
              <w:top w:val="nil"/>
              <w:left w:val="nil"/>
              <w:bottom w:val="nil"/>
              <w:right w:val="nil"/>
            </w:tcBorders>
          </w:tcPr>
          <w:p w14:paraId="7D74E4CB" w14:textId="40817E05"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-0.3915***</w:t>
            </w:r>
          </w:p>
        </w:tc>
        <w:tc>
          <w:tcPr>
            <w:tcW w:w="1403" w:type="dxa"/>
            <w:tcBorders>
              <w:top w:val="nil"/>
              <w:left w:val="nil"/>
              <w:bottom w:val="nil"/>
              <w:right w:val="nil"/>
            </w:tcBorders>
          </w:tcPr>
          <w:p w14:paraId="567B0D6F" w14:textId="37E5A607"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0.0173***</w:t>
            </w:r>
          </w:p>
        </w:tc>
        <w:tc>
          <w:tcPr>
            <w:tcW w:w="1117" w:type="dxa"/>
            <w:tcBorders>
              <w:top w:val="nil"/>
              <w:left w:val="nil"/>
              <w:bottom w:val="nil"/>
              <w:right w:val="nil"/>
            </w:tcBorders>
          </w:tcPr>
          <w:p w14:paraId="49BF4AAB" w14:textId="001F3463"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0.2812***</w:t>
            </w:r>
          </w:p>
        </w:tc>
      </w:tr>
      <w:tr w:rsidR="00D91057" w:rsidRPr="00C053E3" w14:paraId="516E995E" w14:textId="77777777" w:rsidTr="00D91057">
        <w:trPr>
          <w:jc w:val="center"/>
        </w:trPr>
        <w:tc>
          <w:tcPr>
            <w:tcW w:w="1440" w:type="dxa"/>
            <w:tcBorders>
              <w:top w:val="nil"/>
              <w:left w:val="nil"/>
              <w:bottom w:val="nil"/>
              <w:right w:val="nil"/>
            </w:tcBorders>
          </w:tcPr>
          <w:p w14:paraId="00684CE3"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i/>
                <w:sz w:val="20"/>
                <w:szCs w:val="20"/>
              </w:rPr>
            </w:pPr>
          </w:p>
        </w:tc>
        <w:tc>
          <w:tcPr>
            <w:tcW w:w="1440" w:type="dxa"/>
            <w:tcBorders>
              <w:top w:val="nil"/>
              <w:left w:val="nil"/>
              <w:bottom w:val="nil"/>
              <w:right w:val="nil"/>
            </w:tcBorders>
          </w:tcPr>
          <w:p w14:paraId="3C5A3F90"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p>
        </w:tc>
        <w:tc>
          <w:tcPr>
            <w:tcW w:w="1139" w:type="dxa"/>
            <w:tcBorders>
              <w:top w:val="nil"/>
              <w:left w:val="nil"/>
              <w:bottom w:val="nil"/>
              <w:right w:val="nil"/>
            </w:tcBorders>
          </w:tcPr>
          <w:p w14:paraId="6D453966"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p>
        </w:tc>
        <w:tc>
          <w:tcPr>
            <w:tcW w:w="1291" w:type="dxa"/>
            <w:tcBorders>
              <w:top w:val="nil"/>
              <w:left w:val="nil"/>
              <w:bottom w:val="nil"/>
              <w:right w:val="nil"/>
            </w:tcBorders>
          </w:tcPr>
          <w:p w14:paraId="13B7EE3A"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p>
        </w:tc>
        <w:tc>
          <w:tcPr>
            <w:tcW w:w="1530" w:type="dxa"/>
            <w:tcBorders>
              <w:top w:val="nil"/>
              <w:left w:val="nil"/>
              <w:bottom w:val="nil"/>
              <w:right w:val="nil"/>
            </w:tcBorders>
          </w:tcPr>
          <w:p w14:paraId="123AD767" w14:textId="48296546"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(0.1053)</w:t>
            </w:r>
          </w:p>
        </w:tc>
        <w:tc>
          <w:tcPr>
            <w:tcW w:w="1403" w:type="dxa"/>
            <w:tcBorders>
              <w:top w:val="nil"/>
              <w:left w:val="nil"/>
              <w:bottom w:val="nil"/>
              <w:right w:val="nil"/>
            </w:tcBorders>
          </w:tcPr>
          <w:p w14:paraId="4C4A2163" w14:textId="7C7BDFE6"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(0.0038)</w:t>
            </w:r>
          </w:p>
        </w:tc>
        <w:tc>
          <w:tcPr>
            <w:tcW w:w="1117" w:type="dxa"/>
            <w:tcBorders>
              <w:top w:val="nil"/>
              <w:left w:val="nil"/>
              <w:bottom w:val="nil"/>
              <w:right w:val="nil"/>
            </w:tcBorders>
          </w:tcPr>
          <w:p w14:paraId="52EFB7E4" w14:textId="374967E0"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(0.0569)</w:t>
            </w:r>
          </w:p>
        </w:tc>
      </w:tr>
      <w:tr w:rsidR="00D91057" w:rsidRPr="00C053E3" w14:paraId="6EF6FC8C" w14:textId="12EAC7A9" w:rsidTr="00D91057">
        <w:trPr>
          <w:jc w:val="center"/>
        </w:trPr>
        <w:tc>
          <w:tcPr>
            <w:tcW w:w="1440" w:type="dxa"/>
            <w:tcBorders>
              <w:top w:val="nil"/>
              <w:left w:val="nil"/>
              <w:bottom w:val="nil"/>
              <w:right w:val="nil"/>
            </w:tcBorders>
          </w:tcPr>
          <w:p w14:paraId="287CDC43"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i/>
                <w:sz w:val="20"/>
                <w:szCs w:val="20"/>
              </w:rPr>
            </w:pPr>
            <w:r w:rsidRPr="00C053E3">
              <w:rPr>
                <w:rFonts w:ascii="Times New Roman" w:hAnsi="Times New Roman" w:cs="Times New Roman"/>
                <w:i/>
                <w:sz w:val="20"/>
                <w:szCs w:val="20"/>
              </w:rPr>
              <w:t>Constant</w:t>
            </w:r>
          </w:p>
        </w:tc>
        <w:tc>
          <w:tcPr>
            <w:tcW w:w="1440" w:type="dxa"/>
            <w:tcBorders>
              <w:top w:val="nil"/>
              <w:left w:val="nil"/>
              <w:bottom w:val="nil"/>
              <w:right w:val="nil"/>
            </w:tcBorders>
          </w:tcPr>
          <w:p w14:paraId="591AB92D"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-0.3217</w:t>
            </w:r>
          </w:p>
        </w:tc>
        <w:tc>
          <w:tcPr>
            <w:tcW w:w="1139" w:type="dxa"/>
            <w:tcBorders>
              <w:top w:val="nil"/>
              <w:left w:val="nil"/>
              <w:bottom w:val="nil"/>
              <w:right w:val="nil"/>
            </w:tcBorders>
          </w:tcPr>
          <w:p w14:paraId="713ED996"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-0.3858</w:t>
            </w:r>
          </w:p>
        </w:tc>
        <w:tc>
          <w:tcPr>
            <w:tcW w:w="1291" w:type="dxa"/>
            <w:tcBorders>
              <w:top w:val="nil"/>
              <w:left w:val="nil"/>
              <w:bottom w:val="nil"/>
              <w:right w:val="nil"/>
            </w:tcBorders>
          </w:tcPr>
          <w:p w14:paraId="132E36BF"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-0.4117*</w:t>
            </w:r>
          </w:p>
        </w:tc>
        <w:tc>
          <w:tcPr>
            <w:tcW w:w="1530" w:type="dxa"/>
            <w:tcBorders>
              <w:top w:val="nil"/>
              <w:left w:val="nil"/>
              <w:bottom w:val="nil"/>
              <w:right w:val="nil"/>
            </w:tcBorders>
          </w:tcPr>
          <w:p w14:paraId="7240222B" w14:textId="1622D6D1"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-1.2755***</w:t>
            </w:r>
          </w:p>
        </w:tc>
        <w:tc>
          <w:tcPr>
            <w:tcW w:w="1403" w:type="dxa"/>
            <w:tcBorders>
              <w:top w:val="nil"/>
              <w:left w:val="nil"/>
              <w:bottom w:val="nil"/>
              <w:right w:val="nil"/>
            </w:tcBorders>
          </w:tcPr>
          <w:p w14:paraId="3A060701" w14:textId="4791A82F"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-1.2767***</w:t>
            </w:r>
          </w:p>
        </w:tc>
        <w:tc>
          <w:tcPr>
            <w:tcW w:w="1117" w:type="dxa"/>
            <w:tcBorders>
              <w:top w:val="nil"/>
              <w:left w:val="nil"/>
              <w:bottom w:val="nil"/>
              <w:right w:val="nil"/>
            </w:tcBorders>
          </w:tcPr>
          <w:p w14:paraId="53FA522B" w14:textId="39EDE44C"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-1.0175***</w:t>
            </w:r>
          </w:p>
        </w:tc>
      </w:tr>
      <w:tr w:rsidR="00D91057" w:rsidRPr="00C053E3" w14:paraId="69006327" w14:textId="452F292B" w:rsidTr="00D91057">
        <w:trPr>
          <w:jc w:val="center"/>
        </w:trPr>
        <w:tc>
          <w:tcPr>
            <w:tcW w:w="1440" w:type="dxa"/>
            <w:tcBorders>
              <w:top w:val="nil"/>
              <w:left w:val="nil"/>
              <w:bottom w:val="nil"/>
              <w:right w:val="nil"/>
            </w:tcBorders>
          </w:tcPr>
          <w:p w14:paraId="14438BC9"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nil"/>
              <w:bottom w:val="nil"/>
              <w:right w:val="nil"/>
            </w:tcBorders>
          </w:tcPr>
          <w:p w14:paraId="7E565A7C"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(-1.388)</w:t>
            </w:r>
          </w:p>
        </w:tc>
        <w:tc>
          <w:tcPr>
            <w:tcW w:w="1139" w:type="dxa"/>
            <w:tcBorders>
              <w:top w:val="nil"/>
              <w:left w:val="nil"/>
              <w:bottom w:val="nil"/>
              <w:right w:val="nil"/>
            </w:tcBorders>
          </w:tcPr>
          <w:p w14:paraId="51DA374A"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(-1.638)</w:t>
            </w:r>
          </w:p>
        </w:tc>
        <w:tc>
          <w:tcPr>
            <w:tcW w:w="1291" w:type="dxa"/>
            <w:tcBorders>
              <w:top w:val="nil"/>
              <w:left w:val="nil"/>
              <w:bottom w:val="nil"/>
              <w:right w:val="nil"/>
            </w:tcBorders>
          </w:tcPr>
          <w:p w14:paraId="3B87EF9E"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(-1.725)</w:t>
            </w:r>
          </w:p>
        </w:tc>
        <w:tc>
          <w:tcPr>
            <w:tcW w:w="1530" w:type="dxa"/>
            <w:tcBorders>
              <w:top w:val="nil"/>
              <w:left w:val="nil"/>
              <w:bottom w:val="nil"/>
              <w:right w:val="nil"/>
            </w:tcBorders>
          </w:tcPr>
          <w:p w14:paraId="3BD3D94D" w14:textId="765C0D8D"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(0.3066)</w:t>
            </w:r>
          </w:p>
        </w:tc>
        <w:tc>
          <w:tcPr>
            <w:tcW w:w="1403" w:type="dxa"/>
            <w:tcBorders>
              <w:top w:val="nil"/>
              <w:left w:val="nil"/>
              <w:bottom w:val="nil"/>
              <w:right w:val="nil"/>
            </w:tcBorders>
          </w:tcPr>
          <w:p w14:paraId="1843D519" w14:textId="1A7FA501"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(0.3047)</w:t>
            </w:r>
          </w:p>
        </w:tc>
        <w:tc>
          <w:tcPr>
            <w:tcW w:w="1117" w:type="dxa"/>
            <w:tcBorders>
              <w:top w:val="nil"/>
              <w:left w:val="nil"/>
              <w:bottom w:val="nil"/>
              <w:right w:val="nil"/>
            </w:tcBorders>
          </w:tcPr>
          <w:p w14:paraId="3D4B1F87" w14:textId="2DE9E00C"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(0.3064)</w:t>
            </w:r>
          </w:p>
        </w:tc>
      </w:tr>
      <w:tr w:rsidR="00D91057" w:rsidRPr="00C053E3" w14:paraId="4EF3657E" w14:textId="06054DC5" w:rsidTr="00D91057">
        <w:trPr>
          <w:trHeight w:val="180"/>
          <w:jc w:val="center"/>
        </w:trPr>
        <w:tc>
          <w:tcPr>
            <w:tcW w:w="1440" w:type="dxa"/>
            <w:tcBorders>
              <w:top w:val="nil"/>
              <w:left w:val="nil"/>
              <w:bottom w:val="nil"/>
              <w:right w:val="nil"/>
            </w:tcBorders>
          </w:tcPr>
          <w:p w14:paraId="4EE8B871"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Industry dummies</w:t>
            </w:r>
          </w:p>
        </w:tc>
        <w:tc>
          <w:tcPr>
            <w:tcW w:w="1440" w:type="dxa"/>
            <w:tcBorders>
              <w:top w:val="nil"/>
              <w:left w:val="nil"/>
              <w:bottom w:val="nil"/>
              <w:right w:val="nil"/>
            </w:tcBorders>
          </w:tcPr>
          <w:p w14:paraId="50F8A8C2"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YES</w:t>
            </w:r>
          </w:p>
        </w:tc>
        <w:tc>
          <w:tcPr>
            <w:tcW w:w="1139" w:type="dxa"/>
            <w:tcBorders>
              <w:top w:val="nil"/>
              <w:left w:val="nil"/>
              <w:bottom w:val="nil"/>
              <w:right w:val="nil"/>
            </w:tcBorders>
          </w:tcPr>
          <w:p w14:paraId="6E6EEEEB" w14:textId="77777777" w:rsidR="00D91057" w:rsidRPr="00C053E3" w:rsidRDefault="00D91057" w:rsidP="00D91057">
            <w:pPr>
              <w:rPr>
                <w:rFonts w:ascii="Times New Roman" w:hAnsi="Times New Roman" w:cs="Times New Roman"/>
                <w:sz w:val="20"/>
                <w:szCs w:val="20"/>
              </w:rPr>
            </w:pPr>
            <w:r w:rsidRPr="00C053E3">
              <w:rPr>
                <w:rFonts w:ascii="Times New Roman" w:hAnsi="Times New Roman" w:cs="Times New Roman"/>
                <w:sz w:val="20"/>
                <w:szCs w:val="20"/>
              </w:rPr>
              <w:t>YES</w:t>
            </w:r>
          </w:p>
        </w:tc>
        <w:tc>
          <w:tcPr>
            <w:tcW w:w="1291" w:type="dxa"/>
            <w:tcBorders>
              <w:top w:val="nil"/>
              <w:left w:val="nil"/>
              <w:bottom w:val="nil"/>
              <w:right w:val="nil"/>
            </w:tcBorders>
          </w:tcPr>
          <w:p w14:paraId="30D0A269" w14:textId="77777777" w:rsidR="00D91057" w:rsidRPr="00C053E3" w:rsidRDefault="00D91057" w:rsidP="00D91057">
            <w:pPr>
              <w:rPr>
                <w:rFonts w:ascii="Times New Roman" w:hAnsi="Times New Roman" w:cs="Times New Roman"/>
                <w:sz w:val="20"/>
                <w:szCs w:val="20"/>
              </w:rPr>
            </w:pPr>
            <w:r w:rsidRPr="00C053E3">
              <w:rPr>
                <w:rFonts w:ascii="Times New Roman" w:hAnsi="Times New Roman" w:cs="Times New Roman"/>
                <w:sz w:val="20"/>
                <w:szCs w:val="20"/>
              </w:rPr>
              <w:t>YES</w:t>
            </w:r>
          </w:p>
        </w:tc>
        <w:tc>
          <w:tcPr>
            <w:tcW w:w="1530" w:type="dxa"/>
            <w:tcBorders>
              <w:top w:val="nil"/>
              <w:left w:val="nil"/>
              <w:bottom w:val="nil"/>
              <w:right w:val="nil"/>
            </w:tcBorders>
          </w:tcPr>
          <w:p w14:paraId="591EF6EA" w14:textId="0044E72F" w:rsidR="00D91057" w:rsidRPr="00C053E3" w:rsidRDefault="00D91057" w:rsidP="00D91057">
            <w:pPr>
              <w:rPr>
                <w:rFonts w:ascii="Times New Roman" w:hAnsi="Times New Roman" w:cs="Times New Roman"/>
                <w:sz w:val="20"/>
                <w:szCs w:val="20"/>
              </w:rPr>
            </w:pPr>
            <w:r w:rsidRPr="00C053E3">
              <w:rPr>
                <w:rFonts w:ascii="Times New Roman" w:hAnsi="Times New Roman" w:cs="Times New Roman"/>
                <w:sz w:val="20"/>
                <w:szCs w:val="20"/>
              </w:rPr>
              <w:t>YES</w:t>
            </w:r>
          </w:p>
        </w:tc>
        <w:tc>
          <w:tcPr>
            <w:tcW w:w="1403" w:type="dxa"/>
            <w:tcBorders>
              <w:top w:val="nil"/>
              <w:left w:val="nil"/>
              <w:bottom w:val="nil"/>
              <w:right w:val="nil"/>
            </w:tcBorders>
          </w:tcPr>
          <w:p w14:paraId="71173DC0" w14:textId="4AC7D32F" w:rsidR="00D91057" w:rsidRPr="00C053E3" w:rsidRDefault="00D91057" w:rsidP="00D91057">
            <w:pPr>
              <w:rPr>
                <w:rFonts w:ascii="Times New Roman" w:hAnsi="Times New Roman" w:cs="Times New Roman"/>
                <w:sz w:val="20"/>
                <w:szCs w:val="20"/>
              </w:rPr>
            </w:pPr>
            <w:r w:rsidRPr="00C053E3">
              <w:rPr>
                <w:rFonts w:ascii="Times New Roman" w:hAnsi="Times New Roman" w:cs="Times New Roman"/>
                <w:sz w:val="20"/>
                <w:szCs w:val="20"/>
              </w:rPr>
              <w:t>YES</w:t>
            </w:r>
          </w:p>
        </w:tc>
        <w:tc>
          <w:tcPr>
            <w:tcW w:w="1117" w:type="dxa"/>
            <w:tcBorders>
              <w:top w:val="nil"/>
              <w:left w:val="nil"/>
              <w:bottom w:val="nil"/>
              <w:right w:val="nil"/>
            </w:tcBorders>
          </w:tcPr>
          <w:p w14:paraId="14853C3C" w14:textId="6EFD8D1C" w:rsidR="00D91057" w:rsidRPr="00C053E3" w:rsidRDefault="00D91057" w:rsidP="00D91057">
            <w:pPr>
              <w:rPr>
                <w:rFonts w:ascii="Times New Roman" w:hAnsi="Times New Roman" w:cs="Times New Roman"/>
                <w:sz w:val="20"/>
                <w:szCs w:val="20"/>
              </w:rPr>
            </w:pPr>
            <w:r w:rsidRPr="00C053E3">
              <w:rPr>
                <w:rFonts w:ascii="Times New Roman" w:hAnsi="Times New Roman" w:cs="Times New Roman"/>
                <w:sz w:val="20"/>
                <w:szCs w:val="20"/>
              </w:rPr>
              <w:t>YES</w:t>
            </w:r>
          </w:p>
        </w:tc>
      </w:tr>
      <w:tr w:rsidR="00D91057" w:rsidRPr="00C053E3" w14:paraId="3C531A66" w14:textId="56649014" w:rsidTr="00D91057">
        <w:trPr>
          <w:jc w:val="center"/>
        </w:trPr>
        <w:tc>
          <w:tcPr>
            <w:tcW w:w="1440" w:type="dxa"/>
            <w:tcBorders>
              <w:top w:val="nil"/>
              <w:left w:val="nil"/>
              <w:bottom w:val="nil"/>
              <w:right w:val="nil"/>
            </w:tcBorders>
          </w:tcPr>
          <w:p w14:paraId="6A897A52"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Year dummies</w:t>
            </w:r>
          </w:p>
        </w:tc>
        <w:tc>
          <w:tcPr>
            <w:tcW w:w="1440" w:type="dxa"/>
            <w:tcBorders>
              <w:top w:val="nil"/>
              <w:left w:val="nil"/>
              <w:bottom w:val="nil"/>
              <w:right w:val="nil"/>
            </w:tcBorders>
          </w:tcPr>
          <w:p w14:paraId="37269D0B" w14:textId="77777777" w:rsidR="00D91057" w:rsidRPr="00C053E3" w:rsidRDefault="00D91057" w:rsidP="00D91057">
            <w:pPr>
              <w:rPr>
                <w:rFonts w:ascii="Times New Roman" w:hAnsi="Times New Roman" w:cs="Times New Roman"/>
                <w:sz w:val="20"/>
                <w:szCs w:val="20"/>
              </w:rPr>
            </w:pPr>
            <w:r w:rsidRPr="00C053E3">
              <w:rPr>
                <w:rFonts w:ascii="Times New Roman" w:hAnsi="Times New Roman" w:cs="Times New Roman"/>
                <w:sz w:val="20"/>
                <w:szCs w:val="20"/>
              </w:rPr>
              <w:t>YES</w:t>
            </w:r>
          </w:p>
        </w:tc>
        <w:tc>
          <w:tcPr>
            <w:tcW w:w="1139" w:type="dxa"/>
            <w:tcBorders>
              <w:top w:val="nil"/>
              <w:left w:val="nil"/>
              <w:bottom w:val="nil"/>
              <w:right w:val="nil"/>
            </w:tcBorders>
          </w:tcPr>
          <w:p w14:paraId="5F636F22" w14:textId="77777777" w:rsidR="00D91057" w:rsidRPr="00C053E3" w:rsidRDefault="00D91057" w:rsidP="00D91057">
            <w:pPr>
              <w:rPr>
                <w:rFonts w:ascii="Times New Roman" w:hAnsi="Times New Roman" w:cs="Times New Roman"/>
                <w:sz w:val="20"/>
                <w:szCs w:val="20"/>
              </w:rPr>
            </w:pPr>
            <w:r w:rsidRPr="00C053E3">
              <w:rPr>
                <w:rFonts w:ascii="Times New Roman" w:hAnsi="Times New Roman" w:cs="Times New Roman"/>
                <w:sz w:val="20"/>
                <w:szCs w:val="20"/>
              </w:rPr>
              <w:t>YES</w:t>
            </w:r>
          </w:p>
        </w:tc>
        <w:tc>
          <w:tcPr>
            <w:tcW w:w="1291" w:type="dxa"/>
            <w:tcBorders>
              <w:top w:val="nil"/>
              <w:left w:val="nil"/>
              <w:bottom w:val="nil"/>
              <w:right w:val="nil"/>
            </w:tcBorders>
          </w:tcPr>
          <w:p w14:paraId="04AB57C7" w14:textId="77777777" w:rsidR="00D91057" w:rsidRPr="00C053E3" w:rsidRDefault="00D91057" w:rsidP="00D91057">
            <w:pPr>
              <w:rPr>
                <w:rFonts w:ascii="Times New Roman" w:hAnsi="Times New Roman" w:cs="Times New Roman"/>
                <w:sz w:val="20"/>
                <w:szCs w:val="20"/>
              </w:rPr>
            </w:pPr>
            <w:r w:rsidRPr="00C053E3">
              <w:rPr>
                <w:rFonts w:ascii="Times New Roman" w:hAnsi="Times New Roman" w:cs="Times New Roman"/>
                <w:sz w:val="20"/>
                <w:szCs w:val="20"/>
              </w:rPr>
              <w:t>YES</w:t>
            </w:r>
          </w:p>
        </w:tc>
        <w:tc>
          <w:tcPr>
            <w:tcW w:w="1530" w:type="dxa"/>
            <w:tcBorders>
              <w:top w:val="nil"/>
              <w:left w:val="nil"/>
              <w:bottom w:val="nil"/>
              <w:right w:val="nil"/>
            </w:tcBorders>
          </w:tcPr>
          <w:p w14:paraId="7974C506" w14:textId="101B5F9D" w:rsidR="00D91057" w:rsidRPr="00C053E3" w:rsidRDefault="00D91057" w:rsidP="00D91057">
            <w:pPr>
              <w:rPr>
                <w:rFonts w:ascii="Times New Roman" w:hAnsi="Times New Roman" w:cs="Times New Roman"/>
                <w:sz w:val="20"/>
                <w:szCs w:val="20"/>
              </w:rPr>
            </w:pPr>
            <w:r w:rsidRPr="00C053E3">
              <w:rPr>
                <w:rFonts w:ascii="Times New Roman" w:hAnsi="Times New Roman" w:cs="Times New Roman"/>
                <w:sz w:val="20"/>
                <w:szCs w:val="20"/>
              </w:rPr>
              <w:t>YES</w:t>
            </w:r>
          </w:p>
        </w:tc>
        <w:tc>
          <w:tcPr>
            <w:tcW w:w="1403" w:type="dxa"/>
            <w:tcBorders>
              <w:top w:val="nil"/>
              <w:left w:val="nil"/>
              <w:bottom w:val="nil"/>
              <w:right w:val="nil"/>
            </w:tcBorders>
          </w:tcPr>
          <w:p w14:paraId="2328D549" w14:textId="15188A29" w:rsidR="00D91057" w:rsidRPr="00C053E3" w:rsidRDefault="00D91057" w:rsidP="00D91057">
            <w:pPr>
              <w:rPr>
                <w:rFonts w:ascii="Times New Roman" w:hAnsi="Times New Roman" w:cs="Times New Roman"/>
                <w:sz w:val="20"/>
                <w:szCs w:val="20"/>
              </w:rPr>
            </w:pPr>
            <w:r w:rsidRPr="00C053E3">
              <w:rPr>
                <w:rFonts w:ascii="Times New Roman" w:hAnsi="Times New Roman" w:cs="Times New Roman"/>
                <w:sz w:val="20"/>
                <w:szCs w:val="20"/>
              </w:rPr>
              <w:t>YES</w:t>
            </w:r>
          </w:p>
        </w:tc>
        <w:tc>
          <w:tcPr>
            <w:tcW w:w="1117" w:type="dxa"/>
            <w:tcBorders>
              <w:top w:val="nil"/>
              <w:left w:val="nil"/>
              <w:bottom w:val="nil"/>
              <w:right w:val="nil"/>
            </w:tcBorders>
          </w:tcPr>
          <w:p w14:paraId="6AF837A3" w14:textId="6978F86C" w:rsidR="00D91057" w:rsidRPr="00C053E3" w:rsidRDefault="00D91057" w:rsidP="00D91057">
            <w:pPr>
              <w:rPr>
                <w:rFonts w:ascii="Times New Roman" w:hAnsi="Times New Roman" w:cs="Times New Roman"/>
                <w:sz w:val="20"/>
                <w:szCs w:val="20"/>
              </w:rPr>
            </w:pPr>
            <w:r w:rsidRPr="00C053E3">
              <w:rPr>
                <w:rFonts w:ascii="Times New Roman" w:hAnsi="Times New Roman" w:cs="Times New Roman"/>
                <w:sz w:val="20"/>
                <w:szCs w:val="20"/>
              </w:rPr>
              <w:t>YES</w:t>
            </w:r>
          </w:p>
        </w:tc>
      </w:tr>
      <w:tr w:rsidR="00D91057" w:rsidRPr="00C053E3" w14:paraId="0353C057" w14:textId="4F7B6964" w:rsidTr="00D91057">
        <w:trPr>
          <w:jc w:val="center"/>
        </w:trPr>
        <w:tc>
          <w:tcPr>
            <w:tcW w:w="1440" w:type="dxa"/>
            <w:tcBorders>
              <w:top w:val="nil"/>
              <w:left w:val="nil"/>
              <w:bottom w:val="nil"/>
              <w:right w:val="nil"/>
            </w:tcBorders>
          </w:tcPr>
          <w:p w14:paraId="5B28A23B"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Observations</w:t>
            </w:r>
          </w:p>
        </w:tc>
        <w:tc>
          <w:tcPr>
            <w:tcW w:w="1440" w:type="dxa"/>
            <w:tcBorders>
              <w:top w:val="nil"/>
              <w:left w:val="nil"/>
              <w:bottom w:val="nil"/>
              <w:right w:val="nil"/>
            </w:tcBorders>
          </w:tcPr>
          <w:p w14:paraId="40E48FD8"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888</w:t>
            </w:r>
          </w:p>
        </w:tc>
        <w:tc>
          <w:tcPr>
            <w:tcW w:w="1139" w:type="dxa"/>
            <w:tcBorders>
              <w:top w:val="nil"/>
              <w:left w:val="nil"/>
              <w:bottom w:val="nil"/>
              <w:right w:val="nil"/>
            </w:tcBorders>
          </w:tcPr>
          <w:p w14:paraId="1B6F2637"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888</w:t>
            </w:r>
          </w:p>
        </w:tc>
        <w:tc>
          <w:tcPr>
            <w:tcW w:w="1291" w:type="dxa"/>
            <w:tcBorders>
              <w:top w:val="nil"/>
              <w:left w:val="nil"/>
              <w:bottom w:val="nil"/>
              <w:right w:val="nil"/>
            </w:tcBorders>
          </w:tcPr>
          <w:p w14:paraId="1219D02B"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888</w:t>
            </w:r>
          </w:p>
        </w:tc>
        <w:tc>
          <w:tcPr>
            <w:tcW w:w="1530" w:type="dxa"/>
            <w:tcBorders>
              <w:top w:val="nil"/>
              <w:left w:val="nil"/>
              <w:bottom w:val="nil"/>
              <w:right w:val="nil"/>
            </w:tcBorders>
          </w:tcPr>
          <w:p w14:paraId="0B6BE7F0" w14:textId="60DF238B"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888</w:t>
            </w:r>
          </w:p>
        </w:tc>
        <w:tc>
          <w:tcPr>
            <w:tcW w:w="1403" w:type="dxa"/>
            <w:tcBorders>
              <w:top w:val="nil"/>
              <w:left w:val="nil"/>
              <w:bottom w:val="nil"/>
              <w:right w:val="nil"/>
            </w:tcBorders>
          </w:tcPr>
          <w:p w14:paraId="23B27520" w14:textId="63B1322F"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888</w:t>
            </w:r>
          </w:p>
        </w:tc>
        <w:tc>
          <w:tcPr>
            <w:tcW w:w="1117" w:type="dxa"/>
            <w:tcBorders>
              <w:top w:val="nil"/>
              <w:left w:val="nil"/>
              <w:bottom w:val="nil"/>
              <w:right w:val="nil"/>
            </w:tcBorders>
          </w:tcPr>
          <w:p w14:paraId="4C8700DC" w14:textId="1FDF0FD1"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888</w:t>
            </w:r>
          </w:p>
        </w:tc>
      </w:tr>
      <w:tr w:rsidR="00D91057" w:rsidRPr="00C053E3" w14:paraId="0536096C" w14:textId="7238E876" w:rsidTr="00D91057">
        <w:trPr>
          <w:jc w:val="center"/>
        </w:trPr>
        <w:tc>
          <w:tcPr>
            <w:tcW w:w="1440" w:type="dxa"/>
            <w:tcBorders>
              <w:top w:val="nil"/>
              <w:left w:val="nil"/>
              <w:bottom w:val="nil"/>
              <w:right w:val="nil"/>
            </w:tcBorders>
          </w:tcPr>
          <w:p w14:paraId="3F067E5B" w14:textId="56C1CE3E"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Chi-square</w:t>
            </w:r>
          </w:p>
        </w:tc>
        <w:tc>
          <w:tcPr>
            <w:tcW w:w="1440" w:type="dxa"/>
            <w:tcBorders>
              <w:top w:val="nil"/>
              <w:left w:val="nil"/>
              <w:bottom w:val="nil"/>
              <w:right w:val="nil"/>
            </w:tcBorders>
          </w:tcPr>
          <w:p w14:paraId="772A3E1A" w14:textId="78657DC8"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601.7***</w:t>
            </w:r>
          </w:p>
        </w:tc>
        <w:tc>
          <w:tcPr>
            <w:tcW w:w="1139" w:type="dxa"/>
            <w:tcBorders>
              <w:top w:val="nil"/>
              <w:left w:val="nil"/>
              <w:bottom w:val="nil"/>
              <w:right w:val="nil"/>
            </w:tcBorders>
          </w:tcPr>
          <w:p w14:paraId="2A9D6282" w14:textId="7AA660B4"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588.5***</w:t>
            </w:r>
          </w:p>
        </w:tc>
        <w:tc>
          <w:tcPr>
            <w:tcW w:w="1291" w:type="dxa"/>
            <w:tcBorders>
              <w:top w:val="nil"/>
              <w:left w:val="nil"/>
              <w:bottom w:val="nil"/>
              <w:right w:val="nil"/>
            </w:tcBorders>
          </w:tcPr>
          <w:p w14:paraId="72D8E0D4" w14:textId="3A0EF9FA"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585.5***</w:t>
            </w:r>
          </w:p>
        </w:tc>
        <w:tc>
          <w:tcPr>
            <w:tcW w:w="1530" w:type="dxa"/>
            <w:tcBorders>
              <w:top w:val="nil"/>
              <w:left w:val="nil"/>
              <w:bottom w:val="nil"/>
              <w:right w:val="nil"/>
            </w:tcBorders>
          </w:tcPr>
          <w:p w14:paraId="2ED21240" w14:textId="12009B43"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547.99***</w:t>
            </w:r>
          </w:p>
        </w:tc>
        <w:tc>
          <w:tcPr>
            <w:tcW w:w="1403" w:type="dxa"/>
            <w:tcBorders>
              <w:top w:val="nil"/>
              <w:left w:val="nil"/>
              <w:bottom w:val="nil"/>
              <w:right w:val="nil"/>
            </w:tcBorders>
          </w:tcPr>
          <w:p w14:paraId="1E4E59E4" w14:textId="574CD6F4"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555.73***</w:t>
            </w:r>
          </w:p>
        </w:tc>
        <w:tc>
          <w:tcPr>
            <w:tcW w:w="1117" w:type="dxa"/>
            <w:tcBorders>
              <w:top w:val="nil"/>
              <w:left w:val="nil"/>
              <w:bottom w:val="nil"/>
              <w:right w:val="nil"/>
            </w:tcBorders>
          </w:tcPr>
          <w:p w14:paraId="0C3AF054" w14:textId="66336DC5"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559.38***</w:t>
            </w:r>
          </w:p>
        </w:tc>
      </w:tr>
      <w:tr w:rsidR="00D91057" w:rsidRPr="00C053E3" w14:paraId="0BB1736F" w14:textId="4C228AED" w:rsidTr="00D91057">
        <w:trPr>
          <w:jc w:val="center"/>
        </w:trPr>
        <w:tc>
          <w:tcPr>
            <w:tcW w:w="1440" w:type="dxa"/>
            <w:tcBorders>
              <w:top w:val="nil"/>
              <w:left w:val="nil"/>
              <w:bottom w:val="single" w:sz="4" w:space="0" w:color="auto"/>
              <w:right w:val="nil"/>
            </w:tcBorders>
          </w:tcPr>
          <w:p w14:paraId="05143700"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Log likelihood</w:t>
            </w:r>
          </w:p>
        </w:tc>
        <w:tc>
          <w:tcPr>
            <w:tcW w:w="1440" w:type="dxa"/>
            <w:tcBorders>
              <w:top w:val="nil"/>
              <w:left w:val="nil"/>
              <w:bottom w:val="single" w:sz="4" w:space="0" w:color="auto"/>
              <w:right w:val="nil"/>
            </w:tcBorders>
          </w:tcPr>
          <w:p w14:paraId="738EA867"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-895.3</w:t>
            </w:r>
          </w:p>
        </w:tc>
        <w:tc>
          <w:tcPr>
            <w:tcW w:w="1139" w:type="dxa"/>
            <w:tcBorders>
              <w:top w:val="nil"/>
              <w:left w:val="nil"/>
              <w:bottom w:val="single" w:sz="4" w:space="0" w:color="auto"/>
              <w:right w:val="nil"/>
            </w:tcBorders>
          </w:tcPr>
          <w:p w14:paraId="42DF7A78"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-901.9</w:t>
            </w:r>
          </w:p>
        </w:tc>
        <w:tc>
          <w:tcPr>
            <w:tcW w:w="1291" w:type="dxa"/>
            <w:tcBorders>
              <w:top w:val="nil"/>
              <w:left w:val="nil"/>
              <w:bottom w:val="single" w:sz="4" w:space="0" w:color="auto"/>
              <w:right w:val="nil"/>
            </w:tcBorders>
          </w:tcPr>
          <w:p w14:paraId="126A1B99" w14:textId="77777777"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-903.4</w:t>
            </w:r>
          </w:p>
        </w:tc>
        <w:tc>
          <w:tcPr>
            <w:tcW w:w="1530" w:type="dxa"/>
            <w:tcBorders>
              <w:top w:val="nil"/>
              <w:left w:val="nil"/>
              <w:bottom w:val="single" w:sz="4" w:space="0" w:color="auto"/>
              <w:right w:val="nil"/>
            </w:tcBorders>
          </w:tcPr>
          <w:p w14:paraId="0E31DECD" w14:textId="1FA7BE84"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-940.6820</w:t>
            </w:r>
          </w:p>
        </w:tc>
        <w:tc>
          <w:tcPr>
            <w:tcW w:w="1403" w:type="dxa"/>
            <w:tcBorders>
              <w:top w:val="nil"/>
              <w:left w:val="nil"/>
              <w:bottom w:val="single" w:sz="4" w:space="0" w:color="auto"/>
              <w:right w:val="nil"/>
            </w:tcBorders>
          </w:tcPr>
          <w:p w14:paraId="7E6259EE" w14:textId="623A97DF"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-937.909</w:t>
            </w:r>
          </w:p>
        </w:tc>
        <w:tc>
          <w:tcPr>
            <w:tcW w:w="1117" w:type="dxa"/>
            <w:tcBorders>
              <w:top w:val="nil"/>
              <w:left w:val="nil"/>
              <w:bottom w:val="single" w:sz="4" w:space="0" w:color="auto"/>
              <w:right w:val="nil"/>
            </w:tcBorders>
          </w:tcPr>
          <w:p w14:paraId="643879B7" w14:textId="342A2EF2" w:rsidR="00D91057" w:rsidRPr="00C053E3" w:rsidRDefault="00D91057" w:rsidP="00D91057">
            <w:pPr>
              <w:widowControl w:val="0"/>
              <w:autoSpaceDE w:val="0"/>
              <w:autoSpaceDN w:val="0"/>
              <w:adjustRightInd w:val="0"/>
              <w:spacing w:after="0" w:line="240" w:lineRule="auto"/>
              <w:rPr>
                <w:rFonts w:ascii="Times New Roman" w:hAnsi="Times New Roman" w:cs="Times New Roman"/>
                <w:sz w:val="20"/>
                <w:szCs w:val="20"/>
              </w:rPr>
            </w:pPr>
            <w:r w:rsidRPr="00C053E3">
              <w:rPr>
                <w:rFonts w:ascii="Times New Roman" w:hAnsi="Times New Roman" w:cs="Times New Roman"/>
                <w:sz w:val="20"/>
                <w:szCs w:val="20"/>
              </w:rPr>
              <w:t>-936.0849</w:t>
            </w:r>
          </w:p>
        </w:tc>
      </w:tr>
      <w:tr w:rsidR="00D91057" w:rsidRPr="00C053E3" w14:paraId="68BBE45A" w14:textId="77777777" w:rsidTr="00D91057">
        <w:trPr>
          <w:jc w:val="center"/>
        </w:trPr>
        <w:tc>
          <w:tcPr>
            <w:tcW w:w="9360" w:type="dxa"/>
            <w:gridSpan w:val="7"/>
            <w:tcBorders>
              <w:top w:val="single" w:sz="4" w:space="0" w:color="auto"/>
              <w:left w:val="nil"/>
              <w:bottom w:val="single" w:sz="4" w:space="0" w:color="auto"/>
              <w:right w:val="nil"/>
            </w:tcBorders>
          </w:tcPr>
          <w:p w14:paraId="277904DA" w14:textId="7E6D322E" w:rsidR="00D91057" w:rsidRPr="00C053E3" w:rsidRDefault="00D91057" w:rsidP="00D91057">
            <w:pPr>
              <w:widowControl w:val="0"/>
              <w:autoSpaceDE w:val="0"/>
              <w:autoSpaceDN w:val="0"/>
              <w:adjustRightInd w:val="0"/>
              <w:spacing w:after="0" w:line="240" w:lineRule="auto"/>
              <w:jc w:val="both"/>
              <w:rPr>
                <w:rFonts w:ascii="Times New Roman" w:hAnsi="Times New Roman" w:cs="Times New Roman"/>
                <w:sz w:val="20"/>
                <w:szCs w:val="20"/>
              </w:rPr>
            </w:pPr>
            <w:r w:rsidRPr="00C053E3">
              <w:rPr>
                <w:rFonts w:ascii="Times New Roman" w:hAnsi="Times New Roman" w:cs="Times New Roman"/>
                <w:color w:val="231F20"/>
                <w:sz w:val="20"/>
                <w:szCs w:val="20"/>
              </w:rPr>
              <w:t xml:space="preserve">This table reports the results of robustness checks from pooled </w:t>
            </w:r>
            <w:proofErr w:type="spellStart"/>
            <w:r w:rsidRPr="00C053E3">
              <w:rPr>
                <w:rFonts w:ascii="Times New Roman" w:hAnsi="Times New Roman" w:cs="Times New Roman"/>
                <w:color w:val="231F20"/>
                <w:sz w:val="20"/>
                <w:szCs w:val="20"/>
              </w:rPr>
              <w:t>tobit</w:t>
            </w:r>
            <w:proofErr w:type="spellEnd"/>
            <w:r w:rsidRPr="00C053E3">
              <w:rPr>
                <w:rFonts w:ascii="Times New Roman" w:hAnsi="Times New Roman" w:cs="Times New Roman"/>
                <w:color w:val="231F20"/>
                <w:sz w:val="20"/>
                <w:szCs w:val="20"/>
              </w:rPr>
              <w:t xml:space="preserve"> regressions of the effect of firm operational efficiency on risk disclosure using alternative risk disclosure measures (Specifications 1—3) and including variables for corporate governance (Specifications 4—6). The dependent variable, operational efficiency, is the standardized percentile rank of firm operational efficiency obtained </w:t>
            </w:r>
            <w:r w:rsidRPr="00C053E3">
              <w:rPr>
                <w:rFonts w:ascii="Times New Roman" w:hAnsi="Times New Roman" w:cs="Times New Roman"/>
                <w:noProof/>
                <w:sz w:val="20"/>
                <w:szCs w:val="20"/>
              </w:rPr>
              <w:t xml:space="preserve">using the output-oriented </w:t>
            </w:r>
            <w:r w:rsidRPr="00C053E3">
              <w:rPr>
                <w:rFonts w:ascii="Times New Roman" w:hAnsi="Times New Roman" w:cs="Times New Roman"/>
                <w:sz w:val="20"/>
                <w:szCs w:val="20"/>
              </w:rPr>
              <w:t>Variable Returns to Scale (VRS) model</w:t>
            </w:r>
            <w:r w:rsidRPr="00C053E3">
              <w:rPr>
                <w:rFonts w:ascii="Times New Roman" w:hAnsi="Times New Roman" w:cs="Times New Roman"/>
                <w:color w:val="231F20"/>
                <w:sz w:val="20"/>
                <w:szCs w:val="20"/>
              </w:rPr>
              <w:t xml:space="preserve">. See the Appendix for variable definitions. The total sample consists of 503 firm-year observations of </w:t>
            </w:r>
            <w:r w:rsidRPr="00C053E3">
              <w:rPr>
                <w:rFonts w:ascii="Times New Roman" w:hAnsi="Times New Roman" w:cs="Times New Roman"/>
                <w:bCs/>
                <w:color w:val="000000"/>
                <w:sz w:val="20"/>
                <w:szCs w:val="20"/>
                <w:shd w:val="clear" w:color="auto" w:fill="FFFFFF"/>
              </w:rPr>
              <w:t>non</w:t>
            </w:r>
            <w:r w:rsidRPr="00C053E3">
              <w:rPr>
                <w:rFonts w:ascii="Times New Roman" w:hAnsi="Times New Roman" w:cs="Times New Roman"/>
                <w:color w:val="222222"/>
                <w:sz w:val="20"/>
                <w:szCs w:val="20"/>
                <w:shd w:val="clear" w:color="auto" w:fill="FFFFFF"/>
              </w:rPr>
              <w:t>-</w:t>
            </w:r>
            <w:r w:rsidRPr="00C053E3">
              <w:rPr>
                <w:rFonts w:ascii="Times New Roman" w:hAnsi="Times New Roman" w:cs="Times New Roman"/>
                <w:bCs/>
                <w:color w:val="000000"/>
                <w:sz w:val="20"/>
                <w:szCs w:val="20"/>
                <w:shd w:val="clear" w:color="auto" w:fill="FFFFFF"/>
              </w:rPr>
              <w:t>financial</w:t>
            </w:r>
            <w:r w:rsidRPr="00C053E3">
              <w:rPr>
                <w:rFonts w:ascii="Times New Roman" w:hAnsi="Times New Roman" w:cs="Times New Roman"/>
                <w:color w:val="222222"/>
                <w:sz w:val="20"/>
                <w:szCs w:val="20"/>
                <w:shd w:val="clear" w:color="auto" w:fill="FFFFFF"/>
              </w:rPr>
              <w:t>, </w:t>
            </w:r>
            <w:r w:rsidRPr="00C053E3">
              <w:rPr>
                <w:rFonts w:ascii="Times New Roman" w:hAnsi="Times New Roman" w:cs="Times New Roman"/>
                <w:bCs/>
                <w:color w:val="000000"/>
                <w:sz w:val="20"/>
                <w:szCs w:val="20"/>
                <w:shd w:val="clear" w:color="auto" w:fill="FFFFFF"/>
              </w:rPr>
              <w:t>and</w:t>
            </w:r>
            <w:r w:rsidRPr="00C053E3">
              <w:rPr>
                <w:rFonts w:ascii="Times New Roman" w:hAnsi="Times New Roman" w:cs="Times New Roman"/>
                <w:color w:val="222222"/>
                <w:sz w:val="20"/>
                <w:szCs w:val="20"/>
                <w:shd w:val="clear" w:color="auto" w:fill="FFFFFF"/>
              </w:rPr>
              <w:t> </w:t>
            </w:r>
            <w:r w:rsidRPr="00C053E3">
              <w:rPr>
                <w:rFonts w:ascii="Times New Roman" w:hAnsi="Times New Roman" w:cs="Times New Roman"/>
                <w:bCs/>
                <w:color w:val="000000"/>
                <w:sz w:val="20"/>
                <w:szCs w:val="20"/>
                <w:shd w:val="clear" w:color="auto" w:fill="FFFFFF"/>
              </w:rPr>
              <w:t>non</w:t>
            </w:r>
            <w:r w:rsidRPr="00C053E3">
              <w:rPr>
                <w:rFonts w:ascii="Times New Roman" w:hAnsi="Times New Roman" w:cs="Times New Roman"/>
                <w:color w:val="222222"/>
                <w:sz w:val="20"/>
                <w:szCs w:val="20"/>
                <w:shd w:val="clear" w:color="auto" w:fill="FFFFFF"/>
              </w:rPr>
              <w:t>-</w:t>
            </w:r>
            <w:r w:rsidRPr="00C053E3">
              <w:rPr>
                <w:rFonts w:ascii="Times New Roman" w:hAnsi="Times New Roman" w:cs="Times New Roman"/>
                <w:bCs/>
                <w:color w:val="000000"/>
                <w:sz w:val="20"/>
                <w:szCs w:val="20"/>
                <w:shd w:val="clear" w:color="auto" w:fill="FFFFFF"/>
              </w:rPr>
              <w:t>utility</w:t>
            </w:r>
            <w:r w:rsidRPr="00C053E3">
              <w:rPr>
                <w:rFonts w:ascii="Times New Roman" w:hAnsi="Times New Roman" w:cs="Times New Roman"/>
                <w:color w:val="222222"/>
                <w:sz w:val="20"/>
                <w:szCs w:val="20"/>
                <w:shd w:val="clear" w:color="auto" w:fill="FFFFFF"/>
              </w:rPr>
              <w:t> French firms</w:t>
            </w:r>
            <w:r w:rsidRPr="00C053E3">
              <w:rPr>
                <w:rFonts w:ascii="Times New Roman" w:hAnsi="Times New Roman" w:cs="Times New Roman"/>
                <w:color w:val="231F20"/>
                <w:sz w:val="20"/>
                <w:szCs w:val="20"/>
              </w:rPr>
              <w:t xml:space="preserve"> </w:t>
            </w:r>
            <w:r w:rsidRPr="00C053E3">
              <w:rPr>
                <w:rFonts w:ascii="Times New Roman" w:hAnsi="Times New Roman" w:cs="Times New Roman"/>
                <w:color w:val="222222"/>
                <w:sz w:val="20"/>
                <w:szCs w:val="20"/>
                <w:shd w:val="clear" w:color="auto" w:fill="FFFFFF"/>
              </w:rPr>
              <w:t>belonging to the </w:t>
            </w:r>
            <w:r w:rsidRPr="00C053E3">
              <w:rPr>
                <w:rFonts w:ascii="Times New Roman" w:hAnsi="Times New Roman" w:cs="Times New Roman"/>
                <w:bCs/>
                <w:color w:val="000000"/>
                <w:sz w:val="20"/>
                <w:szCs w:val="20"/>
                <w:shd w:val="clear" w:color="auto" w:fill="FFFFFF"/>
              </w:rPr>
              <w:t>SBF</w:t>
            </w:r>
            <w:r w:rsidRPr="00C053E3">
              <w:rPr>
                <w:rFonts w:ascii="Times New Roman" w:hAnsi="Times New Roman" w:cs="Times New Roman"/>
                <w:color w:val="222222"/>
                <w:sz w:val="20"/>
                <w:szCs w:val="20"/>
                <w:shd w:val="clear" w:color="auto" w:fill="FFFFFF"/>
              </w:rPr>
              <w:t> </w:t>
            </w:r>
            <w:r w:rsidRPr="00C053E3">
              <w:rPr>
                <w:rFonts w:ascii="Times New Roman" w:hAnsi="Times New Roman" w:cs="Times New Roman"/>
                <w:bCs/>
                <w:color w:val="000000"/>
                <w:sz w:val="20"/>
                <w:szCs w:val="20"/>
                <w:shd w:val="clear" w:color="auto" w:fill="FFFFFF"/>
              </w:rPr>
              <w:t>120</w:t>
            </w:r>
            <w:r w:rsidRPr="00C053E3">
              <w:rPr>
                <w:rFonts w:ascii="Times New Roman" w:hAnsi="Times New Roman" w:cs="Times New Roman"/>
                <w:color w:val="222222"/>
                <w:sz w:val="20"/>
                <w:szCs w:val="20"/>
                <w:shd w:val="clear" w:color="auto" w:fill="FFFFFF"/>
              </w:rPr>
              <w:t> </w:t>
            </w:r>
            <w:r w:rsidRPr="00C053E3">
              <w:rPr>
                <w:rFonts w:ascii="Times New Roman" w:hAnsi="Times New Roman" w:cs="Times New Roman"/>
                <w:bCs/>
                <w:color w:val="000000"/>
                <w:sz w:val="20"/>
                <w:szCs w:val="20"/>
                <w:shd w:val="clear" w:color="auto" w:fill="FFFFFF"/>
              </w:rPr>
              <w:t xml:space="preserve">index </w:t>
            </w:r>
            <w:r w:rsidRPr="00C053E3">
              <w:rPr>
                <w:rFonts w:ascii="Times New Roman" w:hAnsi="Times New Roman" w:cs="Times New Roman"/>
                <w:bCs/>
                <w:sz w:val="20"/>
                <w:szCs w:val="20"/>
              </w:rPr>
              <w:t xml:space="preserve">over the period 2007–2015.  Efficient firm-years represent </w:t>
            </w:r>
            <w:r w:rsidRPr="00C053E3">
              <w:rPr>
                <w:rFonts w:ascii="Times New Roman" w:hAnsi="Times New Roman" w:cs="Times New Roman"/>
                <w:noProof/>
                <w:sz w:val="20"/>
                <w:szCs w:val="20"/>
              </w:rPr>
              <w:t>14.71% of the total sample</w:t>
            </w:r>
            <w:r w:rsidRPr="00C053E3">
              <w:rPr>
                <w:rFonts w:ascii="Times New Roman" w:hAnsi="Times New Roman" w:cs="Times New Roman"/>
                <w:sz w:val="20"/>
                <w:szCs w:val="20"/>
              </w:rPr>
              <w:t xml:space="preserve">. Year dummies and industry dummies following Campbell’s (1996) classification are included in all the regressions. The </w:t>
            </w:r>
            <w:r w:rsidRPr="00C053E3">
              <w:rPr>
                <w:rFonts w:ascii="Times New Roman" w:hAnsi="Times New Roman" w:cs="Times New Roman"/>
                <w:i/>
                <w:sz w:val="20"/>
                <w:szCs w:val="20"/>
              </w:rPr>
              <w:t>z</w:t>
            </w:r>
            <w:r w:rsidRPr="00C053E3">
              <w:rPr>
                <w:rFonts w:ascii="Times New Roman" w:hAnsi="Times New Roman" w:cs="Times New Roman"/>
                <w:sz w:val="20"/>
                <w:szCs w:val="20"/>
              </w:rPr>
              <w:t>-statistics reported in parentheses</w:t>
            </w:r>
            <w:r w:rsidRPr="00C053E3">
              <w:rPr>
                <w:rFonts w:ascii="Times New Roman" w:hAnsi="Times New Roman" w:cs="Times New Roman"/>
                <w:color w:val="231F20"/>
                <w:sz w:val="20"/>
                <w:szCs w:val="20"/>
              </w:rPr>
              <w:t xml:space="preserve"> are computed using the standard errors adjusted for firm level clustering. *, **, and *** indicate significance at the 10%, 5%, and 1% levels, respectively. </w:t>
            </w:r>
            <w:r w:rsidRPr="00C053E3">
              <w:rPr>
                <w:rFonts w:ascii="Times New Roman" w:hAnsi="Times New Roman" w:cs="Times New Roman"/>
                <w:sz w:val="20"/>
                <w:szCs w:val="20"/>
              </w:rPr>
              <w:t xml:space="preserve"> </w:t>
            </w:r>
          </w:p>
        </w:tc>
      </w:tr>
    </w:tbl>
    <w:p w14:paraId="0DBA4AC3" w14:textId="77777777" w:rsidR="008435B6" w:rsidRPr="00C053E3" w:rsidRDefault="008435B6" w:rsidP="008435B6">
      <w:pPr>
        <w:rPr>
          <w:rFonts w:ascii="Times New Roman" w:hAnsi="Times New Roman" w:cs="Times New Roman"/>
          <w:noProof/>
          <w:sz w:val="24"/>
          <w:szCs w:val="24"/>
        </w:rPr>
      </w:pPr>
      <w:r w:rsidRPr="00C053E3">
        <w:rPr>
          <w:rFonts w:ascii="Times New Roman" w:hAnsi="Times New Roman" w:cs="Times New Roman"/>
          <w:noProof/>
          <w:sz w:val="24"/>
          <w:szCs w:val="24"/>
        </w:rPr>
        <w:br w:type="page"/>
      </w:r>
    </w:p>
    <w:tbl>
      <w:tblPr>
        <w:tblW w:w="5144" w:type="pct"/>
        <w:jc w:val="center"/>
        <w:tblCellMar>
          <w:left w:w="75" w:type="dxa"/>
          <w:right w:w="75" w:type="dxa"/>
        </w:tblCellMar>
        <w:tblLook w:val="0000" w:firstRow="0" w:lastRow="0" w:firstColumn="0" w:lastColumn="0" w:noHBand="0" w:noVBand="0"/>
      </w:tblPr>
      <w:tblGrid>
        <w:gridCol w:w="2145"/>
        <w:gridCol w:w="1454"/>
        <w:gridCol w:w="1439"/>
        <w:gridCol w:w="1597"/>
        <w:gridCol w:w="1554"/>
        <w:gridCol w:w="1441"/>
      </w:tblGrid>
      <w:tr w:rsidR="008435B6" w:rsidRPr="00C053E3" w14:paraId="3BB72344" w14:textId="77777777" w:rsidTr="00B24FBE">
        <w:trPr>
          <w:jc w:val="center"/>
        </w:trPr>
        <w:tc>
          <w:tcPr>
            <w:tcW w:w="5000" w:type="pct"/>
            <w:gridSpan w:val="6"/>
            <w:tcBorders>
              <w:left w:val="nil"/>
              <w:bottom w:val="single" w:sz="4" w:space="0" w:color="auto"/>
              <w:right w:val="nil"/>
            </w:tcBorders>
          </w:tcPr>
          <w:p w14:paraId="3ED2E565"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lastRenderedPageBreak/>
              <w:t>Table 10. Effects of risk disclosure on operational efficiency: alternative sample compositions</w:t>
            </w:r>
          </w:p>
        </w:tc>
      </w:tr>
      <w:tr w:rsidR="008435B6" w:rsidRPr="00C053E3" w14:paraId="2EEBE2F3" w14:textId="77777777" w:rsidTr="00B24FBE">
        <w:trPr>
          <w:jc w:val="center"/>
        </w:trPr>
        <w:tc>
          <w:tcPr>
            <w:tcW w:w="1114" w:type="pct"/>
            <w:tcBorders>
              <w:top w:val="single" w:sz="4" w:space="0" w:color="auto"/>
              <w:left w:val="nil"/>
              <w:bottom w:val="single" w:sz="4" w:space="0" w:color="auto"/>
              <w:right w:val="nil"/>
            </w:tcBorders>
          </w:tcPr>
          <w:p w14:paraId="3BB48EC1" w14:textId="77777777" w:rsidR="00D91057" w:rsidRPr="00C053E3" w:rsidRDefault="00D91057" w:rsidP="00B24FBE">
            <w:pPr>
              <w:widowControl w:val="0"/>
              <w:autoSpaceDE w:val="0"/>
              <w:autoSpaceDN w:val="0"/>
              <w:adjustRightInd w:val="0"/>
              <w:spacing w:after="0" w:line="240" w:lineRule="auto"/>
              <w:rPr>
                <w:rFonts w:ascii="Times New Roman" w:hAnsi="Times New Roman" w:cs="Times New Roman"/>
                <w:sz w:val="24"/>
                <w:szCs w:val="24"/>
              </w:rPr>
            </w:pPr>
          </w:p>
          <w:p w14:paraId="147B6AFA" w14:textId="77777777" w:rsidR="00D91057" w:rsidRPr="00C053E3" w:rsidRDefault="00D91057" w:rsidP="00B24FBE">
            <w:pPr>
              <w:widowControl w:val="0"/>
              <w:autoSpaceDE w:val="0"/>
              <w:autoSpaceDN w:val="0"/>
              <w:adjustRightInd w:val="0"/>
              <w:spacing w:after="0" w:line="240" w:lineRule="auto"/>
              <w:rPr>
                <w:rFonts w:ascii="Times New Roman" w:hAnsi="Times New Roman" w:cs="Times New Roman"/>
                <w:sz w:val="24"/>
                <w:szCs w:val="24"/>
              </w:rPr>
            </w:pPr>
          </w:p>
          <w:p w14:paraId="1F0874EE" w14:textId="77777777" w:rsidR="00D91057" w:rsidRPr="00C053E3" w:rsidRDefault="00D91057" w:rsidP="00B24FBE">
            <w:pPr>
              <w:widowControl w:val="0"/>
              <w:autoSpaceDE w:val="0"/>
              <w:autoSpaceDN w:val="0"/>
              <w:adjustRightInd w:val="0"/>
              <w:spacing w:after="0" w:line="240" w:lineRule="auto"/>
              <w:rPr>
                <w:rFonts w:ascii="Times New Roman" w:hAnsi="Times New Roman" w:cs="Times New Roman"/>
                <w:sz w:val="24"/>
                <w:szCs w:val="24"/>
              </w:rPr>
            </w:pPr>
          </w:p>
          <w:p w14:paraId="52D54A0F" w14:textId="77777777" w:rsidR="00D91057" w:rsidRPr="00C053E3" w:rsidRDefault="00D91057" w:rsidP="00B24FBE">
            <w:pPr>
              <w:widowControl w:val="0"/>
              <w:autoSpaceDE w:val="0"/>
              <w:autoSpaceDN w:val="0"/>
              <w:adjustRightInd w:val="0"/>
              <w:spacing w:after="0" w:line="240" w:lineRule="auto"/>
              <w:rPr>
                <w:rFonts w:ascii="Times New Roman" w:hAnsi="Times New Roman" w:cs="Times New Roman"/>
                <w:sz w:val="24"/>
                <w:szCs w:val="24"/>
              </w:rPr>
            </w:pPr>
          </w:p>
          <w:p w14:paraId="7BD0BDCB" w14:textId="04BC9CBA" w:rsidR="008435B6" w:rsidRPr="00C053E3" w:rsidRDefault="00D91057"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Variable</w:t>
            </w:r>
          </w:p>
        </w:tc>
        <w:tc>
          <w:tcPr>
            <w:tcW w:w="755" w:type="pct"/>
            <w:tcBorders>
              <w:top w:val="single" w:sz="4" w:space="0" w:color="auto"/>
              <w:left w:val="nil"/>
              <w:bottom w:val="single" w:sz="4" w:space="0" w:color="auto"/>
              <w:right w:val="nil"/>
            </w:tcBorders>
          </w:tcPr>
          <w:p w14:paraId="120E09A3"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Excluding crisis period</w:t>
            </w:r>
          </w:p>
          <w:p w14:paraId="3F94737A"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(1)</w:t>
            </w:r>
          </w:p>
        </w:tc>
        <w:tc>
          <w:tcPr>
            <w:tcW w:w="747" w:type="pct"/>
            <w:tcBorders>
              <w:top w:val="single" w:sz="4" w:space="0" w:color="auto"/>
              <w:left w:val="nil"/>
              <w:bottom w:val="single" w:sz="4" w:space="0" w:color="auto"/>
              <w:right w:val="nil"/>
            </w:tcBorders>
          </w:tcPr>
          <w:p w14:paraId="3D1EF12D"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 xml:space="preserve">Only </w:t>
            </w:r>
            <w:proofErr w:type="spellStart"/>
            <w:r w:rsidRPr="00C053E3">
              <w:rPr>
                <w:rFonts w:ascii="Times New Roman" w:hAnsi="Times New Roman" w:cs="Times New Roman"/>
                <w:sz w:val="24"/>
                <w:szCs w:val="24"/>
              </w:rPr>
              <w:t>non family</w:t>
            </w:r>
            <w:proofErr w:type="spellEnd"/>
            <w:r w:rsidRPr="00C053E3">
              <w:rPr>
                <w:rFonts w:ascii="Times New Roman" w:hAnsi="Times New Roman" w:cs="Times New Roman"/>
                <w:sz w:val="24"/>
                <w:szCs w:val="24"/>
              </w:rPr>
              <w:t xml:space="preserve"> firms</w:t>
            </w:r>
          </w:p>
          <w:p w14:paraId="67172DBA"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(2)</w:t>
            </w:r>
          </w:p>
        </w:tc>
        <w:tc>
          <w:tcPr>
            <w:tcW w:w="829" w:type="pct"/>
            <w:tcBorders>
              <w:top w:val="single" w:sz="4" w:space="0" w:color="auto"/>
              <w:left w:val="nil"/>
              <w:bottom w:val="single" w:sz="4" w:space="0" w:color="auto"/>
              <w:right w:val="nil"/>
            </w:tcBorders>
          </w:tcPr>
          <w:p w14:paraId="7F42255D"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Only family firms</w:t>
            </w:r>
          </w:p>
          <w:p w14:paraId="27A05719"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(3)</w:t>
            </w:r>
          </w:p>
        </w:tc>
        <w:tc>
          <w:tcPr>
            <w:tcW w:w="807" w:type="pct"/>
            <w:tcBorders>
              <w:top w:val="single" w:sz="4" w:space="0" w:color="auto"/>
              <w:left w:val="nil"/>
              <w:bottom w:val="single" w:sz="4" w:space="0" w:color="auto"/>
              <w:right w:val="nil"/>
            </w:tcBorders>
          </w:tcPr>
          <w:p w14:paraId="4D3A2CBA" w14:textId="77777777" w:rsidR="008435B6" w:rsidRPr="00C053E3" w:rsidRDefault="008435B6" w:rsidP="00B24FBE">
            <w:pPr>
              <w:spacing w:after="0" w:line="240" w:lineRule="auto"/>
              <w:rPr>
                <w:rFonts w:ascii="Times New Roman" w:hAnsi="Times New Roman" w:cs="Times New Roman"/>
                <w:sz w:val="24"/>
                <w:szCs w:val="24"/>
              </w:rPr>
            </w:pPr>
            <w:r w:rsidRPr="00C053E3">
              <w:rPr>
                <w:rFonts w:ascii="Times New Roman" w:hAnsi="Times New Roman" w:cs="Times New Roman"/>
                <w:sz w:val="24"/>
                <w:szCs w:val="24"/>
              </w:rPr>
              <w:t>Excluding lowly concentrated industries</w:t>
            </w:r>
          </w:p>
          <w:p w14:paraId="4BD2C2D2" w14:textId="77777777" w:rsidR="008435B6" w:rsidRPr="00C053E3" w:rsidRDefault="008435B6" w:rsidP="00B24FBE">
            <w:pPr>
              <w:spacing w:after="0" w:line="240" w:lineRule="auto"/>
              <w:rPr>
                <w:rFonts w:ascii="Times New Roman" w:hAnsi="Times New Roman" w:cs="Times New Roman"/>
                <w:sz w:val="24"/>
                <w:szCs w:val="24"/>
              </w:rPr>
            </w:pPr>
            <w:r w:rsidRPr="00C053E3">
              <w:rPr>
                <w:rFonts w:ascii="Times New Roman" w:hAnsi="Times New Roman" w:cs="Times New Roman"/>
                <w:sz w:val="24"/>
                <w:szCs w:val="24"/>
              </w:rPr>
              <w:t>(4)</w:t>
            </w:r>
          </w:p>
        </w:tc>
        <w:tc>
          <w:tcPr>
            <w:tcW w:w="748" w:type="pct"/>
            <w:tcBorders>
              <w:top w:val="single" w:sz="4" w:space="0" w:color="auto"/>
              <w:left w:val="nil"/>
              <w:bottom w:val="single" w:sz="4" w:space="0" w:color="auto"/>
              <w:right w:val="nil"/>
            </w:tcBorders>
          </w:tcPr>
          <w:p w14:paraId="6F88D7AA"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Excluding strategic industries</w:t>
            </w:r>
          </w:p>
          <w:p w14:paraId="6FC68BBE"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(5)</w:t>
            </w:r>
          </w:p>
        </w:tc>
      </w:tr>
      <w:tr w:rsidR="008435B6" w:rsidRPr="00C053E3" w14:paraId="21965A29" w14:textId="77777777" w:rsidTr="00B24FBE">
        <w:trPr>
          <w:trHeight w:val="318"/>
          <w:jc w:val="center"/>
        </w:trPr>
        <w:tc>
          <w:tcPr>
            <w:tcW w:w="1114" w:type="pct"/>
            <w:tcBorders>
              <w:top w:val="single" w:sz="4" w:space="0" w:color="auto"/>
              <w:left w:val="nil"/>
              <w:bottom w:val="nil"/>
              <w:right w:val="nil"/>
            </w:tcBorders>
          </w:tcPr>
          <w:p w14:paraId="2A6E3F8C" w14:textId="77777777" w:rsidR="008435B6" w:rsidRPr="00C053E3" w:rsidRDefault="008435B6" w:rsidP="00B24FBE">
            <w:pPr>
              <w:spacing w:after="0" w:line="240" w:lineRule="auto"/>
              <w:rPr>
                <w:rFonts w:ascii="Times New Roman" w:hAnsi="Times New Roman" w:cs="Times New Roman"/>
                <w:i/>
                <w:sz w:val="24"/>
                <w:szCs w:val="24"/>
              </w:rPr>
            </w:pPr>
            <w:r w:rsidRPr="00C053E3">
              <w:rPr>
                <w:rFonts w:ascii="Times New Roman" w:hAnsi="Times New Roman" w:cs="Times New Roman"/>
                <w:i/>
                <w:sz w:val="24"/>
                <w:szCs w:val="24"/>
              </w:rPr>
              <w:t>Risk sentences</w:t>
            </w:r>
          </w:p>
        </w:tc>
        <w:tc>
          <w:tcPr>
            <w:tcW w:w="755" w:type="pct"/>
            <w:tcBorders>
              <w:top w:val="single" w:sz="4" w:space="0" w:color="auto"/>
              <w:left w:val="nil"/>
              <w:bottom w:val="nil"/>
              <w:right w:val="nil"/>
            </w:tcBorders>
          </w:tcPr>
          <w:p w14:paraId="6288AB55"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0.1826***</w:t>
            </w:r>
          </w:p>
        </w:tc>
        <w:tc>
          <w:tcPr>
            <w:tcW w:w="747" w:type="pct"/>
            <w:tcBorders>
              <w:top w:val="single" w:sz="4" w:space="0" w:color="auto"/>
              <w:left w:val="nil"/>
              <w:bottom w:val="nil"/>
              <w:right w:val="nil"/>
            </w:tcBorders>
          </w:tcPr>
          <w:p w14:paraId="3021D50A"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0.1957**</w:t>
            </w:r>
          </w:p>
        </w:tc>
        <w:tc>
          <w:tcPr>
            <w:tcW w:w="829" w:type="pct"/>
            <w:tcBorders>
              <w:top w:val="single" w:sz="4" w:space="0" w:color="auto"/>
              <w:left w:val="nil"/>
              <w:bottom w:val="nil"/>
              <w:right w:val="nil"/>
            </w:tcBorders>
          </w:tcPr>
          <w:p w14:paraId="1CF6AF76"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0.2293***</w:t>
            </w:r>
          </w:p>
        </w:tc>
        <w:tc>
          <w:tcPr>
            <w:tcW w:w="807" w:type="pct"/>
            <w:tcBorders>
              <w:top w:val="single" w:sz="4" w:space="0" w:color="auto"/>
              <w:left w:val="nil"/>
              <w:bottom w:val="nil"/>
              <w:right w:val="nil"/>
            </w:tcBorders>
          </w:tcPr>
          <w:p w14:paraId="3EB5F8A4"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0.0966**</w:t>
            </w:r>
          </w:p>
        </w:tc>
        <w:tc>
          <w:tcPr>
            <w:tcW w:w="748" w:type="pct"/>
            <w:tcBorders>
              <w:top w:val="single" w:sz="4" w:space="0" w:color="auto"/>
              <w:left w:val="nil"/>
              <w:bottom w:val="nil"/>
              <w:right w:val="nil"/>
            </w:tcBorders>
          </w:tcPr>
          <w:p w14:paraId="66107CF3"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0.2246***</w:t>
            </w:r>
          </w:p>
        </w:tc>
      </w:tr>
      <w:tr w:rsidR="008435B6" w:rsidRPr="00C053E3" w14:paraId="25328591" w14:textId="77777777" w:rsidTr="00B24FBE">
        <w:trPr>
          <w:jc w:val="center"/>
        </w:trPr>
        <w:tc>
          <w:tcPr>
            <w:tcW w:w="1114" w:type="pct"/>
            <w:tcBorders>
              <w:top w:val="nil"/>
              <w:left w:val="nil"/>
              <w:bottom w:val="nil"/>
              <w:right w:val="nil"/>
            </w:tcBorders>
          </w:tcPr>
          <w:p w14:paraId="200D8F3E"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i/>
                <w:sz w:val="24"/>
                <w:szCs w:val="24"/>
              </w:rPr>
            </w:pPr>
          </w:p>
        </w:tc>
        <w:tc>
          <w:tcPr>
            <w:tcW w:w="755" w:type="pct"/>
            <w:tcBorders>
              <w:top w:val="nil"/>
              <w:left w:val="nil"/>
              <w:bottom w:val="nil"/>
              <w:right w:val="nil"/>
            </w:tcBorders>
          </w:tcPr>
          <w:p w14:paraId="433D07C7"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(3.614)</w:t>
            </w:r>
          </w:p>
        </w:tc>
        <w:tc>
          <w:tcPr>
            <w:tcW w:w="747" w:type="pct"/>
            <w:tcBorders>
              <w:top w:val="nil"/>
              <w:left w:val="nil"/>
              <w:bottom w:val="nil"/>
              <w:right w:val="nil"/>
            </w:tcBorders>
          </w:tcPr>
          <w:p w14:paraId="1760375C"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(2.503)</w:t>
            </w:r>
          </w:p>
        </w:tc>
        <w:tc>
          <w:tcPr>
            <w:tcW w:w="829" w:type="pct"/>
            <w:tcBorders>
              <w:top w:val="nil"/>
              <w:left w:val="nil"/>
              <w:bottom w:val="nil"/>
              <w:right w:val="nil"/>
            </w:tcBorders>
          </w:tcPr>
          <w:p w14:paraId="613884A2"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(4.976)</w:t>
            </w:r>
          </w:p>
        </w:tc>
        <w:tc>
          <w:tcPr>
            <w:tcW w:w="807" w:type="pct"/>
            <w:tcBorders>
              <w:top w:val="nil"/>
              <w:left w:val="nil"/>
              <w:bottom w:val="nil"/>
              <w:right w:val="nil"/>
            </w:tcBorders>
          </w:tcPr>
          <w:p w14:paraId="50452E3E"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(2.525)</w:t>
            </w:r>
          </w:p>
        </w:tc>
        <w:tc>
          <w:tcPr>
            <w:tcW w:w="748" w:type="pct"/>
            <w:tcBorders>
              <w:top w:val="nil"/>
              <w:left w:val="nil"/>
              <w:bottom w:val="nil"/>
              <w:right w:val="nil"/>
            </w:tcBorders>
          </w:tcPr>
          <w:p w14:paraId="090BCFE0"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(3.877)</w:t>
            </w:r>
          </w:p>
        </w:tc>
      </w:tr>
      <w:tr w:rsidR="008435B6" w:rsidRPr="00C053E3" w14:paraId="7944E537" w14:textId="77777777" w:rsidTr="00B24FBE">
        <w:trPr>
          <w:jc w:val="center"/>
        </w:trPr>
        <w:tc>
          <w:tcPr>
            <w:tcW w:w="1114" w:type="pct"/>
            <w:tcBorders>
              <w:top w:val="nil"/>
              <w:left w:val="nil"/>
              <w:bottom w:val="nil"/>
              <w:right w:val="nil"/>
            </w:tcBorders>
          </w:tcPr>
          <w:p w14:paraId="1E3AC034"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i/>
                <w:sz w:val="24"/>
                <w:szCs w:val="24"/>
              </w:rPr>
            </w:pPr>
            <w:r w:rsidRPr="00C053E3">
              <w:rPr>
                <w:rFonts w:ascii="Times New Roman" w:hAnsi="Times New Roman" w:cs="Times New Roman"/>
                <w:i/>
                <w:sz w:val="24"/>
                <w:szCs w:val="24"/>
              </w:rPr>
              <w:t xml:space="preserve">Size </w:t>
            </w:r>
          </w:p>
        </w:tc>
        <w:tc>
          <w:tcPr>
            <w:tcW w:w="755" w:type="pct"/>
            <w:tcBorders>
              <w:top w:val="nil"/>
              <w:left w:val="nil"/>
              <w:bottom w:val="nil"/>
              <w:right w:val="nil"/>
            </w:tcBorders>
          </w:tcPr>
          <w:p w14:paraId="4EEC4B07"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0.7523***</w:t>
            </w:r>
          </w:p>
        </w:tc>
        <w:tc>
          <w:tcPr>
            <w:tcW w:w="747" w:type="pct"/>
            <w:tcBorders>
              <w:top w:val="nil"/>
              <w:left w:val="nil"/>
              <w:bottom w:val="nil"/>
              <w:right w:val="nil"/>
            </w:tcBorders>
          </w:tcPr>
          <w:p w14:paraId="5A0737F7"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0.9009***</w:t>
            </w:r>
          </w:p>
        </w:tc>
        <w:tc>
          <w:tcPr>
            <w:tcW w:w="829" w:type="pct"/>
            <w:tcBorders>
              <w:top w:val="nil"/>
              <w:left w:val="nil"/>
              <w:bottom w:val="nil"/>
              <w:right w:val="nil"/>
            </w:tcBorders>
          </w:tcPr>
          <w:p w14:paraId="61FAD233"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0.7775***</w:t>
            </w:r>
          </w:p>
        </w:tc>
        <w:tc>
          <w:tcPr>
            <w:tcW w:w="807" w:type="pct"/>
            <w:tcBorders>
              <w:top w:val="nil"/>
              <w:left w:val="nil"/>
              <w:bottom w:val="nil"/>
              <w:right w:val="nil"/>
            </w:tcBorders>
          </w:tcPr>
          <w:p w14:paraId="6E5ED5B3"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1.1509***</w:t>
            </w:r>
          </w:p>
        </w:tc>
        <w:tc>
          <w:tcPr>
            <w:tcW w:w="748" w:type="pct"/>
            <w:tcBorders>
              <w:top w:val="nil"/>
              <w:left w:val="nil"/>
              <w:bottom w:val="nil"/>
              <w:right w:val="nil"/>
            </w:tcBorders>
          </w:tcPr>
          <w:p w14:paraId="473938CD"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0.9377***</w:t>
            </w:r>
          </w:p>
        </w:tc>
      </w:tr>
      <w:tr w:rsidR="008435B6" w:rsidRPr="00C053E3" w14:paraId="2988AD03" w14:textId="77777777" w:rsidTr="00B24FBE">
        <w:trPr>
          <w:jc w:val="center"/>
        </w:trPr>
        <w:tc>
          <w:tcPr>
            <w:tcW w:w="1114" w:type="pct"/>
            <w:tcBorders>
              <w:top w:val="nil"/>
              <w:left w:val="nil"/>
              <w:bottom w:val="nil"/>
              <w:right w:val="nil"/>
            </w:tcBorders>
          </w:tcPr>
          <w:p w14:paraId="631A5987"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i/>
                <w:sz w:val="24"/>
                <w:szCs w:val="24"/>
              </w:rPr>
            </w:pPr>
          </w:p>
        </w:tc>
        <w:tc>
          <w:tcPr>
            <w:tcW w:w="755" w:type="pct"/>
            <w:tcBorders>
              <w:top w:val="nil"/>
              <w:left w:val="nil"/>
              <w:bottom w:val="nil"/>
              <w:right w:val="nil"/>
            </w:tcBorders>
          </w:tcPr>
          <w:p w14:paraId="04E97546"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(13.468)</w:t>
            </w:r>
          </w:p>
        </w:tc>
        <w:tc>
          <w:tcPr>
            <w:tcW w:w="747" w:type="pct"/>
            <w:tcBorders>
              <w:top w:val="nil"/>
              <w:left w:val="nil"/>
              <w:bottom w:val="nil"/>
              <w:right w:val="nil"/>
            </w:tcBorders>
          </w:tcPr>
          <w:p w14:paraId="0B44C11F"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(8.205)</w:t>
            </w:r>
          </w:p>
        </w:tc>
        <w:tc>
          <w:tcPr>
            <w:tcW w:w="829" w:type="pct"/>
            <w:tcBorders>
              <w:top w:val="nil"/>
              <w:left w:val="nil"/>
              <w:bottom w:val="nil"/>
              <w:right w:val="nil"/>
            </w:tcBorders>
          </w:tcPr>
          <w:p w14:paraId="67B168B3"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(14.255)</w:t>
            </w:r>
          </w:p>
        </w:tc>
        <w:tc>
          <w:tcPr>
            <w:tcW w:w="807" w:type="pct"/>
            <w:tcBorders>
              <w:top w:val="nil"/>
              <w:left w:val="nil"/>
              <w:bottom w:val="nil"/>
              <w:right w:val="nil"/>
            </w:tcBorders>
          </w:tcPr>
          <w:p w14:paraId="1C0A7BD6"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(20.391)</w:t>
            </w:r>
          </w:p>
        </w:tc>
        <w:tc>
          <w:tcPr>
            <w:tcW w:w="748" w:type="pct"/>
            <w:tcBorders>
              <w:top w:val="nil"/>
              <w:left w:val="nil"/>
              <w:bottom w:val="nil"/>
              <w:right w:val="nil"/>
            </w:tcBorders>
          </w:tcPr>
          <w:p w14:paraId="593D8E4B"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(12.468)</w:t>
            </w:r>
          </w:p>
        </w:tc>
      </w:tr>
      <w:tr w:rsidR="008435B6" w:rsidRPr="00C053E3" w14:paraId="38CCCD7E" w14:textId="77777777" w:rsidTr="00B24FBE">
        <w:trPr>
          <w:jc w:val="center"/>
        </w:trPr>
        <w:tc>
          <w:tcPr>
            <w:tcW w:w="1114" w:type="pct"/>
            <w:tcBorders>
              <w:top w:val="nil"/>
              <w:left w:val="nil"/>
              <w:bottom w:val="nil"/>
              <w:right w:val="nil"/>
            </w:tcBorders>
          </w:tcPr>
          <w:p w14:paraId="7B6216CA"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i/>
                <w:sz w:val="24"/>
                <w:szCs w:val="24"/>
              </w:rPr>
            </w:pPr>
            <w:r w:rsidRPr="00C053E3">
              <w:rPr>
                <w:rFonts w:ascii="Times New Roman" w:hAnsi="Times New Roman" w:cs="Times New Roman"/>
                <w:i/>
                <w:sz w:val="24"/>
                <w:szCs w:val="24"/>
              </w:rPr>
              <w:t>Age</w:t>
            </w:r>
          </w:p>
        </w:tc>
        <w:tc>
          <w:tcPr>
            <w:tcW w:w="755" w:type="pct"/>
            <w:tcBorders>
              <w:top w:val="nil"/>
              <w:left w:val="nil"/>
              <w:bottom w:val="nil"/>
              <w:right w:val="nil"/>
            </w:tcBorders>
          </w:tcPr>
          <w:p w14:paraId="7D114741"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0.1576***</w:t>
            </w:r>
          </w:p>
        </w:tc>
        <w:tc>
          <w:tcPr>
            <w:tcW w:w="747" w:type="pct"/>
            <w:tcBorders>
              <w:top w:val="nil"/>
              <w:left w:val="nil"/>
              <w:bottom w:val="nil"/>
              <w:right w:val="nil"/>
            </w:tcBorders>
          </w:tcPr>
          <w:p w14:paraId="1AE77CD4"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0.1449**</w:t>
            </w:r>
          </w:p>
        </w:tc>
        <w:tc>
          <w:tcPr>
            <w:tcW w:w="829" w:type="pct"/>
            <w:tcBorders>
              <w:top w:val="nil"/>
              <w:left w:val="nil"/>
              <w:bottom w:val="nil"/>
              <w:right w:val="nil"/>
            </w:tcBorders>
          </w:tcPr>
          <w:p w14:paraId="3DACA05D"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0.3230***</w:t>
            </w:r>
          </w:p>
        </w:tc>
        <w:tc>
          <w:tcPr>
            <w:tcW w:w="807" w:type="pct"/>
            <w:tcBorders>
              <w:top w:val="nil"/>
              <w:left w:val="nil"/>
              <w:bottom w:val="nil"/>
              <w:right w:val="nil"/>
            </w:tcBorders>
          </w:tcPr>
          <w:p w14:paraId="2290F757"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0.3245***</w:t>
            </w:r>
          </w:p>
        </w:tc>
        <w:tc>
          <w:tcPr>
            <w:tcW w:w="748" w:type="pct"/>
            <w:tcBorders>
              <w:top w:val="nil"/>
              <w:left w:val="nil"/>
              <w:bottom w:val="nil"/>
              <w:right w:val="nil"/>
            </w:tcBorders>
          </w:tcPr>
          <w:p w14:paraId="2E6D7922"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0.2371***</w:t>
            </w:r>
          </w:p>
        </w:tc>
      </w:tr>
      <w:tr w:rsidR="008435B6" w:rsidRPr="00C053E3" w14:paraId="1D9692CE" w14:textId="77777777" w:rsidTr="00B24FBE">
        <w:trPr>
          <w:jc w:val="center"/>
        </w:trPr>
        <w:tc>
          <w:tcPr>
            <w:tcW w:w="1114" w:type="pct"/>
            <w:tcBorders>
              <w:top w:val="nil"/>
              <w:left w:val="nil"/>
              <w:bottom w:val="nil"/>
              <w:right w:val="nil"/>
            </w:tcBorders>
          </w:tcPr>
          <w:p w14:paraId="23F420D5"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i/>
                <w:sz w:val="24"/>
                <w:szCs w:val="24"/>
              </w:rPr>
            </w:pPr>
          </w:p>
        </w:tc>
        <w:tc>
          <w:tcPr>
            <w:tcW w:w="755" w:type="pct"/>
            <w:tcBorders>
              <w:top w:val="nil"/>
              <w:left w:val="nil"/>
              <w:bottom w:val="nil"/>
              <w:right w:val="nil"/>
            </w:tcBorders>
          </w:tcPr>
          <w:p w14:paraId="679C5ED9"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(3.363)</w:t>
            </w:r>
          </w:p>
        </w:tc>
        <w:tc>
          <w:tcPr>
            <w:tcW w:w="747" w:type="pct"/>
            <w:tcBorders>
              <w:top w:val="nil"/>
              <w:left w:val="nil"/>
              <w:bottom w:val="nil"/>
              <w:right w:val="nil"/>
            </w:tcBorders>
          </w:tcPr>
          <w:p w14:paraId="74EF9201"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(2.080)</w:t>
            </w:r>
          </w:p>
        </w:tc>
        <w:tc>
          <w:tcPr>
            <w:tcW w:w="829" w:type="pct"/>
            <w:tcBorders>
              <w:top w:val="nil"/>
              <w:left w:val="nil"/>
              <w:bottom w:val="nil"/>
              <w:right w:val="nil"/>
            </w:tcBorders>
          </w:tcPr>
          <w:p w14:paraId="25C13523"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(7.020)</w:t>
            </w:r>
          </w:p>
        </w:tc>
        <w:tc>
          <w:tcPr>
            <w:tcW w:w="807" w:type="pct"/>
            <w:tcBorders>
              <w:top w:val="nil"/>
              <w:left w:val="nil"/>
              <w:bottom w:val="nil"/>
              <w:right w:val="nil"/>
            </w:tcBorders>
          </w:tcPr>
          <w:p w14:paraId="00205477"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(8.773)</w:t>
            </w:r>
          </w:p>
        </w:tc>
        <w:tc>
          <w:tcPr>
            <w:tcW w:w="748" w:type="pct"/>
            <w:tcBorders>
              <w:top w:val="nil"/>
              <w:left w:val="nil"/>
              <w:bottom w:val="nil"/>
              <w:right w:val="nil"/>
            </w:tcBorders>
          </w:tcPr>
          <w:p w14:paraId="7354F70D"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(3.686)</w:t>
            </w:r>
          </w:p>
        </w:tc>
      </w:tr>
      <w:tr w:rsidR="008435B6" w:rsidRPr="00C053E3" w14:paraId="58F5CC70" w14:textId="77777777" w:rsidTr="00B24FBE">
        <w:trPr>
          <w:jc w:val="center"/>
        </w:trPr>
        <w:tc>
          <w:tcPr>
            <w:tcW w:w="1114" w:type="pct"/>
            <w:tcBorders>
              <w:top w:val="nil"/>
              <w:left w:val="nil"/>
              <w:bottom w:val="nil"/>
              <w:right w:val="nil"/>
            </w:tcBorders>
          </w:tcPr>
          <w:p w14:paraId="348AAC0C"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i/>
                <w:sz w:val="24"/>
                <w:szCs w:val="24"/>
              </w:rPr>
            </w:pPr>
            <w:r w:rsidRPr="00C053E3">
              <w:rPr>
                <w:rFonts w:ascii="Times New Roman" w:hAnsi="Times New Roman" w:cs="Times New Roman"/>
                <w:i/>
                <w:sz w:val="24"/>
                <w:szCs w:val="24"/>
              </w:rPr>
              <w:t>Free cash flow</w:t>
            </w:r>
          </w:p>
        </w:tc>
        <w:tc>
          <w:tcPr>
            <w:tcW w:w="755" w:type="pct"/>
            <w:tcBorders>
              <w:top w:val="nil"/>
              <w:left w:val="nil"/>
              <w:bottom w:val="nil"/>
              <w:right w:val="nil"/>
            </w:tcBorders>
          </w:tcPr>
          <w:p w14:paraId="46F71F93"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1.6596***</w:t>
            </w:r>
          </w:p>
        </w:tc>
        <w:tc>
          <w:tcPr>
            <w:tcW w:w="747" w:type="pct"/>
            <w:tcBorders>
              <w:top w:val="nil"/>
              <w:left w:val="nil"/>
              <w:bottom w:val="nil"/>
              <w:right w:val="nil"/>
            </w:tcBorders>
          </w:tcPr>
          <w:p w14:paraId="118334BB"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1.0372</w:t>
            </w:r>
          </w:p>
        </w:tc>
        <w:tc>
          <w:tcPr>
            <w:tcW w:w="829" w:type="pct"/>
            <w:tcBorders>
              <w:top w:val="nil"/>
              <w:left w:val="nil"/>
              <w:bottom w:val="nil"/>
              <w:right w:val="nil"/>
            </w:tcBorders>
          </w:tcPr>
          <w:p w14:paraId="718A93BE"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1.7660***</w:t>
            </w:r>
          </w:p>
        </w:tc>
        <w:tc>
          <w:tcPr>
            <w:tcW w:w="807" w:type="pct"/>
            <w:tcBorders>
              <w:top w:val="nil"/>
              <w:left w:val="nil"/>
              <w:bottom w:val="nil"/>
              <w:right w:val="nil"/>
            </w:tcBorders>
          </w:tcPr>
          <w:p w14:paraId="6C52C77F"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3.4476***</w:t>
            </w:r>
          </w:p>
        </w:tc>
        <w:tc>
          <w:tcPr>
            <w:tcW w:w="748" w:type="pct"/>
            <w:tcBorders>
              <w:top w:val="nil"/>
              <w:left w:val="nil"/>
              <w:bottom w:val="nil"/>
              <w:right w:val="nil"/>
            </w:tcBorders>
          </w:tcPr>
          <w:p w14:paraId="3EBC4D7F"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-1.5602***</w:t>
            </w:r>
          </w:p>
        </w:tc>
      </w:tr>
      <w:tr w:rsidR="008435B6" w:rsidRPr="00C053E3" w14:paraId="29CD3ED5" w14:textId="77777777" w:rsidTr="00B24FBE">
        <w:trPr>
          <w:jc w:val="center"/>
        </w:trPr>
        <w:tc>
          <w:tcPr>
            <w:tcW w:w="1114" w:type="pct"/>
            <w:tcBorders>
              <w:top w:val="nil"/>
              <w:left w:val="nil"/>
              <w:bottom w:val="nil"/>
              <w:right w:val="nil"/>
            </w:tcBorders>
          </w:tcPr>
          <w:p w14:paraId="68B0D394"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i/>
                <w:sz w:val="24"/>
                <w:szCs w:val="24"/>
              </w:rPr>
            </w:pPr>
          </w:p>
        </w:tc>
        <w:tc>
          <w:tcPr>
            <w:tcW w:w="755" w:type="pct"/>
            <w:tcBorders>
              <w:top w:val="nil"/>
              <w:left w:val="nil"/>
              <w:bottom w:val="nil"/>
              <w:right w:val="nil"/>
            </w:tcBorders>
          </w:tcPr>
          <w:p w14:paraId="62B1CE5F"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(4.298)</w:t>
            </w:r>
          </w:p>
        </w:tc>
        <w:tc>
          <w:tcPr>
            <w:tcW w:w="747" w:type="pct"/>
            <w:tcBorders>
              <w:top w:val="nil"/>
              <w:left w:val="nil"/>
              <w:bottom w:val="nil"/>
              <w:right w:val="nil"/>
            </w:tcBorders>
          </w:tcPr>
          <w:p w14:paraId="5A470B25"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(1.552)</w:t>
            </w:r>
          </w:p>
        </w:tc>
        <w:tc>
          <w:tcPr>
            <w:tcW w:w="829" w:type="pct"/>
            <w:tcBorders>
              <w:top w:val="nil"/>
              <w:left w:val="nil"/>
              <w:bottom w:val="nil"/>
              <w:right w:val="nil"/>
            </w:tcBorders>
          </w:tcPr>
          <w:p w14:paraId="72837536"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(5.056)</w:t>
            </w:r>
          </w:p>
        </w:tc>
        <w:tc>
          <w:tcPr>
            <w:tcW w:w="807" w:type="pct"/>
            <w:tcBorders>
              <w:top w:val="nil"/>
              <w:left w:val="nil"/>
              <w:bottom w:val="nil"/>
              <w:right w:val="nil"/>
            </w:tcBorders>
          </w:tcPr>
          <w:p w14:paraId="3834929A"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(8.987)</w:t>
            </w:r>
          </w:p>
        </w:tc>
        <w:tc>
          <w:tcPr>
            <w:tcW w:w="748" w:type="pct"/>
            <w:tcBorders>
              <w:top w:val="nil"/>
              <w:left w:val="nil"/>
              <w:bottom w:val="nil"/>
              <w:right w:val="nil"/>
            </w:tcBorders>
          </w:tcPr>
          <w:p w14:paraId="53E8ECB2"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(-2.688)</w:t>
            </w:r>
          </w:p>
        </w:tc>
      </w:tr>
      <w:tr w:rsidR="008435B6" w:rsidRPr="00C053E3" w14:paraId="2ACC57C2" w14:textId="77777777" w:rsidTr="00B24FBE">
        <w:trPr>
          <w:jc w:val="center"/>
        </w:trPr>
        <w:tc>
          <w:tcPr>
            <w:tcW w:w="1114" w:type="pct"/>
            <w:tcBorders>
              <w:top w:val="nil"/>
              <w:left w:val="nil"/>
              <w:bottom w:val="nil"/>
              <w:right w:val="nil"/>
            </w:tcBorders>
          </w:tcPr>
          <w:p w14:paraId="41F046DF"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i/>
                <w:sz w:val="24"/>
                <w:szCs w:val="24"/>
              </w:rPr>
            </w:pPr>
            <w:r w:rsidRPr="00C053E3">
              <w:rPr>
                <w:rFonts w:ascii="Times New Roman" w:hAnsi="Times New Roman" w:cs="Times New Roman"/>
                <w:i/>
                <w:sz w:val="24"/>
                <w:szCs w:val="24"/>
              </w:rPr>
              <w:t>Foreign operations</w:t>
            </w:r>
          </w:p>
        </w:tc>
        <w:tc>
          <w:tcPr>
            <w:tcW w:w="755" w:type="pct"/>
            <w:tcBorders>
              <w:top w:val="nil"/>
              <w:left w:val="nil"/>
              <w:bottom w:val="nil"/>
              <w:right w:val="nil"/>
            </w:tcBorders>
          </w:tcPr>
          <w:p w14:paraId="39DBBC84"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-0.2479***</w:t>
            </w:r>
          </w:p>
        </w:tc>
        <w:tc>
          <w:tcPr>
            <w:tcW w:w="747" w:type="pct"/>
            <w:tcBorders>
              <w:top w:val="nil"/>
              <w:left w:val="nil"/>
              <w:bottom w:val="nil"/>
              <w:right w:val="nil"/>
            </w:tcBorders>
          </w:tcPr>
          <w:p w14:paraId="3DDBF62F"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0.0750</w:t>
            </w:r>
          </w:p>
        </w:tc>
        <w:tc>
          <w:tcPr>
            <w:tcW w:w="829" w:type="pct"/>
            <w:tcBorders>
              <w:top w:val="nil"/>
              <w:left w:val="nil"/>
              <w:bottom w:val="nil"/>
              <w:right w:val="nil"/>
            </w:tcBorders>
          </w:tcPr>
          <w:p w14:paraId="3A8047EF"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-0.6976***</w:t>
            </w:r>
          </w:p>
        </w:tc>
        <w:tc>
          <w:tcPr>
            <w:tcW w:w="807" w:type="pct"/>
            <w:tcBorders>
              <w:top w:val="nil"/>
              <w:left w:val="nil"/>
              <w:bottom w:val="nil"/>
              <w:right w:val="nil"/>
            </w:tcBorders>
          </w:tcPr>
          <w:p w14:paraId="66547403"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0.0203</w:t>
            </w:r>
          </w:p>
        </w:tc>
        <w:tc>
          <w:tcPr>
            <w:tcW w:w="748" w:type="pct"/>
            <w:tcBorders>
              <w:top w:val="nil"/>
              <w:left w:val="nil"/>
              <w:bottom w:val="nil"/>
              <w:right w:val="nil"/>
            </w:tcBorders>
          </w:tcPr>
          <w:p w14:paraId="50F38F46"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-0.0688</w:t>
            </w:r>
          </w:p>
        </w:tc>
      </w:tr>
      <w:tr w:rsidR="008435B6" w:rsidRPr="00C053E3" w14:paraId="64C3FD97" w14:textId="77777777" w:rsidTr="00B24FBE">
        <w:trPr>
          <w:jc w:val="center"/>
        </w:trPr>
        <w:tc>
          <w:tcPr>
            <w:tcW w:w="1114" w:type="pct"/>
            <w:tcBorders>
              <w:top w:val="nil"/>
              <w:left w:val="nil"/>
              <w:bottom w:val="nil"/>
              <w:right w:val="nil"/>
            </w:tcBorders>
          </w:tcPr>
          <w:p w14:paraId="7C4F7375"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i/>
                <w:sz w:val="24"/>
                <w:szCs w:val="24"/>
              </w:rPr>
            </w:pPr>
          </w:p>
        </w:tc>
        <w:tc>
          <w:tcPr>
            <w:tcW w:w="755" w:type="pct"/>
            <w:tcBorders>
              <w:top w:val="nil"/>
              <w:left w:val="nil"/>
              <w:bottom w:val="nil"/>
              <w:right w:val="nil"/>
            </w:tcBorders>
          </w:tcPr>
          <w:p w14:paraId="0F0D425F"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(-2.779)</w:t>
            </w:r>
          </w:p>
        </w:tc>
        <w:tc>
          <w:tcPr>
            <w:tcW w:w="747" w:type="pct"/>
            <w:tcBorders>
              <w:top w:val="nil"/>
              <w:left w:val="nil"/>
              <w:bottom w:val="nil"/>
              <w:right w:val="nil"/>
            </w:tcBorders>
          </w:tcPr>
          <w:p w14:paraId="0AB7FB86"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(0.494)</w:t>
            </w:r>
          </w:p>
        </w:tc>
        <w:tc>
          <w:tcPr>
            <w:tcW w:w="829" w:type="pct"/>
            <w:tcBorders>
              <w:top w:val="nil"/>
              <w:left w:val="nil"/>
              <w:bottom w:val="nil"/>
              <w:right w:val="nil"/>
            </w:tcBorders>
          </w:tcPr>
          <w:p w14:paraId="4F390252"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(-7.981)</w:t>
            </w:r>
          </w:p>
        </w:tc>
        <w:tc>
          <w:tcPr>
            <w:tcW w:w="807" w:type="pct"/>
            <w:tcBorders>
              <w:top w:val="nil"/>
              <w:left w:val="nil"/>
              <w:bottom w:val="nil"/>
              <w:right w:val="nil"/>
            </w:tcBorders>
          </w:tcPr>
          <w:p w14:paraId="591AD7EF"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(0.248)</w:t>
            </w:r>
          </w:p>
        </w:tc>
        <w:tc>
          <w:tcPr>
            <w:tcW w:w="748" w:type="pct"/>
            <w:tcBorders>
              <w:top w:val="nil"/>
              <w:left w:val="nil"/>
              <w:bottom w:val="nil"/>
              <w:right w:val="nil"/>
            </w:tcBorders>
          </w:tcPr>
          <w:p w14:paraId="75DAC4FC"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(-0.559)</w:t>
            </w:r>
          </w:p>
        </w:tc>
      </w:tr>
      <w:tr w:rsidR="008435B6" w:rsidRPr="00C053E3" w14:paraId="11533051" w14:textId="77777777" w:rsidTr="00B24FBE">
        <w:trPr>
          <w:jc w:val="center"/>
        </w:trPr>
        <w:tc>
          <w:tcPr>
            <w:tcW w:w="1114" w:type="pct"/>
            <w:tcBorders>
              <w:top w:val="nil"/>
              <w:left w:val="nil"/>
              <w:bottom w:val="nil"/>
              <w:right w:val="nil"/>
            </w:tcBorders>
          </w:tcPr>
          <w:p w14:paraId="4DE48869"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i/>
                <w:sz w:val="24"/>
                <w:szCs w:val="24"/>
              </w:rPr>
            </w:pPr>
            <w:r w:rsidRPr="00C053E3">
              <w:rPr>
                <w:rFonts w:ascii="Times New Roman" w:hAnsi="Times New Roman" w:cs="Times New Roman"/>
                <w:i/>
                <w:sz w:val="24"/>
                <w:szCs w:val="24"/>
              </w:rPr>
              <w:t>Market share</w:t>
            </w:r>
          </w:p>
        </w:tc>
        <w:tc>
          <w:tcPr>
            <w:tcW w:w="755" w:type="pct"/>
            <w:tcBorders>
              <w:top w:val="nil"/>
              <w:left w:val="nil"/>
              <w:bottom w:val="nil"/>
              <w:right w:val="nil"/>
            </w:tcBorders>
          </w:tcPr>
          <w:p w14:paraId="5351F5F7"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0.7020***</w:t>
            </w:r>
          </w:p>
        </w:tc>
        <w:tc>
          <w:tcPr>
            <w:tcW w:w="747" w:type="pct"/>
            <w:tcBorders>
              <w:top w:val="nil"/>
              <w:left w:val="nil"/>
              <w:bottom w:val="nil"/>
              <w:right w:val="nil"/>
            </w:tcBorders>
          </w:tcPr>
          <w:p w14:paraId="0A55EC0F"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0.6501*</w:t>
            </w:r>
          </w:p>
        </w:tc>
        <w:tc>
          <w:tcPr>
            <w:tcW w:w="829" w:type="pct"/>
            <w:tcBorders>
              <w:top w:val="nil"/>
              <w:left w:val="nil"/>
              <w:bottom w:val="nil"/>
              <w:right w:val="nil"/>
            </w:tcBorders>
          </w:tcPr>
          <w:p w14:paraId="1D4DC16F"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0.7259**</w:t>
            </w:r>
          </w:p>
        </w:tc>
        <w:tc>
          <w:tcPr>
            <w:tcW w:w="807" w:type="pct"/>
            <w:tcBorders>
              <w:top w:val="nil"/>
              <w:left w:val="nil"/>
              <w:bottom w:val="nil"/>
              <w:right w:val="nil"/>
            </w:tcBorders>
          </w:tcPr>
          <w:p w14:paraId="4B028BD3"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0.0164</w:t>
            </w:r>
          </w:p>
        </w:tc>
        <w:tc>
          <w:tcPr>
            <w:tcW w:w="748" w:type="pct"/>
            <w:tcBorders>
              <w:top w:val="nil"/>
              <w:left w:val="nil"/>
              <w:bottom w:val="nil"/>
              <w:right w:val="nil"/>
            </w:tcBorders>
          </w:tcPr>
          <w:p w14:paraId="3BBB08F3"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0.9766***</w:t>
            </w:r>
          </w:p>
        </w:tc>
      </w:tr>
      <w:tr w:rsidR="008435B6" w:rsidRPr="00C053E3" w14:paraId="38CDE1A3" w14:textId="77777777" w:rsidTr="00B24FBE">
        <w:trPr>
          <w:jc w:val="center"/>
        </w:trPr>
        <w:tc>
          <w:tcPr>
            <w:tcW w:w="1114" w:type="pct"/>
            <w:tcBorders>
              <w:top w:val="nil"/>
              <w:left w:val="nil"/>
              <w:bottom w:val="nil"/>
              <w:right w:val="nil"/>
            </w:tcBorders>
          </w:tcPr>
          <w:p w14:paraId="3F714554"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i/>
                <w:sz w:val="24"/>
                <w:szCs w:val="24"/>
              </w:rPr>
            </w:pPr>
          </w:p>
        </w:tc>
        <w:tc>
          <w:tcPr>
            <w:tcW w:w="755" w:type="pct"/>
            <w:tcBorders>
              <w:top w:val="nil"/>
              <w:left w:val="nil"/>
              <w:bottom w:val="nil"/>
              <w:right w:val="nil"/>
            </w:tcBorders>
          </w:tcPr>
          <w:p w14:paraId="777D804D"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(2.893)</w:t>
            </w:r>
          </w:p>
        </w:tc>
        <w:tc>
          <w:tcPr>
            <w:tcW w:w="747" w:type="pct"/>
            <w:tcBorders>
              <w:top w:val="nil"/>
              <w:left w:val="nil"/>
              <w:bottom w:val="nil"/>
              <w:right w:val="nil"/>
            </w:tcBorders>
          </w:tcPr>
          <w:p w14:paraId="24B0138B"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(1.964)</w:t>
            </w:r>
          </w:p>
        </w:tc>
        <w:tc>
          <w:tcPr>
            <w:tcW w:w="829" w:type="pct"/>
            <w:tcBorders>
              <w:top w:val="nil"/>
              <w:left w:val="nil"/>
              <w:bottom w:val="nil"/>
              <w:right w:val="nil"/>
            </w:tcBorders>
          </w:tcPr>
          <w:p w14:paraId="11EA81DB"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(2.263)</w:t>
            </w:r>
          </w:p>
        </w:tc>
        <w:tc>
          <w:tcPr>
            <w:tcW w:w="807" w:type="pct"/>
            <w:tcBorders>
              <w:top w:val="nil"/>
              <w:left w:val="nil"/>
              <w:bottom w:val="nil"/>
              <w:right w:val="nil"/>
            </w:tcBorders>
          </w:tcPr>
          <w:p w14:paraId="6C847789"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(0.066)</w:t>
            </w:r>
          </w:p>
        </w:tc>
        <w:tc>
          <w:tcPr>
            <w:tcW w:w="748" w:type="pct"/>
            <w:tcBorders>
              <w:top w:val="nil"/>
              <w:left w:val="nil"/>
              <w:bottom w:val="nil"/>
              <w:right w:val="nil"/>
            </w:tcBorders>
          </w:tcPr>
          <w:p w14:paraId="30EABFD3"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(2.749)</w:t>
            </w:r>
          </w:p>
        </w:tc>
      </w:tr>
      <w:tr w:rsidR="008435B6" w:rsidRPr="00C053E3" w14:paraId="0832D4A9" w14:textId="77777777" w:rsidTr="00B24FBE">
        <w:trPr>
          <w:jc w:val="center"/>
        </w:trPr>
        <w:tc>
          <w:tcPr>
            <w:tcW w:w="1114" w:type="pct"/>
            <w:tcBorders>
              <w:top w:val="nil"/>
              <w:left w:val="nil"/>
              <w:bottom w:val="nil"/>
              <w:right w:val="nil"/>
            </w:tcBorders>
          </w:tcPr>
          <w:p w14:paraId="4D55F7D7"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i/>
                <w:sz w:val="24"/>
                <w:szCs w:val="24"/>
              </w:rPr>
            </w:pPr>
            <w:r w:rsidRPr="00C053E3">
              <w:rPr>
                <w:rFonts w:ascii="Times New Roman" w:hAnsi="Times New Roman" w:cs="Times New Roman"/>
                <w:i/>
                <w:sz w:val="24"/>
                <w:szCs w:val="24"/>
              </w:rPr>
              <w:t>Segment concentration</w:t>
            </w:r>
          </w:p>
        </w:tc>
        <w:tc>
          <w:tcPr>
            <w:tcW w:w="755" w:type="pct"/>
            <w:tcBorders>
              <w:top w:val="nil"/>
              <w:left w:val="nil"/>
              <w:bottom w:val="nil"/>
              <w:right w:val="nil"/>
            </w:tcBorders>
          </w:tcPr>
          <w:p w14:paraId="7611D3D6"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0.7070***</w:t>
            </w:r>
          </w:p>
        </w:tc>
        <w:tc>
          <w:tcPr>
            <w:tcW w:w="747" w:type="pct"/>
            <w:tcBorders>
              <w:top w:val="nil"/>
              <w:left w:val="nil"/>
              <w:bottom w:val="nil"/>
              <w:right w:val="nil"/>
            </w:tcBorders>
          </w:tcPr>
          <w:p w14:paraId="24F8A5B1"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1.7436***</w:t>
            </w:r>
          </w:p>
        </w:tc>
        <w:tc>
          <w:tcPr>
            <w:tcW w:w="829" w:type="pct"/>
            <w:tcBorders>
              <w:top w:val="nil"/>
              <w:left w:val="nil"/>
              <w:bottom w:val="nil"/>
              <w:right w:val="nil"/>
            </w:tcBorders>
          </w:tcPr>
          <w:p w14:paraId="71F92EF8"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0.4328***</w:t>
            </w:r>
          </w:p>
        </w:tc>
        <w:tc>
          <w:tcPr>
            <w:tcW w:w="807" w:type="pct"/>
            <w:tcBorders>
              <w:top w:val="nil"/>
              <w:left w:val="nil"/>
              <w:bottom w:val="nil"/>
              <w:right w:val="nil"/>
            </w:tcBorders>
          </w:tcPr>
          <w:p w14:paraId="7F8BDEB8"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0.4272***</w:t>
            </w:r>
          </w:p>
        </w:tc>
        <w:tc>
          <w:tcPr>
            <w:tcW w:w="748" w:type="pct"/>
            <w:tcBorders>
              <w:top w:val="nil"/>
              <w:left w:val="nil"/>
              <w:bottom w:val="nil"/>
              <w:right w:val="nil"/>
            </w:tcBorders>
          </w:tcPr>
          <w:p w14:paraId="33EC3826"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0.9661***</w:t>
            </w:r>
          </w:p>
        </w:tc>
      </w:tr>
      <w:tr w:rsidR="008435B6" w:rsidRPr="00C053E3" w14:paraId="559DAC52" w14:textId="77777777" w:rsidTr="00B24FBE">
        <w:trPr>
          <w:jc w:val="center"/>
        </w:trPr>
        <w:tc>
          <w:tcPr>
            <w:tcW w:w="1114" w:type="pct"/>
            <w:tcBorders>
              <w:top w:val="nil"/>
              <w:left w:val="nil"/>
              <w:bottom w:val="nil"/>
              <w:right w:val="nil"/>
            </w:tcBorders>
          </w:tcPr>
          <w:p w14:paraId="21151C7B"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i/>
                <w:sz w:val="24"/>
                <w:szCs w:val="24"/>
              </w:rPr>
            </w:pPr>
          </w:p>
        </w:tc>
        <w:tc>
          <w:tcPr>
            <w:tcW w:w="755" w:type="pct"/>
            <w:tcBorders>
              <w:top w:val="nil"/>
              <w:left w:val="nil"/>
              <w:bottom w:val="nil"/>
              <w:right w:val="nil"/>
            </w:tcBorders>
          </w:tcPr>
          <w:p w14:paraId="41F2604B"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(5.824)</w:t>
            </w:r>
          </w:p>
        </w:tc>
        <w:tc>
          <w:tcPr>
            <w:tcW w:w="747" w:type="pct"/>
            <w:tcBorders>
              <w:top w:val="nil"/>
              <w:left w:val="nil"/>
              <w:bottom w:val="nil"/>
              <w:right w:val="nil"/>
            </w:tcBorders>
          </w:tcPr>
          <w:p w14:paraId="0A64ED46"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(6.624)</w:t>
            </w:r>
          </w:p>
        </w:tc>
        <w:tc>
          <w:tcPr>
            <w:tcW w:w="829" w:type="pct"/>
            <w:tcBorders>
              <w:top w:val="nil"/>
              <w:left w:val="nil"/>
              <w:bottom w:val="nil"/>
              <w:right w:val="nil"/>
            </w:tcBorders>
          </w:tcPr>
          <w:p w14:paraId="5CEF499B"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(4.157)</w:t>
            </w:r>
          </w:p>
        </w:tc>
        <w:tc>
          <w:tcPr>
            <w:tcW w:w="807" w:type="pct"/>
            <w:tcBorders>
              <w:top w:val="nil"/>
              <w:left w:val="nil"/>
              <w:bottom w:val="nil"/>
              <w:right w:val="nil"/>
            </w:tcBorders>
          </w:tcPr>
          <w:p w14:paraId="62E79B78"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(4.423)</w:t>
            </w:r>
          </w:p>
        </w:tc>
        <w:tc>
          <w:tcPr>
            <w:tcW w:w="748" w:type="pct"/>
            <w:tcBorders>
              <w:top w:val="nil"/>
              <w:left w:val="nil"/>
              <w:bottom w:val="nil"/>
              <w:right w:val="nil"/>
            </w:tcBorders>
          </w:tcPr>
          <w:p w14:paraId="6A443477"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(6.727)</w:t>
            </w:r>
          </w:p>
        </w:tc>
      </w:tr>
      <w:tr w:rsidR="008435B6" w:rsidRPr="00C053E3" w14:paraId="3AE26EF8" w14:textId="77777777" w:rsidTr="00B24FBE">
        <w:trPr>
          <w:jc w:val="center"/>
        </w:trPr>
        <w:tc>
          <w:tcPr>
            <w:tcW w:w="1114" w:type="pct"/>
            <w:tcBorders>
              <w:top w:val="nil"/>
              <w:left w:val="nil"/>
              <w:bottom w:val="nil"/>
              <w:right w:val="nil"/>
            </w:tcBorders>
          </w:tcPr>
          <w:p w14:paraId="1CE89FA1"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i/>
                <w:sz w:val="24"/>
                <w:szCs w:val="24"/>
              </w:rPr>
            </w:pPr>
            <w:r w:rsidRPr="00C053E3">
              <w:rPr>
                <w:rFonts w:ascii="Times New Roman" w:hAnsi="Times New Roman" w:cs="Times New Roman"/>
                <w:i/>
                <w:sz w:val="24"/>
                <w:szCs w:val="24"/>
              </w:rPr>
              <w:t>Constant</w:t>
            </w:r>
          </w:p>
        </w:tc>
        <w:tc>
          <w:tcPr>
            <w:tcW w:w="755" w:type="pct"/>
            <w:tcBorders>
              <w:top w:val="nil"/>
              <w:left w:val="nil"/>
              <w:bottom w:val="nil"/>
              <w:right w:val="nil"/>
            </w:tcBorders>
          </w:tcPr>
          <w:p w14:paraId="2340B52A"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-1.2420***</w:t>
            </w:r>
          </w:p>
        </w:tc>
        <w:tc>
          <w:tcPr>
            <w:tcW w:w="747" w:type="pct"/>
            <w:tcBorders>
              <w:top w:val="nil"/>
              <w:left w:val="nil"/>
              <w:bottom w:val="nil"/>
              <w:right w:val="nil"/>
            </w:tcBorders>
          </w:tcPr>
          <w:p w14:paraId="0472BF4A"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-2.9517***</w:t>
            </w:r>
          </w:p>
        </w:tc>
        <w:tc>
          <w:tcPr>
            <w:tcW w:w="829" w:type="pct"/>
            <w:tcBorders>
              <w:top w:val="nil"/>
              <w:left w:val="nil"/>
              <w:bottom w:val="nil"/>
              <w:right w:val="nil"/>
            </w:tcBorders>
          </w:tcPr>
          <w:p w14:paraId="412121BF"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-1.0473***</w:t>
            </w:r>
          </w:p>
        </w:tc>
        <w:tc>
          <w:tcPr>
            <w:tcW w:w="807" w:type="pct"/>
            <w:tcBorders>
              <w:top w:val="nil"/>
              <w:left w:val="nil"/>
              <w:bottom w:val="nil"/>
              <w:right w:val="nil"/>
            </w:tcBorders>
          </w:tcPr>
          <w:p w14:paraId="2F186824"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-1.3172***</w:t>
            </w:r>
          </w:p>
        </w:tc>
        <w:tc>
          <w:tcPr>
            <w:tcW w:w="748" w:type="pct"/>
            <w:tcBorders>
              <w:top w:val="nil"/>
              <w:left w:val="nil"/>
              <w:bottom w:val="nil"/>
              <w:right w:val="nil"/>
            </w:tcBorders>
          </w:tcPr>
          <w:p w14:paraId="565FF90E"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-2.7011***</w:t>
            </w:r>
          </w:p>
        </w:tc>
      </w:tr>
      <w:tr w:rsidR="008435B6" w:rsidRPr="00C053E3" w14:paraId="07D6559F" w14:textId="77777777" w:rsidTr="00B24FBE">
        <w:trPr>
          <w:jc w:val="center"/>
        </w:trPr>
        <w:tc>
          <w:tcPr>
            <w:tcW w:w="1114" w:type="pct"/>
            <w:tcBorders>
              <w:top w:val="nil"/>
              <w:left w:val="nil"/>
              <w:bottom w:val="nil"/>
              <w:right w:val="nil"/>
            </w:tcBorders>
          </w:tcPr>
          <w:p w14:paraId="1BC7F49E"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i/>
                <w:sz w:val="24"/>
                <w:szCs w:val="24"/>
              </w:rPr>
            </w:pPr>
          </w:p>
        </w:tc>
        <w:tc>
          <w:tcPr>
            <w:tcW w:w="755" w:type="pct"/>
            <w:tcBorders>
              <w:top w:val="nil"/>
              <w:left w:val="nil"/>
              <w:bottom w:val="nil"/>
              <w:right w:val="nil"/>
            </w:tcBorders>
          </w:tcPr>
          <w:p w14:paraId="610000AD"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(-3.412)</w:t>
            </w:r>
          </w:p>
        </w:tc>
        <w:tc>
          <w:tcPr>
            <w:tcW w:w="747" w:type="pct"/>
            <w:tcBorders>
              <w:top w:val="nil"/>
              <w:left w:val="nil"/>
              <w:bottom w:val="nil"/>
              <w:right w:val="nil"/>
            </w:tcBorders>
          </w:tcPr>
          <w:p w14:paraId="5826DE4A"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(-5.077)</w:t>
            </w:r>
          </w:p>
        </w:tc>
        <w:tc>
          <w:tcPr>
            <w:tcW w:w="829" w:type="pct"/>
            <w:tcBorders>
              <w:top w:val="nil"/>
              <w:left w:val="nil"/>
              <w:bottom w:val="nil"/>
              <w:right w:val="nil"/>
            </w:tcBorders>
          </w:tcPr>
          <w:p w14:paraId="662A96DF"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(-3.006)</w:t>
            </w:r>
          </w:p>
        </w:tc>
        <w:tc>
          <w:tcPr>
            <w:tcW w:w="807" w:type="pct"/>
            <w:tcBorders>
              <w:top w:val="nil"/>
              <w:left w:val="nil"/>
              <w:bottom w:val="nil"/>
              <w:right w:val="nil"/>
            </w:tcBorders>
          </w:tcPr>
          <w:p w14:paraId="0AEAC8A0"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(-4.609)</w:t>
            </w:r>
          </w:p>
        </w:tc>
        <w:tc>
          <w:tcPr>
            <w:tcW w:w="748" w:type="pct"/>
            <w:tcBorders>
              <w:top w:val="nil"/>
              <w:left w:val="nil"/>
              <w:bottom w:val="nil"/>
              <w:right w:val="nil"/>
            </w:tcBorders>
          </w:tcPr>
          <w:p w14:paraId="6C1F4CE8"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(-6.632)</w:t>
            </w:r>
          </w:p>
        </w:tc>
      </w:tr>
      <w:tr w:rsidR="008435B6" w:rsidRPr="00C053E3" w14:paraId="3297C9E9" w14:textId="77777777" w:rsidTr="00B24FBE">
        <w:trPr>
          <w:jc w:val="center"/>
        </w:trPr>
        <w:tc>
          <w:tcPr>
            <w:tcW w:w="1114" w:type="pct"/>
            <w:tcBorders>
              <w:top w:val="nil"/>
              <w:left w:val="nil"/>
              <w:bottom w:val="nil"/>
              <w:right w:val="nil"/>
            </w:tcBorders>
          </w:tcPr>
          <w:p w14:paraId="449F799F"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i/>
                <w:sz w:val="24"/>
                <w:szCs w:val="24"/>
              </w:rPr>
            </w:pPr>
            <w:r w:rsidRPr="00C053E3">
              <w:rPr>
                <w:rFonts w:ascii="Times New Roman" w:hAnsi="Times New Roman" w:cs="Times New Roman"/>
                <w:i/>
                <w:sz w:val="24"/>
                <w:szCs w:val="24"/>
              </w:rPr>
              <w:t>Industry dummies</w:t>
            </w:r>
          </w:p>
        </w:tc>
        <w:tc>
          <w:tcPr>
            <w:tcW w:w="755" w:type="pct"/>
            <w:tcBorders>
              <w:top w:val="nil"/>
              <w:left w:val="nil"/>
              <w:bottom w:val="nil"/>
              <w:right w:val="nil"/>
            </w:tcBorders>
          </w:tcPr>
          <w:p w14:paraId="35099FD4"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YES</w:t>
            </w:r>
          </w:p>
        </w:tc>
        <w:tc>
          <w:tcPr>
            <w:tcW w:w="747" w:type="pct"/>
            <w:tcBorders>
              <w:top w:val="nil"/>
              <w:left w:val="nil"/>
              <w:bottom w:val="nil"/>
              <w:right w:val="nil"/>
            </w:tcBorders>
          </w:tcPr>
          <w:p w14:paraId="4D456467" w14:textId="77777777" w:rsidR="008435B6" w:rsidRPr="00C053E3" w:rsidRDefault="008435B6" w:rsidP="00B24FBE">
            <w:pPr>
              <w:spacing w:after="0" w:line="240" w:lineRule="auto"/>
              <w:rPr>
                <w:rFonts w:ascii="Times New Roman" w:hAnsi="Times New Roman" w:cs="Times New Roman"/>
              </w:rPr>
            </w:pPr>
            <w:r w:rsidRPr="00C053E3">
              <w:rPr>
                <w:rFonts w:ascii="Times New Roman" w:hAnsi="Times New Roman" w:cs="Times New Roman"/>
                <w:sz w:val="24"/>
                <w:szCs w:val="24"/>
              </w:rPr>
              <w:t>YES</w:t>
            </w:r>
          </w:p>
        </w:tc>
        <w:tc>
          <w:tcPr>
            <w:tcW w:w="829" w:type="pct"/>
            <w:tcBorders>
              <w:top w:val="nil"/>
              <w:left w:val="nil"/>
              <w:bottom w:val="nil"/>
              <w:right w:val="nil"/>
            </w:tcBorders>
          </w:tcPr>
          <w:p w14:paraId="7A299BD5" w14:textId="77777777" w:rsidR="008435B6" w:rsidRPr="00C053E3" w:rsidRDefault="008435B6" w:rsidP="00B24FBE">
            <w:pPr>
              <w:spacing w:after="0" w:line="240" w:lineRule="auto"/>
              <w:rPr>
                <w:rFonts w:ascii="Times New Roman" w:hAnsi="Times New Roman" w:cs="Times New Roman"/>
              </w:rPr>
            </w:pPr>
            <w:r w:rsidRPr="00C053E3">
              <w:rPr>
                <w:rFonts w:ascii="Times New Roman" w:hAnsi="Times New Roman" w:cs="Times New Roman"/>
                <w:sz w:val="24"/>
                <w:szCs w:val="24"/>
              </w:rPr>
              <w:t>YES</w:t>
            </w:r>
          </w:p>
        </w:tc>
        <w:tc>
          <w:tcPr>
            <w:tcW w:w="807" w:type="pct"/>
            <w:tcBorders>
              <w:top w:val="nil"/>
              <w:left w:val="nil"/>
              <w:bottom w:val="nil"/>
              <w:right w:val="nil"/>
            </w:tcBorders>
          </w:tcPr>
          <w:p w14:paraId="294C211B" w14:textId="77777777" w:rsidR="008435B6" w:rsidRPr="00C053E3" w:rsidRDefault="008435B6" w:rsidP="00B24FBE">
            <w:pPr>
              <w:spacing w:after="0" w:line="240" w:lineRule="auto"/>
              <w:rPr>
                <w:rFonts w:ascii="Times New Roman" w:hAnsi="Times New Roman" w:cs="Times New Roman"/>
              </w:rPr>
            </w:pPr>
            <w:r w:rsidRPr="00C053E3">
              <w:rPr>
                <w:rFonts w:ascii="Times New Roman" w:hAnsi="Times New Roman" w:cs="Times New Roman"/>
                <w:sz w:val="24"/>
                <w:szCs w:val="24"/>
              </w:rPr>
              <w:t>YES</w:t>
            </w:r>
          </w:p>
        </w:tc>
        <w:tc>
          <w:tcPr>
            <w:tcW w:w="748" w:type="pct"/>
            <w:tcBorders>
              <w:top w:val="nil"/>
              <w:left w:val="nil"/>
              <w:bottom w:val="nil"/>
              <w:right w:val="nil"/>
            </w:tcBorders>
          </w:tcPr>
          <w:p w14:paraId="689EE3D8" w14:textId="77777777" w:rsidR="008435B6" w:rsidRPr="00C053E3" w:rsidRDefault="008435B6" w:rsidP="00B24FBE">
            <w:pPr>
              <w:spacing w:after="0" w:line="240" w:lineRule="auto"/>
              <w:rPr>
                <w:rFonts w:ascii="Times New Roman" w:hAnsi="Times New Roman" w:cs="Times New Roman"/>
              </w:rPr>
            </w:pPr>
            <w:r w:rsidRPr="00C053E3">
              <w:rPr>
                <w:rFonts w:ascii="Times New Roman" w:hAnsi="Times New Roman" w:cs="Times New Roman"/>
                <w:sz w:val="24"/>
                <w:szCs w:val="24"/>
              </w:rPr>
              <w:t>YES</w:t>
            </w:r>
          </w:p>
        </w:tc>
      </w:tr>
      <w:tr w:rsidR="008435B6" w:rsidRPr="00C053E3" w14:paraId="34B7BB97" w14:textId="77777777" w:rsidTr="00B24FBE">
        <w:trPr>
          <w:jc w:val="center"/>
        </w:trPr>
        <w:tc>
          <w:tcPr>
            <w:tcW w:w="1114" w:type="pct"/>
            <w:tcBorders>
              <w:top w:val="nil"/>
              <w:left w:val="nil"/>
              <w:bottom w:val="nil"/>
              <w:right w:val="nil"/>
            </w:tcBorders>
          </w:tcPr>
          <w:p w14:paraId="0429AD77"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i/>
                <w:sz w:val="24"/>
                <w:szCs w:val="24"/>
              </w:rPr>
            </w:pPr>
            <w:r w:rsidRPr="00C053E3">
              <w:rPr>
                <w:rFonts w:ascii="Times New Roman" w:hAnsi="Times New Roman" w:cs="Times New Roman"/>
                <w:i/>
                <w:sz w:val="24"/>
                <w:szCs w:val="24"/>
              </w:rPr>
              <w:t>Year dummies</w:t>
            </w:r>
          </w:p>
        </w:tc>
        <w:tc>
          <w:tcPr>
            <w:tcW w:w="755" w:type="pct"/>
            <w:tcBorders>
              <w:top w:val="nil"/>
              <w:left w:val="nil"/>
              <w:bottom w:val="nil"/>
              <w:right w:val="nil"/>
            </w:tcBorders>
          </w:tcPr>
          <w:p w14:paraId="4DF05C16"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YES</w:t>
            </w:r>
          </w:p>
        </w:tc>
        <w:tc>
          <w:tcPr>
            <w:tcW w:w="747" w:type="pct"/>
            <w:tcBorders>
              <w:top w:val="nil"/>
              <w:left w:val="nil"/>
              <w:bottom w:val="nil"/>
              <w:right w:val="nil"/>
            </w:tcBorders>
          </w:tcPr>
          <w:p w14:paraId="19099821" w14:textId="77777777" w:rsidR="008435B6" w:rsidRPr="00C053E3" w:rsidRDefault="008435B6" w:rsidP="00B24FBE">
            <w:pPr>
              <w:spacing w:after="0" w:line="240" w:lineRule="auto"/>
              <w:rPr>
                <w:rFonts w:ascii="Times New Roman" w:hAnsi="Times New Roman" w:cs="Times New Roman"/>
              </w:rPr>
            </w:pPr>
            <w:r w:rsidRPr="00C053E3">
              <w:rPr>
                <w:rFonts w:ascii="Times New Roman" w:hAnsi="Times New Roman" w:cs="Times New Roman"/>
                <w:sz w:val="24"/>
                <w:szCs w:val="24"/>
              </w:rPr>
              <w:t>YES</w:t>
            </w:r>
          </w:p>
        </w:tc>
        <w:tc>
          <w:tcPr>
            <w:tcW w:w="829" w:type="pct"/>
            <w:tcBorders>
              <w:top w:val="nil"/>
              <w:left w:val="nil"/>
              <w:bottom w:val="nil"/>
              <w:right w:val="nil"/>
            </w:tcBorders>
          </w:tcPr>
          <w:p w14:paraId="201DDF31" w14:textId="77777777" w:rsidR="008435B6" w:rsidRPr="00C053E3" w:rsidRDefault="008435B6" w:rsidP="00B24FBE">
            <w:pPr>
              <w:spacing w:after="0" w:line="240" w:lineRule="auto"/>
              <w:rPr>
                <w:rFonts w:ascii="Times New Roman" w:hAnsi="Times New Roman" w:cs="Times New Roman"/>
              </w:rPr>
            </w:pPr>
            <w:r w:rsidRPr="00C053E3">
              <w:rPr>
                <w:rFonts w:ascii="Times New Roman" w:hAnsi="Times New Roman" w:cs="Times New Roman"/>
                <w:sz w:val="24"/>
                <w:szCs w:val="24"/>
              </w:rPr>
              <w:t>YES</w:t>
            </w:r>
          </w:p>
        </w:tc>
        <w:tc>
          <w:tcPr>
            <w:tcW w:w="807" w:type="pct"/>
            <w:tcBorders>
              <w:top w:val="nil"/>
              <w:left w:val="nil"/>
              <w:bottom w:val="nil"/>
              <w:right w:val="nil"/>
            </w:tcBorders>
          </w:tcPr>
          <w:p w14:paraId="35080CEE" w14:textId="77777777" w:rsidR="008435B6" w:rsidRPr="00C053E3" w:rsidRDefault="008435B6" w:rsidP="00B24FBE">
            <w:pPr>
              <w:spacing w:after="0" w:line="240" w:lineRule="auto"/>
              <w:rPr>
                <w:rFonts w:ascii="Times New Roman" w:hAnsi="Times New Roman" w:cs="Times New Roman"/>
              </w:rPr>
            </w:pPr>
            <w:r w:rsidRPr="00C053E3">
              <w:rPr>
                <w:rFonts w:ascii="Times New Roman" w:hAnsi="Times New Roman" w:cs="Times New Roman"/>
                <w:sz w:val="24"/>
                <w:szCs w:val="24"/>
              </w:rPr>
              <w:t>YES</w:t>
            </w:r>
          </w:p>
        </w:tc>
        <w:tc>
          <w:tcPr>
            <w:tcW w:w="748" w:type="pct"/>
            <w:tcBorders>
              <w:top w:val="nil"/>
              <w:left w:val="nil"/>
              <w:bottom w:val="nil"/>
              <w:right w:val="nil"/>
            </w:tcBorders>
          </w:tcPr>
          <w:p w14:paraId="10E4CDCC" w14:textId="77777777" w:rsidR="008435B6" w:rsidRPr="00C053E3" w:rsidRDefault="008435B6" w:rsidP="00B24FBE">
            <w:pPr>
              <w:spacing w:after="0" w:line="240" w:lineRule="auto"/>
              <w:rPr>
                <w:rFonts w:ascii="Times New Roman" w:hAnsi="Times New Roman" w:cs="Times New Roman"/>
              </w:rPr>
            </w:pPr>
            <w:r w:rsidRPr="00C053E3">
              <w:rPr>
                <w:rFonts w:ascii="Times New Roman" w:hAnsi="Times New Roman" w:cs="Times New Roman"/>
                <w:sz w:val="24"/>
                <w:szCs w:val="24"/>
              </w:rPr>
              <w:t>YES</w:t>
            </w:r>
          </w:p>
        </w:tc>
      </w:tr>
      <w:tr w:rsidR="008435B6" w:rsidRPr="00C053E3" w14:paraId="776014DC" w14:textId="77777777" w:rsidTr="00B24FBE">
        <w:trPr>
          <w:jc w:val="center"/>
        </w:trPr>
        <w:tc>
          <w:tcPr>
            <w:tcW w:w="1114" w:type="pct"/>
            <w:tcBorders>
              <w:top w:val="nil"/>
              <w:left w:val="nil"/>
              <w:bottom w:val="nil"/>
              <w:right w:val="nil"/>
            </w:tcBorders>
          </w:tcPr>
          <w:p w14:paraId="07A45757"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Observations</w:t>
            </w:r>
          </w:p>
        </w:tc>
        <w:tc>
          <w:tcPr>
            <w:tcW w:w="755" w:type="pct"/>
            <w:tcBorders>
              <w:top w:val="nil"/>
              <w:left w:val="nil"/>
              <w:bottom w:val="nil"/>
              <w:right w:val="nil"/>
            </w:tcBorders>
          </w:tcPr>
          <w:p w14:paraId="46B76305"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708</w:t>
            </w:r>
          </w:p>
        </w:tc>
        <w:tc>
          <w:tcPr>
            <w:tcW w:w="747" w:type="pct"/>
            <w:tcBorders>
              <w:top w:val="nil"/>
              <w:left w:val="nil"/>
              <w:bottom w:val="nil"/>
              <w:right w:val="nil"/>
            </w:tcBorders>
          </w:tcPr>
          <w:p w14:paraId="045E9C6C"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318</w:t>
            </w:r>
          </w:p>
        </w:tc>
        <w:tc>
          <w:tcPr>
            <w:tcW w:w="829" w:type="pct"/>
            <w:tcBorders>
              <w:top w:val="nil"/>
              <w:left w:val="nil"/>
              <w:bottom w:val="nil"/>
              <w:right w:val="nil"/>
            </w:tcBorders>
          </w:tcPr>
          <w:p w14:paraId="3CA39A66"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570</w:t>
            </w:r>
          </w:p>
        </w:tc>
        <w:tc>
          <w:tcPr>
            <w:tcW w:w="807" w:type="pct"/>
            <w:tcBorders>
              <w:top w:val="nil"/>
              <w:left w:val="nil"/>
              <w:bottom w:val="nil"/>
              <w:right w:val="nil"/>
            </w:tcBorders>
          </w:tcPr>
          <w:p w14:paraId="6B67199D"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831</w:t>
            </w:r>
          </w:p>
        </w:tc>
        <w:tc>
          <w:tcPr>
            <w:tcW w:w="748" w:type="pct"/>
            <w:tcBorders>
              <w:top w:val="nil"/>
              <w:left w:val="nil"/>
              <w:bottom w:val="nil"/>
              <w:right w:val="nil"/>
            </w:tcBorders>
          </w:tcPr>
          <w:p w14:paraId="6D4E7EB7"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413</w:t>
            </w:r>
          </w:p>
        </w:tc>
      </w:tr>
      <w:tr w:rsidR="008435B6" w:rsidRPr="00C053E3" w14:paraId="4414996E" w14:textId="77777777" w:rsidTr="00B24FBE">
        <w:trPr>
          <w:jc w:val="center"/>
        </w:trPr>
        <w:tc>
          <w:tcPr>
            <w:tcW w:w="1114" w:type="pct"/>
            <w:tcBorders>
              <w:top w:val="nil"/>
              <w:left w:val="nil"/>
              <w:bottom w:val="nil"/>
              <w:right w:val="nil"/>
            </w:tcBorders>
          </w:tcPr>
          <w:p w14:paraId="3C0D28CB" w14:textId="10BA6697" w:rsidR="008435B6" w:rsidRPr="00C053E3" w:rsidRDefault="00C51F6D"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C</w:t>
            </w:r>
            <w:r w:rsidR="008435B6" w:rsidRPr="00C053E3">
              <w:rPr>
                <w:rFonts w:ascii="Times New Roman" w:hAnsi="Times New Roman" w:cs="Times New Roman"/>
                <w:sz w:val="24"/>
                <w:szCs w:val="24"/>
              </w:rPr>
              <w:t>hi-square</w:t>
            </w:r>
          </w:p>
        </w:tc>
        <w:tc>
          <w:tcPr>
            <w:tcW w:w="755" w:type="pct"/>
            <w:tcBorders>
              <w:top w:val="nil"/>
              <w:left w:val="nil"/>
              <w:bottom w:val="nil"/>
              <w:right w:val="nil"/>
            </w:tcBorders>
          </w:tcPr>
          <w:p w14:paraId="5FE2CABC" w14:textId="1B738802"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397.7</w:t>
            </w:r>
            <w:r w:rsidR="00C51F6D" w:rsidRPr="00C053E3">
              <w:rPr>
                <w:rFonts w:ascii="Times New Roman" w:hAnsi="Times New Roman" w:cs="Times New Roman"/>
                <w:sz w:val="24"/>
                <w:szCs w:val="24"/>
              </w:rPr>
              <w:t>***</w:t>
            </w:r>
          </w:p>
        </w:tc>
        <w:tc>
          <w:tcPr>
            <w:tcW w:w="747" w:type="pct"/>
            <w:tcBorders>
              <w:top w:val="nil"/>
              <w:left w:val="nil"/>
              <w:bottom w:val="nil"/>
              <w:right w:val="nil"/>
            </w:tcBorders>
          </w:tcPr>
          <w:p w14:paraId="1A888A15" w14:textId="320F313A"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267.5</w:t>
            </w:r>
            <w:r w:rsidR="00C51F6D" w:rsidRPr="00C053E3">
              <w:rPr>
                <w:rFonts w:ascii="Times New Roman" w:hAnsi="Times New Roman" w:cs="Times New Roman"/>
                <w:sz w:val="24"/>
                <w:szCs w:val="24"/>
              </w:rPr>
              <w:t>***</w:t>
            </w:r>
          </w:p>
        </w:tc>
        <w:tc>
          <w:tcPr>
            <w:tcW w:w="829" w:type="pct"/>
            <w:tcBorders>
              <w:top w:val="nil"/>
              <w:left w:val="nil"/>
              <w:bottom w:val="nil"/>
              <w:right w:val="nil"/>
            </w:tcBorders>
          </w:tcPr>
          <w:p w14:paraId="0325FDCE" w14:textId="61227F5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416.2</w:t>
            </w:r>
            <w:r w:rsidR="00C51F6D" w:rsidRPr="00C053E3">
              <w:rPr>
                <w:rFonts w:ascii="Times New Roman" w:hAnsi="Times New Roman" w:cs="Times New Roman"/>
                <w:sz w:val="24"/>
                <w:szCs w:val="24"/>
              </w:rPr>
              <w:t>***</w:t>
            </w:r>
          </w:p>
        </w:tc>
        <w:tc>
          <w:tcPr>
            <w:tcW w:w="807" w:type="pct"/>
            <w:tcBorders>
              <w:top w:val="nil"/>
              <w:left w:val="nil"/>
              <w:bottom w:val="nil"/>
              <w:right w:val="nil"/>
            </w:tcBorders>
          </w:tcPr>
          <w:p w14:paraId="638687D3" w14:textId="0DB13E46"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690.4</w:t>
            </w:r>
            <w:r w:rsidR="00C51F6D" w:rsidRPr="00C053E3">
              <w:rPr>
                <w:rFonts w:ascii="Times New Roman" w:hAnsi="Times New Roman" w:cs="Times New Roman"/>
                <w:sz w:val="24"/>
                <w:szCs w:val="24"/>
              </w:rPr>
              <w:t>***</w:t>
            </w:r>
          </w:p>
        </w:tc>
        <w:tc>
          <w:tcPr>
            <w:tcW w:w="748" w:type="pct"/>
            <w:tcBorders>
              <w:top w:val="nil"/>
              <w:left w:val="nil"/>
              <w:bottom w:val="nil"/>
              <w:right w:val="nil"/>
            </w:tcBorders>
          </w:tcPr>
          <w:p w14:paraId="3B158824" w14:textId="68A33ADB"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360.3</w:t>
            </w:r>
            <w:r w:rsidR="00C51F6D" w:rsidRPr="00C053E3">
              <w:rPr>
                <w:rFonts w:ascii="Times New Roman" w:hAnsi="Times New Roman" w:cs="Times New Roman"/>
                <w:sz w:val="24"/>
                <w:szCs w:val="24"/>
              </w:rPr>
              <w:t>***</w:t>
            </w:r>
          </w:p>
        </w:tc>
      </w:tr>
      <w:tr w:rsidR="008435B6" w:rsidRPr="00C053E3" w14:paraId="209ECD87" w14:textId="77777777" w:rsidTr="00B24FBE">
        <w:trPr>
          <w:jc w:val="center"/>
        </w:trPr>
        <w:tc>
          <w:tcPr>
            <w:tcW w:w="1114" w:type="pct"/>
            <w:tcBorders>
              <w:top w:val="nil"/>
              <w:left w:val="nil"/>
              <w:right w:val="nil"/>
            </w:tcBorders>
          </w:tcPr>
          <w:p w14:paraId="654EEE52"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Log likelihood</w:t>
            </w:r>
          </w:p>
        </w:tc>
        <w:tc>
          <w:tcPr>
            <w:tcW w:w="755" w:type="pct"/>
            <w:tcBorders>
              <w:top w:val="nil"/>
              <w:left w:val="nil"/>
              <w:right w:val="nil"/>
            </w:tcBorders>
          </w:tcPr>
          <w:p w14:paraId="2019A612"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-769.3</w:t>
            </w:r>
          </w:p>
        </w:tc>
        <w:tc>
          <w:tcPr>
            <w:tcW w:w="747" w:type="pct"/>
            <w:tcBorders>
              <w:top w:val="nil"/>
              <w:left w:val="nil"/>
              <w:right w:val="nil"/>
            </w:tcBorders>
          </w:tcPr>
          <w:p w14:paraId="1304B1B2"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-358.3</w:t>
            </w:r>
          </w:p>
        </w:tc>
        <w:tc>
          <w:tcPr>
            <w:tcW w:w="829" w:type="pct"/>
            <w:tcBorders>
              <w:top w:val="nil"/>
              <w:left w:val="nil"/>
              <w:right w:val="nil"/>
            </w:tcBorders>
          </w:tcPr>
          <w:p w14:paraId="3621B323"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-493.8</w:t>
            </w:r>
          </w:p>
        </w:tc>
        <w:tc>
          <w:tcPr>
            <w:tcW w:w="807" w:type="pct"/>
            <w:tcBorders>
              <w:top w:val="nil"/>
              <w:left w:val="nil"/>
              <w:right w:val="nil"/>
            </w:tcBorders>
          </w:tcPr>
          <w:p w14:paraId="45E20567"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-763.4</w:t>
            </w:r>
          </w:p>
        </w:tc>
        <w:tc>
          <w:tcPr>
            <w:tcW w:w="748" w:type="pct"/>
            <w:tcBorders>
              <w:top w:val="nil"/>
              <w:left w:val="nil"/>
              <w:right w:val="nil"/>
            </w:tcBorders>
          </w:tcPr>
          <w:p w14:paraId="0AF62965" w14:textId="77777777" w:rsidR="008435B6" w:rsidRPr="00C053E3" w:rsidRDefault="008435B6" w:rsidP="00B24FBE">
            <w:pPr>
              <w:widowControl w:val="0"/>
              <w:autoSpaceDE w:val="0"/>
              <w:autoSpaceDN w:val="0"/>
              <w:adjustRightInd w:val="0"/>
              <w:spacing w:after="0" w:line="240" w:lineRule="auto"/>
              <w:rPr>
                <w:rFonts w:ascii="Times New Roman" w:hAnsi="Times New Roman" w:cs="Times New Roman"/>
                <w:sz w:val="24"/>
                <w:szCs w:val="24"/>
              </w:rPr>
            </w:pPr>
            <w:r w:rsidRPr="00C053E3">
              <w:rPr>
                <w:rFonts w:ascii="Times New Roman" w:hAnsi="Times New Roman" w:cs="Times New Roman"/>
                <w:sz w:val="24"/>
                <w:szCs w:val="24"/>
              </w:rPr>
              <w:t>-390.4</w:t>
            </w:r>
          </w:p>
        </w:tc>
      </w:tr>
      <w:tr w:rsidR="008435B6" w:rsidRPr="00317C5D" w14:paraId="2D81415A" w14:textId="77777777" w:rsidTr="00B24FBE">
        <w:trPr>
          <w:jc w:val="center"/>
        </w:trPr>
        <w:tc>
          <w:tcPr>
            <w:tcW w:w="5000" w:type="pct"/>
            <w:gridSpan w:val="6"/>
            <w:tcBorders>
              <w:top w:val="single" w:sz="4" w:space="0" w:color="auto"/>
              <w:left w:val="nil"/>
              <w:bottom w:val="single" w:sz="4" w:space="0" w:color="auto"/>
              <w:right w:val="nil"/>
            </w:tcBorders>
          </w:tcPr>
          <w:p w14:paraId="65EC18D3" w14:textId="29E56D87" w:rsidR="008435B6" w:rsidRPr="00317C5D" w:rsidRDefault="008435B6" w:rsidP="00CC12CB">
            <w:pPr>
              <w:autoSpaceDE w:val="0"/>
              <w:autoSpaceDN w:val="0"/>
              <w:adjustRightInd w:val="0"/>
              <w:spacing w:after="0" w:line="240" w:lineRule="auto"/>
              <w:jc w:val="both"/>
              <w:rPr>
                <w:rFonts w:ascii="Times New Roman" w:hAnsi="Times New Roman" w:cs="Times New Roman"/>
                <w:color w:val="231F20"/>
                <w:sz w:val="24"/>
                <w:szCs w:val="24"/>
              </w:rPr>
            </w:pPr>
            <w:r w:rsidRPr="00C053E3">
              <w:rPr>
                <w:rFonts w:ascii="Times New Roman" w:hAnsi="Times New Roman" w:cs="Times New Roman"/>
                <w:color w:val="231F20"/>
                <w:sz w:val="24"/>
                <w:szCs w:val="24"/>
              </w:rPr>
              <w:t xml:space="preserve">This table reports the results of robustness checks from pooled </w:t>
            </w:r>
            <w:proofErr w:type="spellStart"/>
            <w:r w:rsidRPr="00C053E3">
              <w:rPr>
                <w:rFonts w:ascii="Times New Roman" w:hAnsi="Times New Roman" w:cs="Times New Roman"/>
                <w:color w:val="231F20"/>
                <w:sz w:val="24"/>
                <w:szCs w:val="24"/>
              </w:rPr>
              <w:t>tobit</w:t>
            </w:r>
            <w:proofErr w:type="spellEnd"/>
            <w:r w:rsidRPr="00C053E3">
              <w:rPr>
                <w:rFonts w:ascii="Times New Roman" w:hAnsi="Times New Roman" w:cs="Times New Roman"/>
                <w:color w:val="231F20"/>
                <w:sz w:val="24"/>
                <w:szCs w:val="24"/>
              </w:rPr>
              <w:t xml:space="preserve"> regressions of firm operational efficiency on risk disclosure using alternative sample compositions. The dependent variable, operational efficiency, is the standardized percentile rank of firm operational efficiency obtained </w:t>
            </w:r>
            <w:r w:rsidRPr="00C053E3">
              <w:rPr>
                <w:rFonts w:ascii="Times New Roman" w:hAnsi="Times New Roman" w:cs="Times New Roman"/>
                <w:noProof/>
                <w:sz w:val="24"/>
                <w:szCs w:val="24"/>
              </w:rPr>
              <w:t xml:space="preserve">using the output-oriented </w:t>
            </w:r>
            <w:r w:rsidRPr="00C053E3">
              <w:rPr>
                <w:rFonts w:ascii="Times New Roman" w:hAnsi="Times New Roman" w:cs="Times New Roman"/>
                <w:sz w:val="24"/>
                <w:szCs w:val="24"/>
              </w:rPr>
              <w:t>Variable Returns to Scale (VRS) model</w:t>
            </w:r>
            <w:r w:rsidRPr="00C053E3">
              <w:rPr>
                <w:rFonts w:ascii="Times New Roman" w:hAnsi="Times New Roman" w:cs="Times New Roman"/>
                <w:color w:val="231F20"/>
                <w:sz w:val="24"/>
                <w:szCs w:val="24"/>
              </w:rPr>
              <w:t xml:space="preserve">. See the Appendix for variable definitions. The total sample consists of 888 firm-year observations of </w:t>
            </w:r>
            <w:r w:rsidRPr="00C053E3">
              <w:rPr>
                <w:rFonts w:ascii="Times New Roman" w:hAnsi="Times New Roman" w:cs="Times New Roman"/>
                <w:bCs/>
                <w:color w:val="000000"/>
                <w:sz w:val="24"/>
                <w:szCs w:val="24"/>
                <w:shd w:val="clear" w:color="auto" w:fill="FFFFFF"/>
              </w:rPr>
              <w:t>non</w:t>
            </w:r>
            <w:r w:rsidRPr="00C053E3">
              <w:rPr>
                <w:rFonts w:ascii="Times New Roman" w:hAnsi="Times New Roman" w:cs="Times New Roman"/>
                <w:color w:val="222222"/>
                <w:sz w:val="24"/>
                <w:szCs w:val="24"/>
                <w:shd w:val="clear" w:color="auto" w:fill="FFFFFF"/>
              </w:rPr>
              <w:t>-</w:t>
            </w:r>
            <w:r w:rsidRPr="00C053E3">
              <w:rPr>
                <w:rFonts w:ascii="Times New Roman" w:hAnsi="Times New Roman" w:cs="Times New Roman"/>
                <w:bCs/>
                <w:color w:val="000000"/>
                <w:sz w:val="24"/>
                <w:szCs w:val="24"/>
                <w:shd w:val="clear" w:color="auto" w:fill="FFFFFF"/>
              </w:rPr>
              <w:t>financial</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bCs/>
                <w:color w:val="000000"/>
                <w:sz w:val="24"/>
                <w:szCs w:val="24"/>
                <w:shd w:val="clear" w:color="auto" w:fill="FFFFFF"/>
              </w:rPr>
              <w:t>and</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bCs/>
                <w:color w:val="000000"/>
                <w:sz w:val="24"/>
                <w:szCs w:val="24"/>
                <w:shd w:val="clear" w:color="auto" w:fill="FFFFFF"/>
              </w:rPr>
              <w:t>non</w:t>
            </w:r>
            <w:r w:rsidRPr="00C053E3">
              <w:rPr>
                <w:rFonts w:ascii="Times New Roman" w:hAnsi="Times New Roman" w:cs="Times New Roman"/>
                <w:color w:val="222222"/>
                <w:sz w:val="24"/>
                <w:szCs w:val="24"/>
                <w:shd w:val="clear" w:color="auto" w:fill="FFFFFF"/>
              </w:rPr>
              <w:t>-</w:t>
            </w:r>
            <w:r w:rsidRPr="00C053E3">
              <w:rPr>
                <w:rFonts w:ascii="Times New Roman" w:hAnsi="Times New Roman" w:cs="Times New Roman"/>
                <w:bCs/>
                <w:color w:val="000000"/>
                <w:sz w:val="24"/>
                <w:szCs w:val="24"/>
                <w:shd w:val="clear" w:color="auto" w:fill="FFFFFF"/>
              </w:rPr>
              <w:t>utility</w:t>
            </w:r>
            <w:r w:rsidRPr="00C053E3">
              <w:rPr>
                <w:rFonts w:ascii="Times New Roman" w:hAnsi="Times New Roman" w:cs="Times New Roman"/>
                <w:color w:val="222222"/>
                <w:sz w:val="24"/>
                <w:szCs w:val="24"/>
                <w:shd w:val="clear" w:color="auto" w:fill="FFFFFF"/>
              </w:rPr>
              <w:t> French firms</w:t>
            </w:r>
            <w:r w:rsidRPr="00C053E3">
              <w:rPr>
                <w:rFonts w:ascii="Times New Roman" w:hAnsi="Times New Roman" w:cs="Times New Roman"/>
                <w:color w:val="231F20"/>
                <w:sz w:val="24"/>
                <w:szCs w:val="24"/>
              </w:rPr>
              <w:t xml:space="preserve"> </w:t>
            </w:r>
            <w:r w:rsidRPr="00C053E3">
              <w:rPr>
                <w:rFonts w:ascii="Times New Roman" w:hAnsi="Times New Roman" w:cs="Times New Roman"/>
                <w:color w:val="222222"/>
                <w:sz w:val="24"/>
                <w:szCs w:val="24"/>
                <w:shd w:val="clear" w:color="auto" w:fill="FFFFFF"/>
              </w:rPr>
              <w:t>belonging to the </w:t>
            </w:r>
            <w:r w:rsidRPr="00C053E3">
              <w:rPr>
                <w:rFonts w:ascii="Times New Roman" w:hAnsi="Times New Roman" w:cs="Times New Roman"/>
                <w:bCs/>
                <w:color w:val="000000"/>
                <w:sz w:val="24"/>
                <w:szCs w:val="24"/>
                <w:shd w:val="clear" w:color="auto" w:fill="FFFFFF"/>
              </w:rPr>
              <w:t>SBF</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bCs/>
                <w:color w:val="000000"/>
                <w:sz w:val="24"/>
                <w:szCs w:val="24"/>
                <w:shd w:val="clear" w:color="auto" w:fill="FFFFFF"/>
              </w:rPr>
              <w:t>120</w:t>
            </w:r>
            <w:r w:rsidRPr="00C053E3">
              <w:rPr>
                <w:rFonts w:ascii="Times New Roman" w:hAnsi="Times New Roman" w:cs="Times New Roman"/>
                <w:color w:val="222222"/>
                <w:sz w:val="24"/>
                <w:szCs w:val="24"/>
                <w:shd w:val="clear" w:color="auto" w:fill="FFFFFF"/>
              </w:rPr>
              <w:t> </w:t>
            </w:r>
            <w:r w:rsidRPr="00C053E3">
              <w:rPr>
                <w:rFonts w:ascii="Times New Roman" w:hAnsi="Times New Roman" w:cs="Times New Roman"/>
                <w:bCs/>
                <w:color w:val="000000"/>
                <w:sz w:val="24"/>
                <w:szCs w:val="24"/>
                <w:shd w:val="clear" w:color="auto" w:fill="FFFFFF"/>
              </w:rPr>
              <w:t xml:space="preserve">index </w:t>
            </w:r>
            <w:r w:rsidRPr="00C053E3">
              <w:rPr>
                <w:rFonts w:ascii="Times New Roman" w:hAnsi="Times New Roman" w:cs="Times New Roman"/>
                <w:bCs/>
                <w:sz w:val="24"/>
                <w:szCs w:val="24"/>
              </w:rPr>
              <w:t xml:space="preserve">over the period 2007–2015. Efficient firm-years represent </w:t>
            </w:r>
            <w:r w:rsidRPr="00C053E3">
              <w:rPr>
                <w:rFonts w:ascii="Times New Roman" w:hAnsi="Times New Roman" w:cs="Times New Roman"/>
                <w:noProof/>
                <w:sz w:val="24"/>
                <w:szCs w:val="24"/>
              </w:rPr>
              <w:t>6.46% of the total sample</w:t>
            </w:r>
            <w:r w:rsidR="00CC12CB" w:rsidRPr="00C053E3">
              <w:rPr>
                <w:rFonts w:ascii="Times New Roman" w:hAnsi="Times New Roman" w:cs="Times New Roman"/>
                <w:sz w:val="24"/>
                <w:szCs w:val="24"/>
              </w:rPr>
              <w:t xml:space="preserve">. </w:t>
            </w:r>
            <w:r w:rsidRPr="00C053E3">
              <w:rPr>
                <w:rFonts w:ascii="Times New Roman" w:hAnsi="Times New Roman" w:cs="Times New Roman"/>
                <w:sz w:val="24"/>
                <w:szCs w:val="24"/>
              </w:rPr>
              <w:t>Year dummies and industry dummies following</w:t>
            </w:r>
            <w:r w:rsidR="00CC12CB" w:rsidRPr="00C053E3">
              <w:rPr>
                <w:rFonts w:ascii="Times New Roman" w:hAnsi="Times New Roman" w:cs="Times New Roman"/>
                <w:sz w:val="24"/>
                <w:szCs w:val="24"/>
              </w:rPr>
              <w:t xml:space="preserve"> </w:t>
            </w:r>
            <w:r w:rsidRPr="00C053E3">
              <w:rPr>
                <w:rFonts w:ascii="Times New Roman" w:hAnsi="Times New Roman" w:cs="Times New Roman"/>
                <w:sz w:val="24"/>
                <w:szCs w:val="24"/>
              </w:rPr>
              <w:t>Campbell’s (1996) classification are i</w:t>
            </w:r>
            <w:r w:rsidR="00CC12CB" w:rsidRPr="00C053E3">
              <w:rPr>
                <w:rFonts w:ascii="Times New Roman" w:hAnsi="Times New Roman" w:cs="Times New Roman"/>
                <w:sz w:val="24"/>
                <w:szCs w:val="24"/>
              </w:rPr>
              <w:t xml:space="preserve">ncluded in all the regressions. </w:t>
            </w:r>
            <w:r w:rsidRPr="00C053E3">
              <w:rPr>
                <w:rFonts w:ascii="Times New Roman" w:hAnsi="Times New Roman" w:cs="Times New Roman"/>
                <w:sz w:val="24"/>
                <w:szCs w:val="24"/>
              </w:rPr>
              <w:t xml:space="preserve">The </w:t>
            </w:r>
            <w:r w:rsidRPr="00C053E3">
              <w:rPr>
                <w:rFonts w:ascii="Times New Roman" w:hAnsi="Times New Roman" w:cs="Times New Roman"/>
                <w:i/>
                <w:iCs/>
                <w:sz w:val="24"/>
                <w:szCs w:val="24"/>
              </w:rPr>
              <w:t>z</w:t>
            </w:r>
            <w:r w:rsidRPr="00C053E3">
              <w:rPr>
                <w:rFonts w:ascii="Times New Roman" w:hAnsi="Times New Roman" w:cs="Times New Roman"/>
                <w:sz w:val="24"/>
                <w:szCs w:val="24"/>
              </w:rPr>
              <w:t>-statistics reported in parentheses</w:t>
            </w:r>
            <w:r w:rsidRPr="00C053E3">
              <w:rPr>
                <w:rFonts w:ascii="Times New Roman" w:hAnsi="Times New Roman" w:cs="Times New Roman"/>
                <w:color w:val="231F20"/>
                <w:sz w:val="24"/>
                <w:szCs w:val="24"/>
              </w:rPr>
              <w:t xml:space="preserve"> are computed using the standard errors adjusted for firm level clustering. *, **, and *** indicate significance at the 10%, 5%, and 1% levels, respectively.</w:t>
            </w:r>
            <w:r w:rsidRPr="00317C5D">
              <w:rPr>
                <w:rFonts w:ascii="Times New Roman" w:hAnsi="Times New Roman" w:cs="Times New Roman"/>
                <w:color w:val="231F20"/>
                <w:sz w:val="24"/>
                <w:szCs w:val="24"/>
              </w:rPr>
              <w:t xml:space="preserve"> </w:t>
            </w:r>
            <w:r w:rsidRPr="00317C5D">
              <w:rPr>
                <w:rFonts w:ascii="Times New Roman" w:hAnsi="Times New Roman" w:cs="Times New Roman"/>
                <w:sz w:val="24"/>
                <w:szCs w:val="24"/>
              </w:rPr>
              <w:t xml:space="preserve"> </w:t>
            </w:r>
          </w:p>
        </w:tc>
      </w:tr>
    </w:tbl>
    <w:p w14:paraId="0B291FA5" w14:textId="17FA8B72" w:rsidR="009B58A8" w:rsidRDefault="009B58A8">
      <w:pPr>
        <w:rPr>
          <w:rFonts w:ascii="Times New Roman" w:hAnsi="Times New Roman" w:cs="Times New Roman"/>
          <w:sz w:val="24"/>
          <w:szCs w:val="24"/>
        </w:rPr>
      </w:pPr>
    </w:p>
    <w:p w14:paraId="69986F81" w14:textId="3168B185" w:rsidR="00D010B4" w:rsidRDefault="00D010B4">
      <w:pPr>
        <w:rPr>
          <w:rFonts w:ascii="Times New Roman" w:hAnsi="Times New Roman" w:cs="Times New Roman"/>
          <w:sz w:val="24"/>
          <w:szCs w:val="24"/>
        </w:rPr>
      </w:pPr>
    </w:p>
    <w:sectPr w:rsidR="00D010B4">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B593C" w14:textId="77777777" w:rsidR="00204860" w:rsidRDefault="00204860">
      <w:pPr>
        <w:spacing w:after="0" w:line="240" w:lineRule="auto"/>
      </w:pPr>
      <w:r>
        <w:separator/>
      </w:r>
    </w:p>
  </w:endnote>
  <w:endnote w:type="continuationSeparator" w:id="0">
    <w:p w14:paraId="5139D765" w14:textId="77777777" w:rsidR="00204860" w:rsidRDefault="00204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dvPS405B7">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AdvEPSTIM">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5525465"/>
      <w:docPartObj>
        <w:docPartGallery w:val="Page Numbers (Bottom of Page)"/>
        <w:docPartUnique/>
      </w:docPartObj>
    </w:sdtPr>
    <w:sdtEndPr>
      <w:rPr>
        <w:noProof/>
      </w:rPr>
    </w:sdtEndPr>
    <w:sdtContent>
      <w:p w14:paraId="4137EB89" w14:textId="77777777" w:rsidR="00AF4FAB" w:rsidRDefault="00AF4FAB">
        <w:pPr>
          <w:pStyle w:val="Footer"/>
          <w:jc w:val="center"/>
        </w:pPr>
        <w:r>
          <w:t>0</w:t>
        </w:r>
      </w:p>
    </w:sdtContent>
  </w:sdt>
  <w:p w14:paraId="1953CF60" w14:textId="77777777" w:rsidR="00AF4FAB" w:rsidRDefault="00AF4F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1221573"/>
      <w:docPartObj>
        <w:docPartGallery w:val="Page Numbers (Bottom of Page)"/>
        <w:docPartUnique/>
      </w:docPartObj>
    </w:sdtPr>
    <w:sdtEndPr>
      <w:rPr>
        <w:noProof/>
      </w:rPr>
    </w:sdtEndPr>
    <w:sdtContent>
      <w:p w14:paraId="2C153C09" w14:textId="702F7855" w:rsidR="00AF4FAB" w:rsidRDefault="00AF4FAB">
        <w:pPr>
          <w:pStyle w:val="Footer"/>
          <w:jc w:val="center"/>
        </w:pPr>
        <w:r>
          <w:rPr>
            <w:noProof/>
          </w:rPr>
          <w:fldChar w:fldCharType="begin"/>
        </w:r>
        <w:r>
          <w:rPr>
            <w:noProof/>
          </w:rPr>
          <w:instrText xml:space="preserve"> PAGE   \* MERGEFORMAT </w:instrText>
        </w:r>
        <w:r>
          <w:rPr>
            <w:noProof/>
          </w:rPr>
          <w:fldChar w:fldCharType="separate"/>
        </w:r>
        <w:r w:rsidR="000B12F8">
          <w:rPr>
            <w:noProof/>
          </w:rPr>
          <w:t>22</w:t>
        </w:r>
        <w:r>
          <w:rPr>
            <w:noProof/>
          </w:rPr>
          <w:fldChar w:fldCharType="end"/>
        </w:r>
      </w:p>
    </w:sdtContent>
  </w:sdt>
  <w:p w14:paraId="45ACDFDD" w14:textId="77777777" w:rsidR="00AF4FAB" w:rsidRDefault="00AF4F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87B12" w14:textId="77777777" w:rsidR="00204860" w:rsidRDefault="00204860">
      <w:pPr>
        <w:spacing w:after="0" w:line="240" w:lineRule="auto"/>
      </w:pPr>
      <w:r>
        <w:separator/>
      </w:r>
    </w:p>
  </w:footnote>
  <w:footnote w:type="continuationSeparator" w:id="0">
    <w:p w14:paraId="7D6617AC" w14:textId="77777777" w:rsidR="00204860" w:rsidRDefault="00204860">
      <w:pPr>
        <w:spacing w:after="0" w:line="240" w:lineRule="auto"/>
      </w:pPr>
      <w:r>
        <w:continuationSeparator/>
      </w:r>
    </w:p>
  </w:footnote>
  <w:footnote w:id="1">
    <w:p w14:paraId="4C41B9A7" w14:textId="2219A240" w:rsidR="00363F1F" w:rsidRPr="00363F1F" w:rsidRDefault="00363F1F" w:rsidP="00363F1F">
      <w:pPr>
        <w:spacing w:after="0" w:line="240" w:lineRule="auto"/>
        <w:rPr>
          <w:rFonts w:ascii="Times New Roman" w:hAnsi="Times New Roman" w:cs="Times New Roman"/>
          <w:b/>
          <w:sz w:val="20"/>
          <w:szCs w:val="20"/>
        </w:rPr>
      </w:pPr>
      <w:r w:rsidRPr="00363F1F">
        <w:rPr>
          <w:rFonts w:ascii="Times New Roman" w:hAnsi="Times New Roman" w:cs="Times New Roman"/>
          <w:sz w:val="20"/>
          <w:szCs w:val="20"/>
        </w:rPr>
        <w:t xml:space="preserve">* </w:t>
      </w:r>
      <w:r w:rsidRPr="00363F1F">
        <w:rPr>
          <w:rFonts w:ascii="Times New Roman" w:hAnsi="Times New Roman" w:cs="Times New Roman"/>
          <w:sz w:val="20"/>
          <w:szCs w:val="20"/>
        </w:rPr>
        <w:t>This erratum is published as funding information was missing in the original article. Article was funded by the “Fonds National de la Recherche, Luxembourg” (Grant Number C14/IS/8363110/RISK)</w:t>
      </w:r>
    </w:p>
    <w:p w14:paraId="01B7F3C7" w14:textId="4EBD3908" w:rsidR="00AF4FAB" w:rsidRPr="00363F1F" w:rsidRDefault="00AF4FAB" w:rsidP="006E1CC2">
      <w:pPr>
        <w:pStyle w:val="FootnoteText"/>
        <w:jc w:val="both"/>
        <w:rPr>
          <w:rFonts w:ascii="Times New Roman" w:hAnsi="Times New Roman" w:cs="Times New Roman"/>
          <w:color w:val="000000"/>
        </w:rPr>
      </w:pPr>
      <w:r w:rsidRPr="00A87B60">
        <w:rPr>
          <w:rStyle w:val="FootnoteReference"/>
          <w:rFonts w:ascii="Times New Roman" w:hAnsi="Times New Roman" w:cs="Times New Roman"/>
        </w:rPr>
        <w:sym w:font="Symbol" w:char="F0A7"/>
      </w:r>
      <w:r w:rsidRPr="00363F1F">
        <w:rPr>
          <w:rFonts w:ascii="Times New Roman" w:hAnsi="Times New Roman" w:cs="Times New Roman"/>
        </w:rPr>
        <w:t xml:space="preserve"> Corresponding author :</w:t>
      </w:r>
      <w:r w:rsidRPr="00363F1F">
        <w:rPr>
          <w:rFonts w:ascii="Times New Roman" w:hAnsi="Times New Roman" w:cs="Times New Roman"/>
          <w:color w:val="000000"/>
        </w:rPr>
        <w:t xml:space="preserve"> </w:t>
      </w:r>
      <w:proofErr w:type="spellStart"/>
      <w:r w:rsidRPr="00363F1F">
        <w:rPr>
          <w:rFonts w:ascii="Times New Roman" w:hAnsi="Times New Roman" w:cs="Times New Roman"/>
          <w:color w:val="000000"/>
        </w:rPr>
        <w:t>Unité</w:t>
      </w:r>
      <w:proofErr w:type="spellEnd"/>
      <w:r w:rsidRPr="00363F1F">
        <w:rPr>
          <w:rFonts w:ascii="Times New Roman" w:hAnsi="Times New Roman" w:cs="Times New Roman"/>
          <w:color w:val="000000"/>
        </w:rPr>
        <w:t xml:space="preserve"> de recherche CREA (FDEF), University of Luxembourg, G 210,</w:t>
      </w:r>
      <w:r w:rsidRPr="00363F1F">
        <w:rPr>
          <w:rFonts w:ascii="Times New Roman" w:hAnsi="Times New Roman" w:cs="Times New Roman"/>
          <w:color w:val="000000"/>
          <w:shd w:val="clear" w:color="auto" w:fill="FFFFFF"/>
        </w:rPr>
        <w:t xml:space="preserve"> Campus </w:t>
      </w:r>
      <w:proofErr w:type="spellStart"/>
      <w:r w:rsidRPr="00363F1F">
        <w:rPr>
          <w:rFonts w:ascii="Times New Roman" w:hAnsi="Times New Roman" w:cs="Times New Roman"/>
          <w:color w:val="000000"/>
          <w:shd w:val="clear" w:color="auto" w:fill="FFFFFF"/>
        </w:rPr>
        <w:t>Kirchberg</w:t>
      </w:r>
      <w:proofErr w:type="spellEnd"/>
      <w:r w:rsidRPr="00363F1F">
        <w:rPr>
          <w:rFonts w:ascii="Times New Roman" w:hAnsi="Times New Roman" w:cs="Times New Roman"/>
          <w:color w:val="000000"/>
          <w:shd w:val="clear" w:color="auto" w:fill="FFFFFF"/>
        </w:rPr>
        <w:t xml:space="preserve">, Université du Luxembourg, 6, rue Richard </w:t>
      </w:r>
      <w:proofErr w:type="spellStart"/>
      <w:r w:rsidRPr="00363F1F">
        <w:rPr>
          <w:rFonts w:ascii="Times New Roman" w:hAnsi="Times New Roman" w:cs="Times New Roman"/>
          <w:color w:val="000000"/>
          <w:shd w:val="clear" w:color="auto" w:fill="FFFFFF"/>
        </w:rPr>
        <w:t>Coudenhove-Kalergi</w:t>
      </w:r>
      <w:proofErr w:type="spellEnd"/>
      <w:r w:rsidRPr="00363F1F">
        <w:rPr>
          <w:rFonts w:ascii="Times New Roman" w:hAnsi="Times New Roman" w:cs="Times New Roman"/>
          <w:color w:val="000000"/>
          <w:shd w:val="clear" w:color="auto" w:fill="FFFFFF"/>
        </w:rPr>
        <w:t> L-1359 Luxembourg</w:t>
      </w:r>
      <w:r w:rsidRPr="00363F1F">
        <w:rPr>
          <w:rFonts w:ascii="Times New Roman" w:hAnsi="Times New Roman" w:cs="Times New Roman"/>
          <w:color w:val="000000"/>
        </w:rPr>
        <w:t xml:space="preserve"> ;  </w:t>
      </w:r>
    </w:p>
    <w:p w14:paraId="46560B47" w14:textId="2881416E" w:rsidR="00AF4FAB" w:rsidRPr="00363F1F" w:rsidRDefault="00AF4FAB" w:rsidP="006E1CC2">
      <w:pPr>
        <w:pStyle w:val="FootnoteText"/>
        <w:jc w:val="both"/>
        <w:rPr>
          <w:rFonts w:ascii="Times New Roman" w:hAnsi="Times New Roman" w:cs="Times New Roman"/>
          <w:color w:val="000000"/>
          <w:shd w:val="clear" w:color="auto" w:fill="FFFFFF"/>
        </w:rPr>
      </w:pPr>
      <w:r w:rsidRPr="00363F1F">
        <w:rPr>
          <w:rFonts w:ascii="Times New Roman" w:hAnsi="Times New Roman" w:cs="Times New Roman"/>
          <w:color w:val="000000"/>
        </w:rPr>
        <w:t xml:space="preserve">Email : </w:t>
      </w:r>
      <w:hyperlink r:id="rId1" w:history="1">
        <w:r w:rsidRPr="00363F1F">
          <w:rPr>
            <w:rStyle w:val="Hyperlink"/>
            <w:rFonts w:ascii="Times New Roman" w:hAnsi="Times New Roman" w:cs="Times New Roman"/>
          </w:rPr>
          <w:t>imen.derouiche@uni.lu</w:t>
        </w:r>
      </w:hyperlink>
      <w:r w:rsidRPr="00363F1F">
        <w:rPr>
          <w:rFonts w:ascii="Times New Roman" w:hAnsi="Times New Roman" w:cs="Times New Roman"/>
          <w:color w:val="000000"/>
        </w:rPr>
        <w:t>; Phone : +352 46 66 44 6155</w:t>
      </w:r>
    </w:p>
    <w:p w14:paraId="6DFB8E50" w14:textId="77777777" w:rsidR="00AF4FAB" w:rsidRPr="00363F1F" w:rsidRDefault="00AF4FAB" w:rsidP="006E1CC2">
      <w:pPr>
        <w:pStyle w:val="FootnoteText"/>
        <w:jc w:val="both"/>
        <w:rPr>
          <w:rFonts w:ascii="Times New Roman" w:hAnsi="Times New Roman" w:cs="Times New Roman"/>
          <w:color w:val="000000"/>
        </w:rPr>
      </w:pPr>
    </w:p>
    <w:p w14:paraId="668F8600" w14:textId="77777777" w:rsidR="00AF4FAB" w:rsidRPr="00363F1F" w:rsidRDefault="00AF4FAB" w:rsidP="006E1CC2">
      <w:pPr>
        <w:pStyle w:val="FootnoteText"/>
        <w:jc w:val="both"/>
        <w:rPr>
          <w:rFonts w:ascii="Times New Roman" w:hAnsi="Times New Roman" w:cs="Times New Roman"/>
        </w:rPr>
      </w:pPr>
    </w:p>
  </w:footnote>
  <w:footnote w:id="2">
    <w:p w14:paraId="0EA17299" w14:textId="77777777" w:rsidR="00AF4FAB" w:rsidRPr="006E1CC2" w:rsidRDefault="00AF4FAB" w:rsidP="006E1CC2">
      <w:pPr>
        <w:pStyle w:val="FootnoteText"/>
        <w:jc w:val="both"/>
        <w:rPr>
          <w:rFonts w:ascii="Times New Roman" w:hAnsi="Times New Roman" w:cs="Times New Roman"/>
        </w:rPr>
      </w:pPr>
      <w:r w:rsidRPr="006E1CC2">
        <w:rPr>
          <w:rStyle w:val="FootnoteReference"/>
          <w:rFonts w:ascii="Times New Roman" w:hAnsi="Times New Roman" w:cs="Times New Roman"/>
        </w:rPr>
        <w:footnoteRef/>
      </w:r>
      <w:r w:rsidRPr="006E1CC2">
        <w:rPr>
          <w:rFonts w:ascii="Times New Roman" w:hAnsi="Times New Roman" w:cs="Times New Roman"/>
        </w:rPr>
        <w:t xml:space="preserve"> US firms are required to file their annual report in a standardized form (10-K form) that includes Section Item 1A for describing significant risk factors.</w:t>
      </w:r>
    </w:p>
  </w:footnote>
  <w:footnote w:id="3">
    <w:p w14:paraId="62B607AF" w14:textId="142AD0A8" w:rsidR="00AF4FAB" w:rsidRPr="006E1CC2" w:rsidRDefault="00AF4FAB" w:rsidP="006E1CC2">
      <w:pPr>
        <w:autoSpaceDE w:val="0"/>
        <w:autoSpaceDN w:val="0"/>
        <w:adjustRightInd w:val="0"/>
        <w:spacing w:after="0" w:line="240" w:lineRule="auto"/>
        <w:jc w:val="both"/>
        <w:rPr>
          <w:rFonts w:ascii="Times New Roman" w:hAnsi="Times New Roman" w:cs="Times New Roman"/>
          <w:sz w:val="20"/>
          <w:szCs w:val="20"/>
        </w:rPr>
      </w:pPr>
      <w:r w:rsidRPr="006E1CC2">
        <w:rPr>
          <w:rStyle w:val="FootnoteReference"/>
          <w:rFonts w:ascii="Times New Roman" w:hAnsi="Times New Roman" w:cs="Times New Roman"/>
          <w:sz w:val="20"/>
          <w:szCs w:val="20"/>
        </w:rPr>
        <w:footnoteRef/>
      </w:r>
      <w:r w:rsidRPr="006E1CC2">
        <w:rPr>
          <w:rFonts w:ascii="Times New Roman" w:hAnsi="Times New Roman" w:cs="Times New Roman"/>
          <w:sz w:val="20"/>
          <w:szCs w:val="20"/>
        </w:rPr>
        <w:t xml:space="preserve"> See Articles L.225-100, L. 225-100-1, and L. 225-100-2 of the French Commercial Code.</w:t>
      </w:r>
    </w:p>
  </w:footnote>
  <w:footnote w:id="4">
    <w:p w14:paraId="7C51B5F0" w14:textId="40633AE4" w:rsidR="00AF4FAB" w:rsidRPr="006E1CC2" w:rsidRDefault="00AF4FAB" w:rsidP="006E1CC2">
      <w:pPr>
        <w:spacing w:after="0" w:line="240" w:lineRule="auto"/>
        <w:jc w:val="both"/>
        <w:rPr>
          <w:rFonts w:ascii="Times New Roman" w:hAnsi="Times New Roman" w:cs="Times New Roman"/>
          <w:sz w:val="20"/>
          <w:szCs w:val="20"/>
        </w:rPr>
      </w:pPr>
      <w:r w:rsidRPr="006E1CC2">
        <w:rPr>
          <w:rStyle w:val="FootnoteReference"/>
          <w:rFonts w:ascii="Times New Roman" w:hAnsi="Times New Roman" w:cs="Times New Roman"/>
          <w:sz w:val="20"/>
          <w:szCs w:val="20"/>
        </w:rPr>
        <w:footnoteRef/>
      </w:r>
      <w:r w:rsidRPr="006E1CC2">
        <w:rPr>
          <w:rFonts w:ascii="Times New Roman" w:hAnsi="Times New Roman" w:cs="Times New Roman"/>
          <w:sz w:val="20"/>
          <w:szCs w:val="20"/>
        </w:rPr>
        <w:t xml:space="preserve"> This management report should be accompanied by the chairperson’s report on internal control and risk management procedures.</w:t>
      </w:r>
    </w:p>
  </w:footnote>
  <w:footnote w:id="5">
    <w:p w14:paraId="65BDB192" w14:textId="62F4C09E" w:rsidR="00AF4FAB" w:rsidRPr="006E1CC2" w:rsidRDefault="00AF4FAB" w:rsidP="006E1CC2">
      <w:pPr>
        <w:pStyle w:val="FootnoteText"/>
        <w:jc w:val="both"/>
        <w:rPr>
          <w:rFonts w:ascii="Times New Roman" w:hAnsi="Times New Roman" w:cs="Times New Roman"/>
        </w:rPr>
      </w:pPr>
      <w:r w:rsidRPr="006E1CC2">
        <w:rPr>
          <w:rStyle w:val="FootnoteReference"/>
          <w:rFonts w:ascii="Times New Roman" w:hAnsi="Times New Roman" w:cs="Times New Roman"/>
        </w:rPr>
        <w:footnoteRef/>
      </w:r>
      <w:r w:rsidRPr="006E1CC2">
        <w:rPr>
          <w:rFonts w:ascii="Times New Roman" w:hAnsi="Times New Roman" w:cs="Times New Roman"/>
        </w:rPr>
        <w:t xml:space="preserve"> DOC-2009-16 AMF (</w:t>
      </w:r>
      <w:proofErr w:type="spellStart"/>
      <w:r w:rsidRPr="006E1CC2">
        <w:rPr>
          <w:rFonts w:ascii="Times New Roman" w:hAnsi="Times New Roman" w:cs="Times New Roman"/>
          <w:i/>
        </w:rPr>
        <w:t>Autorité</w:t>
      </w:r>
      <w:proofErr w:type="spellEnd"/>
      <w:r w:rsidRPr="006E1CC2">
        <w:rPr>
          <w:rFonts w:ascii="Times New Roman" w:hAnsi="Times New Roman" w:cs="Times New Roman"/>
          <w:i/>
        </w:rPr>
        <w:t xml:space="preserve"> des </w:t>
      </w:r>
      <w:proofErr w:type="spellStart"/>
      <w:r w:rsidRPr="006E1CC2">
        <w:rPr>
          <w:rFonts w:ascii="Times New Roman" w:hAnsi="Times New Roman" w:cs="Times New Roman"/>
          <w:i/>
        </w:rPr>
        <w:t>Marchés</w:t>
      </w:r>
      <w:proofErr w:type="spellEnd"/>
      <w:r w:rsidRPr="006E1CC2">
        <w:rPr>
          <w:rFonts w:ascii="Times New Roman" w:hAnsi="Times New Roman" w:cs="Times New Roman"/>
          <w:i/>
        </w:rPr>
        <w:t xml:space="preserve"> Financiers</w:t>
      </w:r>
      <w:r w:rsidRPr="006E1CC2">
        <w:rPr>
          <w:rFonts w:ascii="Times New Roman" w:hAnsi="Times New Roman" w:cs="Times New Roman"/>
        </w:rPr>
        <w:t xml:space="preserve">) Position/Recommendation (Guide to preparing registration documents) provides details on information that should be reported in the “Risk Factors” section of the annual report. </w:t>
      </w:r>
    </w:p>
  </w:footnote>
  <w:footnote w:id="6">
    <w:p w14:paraId="644DAF17" w14:textId="7CC65D4A" w:rsidR="00AF4FAB" w:rsidRPr="006E1CC2" w:rsidRDefault="00AF4FAB" w:rsidP="006E1CC2">
      <w:pPr>
        <w:pStyle w:val="FootnoteText"/>
        <w:rPr>
          <w:rFonts w:ascii="Times New Roman" w:hAnsi="Times New Roman" w:cs="Times New Roman"/>
        </w:rPr>
      </w:pPr>
      <w:r w:rsidRPr="006E1CC2">
        <w:rPr>
          <w:rStyle w:val="FootnoteReference"/>
          <w:rFonts w:ascii="Times New Roman" w:hAnsi="Times New Roman" w:cs="Times New Roman"/>
        </w:rPr>
        <w:footnoteRef/>
      </w:r>
      <w:r w:rsidRPr="006E1CC2">
        <w:rPr>
          <w:rFonts w:ascii="Times New Roman" w:hAnsi="Times New Roman" w:cs="Times New Roman"/>
        </w:rPr>
        <w:t xml:space="preserve"> Proprietary costs theory suggests that firms disclosing private information incur proprietary costs, including those related to competitive advantage, reputation, or litigation costs, because many parties (e.g., competitors, regulatory bodies, the government, pressure groups) can use public information in ways that are harmful to the firms’ interests (</w:t>
      </w:r>
      <w:proofErr w:type="spellStart"/>
      <w:r w:rsidRPr="006E1CC2">
        <w:rPr>
          <w:rFonts w:ascii="Times New Roman" w:hAnsi="Times New Roman" w:cs="Times New Roman"/>
        </w:rPr>
        <w:t>Verrecchia</w:t>
      </w:r>
      <w:proofErr w:type="spellEnd"/>
      <w:r w:rsidRPr="006E1CC2">
        <w:rPr>
          <w:rFonts w:ascii="Times New Roman" w:hAnsi="Times New Roman" w:cs="Times New Roman"/>
        </w:rPr>
        <w:t xml:space="preserve"> 1983).</w:t>
      </w:r>
    </w:p>
  </w:footnote>
  <w:footnote w:id="7">
    <w:p w14:paraId="4E1CA2CD" w14:textId="1164FCE1" w:rsidR="00AF4FAB" w:rsidRPr="006E1CC2" w:rsidRDefault="00AF4FAB" w:rsidP="00BE1455">
      <w:pPr>
        <w:pStyle w:val="FootnoteText"/>
        <w:jc w:val="both"/>
        <w:rPr>
          <w:rFonts w:ascii="Times New Roman" w:hAnsi="Times New Roman" w:cs="Times New Roman"/>
        </w:rPr>
      </w:pPr>
      <w:r w:rsidRPr="006E1CC2">
        <w:rPr>
          <w:rStyle w:val="FootnoteReference"/>
          <w:rFonts w:ascii="Times New Roman" w:hAnsi="Times New Roman" w:cs="Times New Roman"/>
        </w:rPr>
        <w:footnoteRef/>
      </w:r>
      <w:r w:rsidRPr="006E1CC2">
        <w:rPr>
          <w:rFonts w:ascii="Times New Roman" w:hAnsi="Times New Roman" w:cs="Times New Roman"/>
        </w:rPr>
        <w:t xml:space="preserve"> For example, information on the risk of losing a major customer could help competitors in their benchmarking and revision of their commercial strategy in target markets. Such information would, however, reduce information asymmetry with the market, thus helping the assessment of future sales and of revenue variability (Fee et al. 2006).</w:t>
      </w:r>
    </w:p>
  </w:footnote>
  <w:footnote w:id="8">
    <w:p w14:paraId="3117ADD4" w14:textId="307BE2ED" w:rsidR="00AF4FAB" w:rsidRPr="006E1CC2" w:rsidRDefault="00AF4FAB" w:rsidP="006E1CC2">
      <w:pPr>
        <w:pStyle w:val="FootnoteText"/>
        <w:jc w:val="both"/>
        <w:rPr>
          <w:rFonts w:ascii="Times New Roman" w:hAnsi="Times New Roman" w:cs="Times New Roman"/>
        </w:rPr>
      </w:pPr>
      <w:r w:rsidRPr="006E1CC2">
        <w:rPr>
          <w:rStyle w:val="FootnoteReference"/>
          <w:rFonts w:ascii="Times New Roman" w:hAnsi="Times New Roman" w:cs="Times New Roman"/>
        </w:rPr>
        <w:footnoteRef/>
      </w:r>
      <w:r w:rsidRPr="006E1CC2">
        <w:rPr>
          <w:rFonts w:ascii="Times New Roman" w:hAnsi="Times New Roman" w:cs="Times New Roman"/>
        </w:rPr>
        <w:t xml:space="preserve"> The authors contend that, even</w:t>
      </w:r>
      <w:r w:rsidRPr="006E1CC2">
        <w:rPr>
          <w:rFonts w:ascii="Times New Roman" w:hAnsi="Times New Roman" w:cs="Times New Roman"/>
          <w:color w:val="000000"/>
        </w:rPr>
        <w:t xml:space="preserve"> though risk disclosures are of negative tone, it is possible that these disclosures will be positively perceived by stakeholders when firms convey less negative information than expected, that is the overall news from the disclosure is positive.</w:t>
      </w:r>
    </w:p>
  </w:footnote>
  <w:footnote w:id="9">
    <w:p w14:paraId="093B731B" w14:textId="0A53D267" w:rsidR="00AF4FAB" w:rsidRPr="006E1CC2" w:rsidRDefault="00AF4FAB" w:rsidP="006E1CC2">
      <w:pPr>
        <w:pStyle w:val="FootnoteText"/>
        <w:jc w:val="both"/>
        <w:rPr>
          <w:rFonts w:ascii="Times New Roman" w:hAnsi="Times New Roman" w:cs="Times New Roman"/>
        </w:rPr>
      </w:pPr>
      <w:r w:rsidRPr="006E1CC2">
        <w:rPr>
          <w:rStyle w:val="FootnoteReference"/>
          <w:rFonts w:ascii="Times New Roman" w:hAnsi="Times New Roman" w:cs="Times New Roman"/>
        </w:rPr>
        <w:footnoteRef/>
      </w:r>
      <w:r w:rsidRPr="006E1CC2">
        <w:rPr>
          <w:rFonts w:ascii="Times New Roman" w:hAnsi="Times New Roman" w:cs="Times New Roman"/>
        </w:rPr>
        <w:t xml:space="preserve"> In the same line of reasoning, </w:t>
      </w:r>
      <w:proofErr w:type="spellStart"/>
      <w:r w:rsidRPr="006E1CC2">
        <w:rPr>
          <w:rFonts w:ascii="Times New Roman" w:eastAsia="Times New Roman" w:hAnsi="Times New Roman" w:cs="Times New Roman"/>
        </w:rPr>
        <w:t>Sirmon</w:t>
      </w:r>
      <w:proofErr w:type="spellEnd"/>
      <w:r w:rsidRPr="006E1CC2">
        <w:rPr>
          <w:rFonts w:ascii="Times New Roman" w:eastAsia="Times New Roman" w:hAnsi="Times New Roman" w:cs="Times New Roman"/>
        </w:rPr>
        <w:t xml:space="preserve"> et al., (2007, p. 275) argue that “uncertainty in the industry or in potential competitors’ actions affects the type and amount of resources needed in the resource portfolio, the capabilities necessary to outperform rivals, and the leveraging strategies required to gain and maintain a competitive advantage.”</w:t>
      </w:r>
    </w:p>
  </w:footnote>
  <w:footnote w:id="10">
    <w:p w14:paraId="48BB85C2" w14:textId="5C5FE29E" w:rsidR="00AF4FAB" w:rsidRPr="006E1CC2" w:rsidRDefault="00AF4FAB" w:rsidP="006E1CC2">
      <w:pPr>
        <w:pStyle w:val="FootnoteText"/>
        <w:jc w:val="both"/>
        <w:rPr>
          <w:rFonts w:ascii="Times New Roman" w:hAnsi="Times New Roman" w:cs="Times New Roman"/>
        </w:rPr>
      </w:pPr>
      <w:r w:rsidRPr="006E1CC2">
        <w:rPr>
          <w:rStyle w:val="FootnoteReference"/>
          <w:rFonts w:ascii="Times New Roman" w:hAnsi="Times New Roman" w:cs="Times New Roman"/>
        </w:rPr>
        <w:footnoteRef/>
      </w:r>
      <w:r w:rsidRPr="006E1CC2">
        <w:rPr>
          <w:rFonts w:ascii="Times New Roman" w:hAnsi="Times New Roman" w:cs="Times New Roman"/>
        </w:rPr>
        <w:t xml:space="preserve"> We conduct our main analysis using these three inputs due to the large amount of data missing for other additional inputs that we use in robustness checks (Section 5.2.4).</w:t>
      </w:r>
    </w:p>
  </w:footnote>
  <w:footnote w:id="11">
    <w:p w14:paraId="5D075118" w14:textId="77777777" w:rsidR="00AF4FAB" w:rsidRPr="006E1CC2" w:rsidRDefault="00AF4FAB" w:rsidP="006E1CC2">
      <w:pPr>
        <w:pStyle w:val="FootnoteText"/>
        <w:jc w:val="both"/>
        <w:rPr>
          <w:rFonts w:ascii="Times New Roman" w:hAnsi="Times New Roman" w:cs="Times New Roman"/>
        </w:rPr>
      </w:pPr>
      <w:r w:rsidRPr="006E1CC2">
        <w:rPr>
          <w:rStyle w:val="FootnoteReference"/>
          <w:rFonts w:ascii="Times New Roman" w:hAnsi="Times New Roman" w:cs="Times New Roman"/>
        </w:rPr>
        <w:footnoteRef/>
      </w:r>
      <w:r w:rsidRPr="006E1CC2">
        <w:rPr>
          <w:rFonts w:ascii="Times New Roman" w:hAnsi="Times New Roman" w:cs="Times New Roman"/>
        </w:rPr>
        <w:t xml:space="preserve"> The DEA CSR model is used in robustness checks (Section 5.2.1).</w:t>
      </w:r>
    </w:p>
  </w:footnote>
  <w:footnote w:id="12">
    <w:p w14:paraId="651A142C" w14:textId="07084147" w:rsidR="00AF4FAB" w:rsidRPr="006E1CC2" w:rsidRDefault="00AF4FAB" w:rsidP="006E1CC2">
      <w:pPr>
        <w:autoSpaceDE w:val="0"/>
        <w:autoSpaceDN w:val="0"/>
        <w:adjustRightInd w:val="0"/>
        <w:spacing w:after="0" w:line="240" w:lineRule="auto"/>
        <w:jc w:val="both"/>
        <w:rPr>
          <w:rFonts w:ascii="Times New Roman" w:hAnsi="Times New Roman" w:cs="Times New Roman"/>
          <w:sz w:val="20"/>
          <w:szCs w:val="20"/>
        </w:rPr>
      </w:pPr>
      <w:r w:rsidRPr="006E1CC2">
        <w:rPr>
          <w:rStyle w:val="FootnoteReference"/>
          <w:rFonts w:ascii="Times New Roman" w:hAnsi="Times New Roman" w:cs="Times New Roman"/>
          <w:sz w:val="20"/>
          <w:szCs w:val="20"/>
        </w:rPr>
        <w:footnoteRef/>
      </w:r>
      <w:r w:rsidRPr="006E1CC2">
        <w:rPr>
          <w:rFonts w:ascii="Times New Roman" w:hAnsi="Times New Roman" w:cs="Times New Roman"/>
          <w:sz w:val="20"/>
          <w:szCs w:val="20"/>
        </w:rPr>
        <w:t xml:space="preserve"> Although </w:t>
      </w:r>
      <w:r w:rsidRPr="006E1CC2">
        <w:rPr>
          <w:rFonts w:ascii="Times New Roman" w:hAnsi="Times New Roman" w:cs="Times New Roman"/>
          <w:color w:val="212121"/>
          <w:sz w:val="20"/>
          <w:szCs w:val="20"/>
          <w:shd w:val="clear" w:color="auto" w:fill="FFFFFF"/>
        </w:rPr>
        <w:t xml:space="preserve">sample homogeneity is a main assumption for running a DEA model, we notice that using a sample of firms belonging to different industries would not significantly affect our main results. Indeed, we have already controlled for possible variation of operational efficiency among industries by including industry dummies in the second-stage model regressions. Moreover, results from Panel B in Table 2 show the existence of a small variation in the mean operational efficiency across industries—ranging from 0.7630 (petroleum) to 0.5159 (Services)— which means that the heterogeneity of our sample does not seem to bias our results. In this respect, </w:t>
      </w:r>
      <w:proofErr w:type="spellStart"/>
      <w:r w:rsidRPr="006E1CC2">
        <w:rPr>
          <w:rFonts w:ascii="Times New Roman" w:hAnsi="Times New Roman" w:cs="Times New Roman"/>
          <w:color w:val="222222"/>
          <w:sz w:val="20"/>
          <w:szCs w:val="20"/>
          <w:shd w:val="clear" w:color="auto" w:fill="FFFFFF"/>
        </w:rPr>
        <w:t>Demerjian</w:t>
      </w:r>
      <w:proofErr w:type="spellEnd"/>
      <w:r>
        <w:rPr>
          <w:rFonts w:ascii="Times New Roman" w:hAnsi="Times New Roman" w:cs="Times New Roman"/>
          <w:color w:val="222222"/>
          <w:sz w:val="20"/>
          <w:szCs w:val="20"/>
          <w:shd w:val="clear" w:color="auto" w:fill="FFFFFF"/>
        </w:rPr>
        <w:t xml:space="preserve"> et al., </w:t>
      </w:r>
      <w:r w:rsidRPr="006E1CC2">
        <w:rPr>
          <w:rFonts w:ascii="Times New Roman" w:hAnsi="Times New Roman" w:cs="Times New Roman"/>
          <w:color w:val="222222"/>
          <w:sz w:val="20"/>
          <w:szCs w:val="20"/>
          <w:shd w:val="clear" w:color="auto" w:fill="FFFFFF"/>
        </w:rPr>
        <w:t xml:space="preserve">(2012) contend that operational efficiency scores are, in large part, </w:t>
      </w:r>
      <w:r w:rsidRPr="006E1CC2">
        <w:rPr>
          <w:rFonts w:ascii="Times New Roman" w:hAnsi="Times New Roman" w:cs="Times New Roman"/>
          <w:sz w:val="20"/>
          <w:szCs w:val="20"/>
        </w:rPr>
        <w:t>a function of the number of observations available to estimate</w:t>
      </w:r>
      <w:r w:rsidRPr="006E1CC2">
        <w:rPr>
          <w:rFonts w:ascii="Times New Roman" w:hAnsi="Times New Roman" w:cs="Times New Roman"/>
          <w:color w:val="222222"/>
          <w:sz w:val="20"/>
          <w:szCs w:val="20"/>
          <w:shd w:val="clear" w:color="auto" w:fill="FFFFFF"/>
        </w:rPr>
        <w:t xml:space="preserve">. Consistent with this view, </w:t>
      </w:r>
      <w:proofErr w:type="spellStart"/>
      <w:r w:rsidRPr="006E1CC2">
        <w:rPr>
          <w:rFonts w:ascii="Times New Roman" w:hAnsi="Times New Roman" w:cs="Times New Roman"/>
          <w:sz w:val="20"/>
          <w:szCs w:val="20"/>
        </w:rPr>
        <w:t>Leverty</w:t>
      </w:r>
      <w:proofErr w:type="spellEnd"/>
      <w:r w:rsidRPr="006E1CC2">
        <w:rPr>
          <w:rFonts w:ascii="Times New Roman" w:hAnsi="Times New Roman" w:cs="Times New Roman"/>
          <w:sz w:val="20"/>
          <w:szCs w:val="20"/>
        </w:rPr>
        <w:t xml:space="preserve"> and Qian (2011) confirm that a</w:t>
      </w:r>
      <w:r w:rsidRPr="006E1CC2">
        <w:rPr>
          <w:rFonts w:ascii="Times New Roman" w:hAnsi="Times New Roman" w:cs="Times New Roman"/>
          <w:color w:val="212121"/>
          <w:sz w:val="20"/>
          <w:szCs w:val="20"/>
          <w:shd w:val="clear" w:color="auto" w:fill="FFFFFF"/>
        </w:rPr>
        <w:t xml:space="preserve"> considerable industry operational efficiency variation is not attributable to sample heterogeneity but simply to the fact that, for industry with </w:t>
      </w:r>
      <w:r w:rsidRPr="006E1CC2">
        <w:rPr>
          <w:rFonts w:ascii="Times New Roman" w:hAnsi="Times New Roman" w:cs="Times New Roman"/>
          <w:sz w:val="20"/>
          <w:szCs w:val="20"/>
        </w:rPr>
        <w:t xml:space="preserve">too few </w:t>
      </w:r>
      <w:r w:rsidRPr="00F91E32">
        <w:rPr>
          <w:rFonts w:ascii="Times New Roman" w:hAnsi="Times New Roman" w:cs="Times New Roman"/>
          <w:sz w:val="20"/>
          <w:szCs w:val="20"/>
        </w:rPr>
        <w:t xml:space="preserve">firms, a large percentage of these firms will be on the frontier resulting in a high average firm efficiency score. </w:t>
      </w:r>
      <w:proofErr w:type="spellStart"/>
      <w:r w:rsidRPr="00F91E32">
        <w:rPr>
          <w:rFonts w:ascii="Times New Roman" w:hAnsi="Times New Roman" w:cs="Times New Roman"/>
          <w:color w:val="222222"/>
          <w:sz w:val="20"/>
          <w:szCs w:val="20"/>
          <w:shd w:val="clear" w:color="auto" w:fill="FFFFFF"/>
        </w:rPr>
        <w:t>Demerjian</w:t>
      </w:r>
      <w:proofErr w:type="spellEnd"/>
      <w:r w:rsidRPr="00F91E32">
        <w:rPr>
          <w:rFonts w:ascii="Times New Roman" w:hAnsi="Times New Roman" w:cs="Times New Roman"/>
          <w:color w:val="222222"/>
          <w:sz w:val="20"/>
          <w:szCs w:val="20"/>
          <w:shd w:val="clear" w:color="auto" w:fill="FFFFFF"/>
        </w:rPr>
        <w:t xml:space="preserve"> et al., (2012), for example, </w:t>
      </w:r>
      <w:r w:rsidRPr="00F91E32">
        <w:rPr>
          <w:rFonts w:ascii="Times New Roman" w:hAnsi="Times New Roman" w:cs="Times New Roman"/>
          <w:sz w:val="20"/>
          <w:szCs w:val="20"/>
        </w:rPr>
        <w:t xml:space="preserve">require at least 100 observations to estimate DEA. In our case, only </w:t>
      </w:r>
      <w:r w:rsidRPr="00F91E32">
        <w:rPr>
          <w:rFonts w:ascii="Times New Roman" w:hAnsi="Times New Roman" w:cs="Times New Roman"/>
          <w:color w:val="222222"/>
          <w:sz w:val="20"/>
          <w:szCs w:val="20"/>
          <w:shd w:val="clear" w:color="auto" w:fill="FFFFFF"/>
        </w:rPr>
        <w:t xml:space="preserve">three industries among the 11 formed industry groups have at least 100 observations over the study period, which makes it more relevant to run DEA model regressions over the whole sample following a number of studies such as </w:t>
      </w:r>
      <w:proofErr w:type="spellStart"/>
      <w:r w:rsidRPr="00F91E32">
        <w:rPr>
          <w:rFonts w:ascii="Times New Roman" w:hAnsi="Times New Roman" w:cs="Times New Roman"/>
          <w:color w:val="222222"/>
          <w:sz w:val="20"/>
          <w:szCs w:val="20"/>
          <w:shd w:val="clear" w:color="auto" w:fill="FFFFFF"/>
        </w:rPr>
        <w:t>Tsolas</w:t>
      </w:r>
      <w:proofErr w:type="spellEnd"/>
      <w:r w:rsidRPr="00F91E32">
        <w:rPr>
          <w:rFonts w:ascii="Times New Roman" w:hAnsi="Times New Roman" w:cs="Times New Roman"/>
          <w:color w:val="222222"/>
          <w:sz w:val="20"/>
          <w:szCs w:val="20"/>
          <w:shd w:val="clear" w:color="auto" w:fill="FFFFFF"/>
        </w:rPr>
        <w:t xml:space="preserve"> (2015) and Weill (2003).</w:t>
      </w:r>
    </w:p>
  </w:footnote>
  <w:footnote w:id="13">
    <w:p w14:paraId="69E1E462" w14:textId="57668874" w:rsidR="00AF4FAB" w:rsidRPr="006E1CC2" w:rsidRDefault="00AF4FAB" w:rsidP="006E1CC2">
      <w:pPr>
        <w:pStyle w:val="FootnoteText"/>
        <w:jc w:val="both"/>
        <w:rPr>
          <w:rFonts w:ascii="Times New Roman" w:hAnsi="Times New Roman" w:cs="Times New Roman"/>
        </w:rPr>
      </w:pPr>
      <w:r w:rsidRPr="006E1CC2">
        <w:rPr>
          <w:rStyle w:val="FootnoteReference"/>
          <w:rFonts w:ascii="Times New Roman" w:hAnsi="Times New Roman" w:cs="Times New Roman"/>
        </w:rPr>
        <w:footnoteRef/>
      </w:r>
      <w:r w:rsidRPr="006E1CC2">
        <w:rPr>
          <w:rFonts w:ascii="Times New Roman" w:hAnsi="Times New Roman" w:cs="Times New Roman"/>
        </w:rPr>
        <w:t xml:space="preserve"> </w:t>
      </w:r>
      <w:r w:rsidRPr="006E1CC2">
        <w:rPr>
          <w:rFonts w:ascii="Times New Roman" w:hAnsi="Times New Roman" w:cs="Times New Roman"/>
          <w:color w:val="000000"/>
        </w:rPr>
        <w:t>Following the argument of Campbell et al. (2014), since our interest is in risk factor section where the tone is, by nature, negative, and not in disclosures regarding the firm’s overall Management Discussion and Analysis (MD &amp; A), we have accounted for the number of key words, sentences and factors relating to risk. We acknowledge that we do not explicitly control for the risk factor section’s net tone, that is the residual of positive over negative tone. Indeed, it is not easy to do as it requires software-reading technologies that are not particularly a</w:t>
      </w:r>
      <w:r>
        <w:rPr>
          <w:rFonts w:ascii="Times New Roman" w:hAnsi="Times New Roman" w:cs="Times New Roman"/>
          <w:color w:val="000000"/>
        </w:rPr>
        <w:t xml:space="preserve">ccurate (Kothari et al., 2009). </w:t>
      </w:r>
      <w:r w:rsidRPr="00F147F7">
        <w:rPr>
          <w:rFonts w:ascii="Times New Roman" w:hAnsi="Times New Roman" w:cs="Times New Roman"/>
          <w:color w:val="000000"/>
        </w:rPr>
        <w:t>Thus, we follow the same range of studies examining the tone of pure risk factor disclosures</w:t>
      </w:r>
      <w:r w:rsidRPr="006E1CC2">
        <w:rPr>
          <w:rFonts w:ascii="Times New Roman" w:hAnsi="Times New Roman" w:cs="Times New Roman"/>
          <w:color w:val="000000"/>
        </w:rPr>
        <w:t xml:space="preserve"> (</w:t>
      </w:r>
      <w:r>
        <w:rPr>
          <w:rFonts w:ascii="Times New Roman" w:hAnsi="Times New Roman" w:cs="Times New Roman"/>
          <w:color w:val="000000"/>
        </w:rPr>
        <w:t xml:space="preserve">e.g., </w:t>
      </w:r>
      <w:proofErr w:type="spellStart"/>
      <w:r>
        <w:rPr>
          <w:rFonts w:ascii="Times New Roman" w:hAnsi="Times New Roman" w:cs="Times New Roman"/>
        </w:rPr>
        <w:t>Linsley</w:t>
      </w:r>
      <w:proofErr w:type="spellEnd"/>
      <w:r>
        <w:rPr>
          <w:rFonts w:ascii="Times New Roman" w:hAnsi="Times New Roman" w:cs="Times New Roman"/>
        </w:rPr>
        <w:t xml:space="preserve"> and Shrives 2006; </w:t>
      </w:r>
      <w:proofErr w:type="spellStart"/>
      <w:r w:rsidRPr="006E1CC2">
        <w:rPr>
          <w:rFonts w:ascii="Times New Roman" w:hAnsi="Times New Roman" w:cs="Times New Roman"/>
        </w:rPr>
        <w:t>Dobler</w:t>
      </w:r>
      <w:proofErr w:type="spellEnd"/>
      <w:r w:rsidRPr="006E1CC2">
        <w:rPr>
          <w:rFonts w:ascii="Times New Roman" w:hAnsi="Times New Roman" w:cs="Times New Roman"/>
        </w:rPr>
        <w:t xml:space="preserve"> et al., 2011; Kravet and </w:t>
      </w:r>
      <w:proofErr w:type="spellStart"/>
      <w:r w:rsidRPr="006E1CC2">
        <w:rPr>
          <w:rFonts w:ascii="Times New Roman" w:hAnsi="Times New Roman" w:cs="Times New Roman"/>
        </w:rPr>
        <w:t>Muslu</w:t>
      </w:r>
      <w:proofErr w:type="spellEnd"/>
      <w:r w:rsidRPr="006E1CC2">
        <w:rPr>
          <w:rFonts w:ascii="Times New Roman" w:hAnsi="Times New Roman" w:cs="Times New Roman"/>
        </w:rPr>
        <w:t xml:space="preserve"> 2013; Abraham and Shrives 2014; </w:t>
      </w:r>
      <w:r w:rsidRPr="006E1CC2">
        <w:rPr>
          <w:rFonts w:ascii="Times New Roman" w:hAnsi="Times New Roman" w:cs="Times New Roman"/>
          <w:color w:val="000000"/>
        </w:rPr>
        <w:t xml:space="preserve">Campbell et al., 2014) and count the number of words, sentences and factors that relate to risk as well as the number of total sentences, assuming that the context of these elements/units is negative/pessimistic. </w:t>
      </w:r>
      <w:r w:rsidRPr="006E1CC2">
        <w:rPr>
          <w:rFonts w:ascii="Times New Roman" w:hAnsi="Times New Roman" w:cs="Times New Roman"/>
          <w:color w:val="222222"/>
          <w:shd w:val="clear" w:color="auto" w:fill="FFFFFF"/>
        </w:rPr>
        <w:t>Moreover, Loughran, (2018) suggests to use only negative tone of risk disclosures (that is, the number of risk words, risk-related sentences or risk factors) because investors often discount positive language used by managers, such that positive words would probably  not be included in the calculation of overall tone.</w:t>
      </w:r>
    </w:p>
  </w:footnote>
  <w:footnote w:id="14">
    <w:p w14:paraId="7CBEFBF4" w14:textId="241C9226" w:rsidR="00AF4FAB" w:rsidRPr="006E1CC2" w:rsidRDefault="00AF4FAB" w:rsidP="006E1CC2">
      <w:pPr>
        <w:pStyle w:val="FootnoteText"/>
        <w:jc w:val="both"/>
        <w:rPr>
          <w:rFonts w:ascii="Times New Roman" w:hAnsi="Times New Roman" w:cs="Times New Roman"/>
        </w:rPr>
      </w:pPr>
      <w:r w:rsidRPr="006E1CC2">
        <w:rPr>
          <w:rStyle w:val="FootnoteReference"/>
          <w:rFonts w:ascii="Times New Roman" w:hAnsi="Times New Roman" w:cs="Times New Roman"/>
        </w:rPr>
        <w:footnoteRef/>
      </w:r>
      <w:r w:rsidRPr="006E1CC2">
        <w:rPr>
          <w:rFonts w:ascii="Times New Roman" w:hAnsi="Times New Roman" w:cs="Times New Roman"/>
        </w:rPr>
        <w:t xml:space="preserve"> For example, a percentile rank of 75 means that firm operational efficiency is the same as or better than 75% of the normed comparison sample. </w:t>
      </w:r>
    </w:p>
  </w:footnote>
  <w:footnote w:id="15">
    <w:p w14:paraId="45D4B19B" w14:textId="77777777" w:rsidR="00AF4FAB" w:rsidRPr="006E1CC2" w:rsidRDefault="00AF4FAB" w:rsidP="006E1CC2">
      <w:pPr>
        <w:pStyle w:val="FootnoteText"/>
        <w:jc w:val="both"/>
        <w:rPr>
          <w:rFonts w:ascii="Times New Roman" w:hAnsi="Times New Roman" w:cs="Times New Roman"/>
        </w:rPr>
      </w:pPr>
      <w:r w:rsidRPr="006E1CC2">
        <w:rPr>
          <w:rStyle w:val="FootnoteReference"/>
          <w:rFonts w:ascii="Times New Roman" w:hAnsi="Times New Roman" w:cs="Times New Roman"/>
        </w:rPr>
        <w:footnoteRef/>
      </w:r>
      <w:r w:rsidRPr="006E1CC2">
        <w:rPr>
          <w:rFonts w:ascii="Times New Roman" w:hAnsi="Times New Roman" w:cs="Times New Roman"/>
        </w:rPr>
        <w:t xml:space="preserve"> Scaling free cash flow by total sales does not affect our results.</w:t>
      </w:r>
    </w:p>
  </w:footnote>
  <w:footnote w:id="16">
    <w:p w14:paraId="0BAE6BCA" w14:textId="44D2D561" w:rsidR="00AF4FAB" w:rsidRPr="006E1CC2" w:rsidRDefault="00AF4FAB" w:rsidP="006E1CC2">
      <w:pPr>
        <w:pStyle w:val="FootnoteText"/>
        <w:jc w:val="both"/>
        <w:rPr>
          <w:rFonts w:ascii="Times New Roman" w:hAnsi="Times New Roman" w:cs="Times New Roman"/>
        </w:rPr>
      </w:pPr>
      <w:r w:rsidRPr="006E1CC2">
        <w:rPr>
          <w:rStyle w:val="FootnoteReference"/>
          <w:rFonts w:ascii="Times New Roman" w:hAnsi="Times New Roman" w:cs="Times New Roman"/>
        </w:rPr>
        <w:footnoteRef/>
      </w:r>
      <w:r w:rsidRPr="006E1CC2">
        <w:rPr>
          <w:rFonts w:ascii="Times New Roman" w:hAnsi="Times New Roman" w:cs="Times New Roman"/>
        </w:rPr>
        <w:t xml:space="preserve"> Or that an average (median) firm can reduce its inputs by 40.08% (36%) and still produce the same level of output (input-oriented view).</w:t>
      </w:r>
    </w:p>
  </w:footnote>
  <w:footnote w:id="17">
    <w:p w14:paraId="6AEEB8BB" w14:textId="77777777" w:rsidR="00AF4FAB" w:rsidRPr="006E1CC2" w:rsidRDefault="00AF4FAB" w:rsidP="006E1CC2">
      <w:pPr>
        <w:pStyle w:val="FootnoteText"/>
        <w:rPr>
          <w:rFonts w:ascii="Times New Roman" w:hAnsi="Times New Roman" w:cs="Times New Roman"/>
        </w:rPr>
      </w:pPr>
      <w:r w:rsidRPr="006E1CC2">
        <w:rPr>
          <w:rStyle w:val="FootnoteReference"/>
          <w:rFonts w:ascii="Times New Roman" w:hAnsi="Times New Roman" w:cs="Times New Roman"/>
        </w:rPr>
        <w:footnoteRef/>
      </w:r>
      <w:r w:rsidRPr="006E1CC2">
        <w:rPr>
          <w:rFonts w:ascii="Times New Roman" w:hAnsi="Times New Roman" w:cs="Times New Roman"/>
        </w:rPr>
        <w:t xml:space="preserve"> Using the variables </w:t>
      </w:r>
      <w:r w:rsidRPr="006E1CC2">
        <w:rPr>
          <w:rFonts w:ascii="Times New Roman" w:hAnsi="Times New Roman" w:cs="Times New Roman"/>
          <w:i/>
        </w:rPr>
        <w:t>Risk words</w:t>
      </w:r>
      <w:r w:rsidRPr="006E1CC2">
        <w:rPr>
          <w:rFonts w:ascii="Times New Roman" w:hAnsi="Times New Roman" w:cs="Times New Roman"/>
        </w:rPr>
        <w:t xml:space="preserve">, </w:t>
      </w:r>
      <w:r w:rsidRPr="006E1CC2">
        <w:rPr>
          <w:rFonts w:ascii="Times New Roman" w:hAnsi="Times New Roman" w:cs="Times New Roman"/>
          <w:i/>
        </w:rPr>
        <w:t>Total sentences</w:t>
      </w:r>
      <w:r w:rsidRPr="006E1CC2">
        <w:rPr>
          <w:rFonts w:ascii="Times New Roman" w:hAnsi="Times New Roman" w:cs="Times New Roman"/>
        </w:rPr>
        <w:t xml:space="preserve">, or </w:t>
      </w:r>
      <w:r w:rsidRPr="006E1CC2">
        <w:rPr>
          <w:rFonts w:ascii="Times New Roman" w:hAnsi="Times New Roman" w:cs="Times New Roman"/>
          <w:i/>
        </w:rPr>
        <w:t xml:space="preserve">Risk factors </w:t>
      </w:r>
      <w:r w:rsidRPr="006E1CC2">
        <w:rPr>
          <w:rFonts w:ascii="Times New Roman" w:hAnsi="Times New Roman" w:cs="Times New Roman"/>
        </w:rPr>
        <w:t xml:space="preserve">instead of </w:t>
      </w:r>
      <w:r w:rsidRPr="006E1CC2">
        <w:rPr>
          <w:rFonts w:ascii="Times New Roman" w:hAnsi="Times New Roman" w:cs="Times New Roman"/>
          <w:i/>
        </w:rPr>
        <w:t>Risk sentences</w:t>
      </w:r>
      <w:r w:rsidRPr="006E1CC2">
        <w:rPr>
          <w:rFonts w:ascii="Times New Roman" w:hAnsi="Times New Roman" w:cs="Times New Roman"/>
        </w:rPr>
        <w:t xml:space="preserve"> does not qualitatively alter the results of this sensitivity analysis.</w:t>
      </w:r>
    </w:p>
  </w:footnote>
  <w:footnote w:id="18">
    <w:p w14:paraId="434BEF42" w14:textId="7CC07A9F" w:rsidR="00AF4FAB" w:rsidRPr="00674EC9" w:rsidRDefault="00AF4FAB">
      <w:pPr>
        <w:pStyle w:val="FootnoteText"/>
        <w:rPr>
          <w:rFonts w:ascii="Times New Roman" w:hAnsi="Times New Roman" w:cs="Times New Roman"/>
          <w:lang w:val="fr-LU"/>
        </w:rPr>
      </w:pPr>
      <w:r w:rsidRPr="00674EC9">
        <w:rPr>
          <w:rStyle w:val="FootnoteReference"/>
          <w:rFonts w:ascii="Times New Roman" w:hAnsi="Times New Roman" w:cs="Times New Roman"/>
        </w:rPr>
        <w:footnoteRef/>
      </w:r>
      <w:r w:rsidRPr="00674EC9">
        <w:rPr>
          <w:rFonts w:ascii="Times New Roman" w:hAnsi="Times New Roman" w:cs="Times New Roman"/>
        </w:rPr>
        <w:t xml:space="preserve"> </w:t>
      </w:r>
      <w:proofErr w:type="spellStart"/>
      <w:r w:rsidRPr="00674EC9">
        <w:rPr>
          <w:rFonts w:ascii="Times New Roman" w:hAnsi="Times New Roman" w:cs="Times New Roman"/>
          <w:lang w:val="fr-LU"/>
        </w:rPr>
        <w:t>S</w:t>
      </w:r>
      <w:r>
        <w:rPr>
          <w:rFonts w:ascii="Times New Roman" w:hAnsi="Times New Roman" w:cs="Times New Roman"/>
          <w:lang w:val="fr-LU"/>
        </w:rPr>
        <w:t>ee</w:t>
      </w:r>
      <w:proofErr w:type="spellEnd"/>
      <w:r>
        <w:rPr>
          <w:rFonts w:ascii="Times New Roman" w:hAnsi="Times New Roman" w:cs="Times New Roman"/>
          <w:lang w:val="fr-LU"/>
        </w:rPr>
        <w:t xml:space="preserve"> </w:t>
      </w:r>
      <w:proofErr w:type="spellStart"/>
      <w:r>
        <w:rPr>
          <w:rFonts w:ascii="Times New Roman" w:hAnsi="Times New Roman" w:cs="Times New Roman"/>
          <w:lang w:val="fr-LU"/>
        </w:rPr>
        <w:t>footnote</w:t>
      </w:r>
      <w:proofErr w:type="spellEnd"/>
      <w:r>
        <w:rPr>
          <w:rFonts w:ascii="Times New Roman" w:hAnsi="Times New Roman" w:cs="Times New Roman"/>
          <w:lang w:val="fr-LU"/>
        </w:rPr>
        <w:t xml:space="preserve"> 12</w:t>
      </w:r>
      <w:r w:rsidRPr="00674EC9">
        <w:rPr>
          <w:rFonts w:ascii="Times New Roman" w:hAnsi="Times New Roman" w:cs="Times New Roman"/>
          <w:lang w:val="fr-LU"/>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C655A"/>
    <w:multiLevelType w:val="multilevel"/>
    <w:tmpl w:val="E68AF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DF4DDC"/>
    <w:multiLevelType w:val="multilevel"/>
    <w:tmpl w:val="6D34C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A95A51"/>
    <w:multiLevelType w:val="hybridMultilevel"/>
    <w:tmpl w:val="93C44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D91418"/>
    <w:multiLevelType w:val="hybridMultilevel"/>
    <w:tmpl w:val="68841668"/>
    <w:lvl w:ilvl="0" w:tplc="52AABA1C">
      <w:start w:val="1"/>
      <w:numFmt w:val="decimal"/>
      <w:suff w:val="space"/>
      <w:lvlText w:val="%1."/>
      <w:lvlJc w:val="left"/>
      <w:pPr>
        <w:ind w:left="0" w:firstLine="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FB3F1E"/>
    <w:multiLevelType w:val="multilevel"/>
    <w:tmpl w:val="2FAE8716"/>
    <w:lvl w:ilvl="0">
      <w:start w:val="2"/>
      <w:numFmt w:val="decimal"/>
      <w:lvlText w:val="%1."/>
      <w:lvlJc w:val="left"/>
      <w:pPr>
        <w:ind w:left="360" w:hanging="360"/>
      </w:pPr>
      <w:rPr>
        <w:rFonts w:cs="AdvPS405B7" w:hint="default"/>
        <w:b/>
        <w:i w:val="0"/>
      </w:rPr>
    </w:lvl>
    <w:lvl w:ilvl="1">
      <w:start w:val="1"/>
      <w:numFmt w:val="decimal"/>
      <w:suff w:val="space"/>
      <w:lvlText w:val="%1.%2."/>
      <w:lvlJc w:val="left"/>
      <w:pPr>
        <w:ind w:left="1080" w:hanging="1080"/>
      </w:pPr>
      <w:rPr>
        <w:rFonts w:cs="AdvPS405B7" w:hint="default"/>
        <w:i/>
      </w:rPr>
    </w:lvl>
    <w:lvl w:ilvl="2">
      <w:start w:val="1"/>
      <w:numFmt w:val="decimal"/>
      <w:suff w:val="space"/>
      <w:lvlText w:val="%1.%2.%3."/>
      <w:lvlJc w:val="left"/>
      <w:pPr>
        <w:ind w:left="0" w:firstLine="0"/>
      </w:pPr>
      <w:rPr>
        <w:rFonts w:cs="AdvPS405B7" w:hint="default"/>
        <w:i/>
      </w:rPr>
    </w:lvl>
    <w:lvl w:ilvl="3">
      <w:start w:val="1"/>
      <w:numFmt w:val="decimal"/>
      <w:lvlText w:val="%1.%2.%3.%4."/>
      <w:lvlJc w:val="left"/>
      <w:pPr>
        <w:ind w:left="2160" w:hanging="1080"/>
      </w:pPr>
      <w:rPr>
        <w:rFonts w:cs="AdvPS405B7" w:hint="default"/>
        <w:i/>
      </w:rPr>
    </w:lvl>
    <w:lvl w:ilvl="4">
      <w:start w:val="1"/>
      <w:numFmt w:val="decimal"/>
      <w:lvlText w:val="%1.%2.%3.%4.%5."/>
      <w:lvlJc w:val="left"/>
      <w:pPr>
        <w:ind w:left="2520" w:hanging="1080"/>
      </w:pPr>
      <w:rPr>
        <w:rFonts w:cs="AdvPS405B7" w:hint="default"/>
        <w:i/>
      </w:rPr>
    </w:lvl>
    <w:lvl w:ilvl="5">
      <w:start w:val="1"/>
      <w:numFmt w:val="decimal"/>
      <w:lvlText w:val="%1.%2.%3.%4.%5.%6."/>
      <w:lvlJc w:val="left"/>
      <w:pPr>
        <w:ind w:left="3240" w:hanging="1440"/>
      </w:pPr>
      <w:rPr>
        <w:rFonts w:cs="AdvPS405B7" w:hint="default"/>
        <w:i/>
      </w:rPr>
    </w:lvl>
    <w:lvl w:ilvl="6">
      <w:start w:val="1"/>
      <w:numFmt w:val="decimal"/>
      <w:lvlText w:val="%1.%2.%3.%4.%5.%6.%7."/>
      <w:lvlJc w:val="left"/>
      <w:pPr>
        <w:ind w:left="3600" w:hanging="1440"/>
      </w:pPr>
      <w:rPr>
        <w:rFonts w:cs="AdvPS405B7" w:hint="default"/>
        <w:i/>
      </w:rPr>
    </w:lvl>
    <w:lvl w:ilvl="7">
      <w:start w:val="1"/>
      <w:numFmt w:val="decimal"/>
      <w:lvlText w:val="%1.%2.%3.%4.%5.%6.%7.%8."/>
      <w:lvlJc w:val="left"/>
      <w:pPr>
        <w:ind w:left="4320" w:hanging="1800"/>
      </w:pPr>
      <w:rPr>
        <w:rFonts w:cs="AdvPS405B7" w:hint="default"/>
        <w:i/>
      </w:rPr>
    </w:lvl>
    <w:lvl w:ilvl="8">
      <w:start w:val="1"/>
      <w:numFmt w:val="decimal"/>
      <w:lvlText w:val="%1.%2.%3.%4.%5.%6.%7.%8.%9."/>
      <w:lvlJc w:val="left"/>
      <w:pPr>
        <w:ind w:left="5040" w:hanging="2160"/>
      </w:pPr>
      <w:rPr>
        <w:rFonts w:cs="AdvPS405B7" w:hint="default"/>
        <w:i/>
      </w:rPr>
    </w:lvl>
  </w:abstractNum>
  <w:abstractNum w:abstractNumId="5" w15:restartNumberingAfterBreak="0">
    <w:nsid w:val="5C4E6A06"/>
    <w:multiLevelType w:val="multilevel"/>
    <w:tmpl w:val="7B1C6C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87F1137"/>
    <w:multiLevelType w:val="multilevel"/>
    <w:tmpl w:val="4A8AF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6075993">
    <w:abstractNumId w:val="1"/>
  </w:num>
  <w:num w:numId="2" w16cid:durableId="1132750937">
    <w:abstractNumId w:val="0"/>
  </w:num>
  <w:num w:numId="3" w16cid:durableId="340477978">
    <w:abstractNumId w:val="6"/>
  </w:num>
  <w:num w:numId="4" w16cid:durableId="1045102934">
    <w:abstractNumId w:val="5"/>
  </w:num>
  <w:num w:numId="5" w16cid:durableId="529342661">
    <w:abstractNumId w:val="4"/>
  </w:num>
  <w:num w:numId="6" w16cid:durableId="1128204563">
    <w:abstractNumId w:val="2"/>
  </w:num>
  <w:num w:numId="7" w16cid:durableId="2837754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ordCount" w:val="8111"/>
  </w:docVars>
  <w:rsids>
    <w:rsidRoot w:val="00D010B4"/>
    <w:rsid w:val="00002399"/>
    <w:rsid w:val="00006AB9"/>
    <w:rsid w:val="00033CD5"/>
    <w:rsid w:val="000344D2"/>
    <w:rsid w:val="00035BF4"/>
    <w:rsid w:val="00053928"/>
    <w:rsid w:val="000600A8"/>
    <w:rsid w:val="00061012"/>
    <w:rsid w:val="00061D1D"/>
    <w:rsid w:val="00063065"/>
    <w:rsid w:val="00064719"/>
    <w:rsid w:val="000819D8"/>
    <w:rsid w:val="000B12F8"/>
    <w:rsid w:val="000B732C"/>
    <w:rsid w:val="000E2A06"/>
    <w:rsid w:val="000F798C"/>
    <w:rsid w:val="001023B3"/>
    <w:rsid w:val="001036F6"/>
    <w:rsid w:val="0010568A"/>
    <w:rsid w:val="00110CDA"/>
    <w:rsid w:val="001115FA"/>
    <w:rsid w:val="0011427C"/>
    <w:rsid w:val="00150283"/>
    <w:rsid w:val="00150F3E"/>
    <w:rsid w:val="001575A8"/>
    <w:rsid w:val="00161D98"/>
    <w:rsid w:val="001725CE"/>
    <w:rsid w:val="00175645"/>
    <w:rsid w:val="001942E9"/>
    <w:rsid w:val="001E1770"/>
    <w:rsid w:val="001F014D"/>
    <w:rsid w:val="001F392C"/>
    <w:rsid w:val="001F64CA"/>
    <w:rsid w:val="00204860"/>
    <w:rsid w:val="00207FB3"/>
    <w:rsid w:val="002125DF"/>
    <w:rsid w:val="00215342"/>
    <w:rsid w:val="002201F8"/>
    <w:rsid w:val="002207DA"/>
    <w:rsid w:val="00224B0F"/>
    <w:rsid w:val="00235DB1"/>
    <w:rsid w:val="0027151D"/>
    <w:rsid w:val="0028249D"/>
    <w:rsid w:val="002C0CC0"/>
    <w:rsid w:val="002C3EB4"/>
    <w:rsid w:val="002C59E4"/>
    <w:rsid w:val="002E0741"/>
    <w:rsid w:val="00300378"/>
    <w:rsid w:val="003247FC"/>
    <w:rsid w:val="00330FBE"/>
    <w:rsid w:val="0034158B"/>
    <w:rsid w:val="00344AE0"/>
    <w:rsid w:val="00357B33"/>
    <w:rsid w:val="00363F1F"/>
    <w:rsid w:val="00364294"/>
    <w:rsid w:val="003749AF"/>
    <w:rsid w:val="003766B7"/>
    <w:rsid w:val="003814A1"/>
    <w:rsid w:val="00383197"/>
    <w:rsid w:val="003A34F7"/>
    <w:rsid w:val="003D6EBB"/>
    <w:rsid w:val="003E141F"/>
    <w:rsid w:val="003E495A"/>
    <w:rsid w:val="004074D9"/>
    <w:rsid w:val="004142D8"/>
    <w:rsid w:val="00417D1E"/>
    <w:rsid w:val="004270DF"/>
    <w:rsid w:val="0044004B"/>
    <w:rsid w:val="00452B3A"/>
    <w:rsid w:val="00454ABB"/>
    <w:rsid w:val="00456E84"/>
    <w:rsid w:val="00467B62"/>
    <w:rsid w:val="00470BE8"/>
    <w:rsid w:val="00475D12"/>
    <w:rsid w:val="004C2190"/>
    <w:rsid w:val="004C56DE"/>
    <w:rsid w:val="004D039F"/>
    <w:rsid w:val="004D6D24"/>
    <w:rsid w:val="004F31CE"/>
    <w:rsid w:val="00500803"/>
    <w:rsid w:val="005024EA"/>
    <w:rsid w:val="005046D8"/>
    <w:rsid w:val="00514BBD"/>
    <w:rsid w:val="005214DE"/>
    <w:rsid w:val="00536E55"/>
    <w:rsid w:val="00537A6A"/>
    <w:rsid w:val="005449D6"/>
    <w:rsid w:val="00561838"/>
    <w:rsid w:val="00573CFF"/>
    <w:rsid w:val="00594ED8"/>
    <w:rsid w:val="005C09B0"/>
    <w:rsid w:val="005D1323"/>
    <w:rsid w:val="005D3C9A"/>
    <w:rsid w:val="005E2A93"/>
    <w:rsid w:val="005E3E1C"/>
    <w:rsid w:val="005F0FC0"/>
    <w:rsid w:val="005F1298"/>
    <w:rsid w:val="005F1B8F"/>
    <w:rsid w:val="00617B4D"/>
    <w:rsid w:val="00640A6A"/>
    <w:rsid w:val="0065134E"/>
    <w:rsid w:val="00671818"/>
    <w:rsid w:val="00674EC9"/>
    <w:rsid w:val="006808B7"/>
    <w:rsid w:val="00687133"/>
    <w:rsid w:val="006D4189"/>
    <w:rsid w:val="006E1CC2"/>
    <w:rsid w:val="006F0CD1"/>
    <w:rsid w:val="00701781"/>
    <w:rsid w:val="00703478"/>
    <w:rsid w:val="00703EED"/>
    <w:rsid w:val="00707833"/>
    <w:rsid w:val="00711F6C"/>
    <w:rsid w:val="00733111"/>
    <w:rsid w:val="00734DD8"/>
    <w:rsid w:val="00744463"/>
    <w:rsid w:val="00780A6D"/>
    <w:rsid w:val="00780A93"/>
    <w:rsid w:val="00783155"/>
    <w:rsid w:val="00794376"/>
    <w:rsid w:val="007C60D9"/>
    <w:rsid w:val="007E0B7D"/>
    <w:rsid w:val="007F69A3"/>
    <w:rsid w:val="00810ED9"/>
    <w:rsid w:val="008164E9"/>
    <w:rsid w:val="00821BA3"/>
    <w:rsid w:val="0082396B"/>
    <w:rsid w:val="0083241D"/>
    <w:rsid w:val="008371B4"/>
    <w:rsid w:val="00842B90"/>
    <w:rsid w:val="008435B6"/>
    <w:rsid w:val="008505D3"/>
    <w:rsid w:val="00852F52"/>
    <w:rsid w:val="00853234"/>
    <w:rsid w:val="008534CE"/>
    <w:rsid w:val="008563E3"/>
    <w:rsid w:val="008618F8"/>
    <w:rsid w:val="00885497"/>
    <w:rsid w:val="008B5E3F"/>
    <w:rsid w:val="008F7BCC"/>
    <w:rsid w:val="00901923"/>
    <w:rsid w:val="0090500B"/>
    <w:rsid w:val="00912186"/>
    <w:rsid w:val="00914F26"/>
    <w:rsid w:val="00935B2C"/>
    <w:rsid w:val="009370D7"/>
    <w:rsid w:val="009417F3"/>
    <w:rsid w:val="0096657B"/>
    <w:rsid w:val="00966732"/>
    <w:rsid w:val="009677AE"/>
    <w:rsid w:val="00984DE9"/>
    <w:rsid w:val="00990C23"/>
    <w:rsid w:val="00990DDD"/>
    <w:rsid w:val="009926DF"/>
    <w:rsid w:val="00994AE3"/>
    <w:rsid w:val="00997522"/>
    <w:rsid w:val="009B122B"/>
    <w:rsid w:val="009B58A8"/>
    <w:rsid w:val="009B6598"/>
    <w:rsid w:val="009C708A"/>
    <w:rsid w:val="009D630C"/>
    <w:rsid w:val="00A030B4"/>
    <w:rsid w:val="00A04A48"/>
    <w:rsid w:val="00A07F27"/>
    <w:rsid w:val="00A1386B"/>
    <w:rsid w:val="00A57FEF"/>
    <w:rsid w:val="00A72A96"/>
    <w:rsid w:val="00A83A12"/>
    <w:rsid w:val="00A87B60"/>
    <w:rsid w:val="00AA5CFE"/>
    <w:rsid w:val="00AC08A5"/>
    <w:rsid w:val="00AC0ED9"/>
    <w:rsid w:val="00AC52D9"/>
    <w:rsid w:val="00AE723C"/>
    <w:rsid w:val="00AF074D"/>
    <w:rsid w:val="00AF4FAB"/>
    <w:rsid w:val="00AF62C2"/>
    <w:rsid w:val="00AF6BE1"/>
    <w:rsid w:val="00B02ED2"/>
    <w:rsid w:val="00B16A5B"/>
    <w:rsid w:val="00B24FBE"/>
    <w:rsid w:val="00B37231"/>
    <w:rsid w:val="00B430FE"/>
    <w:rsid w:val="00B50D49"/>
    <w:rsid w:val="00B63DD9"/>
    <w:rsid w:val="00B85B2E"/>
    <w:rsid w:val="00B90F5C"/>
    <w:rsid w:val="00B97860"/>
    <w:rsid w:val="00BA34C6"/>
    <w:rsid w:val="00BB4FAD"/>
    <w:rsid w:val="00BC1BBB"/>
    <w:rsid w:val="00BC4BFE"/>
    <w:rsid w:val="00BD5AD1"/>
    <w:rsid w:val="00BE0332"/>
    <w:rsid w:val="00BE1455"/>
    <w:rsid w:val="00BF462F"/>
    <w:rsid w:val="00BF76F5"/>
    <w:rsid w:val="00C01418"/>
    <w:rsid w:val="00C028CC"/>
    <w:rsid w:val="00C053E3"/>
    <w:rsid w:val="00C13C8C"/>
    <w:rsid w:val="00C331A7"/>
    <w:rsid w:val="00C3649F"/>
    <w:rsid w:val="00C46043"/>
    <w:rsid w:val="00C51F6D"/>
    <w:rsid w:val="00C73A1E"/>
    <w:rsid w:val="00C74D0F"/>
    <w:rsid w:val="00C81C9C"/>
    <w:rsid w:val="00C849D1"/>
    <w:rsid w:val="00C86FB4"/>
    <w:rsid w:val="00CC12CB"/>
    <w:rsid w:val="00CC3895"/>
    <w:rsid w:val="00CD380C"/>
    <w:rsid w:val="00CF5797"/>
    <w:rsid w:val="00D010B4"/>
    <w:rsid w:val="00D02400"/>
    <w:rsid w:val="00D12A5D"/>
    <w:rsid w:val="00D456B1"/>
    <w:rsid w:val="00D476BB"/>
    <w:rsid w:val="00D539A4"/>
    <w:rsid w:val="00D54B2A"/>
    <w:rsid w:val="00D603D8"/>
    <w:rsid w:val="00D654BA"/>
    <w:rsid w:val="00D73535"/>
    <w:rsid w:val="00D91057"/>
    <w:rsid w:val="00D93940"/>
    <w:rsid w:val="00D96734"/>
    <w:rsid w:val="00DA431E"/>
    <w:rsid w:val="00DB4BDA"/>
    <w:rsid w:val="00DC1384"/>
    <w:rsid w:val="00DC5018"/>
    <w:rsid w:val="00DC5522"/>
    <w:rsid w:val="00DC6152"/>
    <w:rsid w:val="00E02EF6"/>
    <w:rsid w:val="00E11378"/>
    <w:rsid w:val="00E14FE3"/>
    <w:rsid w:val="00E203E3"/>
    <w:rsid w:val="00E42FF3"/>
    <w:rsid w:val="00E4352F"/>
    <w:rsid w:val="00E43680"/>
    <w:rsid w:val="00E43A0C"/>
    <w:rsid w:val="00E47257"/>
    <w:rsid w:val="00E53DEF"/>
    <w:rsid w:val="00E91202"/>
    <w:rsid w:val="00EB4BBD"/>
    <w:rsid w:val="00EB63E3"/>
    <w:rsid w:val="00ED2506"/>
    <w:rsid w:val="00EF60DD"/>
    <w:rsid w:val="00EF7A0E"/>
    <w:rsid w:val="00F06257"/>
    <w:rsid w:val="00F101C2"/>
    <w:rsid w:val="00F115AA"/>
    <w:rsid w:val="00F1413D"/>
    <w:rsid w:val="00F147F7"/>
    <w:rsid w:val="00F2159D"/>
    <w:rsid w:val="00F233EC"/>
    <w:rsid w:val="00F25E7B"/>
    <w:rsid w:val="00F278F2"/>
    <w:rsid w:val="00F30AA4"/>
    <w:rsid w:val="00F34794"/>
    <w:rsid w:val="00F3579B"/>
    <w:rsid w:val="00F45AC7"/>
    <w:rsid w:val="00F46360"/>
    <w:rsid w:val="00F5316F"/>
    <w:rsid w:val="00F55DD2"/>
    <w:rsid w:val="00F574E8"/>
    <w:rsid w:val="00F738A0"/>
    <w:rsid w:val="00F8030B"/>
    <w:rsid w:val="00F91D9B"/>
    <w:rsid w:val="00F91E32"/>
    <w:rsid w:val="00F91F6F"/>
    <w:rsid w:val="00F94741"/>
    <w:rsid w:val="00F96785"/>
    <w:rsid w:val="00FA00DE"/>
    <w:rsid w:val="00FC0BF6"/>
    <w:rsid w:val="00FE26E6"/>
    <w:rsid w:val="00FF4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B214E22"/>
  <w15:docId w15:val="{2DAB4157-E256-4580-9265-A13AE89DF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6">
    <w:name w:val="heading 6"/>
    <w:basedOn w:val="Normal"/>
    <w:next w:val="Normal"/>
    <w:link w:val="Heading6Char"/>
    <w:uiPriority w:val="9"/>
    <w:unhideWhenUsed/>
    <w:qFormat/>
    <w:pPr>
      <w:spacing w:before="240" w:after="60" w:line="276" w:lineRule="auto"/>
      <w:outlineLvl w:val="5"/>
    </w:pPr>
    <w:rPr>
      <w:rFonts w:ascii="Calibri" w:eastAsia="Times New Roman" w:hAnsi="Calibri"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customStyle="1" w:styleId="Paragraphedeliste1">
    <w:name w:val="Paragraphe de liste1"/>
    <w:basedOn w:val="Normal"/>
    <w:uiPriority w:val="34"/>
    <w:qFormat/>
    <w:pPr>
      <w:spacing w:after="0" w:line="240" w:lineRule="auto"/>
      <w:ind w:left="720"/>
      <w:contextualSpacing/>
    </w:pPr>
    <w:rPr>
      <w:rFonts w:ascii="Calibri" w:eastAsia="Times New Roman" w:hAnsi="Calibri" w:cs="Arial"/>
    </w:rPr>
  </w:style>
  <w:style w:type="character" w:customStyle="1" w:styleId="Heading6Char">
    <w:name w:val="Heading 6 Char"/>
    <w:basedOn w:val="DefaultParagraphFont"/>
    <w:link w:val="Heading6"/>
    <w:uiPriority w:val="9"/>
    <w:rPr>
      <w:rFonts w:ascii="Calibri" w:eastAsia="Times New Roman" w:hAnsi="Calibri" w:cs="Times New Roman"/>
      <w:b/>
      <w:bCs/>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u w:val="single"/>
    </w:r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unhideWhenUsed/>
    <w:rPr>
      <w:vertAlign w:val="superscript"/>
    </w:rPr>
  </w:style>
  <w:style w:type="character" w:styleId="CommentReference">
    <w:name w:val="annotation reference"/>
    <w:basedOn w:val="DefaultParagraphFont"/>
    <w:uiPriority w:val="99"/>
    <w:semiHidden/>
    <w:unhideWhenUsed/>
    <w:rPr>
      <w:sz w:val="18"/>
      <w:szCs w:val="18"/>
    </w:rPr>
  </w:style>
  <w:style w:type="paragraph" w:styleId="CommentText">
    <w:name w:val="annotation text"/>
    <w:basedOn w:val="Normal"/>
    <w:link w:val="CommentTextChar"/>
    <w:uiPriority w:val="99"/>
    <w:semiHidden/>
    <w:unhideWhenUsed/>
    <w:pPr>
      <w:spacing w:after="200" w:line="240" w:lineRule="auto"/>
    </w:pPr>
    <w:rPr>
      <w:rFonts w:ascii="Calibri" w:eastAsiaTheme="minorEastAsia" w:hAnsi="Calibri"/>
      <w:sz w:val="24"/>
      <w:szCs w:val="24"/>
    </w:rPr>
  </w:style>
  <w:style w:type="character" w:customStyle="1" w:styleId="CommentTextChar">
    <w:name w:val="Comment Text Char"/>
    <w:basedOn w:val="DefaultParagraphFont"/>
    <w:link w:val="CommentText"/>
    <w:uiPriority w:val="99"/>
    <w:semiHidden/>
    <w:rPr>
      <w:rFonts w:ascii="Calibri" w:eastAsiaTheme="minorEastAsia" w:hAnsi="Calibri"/>
      <w:sz w:val="24"/>
      <w:szCs w:val="24"/>
    </w:rPr>
  </w:style>
  <w:style w:type="paragraph" w:styleId="BodyText">
    <w:name w:val="Body Text"/>
    <w:basedOn w:val="Normal"/>
    <w:link w:val="BodyTextChar"/>
    <w:uiPriority w:val="99"/>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Pr>
      <w:rFonts w:ascii="Times New Roman" w:eastAsia="Times New Roman" w:hAnsi="Times New Roman" w:cs="Times New Roman"/>
      <w:sz w:val="24"/>
      <w:szCs w:val="24"/>
    </w:rPr>
  </w:style>
  <w:style w:type="paragraph" w:customStyle="1" w:styleId="Tabletitle">
    <w:name w:val="Table title"/>
    <w:basedOn w:val="Normal"/>
    <w:next w:val="Normal"/>
    <w:qFormat/>
    <w:pPr>
      <w:spacing w:before="240" w:after="0" w:line="36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personname">
    <w:name w:val="person_name"/>
    <w:basedOn w:val="DefaultParagraphFont"/>
  </w:style>
  <w:style w:type="character" w:styleId="Emphasis">
    <w:name w:val="Emphasis"/>
    <w:basedOn w:val="DefaultParagraphFont"/>
    <w:uiPriority w:val="20"/>
    <w:qFormat/>
    <w:rPr>
      <w:i/>
      <w:iCs/>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lt">
    <w:name w:val="hlt"/>
    <w:basedOn w:val="DefaultParagraphFont"/>
  </w:style>
  <w:style w:type="character" w:styleId="PlaceholderText">
    <w:name w:val="Placeholder Text"/>
    <w:basedOn w:val="DefaultParagraphFont"/>
    <w:uiPriority w:val="99"/>
    <w:semiHidden/>
    <w:rPr>
      <w:color w:val="808080"/>
    </w:rPr>
  </w:style>
  <w:style w:type="character" w:customStyle="1" w:styleId="ref-journal">
    <w:name w:val="ref-journal"/>
    <w:basedOn w:val="DefaultParagraphFont"/>
  </w:style>
  <w:style w:type="character" w:customStyle="1" w:styleId="ref-vol">
    <w:name w:val="ref-vol"/>
    <w:basedOn w:val="DefaultParagraphFont"/>
  </w:style>
  <w:style w:type="character" w:customStyle="1" w:styleId="citation">
    <w:name w:val="citation"/>
    <w:basedOn w:val="DefaultParagraphFont"/>
  </w:style>
  <w:style w:type="character" w:customStyle="1" w:styleId="collabsible-text">
    <w:name w:val="collabsible-text"/>
    <w:basedOn w:val="DefaultParagraphFont"/>
  </w:style>
  <w:style w:type="character" w:customStyle="1" w:styleId="hlfld-contribauthor">
    <w:name w:val="hlfld-contribauthor"/>
    <w:basedOn w:val="DefaultParagraphFont"/>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customStyle="1" w:styleId="volume-issue">
    <w:name w:val="volume-issue"/>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b/>
      <w:bCs/>
      <w:sz w:val="20"/>
      <w:szCs w:val="20"/>
    </w:rPr>
  </w:style>
  <w:style w:type="character" w:customStyle="1" w:styleId="CommentSubjectChar">
    <w:name w:val="Comment Subject Char"/>
    <w:basedOn w:val="CommentTextChar"/>
    <w:link w:val="CommentSubject"/>
    <w:uiPriority w:val="99"/>
    <w:semiHidden/>
    <w:rPr>
      <w:rFonts w:ascii="Calibri" w:eastAsiaTheme="minorEastAsia" w:hAnsi="Calibri"/>
      <w:b/>
      <w:bCs/>
      <w:sz w:val="20"/>
      <w:szCs w:val="20"/>
    </w:rPr>
  </w:style>
  <w:style w:type="paragraph" w:styleId="Revision">
    <w:name w:val="Revision"/>
    <w:hidden/>
    <w:uiPriority w:val="99"/>
    <w:semiHidden/>
    <w:pPr>
      <w:spacing w:after="0" w:line="240" w:lineRule="auto"/>
    </w:pPr>
  </w:style>
  <w:style w:type="character" w:customStyle="1" w:styleId="text">
    <w:name w:val="text"/>
    <w:basedOn w:val="DefaultParagraphFont"/>
    <w:rsid w:val="00D654BA"/>
  </w:style>
  <w:style w:type="character" w:customStyle="1" w:styleId="author-ref">
    <w:name w:val="author-ref"/>
    <w:basedOn w:val="DefaultParagraphFont"/>
    <w:rsid w:val="00D654BA"/>
  </w:style>
  <w:style w:type="paragraph" w:styleId="EndnoteText">
    <w:name w:val="endnote text"/>
    <w:basedOn w:val="Normal"/>
    <w:link w:val="EndnoteTextChar"/>
    <w:uiPriority w:val="99"/>
    <w:unhideWhenUsed/>
    <w:rsid w:val="00707833"/>
    <w:pPr>
      <w:spacing w:after="0" w:line="240" w:lineRule="auto"/>
    </w:pPr>
    <w:rPr>
      <w:sz w:val="20"/>
      <w:szCs w:val="20"/>
    </w:rPr>
  </w:style>
  <w:style w:type="character" w:customStyle="1" w:styleId="EndnoteTextChar">
    <w:name w:val="Endnote Text Char"/>
    <w:basedOn w:val="DefaultParagraphFont"/>
    <w:link w:val="EndnoteText"/>
    <w:uiPriority w:val="99"/>
    <w:rsid w:val="00707833"/>
    <w:rPr>
      <w:sz w:val="20"/>
      <w:szCs w:val="20"/>
    </w:rPr>
  </w:style>
  <w:style w:type="character" w:styleId="EndnoteReference">
    <w:name w:val="endnote reference"/>
    <w:basedOn w:val="DefaultParagraphFont"/>
    <w:uiPriority w:val="99"/>
    <w:semiHidden/>
    <w:unhideWhenUsed/>
    <w:rsid w:val="00707833"/>
    <w:rPr>
      <w:vertAlign w:val="superscript"/>
    </w:rPr>
  </w:style>
  <w:style w:type="character" w:customStyle="1" w:styleId="ref-lnk">
    <w:name w:val="ref-lnk"/>
    <w:basedOn w:val="DefaultParagraphFont"/>
    <w:rsid w:val="002207DA"/>
  </w:style>
  <w:style w:type="character" w:customStyle="1" w:styleId="frontelement">
    <w:name w:val="frontelement"/>
    <w:basedOn w:val="DefaultParagraphFont"/>
    <w:rsid w:val="00BE0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57194">
      <w:bodyDiv w:val="1"/>
      <w:marLeft w:val="0"/>
      <w:marRight w:val="0"/>
      <w:marTop w:val="0"/>
      <w:marBottom w:val="0"/>
      <w:divBdr>
        <w:top w:val="none" w:sz="0" w:space="0" w:color="auto"/>
        <w:left w:val="none" w:sz="0" w:space="0" w:color="auto"/>
        <w:bottom w:val="none" w:sz="0" w:space="0" w:color="auto"/>
        <w:right w:val="none" w:sz="0" w:space="0" w:color="auto"/>
      </w:divBdr>
    </w:div>
    <w:div w:id="160121080">
      <w:bodyDiv w:val="1"/>
      <w:marLeft w:val="0"/>
      <w:marRight w:val="0"/>
      <w:marTop w:val="0"/>
      <w:marBottom w:val="0"/>
      <w:divBdr>
        <w:top w:val="none" w:sz="0" w:space="0" w:color="auto"/>
        <w:left w:val="none" w:sz="0" w:space="0" w:color="auto"/>
        <w:bottom w:val="none" w:sz="0" w:space="0" w:color="auto"/>
        <w:right w:val="none" w:sz="0" w:space="0" w:color="auto"/>
      </w:divBdr>
    </w:div>
    <w:div w:id="353651508">
      <w:bodyDiv w:val="1"/>
      <w:marLeft w:val="0"/>
      <w:marRight w:val="0"/>
      <w:marTop w:val="0"/>
      <w:marBottom w:val="0"/>
      <w:divBdr>
        <w:top w:val="none" w:sz="0" w:space="0" w:color="auto"/>
        <w:left w:val="none" w:sz="0" w:space="0" w:color="auto"/>
        <w:bottom w:val="none" w:sz="0" w:space="0" w:color="auto"/>
        <w:right w:val="none" w:sz="0" w:space="0" w:color="auto"/>
      </w:divBdr>
    </w:div>
    <w:div w:id="479736338">
      <w:bodyDiv w:val="1"/>
      <w:marLeft w:val="0"/>
      <w:marRight w:val="0"/>
      <w:marTop w:val="0"/>
      <w:marBottom w:val="0"/>
      <w:divBdr>
        <w:top w:val="none" w:sz="0" w:space="0" w:color="auto"/>
        <w:left w:val="none" w:sz="0" w:space="0" w:color="auto"/>
        <w:bottom w:val="none" w:sz="0" w:space="0" w:color="auto"/>
        <w:right w:val="none" w:sz="0" w:space="0" w:color="auto"/>
      </w:divBdr>
      <w:divsChild>
        <w:div w:id="2630032">
          <w:marLeft w:val="0"/>
          <w:marRight w:val="0"/>
          <w:marTop w:val="0"/>
          <w:marBottom w:val="0"/>
          <w:divBdr>
            <w:top w:val="none" w:sz="0" w:space="0" w:color="auto"/>
            <w:left w:val="none" w:sz="0" w:space="0" w:color="auto"/>
            <w:bottom w:val="none" w:sz="0" w:space="0" w:color="auto"/>
            <w:right w:val="none" w:sz="0" w:space="0" w:color="auto"/>
          </w:divBdr>
        </w:div>
        <w:div w:id="21517859">
          <w:marLeft w:val="0"/>
          <w:marRight w:val="0"/>
          <w:marTop w:val="0"/>
          <w:marBottom w:val="0"/>
          <w:divBdr>
            <w:top w:val="none" w:sz="0" w:space="0" w:color="auto"/>
            <w:left w:val="none" w:sz="0" w:space="0" w:color="auto"/>
            <w:bottom w:val="none" w:sz="0" w:space="0" w:color="auto"/>
            <w:right w:val="none" w:sz="0" w:space="0" w:color="auto"/>
          </w:divBdr>
        </w:div>
        <w:div w:id="38559013">
          <w:marLeft w:val="0"/>
          <w:marRight w:val="0"/>
          <w:marTop w:val="0"/>
          <w:marBottom w:val="0"/>
          <w:divBdr>
            <w:top w:val="none" w:sz="0" w:space="0" w:color="auto"/>
            <w:left w:val="none" w:sz="0" w:space="0" w:color="auto"/>
            <w:bottom w:val="none" w:sz="0" w:space="0" w:color="auto"/>
            <w:right w:val="none" w:sz="0" w:space="0" w:color="auto"/>
          </w:divBdr>
        </w:div>
        <w:div w:id="39285699">
          <w:marLeft w:val="0"/>
          <w:marRight w:val="0"/>
          <w:marTop w:val="0"/>
          <w:marBottom w:val="0"/>
          <w:divBdr>
            <w:top w:val="none" w:sz="0" w:space="0" w:color="auto"/>
            <w:left w:val="none" w:sz="0" w:space="0" w:color="auto"/>
            <w:bottom w:val="none" w:sz="0" w:space="0" w:color="auto"/>
            <w:right w:val="none" w:sz="0" w:space="0" w:color="auto"/>
          </w:divBdr>
        </w:div>
        <w:div w:id="67271999">
          <w:marLeft w:val="0"/>
          <w:marRight w:val="0"/>
          <w:marTop w:val="0"/>
          <w:marBottom w:val="0"/>
          <w:divBdr>
            <w:top w:val="none" w:sz="0" w:space="0" w:color="auto"/>
            <w:left w:val="none" w:sz="0" w:space="0" w:color="auto"/>
            <w:bottom w:val="none" w:sz="0" w:space="0" w:color="auto"/>
            <w:right w:val="none" w:sz="0" w:space="0" w:color="auto"/>
          </w:divBdr>
        </w:div>
        <w:div w:id="74865154">
          <w:marLeft w:val="0"/>
          <w:marRight w:val="0"/>
          <w:marTop w:val="0"/>
          <w:marBottom w:val="0"/>
          <w:divBdr>
            <w:top w:val="none" w:sz="0" w:space="0" w:color="auto"/>
            <w:left w:val="none" w:sz="0" w:space="0" w:color="auto"/>
            <w:bottom w:val="none" w:sz="0" w:space="0" w:color="auto"/>
            <w:right w:val="none" w:sz="0" w:space="0" w:color="auto"/>
          </w:divBdr>
        </w:div>
        <w:div w:id="79839558">
          <w:marLeft w:val="0"/>
          <w:marRight w:val="0"/>
          <w:marTop w:val="0"/>
          <w:marBottom w:val="0"/>
          <w:divBdr>
            <w:top w:val="none" w:sz="0" w:space="0" w:color="auto"/>
            <w:left w:val="none" w:sz="0" w:space="0" w:color="auto"/>
            <w:bottom w:val="none" w:sz="0" w:space="0" w:color="auto"/>
            <w:right w:val="none" w:sz="0" w:space="0" w:color="auto"/>
          </w:divBdr>
        </w:div>
        <w:div w:id="105733674">
          <w:marLeft w:val="0"/>
          <w:marRight w:val="0"/>
          <w:marTop w:val="0"/>
          <w:marBottom w:val="0"/>
          <w:divBdr>
            <w:top w:val="none" w:sz="0" w:space="0" w:color="auto"/>
            <w:left w:val="none" w:sz="0" w:space="0" w:color="auto"/>
            <w:bottom w:val="none" w:sz="0" w:space="0" w:color="auto"/>
            <w:right w:val="none" w:sz="0" w:space="0" w:color="auto"/>
          </w:divBdr>
        </w:div>
        <w:div w:id="170797465">
          <w:marLeft w:val="0"/>
          <w:marRight w:val="0"/>
          <w:marTop w:val="0"/>
          <w:marBottom w:val="0"/>
          <w:divBdr>
            <w:top w:val="none" w:sz="0" w:space="0" w:color="auto"/>
            <w:left w:val="none" w:sz="0" w:space="0" w:color="auto"/>
            <w:bottom w:val="none" w:sz="0" w:space="0" w:color="auto"/>
            <w:right w:val="none" w:sz="0" w:space="0" w:color="auto"/>
          </w:divBdr>
        </w:div>
        <w:div w:id="215514408">
          <w:marLeft w:val="0"/>
          <w:marRight w:val="0"/>
          <w:marTop w:val="0"/>
          <w:marBottom w:val="0"/>
          <w:divBdr>
            <w:top w:val="none" w:sz="0" w:space="0" w:color="auto"/>
            <w:left w:val="none" w:sz="0" w:space="0" w:color="auto"/>
            <w:bottom w:val="none" w:sz="0" w:space="0" w:color="auto"/>
            <w:right w:val="none" w:sz="0" w:space="0" w:color="auto"/>
          </w:divBdr>
        </w:div>
        <w:div w:id="288317603">
          <w:marLeft w:val="0"/>
          <w:marRight w:val="0"/>
          <w:marTop w:val="0"/>
          <w:marBottom w:val="0"/>
          <w:divBdr>
            <w:top w:val="none" w:sz="0" w:space="0" w:color="auto"/>
            <w:left w:val="none" w:sz="0" w:space="0" w:color="auto"/>
            <w:bottom w:val="none" w:sz="0" w:space="0" w:color="auto"/>
            <w:right w:val="none" w:sz="0" w:space="0" w:color="auto"/>
          </w:divBdr>
        </w:div>
        <w:div w:id="342517366">
          <w:marLeft w:val="0"/>
          <w:marRight w:val="0"/>
          <w:marTop w:val="0"/>
          <w:marBottom w:val="0"/>
          <w:divBdr>
            <w:top w:val="none" w:sz="0" w:space="0" w:color="auto"/>
            <w:left w:val="none" w:sz="0" w:space="0" w:color="auto"/>
            <w:bottom w:val="none" w:sz="0" w:space="0" w:color="auto"/>
            <w:right w:val="none" w:sz="0" w:space="0" w:color="auto"/>
          </w:divBdr>
        </w:div>
        <w:div w:id="360860624">
          <w:marLeft w:val="0"/>
          <w:marRight w:val="0"/>
          <w:marTop w:val="0"/>
          <w:marBottom w:val="0"/>
          <w:divBdr>
            <w:top w:val="none" w:sz="0" w:space="0" w:color="auto"/>
            <w:left w:val="none" w:sz="0" w:space="0" w:color="auto"/>
            <w:bottom w:val="none" w:sz="0" w:space="0" w:color="auto"/>
            <w:right w:val="none" w:sz="0" w:space="0" w:color="auto"/>
          </w:divBdr>
        </w:div>
        <w:div w:id="386805326">
          <w:marLeft w:val="0"/>
          <w:marRight w:val="0"/>
          <w:marTop w:val="0"/>
          <w:marBottom w:val="0"/>
          <w:divBdr>
            <w:top w:val="none" w:sz="0" w:space="0" w:color="auto"/>
            <w:left w:val="none" w:sz="0" w:space="0" w:color="auto"/>
            <w:bottom w:val="none" w:sz="0" w:space="0" w:color="auto"/>
            <w:right w:val="none" w:sz="0" w:space="0" w:color="auto"/>
          </w:divBdr>
        </w:div>
        <w:div w:id="592277473">
          <w:marLeft w:val="0"/>
          <w:marRight w:val="0"/>
          <w:marTop w:val="0"/>
          <w:marBottom w:val="0"/>
          <w:divBdr>
            <w:top w:val="none" w:sz="0" w:space="0" w:color="auto"/>
            <w:left w:val="none" w:sz="0" w:space="0" w:color="auto"/>
            <w:bottom w:val="none" w:sz="0" w:space="0" w:color="auto"/>
            <w:right w:val="none" w:sz="0" w:space="0" w:color="auto"/>
          </w:divBdr>
        </w:div>
        <w:div w:id="602809423">
          <w:marLeft w:val="0"/>
          <w:marRight w:val="0"/>
          <w:marTop w:val="0"/>
          <w:marBottom w:val="0"/>
          <w:divBdr>
            <w:top w:val="none" w:sz="0" w:space="0" w:color="auto"/>
            <w:left w:val="none" w:sz="0" w:space="0" w:color="auto"/>
            <w:bottom w:val="none" w:sz="0" w:space="0" w:color="auto"/>
            <w:right w:val="none" w:sz="0" w:space="0" w:color="auto"/>
          </w:divBdr>
        </w:div>
        <w:div w:id="604731219">
          <w:marLeft w:val="0"/>
          <w:marRight w:val="0"/>
          <w:marTop w:val="0"/>
          <w:marBottom w:val="0"/>
          <w:divBdr>
            <w:top w:val="none" w:sz="0" w:space="0" w:color="auto"/>
            <w:left w:val="none" w:sz="0" w:space="0" w:color="auto"/>
            <w:bottom w:val="none" w:sz="0" w:space="0" w:color="auto"/>
            <w:right w:val="none" w:sz="0" w:space="0" w:color="auto"/>
          </w:divBdr>
        </w:div>
        <w:div w:id="717320774">
          <w:marLeft w:val="0"/>
          <w:marRight w:val="0"/>
          <w:marTop w:val="0"/>
          <w:marBottom w:val="0"/>
          <w:divBdr>
            <w:top w:val="none" w:sz="0" w:space="0" w:color="auto"/>
            <w:left w:val="none" w:sz="0" w:space="0" w:color="auto"/>
            <w:bottom w:val="none" w:sz="0" w:space="0" w:color="auto"/>
            <w:right w:val="none" w:sz="0" w:space="0" w:color="auto"/>
          </w:divBdr>
        </w:div>
        <w:div w:id="744649446">
          <w:marLeft w:val="0"/>
          <w:marRight w:val="0"/>
          <w:marTop w:val="0"/>
          <w:marBottom w:val="0"/>
          <w:divBdr>
            <w:top w:val="none" w:sz="0" w:space="0" w:color="auto"/>
            <w:left w:val="none" w:sz="0" w:space="0" w:color="auto"/>
            <w:bottom w:val="none" w:sz="0" w:space="0" w:color="auto"/>
            <w:right w:val="none" w:sz="0" w:space="0" w:color="auto"/>
          </w:divBdr>
        </w:div>
        <w:div w:id="766774036">
          <w:marLeft w:val="0"/>
          <w:marRight w:val="0"/>
          <w:marTop w:val="0"/>
          <w:marBottom w:val="0"/>
          <w:divBdr>
            <w:top w:val="none" w:sz="0" w:space="0" w:color="auto"/>
            <w:left w:val="none" w:sz="0" w:space="0" w:color="auto"/>
            <w:bottom w:val="none" w:sz="0" w:space="0" w:color="auto"/>
            <w:right w:val="none" w:sz="0" w:space="0" w:color="auto"/>
          </w:divBdr>
        </w:div>
        <w:div w:id="789085910">
          <w:marLeft w:val="0"/>
          <w:marRight w:val="0"/>
          <w:marTop w:val="0"/>
          <w:marBottom w:val="0"/>
          <w:divBdr>
            <w:top w:val="none" w:sz="0" w:space="0" w:color="auto"/>
            <w:left w:val="none" w:sz="0" w:space="0" w:color="auto"/>
            <w:bottom w:val="none" w:sz="0" w:space="0" w:color="auto"/>
            <w:right w:val="none" w:sz="0" w:space="0" w:color="auto"/>
          </w:divBdr>
        </w:div>
        <w:div w:id="806706789">
          <w:marLeft w:val="0"/>
          <w:marRight w:val="0"/>
          <w:marTop w:val="0"/>
          <w:marBottom w:val="0"/>
          <w:divBdr>
            <w:top w:val="none" w:sz="0" w:space="0" w:color="auto"/>
            <w:left w:val="none" w:sz="0" w:space="0" w:color="auto"/>
            <w:bottom w:val="none" w:sz="0" w:space="0" w:color="auto"/>
            <w:right w:val="none" w:sz="0" w:space="0" w:color="auto"/>
          </w:divBdr>
        </w:div>
        <w:div w:id="933132590">
          <w:marLeft w:val="0"/>
          <w:marRight w:val="0"/>
          <w:marTop w:val="0"/>
          <w:marBottom w:val="0"/>
          <w:divBdr>
            <w:top w:val="none" w:sz="0" w:space="0" w:color="auto"/>
            <w:left w:val="none" w:sz="0" w:space="0" w:color="auto"/>
            <w:bottom w:val="none" w:sz="0" w:space="0" w:color="auto"/>
            <w:right w:val="none" w:sz="0" w:space="0" w:color="auto"/>
          </w:divBdr>
        </w:div>
        <w:div w:id="1110510884">
          <w:marLeft w:val="0"/>
          <w:marRight w:val="0"/>
          <w:marTop w:val="0"/>
          <w:marBottom w:val="0"/>
          <w:divBdr>
            <w:top w:val="none" w:sz="0" w:space="0" w:color="auto"/>
            <w:left w:val="none" w:sz="0" w:space="0" w:color="auto"/>
            <w:bottom w:val="none" w:sz="0" w:space="0" w:color="auto"/>
            <w:right w:val="none" w:sz="0" w:space="0" w:color="auto"/>
          </w:divBdr>
        </w:div>
        <w:div w:id="1434126158">
          <w:marLeft w:val="0"/>
          <w:marRight w:val="0"/>
          <w:marTop w:val="0"/>
          <w:marBottom w:val="0"/>
          <w:divBdr>
            <w:top w:val="none" w:sz="0" w:space="0" w:color="auto"/>
            <w:left w:val="none" w:sz="0" w:space="0" w:color="auto"/>
            <w:bottom w:val="none" w:sz="0" w:space="0" w:color="auto"/>
            <w:right w:val="none" w:sz="0" w:space="0" w:color="auto"/>
          </w:divBdr>
        </w:div>
        <w:div w:id="1599288451">
          <w:marLeft w:val="0"/>
          <w:marRight w:val="0"/>
          <w:marTop w:val="0"/>
          <w:marBottom w:val="0"/>
          <w:divBdr>
            <w:top w:val="none" w:sz="0" w:space="0" w:color="auto"/>
            <w:left w:val="none" w:sz="0" w:space="0" w:color="auto"/>
            <w:bottom w:val="none" w:sz="0" w:space="0" w:color="auto"/>
            <w:right w:val="none" w:sz="0" w:space="0" w:color="auto"/>
          </w:divBdr>
        </w:div>
        <w:div w:id="1677614323">
          <w:marLeft w:val="0"/>
          <w:marRight w:val="0"/>
          <w:marTop w:val="0"/>
          <w:marBottom w:val="0"/>
          <w:divBdr>
            <w:top w:val="none" w:sz="0" w:space="0" w:color="auto"/>
            <w:left w:val="none" w:sz="0" w:space="0" w:color="auto"/>
            <w:bottom w:val="none" w:sz="0" w:space="0" w:color="auto"/>
            <w:right w:val="none" w:sz="0" w:space="0" w:color="auto"/>
          </w:divBdr>
        </w:div>
        <w:div w:id="1772313957">
          <w:marLeft w:val="0"/>
          <w:marRight w:val="0"/>
          <w:marTop w:val="0"/>
          <w:marBottom w:val="0"/>
          <w:divBdr>
            <w:top w:val="none" w:sz="0" w:space="0" w:color="auto"/>
            <w:left w:val="none" w:sz="0" w:space="0" w:color="auto"/>
            <w:bottom w:val="none" w:sz="0" w:space="0" w:color="auto"/>
            <w:right w:val="none" w:sz="0" w:space="0" w:color="auto"/>
          </w:divBdr>
        </w:div>
        <w:div w:id="1861048162">
          <w:marLeft w:val="0"/>
          <w:marRight w:val="0"/>
          <w:marTop w:val="0"/>
          <w:marBottom w:val="0"/>
          <w:divBdr>
            <w:top w:val="none" w:sz="0" w:space="0" w:color="auto"/>
            <w:left w:val="none" w:sz="0" w:space="0" w:color="auto"/>
            <w:bottom w:val="none" w:sz="0" w:space="0" w:color="auto"/>
            <w:right w:val="none" w:sz="0" w:space="0" w:color="auto"/>
          </w:divBdr>
        </w:div>
        <w:div w:id="1905994054">
          <w:marLeft w:val="0"/>
          <w:marRight w:val="0"/>
          <w:marTop w:val="0"/>
          <w:marBottom w:val="0"/>
          <w:divBdr>
            <w:top w:val="none" w:sz="0" w:space="0" w:color="auto"/>
            <w:left w:val="none" w:sz="0" w:space="0" w:color="auto"/>
            <w:bottom w:val="none" w:sz="0" w:space="0" w:color="auto"/>
            <w:right w:val="none" w:sz="0" w:space="0" w:color="auto"/>
          </w:divBdr>
        </w:div>
        <w:div w:id="2031101412">
          <w:marLeft w:val="0"/>
          <w:marRight w:val="0"/>
          <w:marTop w:val="0"/>
          <w:marBottom w:val="0"/>
          <w:divBdr>
            <w:top w:val="none" w:sz="0" w:space="0" w:color="auto"/>
            <w:left w:val="none" w:sz="0" w:space="0" w:color="auto"/>
            <w:bottom w:val="none" w:sz="0" w:space="0" w:color="auto"/>
            <w:right w:val="none" w:sz="0" w:space="0" w:color="auto"/>
          </w:divBdr>
        </w:div>
        <w:div w:id="2078355819">
          <w:marLeft w:val="0"/>
          <w:marRight w:val="0"/>
          <w:marTop w:val="0"/>
          <w:marBottom w:val="0"/>
          <w:divBdr>
            <w:top w:val="none" w:sz="0" w:space="0" w:color="auto"/>
            <w:left w:val="none" w:sz="0" w:space="0" w:color="auto"/>
            <w:bottom w:val="none" w:sz="0" w:space="0" w:color="auto"/>
            <w:right w:val="none" w:sz="0" w:space="0" w:color="auto"/>
          </w:divBdr>
        </w:div>
      </w:divsChild>
    </w:div>
    <w:div w:id="481507828">
      <w:bodyDiv w:val="1"/>
      <w:marLeft w:val="0"/>
      <w:marRight w:val="0"/>
      <w:marTop w:val="0"/>
      <w:marBottom w:val="0"/>
      <w:divBdr>
        <w:top w:val="none" w:sz="0" w:space="0" w:color="auto"/>
        <w:left w:val="none" w:sz="0" w:space="0" w:color="auto"/>
        <w:bottom w:val="none" w:sz="0" w:space="0" w:color="auto"/>
        <w:right w:val="none" w:sz="0" w:space="0" w:color="auto"/>
      </w:divBdr>
      <w:divsChild>
        <w:div w:id="1417364095">
          <w:marLeft w:val="0"/>
          <w:marRight w:val="0"/>
          <w:marTop w:val="0"/>
          <w:marBottom w:val="0"/>
          <w:divBdr>
            <w:top w:val="none" w:sz="0" w:space="0" w:color="auto"/>
            <w:left w:val="none" w:sz="0" w:space="0" w:color="auto"/>
            <w:bottom w:val="none" w:sz="0" w:space="0" w:color="auto"/>
            <w:right w:val="none" w:sz="0" w:space="0" w:color="auto"/>
          </w:divBdr>
          <w:divsChild>
            <w:div w:id="1052508936">
              <w:marLeft w:val="0"/>
              <w:marRight w:val="0"/>
              <w:marTop w:val="0"/>
              <w:marBottom w:val="0"/>
              <w:divBdr>
                <w:top w:val="none" w:sz="0" w:space="0" w:color="auto"/>
                <w:left w:val="none" w:sz="0" w:space="0" w:color="auto"/>
                <w:bottom w:val="none" w:sz="0" w:space="0" w:color="auto"/>
                <w:right w:val="none" w:sz="0" w:space="0" w:color="auto"/>
              </w:divBdr>
              <w:divsChild>
                <w:div w:id="1618216478">
                  <w:marLeft w:val="0"/>
                  <w:marRight w:val="0"/>
                  <w:marTop w:val="214"/>
                  <w:marBottom w:val="214"/>
                  <w:divBdr>
                    <w:top w:val="none" w:sz="0" w:space="0" w:color="auto"/>
                    <w:left w:val="none" w:sz="0" w:space="0" w:color="auto"/>
                    <w:bottom w:val="none" w:sz="0" w:space="0" w:color="auto"/>
                    <w:right w:val="none" w:sz="0" w:space="0" w:color="auto"/>
                  </w:divBdr>
                  <w:divsChild>
                    <w:div w:id="1895769583">
                      <w:marLeft w:val="0"/>
                      <w:marRight w:val="0"/>
                      <w:marTop w:val="0"/>
                      <w:marBottom w:val="0"/>
                      <w:divBdr>
                        <w:top w:val="none" w:sz="0" w:space="0" w:color="auto"/>
                        <w:left w:val="none" w:sz="0" w:space="0" w:color="auto"/>
                        <w:bottom w:val="none" w:sz="0" w:space="0" w:color="auto"/>
                        <w:right w:val="none" w:sz="0" w:space="0" w:color="auto"/>
                      </w:divBdr>
                      <w:divsChild>
                        <w:div w:id="50352641">
                          <w:marLeft w:val="0"/>
                          <w:marRight w:val="0"/>
                          <w:marTop w:val="0"/>
                          <w:marBottom w:val="0"/>
                          <w:divBdr>
                            <w:top w:val="none" w:sz="0" w:space="0" w:color="auto"/>
                            <w:left w:val="none" w:sz="0" w:space="0" w:color="auto"/>
                            <w:bottom w:val="none" w:sz="0" w:space="0" w:color="auto"/>
                            <w:right w:val="none" w:sz="0" w:space="0" w:color="auto"/>
                          </w:divBdr>
                        </w:div>
                        <w:div w:id="95101281">
                          <w:marLeft w:val="0"/>
                          <w:marRight w:val="0"/>
                          <w:marTop w:val="0"/>
                          <w:marBottom w:val="0"/>
                          <w:divBdr>
                            <w:top w:val="none" w:sz="0" w:space="0" w:color="auto"/>
                            <w:left w:val="none" w:sz="0" w:space="0" w:color="auto"/>
                            <w:bottom w:val="none" w:sz="0" w:space="0" w:color="auto"/>
                            <w:right w:val="none" w:sz="0" w:space="0" w:color="auto"/>
                          </w:divBdr>
                        </w:div>
                        <w:div w:id="120999272">
                          <w:marLeft w:val="0"/>
                          <w:marRight w:val="0"/>
                          <w:marTop w:val="0"/>
                          <w:marBottom w:val="0"/>
                          <w:divBdr>
                            <w:top w:val="none" w:sz="0" w:space="0" w:color="auto"/>
                            <w:left w:val="none" w:sz="0" w:space="0" w:color="auto"/>
                            <w:bottom w:val="none" w:sz="0" w:space="0" w:color="auto"/>
                            <w:right w:val="none" w:sz="0" w:space="0" w:color="auto"/>
                          </w:divBdr>
                        </w:div>
                        <w:div w:id="127434174">
                          <w:marLeft w:val="0"/>
                          <w:marRight w:val="0"/>
                          <w:marTop w:val="0"/>
                          <w:marBottom w:val="0"/>
                          <w:divBdr>
                            <w:top w:val="none" w:sz="0" w:space="0" w:color="auto"/>
                            <w:left w:val="none" w:sz="0" w:space="0" w:color="auto"/>
                            <w:bottom w:val="none" w:sz="0" w:space="0" w:color="auto"/>
                            <w:right w:val="none" w:sz="0" w:space="0" w:color="auto"/>
                          </w:divBdr>
                        </w:div>
                        <w:div w:id="141892624">
                          <w:marLeft w:val="0"/>
                          <w:marRight w:val="0"/>
                          <w:marTop w:val="0"/>
                          <w:marBottom w:val="0"/>
                          <w:divBdr>
                            <w:top w:val="none" w:sz="0" w:space="0" w:color="auto"/>
                            <w:left w:val="none" w:sz="0" w:space="0" w:color="auto"/>
                            <w:bottom w:val="none" w:sz="0" w:space="0" w:color="auto"/>
                            <w:right w:val="none" w:sz="0" w:space="0" w:color="auto"/>
                          </w:divBdr>
                        </w:div>
                        <w:div w:id="195582101">
                          <w:marLeft w:val="0"/>
                          <w:marRight w:val="0"/>
                          <w:marTop w:val="0"/>
                          <w:marBottom w:val="0"/>
                          <w:divBdr>
                            <w:top w:val="none" w:sz="0" w:space="0" w:color="auto"/>
                            <w:left w:val="none" w:sz="0" w:space="0" w:color="auto"/>
                            <w:bottom w:val="none" w:sz="0" w:space="0" w:color="auto"/>
                            <w:right w:val="none" w:sz="0" w:space="0" w:color="auto"/>
                          </w:divBdr>
                        </w:div>
                        <w:div w:id="239217334">
                          <w:marLeft w:val="0"/>
                          <w:marRight w:val="0"/>
                          <w:marTop w:val="0"/>
                          <w:marBottom w:val="0"/>
                          <w:divBdr>
                            <w:top w:val="none" w:sz="0" w:space="0" w:color="auto"/>
                            <w:left w:val="none" w:sz="0" w:space="0" w:color="auto"/>
                            <w:bottom w:val="none" w:sz="0" w:space="0" w:color="auto"/>
                            <w:right w:val="none" w:sz="0" w:space="0" w:color="auto"/>
                          </w:divBdr>
                        </w:div>
                        <w:div w:id="374041820">
                          <w:marLeft w:val="0"/>
                          <w:marRight w:val="0"/>
                          <w:marTop w:val="0"/>
                          <w:marBottom w:val="0"/>
                          <w:divBdr>
                            <w:top w:val="none" w:sz="0" w:space="0" w:color="auto"/>
                            <w:left w:val="none" w:sz="0" w:space="0" w:color="auto"/>
                            <w:bottom w:val="none" w:sz="0" w:space="0" w:color="auto"/>
                            <w:right w:val="none" w:sz="0" w:space="0" w:color="auto"/>
                          </w:divBdr>
                        </w:div>
                        <w:div w:id="456876653">
                          <w:marLeft w:val="0"/>
                          <w:marRight w:val="0"/>
                          <w:marTop w:val="0"/>
                          <w:marBottom w:val="0"/>
                          <w:divBdr>
                            <w:top w:val="none" w:sz="0" w:space="0" w:color="auto"/>
                            <w:left w:val="none" w:sz="0" w:space="0" w:color="auto"/>
                            <w:bottom w:val="none" w:sz="0" w:space="0" w:color="auto"/>
                            <w:right w:val="none" w:sz="0" w:space="0" w:color="auto"/>
                          </w:divBdr>
                        </w:div>
                        <w:div w:id="526020149">
                          <w:marLeft w:val="0"/>
                          <w:marRight w:val="0"/>
                          <w:marTop w:val="0"/>
                          <w:marBottom w:val="0"/>
                          <w:divBdr>
                            <w:top w:val="none" w:sz="0" w:space="0" w:color="auto"/>
                            <w:left w:val="none" w:sz="0" w:space="0" w:color="auto"/>
                            <w:bottom w:val="none" w:sz="0" w:space="0" w:color="auto"/>
                            <w:right w:val="none" w:sz="0" w:space="0" w:color="auto"/>
                          </w:divBdr>
                        </w:div>
                        <w:div w:id="540752848">
                          <w:marLeft w:val="0"/>
                          <w:marRight w:val="0"/>
                          <w:marTop w:val="0"/>
                          <w:marBottom w:val="0"/>
                          <w:divBdr>
                            <w:top w:val="none" w:sz="0" w:space="0" w:color="auto"/>
                            <w:left w:val="none" w:sz="0" w:space="0" w:color="auto"/>
                            <w:bottom w:val="none" w:sz="0" w:space="0" w:color="auto"/>
                            <w:right w:val="none" w:sz="0" w:space="0" w:color="auto"/>
                          </w:divBdr>
                        </w:div>
                        <w:div w:id="574359390">
                          <w:marLeft w:val="0"/>
                          <w:marRight w:val="0"/>
                          <w:marTop w:val="0"/>
                          <w:marBottom w:val="0"/>
                          <w:divBdr>
                            <w:top w:val="none" w:sz="0" w:space="0" w:color="auto"/>
                            <w:left w:val="none" w:sz="0" w:space="0" w:color="auto"/>
                            <w:bottom w:val="none" w:sz="0" w:space="0" w:color="auto"/>
                            <w:right w:val="none" w:sz="0" w:space="0" w:color="auto"/>
                          </w:divBdr>
                        </w:div>
                        <w:div w:id="594558480">
                          <w:marLeft w:val="0"/>
                          <w:marRight w:val="0"/>
                          <w:marTop w:val="0"/>
                          <w:marBottom w:val="0"/>
                          <w:divBdr>
                            <w:top w:val="none" w:sz="0" w:space="0" w:color="auto"/>
                            <w:left w:val="none" w:sz="0" w:space="0" w:color="auto"/>
                            <w:bottom w:val="none" w:sz="0" w:space="0" w:color="auto"/>
                            <w:right w:val="none" w:sz="0" w:space="0" w:color="auto"/>
                          </w:divBdr>
                        </w:div>
                        <w:div w:id="627320998">
                          <w:marLeft w:val="0"/>
                          <w:marRight w:val="0"/>
                          <w:marTop w:val="0"/>
                          <w:marBottom w:val="0"/>
                          <w:divBdr>
                            <w:top w:val="none" w:sz="0" w:space="0" w:color="auto"/>
                            <w:left w:val="none" w:sz="0" w:space="0" w:color="auto"/>
                            <w:bottom w:val="none" w:sz="0" w:space="0" w:color="auto"/>
                            <w:right w:val="none" w:sz="0" w:space="0" w:color="auto"/>
                          </w:divBdr>
                        </w:div>
                        <w:div w:id="657075075">
                          <w:marLeft w:val="0"/>
                          <w:marRight w:val="0"/>
                          <w:marTop w:val="0"/>
                          <w:marBottom w:val="0"/>
                          <w:divBdr>
                            <w:top w:val="none" w:sz="0" w:space="0" w:color="auto"/>
                            <w:left w:val="none" w:sz="0" w:space="0" w:color="auto"/>
                            <w:bottom w:val="none" w:sz="0" w:space="0" w:color="auto"/>
                            <w:right w:val="none" w:sz="0" w:space="0" w:color="auto"/>
                          </w:divBdr>
                        </w:div>
                        <w:div w:id="688750496">
                          <w:marLeft w:val="0"/>
                          <w:marRight w:val="0"/>
                          <w:marTop w:val="0"/>
                          <w:marBottom w:val="0"/>
                          <w:divBdr>
                            <w:top w:val="none" w:sz="0" w:space="0" w:color="auto"/>
                            <w:left w:val="none" w:sz="0" w:space="0" w:color="auto"/>
                            <w:bottom w:val="none" w:sz="0" w:space="0" w:color="auto"/>
                            <w:right w:val="none" w:sz="0" w:space="0" w:color="auto"/>
                          </w:divBdr>
                        </w:div>
                        <w:div w:id="727923575">
                          <w:marLeft w:val="0"/>
                          <w:marRight w:val="0"/>
                          <w:marTop w:val="0"/>
                          <w:marBottom w:val="0"/>
                          <w:divBdr>
                            <w:top w:val="none" w:sz="0" w:space="0" w:color="auto"/>
                            <w:left w:val="none" w:sz="0" w:space="0" w:color="auto"/>
                            <w:bottom w:val="none" w:sz="0" w:space="0" w:color="auto"/>
                            <w:right w:val="none" w:sz="0" w:space="0" w:color="auto"/>
                          </w:divBdr>
                        </w:div>
                        <w:div w:id="788549808">
                          <w:marLeft w:val="0"/>
                          <w:marRight w:val="0"/>
                          <w:marTop w:val="0"/>
                          <w:marBottom w:val="0"/>
                          <w:divBdr>
                            <w:top w:val="none" w:sz="0" w:space="0" w:color="auto"/>
                            <w:left w:val="none" w:sz="0" w:space="0" w:color="auto"/>
                            <w:bottom w:val="none" w:sz="0" w:space="0" w:color="auto"/>
                            <w:right w:val="none" w:sz="0" w:space="0" w:color="auto"/>
                          </w:divBdr>
                        </w:div>
                        <w:div w:id="860095350">
                          <w:marLeft w:val="0"/>
                          <w:marRight w:val="0"/>
                          <w:marTop w:val="0"/>
                          <w:marBottom w:val="0"/>
                          <w:divBdr>
                            <w:top w:val="none" w:sz="0" w:space="0" w:color="auto"/>
                            <w:left w:val="none" w:sz="0" w:space="0" w:color="auto"/>
                            <w:bottom w:val="none" w:sz="0" w:space="0" w:color="auto"/>
                            <w:right w:val="none" w:sz="0" w:space="0" w:color="auto"/>
                          </w:divBdr>
                        </w:div>
                        <w:div w:id="933517629">
                          <w:marLeft w:val="0"/>
                          <w:marRight w:val="0"/>
                          <w:marTop w:val="0"/>
                          <w:marBottom w:val="0"/>
                          <w:divBdr>
                            <w:top w:val="none" w:sz="0" w:space="0" w:color="auto"/>
                            <w:left w:val="none" w:sz="0" w:space="0" w:color="auto"/>
                            <w:bottom w:val="none" w:sz="0" w:space="0" w:color="auto"/>
                            <w:right w:val="none" w:sz="0" w:space="0" w:color="auto"/>
                          </w:divBdr>
                        </w:div>
                        <w:div w:id="1005670651">
                          <w:marLeft w:val="0"/>
                          <w:marRight w:val="0"/>
                          <w:marTop w:val="0"/>
                          <w:marBottom w:val="0"/>
                          <w:divBdr>
                            <w:top w:val="none" w:sz="0" w:space="0" w:color="auto"/>
                            <w:left w:val="none" w:sz="0" w:space="0" w:color="auto"/>
                            <w:bottom w:val="none" w:sz="0" w:space="0" w:color="auto"/>
                            <w:right w:val="none" w:sz="0" w:space="0" w:color="auto"/>
                          </w:divBdr>
                        </w:div>
                        <w:div w:id="1059285499">
                          <w:marLeft w:val="0"/>
                          <w:marRight w:val="0"/>
                          <w:marTop w:val="0"/>
                          <w:marBottom w:val="0"/>
                          <w:divBdr>
                            <w:top w:val="none" w:sz="0" w:space="0" w:color="auto"/>
                            <w:left w:val="none" w:sz="0" w:space="0" w:color="auto"/>
                            <w:bottom w:val="none" w:sz="0" w:space="0" w:color="auto"/>
                            <w:right w:val="none" w:sz="0" w:space="0" w:color="auto"/>
                          </w:divBdr>
                        </w:div>
                        <w:div w:id="1082877708">
                          <w:marLeft w:val="0"/>
                          <w:marRight w:val="0"/>
                          <w:marTop w:val="0"/>
                          <w:marBottom w:val="0"/>
                          <w:divBdr>
                            <w:top w:val="none" w:sz="0" w:space="0" w:color="auto"/>
                            <w:left w:val="none" w:sz="0" w:space="0" w:color="auto"/>
                            <w:bottom w:val="none" w:sz="0" w:space="0" w:color="auto"/>
                            <w:right w:val="none" w:sz="0" w:space="0" w:color="auto"/>
                          </w:divBdr>
                        </w:div>
                        <w:div w:id="1190604615">
                          <w:marLeft w:val="0"/>
                          <w:marRight w:val="0"/>
                          <w:marTop w:val="0"/>
                          <w:marBottom w:val="0"/>
                          <w:divBdr>
                            <w:top w:val="none" w:sz="0" w:space="0" w:color="auto"/>
                            <w:left w:val="none" w:sz="0" w:space="0" w:color="auto"/>
                            <w:bottom w:val="none" w:sz="0" w:space="0" w:color="auto"/>
                            <w:right w:val="none" w:sz="0" w:space="0" w:color="auto"/>
                          </w:divBdr>
                        </w:div>
                        <w:div w:id="1222600691">
                          <w:marLeft w:val="0"/>
                          <w:marRight w:val="0"/>
                          <w:marTop w:val="0"/>
                          <w:marBottom w:val="0"/>
                          <w:divBdr>
                            <w:top w:val="none" w:sz="0" w:space="0" w:color="auto"/>
                            <w:left w:val="none" w:sz="0" w:space="0" w:color="auto"/>
                            <w:bottom w:val="none" w:sz="0" w:space="0" w:color="auto"/>
                            <w:right w:val="none" w:sz="0" w:space="0" w:color="auto"/>
                          </w:divBdr>
                        </w:div>
                        <w:div w:id="1289556390">
                          <w:marLeft w:val="0"/>
                          <w:marRight w:val="0"/>
                          <w:marTop w:val="0"/>
                          <w:marBottom w:val="0"/>
                          <w:divBdr>
                            <w:top w:val="none" w:sz="0" w:space="0" w:color="auto"/>
                            <w:left w:val="none" w:sz="0" w:space="0" w:color="auto"/>
                            <w:bottom w:val="none" w:sz="0" w:space="0" w:color="auto"/>
                            <w:right w:val="none" w:sz="0" w:space="0" w:color="auto"/>
                          </w:divBdr>
                        </w:div>
                        <w:div w:id="1290166388">
                          <w:marLeft w:val="0"/>
                          <w:marRight w:val="0"/>
                          <w:marTop w:val="0"/>
                          <w:marBottom w:val="0"/>
                          <w:divBdr>
                            <w:top w:val="none" w:sz="0" w:space="0" w:color="auto"/>
                            <w:left w:val="none" w:sz="0" w:space="0" w:color="auto"/>
                            <w:bottom w:val="none" w:sz="0" w:space="0" w:color="auto"/>
                            <w:right w:val="none" w:sz="0" w:space="0" w:color="auto"/>
                          </w:divBdr>
                        </w:div>
                        <w:div w:id="1333027254">
                          <w:marLeft w:val="0"/>
                          <w:marRight w:val="0"/>
                          <w:marTop w:val="0"/>
                          <w:marBottom w:val="0"/>
                          <w:divBdr>
                            <w:top w:val="none" w:sz="0" w:space="0" w:color="auto"/>
                            <w:left w:val="none" w:sz="0" w:space="0" w:color="auto"/>
                            <w:bottom w:val="none" w:sz="0" w:space="0" w:color="auto"/>
                            <w:right w:val="none" w:sz="0" w:space="0" w:color="auto"/>
                          </w:divBdr>
                        </w:div>
                        <w:div w:id="1361786658">
                          <w:marLeft w:val="0"/>
                          <w:marRight w:val="0"/>
                          <w:marTop w:val="0"/>
                          <w:marBottom w:val="0"/>
                          <w:divBdr>
                            <w:top w:val="none" w:sz="0" w:space="0" w:color="auto"/>
                            <w:left w:val="none" w:sz="0" w:space="0" w:color="auto"/>
                            <w:bottom w:val="none" w:sz="0" w:space="0" w:color="auto"/>
                            <w:right w:val="none" w:sz="0" w:space="0" w:color="auto"/>
                          </w:divBdr>
                        </w:div>
                        <w:div w:id="1500075686">
                          <w:marLeft w:val="0"/>
                          <w:marRight w:val="0"/>
                          <w:marTop w:val="0"/>
                          <w:marBottom w:val="0"/>
                          <w:divBdr>
                            <w:top w:val="none" w:sz="0" w:space="0" w:color="auto"/>
                            <w:left w:val="none" w:sz="0" w:space="0" w:color="auto"/>
                            <w:bottom w:val="none" w:sz="0" w:space="0" w:color="auto"/>
                            <w:right w:val="none" w:sz="0" w:space="0" w:color="auto"/>
                          </w:divBdr>
                        </w:div>
                        <w:div w:id="1674646960">
                          <w:marLeft w:val="0"/>
                          <w:marRight w:val="0"/>
                          <w:marTop w:val="0"/>
                          <w:marBottom w:val="0"/>
                          <w:divBdr>
                            <w:top w:val="none" w:sz="0" w:space="0" w:color="auto"/>
                            <w:left w:val="none" w:sz="0" w:space="0" w:color="auto"/>
                            <w:bottom w:val="none" w:sz="0" w:space="0" w:color="auto"/>
                            <w:right w:val="none" w:sz="0" w:space="0" w:color="auto"/>
                          </w:divBdr>
                        </w:div>
                        <w:div w:id="1799646683">
                          <w:marLeft w:val="0"/>
                          <w:marRight w:val="0"/>
                          <w:marTop w:val="0"/>
                          <w:marBottom w:val="0"/>
                          <w:divBdr>
                            <w:top w:val="none" w:sz="0" w:space="0" w:color="auto"/>
                            <w:left w:val="none" w:sz="0" w:space="0" w:color="auto"/>
                            <w:bottom w:val="none" w:sz="0" w:space="0" w:color="auto"/>
                            <w:right w:val="none" w:sz="0" w:space="0" w:color="auto"/>
                          </w:divBdr>
                        </w:div>
                        <w:div w:id="1818643904">
                          <w:marLeft w:val="0"/>
                          <w:marRight w:val="0"/>
                          <w:marTop w:val="0"/>
                          <w:marBottom w:val="0"/>
                          <w:divBdr>
                            <w:top w:val="none" w:sz="0" w:space="0" w:color="auto"/>
                            <w:left w:val="none" w:sz="0" w:space="0" w:color="auto"/>
                            <w:bottom w:val="none" w:sz="0" w:space="0" w:color="auto"/>
                            <w:right w:val="none" w:sz="0" w:space="0" w:color="auto"/>
                          </w:divBdr>
                        </w:div>
                        <w:div w:id="1835758978">
                          <w:marLeft w:val="0"/>
                          <w:marRight w:val="0"/>
                          <w:marTop w:val="0"/>
                          <w:marBottom w:val="0"/>
                          <w:divBdr>
                            <w:top w:val="none" w:sz="0" w:space="0" w:color="auto"/>
                            <w:left w:val="none" w:sz="0" w:space="0" w:color="auto"/>
                            <w:bottom w:val="none" w:sz="0" w:space="0" w:color="auto"/>
                            <w:right w:val="none" w:sz="0" w:space="0" w:color="auto"/>
                          </w:divBdr>
                        </w:div>
                        <w:div w:id="1955676803">
                          <w:marLeft w:val="0"/>
                          <w:marRight w:val="0"/>
                          <w:marTop w:val="0"/>
                          <w:marBottom w:val="0"/>
                          <w:divBdr>
                            <w:top w:val="none" w:sz="0" w:space="0" w:color="auto"/>
                            <w:left w:val="none" w:sz="0" w:space="0" w:color="auto"/>
                            <w:bottom w:val="none" w:sz="0" w:space="0" w:color="auto"/>
                            <w:right w:val="none" w:sz="0" w:space="0" w:color="auto"/>
                          </w:divBdr>
                        </w:div>
                        <w:div w:id="2028286846">
                          <w:marLeft w:val="0"/>
                          <w:marRight w:val="0"/>
                          <w:marTop w:val="0"/>
                          <w:marBottom w:val="0"/>
                          <w:divBdr>
                            <w:top w:val="none" w:sz="0" w:space="0" w:color="auto"/>
                            <w:left w:val="none" w:sz="0" w:space="0" w:color="auto"/>
                            <w:bottom w:val="none" w:sz="0" w:space="0" w:color="auto"/>
                            <w:right w:val="none" w:sz="0" w:space="0" w:color="auto"/>
                          </w:divBdr>
                        </w:div>
                        <w:div w:id="203248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385981">
      <w:bodyDiv w:val="1"/>
      <w:marLeft w:val="0"/>
      <w:marRight w:val="0"/>
      <w:marTop w:val="0"/>
      <w:marBottom w:val="0"/>
      <w:divBdr>
        <w:top w:val="none" w:sz="0" w:space="0" w:color="auto"/>
        <w:left w:val="none" w:sz="0" w:space="0" w:color="auto"/>
        <w:bottom w:val="none" w:sz="0" w:space="0" w:color="auto"/>
        <w:right w:val="none" w:sz="0" w:space="0" w:color="auto"/>
      </w:divBdr>
    </w:div>
    <w:div w:id="899710285">
      <w:bodyDiv w:val="1"/>
      <w:marLeft w:val="0"/>
      <w:marRight w:val="0"/>
      <w:marTop w:val="0"/>
      <w:marBottom w:val="0"/>
      <w:divBdr>
        <w:top w:val="none" w:sz="0" w:space="0" w:color="auto"/>
        <w:left w:val="none" w:sz="0" w:space="0" w:color="auto"/>
        <w:bottom w:val="none" w:sz="0" w:space="0" w:color="auto"/>
        <w:right w:val="none" w:sz="0" w:space="0" w:color="auto"/>
      </w:divBdr>
      <w:divsChild>
        <w:div w:id="109513953">
          <w:marLeft w:val="0"/>
          <w:marRight w:val="0"/>
          <w:marTop w:val="0"/>
          <w:marBottom w:val="0"/>
          <w:divBdr>
            <w:top w:val="none" w:sz="0" w:space="0" w:color="auto"/>
            <w:left w:val="none" w:sz="0" w:space="0" w:color="auto"/>
            <w:bottom w:val="none" w:sz="0" w:space="0" w:color="auto"/>
            <w:right w:val="none" w:sz="0" w:space="0" w:color="auto"/>
          </w:divBdr>
        </w:div>
        <w:div w:id="218058308">
          <w:marLeft w:val="0"/>
          <w:marRight w:val="0"/>
          <w:marTop w:val="0"/>
          <w:marBottom w:val="0"/>
          <w:divBdr>
            <w:top w:val="none" w:sz="0" w:space="0" w:color="auto"/>
            <w:left w:val="none" w:sz="0" w:space="0" w:color="auto"/>
            <w:bottom w:val="none" w:sz="0" w:space="0" w:color="auto"/>
            <w:right w:val="none" w:sz="0" w:space="0" w:color="auto"/>
          </w:divBdr>
        </w:div>
        <w:div w:id="254559141">
          <w:marLeft w:val="0"/>
          <w:marRight w:val="0"/>
          <w:marTop w:val="0"/>
          <w:marBottom w:val="0"/>
          <w:divBdr>
            <w:top w:val="none" w:sz="0" w:space="0" w:color="auto"/>
            <w:left w:val="none" w:sz="0" w:space="0" w:color="auto"/>
            <w:bottom w:val="none" w:sz="0" w:space="0" w:color="auto"/>
            <w:right w:val="none" w:sz="0" w:space="0" w:color="auto"/>
          </w:divBdr>
        </w:div>
        <w:div w:id="362631961">
          <w:marLeft w:val="0"/>
          <w:marRight w:val="0"/>
          <w:marTop w:val="0"/>
          <w:marBottom w:val="0"/>
          <w:divBdr>
            <w:top w:val="none" w:sz="0" w:space="0" w:color="auto"/>
            <w:left w:val="none" w:sz="0" w:space="0" w:color="auto"/>
            <w:bottom w:val="none" w:sz="0" w:space="0" w:color="auto"/>
            <w:right w:val="none" w:sz="0" w:space="0" w:color="auto"/>
          </w:divBdr>
        </w:div>
        <w:div w:id="367030150">
          <w:marLeft w:val="0"/>
          <w:marRight w:val="0"/>
          <w:marTop w:val="0"/>
          <w:marBottom w:val="0"/>
          <w:divBdr>
            <w:top w:val="none" w:sz="0" w:space="0" w:color="auto"/>
            <w:left w:val="none" w:sz="0" w:space="0" w:color="auto"/>
            <w:bottom w:val="none" w:sz="0" w:space="0" w:color="auto"/>
            <w:right w:val="none" w:sz="0" w:space="0" w:color="auto"/>
          </w:divBdr>
        </w:div>
        <w:div w:id="377319863">
          <w:marLeft w:val="0"/>
          <w:marRight w:val="0"/>
          <w:marTop w:val="0"/>
          <w:marBottom w:val="0"/>
          <w:divBdr>
            <w:top w:val="none" w:sz="0" w:space="0" w:color="auto"/>
            <w:left w:val="none" w:sz="0" w:space="0" w:color="auto"/>
            <w:bottom w:val="none" w:sz="0" w:space="0" w:color="auto"/>
            <w:right w:val="none" w:sz="0" w:space="0" w:color="auto"/>
          </w:divBdr>
        </w:div>
        <w:div w:id="488250426">
          <w:marLeft w:val="0"/>
          <w:marRight w:val="0"/>
          <w:marTop w:val="0"/>
          <w:marBottom w:val="0"/>
          <w:divBdr>
            <w:top w:val="none" w:sz="0" w:space="0" w:color="auto"/>
            <w:left w:val="none" w:sz="0" w:space="0" w:color="auto"/>
            <w:bottom w:val="none" w:sz="0" w:space="0" w:color="auto"/>
            <w:right w:val="none" w:sz="0" w:space="0" w:color="auto"/>
          </w:divBdr>
        </w:div>
        <w:div w:id="598029890">
          <w:marLeft w:val="0"/>
          <w:marRight w:val="0"/>
          <w:marTop w:val="0"/>
          <w:marBottom w:val="0"/>
          <w:divBdr>
            <w:top w:val="none" w:sz="0" w:space="0" w:color="auto"/>
            <w:left w:val="none" w:sz="0" w:space="0" w:color="auto"/>
            <w:bottom w:val="none" w:sz="0" w:space="0" w:color="auto"/>
            <w:right w:val="none" w:sz="0" w:space="0" w:color="auto"/>
          </w:divBdr>
        </w:div>
        <w:div w:id="918177230">
          <w:marLeft w:val="0"/>
          <w:marRight w:val="0"/>
          <w:marTop w:val="0"/>
          <w:marBottom w:val="0"/>
          <w:divBdr>
            <w:top w:val="none" w:sz="0" w:space="0" w:color="auto"/>
            <w:left w:val="none" w:sz="0" w:space="0" w:color="auto"/>
            <w:bottom w:val="none" w:sz="0" w:space="0" w:color="auto"/>
            <w:right w:val="none" w:sz="0" w:space="0" w:color="auto"/>
          </w:divBdr>
        </w:div>
        <w:div w:id="990408828">
          <w:marLeft w:val="0"/>
          <w:marRight w:val="0"/>
          <w:marTop w:val="0"/>
          <w:marBottom w:val="0"/>
          <w:divBdr>
            <w:top w:val="none" w:sz="0" w:space="0" w:color="auto"/>
            <w:left w:val="none" w:sz="0" w:space="0" w:color="auto"/>
            <w:bottom w:val="none" w:sz="0" w:space="0" w:color="auto"/>
            <w:right w:val="none" w:sz="0" w:space="0" w:color="auto"/>
          </w:divBdr>
        </w:div>
        <w:div w:id="1192303444">
          <w:marLeft w:val="0"/>
          <w:marRight w:val="0"/>
          <w:marTop w:val="0"/>
          <w:marBottom w:val="0"/>
          <w:divBdr>
            <w:top w:val="none" w:sz="0" w:space="0" w:color="auto"/>
            <w:left w:val="none" w:sz="0" w:space="0" w:color="auto"/>
            <w:bottom w:val="none" w:sz="0" w:space="0" w:color="auto"/>
            <w:right w:val="none" w:sz="0" w:space="0" w:color="auto"/>
          </w:divBdr>
        </w:div>
        <w:div w:id="1234706044">
          <w:marLeft w:val="0"/>
          <w:marRight w:val="0"/>
          <w:marTop w:val="0"/>
          <w:marBottom w:val="0"/>
          <w:divBdr>
            <w:top w:val="none" w:sz="0" w:space="0" w:color="auto"/>
            <w:left w:val="none" w:sz="0" w:space="0" w:color="auto"/>
            <w:bottom w:val="none" w:sz="0" w:space="0" w:color="auto"/>
            <w:right w:val="none" w:sz="0" w:space="0" w:color="auto"/>
          </w:divBdr>
        </w:div>
        <w:div w:id="1713797926">
          <w:marLeft w:val="0"/>
          <w:marRight w:val="0"/>
          <w:marTop w:val="0"/>
          <w:marBottom w:val="0"/>
          <w:divBdr>
            <w:top w:val="none" w:sz="0" w:space="0" w:color="auto"/>
            <w:left w:val="none" w:sz="0" w:space="0" w:color="auto"/>
            <w:bottom w:val="none" w:sz="0" w:space="0" w:color="auto"/>
            <w:right w:val="none" w:sz="0" w:space="0" w:color="auto"/>
          </w:divBdr>
        </w:div>
        <w:div w:id="1721199151">
          <w:marLeft w:val="0"/>
          <w:marRight w:val="0"/>
          <w:marTop w:val="0"/>
          <w:marBottom w:val="0"/>
          <w:divBdr>
            <w:top w:val="none" w:sz="0" w:space="0" w:color="auto"/>
            <w:left w:val="none" w:sz="0" w:space="0" w:color="auto"/>
            <w:bottom w:val="none" w:sz="0" w:space="0" w:color="auto"/>
            <w:right w:val="none" w:sz="0" w:space="0" w:color="auto"/>
          </w:divBdr>
        </w:div>
        <w:div w:id="1831023551">
          <w:marLeft w:val="0"/>
          <w:marRight w:val="0"/>
          <w:marTop w:val="0"/>
          <w:marBottom w:val="0"/>
          <w:divBdr>
            <w:top w:val="none" w:sz="0" w:space="0" w:color="auto"/>
            <w:left w:val="none" w:sz="0" w:space="0" w:color="auto"/>
            <w:bottom w:val="none" w:sz="0" w:space="0" w:color="auto"/>
            <w:right w:val="none" w:sz="0" w:space="0" w:color="auto"/>
          </w:divBdr>
        </w:div>
        <w:div w:id="1854370436">
          <w:marLeft w:val="0"/>
          <w:marRight w:val="0"/>
          <w:marTop w:val="0"/>
          <w:marBottom w:val="0"/>
          <w:divBdr>
            <w:top w:val="none" w:sz="0" w:space="0" w:color="auto"/>
            <w:left w:val="none" w:sz="0" w:space="0" w:color="auto"/>
            <w:bottom w:val="none" w:sz="0" w:space="0" w:color="auto"/>
            <w:right w:val="none" w:sz="0" w:space="0" w:color="auto"/>
          </w:divBdr>
        </w:div>
        <w:div w:id="2018117033">
          <w:marLeft w:val="0"/>
          <w:marRight w:val="0"/>
          <w:marTop w:val="0"/>
          <w:marBottom w:val="0"/>
          <w:divBdr>
            <w:top w:val="none" w:sz="0" w:space="0" w:color="auto"/>
            <w:left w:val="none" w:sz="0" w:space="0" w:color="auto"/>
            <w:bottom w:val="none" w:sz="0" w:space="0" w:color="auto"/>
            <w:right w:val="none" w:sz="0" w:space="0" w:color="auto"/>
          </w:divBdr>
        </w:div>
        <w:div w:id="2035842283">
          <w:marLeft w:val="0"/>
          <w:marRight w:val="0"/>
          <w:marTop w:val="0"/>
          <w:marBottom w:val="0"/>
          <w:divBdr>
            <w:top w:val="none" w:sz="0" w:space="0" w:color="auto"/>
            <w:left w:val="none" w:sz="0" w:space="0" w:color="auto"/>
            <w:bottom w:val="none" w:sz="0" w:space="0" w:color="auto"/>
            <w:right w:val="none" w:sz="0" w:space="0" w:color="auto"/>
          </w:divBdr>
        </w:div>
        <w:div w:id="2104910312">
          <w:marLeft w:val="0"/>
          <w:marRight w:val="0"/>
          <w:marTop w:val="0"/>
          <w:marBottom w:val="0"/>
          <w:divBdr>
            <w:top w:val="none" w:sz="0" w:space="0" w:color="auto"/>
            <w:left w:val="none" w:sz="0" w:space="0" w:color="auto"/>
            <w:bottom w:val="none" w:sz="0" w:space="0" w:color="auto"/>
            <w:right w:val="none" w:sz="0" w:space="0" w:color="auto"/>
          </w:divBdr>
        </w:div>
      </w:divsChild>
    </w:div>
    <w:div w:id="962156630">
      <w:bodyDiv w:val="1"/>
      <w:marLeft w:val="0"/>
      <w:marRight w:val="0"/>
      <w:marTop w:val="0"/>
      <w:marBottom w:val="0"/>
      <w:divBdr>
        <w:top w:val="none" w:sz="0" w:space="0" w:color="auto"/>
        <w:left w:val="none" w:sz="0" w:space="0" w:color="auto"/>
        <w:bottom w:val="none" w:sz="0" w:space="0" w:color="auto"/>
        <w:right w:val="none" w:sz="0" w:space="0" w:color="auto"/>
      </w:divBdr>
    </w:div>
    <w:div w:id="1168446527">
      <w:bodyDiv w:val="1"/>
      <w:marLeft w:val="0"/>
      <w:marRight w:val="0"/>
      <w:marTop w:val="0"/>
      <w:marBottom w:val="0"/>
      <w:divBdr>
        <w:top w:val="none" w:sz="0" w:space="0" w:color="auto"/>
        <w:left w:val="none" w:sz="0" w:space="0" w:color="auto"/>
        <w:bottom w:val="none" w:sz="0" w:space="0" w:color="auto"/>
        <w:right w:val="none" w:sz="0" w:space="0" w:color="auto"/>
      </w:divBdr>
      <w:divsChild>
        <w:div w:id="270210331">
          <w:marLeft w:val="0"/>
          <w:marRight w:val="0"/>
          <w:marTop w:val="0"/>
          <w:marBottom w:val="0"/>
          <w:divBdr>
            <w:top w:val="none" w:sz="0" w:space="0" w:color="auto"/>
            <w:left w:val="none" w:sz="0" w:space="0" w:color="auto"/>
            <w:bottom w:val="none" w:sz="0" w:space="0" w:color="auto"/>
            <w:right w:val="none" w:sz="0" w:space="0" w:color="auto"/>
          </w:divBdr>
        </w:div>
        <w:div w:id="428233825">
          <w:marLeft w:val="0"/>
          <w:marRight w:val="0"/>
          <w:marTop w:val="0"/>
          <w:marBottom w:val="0"/>
          <w:divBdr>
            <w:top w:val="none" w:sz="0" w:space="0" w:color="auto"/>
            <w:left w:val="none" w:sz="0" w:space="0" w:color="auto"/>
            <w:bottom w:val="none" w:sz="0" w:space="0" w:color="auto"/>
            <w:right w:val="none" w:sz="0" w:space="0" w:color="auto"/>
          </w:divBdr>
        </w:div>
        <w:div w:id="476647027">
          <w:marLeft w:val="0"/>
          <w:marRight w:val="0"/>
          <w:marTop w:val="0"/>
          <w:marBottom w:val="0"/>
          <w:divBdr>
            <w:top w:val="none" w:sz="0" w:space="0" w:color="auto"/>
            <w:left w:val="none" w:sz="0" w:space="0" w:color="auto"/>
            <w:bottom w:val="none" w:sz="0" w:space="0" w:color="auto"/>
            <w:right w:val="none" w:sz="0" w:space="0" w:color="auto"/>
          </w:divBdr>
        </w:div>
        <w:div w:id="822935905">
          <w:marLeft w:val="0"/>
          <w:marRight w:val="0"/>
          <w:marTop w:val="0"/>
          <w:marBottom w:val="0"/>
          <w:divBdr>
            <w:top w:val="none" w:sz="0" w:space="0" w:color="auto"/>
            <w:left w:val="none" w:sz="0" w:space="0" w:color="auto"/>
            <w:bottom w:val="none" w:sz="0" w:space="0" w:color="auto"/>
            <w:right w:val="none" w:sz="0" w:space="0" w:color="auto"/>
          </w:divBdr>
        </w:div>
        <w:div w:id="1117797871">
          <w:marLeft w:val="0"/>
          <w:marRight w:val="0"/>
          <w:marTop w:val="0"/>
          <w:marBottom w:val="0"/>
          <w:divBdr>
            <w:top w:val="none" w:sz="0" w:space="0" w:color="auto"/>
            <w:left w:val="none" w:sz="0" w:space="0" w:color="auto"/>
            <w:bottom w:val="none" w:sz="0" w:space="0" w:color="auto"/>
            <w:right w:val="none" w:sz="0" w:space="0" w:color="auto"/>
          </w:divBdr>
        </w:div>
        <w:div w:id="1357848169">
          <w:marLeft w:val="0"/>
          <w:marRight w:val="0"/>
          <w:marTop w:val="0"/>
          <w:marBottom w:val="0"/>
          <w:divBdr>
            <w:top w:val="none" w:sz="0" w:space="0" w:color="auto"/>
            <w:left w:val="none" w:sz="0" w:space="0" w:color="auto"/>
            <w:bottom w:val="none" w:sz="0" w:space="0" w:color="auto"/>
            <w:right w:val="none" w:sz="0" w:space="0" w:color="auto"/>
          </w:divBdr>
        </w:div>
        <w:div w:id="1376463027">
          <w:marLeft w:val="0"/>
          <w:marRight w:val="0"/>
          <w:marTop w:val="0"/>
          <w:marBottom w:val="0"/>
          <w:divBdr>
            <w:top w:val="none" w:sz="0" w:space="0" w:color="auto"/>
            <w:left w:val="none" w:sz="0" w:space="0" w:color="auto"/>
            <w:bottom w:val="none" w:sz="0" w:space="0" w:color="auto"/>
            <w:right w:val="none" w:sz="0" w:space="0" w:color="auto"/>
          </w:divBdr>
        </w:div>
        <w:div w:id="1389568439">
          <w:marLeft w:val="0"/>
          <w:marRight w:val="0"/>
          <w:marTop w:val="0"/>
          <w:marBottom w:val="0"/>
          <w:divBdr>
            <w:top w:val="none" w:sz="0" w:space="0" w:color="auto"/>
            <w:left w:val="none" w:sz="0" w:space="0" w:color="auto"/>
            <w:bottom w:val="none" w:sz="0" w:space="0" w:color="auto"/>
            <w:right w:val="none" w:sz="0" w:space="0" w:color="auto"/>
          </w:divBdr>
        </w:div>
        <w:div w:id="1696224960">
          <w:marLeft w:val="0"/>
          <w:marRight w:val="0"/>
          <w:marTop w:val="0"/>
          <w:marBottom w:val="0"/>
          <w:divBdr>
            <w:top w:val="none" w:sz="0" w:space="0" w:color="auto"/>
            <w:left w:val="none" w:sz="0" w:space="0" w:color="auto"/>
            <w:bottom w:val="none" w:sz="0" w:space="0" w:color="auto"/>
            <w:right w:val="none" w:sz="0" w:space="0" w:color="auto"/>
          </w:divBdr>
        </w:div>
        <w:div w:id="1819954893">
          <w:marLeft w:val="0"/>
          <w:marRight w:val="0"/>
          <w:marTop w:val="0"/>
          <w:marBottom w:val="0"/>
          <w:divBdr>
            <w:top w:val="none" w:sz="0" w:space="0" w:color="auto"/>
            <w:left w:val="none" w:sz="0" w:space="0" w:color="auto"/>
            <w:bottom w:val="none" w:sz="0" w:space="0" w:color="auto"/>
            <w:right w:val="none" w:sz="0" w:space="0" w:color="auto"/>
          </w:divBdr>
        </w:div>
        <w:div w:id="1987926365">
          <w:marLeft w:val="0"/>
          <w:marRight w:val="0"/>
          <w:marTop w:val="0"/>
          <w:marBottom w:val="0"/>
          <w:divBdr>
            <w:top w:val="none" w:sz="0" w:space="0" w:color="auto"/>
            <w:left w:val="none" w:sz="0" w:space="0" w:color="auto"/>
            <w:bottom w:val="none" w:sz="0" w:space="0" w:color="auto"/>
            <w:right w:val="none" w:sz="0" w:space="0" w:color="auto"/>
          </w:divBdr>
        </w:div>
        <w:div w:id="2093309220">
          <w:marLeft w:val="0"/>
          <w:marRight w:val="0"/>
          <w:marTop w:val="0"/>
          <w:marBottom w:val="0"/>
          <w:divBdr>
            <w:top w:val="none" w:sz="0" w:space="0" w:color="auto"/>
            <w:left w:val="none" w:sz="0" w:space="0" w:color="auto"/>
            <w:bottom w:val="none" w:sz="0" w:space="0" w:color="auto"/>
            <w:right w:val="none" w:sz="0" w:space="0" w:color="auto"/>
          </w:divBdr>
        </w:div>
      </w:divsChild>
    </w:div>
    <w:div w:id="134030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conomics.uq.edu.au/cepa/softwar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imen.derouiche@uni.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070F6-6187-43A3-A3F8-0F1278169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13423</Words>
  <Characters>78267</Characters>
  <Application>Microsoft Office Word</Application>
  <DocSecurity>0</DocSecurity>
  <Lines>2432</Lines>
  <Paragraphs>1265</Paragraphs>
  <ScaleCrop>false</ScaleCrop>
  <HeadingPairs>
    <vt:vector size="2" baseType="variant">
      <vt:variant>
        <vt:lpstr>Title</vt:lpstr>
      </vt:variant>
      <vt:variant>
        <vt:i4>1</vt:i4>
      </vt:variant>
    </vt:vector>
  </HeadingPairs>
  <TitlesOfParts>
    <vt:vector size="1" baseType="lpstr">
      <vt:lpstr/>
    </vt:vector>
  </TitlesOfParts>
  <Company>University of Luxembourg</Company>
  <LinksUpToDate>false</LinksUpToDate>
  <CharactersWithSpaces>91296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Imen DEROUICHE</dc:creator>
  <cp:lastModifiedBy>Imen DEROUICHE</cp:lastModifiedBy>
  <cp:revision>2</cp:revision>
  <cp:lastPrinted>2018-11-16T15:53:00Z</cp:lastPrinted>
  <dcterms:created xsi:type="dcterms:W3CDTF">2024-12-23T10:47:00Z</dcterms:created>
  <dcterms:modified xsi:type="dcterms:W3CDTF">2024-12-23T10:47:00Z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a2632ca3f38ab547c936f9dba9c1905344aea08afdd9721d60ad47288a75d16e</vt:lpwstr>
  </property>
</Properties>
</file>