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DDCC" w14:textId="0A6C9C04" w:rsidR="000E57B5" w:rsidRPr="00071549" w:rsidRDefault="006F1523" w:rsidP="006F1523">
      <w:pPr>
        <w:spacing w:before="120" w:after="120" w:line="360" w:lineRule="auto"/>
        <w:jc w:val="center"/>
        <w:rPr>
          <w:b/>
          <w:bCs/>
        </w:rPr>
      </w:pPr>
      <w:bookmarkStart w:id="0" w:name="_Toc100931475"/>
      <w:bookmarkStart w:id="1" w:name="_Hlk93837664"/>
      <w:r w:rsidRPr="00071549">
        <w:rPr>
          <w:b/>
          <w:bCs/>
        </w:rPr>
        <w:t xml:space="preserve">Exploring </w:t>
      </w:r>
      <w:r w:rsidR="00FD228B" w:rsidRPr="00071549">
        <w:rPr>
          <w:b/>
          <w:bCs/>
        </w:rPr>
        <w:t xml:space="preserve">the Impacts of </w:t>
      </w:r>
      <w:r w:rsidR="00D92F0A" w:rsidRPr="00071549">
        <w:rPr>
          <w:b/>
          <w:bCs/>
        </w:rPr>
        <w:t xml:space="preserve">Ecommerce Activities </w:t>
      </w:r>
      <w:r w:rsidR="00FD228B" w:rsidRPr="00071549">
        <w:rPr>
          <w:b/>
          <w:bCs/>
        </w:rPr>
        <w:t xml:space="preserve">on the Spatial Resilience of </w:t>
      </w:r>
      <w:r w:rsidR="000E57B5" w:rsidRPr="00071549">
        <w:rPr>
          <w:b/>
          <w:bCs/>
        </w:rPr>
        <w:t>Warehouse Clubs</w:t>
      </w:r>
      <w:r w:rsidR="00FD228B" w:rsidRPr="00071549">
        <w:rPr>
          <w:b/>
          <w:bCs/>
        </w:rPr>
        <w:t>: The Role of Retail Agglomeration</w:t>
      </w:r>
    </w:p>
    <w:p w14:paraId="5544068F" w14:textId="6E109D12" w:rsidR="00695DE1" w:rsidRPr="00071549" w:rsidRDefault="00695DE1" w:rsidP="00E91083">
      <w:pPr>
        <w:snapToGrid w:val="0"/>
        <w:spacing w:before="120" w:after="120" w:line="360" w:lineRule="auto"/>
        <w:jc w:val="center"/>
        <w:rPr>
          <w:b/>
          <w:bCs/>
        </w:rPr>
      </w:pPr>
    </w:p>
    <w:p w14:paraId="0E66A292" w14:textId="77A3FD41" w:rsidR="00406B7E" w:rsidRPr="00071549" w:rsidRDefault="00406B7E" w:rsidP="00E91083">
      <w:pPr>
        <w:snapToGrid w:val="0"/>
        <w:spacing w:before="120" w:after="120" w:line="360" w:lineRule="auto"/>
        <w:rPr>
          <w:b/>
          <w:bCs/>
        </w:rPr>
      </w:pPr>
      <w:r w:rsidRPr="00071549">
        <w:rPr>
          <w:b/>
          <w:bCs/>
        </w:rPr>
        <w:t>Abstract</w:t>
      </w:r>
    </w:p>
    <w:p w14:paraId="55CE36DE" w14:textId="60728C57" w:rsidR="00734C6E" w:rsidRPr="00071549" w:rsidRDefault="00734C6E" w:rsidP="00E91083">
      <w:pPr>
        <w:snapToGrid w:val="0"/>
        <w:spacing w:before="120" w:after="120" w:line="360" w:lineRule="auto"/>
        <w:jc w:val="both"/>
      </w:pPr>
      <w:r w:rsidRPr="00071549">
        <w:rPr>
          <w:b/>
          <w:bCs/>
        </w:rPr>
        <w:t xml:space="preserve">Purpose: </w:t>
      </w:r>
      <w:r w:rsidR="00B77B2A" w:rsidRPr="00071549">
        <w:t xml:space="preserve">As </w:t>
      </w:r>
      <w:r w:rsidR="00CC1EEA" w:rsidRPr="00071549">
        <w:t>e</w:t>
      </w:r>
      <w:r w:rsidR="00B77B2A" w:rsidRPr="00071549">
        <w:t xml:space="preserve">commerce </w:t>
      </w:r>
      <w:r w:rsidR="00944255" w:rsidRPr="00071549">
        <w:t>becomes more prevalent</w:t>
      </w:r>
      <w:r w:rsidR="00B77B2A" w:rsidRPr="00071549">
        <w:t xml:space="preserve">, traditional brick-and-mortar retailers such as warehouse clubs (WCs) face the challenging task of maintaining </w:t>
      </w:r>
      <w:r w:rsidR="00180FB5" w:rsidRPr="00071549">
        <w:t xml:space="preserve">and growing </w:t>
      </w:r>
      <w:r w:rsidR="00E50450" w:rsidRPr="00071549">
        <w:t>their customer base</w:t>
      </w:r>
      <w:r w:rsidR="00B77B2A" w:rsidRPr="00071549">
        <w:t xml:space="preserve">. </w:t>
      </w:r>
      <w:r w:rsidR="004E21E0" w:rsidRPr="00071549">
        <w:t xml:space="preserve">This study aims to unravel the combined impact of retail agglomeration and ecommerce </w:t>
      </w:r>
      <w:r w:rsidR="00D944A6" w:rsidRPr="00071549">
        <w:t>activities</w:t>
      </w:r>
      <w:r w:rsidR="004E21E0" w:rsidRPr="00071549">
        <w:t xml:space="preserve"> on consumer foot traffic </w:t>
      </w:r>
      <w:r w:rsidR="00F16AC1" w:rsidRPr="00071549">
        <w:t>(</w:t>
      </w:r>
      <w:r w:rsidR="00F97598" w:rsidRPr="00071549">
        <w:t xml:space="preserve">also </w:t>
      </w:r>
      <w:r w:rsidR="00F16AC1" w:rsidRPr="00071549">
        <w:t>referred to as “footprint</w:t>
      </w:r>
      <w:r w:rsidR="00727700" w:rsidRPr="00071549">
        <w:t>”</w:t>
      </w:r>
      <w:r w:rsidR="00F16AC1" w:rsidRPr="00071549">
        <w:t xml:space="preserve">) </w:t>
      </w:r>
      <w:r w:rsidR="00E50450" w:rsidRPr="00071549">
        <w:t>at</w:t>
      </w:r>
      <w:r w:rsidR="004E21E0" w:rsidRPr="00071549">
        <w:t xml:space="preserve"> WC stores, placing a</w:t>
      </w:r>
      <w:r w:rsidR="006C15AB" w:rsidRPr="00071549">
        <w:t>n</w:t>
      </w:r>
      <w:r w:rsidR="004E21E0" w:rsidRPr="00071549">
        <w:t xml:space="preserve"> emphasis on the locational strategies adopted by WCs in this evolving retail landscape.</w:t>
      </w:r>
    </w:p>
    <w:p w14:paraId="6E98545C" w14:textId="64511812" w:rsidR="00734C6E" w:rsidRPr="00071549" w:rsidRDefault="00734C6E" w:rsidP="00E91083">
      <w:pPr>
        <w:snapToGrid w:val="0"/>
        <w:spacing w:before="120" w:after="120" w:line="360" w:lineRule="auto"/>
        <w:jc w:val="both"/>
      </w:pPr>
      <w:r w:rsidRPr="00071549">
        <w:rPr>
          <w:b/>
          <w:bCs/>
        </w:rPr>
        <w:t>Design/methodology/approach:</w:t>
      </w:r>
      <w:r w:rsidRPr="00071549">
        <w:t xml:space="preserve"> </w:t>
      </w:r>
      <w:r w:rsidR="006C15AB" w:rsidRPr="00071549">
        <w:t xml:space="preserve">Mobile-based </w:t>
      </w:r>
      <w:r w:rsidR="00B77B2A" w:rsidRPr="00071549">
        <w:t xml:space="preserve">customer foot traffic data </w:t>
      </w:r>
      <w:r w:rsidR="00700702" w:rsidRPr="00071549">
        <w:t>f</w:t>
      </w:r>
      <w:r w:rsidR="00907216" w:rsidRPr="00071549">
        <w:t>or</w:t>
      </w:r>
      <w:r w:rsidR="00F52193" w:rsidRPr="00071549">
        <w:t xml:space="preserve"> Costco, a major U.S. WC chain</w:t>
      </w:r>
      <w:r w:rsidR="00A225A9" w:rsidRPr="00071549">
        <w:t>,</w:t>
      </w:r>
      <w:r w:rsidR="00700702" w:rsidRPr="00071549">
        <w:t xml:space="preserve"> is</w:t>
      </w:r>
      <w:r w:rsidR="00F52193" w:rsidRPr="00071549">
        <w:t xml:space="preserve"> </w:t>
      </w:r>
      <w:r w:rsidR="00B77B2A" w:rsidRPr="00071549">
        <w:t xml:space="preserve">sourced </w:t>
      </w:r>
      <w:r w:rsidR="006C15AB" w:rsidRPr="00071549">
        <w:t xml:space="preserve">for </w:t>
      </w:r>
      <w:r w:rsidR="00700702" w:rsidRPr="00071549">
        <w:t>our analysis</w:t>
      </w:r>
      <w:r w:rsidR="00B77B2A" w:rsidRPr="00071549">
        <w:t xml:space="preserve">. </w:t>
      </w:r>
      <w:r w:rsidRPr="00071549">
        <w:t xml:space="preserve">We use Principal Component Analysis (PCA) to identify </w:t>
      </w:r>
      <w:r w:rsidR="00D875AB" w:rsidRPr="00071549">
        <w:t>dimensions</w:t>
      </w:r>
      <w:r w:rsidRPr="00071549">
        <w:t xml:space="preserve"> of general merchandise </w:t>
      </w:r>
      <w:r w:rsidR="00700702" w:rsidRPr="00071549">
        <w:t xml:space="preserve">(GM) </w:t>
      </w:r>
      <w:r w:rsidRPr="00071549">
        <w:t>and narrow-range merchandise</w:t>
      </w:r>
      <w:r w:rsidR="00700702" w:rsidRPr="00071549">
        <w:t xml:space="preserve"> (NM)</w:t>
      </w:r>
      <w:r w:rsidRPr="00071549">
        <w:t xml:space="preserve"> retail agglomeration. </w:t>
      </w:r>
      <w:r w:rsidR="000D146A" w:rsidRPr="00071549">
        <w:t>Two-stage least squares</w:t>
      </w:r>
      <w:r w:rsidRPr="00071549">
        <w:t xml:space="preserve"> </w:t>
      </w:r>
      <w:r w:rsidR="000D146A" w:rsidRPr="00071549">
        <w:t xml:space="preserve">(2SLS) </w:t>
      </w:r>
      <w:r w:rsidRPr="00071549">
        <w:t>regressions</w:t>
      </w:r>
      <w:r w:rsidR="00700702" w:rsidRPr="00071549">
        <w:t xml:space="preserve"> are </w:t>
      </w:r>
      <w:r w:rsidR="00AA563E" w:rsidRPr="00071549">
        <w:t>u</w:t>
      </w:r>
      <w:r w:rsidR="0057152E" w:rsidRPr="00071549">
        <w:t>se</w:t>
      </w:r>
      <w:r w:rsidR="00AA563E" w:rsidRPr="00071549">
        <w:t>d</w:t>
      </w:r>
      <w:r w:rsidRPr="00071549">
        <w:t xml:space="preserve"> to </w:t>
      </w:r>
      <w:r w:rsidR="00F52193" w:rsidRPr="00071549">
        <w:t xml:space="preserve">explore </w:t>
      </w:r>
      <w:r w:rsidRPr="00071549">
        <w:t xml:space="preserve">how the intensity of ecommerce </w:t>
      </w:r>
      <w:r w:rsidR="00D944A6" w:rsidRPr="00071549">
        <w:t>activities</w:t>
      </w:r>
      <w:r w:rsidR="00A43503" w:rsidRPr="00071549">
        <w:t xml:space="preserve"> and WC locational choices </w:t>
      </w:r>
      <w:r w:rsidR="000D146A" w:rsidRPr="00071549">
        <w:t>within</w:t>
      </w:r>
      <w:r w:rsidR="00A43503" w:rsidRPr="00071549">
        <w:t xml:space="preserve"> retail agglomerations</w:t>
      </w:r>
      <w:r w:rsidRPr="00071549">
        <w:t xml:space="preserve"> impact WC foot traffic</w:t>
      </w:r>
      <w:r w:rsidR="00F52193" w:rsidRPr="00071549">
        <w:t>.</w:t>
      </w:r>
    </w:p>
    <w:p w14:paraId="20AF8FAA" w14:textId="3B643EED" w:rsidR="00C27ECF" w:rsidRPr="00071549" w:rsidRDefault="00F52193" w:rsidP="00CF0B73">
      <w:pPr>
        <w:spacing w:before="120" w:after="120" w:line="360" w:lineRule="auto"/>
        <w:jc w:val="both"/>
        <w:rPr>
          <w:color w:val="0070C0"/>
        </w:rPr>
      </w:pPr>
      <w:r w:rsidRPr="00071549">
        <w:rPr>
          <w:b/>
          <w:bCs/>
          <w:color w:val="0070C0"/>
        </w:rPr>
        <w:t>Findings:</w:t>
      </w:r>
      <w:r w:rsidRPr="00071549">
        <w:rPr>
          <w:color w:val="0070C0"/>
        </w:rPr>
        <w:t xml:space="preserve"> </w:t>
      </w:r>
      <w:r w:rsidR="003C2F30" w:rsidRPr="00071549">
        <w:rPr>
          <w:color w:val="0070C0"/>
        </w:rPr>
        <w:t xml:space="preserve">Our analysis highlights a notable decline in WC store visits attributable to both GM and NM ecommerce activities, with GM ecommerce presenting a more significant competitive challenge to WCs. Regarding retail agglomerations, proximity to GM clusters that include a diverse range of supercenters, department stores, and club stores is associated with an increase in </w:t>
      </w:r>
      <w:r w:rsidR="00970E97" w:rsidRPr="00071549">
        <w:rPr>
          <w:color w:val="0070C0"/>
        </w:rPr>
        <w:t xml:space="preserve">WC </w:t>
      </w:r>
      <w:r w:rsidR="003C2F30" w:rsidRPr="00071549">
        <w:rPr>
          <w:color w:val="0070C0"/>
        </w:rPr>
        <w:t xml:space="preserve">customer visits within their vicinity. </w:t>
      </w:r>
      <w:r w:rsidR="00A77235" w:rsidRPr="00071549">
        <w:rPr>
          <w:color w:val="0070C0"/>
        </w:rPr>
        <w:t>In contrast</w:t>
      </w:r>
      <w:r w:rsidR="003C2F30" w:rsidRPr="00071549">
        <w:rPr>
          <w:color w:val="0070C0"/>
        </w:rPr>
        <w:t xml:space="preserve">, the influence of NM agglomerations is mixed; clusters adjacent to grocery stores lead to higher </w:t>
      </w:r>
      <w:r w:rsidR="00970E97" w:rsidRPr="00071549">
        <w:rPr>
          <w:color w:val="0070C0"/>
        </w:rPr>
        <w:t xml:space="preserve">WC </w:t>
      </w:r>
      <w:r w:rsidR="003C2F30" w:rsidRPr="00071549">
        <w:rPr>
          <w:color w:val="0070C0"/>
        </w:rPr>
        <w:t>customer traffic compared to those focused on other specialized stores. These findings underscore the strategic importance of location in mitigating the adverse effects of ecommerce competition. Additionally, our study uncovers intricate dynamics between GM and NM retail clusters and ecommerce activ</w:t>
      </w:r>
      <w:r w:rsidR="00E4121E" w:rsidRPr="00071549">
        <w:rPr>
          <w:color w:val="0070C0"/>
        </w:rPr>
        <w:t>it</w:t>
      </w:r>
      <w:r w:rsidR="003C2F30" w:rsidRPr="00071549">
        <w:rPr>
          <w:color w:val="0070C0"/>
        </w:rPr>
        <w:t>ies, demonstrating varied impacts on WC customer foot</w:t>
      </w:r>
      <w:r w:rsidR="00970E97" w:rsidRPr="00071549">
        <w:rPr>
          <w:color w:val="0070C0"/>
        </w:rPr>
        <w:t>print</w:t>
      </w:r>
      <w:r w:rsidR="003C2F30" w:rsidRPr="00071549">
        <w:rPr>
          <w:color w:val="0070C0"/>
        </w:rPr>
        <w:t>.</w:t>
      </w:r>
    </w:p>
    <w:p w14:paraId="5F9607A9" w14:textId="434C6267" w:rsidR="00704023" w:rsidRPr="00071549" w:rsidRDefault="00704023" w:rsidP="00E91083">
      <w:pPr>
        <w:snapToGrid w:val="0"/>
        <w:spacing w:before="120" w:after="120" w:line="360" w:lineRule="auto"/>
        <w:jc w:val="both"/>
      </w:pPr>
      <w:r w:rsidRPr="00071549">
        <w:rPr>
          <w:b/>
          <w:bCs/>
        </w:rPr>
        <w:t>Research limitations/Implications</w:t>
      </w:r>
      <w:r w:rsidR="00CD1E1A" w:rsidRPr="00071549">
        <w:rPr>
          <w:b/>
          <w:bCs/>
        </w:rPr>
        <w:t xml:space="preserve">: </w:t>
      </w:r>
      <w:r w:rsidR="00CD1E1A" w:rsidRPr="00071549">
        <w:t xml:space="preserve">Access to </w:t>
      </w:r>
      <w:r w:rsidR="00885450" w:rsidRPr="00071549">
        <w:t>customer foot</w:t>
      </w:r>
      <w:r w:rsidR="00766CA6" w:rsidRPr="00071549">
        <w:t>print</w:t>
      </w:r>
      <w:r w:rsidR="00885450" w:rsidRPr="00071549">
        <w:t xml:space="preserve"> </w:t>
      </w:r>
      <w:r w:rsidR="00CD1E1A" w:rsidRPr="00071549">
        <w:t>data illustrates the potential of this data source</w:t>
      </w:r>
      <w:r w:rsidR="003B78D8" w:rsidRPr="00071549">
        <w:t xml:space="preserve"> for </w:t>
      </w:r>
      <w:r w:rsidR="00C60140" w:rsidRPr="00071549">
        <w:t>retail</w:t>
      </w:r>
      <w:r w:rsidR="003B78D8" w:rsidRPr="00071549">
        <w:t xml:space="preserve"> decision making and researchers</w:t>
      </w:r>
      <w:r w:rsidR="00CD1E1A" w:rsidRPr="00071549">
        <w:t xml:space="preserve">. </w:t>
      </w:r>
      <w:r w:rsidR="003B78D8" w:rsidRPr="00071549">
        <w:t>O</w:t>
      </w:r>
      <w:r w:rsidR="00CD1E1A" w:rsidRPr="00071549">
        <w:t xml:space="preserve">ur </w:t>
      </w:r>
      <w:r w:rsidR="00180FB5" w:rsidRPr="00071549">
        <w:t>analysis</w:t>
      </w:r>
      <w:r w:rsidR="00CD1E1A" w:rsidRPr="00071549">
        <w:t xml:space="preserve"> is limited to one chain</w:t>
      </w:r>
      <w:r w:rsidR="00907216" w:rsidRPr="00071549">
        <w:t>, notably Costco</w:t>
      </w:r>
      <w:r w:rsidR="00CD1E1A" w:rsidRPr="00071549">
        <w:t>.</w:t>
      </w:r>
    </w:p>
    <w:p w14:paraId="63B443D7" w14:textId="7FA486D6" w:rsidR="00704023" w:rsidRPr="00071549" w:rsidRDefault="00704023" w:rsidP="00E91083">
      <w:pPr>
        <w:snapToGrid w:val="0"/>
        <w:spacing w:before="120" w:after="120" w:line="360" w:lineRule="auto"/>
        <w:jc w:val="both"/>
        <w:rPr>
          <w:b/>
          <w:bCs/>
        </w:rPr>
      </w:pPr>
      <w:r w:rsidRPr="00071549">
        <w:rPr>
          <w:b/>
          <w:bCs/>
        </w:rPr>
        <w:lastRenderedPageBreak/>
        <w:t>Practical implications</w:t>
      </w:r>
      <w:r w:rsidR="00CD1E1A" w:rsidRPr="00071549">
        <w:rPr>
          <w:b/>
          <w:bCs/>
        </w:rPr>
        <w:t xml:space="preserve">: </w:t>
      </w:r>
      <w:r w:rsidR="00CD1E1A" w:rsidRPr="00071549">
        <w:t>Our findings underscore the need for retailers to adeptly navigate the evolving</w:t>
      </w:r>
      <w:r w:rsidR="00907216" w:rsidRPr="00071549">
        <w:t xml:space="preserve"> retail landscape, </w:t>
      </w:r>
      <w:r w:rsidR="00C733F9" w:rsidRPr="00071549">
        <w:t>including</w:t>
      </w:r>
      <w:r w:rsidR="00907216" w:rsidRPr="00071549">
        <w:t xml:space="preserve"> the</w:t>
      </w:r>
      <w:r w:rsidR="00CD1E1A" w:rsidRPr="00071549">
        <w:t xml:space="preserve"> confluence</w:t>
      </w:r>
      <w:r w:rsidR="00907216" w:rsidRPr="00071549">
        <w:t xml:space="preserve"> between</w:t>
      </w:r>
      <w:r w:rsidR="00CD1E1A" w:rsidRPr="00071549">
        <w:t xml:space="preserve"> physical and digital retail </w:t>
      </w:r>
      <w:r w:rsidR="00907216" w:rsidRPr="00071549">
        <w:t>environments,</w:t>
      </w:r>
      <w:r w:rsidR="00CD1E1A" w:rsidRPr="00071549">
        <w:t xml:space="preserve"> to secure future success. </w:t>
      </w:r>
      <w:proofErr w:type="gramStart"/>
      <w:r w:rsidR="003B78D8" w:rsidRPr="00071549">
        <w:t>In particular, o</w:t>
      </w:r>
      <w:r w:rsidR="00907216" w:rsidRPr="00071549">
        <w:t>ur</w:t>
      </w:r>
      <w:proofErr w:type="gramEnd"/>
      <w:r w:rsidR="00907216" w:rsidRPr="00071549">
        <w:t xml:space="preserve"> results</w:t>
      </w:r>
      <w:r w:rsidR="00CD1E1A" w:rsidRPr="00071549">
        <w:t xml:space="preserve"> emphasize the benefit</w:t>
      </w:r>
      <w:r w:rsidR="00907216" w:rsidRPr="00071549">
        <w:t>s</w:t>
      </w:r>
      <w:r w:rsidR="00CD1E1A" w:rsidRPr="00071549">
        <w:t xml:space="preserve"> </w:t>
      </w:r>
      <w:r w:rsidR="00C60140" w:rsidRPr="00071549">
        <w:t>of</w:t>
      </w:r>
      <w:r w:rsidR="00CD1E1A" w:rsidRPr="00071549">
        <w:t xml:space="preserve"> </w:t>
      </w:r>
      <w:r w:rsidR="003B78D8" w:rsidRPr="00071549">
        <w:t>locat</w:t>
      </w:r>
      <w:r w:rsidR="00CD1E1A" w:rsidRPr="00071549">
        <w:t xml:space="preserve">ing stores within mixed retail agglomerations and </w:t>
      </w:r>
      <w:r w:rsidR="001748D7" w:rsidRPr="00071549">
        <w:t>underline</w:t>
      </w:r>
      <w:r w:rsidR="00CD1E1A" w:rsidRPr="00071549">
        <w:t xml:space="preserve"> the need to consider the broader retail landscape in location decisions.</w:t>
      </w:r>
    </w:p>
    <w:p w14:paraId="61A0F39C" w14:textId="0CB174AC" w:rsidR="00F16576" w:rsidRPr="00071549" w:rsidRDefault="00704023" w:rsidP="00E91083">
      <w:pPr>
        <w:snapToGrid w:val="0"/>
        <w:spacing w:before="120" w:after="120" w:line="360" w:lineRule="auto"/>
        <w:jc w:val="both"/>
        <w:rPr>
          <w:color w:val="0070C0"/>
        </w:rPr>
      </w:pPr>
      <w:r w:rsidRPr="00071549">
        <w:rPr>
          <w:b/>
          <w:bCs/>
          <w:color w:val="0070C0"/>
        </w:rPr>
        <w:t>Soci</w:t>
      </w:r>
      <w:r w:rsidR="009E57B4" w:rsidRPr="00071549">
        <w:rPr>
          <w:b/>
          <w:bCs/>
          <w:color w:val="0070C0"/>
        </w:rPr>
        <w:t>et</w:t>
      </w:r>
      <w:r w:rsidRPr="00071549">
        <w:rPr>
          <w:b/>
          <w:bCs/>
          <w:color w:val="0070C0"/>
        </w:rPr>
        <w:t>al implications</w:t>
      </w:r>
      <w:r w:rsidR="00CD1E1A" w:rsidRPr="00071549">
        <w:rPr>
          <w:b/>
          <w:bCs/>
          <w:color w:val="0070C0"/>
        </w:rPr>
        <w:t>:</w:t>
      </w:r>
      <w:r w:rsidR="00B50E20" w:rsidRPr="00071549">
        <w:rPr>
          <w:b/>
          <w:bCs/>
          <w:color w:val="0070C0"/>
        </w:rPr>
        <w:t xml:space="preserve"> </w:t>
      </w:r>
      <w:r w:rsidR="00F16576" w:rsidRPr="00071549">
        <w:rPr>
          <w:color w:val="0070C0"/>
        </w:rPr>
        <w:t xml:space="preserve">The rise of ecommerce in the U.S. has reshaped consumer behavior and altered local shopping </w:t>
      </w:r>
      <w:r w:rsidR="00E35EE1" w:rsidRPr="00071549">
        <w:rPr>
          <w:color w:val="0070C0"/>
        </w:rPr>
        <w:t xml:space="preserve">districts’ </w:t>
      </w:r>
      <w:r w:rsidR="00F16576" w:rsidRPr="00071549">
        <w:rPr>
          <w:color w:val="0070C0"/>
        </w:rPr>
        <w:t xml:space="preserve">communal dynamics. This change </w:t>
      </w:r>
      <w:r w:rsidR="00970E97" w:rsidRPr="00071549">
        <w:rPr>
          <w:color w:val="0070C0"/>
        </w:rPr>
        <w:t>may spur</w:t>
      </w:r>
      <w:r w:rsidR="00F16576" w:rsidRPr="00071549">
        <w:rPr>
          <w:color w:val="0070C0"/>
        </w:rPr>
        <w:t xml:space="preserve"> policy interventions to help physical stores compete with online retailers, emphasizing the importance of retail diversity and community-centric environments to sustain communal retail interactions amidst digital advancements.</w:t>
      </w:r>
    </w:p>
    <w:p w14:paraId="229D8992" w14:textId="4A06C23C" w:rsidR="00704023" w:rsidRPr="00071549" w:rsidRDefault="00704023" w:rsidP="00E91083">
      <w:pPr>
        <w:snapToGrid w:val="0"/>
        <w:spacing w:before="120" w:after="120" w:line="360" w:lineRule="auto"/>
        <w:jc w:val="both"/>
      </w:pPr>
      <w:r w:rsidRPr="00071549">
        <w:rPr>
          <w:b/>
          <w:bCs/>
        </w:rPr>
        <w:t xml:space="preserve">Originality/value: </w:t>
      </w:r>
      <w:r w:rsidR="00783691" w:rsidRPr="00071549">
        <w:t xml:space="preserve">The paper makes use of </w:t>
      </w:r>
      <w:r w:rsidR="000E5E9B" w:rsidRPr="00071549">
        <w:t xml:space="preserve">a </w:t>
      </w:r>
      <w:r w:rsidR="00783691" w:rsidRPr="00071549">
        <w:t>unique data</w:t>
      </w:r>
      <w:r w:rsidR="000E5E9B" w:rsidRPr="00071549">
        <w:t>set</w:t>
      </w:r>
      <w:r w:rsidR="00783691" w:rsidRPr="00071549">
        <w:t xml:space="preserve"> </w:t>
      </w:r>
      <w:r w:rsidR="000E5E9B" w:rsidRPr="00071549">
        <w:t>to</w:t>
      </w:r>
      <w:r w:rsidR="00783691" w:rsidRPr="00071549">
        <w:t xml:space="preserve"> provide a first assessment of the combined effect</w:t>
      </w:r>
      <w:r w:rsidR="000E5E9B" w:rsidRPr="00071549">
        <w:t>s</w:t>
      </w:r>
      <w:r w:rsidR="00783691" w:rsidRPr="00071549">
        <w:t xml:space="preserve"> of retail agglomeration and ecommerce </w:t>
      </w:r>
      <w:r w:rsidR="00D944A6" w:rsidRPr="00071549">
        <w:t>activities</w:t>
      </w:r>
      <w:r w:rsidR="00783691" w:rsidRPr="00071549">
        <w:t xml:space="preserve"> on consumer foot traffic </w:t>
      </w:r>
      <w:r w:rsidR="000E5E9B" w:rsidRPr="00071549">
        <w:t>for</w:t>
      </w:r>
      <w:r w:rsidR="00783691" w:rsidRPr="00071549">
        <w:t xml:space="preserve"> WC </w:t>
      </w:r>
      <w:r w:rsidR="000E5E9B" w:rsidRPr="00071549">
        <w:t xml:space="preserve">retailers. Thus, this paper </w:t>
      </w:r>
      <w:r w:rsidR="00783691" w:rsidRPr="00071549">
        <w:t>provid</w:t>
      </w:r>
      <w:r w:rsidR="000E5E9B" w:rsidRPr="00071549">
        <w:t>es</w:t>
      </w:r>
      <w:r w:rsidR="00783691" w:rsidRPr="00071549">
        <w:t xml:space="preserve"> insights into the</w:t>
      </w:r>
      <w:r w:rsidR="000E5E9B" w:rsidRPr="00071549">
        <w:t xml:space="preserve"> impacts on consumer shopping behavior from the</w:t>
      </w:r>
      <w:r w:rsidR="00783691" w:rsidRPr="00071549">
        <w:t xml:space="preserve"> dynamic</w:t>
      </w:r>
      <w:r w:rsidR="000E5E9B" w:rsidRPr="00071549">
        <w:t xml:space="preserve"> interactions</w:t>
      </w:r>
      <w:r w:rsidR="00783691" w:rsidRPr="00071549">
        <w:t xml:space="preserve"> between physical retail clusters and online shopping </w:t>
      </w:r>
      <w:r w:rsidR="00180FB5" w:rsidRPr="00071549">
        <w:t>behavior</w:t>
      </w:r>
      <w:r w:rsidR="00783691" w:rsidRPr="00071549">
        <w:t>s.</w:t>
      </w:r>
    </w:p>
    <w:p w14:paraId="194E4F80" w14:textId="77777777" w:rsidR="0082660B" w:rsidRPr="00071549" w:rsidRDefault="0082660B" w:rsidP="00E91083">
      <w:pPr>
        <w:snapToGrid w:val="0"/>
        <w:spacing w:before="120" w:after="120" w:line="360" w:lineRule="auto"/>
        <w:jc w:val="both"/>
        <w:rPr>
          <w:b/>
        </w:rPr>
      </w:pPr>
    </w:p>
    <w:p w14:paraId="3DAD55FB" w14:textId="38F4903D" w:rsidR="00F1311F" w:rsidRPr="00071549" w:rsidRDefault="00F1311F" w:rsidP="00E91083">
      <w:pPr>
        <w:snapToGrid w:val="0"/>
        <w:spacing w:before="120" w:after="120" w:line="360" w:lineRule="auto"/>
        <w:jc w:val="both"/>
      </w:pPr>
      <w:r w:rsidRPr="00071549">
        <w:rPr>
          <w:b/>
        </w:rPr>
        <w:t>Key Words</w:t>
      </w:r>
      <w:r w:rsidR="005641CC" w:rsidRPr="00071549">
        <w:t>: warehouse club, retail a</w:t>
      </w:r>
      <w:r w:rsidRPr="00071549">
        <w:t>gglomeration</w:t>
      </w:r>
      <w:r w:rsidR="00B51006" w:rsidRPr="00071549">
        <w:t xml:space="preserve">, </w:t>
      </w:r>
      <w:r w:rsidR="00426C1C" w:rsidRPr="00071549">
        <w:t xml:space="preserve">ecommerce </w:t>
      </w:r>
      <w:r w:rsidR="00B51006" w:rsidRPr="00071549">
        <w:t>competition</w:t>
      </w:r>
    </w:p>
    <w:p w14:paraId="61BAE838" w14:textId="77777777" w:rsidR="00F1311F" w:rsidRPr="00071549" w:rsidRDefault="00F1311F" w:rsidP="00E91083">
      <w:pPr>
        <w:snapToGrid w:val="0"/>
        <w:spacing w:before="120" w:after="120" w:line="360" w:lineRule="auto"/>
        <w:jc w:val="both"/>
      </w:pPr>
    </w:p>
    <w:p w14:paraId="2E209B89" w14:textId="77777777" w:rsidR="00110A3D" w:rsidRPr="00071549" w:rsidRDefault="00110A3D" w:rsidP="00E91083">
      <w:pPr>
        <w:spacing w:before="120" w:after="120" w:line="360" w:lineRule="auto"/>
        <w:rPr>
          <w:rFonts w:eastAsiaTheme="majorEastAsia"/>
          <w:b/>
          <w:bCs/>
        </w:rPr>
      </w:pPr>
      <w:r w:rsidRPr="00071549">
        <w:rPr>
          <w:b/>
          <w:bCs/>
        </w:rPr>
        <w:br w:type="page"/>
      </w:r>
    </w:p>
    <w:p w14:paraId="72109FE6" w14:textId="721F1975" w:rsidR="00F55642" w:rsidRPr="00071549" w:rsidRDefault="00F55642" w:rsidP="00E91083">
      <w:pPr>
        <w:pStyle w:val="Heading1"/>
        <w:spacing w:before="120" w:after="120" w:line="360" w:lineRule="auto"/>
        <w:rPr>
          <w:rFonts w:ascii="Times New Roman" w:hAnsi="Times New Roman" w:cs="Times New Roman"/>
          <w:b/>
          <w:bCs/>
          <w:color w:val="auto"/>
          <w:sz w:val="24"/>
          <w:szCs w:val="24"/>
        </w:rPr>
      </w:pPr>
      <w:r w:rsidRPr="00071549">
        <w:rPr>
          <w:rFonts w:ascii="Times New Roman" w:hAnsi="Times New Roman" w:cs="Times New Roman"/>
          <w:b/>
          <w:bCs/>
          <w:color w:val="auto"/>
          <w:sz w:val="24"/>
          <w:szCs w:val="24"/>
        </w:rPr>
        <w:lastRenderedPageBreak/>
        <w:t>Introduction</w:t>
      </w:r>
      <w:bookmarkEnd w:id="0"/>
    </w:p>
    <w:p w14:paraId="4BF7B6AD" w14:textId="223BD7CB" w:rsidR="00DB79E8" w:rsidRPr="00071549" w:rsidRDefault="00DB79E8" w:rsidP="00262AB4">
      <w:pPr>
        <w:snapToGrid w:val="0"/>
        <w:spacing w:before="120" w:after="120" w:line="360" w:lineRule="auto"/>
        <w:jc w:val="both"/>
      </w:pPr>
      <w:r w:rsidRPr="00071549">
        <w:t>Warehouse Clubs (WCs) operate large, self-service retail locations that sell a wide range of product categories while offering a limited selection of brands within each category to member</w:t>
      </w:r>
      <w:r w:rsidR="000C7E53" w:rsidRPr="00071549">
        <w:t xml:space="preserve"> customers</w:t>
      </w:r>
      <w:r w:rsidRPr="00071549">
        <w:t>. Package sizes for</w:t>
      </w:r>
      <w:r w:rsidR="000C7E53" w:rsidRPr="00071549">
        <w:t xml:space="preserve"> </w:t>
      </w:r>
      <w:r w:rsidRPr="00071549">
        <w:t>items are often larger than those found at competing retail formats, allowing the WCs to price their products at</w:t>
      </w:r>
      <w:r w:rsidR="000C7E53" w:rsidRPr="00071549">
        <w:t xml:space="preserve"> a</w:t>
      </w:r>
      <w:r w:rsidRPr="00071549">
        <w:t xml:space="preserve"> low per-unit </w:t>
      </w:r>
      <w:r w:rsidR="000C7E53" w:rsidRPr="00071549">
        <w:t>price point</w:t>
      </w:r>
      <w:r w:rsidRPr="00071549">
        <w:t xml:space="preserve">. In addition, WCs </w:t>
      </w:r>
      <w:proofErr w:type="gramStart"/>
      <w:r w:rsidRPr="00071549">
        <w:t>locate</w:t>
      </w:r>
      <w:proofErr w:type="gramEnd"/>
      <w:r w:rsidRPr="00071549">
        <w:t xml:space="preserve"> away from city centers, thus allowing the </w:t>
      </w:r>
      <w:r w:rsidR="00074940" w:rsidRPr="00071549">
        <w:t>club stores</w:t>
      </w:r>
      <w:r w:rsidRPr="00071549">
        <w:t xml:space="preserve"> to operate with relatively low rental costs and to provide large parking areas for convenient shopper access. </w:t>
      </w:r>
      <w:r w:rsidR="000C7E53" w:rsidRPr="00071549">
        <w:t>T</w:t>
      </w:r>
      <w:r w:rsidRPr="00071549">
        <w:t>ravel costs</w:t>
      </w:r>
      <w:r w:rsidR="00074940" w:rsidRPr="00071549">
        <w:t xml:space="preserve"> to these suburban locations</w:t>
      </w:r>
      <w:r w:rsidRPr="00071549">
        <w:t xml:space="preserve"> may reduce the frequency of store visits, but</w:t>
      </w:r>
      <w:r w:rsidR="000C7E53" w:rsidRPr="00071549">
        <w:t xml:space="preserve"> the </w:t>
      </w:r>
      <w:r w:rsidRPr="00071549">
        <w:t>low per-unit pric</w:t>
      </w:r>
      <w:r w:rsidR="000C7E53" w:rsidRPr="00071549">
        <w:t>ing</w:t>
      </w:r>
      <w:r w:rsidRPr="00071549">
        <w:t xml:space="preserve"> strategy can induce shoppers to increase their basket sizes </w:t>
      </w:r>
      <w:r w:rsidR="000C7E53" w:rsidRPr="00071549">
        <w:t xml:space="preserve">to </w:t>
      </w:r>
      <w:r w:rsidRPr="00071549">
        <w:t>mak</w:t>
      </w:r>
      <w:r w:rsidR="000C7E53" w:rsidRPr="00071549">
        <w:t>e</w:t>
      </w:r>
      <w:r w:rsidR="00074940" w:rsidRPr="00071549">
        <w:t xml:space="preserve"> the</w:t>
      </w:r>
      <w:r w:rsidR="000C7E53" w:rsidRPr="00071549">
        <w:t>ir</w:t>
      </w:r>
      <w:r w:rsidR="00074940" w:rsidRPr="00071549">
        <w:t xml:space="preserve"> shopping visits</w:t>
      </w:r>
      <w:r w:rsidRPr="00071549">
        <w:t xml:space="preserve"> “worthwhile” (</w:t>
      </w:r>
      <w:r w:rsidR="007D6418" w:rsidRPr="00071549">
        <w:t xml:space="preserve">Ailawadi, 2018; </w:t>
      </w:r>
      <w:r w:rsidRPr="00071549">
        <w:t>Messinger and Narasimha</w:t>
      </w:r>
      <w:r w:rsidR="002C7B62" w:rsidRPr="00071549">
        <w:t>n</w:t>
      </w:r>
      <w:r w:rsidRPr="00071549">
        <w:t>, 1997).</w:t>
      </w:r>
    </w:p>
    <w:p w14:paraId="7927EC1A" w14:textId="458A9470" w:rsidR="00DB79E8" w:rsidRPr="00071549" w:rsidRDefault="00DB79E8" w:rsidP="00E91083">
      <w:pPr>
        <w:snapToGrid w:val="0"/>
        <w:spacing w:before="120" w:after="120" w:line="360" w:lineRule="auto"/>
        <w:ind w:firstLine="720"/>
        <w:jc w:val="both"/>
      </w:pPr>
      <w:r w:rsidRPr="00071549">
        <w:t xml:space="preserve">The three biggest WCs in the U.S. are Costco, Sam’s Club (owned by Walmart) and BJ’s, with Costco </w:t>
      </w:r>
      <w:r w:rsidR="004175D8" w:rsidRPr="00071549">
        <w:t xml:space="preserve">being </w:t>
      </w:r>
      <w:r w:rsidRPr="00071549">
        <w:t>the largest of the three and the third largest U.S. retailer overall, by sales</w:t>
      </w:r>
      <w:r w:rsidR="000C7E53" w:rsidRPr="00071549">
        <w:t xml:space="preserve"> (</w:t>
      </w:r>
      <w:r w:rsidRPr="00071549">
        <w:t>in 2021</w:t>
      </w:r>
      <w:r w:rsidR="000C7E53" w:rsidRPr="00071549">
        <w:t>)</w:t>
      </w:r>
      <w:r w:rsidRPr="00071549">
        <w:t>. Selling and maintaining consumer and business memberships is a core managerial strategy for Costco, with membership fees accounting for about 58% percent of the company’s operating income in 2021 (Costco</w:t>
      </w:r>
      <w:r w:rsidR="00036EF0" w:rsidRPr="00071549">
        <w:t xml:space="preserve"> Wholesale Corporation</w:t>
      </w:r>
      <w:r w:rsidRPr="00071549">
        <w:t>, 2021). Costco’s business model relies heavily on its physical store network, with member customers making multiple store visits during the year to “pay for their membership” (</w:t>
      </w:r>
      <w:r w:rsidR="008B1945" w:rsidRPr="00071549">
        <w:t xml:space="preserve">Ailawadi </w:t>
      </w:r>
      <w:r w:rsidR="008B1945" w:rsidRPr="00071549">
        <w:rPr>
          <w:i/>
          <w:iCs/>
        </w:rPr>
        <w:t>et al.,</w:t>
      </w:r>
      <w:r w:rsidR="008B1945" w:rsidRPr="00071549">
        <w:t xml:space="preserve"> 2018; </w:t>
      </w:r>
      <w:r w:rsidRPr="00071549">
        <w:t xml:space="preserve">Kim and </w:t>
      </w:r>
      <w:r w:rsidR="009247D7" w:rsidRPr="00071549">
        <w:t>Choi, 2007</w:t>
      </w:r>
      <w:r w:rsidRPr="00071549">
        <w:t xml:space="preserve">). Costco is also active in the ecommerce domain, albeit its </w:t>
      </w:r>
      <w:r w:rsidR="00074940" w:rsidRPr="00071549">
        <w:t>reliance on ecommerce</w:t>
      </w:r>
      <w:r w:rsidR="009402BD" w:rsidRPr="00071549">
        <w:t>—</w:t>
      </w:r>
      <w:r w:rsidR="00112345" w:rsidRPr="00071549">
        <w:t>5-8%</w:t>
      </w:r>
      <w:r w:rsidR="00074940" w:rsidRPr="00071549">
        <w:t xml:space="preserve"> of total sales</w:t>
      </w:r>
      <w:r w:rsidR="00943232" w:rsidRPr="00071549">
        <w:t xml:space="preserve"> since COVID</w:t>
      </w:r>
      <w:r w:rsidR="00074940" w:rsidRPr="00071549">
        <w:t>-19</w:t>
      </w:r>
      <w:r w:rsidR="00112345" w:rsidRPr="00071549">
        <w:t xml:space="preserve"> </w:t>
      </w:r>
      <w:r w:rsidR="00943232" w:rsidRPr="00071549">
        <w:t>(</w:t>
      </w:r>
      <w:r w:rsidR="00F7430B" w:rsidRPr="00071549">
        <w:t>Costco Wholesale Corporation, 2021</w:t>
      </w:r>
      <w:r w:rsidR="00112345" w:rsidRPr="00071549">
        <w:t>)</w:t>
      </w:r>
      <w:r w:rsidR="00074940" w:rsidRPr="00071549">
        <w:t>,</w:t>
      </w:r>
      <w:r w:rsidR="00112345" w:rsidRPr="00071549">
        <w:t xml:space="preserve"> </w:t>
      </w:r>
      <w:r w:rsidRPr="00071549">
        <w:t xml:space="preserve">is relatively small compared to </w:t>
      </w:r>
      <w:r w:rsidR="00C733F9" w:rsidRPr="00071549">
        <w:t xml:space="preserve">many </w:t>
      </w:r>
      <w:r w:rsidRPr="00071549">
        <w:t xml:space="preserve">non-WC competitors. </w:t>
      </w:r>
    </w:p>
    <w:p w14:paraId="0B9998CF" w14:textId="78C3E6A0" w:rsidR="00DB79E8" w:rsidRPr="00071549" w:rsidRDefault="00DB79E8" w:rsidP="00E91083">
      <w:pPr>
        <w:snapToGrid w:val="0"/>
        <w:spacing w:before="120" w:after="120" w:line="360" w:lineRule="auto"/>
        <w:ind w:firstLine="720"/>
        <w:jc w:val="both"/>
      </w:pPr>
      <w:r w:rsidRPr="00071549">
        <w:t>The WC business model</w:t>
      </w:r>
      <w:r w:rsidR="00074940" w:rsidRPr="00071549">
        <w:t>, including</w:t>
      </w:r>
      <w:r w:rsidRPr="00071549">
        <w:t xml:space="preserve"> st</w:t>
      </w:r>
      <w:r w:rsidR="00074940" w:rsidRPr="00071549">
        <w:t>ore network</w:t>
      </w:r>
      <w:r w:rsidRPr="00071549">
        <w:t xml:space="preserve"> location and retail operations decisions</w:t>
      </w:r>
      <w:r w:rsidR="00074940" w:rsidRPr="00071549">
        <w:t>,</w:t>
      </w:r>
      <w:r w:rsidRPr="00071549">
        <w:t xml:space="preserve"> has proven to be highly successful. </w:t>
      </w:r>
      <w:r w:rsidR="00074940" w:rsidRPr="00071549">
        <w:t>D</w:t>
      </w:r>
      <w:r w:rsidRPr="00071549">
        <w:t xml:space="preserve">espite the rise </w:t>
      </w:r>
      <w:r w:rsidR="00074940" w:rsidRPr="00071549">
        <w:t>in online shopping</w:t>
      </w:r>
      <w:r w:rsidRPr="00071549">
        <w:t xml:space="preserve"> and the rapid adoption of digital </w:t>
      </w:r>
      <w:r w:rsidR="00074940" w:rsidRPr="00071549">
        <w:t>retail</w:t>
      </w:r>
      <w:r w:rsidRPr="00071549">
        <w:t xml:space="preserve"> applications, WCs have remained competitive, as demonstrated by their continued physical </w:t>
      </w:r>
      <w:r w:rsidR="00074940" w:rsidRPr="00071549">
        <w:t xml:space="preserve">store network </w:t>
      </w:r>
      <w:r w:rsidRPr="00071549">
        <w:t>expansion and strong growth in sales revenue (</w:t>
      </w:r>
      <w:r w:rsidR="00681906" w:rsidRPr="00071549">
        <w:t xml:space="preserve">Hortaçsu and Syverson, 2015; </w:t>
      </w:r>
      <w:r w:rsidR="008B70FD" w:rsidRPr="00071549">
        <w:t>US Census Bureau</w:t>
      </w:r>
      <w:r w:rsidR="00443F71" w:rsidRPr="00071549">
        <w:t xml:space="preserve">, </w:t>
      </w:r>
      <w:r w:rsidR="008B70FD" w:rsidRPr="00071549">
        <w:t>2022</w:t>
      </w:r>
      <w:r w:rsidRPr="00071549">
        <w:t>). For example, while other retailers experienc</w:t>
      </w:r>
      <w:r w:rsidR="00074940" w:rsidRPr="00071549">
        <w:t>ed</w:t>
      </w:r>
      <w:r w:rsidRPr="00071549">
        <w:t xml:space="preserve"> </w:t>
      </w:r>
      <w:r w:rsidR="00074940" w:rsidRPr="00071549">
        <w:t>declining</w:t>
      </w:r>
      <w:r w:rsidRPr="00071549">
        <w:t xml:space="preserve"> foot traffic and store closures</w:t>
      </w:r>
      <w:r w:rsidR="00074940" w:rsidRPr="00071549">
        <w:t xml:space="preserve"> prior to and during the COVID-19 pandemic</w:t>
      </w:r>
      <w:r w:rsidRPr="00071549">
        <w:t>, Costco expand</w:t>
      </w:r>
      <w:r w:rsidR="000C7E53" w:rsidRPr="00071549">
        <w:t>ed</w:t>
      </w:r>
      <w:r w:rsidRPr="00071549">
        <w:t xml:space="preserve"> its physical retail business, opening 10-20 stores </w:t>
      </w:r>
      <w:r w:rsidR="00074940" w:rsidRPr="00071549">
        <w:t>annually</w:t>
      </w:r>
      <w:r w:rsidRPr="00071549">
        <w:t xml:space="preserve"> in the U.S. and Puerto Rico. Moreover, Costco’s global net sales increased by 18% in 2021 from the previous year, reaching $192 billion (Costco</w:t>
      </w:r>
      <w:r w:rsidR="00AA3C63" w:rsidRPr="00071549">
        <w:t xml:space="preserve"> Wholesale Corporation</w:t>
      </w:r>
      <w:r w:rsidRPr="00071549">
        <w:t xml:space="preserve">, 2021), more than matching the growth rate </w:t>
      </w:r>
      <w:r w:rsidR="00C733F9" w:rsidRPr="00071549">
        <w:t>in</w:t>
      </w:r>
      <w:r w:rsidRPr="00071549">
        <w:t xml:space="preserve"> ecommerce retail sales of 16% during the same time frame (</w:t>
      </w:r>
      <w:r w:rsidR="00AA3C63" w:rsidRPr="00071549">
        <w:t>Insider Intelligence</w:t>
      </w:r>
      <w:r w:rsidRPr="00071549">
        <w:t>, 202</w:t>
      </w:r>
      <w:r w:rsidR="00AA3C63" w:rsidRPr="00071549">
        <w:t>3</w:t>
      </w:r>
      <w:r w:rsidRPr="00071549">
        <w:t>).</w:t>
      </w:r>
    </w:p>
    <w:p w14:paraId="53962EC0" w14:textId="4CB8CAE5" w:rsidR="00970E97" w:rsidRPr="00071549" w:rsidRDefault="00A82F80" w:rsidP="00E91083">
      <w:pPr>
        <w:snapToGrid w:val="0"/>
        <w:spacing w:before="120" w:after="120" w:line="360" w:lineRule="auto"/>
        <w:ind w:firstLine="720"/>
        <w:jc w:val="both"/>
        <w:rPr>
          <w:color w:val="0070C0"/>
        </w:rPr>
      </w:pPr>
      <w:r w:rsidRPr="00071549">
        <w:rPr>
          <w:color w:val="0070C0"/>
        </w:rPr>
        <w:lastRenderedPageBreak/>
        <w:t>Understanding the complex spatial dynamics that shape retail competition is a significant modeling challenge that has been addressed by a select number of studies</w:t>
      </w:r>
      <w:r w:rsidR="00D55C94" w:rsidRPr="00071549">
        <w:rPr>
          <w:color w:val="0070C0"/>
        </w:rPr>
        <w:t>.</w:t>
      </w:r>
      <w:r w:rsidR="0033789C" w:rsidRPr="00071549">
        <w:rPr>
          <w:color w:val="0070C0"/>
        </w:rPr>
        <w:t xml:space="preserve"> One of the key challenges is whether co-location is beneficial </w:t>
      </w:r>
      <w:r w:rsidR="00970E97" w:rsidRPr="00071549">
        <w:rPr>
          <w:color w:val="0070C0"/>
        </w:rPr>
        <w:t>to a focal retailer</w:t>
      </w:r>
      <w:r w:rsidR="0033789C" w:rsidRPr="00071549">
        <w:rPr>
          <w:color w:val="0070C0"/>
        </w:rPr>
        <w:t>. On one hand, co-location creates</w:t>
      </w:r>
      <w:r w:rsidR="00970E97" w:rsidRPr="00071549">
        <w:rPr>
          <w:color w:val="0070C0"/>
        </w:rPr>
        <w:t xml:space="preserve"> </w:t>
      </w:r>
      <w:r w:rsidR="0033789C" w:rsidRPr="00071549">
        <w:rPr>
          <w:color w:val="0070C0"/>
        </w:rPr>
        <w:t xml:space="preserve">spatial agglomeration that </w:t>
      </w:r>
      <w:r w:rsidR="00970E97" w:rsidRPr="00071549">
        <w:rPr>
          <w:color w:val="0070C0"/>
        </w:rPr>
        <w:t xml:space="preserve">can </w:t>
      </w:r>
      <w:r w:rsidR="0033789C" w:rsidRPr="00071549">
        <w:rPr>
          <w:color w:val="0070C0"/>
        </w:rPr>
        <w:t>attract</w:t>
      </w:r>
      <w:r w:rsidR="00970E97" w:rsidRPr="00071549">
        <w:rPr>
          <w:color w:val="0070C0"/>
        </w:rPr>
        <w:t xml:space="preserve"> additional</w:t>
      </w:r>
      <w:r w:rsidR="0033789C" w:rsidRPr="00071549">
        <w:rPr>
          <w:color w:val="0070C0"/>
        </w:rPr>
        <w:t xml:space="preserve"> consumers to a </w:t>
      </w:r>
      <w:r w:rsidR="00970E97" w:rsidRPr="00071549">
        <w:rPr>
          <w:color w:val="0070C0"/>
        </w:rPr>
        <w:t xml:space="preserve">given </w:t>
      </w:r>
      <w:r w:rsidR="0033789C" w:rsidRPr="00071549">
        <w:rPr>
          <w:color w:val="0070C0"/>
        </w:rPr>
        <w:t xml:space="preserve">location. On the other hand, such agglomerations may expose </w:t>
      </w:r>
      <w:r w:rsidR="00970E97" w:rsidRPr="00071549">
        <w:rPr>
          <w:color w:val="0070C0"/>
        </w:rPr>
        <w:t>retail location</w:t>
      </w:r>
      <w:r w:rsidR="0033789C" w:rsidRPr="00071549">
        <w:rPr>
          <w:color w:val="0070C0"/>
        </w:rPr>
        <w:t>s to more intense competition. To that end, the type of retail stores present within a</w:t>
      </w:r>
      <w:r w:rsidR="00970E97" w:rsidRPr="00071549">
        <w:rPr>
          <w:color w:val="0070C0"/>
        </w:rPr>
        <w:t>n</w:t>
      </w:r>
      <w:r w:rsidR="0033789C" w:rsidRPr="00071549">
        <w:rPr>
          <w:color w:val="0070C0"/>
        </w:rPr>
        <w:t xml:space="preserve"> agglomeration </w:t>
      </w:r>
      <w:r w:rsidR="008A0463" w:rsidRPr="00071549">
        <w:rPr>
          <w:color w:val="0070C0"/>
        </w:rPr>
        <w:t>becomes</w:t>
      </w:r>
      <w:r w:rsidR="0033789C" w:rsidRPr="00071549">
        <w:rPr>
          <w:color w:val="0070C0"/>
        </w:rPr>
        <w:t xml:space="preserve"> critical </w:t>
      </w:r>
      <w:r w:rsidR="00970E97" w:rsidRPr="00071549">
        <w:rPr>
          <w:color w:val="0070C0"/>
        </w:rPr>
        <w:t>to</w:t>
      </w:r>
      <w:r w:rsidR="0033789C" w:rsidRPr="00071549">
        <w:rPr>
          <w:color w:val="0070C0"/>
        </w:rPr>
        <w:t xml:space="preserve"> assessing the impact of co-location.</w:t>
      </w:r>
      <w:r w:rsidR="00D55C94" w:rsidRPr="00071549">
        <w:rPr>
          <w:color w:val="0070C0"/>
        </w:rPr>
        <w:t xml:space="preserve"> </w:t>
      </w:r>
    </w:p>
    <w:p w14:paraId="014EA9DA" w14:textId="7275A63F" w:rsidR="00744C29" w:rsidRPr="00071549" w:rsidRDefault="00D55C94" w:rsidP="00E91083">
      <w:pPr>
        <w:snapToGrid w:val="0"/>
        <w:spacing w:before="120" w:after="120" w:line="360" w:lineRule="auto"/>
        <w:ind w:firstLine="720"/>
        <w:jc w:val="both"/>
        <w:rPr>
          <w:color w:val="0070C0"/>
        </w:rPr>
      </w:pPr>
      <w:r w:rsidRPr="00071549">
        <w:rPr>
          <w:color w:val="0070C0"/>
        </w:rPr>
        <w:t>For instance,</w:t>
      </w:r>
      <w:r w:rsidR="005871C0" w:rsidRPr="00071549">
        <w:rPr>
          <w:color w:val="0070C0"/>
        </w:rPr>
        <w:t xml:space="preserve"> </w:t>
      </w:r>
      <w:r w:rsidR="003F4BE5" w:rsidRPr="00071549">
        <w:rPr>
          <w:color w:val="0070C0"/>
        </w:rPr>
        <w:t xml:space="preserve">employing spatial modeling, </w:t>
      </w:r>
      <w:r w:rsidR="00744C29" w:rsidRPr="00071549">
        <w:rPr>
          <w:color w:val="0070C0"/>
        </w:rPr>
        <w:t>Gonz</w:t>
      </w:r>
      <w:r w:rsidR="001E7C7F" w:rsidRPr="00071549">
        <w:rPr>
          <w:color w:val="0070C0"/>
        </w:rPr>
        <w:t>á</w:t>
      </w:r>
      <w:r w:rsidR="00744C29" w:rsidRPr="00071549">
        <w:rPr>
          <w:color w:val="0070C0"/>
        </w:rPr>
        <w:t xml:space="preserve">lez-Benito </w:t>
      </w:r>
      <w:r w:rsidR="00744C29" w:rsidRPr="00071549">
        <w:rPr>
          <w:i/>
          <w:iCs/>
          <w:color w:val="0070C0"/>
        </w:rPr>
        <w:t>et al</w:t>
      </w:r>
      <w:r w:rsidR="00744C29" w:rsidRPr="00071549">
        <w:rPr>
          <w:color w:val="0070C0"/>
        </w:rPr>
        <w:t>. (2005)</w:t>
      </w:r>
      <w:r w:rsidR="00AD154E" w:rsidRPr="00071549">
        <w:rPr>
          <w:color w:val="0070C0"/>
        </w:rPr>
        <w:t xml:space="preserve"> recognize the presence of spatial competition </w:t>
      </w:r>
      <w:r w:rsidR="003F4BE5" w:rsidRPr="00071549">
        <w:rPr>
          <w:color w:val="0070C0"/>
        </w:rPr>
        <w:t xml:space="preserve">through analyzing </w:t>
      </w:r>
      <w:r w:rsidR="00744C29" w:rsidRPr="00071549">
        <w:rPr>
          <w:color w:val="0070C0"/>
        </w:rPr>
        <w:t xml:space="preserve">the interactions </w:t>
      </w:r>
      <w:r w:rsidR="00AD154E" w:rsidRPr="00071549">
        <w:rPr>
          <w:color w:val="0070C0"/>
        </w:rPr>
        <w:t xml:space="preserve">between </w:t>
      </w:r>
      <w:r w:rsidR="00744C29" w:rsidRPr="00071549">
        <w:rPr>
          <w:color w:val="0070C0"/>
        </w:rPr>
        <w:t xml:space="preserve">supermarket, hypermarket, and discount store formats in </w:t>
      </w:r>
      <w:r w:rsidR="00E35EE1" w:rsidRPr="00071549">
        <w:rPr>
          <w:color w:val="0070C0"/>
        </w:rPr>
        <w:t xml:space="preserve">the </w:t>
      </w:r>
      <w:r w:rsidR="00D16BC5" w:rsidRPr="00071549">
        <w:rPr>
          <w:color w:val="0070C0"/>
        </w:rPr>
        <w:t>Spanish</w:t>
      </w:r>
      <w:r w:rsidR="00744C29" w:rsidRPr="00071549">
        <w:rPr>
          <w:color w:val="0070C0"/>
        </w:rPr>
        <w:t xml:space="preserve"> food retail sector. Their research reveal</w:t>
      </w:r>
      <w:r w:rsidR="00BE763B" w:rsidRPr="00071549">
        <w:rPr>
          <w:color w:val="0070C0"/>
        </w:rPr>
        <w:t>s</w:t>
      </w:r>
      <w:r w:rsidR="00744C29" w:rsidRPr="00071549">
        <w:rPr>
          <w:color w:val="0070C0"/>
        </w:rPr>
        <w:t xml:space="preserve"> that competition within the same format is more intense than across different formats. In a different vein, </w:t>
      </w:r>
      <w:r w:rsidR="005871C0" w:rsidRPr="00071549">
        <w:rPr>
          <w:color w:val="0070C0"/>
        </w:rPr>
        <w:t xml:space="preserve">Lim </w:t>
      </w:r>
      <w:r w:rsidR="005871C0" w:rsidRPr="00071549">
        <w:rPr>
          <w:i/>
          <w:iCs/>
          <w:color w:val="0070C0"/>
        </w:rPr>
        <w:t>et al</w:t>
      </w:r>
      <w:r w:rsidR="005871C0" w:rsidRPr="00071549">
        <w:rPr>
          <w:color w:val="0070C0"/>
        </w:rPr>
        <w:t xml:space="preserve">. (2021) </w:t>
      </w:r>
      <w:r w:rsidR="0037275B" w:rsidRPr="00071549">
        <w:rPr>
          <w:color w:val="0070C0"/>
        </w:rPr>
        <w:t>use</w:t>
      </w:r>
      <w:r w:rsidR="005871C0" w:rsidRPr="00071549">
        <w:rPr>
          <w:color w:val="0070C0"/>
        </w:rPr>
        <w:t xml:space="preserve"> AC Nielsen’s Homescan shopping activity data to </w:t>
      </w:r>
      <w:r w:rsidR="0037275B" w:rsidRPr="00071549">
        <w:rPr>
          <w:color w:val="0070C0"/>
        </w:rPr>
        <w:t>study</w:t>
      </w:r>
      <w:r w:rsidR="005871C0" w:rsidRPr="00071549">
        <w:rPr>
          <w:color w:val="0070C0"/>
        </w:rPr>
        <w:t xml:space="preserve"> the spatial resilience of Costco WC stores. </w:t>
      </w:r>
      <w:r w:rsidR="005D4FCB" w:rsidRPr="00071549">
        <w:rPr>
          <w:color w:val="0070C0"/>
        </w:rPr>
        <w:t xml:space="preserve">One of their key arguments is that spatial concentration of retail conglomeration increases competition. </w:t>
      </w:r>
      <w:r w:rsidR="005871C0" w:rsidRPr="00071549">
        <w:rPr>
          <w:color w:val="0070C0"/>
        </w:rPr>
        <w:t xml:space="preserve">They </w:t>
      </w:r>
      <w:r w:rsidR="003F4BE5" w:rsidRPr="00071549">
        <w:rPr>
          <w:color w:val="0070C0"/>
        </w:rPr>
        <w:t xml:space="preserve">find </w:t>
      </w:r>
      <w:r w:rsidR="005871C0" w:rsidRPr="00071549">
        <w:rPr>
          <w:color w:val="0070C0"/>
        </w:rPr>
        <w:t>that households allocate 61% more of their shopping budgets to Costco compared to non-WC competitors</w:t>
      </w:r>
      <w:r w:rsidR="005D4FCB" w:rsidRPr="00071549">
        <w:rPr>
          <w:color w:val="0070C0"/>
        </w:rPr>
        <w:t xml:space="preserve"> and that</w:t>
      </w:r>
      <w:r w:rsidR="005871C0" w:rsidRPr="00071549">
        <w:rPr>
          <w:color w:val="0070C0"/>
        </w:rPr>
        <w:t xml:space="preserve"> this </w:t>
      </w:r>
      <w:r w:rsidR="0037275B" w:rsidRPr="00071549">
        <w:rPr>
          <w:color w:val="0070C0"/>
        </w:rPr>
        <w:t>advantage</w:t>
      </w:r>
      <w:r w:rsidR="005871C0" w:rsidRPr="00071549">
        <w:rPr>
          <w:color w:val="0070C0"/>
        </w:rPr>
        <w:t xml:space="preserve"> diminishes with increasing </w:t>
      </w:r>
      <w:r w:rsidR="00970E97" w:rsidRPr="00071549">
        <w:rPr>
          <w:color w:val="0070C0"/>
        </w:rPr>
        <w:t xml:space="preserve">travel </w:t>
      </w:r>
      <w:r w:rsidR="005871C0" w:rsidRPr="00071549">
        <w:rPr>
          <w:color w:val="0070C0"/>
        </w:rPr>
        <w:t xml:space="preserve">distance to the nearest Costco </w:t>
      </w:r>
      <w:r w:rsidR="0037275B" w:rsidRPr="00071549">
        <w:rPr>
          <w:color w:val="0070C0"/>
        </w:rPr>
        <w:t>store</w:t>
      </w:r>
      <w:r w:rsidR="005871C0" w:rsidRPr="00071549">
        <w:rPr>
          <w:color w:val="0070C0"/>
        </w:rPr>
        <w:t xml:space="preserve">, </w:t>
      </w:r>
      <w:r w:rsidR="0037275B" w:rsidRPr="00071549">
        <w:rPr>
          <w:color w:val="0070C0"/>
        </w:rPr>
        <w:t>vanishing</w:t>
      </w:r>
      <w:r w:rsidR="005871C0" w:rsidRPr="00071549">
        <w:rPr>
          <w:color w:val="0070C0"/>
        </w:rPr>
        <w:t xml:space="preserve"> entirely beyond a threshold of 21 miles due to travel </w:t>
      </w:r>
      <w:r w:rsidR="0037275B" w:rsidRPr="00071549">
        <w:rPr>
          <w:color w:val="0070C0"/>
        </w:rPr>
        <w:t>costs</w:t>
      </w:r>
      <w:r w:rsidR="005871C0" w:rsidRPr="00071549">
        <w:rPr>
          <w:color w:val="0070C0"/>
        </w:rPr>
        <w:t xml:space="preserve">. </w:t>
      </w:r>
    </w:p>
    <w:p w14:paraId="74E1A7C7" w14:textId="55B7A3D0" w:rsidR="009D2697" w:rsidRPr="00071549" w:rsidRDefault="009D2697" w:rsidP="009D2697">
      <w:pPr>
        <w:snapToGrid w:val="0"/>
        <w:spacing w:before="120" w:after="120" w:line="360" w:lineRule="auto"/>
        <w:ind w:firstLine="720"/>
        <w:jc w:val="both"/>
      </w:pPr>
      <w:r w:rsidRPr="00071549">
        <w:t xml:space="preserve">While </w:t>
      </w:r>
      <w:r w:rsidR="00902782" w:rsidRPr="00071549">
        <w:t>both</w:t>
      </w:r>
      <w:r w:rsidRPr="00071549">
        <w:t xml:space="preserve"> Gonz</w:t>
      </w:r>
      <w:r w:rsidR="001E7C7F" w:rsidRPr="00071549">
        <w:t>á</w:t>
      </w:r>
      <w:r w:rsidRPr="00071549">
        <w:t xml:space="preserve">lez-Benito </w:t>
      </w:r>
      <w:r w:rsidRPr="00071549">
        <w:rPr>
          <w:i/>
          <w:iCs/>
        </w:rPr>
        <w:t>et al.</w:t>
      </w:r>
      <w:r w:rsidRPr="00071549">
        <w:t xml:space="preserve"> (2005) and Lim </w:t>
      </w:r>
      <w:r w:rsidRPr="00071549">
        <w:rPr>
          <w:i/>
          <w:iCs/>
        </w:rPr>
        <w:t>et al.</w:t>
      </w:r>
      <w:r w:rsidRPr="00071549">
        <w:t xml:space="preserve"> (2021) highlight the enhanced competition associated with spatial clustering of retail stores, they d</w:t>
      </w:r>
      <w:r w:rsidR="00902782" w:rsidRPr="00071549">
        <w:t>o</w:t>
      </w:r>
      <w:r w:rsidRPr="00071549">
        <w:t xml:space="preserve"> not explore possible advantages </w:t>
      </w:r>
      <w:r w:rsidR="00902782" w:rsidRPr="00071549">
        <w:t>from</w:t>
      </w:r>
      <w:r w:rsidRPr="00071549">
        <w:t xml:space="preserve"> </w:t>
      </w:r>
      <w:r w:rsidR="00902782" w:rsidRPr="00071549">
        <w:t xml:space="preserve">retail </w:t>
      </w:r>
      <w:r w:rsidRPr="00071549">
        <w:t>co-location</w:t>
      </w:r>
      <w:r w:rsidR="00902782" w:rsidRPr="00071549">
        <w:t xml:space="preserve"> or clustering</w:t>
      </w:r>
      <w:r w:rsidRPr="00071549">
        <w:t xml:space="preserve"> </w:t>
      </w:r>
      <w:r w:rsidR="00902782" w:rsidRPr="00071549">
        <w:t>decisions</w:t>
      </w:r>
      <w:r w:rsidRPr="00071549">
        <w:t>.</w:t>
      </w:r>
      <w:r w:rsidR="005D4FCB" w:rsidRPr="00071549">
        <w:t xml:space="preserve"> </w:t>
      </w:r>
      <w:r w:rsidR="005D4FCB" w:rsidRPr="00071549">
        <w:rPr>
          <w:color w:val="0070C0"/>
        </w:rPr>
        <w:t xml:space="preserve">Specifically, while the existing literature is concerned with the competitive aspects prevailing in the presence of retail </w:t>
      </w:r>
      <w:r w:rsidR="00F101B7" w:rsidRPr="00071549">
        <w:rPr>
          <w:color w:val="0070C0"/>
        </w:rPr>
        <w:t>clustering</w:t>
      </w:r>
      <w:r w:rsidR="005D4FCB" w:rsidRPr="00071549">
        <w:rPr>
          <w:color w:val="0070C0"/>
        </w:rPr>
        <w:t xml:space="preserve">, it </w:t>
      </w:r>
      <w:r w:rsidR="00B35996" w:rsidRPr="00071549">
        <w:rPr>
          <w:color w:val="0070C0"/>
        </w:rPr>
        <w:t>remains unclear</w:t>
      </w:r>
      <w:r w:rsidR="005D4FCB" w:rsidRPr="00071549">
        <w:rPr>
          <w:color w:val="0070C0"/>
        </w:rPr>
        <w:t xml:space="preserve"> whether co-location has a greater positive effect that </w:t>
      </w:r>
      <w:r w:rsidR="00B35996" w:rsidRPr="00071549">
        <w:rPr>
          <w:color w:val="0070C0"/>
        </w:rPr>
        <w:t xml:space="preserve">outweighs its </w:t>
      </w:r>
      <w:r w:rsidR="005D4FCB" w:rsidRPr="00071549">
        <w:rPr>
          <w:color w:val="0070C0"/>
        </w:rPr>
        <w:t>competitive effects.</w:t>
      </w:r>
      <w:r w:rsidRPr="00071549">
        <w:rPr>
          <w:color w:val="0070C0"/>
        </w:rPr>
        <w:t xml:space="preserve"> </w:t>
      </w:r>
      <w:r w:rsidRPr="00071549">
        <w:t xml:space="preserve">Additionally, the extant literature on spatial resilience </w:t>
      </w:r>
      <w:r w:rsidR="00916302" w:rsidRPr="00071549">
        <w:t xml:space="preserve">does not </w:t>
      </w:r>
      <w:r w:rsidRPr="00071549">
        <w:t xml:space="preserve">address how retail clustering </w:t>
      </w:r>
      <w:r w:rsidR="00902782" w:rsidRPr="00071549">
        <w:t>and</w:t>
      </w:r>
      <w:r w:rsidRPr="00071549">
        <w:t xml:space="preserve"> ecommerce competition</w:t>
      </w:r>
      <w:r w:rsidR="00902782" w:rsidRPr="00071549">
        <w:t xml:space="preserve"> may jointly impact consumer shopping patterns</w:t>
      </w:r>
      <w:r w:rsidRPr="00071549">
        <w:t xml:space="preserve">. </w:t>
      </w:r>
      <w:r w:rsidR="00D55C94" w:rsidRPr="00071549">
        <w:t xml:space="preserve">Our interest is in </w:t>
      </w:r>
      <w:r w:rsidRPr="00071549">
        <w:t>the location strategies of WCs</w:t>
      </w:r>
      <w:r w:rsidR="00902782" w:rsidRPr="00071549">
        <w:t xml:space="preserve"> given </w:t>
      </w:r>
      <w:r w:rsidR="00B35996" w:rsidRPr="00071549">
        <w:t xml:space="preserve">retail </w:t>
      </w:r>
      <w:r w:rsidR="00F101B7" w:rsidRPr="00071549">
        <w:t xml:space="preserve">clustering </w:t>
      </w:r>
      <w:r w:rsidR="00B35996" w:rsidRPr="00071549">
        <w:t xml:space="preserve">and </w:t>
      </w:r>
      <w:r w:rsidR="00902782" w:rsidRPr="00071549">
        <w:t>ecommerce competition</w:t>
      </w:r>
      <w:r w:rsidR="00D55C94" w:rsidRPr="00071549">
        <w:t>, which allow us to expand existing literature</w:t>
      </w:r>
      <w:r w:rsidRPr="00071549">
        <w:t>.</w:t>
      </w:r>
      <w:r w:rsidR="00902782" w:rsidRPr="00071549">
        <w:t xml:space="preserve"> </w:t>
      </w:r>
      <w:r w:rsidRPr="00071549">
        <w:t xml:space="preserve"> </w:t>
      </w:r>
      <w:r w:rsidR="00902782" w:rsidRPr="00071549">
        <w:t>S</w:t>
      </w:r>
      <w:r w:rsidRPr="00071549">
        <w:t>pecifically</w:t>
      </w:r>
      <w:r w:rsidR="00902782" w:rsidRPr="00071549">
        <w:t>, we</w:t>
      </w:r>
      <w:r w:rsidRPr="00071549">
        <w:t xml:space="preserve"> focus on </w:t>
      </w:r>
      <w:r w:rsidR="00902782" w:rsidRPr="00071549">
        <w:t xml:space="preserve">how </w:t>
      </w:r>
      <w:r w:rsidRPr="00071549">
        <w:t>retail cluster</w:t>
      </w:r>
      <w:r w:rsidR="00902782" w:rsidRPr="00071549">
        <w:t>ing strategies combat the negative effects of ecommerce competition on customer traffic at WCs.</w:t>
      </w:r>
    </w:p>
    <w:p w14:paraId="1BA809C7" w14:textId="20977DA9" w:rsidR="00805D0D" w:rsidRPr="00071549" w:rsidRDefault="00DB79E8" w:rsidP="00E91083">
      <w:pPr>
        <w:snapToGrid w:val="0"/>
        <w:spacing w:before="120" w:after="120" w:line="360" w:lineRule="auto"/>
        <w:ind w:firstLine="720"/>
        <w:jc w:val="both"/>
      </w:pPr>
      <w:bookmarkStart w:id="2" w:name="_Hlk156668039"/>
      <w:r w:rsidRPr="00071549">
        <w:t>Retail agglomeration</w:t>
      </w:r>
      <w:r w:rsidR="009F58F5" w:rsidRPr="00071549">
        <w:t xml:space="preserve"> </w:t>
      </w:r>
      <w:r w:rsidRPr="00071549">
        <w:t xml:space="preserve">refers to </w:t>
      </w:r>
      <w:r w:rsidR="006F4264" w:rsidRPr="00071549">
        <w:t xml:space="preserve">“a group of retail stores in close proximity, which cooperate and compete with each other simultaneously” </w:t>
      </w:r>
      <w:r w:rsidR="004A0B83" w:rsidRPr="00071549">
        <w:t>(</w:t>
      </w:r>
      <w:r w:rsidR="006F4264" w:rsidRPr="00071549">
        <w:t>Sanyal and Ghosh</w:t>
      </w:r>
      <w:r w:rsidR="004A0B83" w:rsidRPr="00071549">
        <w:t xml:space="preserve">, </w:t>
      </w:r>
      <w:r w:rsidR="006F4264" w:rsidRPr="00071549">
        <w:t>2017).</w:t>
      </w:r>
      <w:r w:rsidRPr="00071549">
        <w:t xml:space="preserve"> </w:t>
      </w:r>
      <w:r w:rsidR="00D55C94" w:rsidRPr="00071549">
        <w:t xml:space="preserve">Such </w:t>
      </w:r>
      <w:r w:rsidRPr="00071549">
        <w:t>clustering take</w:t>
      </w:r>
      <w:r w:rsidR="006F4264" w:rsidRPr="00071549">
        <w:t>s</w:t>
      </w:r>
      <w:r w:rsidRPr="00071549">
        <w:t xml:space="preserve"> various forms, </w:t>
      </w:r>
      <w:r w:rsidR="00805D0D" w:rsidRPr="00071549">
        <w:t>including</w:t>
      </w:r>
      <w:r w:rsidRPr="00071549">
        <w:t xml:space="preserve"> shopping malls, shopping centers, or main streets with high </w:t>
      </w:r>
      <w:r w:rsidRPr="00071549">
        <w:lastRenderedPageBreak/>
        <w:t>concentration</w:t>
      </w:r>
      <w:r w:rsidR="00916302" w:rsidRPr="00071549">
        <w:t>s</w:t>
      </w:r>
      <w:r w:rsidRPr="00071549">
        <w:t xml:space="preserve"> of stores. </w:t>
      </w:r>
      <w:r w:rsidR="004A0B83" w:rsidRPr="00071549">
        <w:t>R</w:t>
      </w:r>
      <w:r w:rsidRPr="00071549">
        <w:t xml:space="preserve">etail agglomerations may reduce travel and search costs and increase the likelihood of </w:t>
      </w:r>
      <w:r w:rsidR="004A0B83" w:rsidRPr="00071549">
        <w:t xml:space="preserve">customers </w:t>
      </w:r>
      <w:r w:rsidRPr="00071549">
        <w:t xml:space="preserve">finding </w:t>
      </w:r>
      <w:r w:rsidR="004A0B83" w:rsidRPr="00071549">
        <w:t xml:space="preserve">all their </w:t>
      </w:r>
      <w:r w:rsidRPr="00071549">
        <w:t xml:space="preserve">necessary products during a single </w:t>
      </w:r>
      <w:r w:rsidR="004A0B83" w:rsidRPr="00071549">
        <w:t xml:space="preserve">shopping </w:t>
      </w:r>
      <w:r w:rsidRPr="00071549">
        <w:t>trip. As a result, a retail</w:t>
      </w:r>
      <w:r w:rsidR="00805D0D" w:rsidRPr="00071549">
        <w:t>er’</w:t>
      </w:r>
      <w:r w:rsidRPr="00071549">
        <w:t xml:space="preserve">s neighboring stores within </w:t>
      </w:r>
      <w:r w:rsidR="00805D0D" w:rsidRPr="00071549">
        <w:t>an agglomeration</w:t>
      </w:r>
      <w:r w:rsidRPr="00071549">
        <w:t xml:space="preserve"> </w:t>
      </w:r>
      <w:r w:rsidR="004A0B83" w:rsidRPr="00071549">
        <w:t xml:space="preserve">may </w:t>
      </w:r>
      <w:r w:rsidRPr="00071549">
        <w:t xml:space="preserve">not only compete for customers but also generate </w:t>
      </w:r>
      <w:r w:rsidR="00C46105" w:rsidRPr="00071549">
        <w:t xml:space="preserve">additional </w:t>
      </w:r>
      <w:r w:rsidRPr="00071549">
        <w:t>demand</w:t>
      </w:r>
      <w:r w:rsidR="00805D0D" w:rsidRPr="00071549">
        <w:t xml:space="preserve"> for the retailer</w:t>
      </w:r>
      <w:r w:rsidRPr="00071549">
        <w:t xml:space="preserve">. </w:t>
      </w:r>
    </w:p>
    <w:p w14:paraId="68365273" w14:textId="694AECA0" w:rsidR="00020625" w:rsidRPr="00071549" w:rsidRDefault="00DF7C85" w:rsidP="00920E23">
      <w:pPr>
        <w:snapToGrid w:val="0"/>
        <w:spacing w:before="120" w:after="120" w:line="360" w:lineRule="auto"/>
        <w:ind w:firstLine="720"/>
        <w:jc w:val="both"/>
      </w:pPr>
      <w:r w:rsidRPr="00071549">
        <w:t>Retail agglomeration strategies may be increasingly important as physical retailers devise strategies to compete with ecommerce retail sites. Direct home delivery options, combined with low-prices and product variety offered by online stores, can divert foot traffic away from physical stores. For example, during Amazon Prime Day in 2020, foot traffic to Walmart and Target retail outlets dropped by 19.1% and 15.1%, respectively (Derrick 2020).</w:t>
      </w:r>
      <w:r w:rsidR="00E4121E" w:rsidRPr="00071549">
        <w:t xml:space="preserve"> </w:t>
      </w:r>
      <w:r w:rsidR="0015164A" w:rsidRPr="00071549">
        <w:t>However, p</w:t>
      </w:r>
      <w:r w:rsidRPr="00071549">
        <w:t xml:space="preserve">hysical retailers can compete with online retailers by offering their own ecommerce capabilities. </w:t>
      </w:r>
      <w:r w:rsidR="00B31385" w:rsidRPr="00071549">
        <w:t>Moreover</w:t>
      </w:r>
      <w:r w:rsidRPr="00071549">
        <w:t xml:space="preserve">, </w:t>
      </w:r>
      <w:r w:rsidR="00B31385" w:rsidRPr="00071549">
        <w:t xml:space="preserve">physical retailers’ own </w:t>
      </w:r>
      <w:r w:rsidRPr="00071549">
        <w:t>ecommerce</w:t>
      </w:r>
      <w:r w:rsidR="00B31385" w:rsidRPr="00071549">
        <w:t xml:space="preserve"> capabilities</w:t>
      </w:r>
      <w:r w:rsidRPr="00071549">
        <w:t xml:space="preserve"> may contribute to foot traffic at physical </w:t>
      </w:r>
      <w:r w:rsidR="00B31385" w:rsidRPr="00071549">
        <w:t>locations</w:t>
      </w:r>
      <w:r w:rsidRPr="00071549">
        <w:t xml:space="preserve"> through omni fulfillment options such as “reserve online pickup in store”</w:t>
      </w:r>
      <w:r w:rsidR="00D55C94" w:rsidRPr="00071549">
        <w:t>,</w:t>
      </w:r>
      <w:r w:rsidRPr="00071549">
        <w:t xml:space="preserve"> “buy online pickup in store”</w:t>
      </w:r>
      <w:r w:rsidR="00D55C94" w:rsidRPr="00071549">
        <w:t>,</w:t>
      </w:r>
      <w:r w:rsidRPr="00071549">
        <w:t xml:space="preserve"> or </w:t>
      </w:r>
      <w:r w:rsidR="00D55C94" w:rsidRPr="00071549">
        <w:t>“</w:t>
      </w:r>
      <w:r w:rsidRPr="00071549">
        <w:t>buy online return in store” (Samat 2014).</w:t>
      </w:r>
      <w:r w:rsidR="00B31385" w:rsidRPr="00071549">
        <w:t xml:space="preserve"> Finally</w:t>
      </w:r>
      <w:r w:rsidR="007D189F" w:rsidRPr="00071549">
        <w:t xml:space="preserve">, </w:t>
      </w:r>
      <w:r w:rsidR="0015164A" w:rsidRPr="00071549">
        <w:t xml:space="preserve">despite the extensive product range and convenience of direct home delivery offered by ecommerce, </w:t>
      </w:r>
      <w:r w:rsidR="00445C1B" w:rsidRPr="00071549">
        <w:t xml:space="preserve">many consumers continue to visit </w:t>
      </w:r>
      <w:r w:rsidR="00E84345" w:rsidRPr="00071549">
        <w:t xml:space="preserve">physical stores such as </w:t>
      </w:r>
      <w:r w:rsidR="00445C1B" w:rsidRPr="00071549">
        <w:t xml:space="preserve">WCs. The reasons </w:t>
      </w:r>
      <w:r w:rsidR="00916302" w:rsidRPr="00071549">
        <w:t>are</w:t>
      </w:r>
      <w:r w:rsidR="00445C1B" w:rsidRPr="00071549">
        <w:t xml:space="preserve"> </w:t>
      </w:r>
      <w:r w:rsidR="00BD2BF8" w:rsidRPr="00071549">
        <w:t>multifaceted,</w:t>
      </w:r>
      <w:r w:rsidR="00B31385" w:rsidRPr="00071549">
        <w:t xml:space="preserve"> </w:t>
      </w:r>
      <w:r w:rsidR="00D55C94" w:rsidRPr="00071549">
        <w:t xml:space="preserve">ranging from </w:t>
      </w:r>
      <w:r w:rsidR="00445C1B" w:rsidRPr="00071549">
        <w:t>tactile shopping experience</w:t>
      </w:r>
      <w:r w:rsidR="00B31385" w:rsidRPr="00071549">
        <w:t xml:space="preserve"> </w:t>
      </w:r>
      <w:r w:rsidR="00D55C94" w:rsidRPr="00071549">
        <w:t xml:space="preserve">at </w:t>
      </w:r>
      <w:r w:rsidR="00B31385" w:rsidRPr="00071549">
        <w:t>physical stores</w:t>
      </w:r>
      <w:r w:rsidR="00445C1B" w:rsidRPr="00071549">
        <w:t xml:space="preserve">, </w:t>
      </w:r>
      <w:r w:rsidR="00D55C94" w:rsidRPr="00071549">
        <w:t xml:space="preserve">through </w:t>
      </w:r>
      <w:r w:rsidR="00445C1B" w:rsidRPr="00071549">
        <w:t xml:space="preserve">immediate availability of products, </w:t>
      </w:r>
      <w:r w:rsidR="00B31385" w:rsidRPr="00071549">
        <w:t xml:space="preserve">to </w:t>
      </w:r>
      <w:r w:rsidR="00445C1B" w:rsidRPr="00071549">
        <w:t xml:space="preserve">trust in product authenticity. </w:t>
      </w:r>
      <w:r w:rsidR="00E50EDE" w:rsidRPr="00071549">
        <w:t xml:space="preserve"> </w:t>
      </w:r>
    </w:p>
    <w:p w14:paraId="51E38CBA" w14:textId="107080E1" w:rsidR="0008500A" w:rsidRPr="00071549" w:rsidRDefault="00C4371D" w:rsidP="00920E23">
      <w:pPr>
        <w:snapToGrid w:val="0"/>
        <w:spacing w:before="120" w:after="120" w:line="360" w:lineRule="auto"/>
        <w:ind w:firstLine="720"/>
        <w:jc w:val="both"/>
      </w:pPr>
      <w:r w:rsidRPr="00071549">
        <w:rPr>
          <w:color w:val="0070C0"/>
        </w:rPr>
        <w:t xml:space="preserve">Nevertheless, the impact of ecommerce on WC foot traffic </w:t>
      </w:r>
      <w:r w:rsidR="0015164A" w:rsidRPr="00071549">
        <w:rPr>
          <w:color w:val="0070C0"/>
        </w:rPr>
        <w:t>merits investigation</w:t>
      </w:r>
      <w:r w:rsidRPr="00071549">
        <w:rPr>
          <w:color w:val="0070C0"/>
        </w:rPr>
        <w:t xml:space="preserve">. </w:t>
      </w:r>
      <w:r w:rsidR="0015164A" w:rsidRPr="00071549">
        <w:rPr>
          <w:color w:val="0070C0"/>
        </w:rPr>
        <w:t xml:space="preserve">Costco, as the leading WC with limited online presence, </w:t>
      </w:r>
      <w:r w:rsidR="006F2E9C" w:rsidRPr="00071549">
        <w:rPr>
          <w:color w:val="0070C0"/>
        </w:rPr>
        <w:t xml:space="preserve">is particularly susceptible to the ecommerce activities of </w:t>
      </w:r>
      <w:r w:rsidR="00D201E4" w:rsidRPr="00071549">
        <w:rPr>
          <w:color w:val="0070C0"/>
        </w:rPr>
        <w:t>competitive</w:t>
      </w:r>
      <w:r w:rsidR="006F2E9C" w:rsidRPr="00071549">
        <w:rPr>
          <w:color w:val="0070C0"/>
        </w:rPr>
        <w:t xml:space="preserve"> retailers. </w:t>
      </w:r>
      <w:r w:rsidR="00D201E4" w:rsidRPr="00071549">
        <w:rPr>
          <w:color w:val="0070C0"/>
        </w:rPr>
        <w:t>W</w:t>
      </w:r>
      <w:r w:rsidR="006F2E9C" w:rsidRPr="00071549">
        <w:rPr>
          <w:color w:val="0070C0"/>
        </w:rPr>
        <w:t xml:space="preserve">hile </w:t>
      </w:r>
      <w:r w:rsidR="00D201E4" w:rsidRPr="00071549">
        <w:rPr>
          <w:color w:val="0070C0"/>
        </w:rPr>
        <w:t>ecommerce</w:t>
      </w:r>
      <w:r w:rsidR="00920E23" w:rsidRPr="00071549">
        <w:rPr>
          <w:color w:val="0070C0"/>
        </w:rPr>
        <w:t xml:space="preserve"> options </w:t>
      </w:r>
      <w:r w:rsidR="006F2E9C" w:rsidRPr="00071549">
        <w:rPr>
          <w:color w:val="0070C0"/>
        </w:rPr>
        <w:t xml:space="preserve">are likely to reduce traffic to </w:t>
      </w:r>
      <w:r w:rsidR="00D201E4" w:rsidRPr="00071549">
        <w:rPr>
          <w:color w:val="0070C0"/>
        </w:rPr>
        <w:t xml:space="preserve">retailers located in physical </w:t>
      </w:r>
      <w:r w:rsidR="006F2E9C" w:rsidRPr="00071549">
        <w:rPr>
          <w:color w:val="0070C0"/>
        </w:rPr>
        <w:t>retail agglomerations, they could also create opportunities</w:t>
      </w:r>
      <w:r w:rsidR="00D201E4" w:rsidRPr="00071549">
        <w:rPr>
          <w:color w:val="0070C0"/>
        </w:rPr>
        <w:t xml:space="preserve">, such as </w:t>
      </w:r>
      <w:proofErr w:type="gramStart"/>
      <w:r w:rsidR="00D201E4" w:rsidRPr="00071549">
        <w:rPr>
          <w:color w:val="0070C0"/>
        </w:rPr>
        <w:t>serving as</w:t>
      </w:r>
      <w:proofErr w:type="gramEnd"/>
      <w:r w:rsidR="00D201E4" w:rsidRPr="00071549">
        <w:rPr>
          <w:color w:val="0070C0"/>
        </w:rPr>
        <w:t xml:space="preserve"> pick-up and return sites</w:t>
      </w:r>
      <w:r w:rsidR="00920E23" w:rsidRPr="00071549">
        <w:rPr>
          <w:color w:val="0070C0"/>
        </w:rPr>
        <w:t xml:space="preserve">. </w:t>
      </w:r>
      <w:r w:rsidR="00D201E4" w:rsidRPr="00071549">
        <w:rPr>
          <w:color w:val="0070C0"/>
        </w:rPr>
        <w:t>Moreover, t</w:t>
      </w:r>
      <w:r w:rsidRPr="00071549">
        <w:rPr>
          <w:color w:val="0070C0"/>
        </w:rPr>
        <w:t xml:space="preserve">he </w:t>
      </w:r>
      <w:r w:rsidR="006F2E9C" w:rsidRPr="00071549">
        <w:rPr>
          <w:color w:val="0070C0"/>
        </w:rPr>
        <w:t xml:space="preserve">extent </w:t>
      </w:r>
      <w:r w:rsidRPr="00071549">
        <w:rPr>
          <w:color w:val="0070C0"/>
        </w:rPr>
        <w:t>of th</w:t>
      </w:r>
      <w:r w:rsidR="00D201E4" w:rsidRPr="00071549">
        <w:rPr>
          <w:color w:val="0070C0"/>
        </w:rPr>
        <w:t>e positive and negative impacts of ecommerce on physical retailers may depend on the customer attractiveness of the physical retail agglomeration, including the range of products offered in the agglomeration.</w:t>
      </w:r>
    </w:p>
    <w:p w14:paraId="42F787CD" w14:textId="3F121F4B" w:rsidR="004C4A07" w:rsidRPr="00071549" w:rsidRDefault="00B31385" w:rsidP="004C4A07">
      <w:pPr>
        <w:snapToGrid w:val="0"/>
        <w:spacing w:before="120" w:after="120" w:line="360" w:lineRule="auto"/>
        <w:ind w:firstLine="720"/>
        <w:jc w:val="both"/>
      </w:pPr>
      <w:bookmarkStart w:id="3" w:name="_Hlk156668449"/>
      <w:bookmarkEnd w:id="2"/>
      <w:r w:rsidRPr="00071549">
        <w:t>This paper examines how WC retailers may use retail agglomeration strategies to attract customers</w:t>
      </w:r>
      <w:r w:rsidR="00827629" w:rsidRPr="00071549">
        <w:t xml:space="preserve"> to their premises</w:t>
      </w:r>
      <w:r w:rsidRPr="00071549">
        <w:t xml:space="preserve">, given competition from ecommerce retailers. </w:t>
      </w:r>
      <w:r w:rsidR="00723D9F" w:rsidRPr="00071549">
        <w:t xml:space="preserve">Traditionally, </w:t>
      </w:r>
      <w:r w:rsidRPr="00071549">
        <w:t xml:space="preserve">WCs have relied on physical locations for </w:t>
      </w:r>
      <w:r w:rsidR="00723D9F" w:rsidRPr="00071549">
        <w:t xml:space="preserve">most </w:t>
      </w:r>
      <w:r w:rsidRPr="00071549">
        <w:t xml:space="preserve">of their sales. Thus, </w:t>
      </w:r>
      <w:r w:rsidR="00723D9F" w:rsidRPr="00071549">
        <w:t>employing agglomeration strategies to counter ecommerce competition is crucial for WCs to sustain and grow their sales.</w:t>
      </w:r>
      <w:r w:rsidR="00805D0D" w:rsidRPr="00071549">
        <w:t xml:space="preserve"> </w:t>
      </w:r>
      <w:r w:rsidR="00E72BA8" w:rsidRPr="00071549">
        <w:t xml:space="preserve">In this context, WCs like Costco could benefit from a strategic assessment of their physical store locations in retail </w:t>
      </w:r>
      <w:r w:rsidR="00E72BA8" w:rsidRPr="00071549">
        <w:lastRenderedPageBreak/>
        <w:t xml:space="preserve">agglomerations. </w:t>
      </w:r>
      <w:r w:rsidR="004C4A07" w:rsidRPr="00071549">
        <w:t xml:space="preserve">Therefore, our research focuses on understanding how retail agglomerations and ecommerce activities collectively influence consumer foot traffic </w:t>
      </w:r>
      <w:r w:rsidRPr="00071549">
        <w:t>at</w:t>
      </w:r>
      <w:r w:rsidR="004C4A07" w:rsidRPr="00071549">
        <w:t xml:space="preserve"> WC stores.</w:t>
      </w:r>
    </w:p>
    <w:bookmarkEnd w:id="3"/>
    <w:p w14:paraId="036285D0" w14:textId="50A2A260" w:rsidR="00DB79E8" w:rsidRPr="00071549" w:rsidRDefault="00DB79E8" w:rsidP="00E91083">
      <w:pPr>
        <w:snapToGrid w:val="0"/>
        <w:spacing w:before="120" w:after="120" w:line="360" w:lineRule="auto"/>
        <w:ind w:firstLine="720"/>
        <w:jc w:val="both"/>
      </w:pPr>
      <w:r w:rsidRPr="00071549">
        <w:t>Costco</w:t>
      </w:r>
      <w:r w:rsidR="00D96DA6" w:rsidRPr="00071549">
        <w:t>’s</w:t>
      </w:r>
      <w:r w:rsidRPr="00071549">
        <w:t xml:space="preserve"> main competitors </w:t>
      </w:r>
      <w:r w:rsidR="00D96DA6" w:rsidRPr="00071549">
        <w:t xml:space="preserve">can be divided </w:t>
      </w:r>
      <w:r w:rsidRPr="00071549">
        <w:t>into two retailing categories</w:t>
      </w:r>
      <w:r w:rsidR="00842F87" w:rsidRPr="00071549">
        <w:t>:</w:t>
      </w:r>
      <w:r w:rsidR="00810A10" w:rsidRPr="00071549">
        <w:rPr>
          <w:rStyle w:val="FootnoteReference"/>
        </w:rPr>
        <w:footnoteReference w:id="1"/>
      </w:r>
      <w:r w:rsidRPr="00071549">
        <w:t xml:space="preserve"> </w:t>
      </w:r>
      <w:r w:rsidR="00842F87" w:rsidRPr="00071549">
        <w:t>First</w:t>
      </w:r>
      <w:r w:rsidR="007E0F65" w:rsidRPr="00071549">
        <w:t>,</w:t>
      </w:r>
      <w:r w:rsidR="00842F87" w:rsidRPr="00071549">
        <w:t xml:space="preserve"> there are </w:t>
      </w:r>
      <w:r w:rsidRPr="00071549">
        <w:t>general merchandise</w:t>
      </w:r>
      <w:r w:rsidR="00842F87" w:rsidRPr="00071549">
        <w:t xml:space="preserve"> (GM)</w:t>
      </w:r>
      <w:r w:rsidRPr="00071549">
        <w:t xml:space="preserve"> retailers that </w:t>
      </w:r>
      <w:r w:rsidR="00842F87" w:rsidRPr="00071549">
        <w:t>provide</w:t>
      </w:r>
      <w:r w:rsidR="00141734" w:rsidRPr="00071549">
        <w:t xml:space="preserve"> a</w:t>
      </w:r>
      <w:r w:rsidR="00842F87" w:rsidRPr="00071549">
        <w:t xml:space="preserve"> </w:t>
      </w:r>
      <w:r w:rsidR="00C733F9" w:rsidRPr="00071549">
        <w:t xml:space="preserve">wide </w:t>
      </w:r>
      <w:r w:rsidR="00141734" w:rsidRPr="00071549">
        <w:t>range</w:t>
      </w:r>
      <w:r w:rsidR="00C733F9" w:rsidRPr="00071549">
        <w:t xml:space="preserve"> of product categories,</w:t>
      </w:r>
      <w:r w:rsidR="00842F87" w:rsidRPr="00071549">
        <w:t xml:space="preserve"> </w:t>
      </w:r>
      <w:proofErr w:type="gramStart"/>
      <w:r w:rsidR="00141734" w:rsidRPr="00071549">
        <w:t>similar to</w:t>
      </w:r>
      <w:proofErr w:type="gramEnd"/>
      <w:r w:rsidRPr="00071549">
        <w:t xml:space="preserve"> Costco</w:t>
      </w:r>
      <w:r w:rsidR="00842F87" w:rsidRPr="00071549">
        <w:t>. F</w:t>
      </w:r>
      <w:r w:rsidRPr="00071549">
        <w:t xml:space="preserve">irms </w:t>
      </w:r>
      <w:r w:rsidR="00842F87" w:rsidRPr="00071549">
        <w:t>with</w:t>
      </w:r>
      <w:r w:rsidRPr="00071549">
        <w:t xml:space="preserve">in this category </w:t>
      </w:r>
      <w:r w:rsidR="007E0F65" w:rsidRPr="00071549">
        <w:t>include</w:t>
      </w:r>
      <w:r w:rsidRPr="00071549">
        <w:t xml:space="preserve"> </w:t>
      </w:r>
      <w:r w:rsidR="002A0B34" w:rsidRPr="00071549">
        <w:t xml:space="preserve">competing </w:t>
      </w:r>
      <w:r w:rsidR="00916302" w:rsidRPr="00071549">
        <w:t>WC</w:t>
      </w:r>
      <w:r w:rsidR="002A0B34" w:rsidRPr="00071549">
        <w:t xml:space="preserve"> stores (Sam’s, BJ’s), supercenters (</w:t>
      </w:r>
      <w:r w:rsidRPr="00071549">
        <w:t>Wal-Mart, Target</w:t>
      </w:r>
      <w:r w:rsidR="002A0B34" w:rsidRPr="00071549">
        <w:t>)</w:t>
      </w:r>
      <w:r w:rsidR="007B158E" w:rsidRPr="00071549">
        <w:t>,</w:t>
      </w:r>
      <w:r w:rsidRPr="00071549">
        <w:t xml:space="preserve"> </w:t>
      </w:r>
      <w:r w:rsidR="002A0B34" w:rsidRPr="00071549">
        <w:t>department stores (</w:t>
      </w:r>
      <w:r w:rsidRPr="00071549">
        <w:t>Kohl’s</w:t>
      </w:r>
      <w:r w:rsidR="002A0B34" w:rsidRPr="00071549">
        <w:t>)</w:t>
      </w:r>
      <w:r w:rsidRPr="00071549">
        <w:t>, and online retailers of general merchandise</w:t>
      </w:r>
      <w:r w:rsidR="00141734" w:rsidRPr="00071549">
        <w:t>,</w:t>
      </w:r>
      <w:r w:rsidRPr="00071549">
        <w:t xml:space="preserve"> such as Amazon.com</w:t>
      </w:r>
      <w:r w:rsidR="00842F87" w:rsidRPr="00071549">
        <w:t>.</w:t>
      </w:r>
      <w:r w:rsidRPr="00071549">
        <w:t xml:space="preserve"> </w:t>
      </w:r>
      <w:r w:rsidR="00141734" w:rsidRPr="00071549">
        <w:t xml:space="preserve">Second, there are </w:t>
      </w:r>
      <w:r w:rsidRPr="00071549">
        <w:t xml:space="preserve">narrow-range (or specialty) </w:t>
      </w:r>
      <w:r w:rsidR="00141734" w:rsidRPr="00071549">
        <w:t>merchandisers (NM)</w:t>
      </w:r>
      <w:r w:rsidRPr="00071549">
        <w:t xml:space="preserve"> that </w:t>
      </w:r>
      <w:r w:rsidR="00973476" w:rsidRPr="00071549">
        <w:t>sell a</w:t>
      </w:r>
      <w:r w:rsidRPr="00071549">
        <w:t xml:space="preserve"> </w:t>
      </w:r>
      <w:r w:rsidR="00141734" w:rsidRPr="00071549">
        <w:t>limited range</w:t>
      </w:r>
      <w:r w:rsidRPr="00071549">
        <w:t xml:space="preserve"> of product</w:t>
      </w:r>
      <w:r w:rsidR="00973476" w:rsidRPr="00071549">
        <w:t xml:space="preserve"> categories</w:t>
      </w:r>
      <w:r w:rsidRPr="00071549">
        <w:t>. These retailers include hardware</w:t>
      </w:r>
      <w:r w:rsidR="00973476" w:rsidRPr="00071549">
        <w:t>/homeware</w:t>
      </w:r>
      <w:r w:rsidRPr="00071549">
        <w:t xml:space="preserve"> stores</w:t>
      </w:r>
      <w:r w:rsidR="002C404C" w:rsidRPr="00071549">
        <w:t xml:space="preserve"> (Lowe’s, Home Depot)</w:t>
      </w:r>
      <w:r w:rsidRPr="00071549">
        <w:t>, office supply stores</w:t>
      </w:r>
      <w:r w:rsidR="002C404C" w:rsidRPr="00071549">
        <w:t xml:space="preserve"> (Staples</w:t>
      </w:r>
      <w:r w:rsidR="00A43503" w:rsidRPr="00071549">
        <w:t>, Office Depot</w:t>
      </w:r>
      <w:r w:rsidR="002C404C" w:rsidRPr="00071549">
        <w:t>)</w:t>
      </w:r>
      <w:r w:rsidRPr="00071549">
        <w:t>, drugstores</w:t>
      </w:r>
      <w:r w:rsidR="002C404C" w:rsidRPr="00071549">
        <w:t xml:space="preserve"> (CVS, Walgreens)</w:t>
      </w:r>
      <w:r w:rsidRPr="00071549">
        <w:t>, electronics stores</w:t>
      </w:r>
      <w:r w:rsidR="002C404C" w:rsidRPr="00071549">
        <w:t xml:space="preserve"> (Best Buy)</w:t>
      </w:r>
      <w:r w:rsidRPr="00071549">
        <w:t>, pet stores</w:t>
      </w:r>
      <w:r w:rsidR="002C404C" w:rsidRPr="00071549">
        <w:t xml:space="preserve"> (PetSmart)</w:t>
      </w:r>
      <w:r w:rsidRPr="00071549">
        <w:t>, and grocery stores</w:t>
      </w:r>
      <w:r w:rsidR="002C404C" w:rsidRPr="00071549">
        <w:t xml:space="preserve"> </w:t>
      </w:r>
      <w:r w:rsidR="000A6152" w:rsidRPr="00071549">
        <w:t>(</w:t>
      </w:r>
      <w:r w:rsidR="00713982" w:rsidRPr="00071549">
        <w:t>Food Lion</w:t>
      </w:r>
      <w:r w:rsidR="000A6152" w:rsidRPr="00071549">
        <w:t>, Kroger</w:t>
      </w:r>
      <w:r w:rsidR="002C404C" w:rsidRPr="00071549">
        <w:t>)</w:t>
      </w:r>
      <w:r w:rsidRPr="00071549">
        <w:t xml:space="preserve">. </w:t>
      </w:r>
      <w:r w:rsidR="00973476" w:rsidRPr="00071549">
        <w:t>We thus</w:t>
      </w:r>
      <w:r w:rsidRPr="00071549">
        <w:t xml:space="preserve"> </w:t>
      </w:r>
      <w:r w:rsidR="00973476" w:rsidRPr="00071549">
        <w:t xml:space="preserve">categorize </w:t>
      </w:r>
      <w:r w:rsidRPr="00071549">
        <w:t>retail</w:t>
      </w:r>
      <w:r w:rsidR="00973476" w:rsidRPr="00071549">
        <w:t xml:space="preserve">ers as </w:t>
      </w:r>
      <w:r w:rsidRPr="00071549">
        <w:t>GM</w:t>
      </w:r>
      <w:r w:rsidR="00141734" w:rsidRPr="00071549">
        <w:t xml:space="preserve"> </w:t>
      </w:r>
      <w:r w:rsidR="00973476" w:rsidRPr="00071549">
        <w:t>or</w:t>
      </w:r>
      <w:r w:rsidRPr="00071549">
        <w:t xml:space="preserve"> NM</w:t>
      </w:r>
      <w:r w:rsidR="00973476" w:rsidRPr="00071549">
        <w:t xml:space="preserve"> </w:t>
      </w:r>
      <w:r w:rsidRPr="00071549">
        <w:t xml:space="preserve">to capture </w:t>
      </w:r>
      <w:r w:rsidR="00973476" w:rsidRPr="00071549">
        <w:t xml:space="preserve">the impact of retail </w:t>
      </w:r>
      <w:r w:rsidR="00141734" w:rsidRPr="00071549">
        <w:t>competition and cooperation (i.e., “</w:t>
      </w:r>
      <w:r w:rsidRPr="00071549">
        <w:t>coopetition</w:t>
      </w:r>
      <w:r w:rsidR="00141734" w:rsidRPr="00071549">
        <w:t>”)</w:t>
      </w:r>
      <w:r w:rsidR="00973476" w:rsidRPr="00071549">
        <w:t>, both from physical agglomerations and from online retailers,</w:t>
      </w:r>
      <w:r w:rsidRPr="00071549">
        <w:t xml:space="preserve"> on </w:t>
      </w:r>
      <w:r w:rsidR="00973476" w:rsidRPr="00071549">
        <w:t>foot</w:t>
      </w:r>
      <w:r w:rsidR="00141734" w:rsidRPr="00071549">
        <w:t xml:space="preserve"> traffic to </w:t>
      </w:r>
      <w:r w:rsidRPr="00071549">
        <w:t>Costco WC stores.</w:t>
      </w:r>
    </w:p>
    <w:p w14:paraId="75B41BE1" w14:textId="3F572A04" w:rsidR="00DB79E8" w:rsidRPr="00071549" w:rsidRDefault="00141734" w:rsidP="00E91083">
      <w:pPr>
        <w:snapToGrid w:val="0"/>
        <w:spacing w:before="120" w:after="120" w:line="360" w:lineRule="auto"/>
        <w:ind w:firstLine="720"/>
        <w:jc w:val="both"/>
      </w:pPr>
      <w:r w:rsidRPr="00071549">
        <w:t>W</w:t>
      </w:r>
      <w:r w:rsidR="00DB79E8" w:rsidRPr="00071549">
        <w:t xml:space="preserve">e collect customer </w:t>
      </w:r>
      <w:r w:rsidR="009A1A4F" w:rsidRPr="00071549">
        <w:t xml:space="preserve">foot </w:t>
      </w:r>
      <w:r w:rsidR="00DB79E8" w:rsidRPr="00071549">
        <w:t xml:space="preserve">traffic data </w:t>
      </w:r>
      <w:r w:rsidR="009A1A4F" w:rsidRPr="00071549">
        <w:t>for</w:t>
      </w:r>
      <w:r w:rsidR="00DB79E8" w:rsidRPr="00071549">
        <w:t xml:space="preserve"> 516 Costco stores in the U.S. from January 2019 to October 2020. Customer foot traffic is a</w:t>
      </w:r>
      <w:r w:rsidR="009A1A4F" w:rsidRPr="00071549">
        <w:t xml:space="preserve"> key</w:t>
      </w:r>
      <w:r w:rsidR="00DB79E8" w:rsidRPr="00071549">
        <w:t xml:space="preserve"> performance measure correlate</w:t>
      </w:r>
      <w:r w:rsidR="009A1A4F" w:rsidRPr="00071549">
        <w:t>d</w:t>
      </w:r>
      <w:r w:rsidR="00DB79E8" w:rsidRPr="00071549">
        <w:t xml:space="preserve"> with sales and revenues</w:t>
      </w:r>
      <w:r w:rsidR="009A1A4F" w:rsidRPr="00071549">
        <w:t>. It is used by physical store retailers</w:t>
      </w:r>
      <w:r w:rsidR="00DB79E8" w:rsidRPr="00071549">
        <w:t xml:space="preserve"> to </w:t>
      </w:r>
      <w:r w:rsidR="009A1A4F" w:rsidRPr="00071549">
        <w:t>assess</w:t>
      </w:r>
      <w:r w:rsidR="00DB79E8" w:rsidRPr="00071549">
        <w:t xml:space="preserve"> operational performance. </w:t>
      </w:r>
      <w:r w:rsidR="000E5AA0" w:rsidRPr="00071549">
        <w:t xml:space="preserve">To complement </w:t>
      </w:r>
      <w:r w:rsidR="00B01422" w:rsidRPr="00071549">
        <w:t>the</w:t>
      </w:r>
      <w:r w:rsidR="000E5AA0" w:rsidRPr="00071549">
        <w:t xml:space="preserve"> </w:t>
      </w:r>
      <w:r w:rsidR="009A1A4F" w:rsidRPr="00071549">
        <w:t xml:space="preserve">Costco foot traffic </w:t>
      </w:r>
      <w:r w:rsidR="000E5AA0" w:rsidRPr="00071549">
        <w:t>data</w:t>
      </w:r>
      <w:r w:rsidR="00DB79E8" w:rsidRPr="00071549">
        <w:t>, we collect geolocation data for 25 major competing retail chains</w:t>
      </w:r>
      <w:r w:rsidR="000E5AA0" w:rsidRPr="00071549">
        <w:t xml:space="preserve"> </w:t>
      </w:r>
      <w:r w:rsidR="009A1A4F" w:rsidRPr="00071549">
        <w:t>and</w:t>
      </w:r>
      <w:r w:rsidR="000E5AA0" w:rsidRPr="00071549">
        <w:t xml:space="preserve"> </w:t>
      </w:r>
      <w:r w:rsidR="00DB79E8" w:rsidRPr="00071549">
        <w:t>online consumer spending data for over six million</w:t>
      </w:r>
      <w:r w:rsidR="009A1A4F" w:rsidRPr="00071549">
        <w:t xml:space="preserve"> individuals</w:t>
      </w:r>
      <w:r w:rsidR="00DB79E8" w:rsidRPr="00071549">
        <w:t>. These data</w:t>
      </w:r>
      <w:r w:rsidR="002A0B34" w:rsidRPr="00071549">
        <w:t>sets</w:t>
      </w:r>
      <w:r w:rsidR="00DB79E8" w:rsidRPr="00071549">
        <w:t xml:space="preserve"> allow us to </w:t>
      </w:r>
      <w:r w:rsidR="009A1A4F" w:rsidRPr="00071549">
        <w:t>assess</w:t>
      </w:r>
      <w:r w:rsidR="00DB79E8" w:rsidRPr="00071549">
        <w:t xml:space="preserve"> customer traffic at Costco locations, dependent on the level of ecommerce </w:t>
      </w:r>
      <w:r w:rsidR="00D944A6" w:rsidRPr="00071549">
        <w:t>activities</w:t>
      </w:r>
      <w:r w:rsidR="00DB79E8" w:rsidRPr="00071549">
        <w:t xml:space="preserve"> in a market and the proximity to other </w:t>
      </w:r>
      <w:r w:rsidR="00B01422" w:rsidRPr="00071549">
        <w:t xml:space="preserve">GM and NM </w:t>
      </w:r>
      <w:r w:rsidR="00DB79E8" w:rsidRPr="00071549">
        <w:t>physical retailers. T</w:t>
      </w:r>
      <w:r w:rsidR="009A1A4F" w:rsidRPr="00071549">
        <w:t>hus, we can</w:t>
      </w:r>
      <w:r w:rsidR="000E5AA0" w:rsidRPr="00071549">
        <w:t xml:space="preserve"> </w:t>
      </w:r>
      <w:r w:rsidR="00DB79E8" w:rsidRPr="00071549">
        <w:t>assess</w:t>
      </w:r>
      <w:r w:rsidR="009A1A4F" w:rsidRPr="00071549">
        <w:t xml:space="preserve"> </w:t>
      </w:r>
      <w:r w:rsidR="00DB79E8" w:rsidRPr="00071549">
        <w:t xml:space="preserve">the importance of physical retail agglomeration </w:t>
      </w:r>
      <w:r w:rsidR="009A1A4F" w:rsidRPr="00071549">
        <w:t xml:space="preserve">and the impact of ecommerce </w:t>
      </w:r>
      <w:r w:rsidR="00D944A6" w:rsidRPr="00071549">
        <w:t>activities</w:t>
      </w:r>
      <w:r w:rsidR="009A1A4F" w:rsidRPr="00071549">
        <w:t xml:space="preserve"> </w:t>
      </w:r>
      <w:r w:rsidR="00B01422" w:rsidRPr="00071549">
        <w:t xml:space="preserve">on customer traffic </w:t>
      </w:r>
      <w:r w:rsidR="009A1A4F" w:rsidRPr="00071549">
        <w:t>at Costco physical locations.</w:t>
      </w:r>
    </w:p>
    <w:p w14:paraId="318B2E2F" w14:textId="4215E040" w:rsidR="00B01422" w:rsidRPr="00071549" w:rsidRDefault="00DB79E8" w:rsidP="00955816">
      <w:pPr>
        <w:snapToGrid w:val="0"/>
        <w:spacing w:before="120" w:after="120" w:line="360" w:lineRule="auto"/>
        <w:jc w:val="both"/>
        <w:rPr>
          <w:color w:val="0070C0"/>
        </w:rPr>
      </w:pPr>
      <w:r w:rsidRPr="00071549">
        <w:tab/>
      </w:r>
      <w:r w:rsidR="00955816" w:rsidRPr="00071549">
        <w:rPr>
          <w:color w:val="0070C0"/>
        </w:rPr>
        <w:t xml:space="preserve">Through Principal Component Analysis (PCA), our </w:t>
      </w:r>
      <w:r w:rsidR="00155370" w:rsidRPr="00071549">
        <w:rPr>
          <w:color w:val="0070C0"/>
        </w:rPr>
        <w:t>study</w:t>
      </w:r>
      <w:r w:rsidR="00955816" w:rsidRPr="00071549">
        <w:rPr>
          <w:color w:val="0070C0"/>
        </w:rPr>
        <w:t xml:space="preserve"> </w:t>
      </w:r>
      <w:r w:rsidR="00012B4B" w:rsidRPr="00071549">
        <w:rPr>
          <w:color w:val="0070C0"/>
        </w:rPr>
        <w:t xml:space="preserve">identifies </w:t>
      </w:r>
      <w:r w:rsidR="00955816" w:rsidRPr="00071549">
        <w:rPr>
          <w:color w:val="0070C0"/>
        </w:rPr>
        <w:t xml:space="preserve">distinct agglomeration </w:t>
      </w:r>
      <w:r w:rsidR="00D05935" w:rsidRPr="00071549">
        <w:rPr>
          <w:color w:val="0070C0"/>
        </w:rPr>
        <w:t>dimensions</w:t>
      </w:r>
      <w:r w:rsidR="00955816" w:rsidRPr="00071549">
        <w:rPr>
          <w:color w:val="0070C0"/>
        </w:rPr>
        <w:t xml:space="preserve"> within the GM and NM categories. </w:t>
      </w:r>
      <w:r w:rsidR="000F1E46" w:rsidRPr="00071549">
        <w:rPr>
          <w:color w:val="0070C0"/>
        </w:rPr>
        <w:t xml:space="preserve">These dimensions provide a nuanced understanding of the retail landscape and its potential impact on consumer </w:t>
      </w:r>
      <w:r w:rsidR="00012B4B" w:rsidRPr="00071549">
        <w:rPr>
          <w:color w:val="0070C0"/>
        </w:rPr>
        <w:t xml:space="preserve">foot </w:t>
      </w:r>
      <w:r w:rsidR="000F1E46" w:rsidRPr="00071549">
        <w:rPr>
          <w:color w:val="0070C0"/>
        </w:rPr>
        <w:t xml:space="preserve">traffic at WC stores. </w:t>
      </w:r>
      <w:r w:rsidR="00012B4B" w:rsidRPr="00071549">
        <w:rPr>
          <w:color w:val="0070C0"/>
        </w:rPr>
        <w:t>Specifically</w:t>
      </w:r>
      <w:r w:rsidR="000F1E46" w:rsidRPr="00071549">
        <w:rPr>
          <w:color w:val="0070C0"/>
        </w:rPr>
        <w:t>, i</w:t>
      </w:r>
      <w:r w:rsidR="00955816" w:rsidRPr="00071549">
        <w:rPr>
          <w:color w:val="0070C0"/>
        </w:rPr>
        <w:t xml:space="preserve">n the GM category, </w:t>
      </w:r>
      <w:r w:rsidR="00012B4B" w:rsidRPr="00071549">
        <w:rPr>
          <w:color w:val="0070C0"/>
        </w:rPr>
        <w:t xml:space="preserve">we discern </w:t>
      </w:r>
      <w:r w:rsidR="00955816" w:rsidRPr="00071549">
        <w:rPr>
          <w:color w:val="0070C0"/>
        </w:rPr>
        <w:t xml:space="preserve">two unique </w:t>
      </w:r>
      <w:r w:rsidR="00E834DD" w:rsidRPr="00071549">
        <w:rPr>
          <w:color w:val="0070C0"/>
        </w:rPr>
        <w:t>dimensions</w:t>
      </w:r>
      <w:r w:rsidR="00955816" w:rsidRPr="00071549">
        <w:rPr>
          <w:color w:val="0070C0"/>
        </w:rPr>
        <w:t xml:space="preserve">: </w:t>
      </w:r>
      <w:r w:rsidR="00E834DD" w:rsidRPr="00071549">
        <w:rPr>
          <w:color w:val="0070C0"/>
        </w:rPr>
        <w:t xml:space="preserve">The first dimension </w:t>
      </w:r>
      <w:r w:rsidR="00012B4B" w:rsidRPr="00071549">
        <w:rPr>
          <w:color w:val="0070C0"/>
        </w:rPr>
        <w:t xml:space="preserve">signifies </w:t>
      </w:r>
      <w:r w:rsidR="00BC6D86" w:rsidRPr="00071549">
        <w:rPr>
          <w:color w:val="0070C0"/>
        </w:rPr>
        <w:t xml:space="preserve">the </w:t>
      </w:r>
      <w:r w:rsidR="00012B4B" w:rsidRPr="00071549">
        <w:rPr>
          <w:color w:val="0070C0"/>
        </w:rPr>
        <w:t>closeness of WC stores</w:t>
      </w:r>
      <w:r w:rsidR="000F1E46" w:rsidRPr="00071549">
        <w:rPr>
          <w:color w:val="0070C0"/>
        </w:rPr>
        <w:t xml:space="preserve"> to</w:t>
      </w:r>
      <w:r w:rsidR="00955816" w:rsidRPr="00071549">
        <w:rPr>
          <w:color w:val="0070C0"/>
        </w:rPr>
        <w:t xml:space="preserve"> a </w:t>
      </w:r>
      <w:r w:rsidR="00012B4B" w:rsidRPr="00071549">
        <w:rPr>
          <w:color w:val="0070C0"/>
        </w:rPr>
        <w:t xml:space="preserve">range </w:t>
      </w:r>
      <w:r w:rsidR="00955816" w:rsidRPr="00071549">
        <w:rPr>
          <w:color w:val="0070C0"/>
        </w:rPr>
        <w:t xml:space="preserve">of large-scale retailers such as supercenters, department stores, and club </w:t>
      </w:r>
      <w:r w:rsidR="00955816" w:rsidRPr="00071549">
        <w:rPr>
          <w:color w:val="0070C0"/>
        </w:rPr>
        <w:lastRenderedPageBreak/>
        <w:t xml:space="preserve">stores, </w:t>
      </w:r>
      <w:r w:rsidR="00012B4B" w:rsidRPr="00071549">
        <w:rPr>
          <w:color w:val="0070C0"/>
        </w:rPr>
        <w:t xml:space="preserve">which provide </w:t>
      </w:r>
      <w:r w:rsidR="00955816" w:rsidRPr="00071549">
        <w:rPr>
          <w:color w:val="0070C0"/>
        </w:rPr>
        <w:t>a diverse shopping experience</w:t>
      </w:r>
      <w:r w:rsidR="00012B4B" w:rsidRPr="00071549">
        <w:rPr>
          <w:color w:val="0070C0"/>
        </w:rPr>
        <w:t>;</w:t>
      </w:r>
      <w:r w:rsidR="00955816" w:rsidRPr="00071549">
        <w:rPr>
          <w:color w:val="0070C0"/>
        </w:rPr>
        <w:t xml:space="preserve"> </w:t>
      </w:r>
      <w:r w:rsidR="00012B4B" w:rsidRPr="00071549">
        <w:rPr>
          <w:color w:val="0070C0"/>
        </w:rPr>
        <w:t>t</w:t>
      </w:r>
      <w:r w:rsidR="00E834DD" w:rsidRPr="00071549">
        <w:rPr>
          <w:color w:val="0070C0"/>
        </w:rPr>
        <w:t xml:space="preserve">he second dimension represents </w:t>
      </w:r>
      <w:r w:rsidR="00BC6D86" w:rsidRPr="00071549">
        <w:rPr>
          <w:color w:val="0070C0"/>
        </w:rPr>
        <w:t xml:space="preserve">the </w:t>
      </w:r>
      <w:r w:rsidR="000F1E46" w:rsidRPr="00071549">
        <w:rPr>
          <w:color w:val="0070C0"/>
        </w:rPr>
        <w:t xml:space="preserve">proximity </w:t>
      </w:r>
      <w:r w:rsidR="00012B4B" w:rsidRPr="00071549">
        <w:rPr>
          <w:color w:val="0070C0"/>
        </w:rPr>
        <w:t xml:space="preserve">of WC stores </w:t>
      </w:r>
      <w:r w:rsidR="000F1E46" w:rsidRPr="00071549">
        <w:rPr>
          <w:color w:val="0070C0"/>
        </w:rPr>
        <w:t>to</w:t>
      </w:r>
      <w:r w:rsidR="00955816" w:rsidRPr="00071549">
        <w:rPr>
          <w:color w:val="0070C0"/>
        </w:rPr>
        <w:t xml:space="preserve"> other club stores, indicating a more focused retail environment. </w:t>
      </w:r>
    </w:p>
    <w:p w14:paraId="668E239D" w14:textId="0B2EA34B" w:rsidR="00EE169B" w:rsidRPr="00071549" w:rsidRDefault="00BC6D86" w:rsidP="0096180B">
      <w:pPr>
        <w:snapToGrid w:val="0"/>
        <w:spacing w:before="120" w:after="120" w:line="360" w:lineRule="auto"/>
        <w:ind w:firstLine="720"/>
        <w:jc w:val="both"/>
        <w:rPr>
          <w:color w:val="0070C0"/>
        </w:rPr>
      </w:pPr>
      <w:r w:rsidRPr="00071549">
        <w:rPr>
          <w:color w:val="0070C0"/>
        </w:rPr>
        <w:t>In</w:t>
      </w:r>
      <w:r w:rsidR="00955816" w:rsidRPr="00071549">
        <w:rPr>
          <w:color w:val="0070C0"/>
        </w:rPr>
        <w:t xml:space="preserve"> NM </w:t>
      </w:r>
      <w:r w:rsidRPr="00071549">
        <w:rPr>
          <w:color w:val="0070C0"/>
        </w:rPr>
        <w:t xml:space="preserve">the </w:t>
      </w:r>
      <w:r w:rsidR="00B01422" w:rsidRPr="00071549">
        <w:rPr>
          <w:color w:val="0070C0"/>
        </w:rPr>
        <w:t xml:space="preserve">retail </w:t>
      </w:r>
      <w:r w:rsidRPr="00071549">
        <w:rPr>
          <w:color w:val="0070C0"/>
        </w:rPr>
        <w:t>category</w:t>
      </w:r>
      <w:r w:rsidR="00955816" w:rsidRPr="00071549">
        <w:rPr>
          <w:color w:val="0070C0"/>
        </w:rPr>
        <w:t xml:space="preserve">, </w:t>
      </w:r>
      <w:r w:rsidRPr="00071549">
        <w:rPr>
          <w:color w:val="0070C0"/>
        </w:rPr>
        <w:t xml:space="preserve">we identify </w:t>
      </w:r>
      <w:r w:rsidR="00955816" w:rsidRPr="00071549">
        <w:rPr>
          <w:color w:val="0070C0"/>
        </w:rPr>
        <w:t xml:space="preserve">four distinct agglomeration </w:t>
      </w:r>
      <w:r w:rsidR="00DE1FBC" w:rsidRPr="00071549">
        <w:rPr>
          <w:color w:val="0070C0"/>
        </w:rPr>
        <w:t>dimensions</w:t>
      </w:r>
      <w:r w:rsidR="00955816" w:rsidRPr="00071549">
        <w:rPr>
          <w:color w:val="0070C0"/>
        </w:rPr>
        <w:t xml:space="preserve">: </w:t>
      </w:r>
      <w:r w:rsidR="00DE1FBC" w:rsidRPr="00071549">
        <w:rPr>
          <w:color w:val="0070C0"/>
        </w:rPr>
        <w:t>The f</w:t>
      </w:r>
      <w:r w:rsidR="00955816" w:rsidRPr="00071549">
        <w:rPr>
          <w:color w:val="0070C0"/>
        </w:rPr>
        <w:t>irst</w:t>
      </w:r>
      <w:r w:rsidR="00DE1FBC" w:rsidRPr="00071549">
        <w:rPr>
          <w:color w:val="0070C0"/>
        </w:rPr>
        <w:t xml:space="preserve"> dimension </w:t>
      </w:r>
      <w:r w:rsidR="000F1E46" w:rsidRPr="00071549">
        <w:rPr>
          <w:color w:val="0070C0"/>
        </w:rPr>
        <w:t xml:space="preserve">captures </w:t>
      </w:r>
      <w:r w:rsidRPr="00071549">
        <w:rPr>
          <w:color w:val="0070C0"/>
        </w:rPr>
        <w:t xml:space="preserve">the proximity of WC stores </w:t>
      </w:r>
      <w:r w:rsidR="000F1E46" w:rsidRPr="00071549">
        <w:rPr>
          <w:color w:val="0070C0"/>
        </w:rPr>
        <w:t>to</w:t>
      </w:r>
      <w:r w:rsidR="00955816" w:rsidRPr="00071549">
        <w:rPr>
          <w:color w:val="0070C0"/>
        </w:rPr>
        <w:t xml:space="preserve"> drug</w:t>
      </w:r>
      <w:r w:rsidR="00B01422" w:rsidRPr="00071549">
        <w:rPr>
          <w:color w:val="0070C0"/>
        </w:rPr>
        <w:t>stores</w:t>
      </w:r>
      <w:r w:rsidR="00955816" w:rsidRPr="00071549">
        <w:rPr>
          <w:color w:val="0070C0"/>
        </w:rPr>
        <w:t>, office</w:t>
      </w:r>
      <w:r w:rsidR="00B01422" w:rsidRPr="00071549">
        <w:rPr>
          <w:color w:val="0070C0"/>
        </w:rPr>
        <w:t xml:space="preserve"> suppliers</w:t>
      </w:r>
      <w:r w:rsidR="00955816" w:rsidRPr="00071549">
        <w:rPr>
          <w:color w:val="0070C0"/>
        </w:rPr>
        <w:t xml:space="preserve">, and electronics stores, </w:t>
      </w:r>
      <w:r w:rsidR="00D0075E" w:rsidRPr="00071549">
        <w:rPr>
          <w:color w:val="0070C0"/>
        </w:rPr>
        <w:t xml:space="preserve">which </w:t>
      </w:r>
      <w:r w:rsidR="00955816" w:rsidRPr="00071549">
        <w:rPr>
          <w:color w:val="0070C0"/>
        </w:rPr>
        <w:t xml:space="preserve">cater to </w:t>
      </w:r>
      <w:r w:rsidR="00B01422" w:rsidRPr="00071549">
        <w:rPr>
          <w:color w:val="0070C0"/>
        </w:rPr>
        <w:t xml:space="preserve">shoppers with </w:t>
      </w:r>
      <w:r w:rsidR="00955816" w:rsidRPr="00071549">
        <w:rPr>
          <w:color w:val="0070C0"/>
        </w:rPr>
        <w:t xml:space="preserve">specific consumer needs. </w:t>
      </w:r>
      <w:r w:rsidR="00DE1FBC" w:rsidRPr="00071549">
        <w:rPr>
          <w:color w:val="0070C0"/>
        </w:rPr>
        <w:t>The s</w:t>
      </w:r>
      <w:r w:rsidR="00955816" w:rsidRPr="00071549">
        <w:rPr>
          <w:color w:val="0070C0"/>
        </w:rPr>
        <w:t>econd</w:t>
      </w:r>
      <w:r w:rsidR="00DE1FBC" w:rsidRPr="00071549">
        <w:rPr>
          <w:color w:val="0070C0"/>
        </w:rPr>
        <w:t xml:space="preserve"> dimension </w:t>
      </w:r>
      <w:r w:rsidR="000F1E46" w:rsidRPr="00071549">
        <w:rPr>
          <w:color w:val="0070C0"/>
        </w:rPr>
        <w:t xml:space="preserve">emphasizes </w:t>
      </w:r>
      <w:r w:rsidRPr="00071549">
        <w:rPr>
          <w:color w:val="0070C0"/>
        </w:rPr>
        <w:t xml:space="preserve">the adjacency of WC stores </w:t>
      </w:r>
      <w:r w:rsidR="00955816" w:rsidRPr="00071549">
        <w:rPr>
          <w:color w:val="0070C0"/>
        </w:rPr>
        <w:t>to pet and home improvement stores</w:t>
      </w:r>
      <w:r w:rsidR="00B01422" w:rsidRPr="00071549">
        <w:rPr>
          <w:color w:val="0070C0"/>
        </w:rPr>
        <w:t xml:space="preserve">, </w:t>
      </w:r>
      <w:r w:rsidR="00246AD1" w:rsidRPr="00071549">
        <w:rPr>
          <w:color w:val="0070C0"/>
        </w:rPr>
        <w:t>which suggest specialization in home-related product</w:t>
      </w:r>
      <w:r w:rsidR="003A3DE9" w:rsidRPr="00071549">
        <w:rPr>
          <w:color w:val="0070C0"/>
        </w:rPr>
        <w:t>s</w:t>
      </w:r>
      <w:r w:rsidR="00955816" w:rsidRPr="00071549">
        <w:rPr>
          <w:color w:val="0070C0"/>
        </w:rPr>
        <w:t xml:space="preserve">. </w:t>
      </w:r>
      <w:r w:rsidR="00DE1FBC" w:rsidRPr="00071549">
        <w:rPr>
          <w:color w:val="0070C0"/>
        </w:rPr>
        <w:t>The t</w:t>
      </w:r>
      <w:r w:rsidR="00955816" w:rsidRPr="00071549">
        <w:rPr>
          <w:color w:val="0070C0"/>
        </w:rPr>
        <w:t>hird</w:t>
      </w:r>
      <w:r w:rsidR="00DE1FBC" w:rsidRPr="00071549">
        <w:rPr>
          <w:color w:val="0070C0"/>
        </w:rPr>
        <w:t xml:space="preserve"> dimension </w:t>
      </w:r>
      <w:r w:rsidR="000F1E46" w:rsidRPr="00071549">
        <w:rPr>
          <w:color w:val="0070C0"/>
        </w:rPr>
        <w:t xml:space="preserve">relates to </w:t>
      </w:r>
      <w:r w:rsidR="00D0075E" w:rsidRPr="00071549">
        <w:rPr>
          <w:color w:val="0070C0"/>
        </w:rPr>
        <w:t xml:space="preserve">the closeness of WC stores </w:t>
      </w:r>
      <w:r w:rsidR="000F1E46" w:rsidRPr="00071549">
        <w:rPr>
          <w:color w:val="0070C0"/>
        </w:rPr>
        <w:t>to</w:t>
      </w:r>
      <w:r w:rsidR="00955816" w:rsidRPr="00071549">
        <w:rPr>
          <w:color w:val="0070C0"/>
        </w:rPr>
        <w:t xml:space="preserve"> grocery stores, suggesting </w:t>
      </w:r>
      <w:r w:rsidR="00B01422" w:rsidRPr="00071549">
        <w:rPr>
          <w:color w:val="0070C0"/>
        </w:rPr>
        <w:t xml:space="preserve">retail clusters </w:t>
      </w:r>
      <w:r w:rsidR="00D0075E" w:rsidRPr="00071549">
        <w:rPr>
          <w:color w:val="0070C0"/>
        </w:rPr>
        <w:t>focusing on daily essentials and routine purchases</w:t>
      </w:r>
      <w:r w:rsidR="00955816" w:rsidRPr="00071549">
        <w:rPr>
          <w:color w:val="0070C0"/>
        </w:rPr>
        <w:t xml:space="preserve">. </w:t>
      </w:r>
      <w:r w:rsidR="00DE1FBC" w:rsidRPr="00071549">
        <w:rPr>
          <w:color w:val="0070C0"/>
        </w:rPr>
        <w:t xml:space="preserve">The last dimension </w:t>
      </w:r>
      <w:r w:rsidR="00D0075E" w:rsidRPr="00071549">
        <w:rPr>
          <w:color w:val="0070C0"/>
        </w:rPr>
        <w:t>points to WC stores in proximity to pet stores</w:t>
      </w:r>
      <w:r w:rsidR="00955816" w:rsidRPr="00071549">
        <w:rPr>
          <w:color w:val="0070C0"/>
        </w:rPr>
        <w:t xml:space="preserve">, </w:t>
      </w:r>
      <w:r w:rsidR="00DE1FBC" w:rsidRPr="00071549">
        <w:rPr>
          <w:color w:val="0070C0"/>
        </w:rPr>
        <w:t>indicating</w:t>
      </w:r>
      <w:r w:rsidR="00955816" w:rsidRPr="00071549">
        <w:rPr>
          <w:color w:val="0070C0"/>
        </w:rPr>
        <w:t xml:space="preserve"> a niche market focus</w:t>
      </w:r>
      <w:r w:rsidR="00B01422" w:rsidRPr="00071549">
        <w:rPr>
          <w:color w:val="0070C0"/>
        </w:rPr>
        <w:t xml:space="preserve"> on pet supplies</w:t>
      </w:r>
      <w:r w:rsidR="00955816" w:rsidRPr="00071549">
        <w:rPr>
          <w:color w:val="0070C0"/>
        </w:rPr>
        <w:t xml:space="preserve">. </w:t>
      </w:r>
    </w:p>
    <w:p w14:paraId="3762B9DA" w14:textId="6411B112" w:rsidR="00EE169B" w:rsidRPr="00071549" w:rsidRDefault="00EE169B" w:rsidP="00AF01CC">
      <w:pPr>
        <w:snapToGrid w:val="0"/>
        <w:spacing w:before="120" w:after="120" w:line="360" w:lineRule="auto"/>
        <w:ind w:firstLine="720"/>
        <w:jc w:val="both"/>
        <w:rPr>
          <w:color w:val="0070C0"/>
        </w:rPr>
      </w:pPr>
      <w:r w:rsidRPr="00071549">
        <w:t xml:space="preserve">Our research explores the </w:t>
      </w:r>
      <w:r w:rsidR="00F54D8C" w:rsidRPr="00071549">
        <w:t>impact of</w:t>
      </w:r>
      <w:r w:rsidR="00B01422" w:rsidRPr="00071549">
        <w:t xml:space="preserve"> these</w:t>
      </w:r>
      <w:r w:rsidR="00F54D8C" w:rsidRPr="00071549">
        <w:t xml:space="preserve"> </w:t>
      </w:r>
      <w:r w:rsidRPr="00071549">
        <w:t>GM and NM agglomeration</w:t>
      </w:r>
      <w:r w:rsidR="00F54D8C" w:rsidRPr="00071549">
        <w:t xml:space="preserve"> patterns</w:t>
      </w:r>
      <w:r w:rsidRPr="00071549">
        <w:t xml:space="preserve"> alon</w:t>
      </w:r>
      <w:r w:rsidR="00B01422" w:rsidRPr="00071549">
        <w:t>g with</w:t>
      </w:r>
      <w:r w:rsidRPr="00071549">
        <w:t xml:space="preserve"> the intensi</w:t>
      </w:r>
      <w:r w:rsidR="00B01422" w:rsidRPr="00071549">
        <w:t>ty of</w:t>
      </w:r>
      <w:r w:rsidRPr="00071549">
        <w:t xml:space="preserve"> </w:t>
      </w:r>
      <w:r w:rsidR="00526D28" w:rsidRPr="00071549">
        <w:t>ecommerce</w:t>
      </w:r>
      <w:r w:rsidR="00B01422" w:rsidRPr="00071549">
        <w:t xml:space="preserve"> </w:t>
      </w:r>
      <w:r w:rsidR="00D944A6" w:rsidRPr="00071549">
        <w:t>activities</w:t>
      </w:r>
      <w:r w:rsidR="00B01422" w:rsidRPr="00071549">
        <w:t xml:space="preserve"> in a market</w:t>
      </w:r>
      <w:r w:rsidRPr="00071549">
        <w:t xml:space="preserve"> on customer visits to Costco stores. A significant </w:t>
      </w:r>
      <w:r w:rsidR="00B01422" w:rsidRPr="00071549">
        <w:t>finding</w:t>
      </w:r>
      <w:r w:rsidRPr="00071549">
        <w:t xml:space="preserve"> is the </w:t>
      </w:r>
      <w:r w:rsidR="00B01422" w:rsidRPr="00071549">
        <w:t>negative impact on Costco</w:t>
      </w:r>
      <w:r w:rsidRPr="00071549">
        <w:t xml:space="preserve"> store visits attributed to both GM and NM </w:t>
      </w:r>
      <w:r w:rsidR="00526D28" w:rsidRPr="00071549">
        <w:t>ecommerce</w:t>
      </w:r>
      <w:r w:rsidRPr="00071549">
        <w:t xml:space="preserve"> activities, with a notably stronger impact from GM </w:t>
      </w:r>
      <w:r w:rsidR="00526D28" w:rsidRPr="00071549">
        <w:t>ecommerce</w:t>
      </w:r>
      <w:r w:rsidRPr="00071549">
        <w:t xml:space="preserve">. </w:t>
      </w:r>
      <w:r w:rsidR="00872B77" w:rsidRPr="00071549">
        <w:t>This</w:t>
      </w:r>
      <w:r w:rsidRPr="00071549">
        <w:t xml:space="preserve"> suggest</w:t>
      </w:r>
      <w:r w:rsidR="00872B77" w:rsidRPr="00071549">
        <w:t>s</w:t>
      </w:r>
      <w:r w:rsidR="00B01422" w:rsidRPr="00071549">
        <w:t xml:space="preserve"> that WCs</w:t>
      </w:r>
      <w:r w:rsidR="00872B77" w:rsidRPr="00071549">
        <w:t xml:space="preserve"> must develop strategies to </w:t>
      </w:r>
      <w:r w:rsidR="00B01422" w:rsidRPr="00071549">
        <w:t>compet</w:t>
      </w:r>
      <w:r w:rsidR="003A3DE9" w:rsidRPr="00071549">
        <w:t>e with</w:t>
      </w:r>
      <w:r w:rsidR="00B01422" w:rsidRPr="00071549">
        <w:t xml:space="preserve"> ecommerce</w:t>
      </w:r>
      <w:r w:rsidR="003A3DE9" w:rsidRPr="00071549">
        <w:t xml:space="preserve"> retailers</w:t>
      </w:r>
      <w:r w:rsidR="00B01422" w:rsidRPr="00071549">
        <w:t xml:space="preserve">, </w:t>
      </w:r>
      <w:r w:rsidR="005712A3" w:rsidRPr="00071549">
        <w:t>especially</w:t>
      </w:r>
      <w:r w:rsidR="00B01422" w:rsidRPr="00071549">
        <w:t xml:space="preserve"> GM-focused ecommerce.</w:t>
      </w:r>
      <w:r w:rsidRPr="00071549">
        <w:t xml:space="preserve"> </w:t>
      </w:r>
      <w:r w:rsidR="00B234FF" w:rsidRPr="00071549">
        <w:rPr>
          <w:color w:val="0070C0"/>
        </w:rPr>
        <w:t xml:space="preserve">Our </w:t>
      </w:r>
      <w:r w:rsidR="00872B77" w:rsidRPr="00071549">
        <w:rPr>
          <w:color w:val="0070C0"/>
        </w:rPr>
        <w:t xml:space="preserve">analysis also shows that </w:t>
      </w:r>
      <w:r w:rsidR="00B234FF" w:rsidRPr="00071549">
        <w:rPr>
          <w:color w:val="0070C0"/>
        </w:rPr>
        <w:t xml:space="preserve">proximity to GM retail clusters, characterized by a </w:t>
      </w:r>
      <w:r w:rsidR="00872B77" w:rsidRPr="00071549">
        <w:rPr>
          <w:color w:val="0070C0"/>
        </w:rPr>
        <w:t xml:space="preserve">diverse mix </w:t>
      </w:r>
      <w:r w:rsidR="00B234FF" w:rsidRPr="00071549">
        <w:rPr>
          <w:color w:val="0070C0"/>
        </w:rPr>
        <w:t xml:space="preserve">of supercenters, department stores, and club stores, </w:t>
      </w:r>
      <w:r w:rsidR="00872B77" w:rsidRPr="00071549">
        <w:rPr>
          <w:color w:val="0070C0"/>
        </w:rPr>
        <w:t>s</w:t>
      </w:r>
      <w:r w:rsidR="003A3DE9" w:rsidRPr="00071549">
        <w:rPr>
          <w:color w:val="0070C0"/>
        </w:rPr>
        <w:t>ignificant</w:t>
      </w:r>
      <w:r w:rsidR="00872B77" w:rsidRPr="00071549">
        <w:rPr>
          <w:color w:val="0070C0"/>
        </w:rPr>
        <w:t xml:space="preserve">ly boosts </w:t>
      </w:r>
      <w:r w:rsidR="00B234FF" w:rsidRPr="00071549">
        <w:rPr>
          <w:color w:val="0070C0"/>
        </w:rPr>
        <w:t xml:space="preserve">customer visits to Costco stores, </w:t>
      </w:r>
      <w:r w:rsidR="00872B77" w:rsidRPr="00071549">
        <w:rPr>
          <w:color w:val="0070C0"/>
        </w:rPr>
        <w:t xml:space="preserve">underlining </w:t>
      </w:r>
      <w:r w:rsidR="00B234FF" w:rsidRPr="00071549">
        <w:rPr>
          <w:color w:val="0070C0"/>
        </w:rPr>
        <w:t xml:space="preserve">the </w:t>
      </w:r>
      <w:r w:rsidR="003A3DE9" w:rsidRPr="00071549">
        <w:rPr>
          <w:color w:val="0070C0"/>
        </w:rPr>
        <w:t>importance</w:t>
      </w:r>
      <w:r w:rsidR="00872B77" w:rsidRPr="00071549">
        <w:rPr>
          <w:color w:val="0070C0"/>
        </w:rPr>
        <w:t xml:space="preserve"> </w:t>
      </w:r>
      <w:r w:rsidR="00B234FF" w:rsidRPr="00071549">
        <w:rPr>
          <w:color w:val="0070C0"/>
        </w:rPr>
        <w:t xml:space="preserve">of a </w:t>
      </w:r>
      <w:r w:rsidR="00872B77" w:rsidRPr="00071549">
        <w:rPr>
          <w:color w:val="0070C0"/>
        </w:rPr>
        <w:t xml:space="preserve">varied </w:t>
      </w:r>
      <w:r w:rsidR="00B234FF" w:rsidRPr="00071549">
        <w:rPr>
          <w:color w:val="0070C0"/>
        </w:rPr>
        <w:t xml:space="preserve">retail </w:t>
      </w:r>
      <w:r w:rsidR="00872B77" w:rsidRPr="00071549">
        <w:rPr>
          <w:color w:val="0070C0"/>
        </w:rPr>
        <w:t xml:space="preserve">environment </w:t>
      </w:r>
      <w:r w:rsidR="00B234FF" w:rsidRPr="00071549">
        <w:rPr>
          <w:color w:val="0070C0"/>
        </w:rPr>
        <w:t>in attracting consumers. In contrast, the effect of NM retail agglomerations on Costco</w:t>
      </w:r>
      <w:r w:rsidR="00E35EE1" w:rsidRPr="00071549">
        <w:rPr>
          <w:color w:val="0070C0"/>
        </w:rPr>
        <w:t>’</w:t>
      </w:r>
      <w:r w:rsidR="00B234FF" w:rsidRPr="00071549">
        <w:rPr>
          <w:color w:val="0070C0"/>
        </w:rPr>
        <w:t xml:space="preserve">s customer traffic </w:t>
      </w:r>
      <w:r w:rsidR="00C908E5" w:rsidRPr="00071549">
        <w:rPr>
          <w:color w:val="0070C0"/>
        </w:rPr>
        <w:t>is mixed</w:t>
      </w:r>
      <w:r w:rsidR="00D46637" w:rsidRPr="00071549">
        <w:rPr>
          <w:color w:val="0070C0"/>
        </w:rPr>
        <w:t>:</w:t>
      </w:r>
      <w:r w:rsidR="00B234FF" w:rsidRPr="00071549">
        <w:rPr>
          <w:color w:val="0070C0"/>
        </w:rPr>
        <w:t xml:space="preserve"> </w:t>
      </w:r>
      <w:r w:rsidR="00872B77" w:rsidRPr="00071549">
        <w:rPr>
          <w:color w:val="0070C0"/>
        </w:rPr>
        <w:t xml:space="preserve">while </w:t>
      </w:r>
      <w:r w:rsidR="00B234FF" w:rsidRPr="00071549">
        <w:rPr>
          <w:color w:val="0070C0"/>
        </w:rPr>
        <w:t>proximity to grocery-adjacent clusters notably increases foot traffic</w:t>
      </w:r>
      <w:r w:rsidR="00C908E5" w:rsidRPr="00071549">
        <w:rPr>
          <w:color w:val="0070C0"/>
        </w:rPr>
        <w:t xml:space="preserve"> to Costco stores</w:t>
      </w:r>
      <w:r w:rsidR="00B234FF" w:rsidRPr="00071549">
        <w:rPr>
          <w:color w:val="0070C0"/>
        </w:rPr>
        <w:t xml:space="preserve">, </w:t>
      </w:r>
      <w:r w:rsidR="00C908E5" w:rsidRPr="00071549">
        <w:rPr>
          <w:color w:val="0070C0"/>
        </w:rPr>
        <w:t xml:space="preserve">proximity </w:t>
      </w:r>
      <w:r w:rsidR="00B234FF" w:rsidRPr="00071549">
        <w:rPr>
          <w:color w:val="0070C0"/>
        </w:rPr>
        <w:t>to other specialized stores</w:t>
      </w:r>
      <w:r w:rsidR="003A3DE9" w:rsidRPr="00071549">
        <w:rPr>
          <w:color w:val="0070C0"/>
        </w:rPr>
        <w:t>, such as</w:t>
      </w:r>
      <w:r w:rsidR="00B234FF" w:rsidRPr="00071549">
        <w:rPr>
          <w:color w:val="0070C0"/>
        </w:rPr>
        <w:t xml:space="preserve"> electronics or home improvement outlets</w:t>
      </w:r>
      <w:r w:rsidR="003A3DE9" w:rsidRPr="00071549">
        <w:rPr>
          <w:color w:val="0070C0"/>
        </w:rPr>
        <w:t>,</w:t>
      </w:r>
      <w:r w:rsidR="00C908E5" w:rsidRPr="00071549">
        <w:rPr>
          <w:color w:val="0070C0"/>
        </w:rPr>
        <w:t xml:space="preserve"> has a weaker effect</w:t>
      </w:r>
      <w:r w:rsidR="00B234FF" w:rsidRPr="00071549">
        <w:rPr>
          <w:color w:val="0070C0"/>
        </w:rPr>
        <w:t>. Additionally, our research reveals</w:t>
      </w:r>
      <w:r w:rsidR="00C908E5" w:rsidRPr="00071549">
        <w:rPr>
          <w:color w:val="0070C0"/>
        </w:rPr>
        <w:t xml:space="preserve"> the</w:t>
      </w:r>
      <w:r w:rsidR="00B234FF" w:rsidRPr="00071549">
        <w:rPr>
          <w:color w:val="0070C0"/>
        </w:rPr>
        <w:t xml:space="preserve"> intricate dynamics between retail agglomerations and ecommerce activities, illustrating the multifaceted nature of their impact on </w:t>
      </w:r>
      <w:r w:rsidR="0036727E" w:rsidRPr="00071549">
        <w:rPr>
          <w:color w:val="0070C0"/>
        </w:rPr>
        <w:t>consumer</w:t>
      </w:r>
      <w:r w:rsidR="00B234FF" w:rsidRPr="00071549">
        <w:rPr>
          <w:color w:val="0070C0"/>
        </w:rPr>
        <w:t xml:space="preserve"> behavior</w:t>
      </w:r>
      <w:r w:rsidRPr="00071549">
        <w:rPr>
          <w:color w:val="0070C0"/>
        </w:rPr>
        <w:t xml:space="preserve">. </w:t>
      </w:r>
    </w:p>
    <w:p w14:paraId="491006F0" w14:textId="543D57A2" w:rsidR="00DC2F09" w:rsidRPr="00071549" w:rsidRDefault="001827C2" w:rsidP="000D1A3A">
      <w:pPr>
        <w:snapToGrid w:val="0"/>
        <w:spacing w:before="120" w:after="120" w:line="360" w:lineRule="auto"/>
        <w:ind w:firstLine="720"/>
        <w:jc w:val="both"/>
      </w:pPr>
      <w:r w:rsidRPr="00071549">
        <w:t xml:space="preserve">Our paper </w:t>
      </w:r>
      <w:r w:rsidR="00E575FB" w:rsidRPr="00071549">
        <w:t xml:space="preserve">expands </w:t>
      </w:r>
      <w:r w:rsidR="004509F3" w:rsidRPr="00071549">
        <w:t>the understanding of the</w:t>
      </w:r>
      <w:r w:rsidR="00E575FB" w:rsidRPr="00071549">
        <w:t xml:space="preserve"> </w:t>
      </w:r>
      <w:r w:rsidR="004509F3" w:rsidRPr="00071549">
        <w:t xml:space="preserve">resilience of physical retailers to ecommerce competition by examining the impact of locational decisions on customer foot traffic </w:t>
      </w:r>
      <w:proofErr w:type="gramStart"/>
      <w:r w:rsidR="004509F3" w:rsidRPr="00071549">
        <w:t>in light of</w:t>
      </w:r>
      <w:proofErr w:type="gramEnd"/>
      <w:r w:rsidR="004509F3" w:rsidRPr="00071549">
        <w:t xml:space="preserve"> this competition.</w:t>
      </w:r>
      <w:r w:rsidR="00E575FB" w:rsidRPr="00071549">
        <w:t xml:space="preserve"> </w:t>
      </w:r>
      <w:r w:rsidR="00411531" w:rsidRPr="00071549">
        <w:t xml:space="preserve">We </w:t>
      </w:r>
      <w:r w:rsidRPr="00071549">
        <w:t xml:space="preserve">contribute to the literature </w:t>
      </w:r>
      <w:r w:rsidR="00AE4611" w:rsidRPr="00071549">
        <w:t>in the following aspects</w:t>
      </w:r>
      <w:r w:rsidR="00657C30" w:rsidRPr="00071549">
        <w:t>:</w:t>
      </w:r>
      <w:r w:rsidR="00AE4611" w:rsidRPr="00071549">
        <w:t xml:space="preserve"> </w:t>
      </w:r>
      <w:r w:rsidR="00411531" w:rsidRPr="00071549">
        <w:t>F</w:t>
      </w:r>
      <w:r w:rsidR="00E575FB" w:rsidRPr="00071549">
        <w:t xml:space="preserve">irst, the study unveils distinct </w:t>
      </w:r>
      <w:r w:rsidR="00ED14A3" w:rsidRPr="00071549">
        <w:t>dimensions</w:t>
      </w:r>
      <w:r w:rsidR="00E575FB" w:rsidRPr="00071549">
        <w:t xml:space="preserve"> of retail agglomerations, providing insights into </w:t>
      </w:r>
      <w:r w:rsidR="004509F3" w:rsidRPr="00071549">
        <w:t>how retail locations impact foot traffic at</w:t>
      </w:r>
      <w:r w:rsidR="00E575FB" w:rsidRPr="00071549">
        <w:t xml:space="preserve"> WC stores. </w:t>
      </w:r>
      <w:r w:rsidR="004509F3" w:rsidRPr="00071549">
        <w:t>Secon</w:t>
      </w:r>
      <w:r w:rsidR="007828D4" w:rsidRPr="00071549">
        <w:t>d</w:t>
      </w:r>
      <w:r w:rsidR="00E575FB" w:rsidRPr="00071549">
        <w:t xml:space="preserve">, the research </w:t>
      </w:r>
      <w:r w:rsidR="007828D4" w:rsidRPr="00071549">
        <w:t>show</w:t>
      </w:r>
      <w:r w:rsidR="00E575FB" w:rsidRPr="00071549">
        <w:t>s the differential effects of GM and NM ecommerce activities on WC customer foot traffic. Lastly</w:t>
      </w:r>
      <w:r w:rsidR="00AE4611" w:rsidRPr="00071549">
        <w:t xml:space="preserve">, </w:t>
      </w:r>
      <w:r w:rsidR="00411531" w:rsidRPr="00071549">
        <w:t xml:space="preserve">this study </w:t>
      </w:r>
      <w:r w:rsidR="00AE4611" w:rsidRPr="00071549">
        <w:t>examin</w:t>
      </w:r>
      <w:r w:rsidR="00411531" w:rsidRPr="00071549">
        <w:t>es</w:t>
      </w:r>
      <w:r w:rsidR="00AE4611" w:rsidRPr="00071549">
        <w:t xml:space="preserve"> the</w:t>
      </w:r>
      <w:r w:rsidR="00800461" w:rsidRPr="00071549">
        <w:t xml:space="preserve"> negative impact of ecommerce </w:t>
      </w:r>
      <w:r w:rsidR="00D944A6" w:rsidRPr="00071549">
        <w:t>activities</w:t>
      </w:r>
      <w:r w:rsidR="00800461" w:rsidRPr="00071549">
        <w:t xml:space="preserve"> on WC foot traffic an</w:t>
      </w:r>
      <w:r w:rsidR="007828D4" w:rsidRPr="00071549">
        <w:t>d</w:t>
      </w:r>
      <w:r w:rsidR="00800461" w:rsidRPr="00071549">
        <w:t xml:space="preserve"> how various agglomeration patterns may offset this negative impact,</w:t>
      </w:r>
      <w:r w:rsidR="00AE4611" w:rsidRPr="00071549">
        <w:t xml:space="preserve"> </w:t>
      </w:r>
      <w:r w:rsidR="002235EB" w:rsidRPr="00071549">
        <w:t>shedding</w:t>
      </w:r>
      <w:r w:rsidR="00AE4611" w:rsidRPr="00071549">
        <w:t xml:space="preserve"> light on the interplay between traditional brick-and-mortar retail </w:t>
      </w:r>
      <w:r w:rsidR="00AE4611" w:rsidRPr="00071549">
        <w:lastRenderedPageBreak/>
        <w:t>and online shopping</w:t>
      </w:r>
      <w:r w:rsidR="00D64406" w:rsidRPr="00071549">
        <w:t xml:space="preserve"> channels</w:t>
      </w:r>
      <w:r w:rsidR="00AE4611" w:rsidRPr="00071549">
        <w:t xml:space="preserve">. Overall, the findings </w:t>
      </w:r>
      <w:r w:rsidR="003D3B8C" w:rsidRPr="00071549">
        <w:t>offer</w:t>
      </w:r>
      <w:r w:rsidR="002235EB" w:rsidRPr="00071549">
        <w:t xml:space="preserve"> </w:t>
      </w:r>
      <w:r w:rsidR="00AE4611" w:rsidRPr="00071549">
        <w:t xml:space="preserve">theoretical </w:t>
      </w:r>
      <w:r w:rsidR="00800461" w:rsidRPr="00071549">
        <w:t>insights on</w:t>
      </w:r>
      <w:r w:rsidR="00AE4611" w:rsidRPr="00071549">
        <w:t xml:space="preserve"> the resilience of</w:t>
      </w:r>
      <w:r w:rsidR="00502CF3" w:rsidRPr="00071549">
        <w:t xml:space="preserve"> WC</w:t>
      </w:r>
      <w:r w:rsidR="00AE4611" w:rsidRPr="00071549">
        <w:t xml:space="preserve"> </w:t>
      </w:r>
      <w:r w:rsidR="00800461" w:rsidRPr="00071549">
        <w:t>retailers</w:t>
      </w:r>
      <w:r w:rsidR="00AE4611" w:rsidRPr="00071549">
        <w:t xml:space="preserve"> and the</w:t>
      </w:r>
      <w:r w:rsidR="00800461" w:rsidRPr="00071549">
        <w:t>ir</w:t>
      </w:r>
      <w:r w:rsidR="00AE4611" w:rsidRPr="00071549">
        <w:t xml:space="preserve"> </w:t>
      </w:r>
      <w:r w:rsidR="00E575FB" w:rsidRPr="00071549">
        <w:t xml:space="preserve">location </w:t>
      </w:r>
      <w:r w:rsidR="00AE4611" w:rsidRPr="00071549">
        <w:t>strategies</w:t>
      </w:r>
      <w:r w:rsidR="00800461" w:rsidRPr="00071549">
        <w:t xml:space="preserve"> given physical and online competition from other retailers.</w:t>
      </w:r>
    </w:p>
    <w:p w14:paraId="58A51CCC" w14:textId="77777777" w:rsidR="005D1C0D" w:rsidRPr="00071549" w:rsidRDefault="005D1C0D" w:rsidP="000D1A3A">
      <w:pPr>
        <w:snapToGrid w:val="0"/>
        <w:spacing w:before="120" w:after="120" w:line="360" w:lineRule="auto"/>
        <w:ind w:firstLine="720"/>
        <w:jc w:val="both"/>
      </w:pPr>
    </w:p>
    <w:p w14:paraId="44425296" w14:textId="44A4C3ED" w:rsidR="00847C9C" w:rsidRPr="00071549" w:rsidRDefault="00847C9C" w:rsidP="00847C9C">
      <w:pPr>
        <w:pStyle w:val="Heading1"/>
        <w:spacing w:before="120" w:after="120" w:line="360" w:lineRule="auto"/>
        <w:rPr>
          <w:rFonts w:ascii="Times New Roman" w:hAnsi="Times New Roman" w:cs="Times New Roman"/>
          <w:b/>
          <w:bCs/>
          <w:color w:val="auto"/>
          <w:sz w:val="24"/>
          <w:szCs w:val="24"/>
        </w:rPr>
      </w:pPr>
      <w:r w:rsidRPr="00071549">
        <w:rPr>
          <w:rFonts w:ascii="Times New Roman" w:hAnsi="Times New Roman" w:cs="Times New Roman"/>
          <w:b/>
          <w:bCs/>
          <w:color w:val="auto"/>
          <w:sz w:val="24"/>
          <w:szCs w:val="24"/>
        </w:rPr>
        <w:t>Theoretical Foundation</w:t>
      </w:r>
      <w:r w:rsidR="00A17EFB" w:rsidRPr="00071549">
        <w:rPr>
          <w:rFonts w:ascii="Times New Roman" w:hAnsi="Times New Roman" w:cs="Times New Roman"/>
          <w:b/>
          <w:bCs/>
          <w:color w:val="auto"/>
          <w:sz w:val="24"/>
          <w:szCs w:val="24"/>
        </w:rPr>
        <w:t>s</w:t>
      </w:r>
    </w:p>
    <w:p w14:paraId="3F671424" w14:textId="77777777" w:rsidR="00847C9C" w:rsidRPr="00071549" w:rsidRDefault="00847C9C" w:rsidP="00847C9C">
      <w:pPr>
        <w:pStyle w:val="Heading2"/>
        <w:spacing w:before="120" w:after="120" w:line="360" w:lineRule="auto"/>
        <w:rPr>
          <w:rFonts w:ascii="Times New Roman" w:hAnsi="Times New Roman" w:cs="Times New Roman"/>
          <w:b/>
          <w:bCs/>
          <w:i/>
          <w:iCs/>
          <w:color w:val="auto"/>
          <w:sz w:val="24"/>
          <w:szCs w:val="24"/>
        </w:rPr>
      </w:pPr>
      <w:bookmarkStart w:id="4" w:name="_Ref161246738"/>
      <w:r w:rsidRPr="00071549">
        <w:rPr>
          <w:rFonts w:ascii="Times New Roman" w:hAnsi="Times New Roman" w:cs="Times New Roman"/>
          <w:b/>
          <w:bCs/>
          <w:i/>
          <w:iCs/>
          <w:color w:val="auto"/>
          <w:sz w:val="24"/>
          <w:szCs w:val="24"/>
        </w:rPr>
        <w:t>Spatial coopetition in retail agglomerations</w:t>
      </w:r>
      <w:bookmarkEnd w:id="4"/>
      <w:r w:rsidRPr="00071549">
        <w:rPr>
          <w:rFonts w:ascii="Times New Roman" w:hAnsi="Times New Roman" w:cs="Times New Roman"/>
          <w:b/>
          <w:bCs/>
          <w:i/>
          <w:iCs/>
          <w:color w:val="auto"/>
          <w:sz w:val="24"/>
          <w:szCs w:val="24"/>
        </w:rPr>
        <w:t xml:space="preserve"> </w:t>
      </w:r>
    </w:p>
    <w:p w14:paraId="707C8623" w14:textId="32255A0A" w:rsidR="00847C9C" w:rsidRPr="00071549" w:rsidRDefault="00847C9C" w:rsidP="00262AB4">
      <w:pPr>
        <w:spacing w:before="120" w:after="120" w:line="360" w:lineRule="auto"/>
        <w:jc w:val="both"/>
      </w:pPr>
      <w:r w:rsidRPr="00071549">
        <w:t xml:space="preserve">The location choice of a </w:t>
      </w:r>
      <w:r w:rsidR="00AA4DD0" w:rsidRPr="00071549">
        <w:t xml:space="preserve">physical </w:t>
      </w:r>
      <w:r w:rsidRPr="00071549">
        <w:t>store within a trade area is a key to retail success, as it directly impacts the store’s spatial competitiveness. Bennett (1995) define</w:t>
      </w:r>
      <w:r w:rsidR="00AA4DD0" w:rsidRPr="00071549">
        <w:t>s</w:t>
      </w:r>
      <w:r w:rsidRPr="00071549">
        <w:t xml:space="preserve"> a trade or market as “a geographical area containing the customers of a particular firm or group of firms for specific goods or services.” To determine trade areas and assess potential customer bases within th</w:t>
      </w:r>
      <w:r w:rsidR="00AA4DD0" w:rsidRPr="00071549">
        <w:t>e</w:t>
      </w:r>
      <w:r w:rsidRPr="00071549">
        <w:t xml:space="preserve">se areas, spatial interaction models, also known as gravity models, have been extensively employed. Reilly's Law (Reilly, 1931) laid the foundation for these models that have been utilized to study retail competitive, spatial interactions (Converse, 1949; Huff, 1964; Huff </w:t>
      </w:r>
      <w:r w:rsidR="00681906" w:rsidRPr="00071549">
        <w:t>and</w:t>
      </w:r>
      <w:r w:rsidRPr="00071549">
        <w:t xml:space="preserve"> Rust, 1984). For a comprehensive review of the evolution of spatial models in the retailing field, refer to Babin </w:t>
      </w:r>
      <w:r w:rsidRPr="00071549">
        <w:rPr>
          <w:i/>
          <w:iCs/>
        </w:rPr>
        <w:t>et al.</w:t>
      </w:r>
      <w:r w:rsidRPr="00071549">
        <w:t xml:space="preserve"> (1991). </w:t>
      </w:r>
    </w:p>
    <w:p w14:paraId="7432DD7B" w14:textId="6CFCAE9A" w:rsidR="00847C9C" w:rsidRPr="00071549" w:rsidRDefault="00847C9C" w:rsidP="00847C9C">
      <w:pPr>
        <w:spacing w:before="120" w:after="120" w:line="360" w:lineRule="auto"/>
        <w:ind w:firstLine="720"/>
        <w:jc w:val="both"/>
      </w:pPr>
      <w:r w:rsidRPr="00071549">
        <w:t>Previous research has shown that intra-format spatial competition may be stronger than inter-format competition. Gonz</w:t>
      </w:r>
      <w:r w:rsidR="001E7C7F" w:rsidRPr="00071549">
        <w:t>á</w:t>
      </w:r>
      <w:r w:rsidRPr="00071549">
        <w:t xml:space="preserve">lez-Benito </w:t>
      </w:r>
      <w:r w:rsidRPr="00071549">
        <w:rPr>
          <w:i/>
          <w:iCs/>
        </w:rPr>
        <w:t>et al.</w:t>
      </w:r>
      <w:r w:rsidRPr="00071549">
        <w:t xml:space="preserve"> (2005) assess</w:t>
      </w:r>
      <w:r w:rsidR="00AA4DD0" w:rsidRPr="00071549">
        <w:t>ed</w:t>
      </w:r>
      <w:r w:rsidRPr="00071549">
        <w:t xml:space="preserve"> the spatial competition patterns among supermarket, hypermarket, and discount store formats in the Spanish food market and find intra-format spatial competition is more intense than inter-format competition. On the other hand, Bonfrer </w:t>
      </w:r>
      <w:r w:rsidRPr="00071549">
        <w:rPr>
          <w:i/>
          <w:iCs/>
        </w:rPr>
        <w:t>et al.</w:t>
      </w:r>
      <w:r w:rsidRPr="00071549">
        <w:t xml:space="preserve"> (2022) provide</w:t>
      </w:r>
      <w:r w:rsidR="00AA4DD0" w:rsidRPr="00071549">
        <w:t>d</w:t>
      </w:r>
      <w:r w:rsidRPr="00071549">
        <w:t xml:space="preserve"> a systematic review of retail formats and consumer shopping patterns, specifying situations where inter-format competition is stronger than intra-format competition. Zhu and Singh (2009) studied the entry and locational choices of retailers and show</w:t>
      </w:r>
      <w:r w:rsidR="001633C4" w:rsidRPr="00071549">
        <w:t>ed</w:t>
      </w:r>
      <w:r w:rsidRPr="00071549">
        <w:t xml:space="preserve"> that inter-format competition decreases with distance to competitors. </w:t>
      </w:r>
    </w:p>
    <w:p w14:paraId="472D75C6" w14:textId="10C8F6D7" w:rsidR="00A80217" w:rsidRPr="00071549" w:rsidRDefault="00847C9C" w:rsidP="00847C9C">
      <w:pPr>
        <w:spacing w:before="120" w:after="120" w:line="360" w:lineRule="auto"/>
        <w:ind w:firstLine="720"/>
        <w:jc w:val="both"/>
      </w:pPr>
      <w:r w:rsidRPr="00071549">
        <w:t>Although spatial competition</w:t>
      </w:r>
      <w:r w:rsidR="00DB5711" w:rsidRPr="00071549">
        <w:t xml:space="preserve">, </w:t>
      </w:r>
      <w:r w:rsidR="00AA4DD0" w:rsidRPr="00071549">
        <w:t xml:space="preserve">either </w:t>
      </w:r>
      <w:r w:rsidR="00DB5711" w:rsidRPr="00071549">
        <w:t>intra-format or inter-format,</w:t>
      </w:r>
      <w:r w:rsidRPr="00071549">
        <w:t xml:space="preserve"> </w:t>
      </w:r>
      <w:r w:rsidR="00AA4DD0" w:rsidRPr="00071549">
        <w:t>may reduce customer demand at a focal retailer, the</w:t>
      </w:r>
      <w:r w:rsidRPr="00071549">
        <w:t xml:space="preserve"> retailer may </w:t>
      </w:r>
      <w:r w:rsidR="00AA4DD0" w:rsidRPr="00071549">
        <w:t xml:space="preserve">also </w:t>
      </w:r>
      <w:r w:rsidRPr="00071549">
        <w:t>benefit from agglomeration</w:t>
      </w:r>
      <w:r w:rsidR="00DB5711" w:rsidRPr="00071549">
        <w:t xml:space="preserve"> effects</w:t>
      </w:r>
      <w:r w:rsidR="00AA4DD0" w:rsidRPr="00071549">
        <w:t>. A</w:t>
      </w:r>
      <w:r w:rsidRPr="00071549">
        <w:t>dditional demand</w:t>
      </w:r>
      <w:r w:rsidR="00AA4DD0" w:rsidRPr="00071549">
        <w:t xml:space="preserve"> </w:t>
      </w:r>
      <w:r w:rsidR="00660627" w:rsidRPr="00071549">
        <w:t>for</w:t>
      </w:r>
      <w:r w:rsidR="00AA4DD0" w:rsidRPr="00071549">
        <w:t xml:space="preserve"> the focal retailer may be</w:t>
      </w:r>
      <w:r w:rsidRPr="00071549">
        <w:t xml:space="preserve"> generated by locating near other stores within a trade area</w:t>
      </w:r>
      <w:r w:rsidR="00AA4DD0" w:rsidRPr="00071549">
        <w:t>, as the agglomeration of retailers can be attractive to consumers wishing to visit multiple stores</w:t>
      </w:r>
      <w:r w:rsidRPr="00071549">
        <w:t xml:space="preserve"> (Datta </w:t>
      </w:r>
      <w:r w:rsidR="00681906" w:rsidRPr="00071549">
        <w:t>and</w:t>
      </w:r>
      <w:r w:rsidRPr="00071549">
        <w:t xml:space="preserve"> Sudhir, 2013). </w:t>
      </w:r>
      <w:r w:rsidR="00A80217" w:rsidRPr="00071549">
        <w:t xml:space="preserve">Jindal </w:t>
      </w:r>
      <w:r w:rsidR="00A80217" w:rsidRPr="00071549">
        <w:rPr>
          <w:i/>
          <w:iCs/>
        </w:rPr>
        <w:t>et al.</w:t>
      </w:r>
      <w:r w:rsidR="00A80217" w:rsidRPr="00071549">
        <w:t xml:space="preserve"> (2020)</w:t>
      </w:r>
      <w:r w:rsidR="00AA4DD0" w:rsidRPr="00071549">
        <w:t>,</w:t>
      </w:r>
      <w:r w:rsidR="00A80217" w:rsidRPr="00071549">
        <w:t xml:space="preserve"> </w:t>
      </w:r>
      <w:r w:rsidR="00AA4DD0" w:rsidRPr="00071549">
        <w:t>f</w:t>
      </w:r>
      <w:r w:rsidR="00F77C4B" w:rsidRPr="00071549">
        <w:t>ollowing previous studies</w:t>
      </w:r>
      <w:r w:rsidR="001C24BD" w:rsidRPr="00071549">
        <w:t xml:space="preserve"> (Kollat </w:t>
      </w:r>
      <w:r w:rsidR="00681906" w:rsidRPr="00071549">
        <w:t>and</w:t>
      </w:r>
      <w:r w:rsidR="001C24BD" w:rsidRPr="00071549">
        <w:t xml:space="preserve"> Willett, 1967; </w:t>
      </w:r>
      <w:r w:rsidR="00B7447E" w:rsidRPr="00071549">
        <w:t>Frisbie</w:t>
      </w:r>
      <w:r w:rsidR="001C24BD" w:rsidRPr="00071549">
        <w:t>, 1980; Mackay, 1973)</w:t>
      </w:r>
      <w:r w:rsidR="00F77C4B" w:rsidRPr="00071549">
        <w:t xml:space="preserve">, </w:t>
      </w:r>
      <w:r w:rsidR="00271583" w:rsidRPr="00071549">
        <w:t xml:space="preserve">categorize </w:t>
      </w:r>
      <w:r w:rsidR="00566CE2" w:rsidRPr="00071549">
        <w:t xml:space="preserve">shopping </w:t>
      </w:r>
      <w:r w:rsidR="00271583" w:rsidRPr="00071549">
        <w:t xml:space="preserve">trips as major and minor based on dollar spend, </w:t>
      </w:r>
      <w:r w:rsidR="00AA4DD0" w:rsidRPr="00071549">
        <w:lastRenderedPageBreak/>
        <w:t xml:space="preserve">basket </w:t>
      </w:r>
      <w:r w:rsidR="00271583" w:rsidRPr="00071549">
        <w:t>item count, and category variety</w:t>
      </w:r>
      <w:r w:rsidR="00AA4DD0" w:rsidRPr="00071549">
        <w:t xml:space="preserve"> purchased</w:t>
      </w:r>
      <w:r w:rsidR="00271583" w:rsidRPr="00071549">
        <w:t xml:space="preserve">, noting </w:t>
      </w:r>
      <w:r w:rsidR="00AA4DD0" w:rsidRPr="00071549">
        <w:t xml:space="preserve">that </w:t>
      </w:r>
      <w:r w:rsidR="00271583" w:rsidRPr="00071549">
        <w:t>major trips are typically planned, whereas minor trips (or fill-in trips) can be either planned or unplanned.</w:t>
      </w:r>
      <w:r w:rsidR="00676337" w:rsidRPr="00071549">
        <w:t xml:space="preserve"> A retail agglomeration with varied store formats offering a variety of product categories can result in greater numbers of planned shopping visits.</w:t>
      </w:r>
      <w:r w:rsidR="00271583" w:rsidRPr="00071549">
        <w:t> Th</w:t>
      </w:r>
      <w:r w:rsidR="00676337" w:rsidRPr="00071549">
        <w:t>us, the</w:t>
      </w:r>
      <w:r w:rsidR="00271583" w:rsidRPr="00071549">
        <w:t xml:space="preserve"> </w:t>
      </w:r>
      <w:r w:rsidR="00F77C4B" w:rsidRPr="00071549">
        <w:t>link</w:t>
      </w:r>
      <w:r w:rsidR="00271583" w:rsidRPr="00071549">
        <w:t xml:space="preserve"> between </w:t>
      </w:r>
      <w:r w:rsidR="00F77C4B" w:rsidRPr="00071549">
        <w:t>shopping trips</w:t>
      </w:r>
      <w:r w:rsidR="00AA4DD0" w:rsidRPr="00071549">
        <w:t>,</w:t>
      </w:r>
      <w:r w:rsidR="00F77C4B" w:rsidRPr="00071549">
        <w:t xml:space="preserve"> </w:t>
      </w:r>
      <w:r w:rsidR="00271583" w:rsidRPr="00071549">
        <w:t xml:space="preserve">retail formats </w:t>
      </w:r>
      <w:r w:rsidR="00F77C4B" w:rsidRPr="00071549">
        <w:t>and</w:t>
      </w:r>
      <w:r w:rsidR="00676337" w:rsidRPr="00071549">
        <w:t xml:space="preserve"> product categories</w:t>
      </w:r>
      <w:r w:rsidR="00F77C4B" w:rsidRPr="00071549">
        <w:t xml:space="preserve"> </w:t>
      </w:r>
      <w:r w:rsidR="005712A3" w:rsidRPr="00071549">
        <w:t>suggest</w:t>
      </w:r>
      <w:r w:rsidR="00271583" w:rsidRPr="00071549">
        <w:t xml:space="preserve"> that </w:t>
      </w:r>
      <w:r w:rsidR="009C61D4" w:rsidRPr="00071549">
        <w:t xml:space="preserve">retailers </w:t>
      </w:r>
      <w:r w:rsidR="007B6D94" w:rsidRPr="00071549">
        <w:t xml:space="preserve">operating </w:t>
      </w:r>
      <w:r w:rsidR="009C61D4" w:rsidRPr="00071549">
        <w:t>in an agglomerated area</w:t>
      </w:r>
      <w:r w:rsidR="00F77C4B" w:rsidRPr="00071549">
        <w:t xml:space="preserve"> c</w:t>
      </w:r>
      <w:r w:rsidR="007B6D94" w:rsidRPr="00071549">
        <w:t>an</w:t>
      </w:r>
      <w:r w:rsidR="00F77C4B" w:rsidRPr="00071549">
        <w:t xml:space="preserve"> collectively </w:t>
      </w:r>
      <w:r w:rsidR="001633C4" w:rsidRPr="00071549">
        <w:t>experience</w:t>
      </w:r>
      <w:r w:rsidR="00676337" w:rsidRPr="00071549">
        <w:t xml:space="preserve"> increased customer foot traffic</w:t>
      </w:r>
      <w:r w:rsidR="00621EF4" w:rsidRPr="00071549">
        <w:t xml:space="preserve">. </w:t>
      </w:r>
    </w:p>
    <w:p w14:paraId="5E679FC2" w14:textId="6CD4C0DF" w:rsidR="00847C9C" w:rsidRPr="00071549" w:rsidRDefault="00847C9C" w:rsidP="00847C9C">
      <w:pPr>
        <w:spacing w:before="120" w:after="120" w:line="360" w:lineRule="auto"/>
        <w:ind w:firstLine="720"/>
        <w:jc w:val="both"/>
      </w:pPr>
      <w:r w:rsidRPr="00071549">
        <w:t xml:space="preserve">The </w:t>
      </w:r>
      <w:r w:rsidR="009C61D4" w:rsidRPr="00071549">
        <w:t xml:space="preserve">interplay between </w:t>
      </w:r>
      <w:r w:rsidR="00255793" w:rsidRPr="00071549">
        <w:t xml:space="preserve">competition and </w:t>
      </w:r>
      <w:r w:rsidR="009C61D4" w:rsidRPr="00071549">
        <w:t xml:space="preserve">cooperation in retail agglomerations, termed </w:t>
      </w:r>
      <w:r w:rsidR="00E35EE1" w:rsidRPr="00071549">
        <w:t>‘coopetition’</w:t>
      </w:r>
      <w:r w:rsidR="009C61D4" w:rsidRPr="00071549">
        <w:t>, significantly impacts market dynamics</w:t>
      </w:r>
      <w:r w:rsidRPr="00071549">
        <w:t xml:space="preserve"> (Bengtsson </w:t>
      </w:r>
      <w:r w:rsidRPr="00071549">
        <w:rPr>
          <w:i/>
          <w:iCs/>
        </w:rPr>
        <w:t>et al.</w:t>
      </w:r>
      <w:r w:rsidRPr="00071549">
        <w:t xml:space="preserve">, 2010; Kovacs </w:t>
      </w:r>
      <w:r w:rsidR="00681906" w:rsidRPr="00071549">
        <w:t>and</w:t>
      </w:r>
      <w:r w:rsidRPr="00071549">
        <w:t xml:space="preserve"> Spens, 2013). Zhu </w:t>
      </w:r>
      <w:r w:rsidRPr="00071549">
        <w:rPr>
          <w:i/>
          <w:iCs/>
        </w:rPr>
        <w:t>et al.</w:t>
      </w:r>
      <w:r w:rsidRPr="00071549">
        <w:t xml:space="preserve"> (2011) demonstrated the agglomeration effect by showing that when a discount store enters a market consisting of two spatially differentiated retailers, the store closer to the entrant performs better than the store further away. Leszczyc </w:t>
      </w:r>
      <w:r w:rsidRPr="00071549">
        <w:rPr>
          <w:i/>
          <w:iCs/>
        </w:rPr>
        <w:t>et al.</w:t>
      </w:r>
      <w:r w:rsidRPr="00071549">
        <w:t xml:space="preserve"> (2004) investigated store choices for multi-purpose shoppers using a latent class factor logit model, identifying different shopper segments, such as "cherry pickers" who primarily shop for single-purpose items, and time-constrained shoppers who combine visits to several stores into one trip. These shopper segments may be differentially influenced by the level of agglomeration within a market, affecting store choices and shopping patterns. </w:t>
      </w:r>
    </w:p>
    <w:p w14:paraId="4868BADB" w14:textId="6EDF9945" w:rsidR="00847C9C" w:rsidRPr="00071549" w:rsidRDefault="009C61D4" w:rsidP="00847C9C">
      <w:pPr>
        <w:spacing w:before="120" w:after="120" w:line="360" w:lineRule="auto"/>
        <w:ind w:firstLine="720"/>
        <w:jc w:val="both"/>
      </w:pPr>
      <w:r w:rsidRPr="00071549">
        <w:t xml:space="preserve">The proximity of </w:t>
      </w:r>
      <w:r w:rsidR="00316B05" w:rsidRPr="00071549">
        <w:t>competitor</w:t>
      </w:r>
      <w:r w:rsidRPr="00071549">
        <w:t xml:space="preserve"> stores </w:t>
      </w:r>
      <w:r w:rsidR="00316B05" w:rsidRPr="00071549">
        <w:t>can have varied impacts on sales at</w:t>
      </w:r>
      <w:r w:rsidRPr="00071549">
        <w:t xml:space="preserve"> </w:t>
      </w:r>
      <w:r w:rsidR="00A80217" w:rsidRPr="00071549">
        <w:t>WC stores</w:t>
      </w:r>
      <w:r w:rsidR="00A04E34" w:rsidRPr="00071549">
        <w:t>, depending on customer ability and willingness to access the WC stores</w:t>
      </w:r>
      <w:r w:rsidR="00255793" w:rsidRPr="00071549">
        <w:t xml:space="preserve">. </w:t>
      </w:r>
      <w:r w:rsidR="00847C9C" w:rsidRPr="00071549">
        <w:t xml:space="preserve">For instance, </w:t>
      </w:r>
      <w:r w:rsidR="001D2402" w:rsidRPr="00071549">
        <w:t xml:space="preserve">Ellickson </w:t>
      </w:r>
      <w:r w:rsidR="001D2402" w:rsidRPr="00071549">
        <w:rPr>
          <w:i/>
          <w:iCs/>
        </w:rPr>
        <w:t>et al.</w:t>
      </w:r>
      <w:r w:rsidR="001D2402" w:rsidRPr="00071549">
        <w:t xml:space="preserve"> (2020) found that inter-format competition between WCs and traditional grocers</w:t>
      </w:r>
      <w:r w:rsidR="00316B05" w:rsidRPr="00071549">
        <w:t xml:space="preserve"> is intensified </w:t>
      </w:r>
      <w:r w:rsidR="00A04E34" w:rsidRPr="00071549">
        <w:t xml:space="preserve">as </w:t>
      </w:r>
      <w:r w:rsidR="00316B05" w:rsidRPr="00071549">
        <w:t xml:space="preserve">shoppers’ willingness to travel to WCs </w:t>
      </w:r>
      <w:r w:rsidR="00A04E34" w:rsidRPr="00071549">
        <w:t>increases</w:t>
      </w:r>
      <w:r w:rsidR="001D2402" w:rsidRPr="00071549">
        <w:t xml:space="preserve">. </w:t>
      </w:r>
      <w:r w:rsidR="00A04E34" w:rsidRPr="00071549">
        <w:t>Along these lines</w:t>
      </w:r>
      <w:r w:rsidR="001D2402" w:rsidRPr="00071549">
        <w:t xml:space="preserve">, </w:t>
      </w:r>
      <w:r w:rsidR="00847C9C" w:rsidRPr="00071549">
        <w:t xml:space="preserve">Lim </w:t>
      </w:r>
      <w:r w:rsidR="00847C9C" w:rsidRPr="00071549">
        <w:rPr>
          <w:i/>
          <w:iCs/>
        </w:rPr>
        <w:t>et al.</w:t>
      </w:r>
      <w:r w:rsidR="00847C9C" w:rsidRPr="00071549">
        <w:t xml:space="preserve"> (2021) investigated the spatial resilience of Costco WC stores</w:t>
      </w:r>
      <w:r w:rsidR="00A04E34" w:rsidRPr="00071549">
        <w:t xml:space="preserve"> to competition</w:t>
      </w:r>
      <w:r w:rsidR="003043EF" w:rsidRPr="00071549">
        <w:t xml:space="preserve">, revealing that </w:t>
      </w:r>
      <w:r w:rsidR="00847C9C" w:rsidRPr="00071549">
        <w:t xml:space="preserve">households allocate a </w:t>
      </w:r>
      <w:r w:rsidR="003043EF" w:rsidRPr="00071549">
        <w:t xml:space="preserve">significantly greater proportion </w:t>
      </w:r>
      <w:r w:rsidR="00847C9C" w:rsidRPr="00071549">
        <w:t xml:space="preserve">(61% </w:t>
      </w:r>
      <w:r w:rsidR="003043EF" w:rsidRPr="00071549">
        <w:t>higher</w:t>
      </w:r>
      <w:r w:rsidR="00847C9C" w:rsidRPr="00071549">
        <w:t>) of their shopping budgets to</w:t>
      </w:r>
      <w:r w:rsidR="003043EF" w:rsidRPr="00071549">
        <w:t>wards</w:t>
      </w:r>
      <w:r w:rsidR="00847C9C" w:rsidRPr="00071549">
        <w:t xml:space="preserve"> Costco stores </w:t>
      </w:r>
      <w:r w:rsidR="003043EF" w:rsidRPr="00071549">
        <w:t>compared</w:t>
      </w:r>
      <w:r w:rsidR="00847C9C" w:rsidRPr="00071549">
        <w:t xml:space="preserve"> to nearby non-WC competitors. However, this advantage diminishes as the </w:t>
      </w:r>
      <w:r w:rsidR="00660627" w:rsidRPr="00071549">
        <w:t xml:space="preserve">travel </w:t>
      </w:r>
      <w:r w:rsidR="00847C9C" w:rsidRPr="00071549">
        <w:t xml:space="preserve">distance to the nearest Costco store increases, reflecting the influence of travel costs to Costco stores. </w:t>
      </w:r>
    </w:p>
    <w:p w14:paraId="13A1B1A6" w14:textId="3E0AC4C8" w:rsidR="001A1B12" w:rsidRPr="00071549" w:rsidRDefault="001A1B12" w:rsidP="001A1B12">
      <w:pPr>
        <w:spacing w:before="120" w:after="120" w:line="360" w:lineRule="auto"/>
        <w:ind w:firstLine="720"/>
        <w:jc w:val="both"/>
        <w:rPr>
          <w:color w:val="0070C0"/>
        </w:rPr>
      </w:pPr>
      <w:r w:rsidRPr="00071549">
        <w:rPr>
          <w:color w:val="0070C0"/>
        </w:rPr>
        <w:t xml:space="preserve">The </w:t>
      </w:r>
      <w:r w:rsidR="00A04E34" w:rsidRPr="00071549">
        <w:rPr>
          <w:color w:val="0070C0"/>
        </w:rPr>
        <w:t xml:space="preserve">impact of </w:t>
      </w:r>
      <w:r w:rsidR="00C51C9E" w:rsidRPr="00071549">
        <w:rPr>
          <w:color w:val="0070C0"/>
        </w:rPr>
        <w:t xml:space="preserve">competing </w:t>
      </w:r>
      <w:r w:rsidR="00F7254B" w:rsidRPr="00071549">
        <w:rPr>
          <w:color w:val="0070C0"/>
        </w:rPr>
        <w:t>retail outlets</w:t>
      </w:r>
      <w:r w:rsidR="00A04E34" w:rsidRPr="00071549">
        <w:rPr>
          <w:color w:val="0070C0"/>
        </w:rPr>
        <w:t xml:space="preserve"> on WC store traffic may depend on the type of competitors within a retail agglomeration. </w:t>
      </w:r>
      <w:r w:rsidR="00F7254B" w:rsidRPr="00071549">
        <w:rPr>
          <w:color w:val="0070C0"/>
        </w:rPr>
        <w:t>A</w:t>
      </w:r>
      <w:r w:rsidR="00A04E34" w:rsidRPr="00071549">
        <w:rPr>
          <w:color w:val="0070C0"/>
        </w:rPr>
        <w:t xml:space="preserve">gglomerations </w:t>
      </w:r>
      <w:r w:rsidR="00C51C9E" w:rsidRPr="00071549">
        <w:rPr>
          <w:color w:val="0070C0"/>
        </w:rPr>
        <w:t xml:space="preserve">featuring </w:t>
      </w:r>
      <w:r w:rsidR="00A04E34" w:rsidRPr="00071549">
        <w:rPr>
          <w:color w:val="0070C0"/>
        </w:rPr>
        <w:t>a mix of</w:t>
      </w:r>
      <w:r w:rsidR="00BF6F8A" w:rsidRPr="00071549">
        <w:rPr>
          <w:color w:val="0070C0"/>
        </w:rPr>
        <w:t xml:space="preserve"> </w:t>
      </w:r>
      <w:r w:rsidRPr="00071549">
        <w:rPr>
          <w:color w:val="0070C0"/>
        </w:rPr>
        <w:t xml:space="preserve">GM retailers, </w:t>
      </w:r>
      <w:r w:rsidR="00C51C9E" w:rsidRPr="00071549">
        <w:rPr>
          <w:color w:val="0070C0"/>
        </w:rPr>
        <w:t xml:space="preserve">including </w:t>
      </w:r>
      <w:r w:rsidR="00A04E34" w:rsidRPr="00071549">
        <w:rPr>
          <w:color w:val="0070C0"/>
        </w:rPr>
        <w:t xml:space="preserve">WCs, </w:t>
      </w:r>
      <w:r w:rsidRPr="00071549">
        <w:rPr>
          <w:color w:val="0070C0"/>
        </w:rPr>
        <w:t>supercenters</w:t>
      </w:r>
      <w:r w:rsidR="00C51C9E" w:rsidRPr="00071549">
        <w:rPr>
          <w:color w:val="0070C0"/>
        </w:rPr>
        <w:t>,</w:t>
      </w:r>
      <w:r w:rsidRPr="00071549">
        <w:rPr>
          <w:color w:val="0070C0"/>
        </w:rPr>
        <w:t xml:space="preserve"> and department stores, </w:t>
      </w:r>
      <w:r w:rsidR="00A04E34" w:rsidRPr="00071549">
        <w:rPr>
          <w:color w:val="0070C0"/>
        </w:rPr>
        <w:t xml:space="preserve">may </w:t>
      </w:r>
      <w:r w:rsidR="00C51C9E" w:rsidRPr="00071549">
        <w:rPr>
          <w:color w:val="0070C0"/>
        </w:rPr>
        <w:t xml:space="preserve">attract </w:t>
      </w:r>
      <w:r w:rsidR="00A04E34" w:rsidRPr="00071549">
        <w:rPr>
          <w:color w:val="0070C0"/>
        </w:rPr>
        <w:t>frequent, planned shopping visits to the retailers in the agglomeration</w:t>
      </w:r>
      <w:r w:rsidR="00C51C9E" w:rsidRPr="00071549">
        <w:rPr>
          <w:color w:val="0070C0"/>
        </w:rPr>
        <w:t>, thereby increasing</w:t>
      </w:r>
      <w:r w:rsidR="00F7254B" w:rsidRPr="00071549">
        <w:rPr>
          <w:color w:val="0070C0"/>
        </w:rPr>
        <w:t xml:space="preserve"> foot traffic </w:t>
      </w:r>
      <w:r w:rsidR="00E1574D" w:rsidRPr="00071549">
        <w:rPr>
          <w:color w:val="0070C0"/>
        </w:rPr>
        <w:t>to</w:t>
      </w:r>
      <w:r w:rsidR="00C51C9E" w:rsidRPr="00071549">
        <w:rPr>
          <w:color w:val="0070C0"/>
        </w:rPr>
        <w:t xml:space="preserve"> both</w:t>
      </w:r>
      <w:r w:rsidR="00F7254B" w:rsidRPr="00071549">
        <w:rPr>
          <w:color w:val="0070C0"/>
        </w:rPr>
        <w:t xml:space="preserve"> WCs</w:t>
      </w:r>
      <w:r w:rsidR="00C51C9E" w:rsidRPr="00071549">
        <w:rPr>
          <w:color w:val="0070C0"/>
        </w:rPr>
        <w:t xml:space="preserve"> and</w:t>
      </w:r>
      <w:r w:rsidR="00F7254B" w:rsidRPr="00071549">
        <w:rPr>
          <w:color w:val="0070C0"/>
        </w:rPr>
        <w:t xml:space="preserve"> other retailers</w:t>
      </w:r>
      <w:r w:rsidR="00C51C9E" w:rsidRPr="00071549">
        <w:rPr>
          <w:color w:val="0070C0"/>
        </w:rPr>
        <w:t xml:space="preserve"> within the agglomeration</w:t>
      </w:r>
      <w:r w:rsidR="00F7254B" w:rsidRPr="00071549">
        <w:rPr>
          <w:color w:val="0070C0"/>
        </w:rPr>
        <w:t>.</w:t>
      </w:r>
      <w:r w:rsidRPr="00071549">
        <w:rPr>
          <w:color w:val="0070C0"/>
        </w:rPr>
        <w:t xml:space="preserve"> </w:t>
      </w:r>
      <w:r w:rsidR="00C51C9E" w:rsidRPr="00071549">
        <w:rPr>
          <w:color w:val="0070C0"/>
        </w:rPr>
        <w:t>In contrast</w:t>
      </w:r>
      <w:r w:rsidRPr="00071549">
        <w:rPr>
          <w:color w:val="0070C0"/>
        </w:rPr>
        <w:t xml:space="preserve">, </w:t>
      </w:r>
      <w:r w:rsidR="00A04E34" w:rsidRPr="00071549">
        <w:rPr>
          <w:color w:val="0070C0"/>
        </w:rPr>
        <w:t xml:space="preserve">retail agglomerations with NM outlets may not draw as </w:t>
      </w:r>
      <w:r w:rsidR="00A04E34" w:rsidRPr="00071549">
        <w:rPr>
          <w:color w:val="0070C0"/>
        </w:rPr>
        <w:lastRenderedPageBreak/>
        <w:t>many planned visits to the trade area, since product</w:t>
      </w:r>
      <w:r w:rsidR="00C51C9E" w:rsidRPr="00071549">
        <w:rPr>
          <w:color w:val="0070C0"/>
        </w:rPr>
        <w:t xml:space="preserve">s (such as office supplies) </w:t>
      </w:r>
      <w:r w:rsidR="00A04E34" w:rsidRPr="00071549">
        <w:rPr>
          <w:color w:val="0070C0"/>
        </w:rPr>
        <w:t xml:space="preserve">offered by the NM retailers </w:t>
      </w:r>
      <w:r w:rsidR="00C51C9E" w:rsidRPr="00071549">
        <w:rPr>
          <w:color w:val="0070C0"/>
        </w:rPr>
        <w:t>are typically</w:t>
      </w:r>
      <w:r w:rsidR="00A04E34" w:rsidRPr="00071549">
        <w:rPr>
          <w:color w:val="0070C0"/>
        </w:rPr>
        <w:t xml:space="preserve"> purchased less frequently</w:t>
      </w:r>
      <w:r w:rsidR="00C51C9E" w:rsidRPr="00071549">
        <w:rPr>
          <w:color w:val="0070C0"/>
        </w:rPr>
        <w:t>.</w:t>
      </w:r>
    </w:p>
    <w:p w14:paraId="11C09441" w14:textId="74601EC2" w:rsidR="00E72920" w:rsidRPr="00071549" w:rsidRDefault="00F7254B" w:rsidP="00452E2A">
      <w:pPr>
        <w:spacing w:before="120" w:after="120" w:line="360" w:lineRule="auto"/>
        <w:ind w:firstLine="720"/>
        <w:jc w:val="both"/>
      </w:pPr>
      <w:r w:rsidRPr="00071549">
        <w:t>We</w:t>
      </w:r>
      <w:r w:rsidR="00912E2A" w:rsidRPr="00071549">
        <w:t xml:space="preserve"> identify</w:t>
      </w:r>
      <w:r w:rsidRPr="00071549">
        <w:t xml:space="preserve"> the types of retail agglomerations of GM and NM retailers</w:t>
      </w:r>
      <w:r w:rsidR="00912E2A" w:rsidRPr="00071549">
        <w:t xml:space="preserve"> </w:t>
      </w:r>
      <w:r w:rsidRPr="00071549">
        <w:t xml:space="preserve">found in market areas and then assess the impact of these agglomeration patterns on WC foot traffic. Moreover, we conduct this assessment </w:t>
      </w:r>
      <w:proofErr w:type="gramStart"/>
      <w:r w:rsidRPr="00071549">
        <w:t xml:space="preserve">in light </w:t>
      </w:r>
      <w:r w:rsidR="00F94314" w:rsidRPr="00071549">
        <w:t>of</w:t>
      </w:r>
      <w:proofErr w:type="gramEnd"/>
      <w:r w:rsidRPr="00071549">
        <w:t xml:space="preserve"> ecommerce competition in a market area, showing how retail agglomerations may counteract the negative impact on WC foot traffic from ecommerce competition.</w:t>
      </w:r>
    </w:p>
    <w:p w14:paraId="2DB22AAA" w14:textId="77777777" w:rsidR="00D3429D" w:rsidRPr="00071549" w:rsidRDefault="00D3429D" w:rsidP="00452E2A">
      <w:pPr>
        <w:spacing w:before="120" w:after="120" w:line="360" w:lineRule="auto"/>
        <w:ind w:firstLine="720"/>
        <w:jc w:val="both"/>
      </w:pPr>
    </w:p>
    <w:p w14:paraId="4CDFA877" w14:textId="54885BC7" w:rsidR="00847C9C" w:rsidRPr="00071549" w:rsidRDefault="00847C9C" w:rsidP="00847C9C">
      <w:pPr>
        <w:pStyle w:val="Heading2"/>
        <w:spacing w:before="120" w:after="120" w:line="360" w:lineRule="auto"/>
        <w:jc w:val="both"/>
        <w:rPr>
          <w:rFonts w:ascii="Times New Roman" w:hAnsi="Times New Roman" w:cs="Times New Roman"/>
          <w:b/>
          <w:bCs/>
          <w:i/>
          <w:iCs/>
          <w:color w:val="auto"/>
          <w:sz w:val="24"/>
          <w:szCs w:val="24"/>
        </w:rPr>
      </w:pPr>
      <w:r w:rsidRPr="00071549">
        <w:rPr>
          <w:rFonts w:ascii="Times New Roman" w:hAnsi="Times New Roman" w:cs="Times New Roman"/>
          <w:b/>
          <w:bCs/>
          <w:i/>
          <w:iCs/>
          <w:color w:val="auto"/>
          <w:sz w:val="24"/>
          <w:szCs w:val="24"/>
        </w:rPr>
        <w:t xml:space="preserve">WC stores’ spatial resilience to ecommerce </w:t>
      </w:r>
      <w:r w:rsidR="00D944A6" w:rsidRPr="00071549">
        <w:rPr>
          <w:rFonts w:ascii="Times New Roman" w:hAnsi="Times New Roman" w:cs="Times New Roman"/>
          <w:b/>
          <w:bCs/>
          <w:i/>
          <w:iCs/>
          <w:color w:val="auto"/>
          <w:sz w:val="24"/>
          <w:szCs w:val="24"/>
        </w:rPr>
        <w:t>activities</w:t>
      </w:r>
      <w:r w:rsidRPr="00071549">
        <w:rPr>
          <w:rFonts w:ascii="Times New Roman" w:hAnsi="Times New Roman" w:cs="Times New Roman"/>
          <w:b/>
          <w:bCs/>
          <w:i/>
          <w:iCs/>
          <w:color w:val="auto"/>
          <w:sz w:val="24"/>
          <w:szCs w:val="24"/>
        </w:rPr>
        <w:t xml:space="preserve"> </w:t>
      </w:r>
    </w:p>
    <w:p w14:paraId="3B4EB7F8" w14:textId="3EF9D1C8" w:rsidR="00847C9C" w:rsidRPr="00071549" w:rsidRDefault="00847C9C" w:rsidP="00262AB4">
      <w:pPr>
        <w:spacing w:before="120" w:after="120" w:line="360" w:lineRule="auto"/>
        <w:jc w:val="both"/>
      </w:pPr>
      <w:r w:rsidRPr="00071549">
        <w:t xml:space="preserve">The resilience of brick-and-mortar stores to ecommerce </w:t>
      </w:r>
      <w:r w:rsidR="00D944A6" w:rsidRPr="00071549">
        <w:t>activities</w:t>
      </w:r>
      <w:r w:rsidRPr="00071549">
        <w:t xml:space="preserve"> is closely related to shoppers’ channel preferences. Coughlan (2007) demonstrated that channel choice is heavily dependent on a shopper’s prior experience with a channel, along with other factors such as spatial convenience, waiting and delivery time, product choice, and customer service. Schoenbachler and Gordon (2002) proposed five key factors that influence channel choice: perceived risk, past direct purchasing experience, motivation to buy from a channel, product category, and web design. Devaraj </w:t>
      </w:r>
      <w:r w:rsidRPr="00071549">
        <w:rPr>
          <w:i/>
          <w:iCs/>
        </w:rPr>
        <w:t>et al.</w:t>
      </w:r>
      <w:r w:rsidRPr="00071549">
        <w:t xml:space="preserve"> (2002) measured consumer channel satisfaction and preference using established frameworks (Technology Acceptance Model, Transaction Cost Analysis, and Service Quality) in ecommerce, suggesting that consumers adopt online channels only if they are helpful, efficient, convenient, and secure. </w:t>
      </w:r>
    </w:p>
    <w:p w14:paraId="55F47DA8" w14:textId="2523FE9F" w:rsidR="00847C9C" w:rsidRPr="00071549" w:rsidRDefault="00847C9C" w:rsidP="00847C9C">
      <w:pPr>
        <w:spacing w:before="120" w:after="120" w:line="360" w:lineRule="auto"/>
        <w:ind w:firstLine="720"/>
        <w:jc w:val="both"/>
      </w:pPr>
      <w:r w:rsidRPr="00071549">
        <w:t xml:space="preserve">Moreover, the resilience of physical stores to ecommerce </w:t>
      </w:r>
      <w:r w:rsidR="00D944A6" w:rsidRPr="00071549">
        <w:t>activities</w:t>
      </w:r>
      <w:r w:rsidRPr="00071549">
        <w:t xml:space="preserve"> may be dependent on the degree of complementarity or substitutability of online and offline channels. In his literature review on the impact of online channels on offline shopping, Weltevreden (2007) noted that channel substitutability or complementarity is not uniform but varies considerably across retail sectors and consumer segments. In a similar vein, Singleton </w:t>
      </w:r>
      <w:r w:rsidRPr="00071549">
        <w:rPr>
          <w:i/>
          <w:iCs/>
        </w:rPr>
        <w:t>et al.</w:t>
      </w:r>
      <w:r w:rsidRPr="00071549">
        <w:t xml:space="preserve"> (2016) created a composite e-resilience index to measure the vulnerability of retail shopping centers to the impact of online shopping and found that large retail centers and small specialist centers exhibit a higher degree of resilience to online shopping compared to their medium-sized counterparts.</w:t>
      </w:r>
    </w:p>
    <w:p w14:paraId="1F858AB2" w14:textId="770F7ACD" w:rsidR="00847C9C" w:rsidRPr="00071549" w:rsidRDefault="000F48F9" w:rsidP="00847C9C">
      <w:pPr>
        <w:spacing w:before="120" w:after="120" w:line="360" w:lineRule="auto"/>
        <w:ind w:firstLine="720"/>
        <w:jc w:val="both"/>
      </w:pPr>
      <w:r w:rsidRPr="00071549">
        <w:t>S</w:t>
      </w:r>
      <w:r w:rsidR="00847C9C" w:rsidRPr="00071549">
        <w:t xml:space="preserve">tudies on shoppers’ choice of retail format revealed similarities between online shoppers and </w:t>
      </w:r>
      <w:r w:rsidRPr="00071549">
        <w:t>shoppers</w:t>
      </w:r>
      <w:r w:rsidR="00847C9C" w:rsidRPr="00071549">
        <w:t xml:space="preserve"> frequenting WCs, such as higher education and income levels (Sampson and Tiger, </w:t>
      </w:r>
      <w:r w:rsidR="00847C9C" w:rsidRPr="00071549">
        <w:lastRenderedPageBreak/>
        <w:t>199</w:t>
      </w:r>
      <w:r w:rsidR="00D86012" w:rsidRPr="00071549">
        <w:t>4</w:t>
      </w:r>
      <w:r w:rsidR="00847C9C" w:rsidRPr="00071549">
        <w:t xml:space="preserve">) and younger ages (Stone, 1995). Ansari </w:t>
      </w:r>
      <w:r w:rsidR="00847C9C" w:rsidRPr="00071549">
        <w:rPr>
          <w:i/>
          <w:iCs/>
        </w:rPr>
        <w:t>et al.</w:t>
      </w:r>
      <w:r w:rsidR="00847C9C" w:rsidRPr="00071549">
        <w:t xml:space="preserve"> (2008) extended this discourse by investigating customer channel migration in a multichannel (web and catalogue) environment, showing that customers who migrate to an online channel tend to have higher purchas</w:t>
      </w:r>
      <w:r w:rsidRPr="00071549">
        <w:t>e</w:t>
      </w:r>
      <w:r w:rsidR="00847C9C" w:rsidRPr="00071549">
        <w:t xml:space="preserve"> volumes, are relatively younger, and have higher income levels and larger families compared to those who do not migrate. WC stores’ large package sizes and low per-unit prices naturally encourage bulk purchasing behaviors. These shared characteristics between online purchasers and WC customers imply a potential adverse impact on WC foot</w:t>
      </w:r>
      <w:r w:rsidRPr="00071549">
        <w:t xml:space="preserve"> traffic</w:t>
      </w:r>
      <w:r w:rsidR="00847C9C" w:rsidRPr="00071549">
        <w:t xml:space="preserve"> due to competitive pressures exerted by ecommerce competition.</w:t>
      </w:r>
    </w:p>
    <w:p w14:paraId="70A204A0" w14:textId="18AAB3C7" w:rsidR="004F7FC2" w:rsidRPr="00071549" w:rsidRDefault="000F48F9" w:rsidP="008B6ADA">
      <w:pPr>
        <w:spacing w:before="120" w:after="120" w:line="360" w:lineRule="auto"/>
        <w:ind w:firstLine="720"/>
        <w:jc w:val="both"/>
        <w:rPr>
          <w:color w:val="0070C0"/>
        </w:rPr>
      </w:pPr>
      <w:bookmarkStart w:id="5" w:name="_Hlk156668250"/>
      <w:r w:rsidRPr="00071549">
        <w:rPr>
          <w:color w:val="0070C0"/>
        </w:rPr>
        <w:t xml:space="preserve">The impact of ecommerce on WC foot traffic </w:t>
      </w:r>
      <w:r w:rsidR="00C51C9E" w:rsidRPr="00071549">
        <w:rPr>
          <w:color w:val="0070C0"/>
        </w:rPr>
        <w:t>can vary based</w:t>
      </w:r>
      <w:r w:rsidRPr="00071549">
        <w:rPr>
          <w:color w:val="0070C0"/>
        </w:rPr>
        <w:t xml:space="preserve"> on the product offering</w:t>
      </w:r>
      <w:r w:rsidR="004E5C43" w:rsidRPr="00071549">
        <w:rPr>
          <w:color w:val="0070C0"/>
        </w:rPr>
        <w:t>s</w:t>
      </w:r>
      <w:r w:rsidRPr="00071549">
        <w:rPr>
          <w:color w:val="0070C0"/>
        </w:rPr>
        <w:t xml:space="preserve"> of the ecommerce retailer. </w:t>
      </w:r>
      <w:r w:rsidR="00C51C9E" w:rsidRPr="00071549">
        <w:rPr>
          <w:color w:val="0070C0"/>
        </w:rPr>
        <w:t>Specifically,</w:t>
      </w:r>
      <w:r w:rsidR="00847C9C" w:rsidRPr="00071549">
        <w:rPr>
          <w:color w:val="0070C0"/>
        </w:rPr>
        <w:t xml:space="preserve"> GM and NM </w:t>
      </w:r>
      <w:r w:rsidR="00C51C9E" w:rsidRPr="00071549">
        <w:rPr>
          <w:color w:val="0070C0"/>
        </w:rPr>
        <w:t xml:space="preserve">ecommerce </w:t>
      </w:r>
      <w:r w:rsidRPr="00071549">
        <w:rPr>
          <w:color w:val="0070C0"/>
        </w:rPr>
        <w:t>retailer</w:t>
      </w:r>
      <w:r w:rsidR="00847C9C" w:rsidRPr="00071549">
        <w:rPr>
          <w:color w:val="0070C0"/>
        </w:rPr>
        <w:t xml:space="preserve">s </w:t>
      </w:r>
      <w:r w:rsidR="00A2128F" w:rsidRPr="00071549">
        <w:rPr>
          <w:color w:val="0070C0"/>
        </w:rPr>
        <w:t xml:space="preserve">may </w:t>
      </w:r>
      <w:r w:rsidR="00847C9C" w:rsidRPr="00071549">
        <w:rPr>
          <w:color w:val="0070C0"/>
        </w:rPr>
        <w:t>have di</w:t>
      </w:r>
      <w:r w:rsidRPr="00071549">
        <w:rPr>
          <w:color w:val="0070C0"/>
        </w:rPr>
        <w:t>fferential impacts</w:t>
      </w:r>
      <w:r w:rsidR="00847C9C" w:rsidRPr="00071549">
        <w:rPr>
          <w:color w:val="0070C0"/>
        </w:rPr>
        <w:t xml:space="preserve"> on customer visits to WC stores. </w:t>
      </w:r>
      <w:r w:rsidR="008B6ADA" w:rsidRPr="00071549">
        <w:rPr>
          <w:color w:val="0070C0"/>
        </w:rPr>
        <w:t xml:space="preserve">GM ecommerce platforms, </w:t>
      </w:r>
      <w:r w:rsidRPr="00071549">
        <w:rPr>
          <w:color w:val="0070C0"/>
        </w:rPr>
        <w:t>such as</w:t>
      </w:r>
      <w:r w:rsidR="008B6ADA" w:rsidRPr="00071549">
        <w:rPr>
          <w:color w:val="0070C0"/>
        </w:rPr>
        <w:t xml:space="preserve"> Amazon</w:t>
      </w:r>
      <w:r w:rsidRPr="00071549">
        <w:rPr>
          <w:color w:val="0070C0"/>
        </w:rPr>
        <w:t>.com</w:t>
      </w:r>
      <w:r w:rsidR="008B6ADA" w:rsidRPr="00071549">
        <w:rPr>
          <w:color w:val="0070C0"/>
        </w:rPr>
        <w:t xml:space="preserve"> and Walmart.com, </w:t>
      </w:r>
      <w:r w:rsidR="00C51C9E" w:rsidRPr="00071549">
        <w:rPr>
          <w:color w:val="0070C0"/>
        </w:rPr>
        <w:t xml:space="preserve">could </w:t>
      </w:r>
      <w:r w:rsidR="008B6ADA" w:rsidRPr="00071549">
        <w:rPr>
          <w:color w:val="0070C0"/>
        </w:rPr>
        <w:t xml:space="preserve">pose </w:t>
      </w:r>
      <w:r w:rsidR="007413CD" w:rsidRPr="00071549">
        <w:rPr>
          <w:color w:val="0070C0"/>
        </w:rPr>
        <w:t>significant</w:t>
      </w:r>
      <w:r w:rsidR="008B6ADA" w:rsidRPr="00071549">
        <w:rPr>
          <w:color w:val="0070C0"/>
        </w:rPr>
        <w:t xml:space="preserve"> c</w:t>
      </w:r>
      <w:r w:rsidR="00A767AE" w:rsidRPr="00071549">
        <w:rPr>
          <w:color w:val="0070C0"/>
        </w:rPr>
        <w:t>ompetition</w:t>
      </w:r>
      <w:r w:rsidR="008B6ADA" w:rsidRPr="00071549">
        <w:rPr>
          <w:color w:val="0070C0"/>
        </w:rPr>
        <w:t xml:space="preserve"> </w:t>
      </w:r>
      <w:r w:rsidR="00A767AE" w:rsidRPr="00071549">
        <w:rPr>
          <w:color w:val="0070C0"/>
        </w:rPr>
        <w:t>for</w:t>
      </w:r>
      <w:r w:rsidR="008B6ADA" w:rsidRPr="00071549">
        <w:rPr>
          <w:color w:val="0070C0"/>
        </w:rPr>
        <w:t xml:space="preserve"> WC stores.</w:t>
      </w:r>
      <w:r w:rsidR="00E1574D" w:rsidRPr="00071549">
        <w:rPr>
          <w:color w:val="0070C0"/>
        </w:rPr>
        <w:t xml:space="preserve"> This is because t</w:t>
      </w:r>
      <w:r w:rsidR="008B6ADA" w:rsidRPr="00071549">
        <w:rPr>
          <w:color w:val="0070C0"/>
        </w:rPr>
        <w:t xml:space="preserve">hey offer a wide array of </w:t>
      </w:r>
      <w:r w:rsidR="00E1574D" w:rsidRPr="00071549">
        <w:rPr>
          <w:color w:val="0070C0"/>
        </w:rPr>
        <w:t xml:space="preserve">competitively priced products, </w:t>
      </w:r>
      <w:r w:rsidR="004E5C43" w:rsidRPr="00071549">
        <w:rPr>
          <w:color w:val="0070C0"/>
        </w:rPr>
        <w:t>along with</w:t>
      </w:r>
      <w:r w:rsidR="008B6ADA" w:rsidRPr="00071549">
        <w:rPr>
          <w:color w:val="0070C0"/>
        </w:rPr>
        <w:t xml:space="preserve"> convenient delivery options and aggressive marketing strategies, potentially diverting the traditional customer base of WC stores</w:t>
      </w:r>
      <w:r w:rsidRPr="00071549">
        <w:rPr>
          <w:color w:val="0070C0"/>
        </w:rPr>
        <w:t xml:space="preserve"> to online shopping</w:t>
      </w:r>
      <w:r w:rsidR="008B6ADA" w:rsidRPr="00071549">
        <w:rPr>
          <w:color w:val="0070C0"/>
        </w:rPr>
        <w:t>. In contrast, NM ecommerce retailers</w:t>
      </w:r>
      <w:r w:rsidR="00E1574D" w:rsidRPr="00071549">
        <w:rPr>
          <w:color w:val="0070C0"/>
        </w:rPr>
        <w:t>, focusing on specialized product categories and targeting market segments that value specialization over variety, may pose a lesser threat to WC</w:t>
      </w:r>
      <w:r w:rsidR="003D063B" w:rsidRPr="00071549">
        <w:rPr>
          <w:color w:val="0070C0"/>
        </w:rPr>
        <w:t>s</w:t>
      </w:r>
      <w:r w:rsidR="00E1574D" w:rsidRPr="00071549">
        <w:rPr>
          <w:color w:val="0070C0"/>
        </w:rPr>
        <w:t xml:space="preserve">. </w:t>
      </w:r>
      <w:r w:rsidR="008B6ADA" w:rsidRPr="00071549">
        <w:rPr>
          <w:color w:val="0070C0"/>
        </w:rPr>
        <w:t xml:space="preserve">Consequently, the impact of NM ecommerce on WC </w:t>
      </w:r>
      <w:r w:rsidR="00E1574D" w:rsidRPr="00071549">
        <w:rPr>
          <w:color w:val="0070C0"/>
        </w:rPr>
        <w:t xml:space="preserve">foot traffic </w:t>
      </w:r>
      <w:r w:rsidRPr="00071549">
        <w:rPr>
          <w:color w:val="0070C0"/>
        </w:rPr>
        <w:t>may</w:t>
      </w:r>
      <w:r w:rsidR="008B6ADA" w:rsidRPr="00071549">
        <w:rPr>
          <w:color w:val="0070C0"/>
        </w:rPr>
        <w:t xml:space="preserve"> be mitigated </w:t>
      </w:r>
      <w:r w:rsidR="00E1574D" w:rsidRPr="00071549">
        <w:rPr>
          <w:color w:val="0070C0"/>
        </w:rPr>
        <w:t xml:space="preserve">given </w:t>
      </w:r>
      <w:r w:rsidR="008B6ADA" w:rsidRPr="00071549">
        <w:rPr>
          <w:color w:val="0070C0"/>
        </w:rPr>
        <w:t xml:space="preserve">the </w:t>
      </w:r>
      <w:r w:rsidR="00E1574D" w:rsidRPr="00071549">
        <w:rPr>
          <w:color w:val="0070C0"/>
        </w:rPr>
        <w:t xml:space="preserve">smaller </w:t>
      </w:r>
      <w:r w:rsidR="008B6ADA" w:rsidRPr="00071549">
        <w:rPr>
          <w:color w:val="0070C0"/>
        </w:rPr>
        <w:t xml:space="preserve">overlap in </w:t>
      </w:r>
      <w:r w:rsidRPr="00071549">
        <w:rPr>
          <w:color w:val="0070C0"/>
        </w:rPr>
        <w:t xml:space="preserve">product </w:t>
      </w:r>
      <w:r w:rsidR="008B6ADA" w:rsidRPr="00071549">
        <w:rPr>
          <w:color w:val="0070C0"/>
        </w:rPr>
        <w:t>offerings</w:t>
      </w:r>
      <w:r w:rsidRPr="00071549">
        <w:rPr>
          <w:color w:val="0070C0"/>
        </w:rPr>
        <w:t>.</w:t>
      </w:r>
      <w:r w:rsidR="008B6ADA" w:rsidRPr="00071549">
        <w:rPr>
          <w:color w:val="0070C0"/>
        </w:rPr>
        <w:t xml:space="preserve"> </w:t>
      </w:r>
    </w:p>
    <w:bookmarkEnd w:id="5"/>
    <w:p w14:paraId="1464E7F9" w14:textId="0ED59892" w:rsidR="004F6BD5" w:rsidRPr="00071549" w:rsidRDefault="004F7FC2" w:rsidP="004F6BD5">
      <w:pPr>
        <w:spacing w:before="120" w:after="120" w:line="360" w:lineRule="auto"/>
        <w:ind w:firstLine="720"/>
        <w:jc w:val="both"/>
      </w:pPr>
      <w:r w:rsidRPr="00071549">
        <w:t xml:space="preserve">In the era dominated by the extensive online offerings </w:t>
      </w:r>
      <w:r w:rsidR="003C607F" w:rsidRPr="00071549">
        <w:t>by</w:t>
      </w:r>
      <w:r w:rsidRPr="00071549">
        <w:t xml:space="preserve"> both GM and NM retailers, maintaining</w:t>
      </w:r>
      <w:r w:rsidR="003C607F" w:rsidRPr="00071549">
        <w:t xml:space="preserve"> or increasing</w:t>
      </w:r>
      <w:r w:rsidRPr="00071549">
        <w:t xml:space="preserve"> customer foot traffic </w:t>
      </w:r>
      <w:r w:rsidR="003D063B" w:rsidRPr="00071549">
        <w:t>to</w:t>
      </w:r>
      <w:r w:rsidRPr="00071549">
        <w:t xml:space="preserve"> WC</w:t>
      </w:r>
      <w:r w:rsidR="003D063B" w:rsidRPr="00071549">
        <w:t xml:space="preserve"> locations</w:t>
      </w:r>
      <w:r w:rsidRPr="00071549">
        <w:t xml:space="preserve"> is challenging. This</w:t>
      </w:r>
      <w:r w:rsidR="003C607F" w:rsidRPr="00071549">
        <w:t xml:space="preserve"> challenge</w:t>
      </w:r>
      <w:r w:rsidRPr="00071549">
        <w:t xml:space="preserve"> </w:t>
      </w:r>
      <w:r w:rsidR="003C607F" w:rsidRPr="00071549">
        <w:t xml:space="preserve">may </w:t>
      </w:r>
      <w:r w:rsidRPr="00071549">
        <w:t>necessitate</w:t>
      </w:r>
      <w:r w:rsidR="003C607F" w:rsidRPr="00071549">
        <w:t xml:space="preserve"> </w:t>
      </w:r>
      <w:r w:rsidRPr="00071549">
        <w:t xml:space="preserve">strategic </w:t>
      </w:r>
      <w:r w:rsidR="003C607F" w:rsidRPr="00071549">
        <w:t>p</w:t>
      </w:r>
      <w:r w:rsidRPr="00071549">
        <w:t>ositioning of WCs within retail agglomerations. Our study expands previous research by exploring how ecommerce impacts customer visit</w:t>
      </w:r>
      <w:r w:rsidR="003C607F" w:rsidRPr="00071549">
        <w:t xml:space="preserve">s </w:t>
      </w:r>
      <w:r w:rsidRPr="00071549">
        <w:t xml:space="preserve">to WC stores in the context of </w:t>
      </w:r>
      <w:r w:rsidR="003C607F" w:rsidRPr="00071549">
        <w:t xml:space="preserve">different types of </w:t>
      </w:r>
      <w:r w:rsidRPr="00071549">
        <w:t>retail agglomeration</w:t>
      </w:r>
      <w:r w:rsidR="003C607F" w:rsidRPr="00071549">
        <w:t>s</w:t>
      </w:r>
      <w:r w:rsidRPr="00071549">
        <w:t>. We aim to provide insights into the evolving retail landscape, emphasizing the importance of strategic location.</w:t>
      </w:r>
      <w:r w:rsidR="004F6BD5" w:rsidRPr="00071549">
        <w:t xml:space="preserve"> </w:t>
      </w:r>
    </w:p>
    <w:p w14:paraId="65A35EA5" w14:textId="77777777" w:rsidR="00D3429D" w:rsidRPr="00071549" w:rsidRDefault="00D3429D" w:rsidP="004F6BD5">
      <w:pPr>
        <w:spacing w:before="120" w:after="120" w:line="360" w:lineRule="auto"/>
        <w:ind w:firstLine="720"/>
        <w:jc w:val="both"/>
      </w:pPr>
    </w:p>
    <w:p w14:paraId="5F6AE7A6" w14:textId="69309BA1" w:rsidR="00E415BD" w:rsidRPr="00071549" w:rsidRDefault="00E415BD" w:rsidP="00E415BD">
      <w:pPr>
        <w:pStyle w:val="Heading2"/>
        <w:spacing w:before="120" w:after="120" w:line="360" w:lineRule="auto"/>
        <w:rPr>
          <w:rFonts w:ascii="Times New Roman" w:hAnsi="Times New Roman" w:cs="Times New Roman"/>
          <w:b/>
          <w:bCs/>
          <w:i/>
          <w:iCs/>
          <w:color w:val="auto"/>
          <w:sz w:val="24"/>
          <w:szCs w:val="24"/>
        </w:rPr>
      </w:pPr>
      <w:r w:rsidRPr="00071549">
        <w:rPr>
          <w:rFonts w:ascii="Times New Roman" w:hAnsi="Times New Roman" w:cs="Times New Roman"/>
          <w:b/>
          <w:bCs/>
          <w:i/>
          <w:iCs/>
          <w:color w:val="auto"/>
          <w:sz w:val="24"/>
          <w:szCs w:val="24"/>
        </w:rPr>
        <w:t xml:space="preserve">Central </w:t>
      </w:r>
      <w:r w:rsidR="00780175" w:rsidRPr="00071549">
        <w:rPr>
          <w:rFonts w:ascii="Times New Roman" w:hAnsi="Times New Roman" w:cs="Times New Roman"/>
          <w:b/>
          <w:bCs/>
          <w:i/>
          <w:iCs/>
          <w:color w:val="auto"/>
          <w:sz w:val="24"/>
          <w:szCs w:val="24"/>
        </w:rPr>
        <w:t>study</w:t>
      </w:r>
    </w:p>
    <w:p w14:paraId="12C05EC9" w14:textId="28DE23AB" w:rsidR="00183882" w:rsidRPr="00071549" w:rsidRDefault="00183882" w:rsidP="00A32CCA">
      <w:pPr>
        <w:spacing w:before="120" w:after="120" w:line="360" w:lineRule="auto"/>
        <w:jc w:val="both"/>
        <w:rPr>
          <w:color w:val="0070C0"/>
        </w:rPr>
      </w:pPr>
      <w:r w:rsidRPr="00071549">
        <w:rPr>
          <w:color w:val="0070C0"/>
        </w:rPr>
        <w:t>Drawing upon theoretical frameworks, this research endeavors to decipher the impacts of retail agglomeration and ecommerce activities on consumer foot traffic at WC stores, while also shedding light on the locational strategies of Costco, the primary focus</w:t>
      </w:r>
      <w:r w:rsidR="003D063B" w:rsidRPr="00071549">
        <w:rPr>
          <w:color w:val="0070C0"/>
        </w:rPr>
        <w:t xml:space="preserve"> of this study</w:t>
      </w:r>
      <w:r w:rsidRPr="00071549">
        <w:rPr>
          <w:color w:val="0070C0"/>
        </w:rPr>
        <w:t xml:space="preserve">. As </w:t>
      </w:r>
      <w:r w:rsidR="003D063B" w:rsidRPr="00071549">
        <w:rPr>
          <w:color w:val="0070C0"/>
        </w:rPr>
        <w:t>outlin</w:t>
      </w:r>
      <w:r w:rsidRPr="00071549">
        <w:rPr>
          <w:color w:val="0070C0"/>
        </w:rPr>
        <w:t>ed in Sections 2.1 and 2.2, this study evaluates the influence</w:t>
      </w:r>
      <w:r w:rsidR="003D063B" w:rsidRPr="00071549">
        <w:rPr>
          <w:color w:val="0070C0"/>
        </w:rPr>
        <w:t xml:space="preserve"> on</w:t>
      </w:r>
      <w:r w:rsidR="00987D21" w:rsidRPr="00071549">
        <w:rPr>
          <w:color w:val="0070C0"/>
        </w:rPr>
        <w:t xml:space="preserve"> WC</w:t>
      </w:r>
      <w:r w:rsidR="003D063B" w:rsidRPr="00071549">
        <w:rPr>
          <w:color w:val="0070C0"/>
        </w:rPr>
        <w:t xml:space="preserve"> foot traffic</w:t>
      </w:r>
      <w:r w:rsidRPr="00071549">
        <w:rPr>
          <w:color w:val="0070C0"/>
        </w:rPr>
        <w:t xml:space="preserve"> of GM and NM retail </w:t>
      </w:r>
      <w:r w:rsidRPr="00071549">
        <w:rPr>
          <w:color w:val="0070C0"/>
        </w:rPr>
        <w:lastRenderedPageBreak/>
        <w:t>agglomerations, with the expectation that their impacts</w:t>
      </w:r>
      <w:r w:rsidR="003D063B" w:rsidRPr="00071549">
        <w:rPr>
          <w:color w:val="0070C0"/>
        </w:rPr>
        <w:t xml:space="preserve"> will vary</w:t>
      </w:r>
      <w:r w:rsidRPr="00071549">
        <w:rPr>
          <w:color w:val="0070C0"/>
        </w:rPr>
        <w:t xml:space="preserve"> according to the characteristics of the agglomeration</w:t>
      </w:r>
      <w:r w:rsidR="003D063B" w:rsidRPr="00071549">
        <w:rPr>
          <w:color w:val="0070C0"/>
        </w:rPr>
        <w:t>s</w:t>
      </w:r>
      <w:r w:rsidRPr="00071549">
        <w:rPr>
          <w:color w:val="0070C0"/>
        </w:rPr>
        <w:t xml:space="preserve">. Additionally, it is posited that GM and NM ecommerce activities present </w:t>
      </w:r>
      <w:r w:rsidR="003D063B" w:rsidRPr="00071549">
        <w:rPr>
          <w:color w:val="0070C0"/>
        </w:rPr>
        <w:t>potential</w:t>
      </w:r>
      <w:r w:rsidRPr="00071549">
        <w:rPr>
          <w:color w:val="0070C0"/>
        </w:rPr>
        <w:t xml:space="preserve"> competitive threat</w:t>
      </w:r>
      <w:r w:rsidR="003D063B" w:rsidRPr="00071549">
        <w:rPr>
          <w:color w:val="0070C0"/>
        </w:rPr>
        <w:t>s</w:t>
      </w:r>
      <w:r w:rsidRPr="00071549">
        <w:rPr>
          <w:color w:val="0070C0"/>
        </w:rPr>
        <w:t xml:space="preserve"> to </w:t>
      </w:r>
      <w:r w:rsidR="003D063B" w:rsidRPr="00071549">
        <w:rPr>
          <w:color w:val="0070C0"/>
        </w:rPr>
        <w:t xml:space="preserve">foot traffic at </w:t>
      </w:r>
      <w:r w:rsidRPr="00071549">
        <w:rPr>
          <w:color w:val="0070C0"/>
        </w:rPr>
        <w:t>WC</w:t>
      </w:r>
      <w:r w:rsidR="003D063B" w:rsidRPr="00071549">
        <w:rPr>
          <w:color w:val="0070C0"/>
        </w:rPr>
        <w:t xml:space="preserve"> physical locations</w:t>
      </w:r>
      <w:r w:rsidRPr="00071549">
        <w:rPr>
          <w:color w:val="0070C0"/>
        </w:rPr>
        <w:t xml:space="preserve">. </w:t>
      </w:r>
    </w:p>
    <w:p w14:paraId="46D6B4D2" w14:textId="5E839C26" w:rsidR="00E415BD" w:rsidRPr="00071549" w:rsidRDefault="00E415BD" w:rsidP="00E415BD">
      <w:pPr>
        <w:spacing w:before="120" w:after="120" w:line="360" w:lineRule="auto"/>
        <w:ind w:firstLine="720"/>
        <w:jc w:val="both"/>
        <w:rPr>
          <w:color w:val="0070C0"/>
        </w:rPr>
      </w:pPr>
      <w:r w:rsidRPr="00071549">
        <w:rPr>
          <w:color w:val="0070C0"/>
        </w:rPr>
        <w:t xml:space="preserve">Specifically, </w:t>
      </w:r>
      <w:r w:rsidR="00076C40" w:rsidRPr="00071549">
        <w:rPr>
          <w:color w:val="0070C0"/>
        </w:rPr>
        <w:t xml:space="preserve">the impact of </w:t>
      </w:r>
      <w:r w:rsidR="003D063B" w:rsidRPr="00071549">
        <w:rPr>
          <w:color w:val="0070C0"/>
        </w:rPr>
        <w:t>retail</w:t>
      </w:r>
      <w:r w:rsidRPr="00071549">
        <w:rPr>
          <w:color w:val="0070C0"/>
        </w:rPr>
        <w:t xml:space="preserve"> agglomeratio</w:t>
      </w:r>
      <w:r w:rsidR="003D063B" w:rsidRPr="00071549">
        <w:rPr>
          <w:color w:val="0070C0"/>
        </w:rPr>
        <w:t>ns</w:t>
      </w:r>
      <w:r w:rsidR="00076C40" w:rsidRPr="00071549">
        <w:rPr>
          <w:color w:val="0070C0"/>
        </w:rPr>
        <w:t xml:space="preserve"> on </w:t>
      </w:r>
      <w:r w:rsidR="00C41024" w:rsidRPr="00071549">
        <w:rPr>
          <w:color w:val="0070C0"/>
        </w:rPr>
        <w:t>WC</w:t>
      </w:r>
      <w:r w:rsidR="00076C40" w:rsidRPr="00071549">
        <w:rPr>
          <w:color w:val="0070C0"/>
        </w:rPr>
        <w:t xml:space="preserve"> foot traffic</w:t>
      </w:r>
      <w:r w:rsidR="003D063B" w:rsidRPr="00071549">
        <w:rPr>
          <w:color w:val="0070C0"/>
        </w:rPr>
        <w:t xml:space="preserve"> </w:t>
      </w:r>
      <w:r w:rsidR="00076C40" w:rsidRPr="00071549">
        <w:rPr>
          <w:color w:val="0070C0"/>
        </w:rPr>
        <w:t>may</w:t>
      </w:r>
      <w:r w:rsidR="003D063B" w:rsidRPr="00071549">
        <w:rPr>
          <w:color w:val="0070C0"/>
        </w:rPr>
        <w:t xml:space="preserve"> vary according to the mix of retailers</w:t>
      </w:r>
      <w:r w:rsidR="00076C40" w:rsidRPr="00071549">
        <w:rPr>
          <w:color w:val="0070C0"/>
        </w:rPr>
        <w:t xml:space="preserve"> within an agglomeration</w:t>
      </w:r>
      <w:r w:rsidR="0085221E" w:rsidRPr="00071549">
        <w:rPr>
          <w:color w:val="0070C0"/>
        </w:rPr>
        <w:t>.</w:t>
      </w:r>
      <w:r w:rsidRPr="00071549">
        <w:rPr>
          <w:color w:val="0070C0"/>
        </w:rPr>
        <w:t xml:space="preserve"> </w:t>
      </w:r>
      <w:r w:rsidR="00EB3CD1" w:rsidRPr="00071549">
        <w:rPr>
          <w:color w:val="0070C0"/>
        </w:rPr>
        <w:t>W</w:t>
      </w:r>
      <w:r w:rsidR="00906771" w:rsidRPr="00071549">
        <w:rPr>
          <w:color w:val="0070C0"/>
        </w:rPr>
        <w:t xml:space="preserve">e </w:t>
      </w:r>
      <w:r w:rsidRPr="00071549">
        <w:rPr>
          <w:color w:val="0070C0"/>
        </w:rPr>
        <w:t xml:space="preserve">expect agglomerations consisting of a </w:t>
      </w:r>
      <w:r w:rsidR="00EB3CD1" w:rsidRPr="00071549">
        <w:rPr>
          <w:color w:val="0070C0"/>
        </w:rPr>
        <w:t xml:space="preserve">heterogeneous </w:t>
      </w:r>
      <w:r w:rsidRPr="00071549">
        <w:rPr>
          <w:color w:val="0070C0"/>
        </w:rPr>
        <w:t>mix of GM retailers (e.g., supercenters, department stores, WCs) to attract frequent, planned</w:t>
      </w:r>
      <w:r w:rsidR="003D063B" w:rsidRPr="00071549">
        <w:rPr>
          <w:color w:val="0070C0"/>
        </w:rPr>
        <w:t>,</w:t>
      </w:r>
      <w:r w:rsidRPr="00071549">
        <w:rPr>
          <w:color w:val="0070C0"/>
        </w:rPr>
        <w:t xml:space="preserve"> shopping </w:t>
      </w:r>
      <w:r w:rsidR="00183882" w:rsidRPr="00071549">
        <w:rPr>
          <w:color w:val="0070C0"/>
        </w:rPr>
        <w:t>trips</w:t>
      </w:r>
      <w:r w:rsidR="00731C12" w:rsidRPr="00071549">
        <w:rPr>
          <w:color w:val="0070C0"/>
        </w:rPr>
        <w:t xml:space="preserve">, </w:t>
      </w:r>
      <w:r w:rsidR="00A77235" w:rsidRPr="00071549">
        <w:rPr>
          <w:color w:val="0070C0"/>
        </w:rPr>
        <w:t>thereby</w:t>
      </w:r>
      <w:r w:rsidR="00731C12" w:rsidRPr="00071549">
        <w:rPr>
          <w:color w:val="0070C0"/>
        </w:rPr>
        <w:t xml:space="preserve"> increasing foot traffic </w:t>
      </w:r>
      <w:r w:rsidRPr="00071549">
        <w:rPr>
          <w:color w:val="0070C0"/>
        </w:rPr>
        <w:t>to the WCs</w:t>
      </w:r>
      <w:r w:rsidR="00731C12" w:rsidRPr="00071549">
        <w:rPr>
          <w:color w:val="0070C0"/>
        </w:rPr>
        <w:t xml:space="preserve"> within </w:t>
      </w:r>
      <w:r w:rsidR="003D063B" w:rsidRPr="00071549">
        <w:rPr>
          <w:color w:val="0070C0"/>
        </w:rPr>
        <w:t>these</w:t>
      </w:r>
      <w:r w:rsidR="00731C12" w:rsidRPr="00071549">
        <w:rPr>
          <w:color w:val="0070C0"/>
        </w:rPr>
        <w:t xml:space="preserve"> agglomeration</w:t>
      </w:r>
      <w:r w:rsidR="003D063B" w:rsidRPr="00071549">
        <w:rPr>
          <w:color w:val="0070C0"/>
        </w:rPr>
        <w:t>s</w:t>
      </w:r>
      <w:r w:rsidR="00A77235" w:rsidRPr="00071549">
        <w:rPr>
          <w:color w:val="0070C0"/>
        </w:rPr>
        <w:t>.</w:t>
      </w:r>
      <w:r w:rsidR="00703760" w:rsidRPr="00071549">
        <w:rPr>
          <w:color w:val="0070C0"/>
        </w:rPr>
        <w:t xml:space="preserve"> </w:t>
      </w:r>
      <w:r w:rsidR="00CE4E20" w:rsidRPr="00071549">
        <w:rPr>
          <w:color w:val="0070C0"/>
        </w:rPr>
        <w:t xml:space="preserve">NM </w:t>
      </w:r>
      <w:r w:rsidRPr="00071549">
        <w:rPr>
          <w:color w:val="0070C0"/>
        </w:rPr>
        <w:t>retail agglomerations</w:t>
      </w:r>
      <w:r w:rsidR="00C41024" w:rsidRPr="00071549">
        <w:rPr>
          <w:color w:val="0070C0"/>
        </w:rPr>
        <w:t>,</w:t>
      </w:r>
      <w:r w:rsidRPr="00071549">
        <w:rPr>
          <w:color w:val="0070C0"/>
        </w:rPr>
        <w:t xml:space="preserve"> </w:t>
      </w:r>
      <w:r w:rsidR="00EC4B9D" w:rsidRPr="00071549">
        <w:rPr>
          <w:color w:val="0070C0"/>
        </w:rPr>
        <w:t xml:space="preserve">characterized by specialty stores, such as pet and office suppliers, </w:t>
      </w:r>
      <w:r w:rsidR="003D063B" w:rsidRPr="00071549">
        <w:rPr>
          <w:color w:val="0070C0"/>
        </w:rPr>
        <w:t>may</w:t>
      </w:r>
      <w:r w:rsidR="00D46637" w:rsidRPr="00071549">
        <w:rPr>
          <w:color w:val="0070C0"/>
        </w:rPr>
        <w:t xml:space="preserve"> </w:t>
      </w:r>
      <w:r w:rsidR="00CE4E20" w:rsidRPr="00071549">
        <w:rPr>
          <w:color w:val="0070C0"/>
        </w:rPr>
        <w:t xml:space="preserve">attract fewer </w:t>
      </w:r>
      <w:r w:rsidR="00EC4B9D" w:rsidRPr="00071549">
        <w:rPr>
          <w:color w:val="0070C0"/>
        </w:rPr>
        <w:t>customers</w:t>
      </w:r>
      <w:r w:rsidR="00CE4E20" w:rsidRPr="00071549">
        <w:rPr>
          <w:color w:val="0070C0"/>
        </w:rPr>
        <w:t xml:space="preserve"> to WC stores</w:t>
      </w:r>
      <w:r w:rsidR="003D063B" w:rsidRPr="00071549">
        <w:rPr>
          <w:color w:val="0070C0"/>
        </w:rPr>
        <w:t xml:space="preserve"> (within those agglomerations)</w:t>
      </w:r>
      <w:r w:rsidR="00CE4E20" w:rsidRPr="00071549">
        <w:rPr>
          <w:color w:val="0070C0"/>
        </w:rPr>
        <w:t xml:space="preserve">, given </w:t>
      </w:r>
      <w:r w:rsidR="00EC4B9D" w:rsidRPr="00071549">
        <w:rPr>
          <w:color w:val="0070C0"/>
        </w:rPr>
        <w:t xml:space="preserve">less </w:t>
      </w:r>
      <w:r w:rsidR="00CE4E20" w:rsidRPr="00071549">
        <w:rPr>
          <w:color w:val="0070C0"/>
        </w:rPr>
        <w:t xml:space="preserve">frequent shopping </w:t>
      </w:r>
      <w:r w:rsidR="00EC4B9D" w:rsidRPr="00071549">
        <w:rPr>
          <w:color w:val="0070C0"/>
        </w:rPr>
        <w:t>visits</w:t>
      </w:r>
      <w:r w:rsidR="00CE4E20" w:rsidRPr="00071549">
        <w:rPr>
          <w:color w:val="0070C0"/>
        </w:rPr>
        <w:t xml:space="preserve"> </w:t>
      </w:r>
      <w:r w:rsidRPr="00071549">
        <w:rPr>
          <w:color w:val="0070C0"/>
        </w:rPr>
        <w:t>to</w:t>
      </w:r>
      <w:r w:rsidR="00EC4B9D" w:rsidRPr="00071549">
        <w:rPr>
          <w:color w:val="0070C0"/>
        </w:rPr>
        <w:t xml:space="preserve"> the</w:t>
      </w:r>
      <w:r w:rsidR="00C41024" w:rsidRPr="00071549">
        <w:rPr>
          <w:color w:val="0070C0"/>
        </w:rPr>
        <w:t xml:space="preserve"> specialty</w:t>
      </w:r>
      <w:r w:rsidR="00EC4B9D" w:rsidRPr="00071549">
        <w:rPr>
          <w:color w:val="0070C0"/>
        </w:rPr>
        <w:t xml:space="preserve"> </w:t>
      </w:r>
      <w:r w:rsidRPr="00071549">
        <w:rPr>
          <w:color w:val="0070C0"/>
        </w:rPr>
        <w:t>NM outlets</w:t>
      </w:r>
      <w:r w:rsidR="00EC4B9D" w:rsidRPr="00071549">
        <w:rPr>
          <w:color w:val="0070C0"/>
        </w:rPr>
        <w:t xml:space="preserve">. On the other hand, NM agglomerations containing grocery stores, associated with regular-scheduled visits, may be conducive </w:t>
      </w:r>
      <w:r w:rsidR="00C41024" w:rsidRPr="00071549">
        <w:rPr>
          <w:color w:val="0070C0"/>
        </w:rPr>
        <w:t>to</w:t>
      </w:r>
      <w:r w:rsidR="00EC4B9D" w:rsidRPr="00071549">
        <w:rPr>
          <w:color w:val="0070C0"/>
        </w:rPr>
        <w:t xml:space="preserve"> attracting shoppers to WC</w:t>
      </w:r>
      <w:r w:rsidR="00C41024" w:rsidRPr="00071549">
        <w:rPr>
          <w:color w:val="0070C0"/>
        </w:rPr>
        <w:t>s within the agglomerations</w:t>
      </w:r>
      <w:r w:rsidR="00EC4B9D" w:rsidRPr="00071549">
        <w:rPr>
          <w:color w:val="0070C0"/>
        </w:rPr>
        <w:t>.</w:t>
      </w:r>
    </w:p>
    <w:p w14:paraId="26F2F955" w14:textId="2CED34B4" w:rsidR="00E415BD" w:rsidRPr="00071549" w:rsidRDefault="00911B7F" w:rsidP="00BC2381">
      <w:pPr>
        <w:spacing w:before="120" w:after="120" w:line="360" w:lineRule="auto"/>
        <w:ind w:firstLine="720"/>
        <w:jc w:val="both"/>
        <w:rPr>
          <w:color w:val="0070C0"/>
        </w:rPr>
      </w:pPr>
      <w:r w:rsidRPr="00071549">
        <w:rPr>
          <w:color w:val="0070C0"/>
        </w:rPr>
        <w:t xml:space="preserve">Finally, we </w:t>
      </w:r>
      <w:r w:rsidR="00736CE2" w:rsidRPr="00071549">
        <w:rPr>
          <w:color w:val="0070C0"/>
        </w:rPr>
        <w:t xml:space="preserve">also </w:t>
      </w:r>
      <w:r w:rsidRPr="00071549">
        <w:rPr>
          <w:color w:val="0070C0"/>
        </w:rPr>
        <w:t xml:space="preserve">expect that ecommerce activities </w:t>
      </w:r>
      <w:r w:rsidR="00EC4B9D" w:rsidRPr="00071549">
        <w:rPr>
          <w:color w:val="0070C0"/>
        </w:rPr>
        <w:t xml:space="preserve">will </w:t>
      </w:r>
      <w:r w:rsidRPr="00071549">
        <w:rPr>
          <w:color w:val="0070C0"/>
        </w:rPr>
        <w:t>play a significant role in influencing foot traffic to WC stores.</w:t>
      </w:r>
      <w:r w:rsidR="00C41024" w:rsidRPr="00071549">
        <w:rPr>
          <w:color w:val="0070C0"/>
        </w:rPr>
        <w:t xml:space="preserve"> However</w:t>
      </w:r>
      <w:r w:rsidR="00250588" w:rsidRPr="00071549">
        <w:rPr>
          <w:color w:val="0070C0"/>
        </w:rPr>
        <w:t>,</w:t>
      </w:r>
      <w:r w:rsidR="00987D21" w:rsidRPr="00071549">
        <w:rPr>
          <w:color w:val="0070C0"/>
        </w:rPr>
        <w:t xml:space="preserve"> the impact of ecommerce retail activity on WC store visits may depend on the type of ecommerce </w:t>
      </w:r>
      <w:r w:rsidR="00250588" w:rsidRPr="00071549">
        <w:rPr>
          <w:color w:val="0070C0"/>
        </w:rPr>
        <w:t>retailer</w:t>
      </w:r>
      <w:r w:rsidR="00987D21" w:rsidRPr="00071549">
        <w:rPr>
          <w:color w:val="0070C0"/>
        </w:rPr>
        <w:t>.</w:t>
      </w:r>
      <w:r w:rsidR="00C41024" w:rsidRPr="00071549">
        <w:rPr>
          <w:color w:val="0070C0"/>
        </w:rPr>
        <w:t xml:space="preserve"> </w:t>
      </w:r>
      <w:r w:rsidR="00EC4B9D" w:rsidRPr="00071549">
        <w:rPr>
          <w:color w:val="0070C0"/>
        </w:rPr>
        <w:t>B</w:t>
      </w:r>
      <w:r w:rsidR="00735B89" w:rsidRPr="00071549">
        <w:rPr>
          <w:color w:val="0070C0"/>
        </w:rPr>
        <w:t xml:space="preserve">oth GM and NM </w:t>
      </w:r>
      <w:r w:rsidR="00E415BD" w:rsidRPr="00071549">
        <w:rPr>
          <w:color w:val="0070C0"/>
        </w:rPr>
        <w:t>ecommerce activities</w:t>
      </w:r>
      <w:r w:rsidR="00EC4B9D" w:rsidRPr="00071549">
        <w:rPr>
          <w:color w:val="0070C0"/>
        </w:rPr>
        <w:t xml:space="preserve"> </w:t>
      </w:r>
      <w:r w:rsidR="00C41024" w:rsidRPr="00071549">
        <w:rPr>
          <w:color w:val="0070C0"/>
        </w:rPr>
        <w:t>may</w:t>
      </w:r>
      <w:r w:rsidR="00E415BD" w:rsidRPr="00071549">
        <w:rPr>
          <w:color w:val="0070C0"/>
        </w:rPr>
        <w:t xml:space="preserve"> reduce traffic to </w:t>
      </w:r>
      <w:r w:rsidR="00EC4B9D" w:rsidRPr="00071549">
        <w:rPr>
          <w:color w:val="0070C0"/>
        </w:rPr>
        <w:t xml:space="preserve">physical </w:t>
      </w:r>
      <w:r w:rsidR="009601A5" w:rsidRPr="00071549">
        <w:rPr>
          <w:color w:val="0070C0"/>
        </w:rPr>
        <w:t xml:space="preserve">WC </w:t>
      </w:r>
      <w:r w:rsidR="00EC4B9D" w:rsidRPr="00071549">
        <w:rPr>
          <w:color w:val="0070C0"/>
        </w:rPr>
        <w:t>locations</w:t>
      </w:r>
      <w:r w:rsidR="00BC2381" w:rsidRPr="00071549">
        <w:rPr>
          <w:color w:val="0070C0"/>
        </w:rPr>
        <w:t xml:space="preserve">, </w:t>
      </w:r>
      <w:r w:rsidR="00C41024" w:rsidRPr="00071549">
        <w:rPr>
          <w:color w:val="0070C0"/>
        </w:rPr>
        <w:t>but</w:t>
      </w:r>
      <w:r w:rsidR="00BC2381" w:rsidRPr="00071549">
        <w:rPr>
          <w:color w:val="0070C0"/>
        </w:rPr>
        <w:t xml:space="preserve"> the impact from GM ecommerce </w:t>
      </w:r>
      <w:r w:rsidR="00C41024" w:rsidRPr="00071549">
        <w:rPr>
          <w:color w:val="0070C0"/>
        </w:rPr>
        <w:t>could be</w:t>
      </w:r>
      <w:r w:rsidR="00BC2381" w:rsidRPr="00071549">
        <w:rPr>
          <w:color w:val="0070C0"/>
        </w:rPr>
        <w:t xml:space="preserve"> notably more severe</w:t>
      </w:r>
      <w:r w:rsidR="00EC4B9D" w:rsidRPr="00071549">
        <w:rPr>
          <w:color w:val="0070C0"/>
        </w:rPr>
        <w:t>, given the greater overlap in product offerings</w:t>
      </w:r>
      <w:r w:rsidR="00C41024" w:rsidRPr="00071549">
        <w:rPr>
          <w:color w:val="0070C0"/>
        </w:rPr>
        <w:t xml:space="preserve"> with WCs</w:t>
      </w:r>
      <w:r w:rsidR="00BC2381" w:rsidRPr="00071549">
        <w:rPr>
          <w:color w:val="0070C0"/>
        </w:rPr>
        <w:t xml:space="preserve">. </w:t>
      </w:r>
    </w:p>
    <w:p w14:paraId="043689FB" w14:textId="77777777" w:rsidR="00E415BD" w:rsidRPr="00071549" w:rsidRDefault="00E415BD" w:rsidP="00E415BD">
      <w:pPr>
        <w:spacing w:before="120" w:after="120" w:line="360" w:lineRule="auto"/>
        <w:ind w:firstLine="720"/>
        <w:jc w:val="both"/>
      </w:pPr>
    </w:p>
    <w:p w14:paraId="20F7046A" w14:textId="6914A5C2" w:rsidR="000A2348" w:rsidRPr="00071549" w:rsidRDefault="000A2348" w:rsidP="00E91083">
      <w:pPr>
        <w:pStyle w:val="Heading1"/>
        <w:spacing w:before="120" w:after="120" w:line="360" w:lineRule="auto"/>
        <w:rPr>
          <w:rFonts w:ascii="Times New Roman" w:hAnsi="Times New Roman" w:cs="Times New Roman"/>
          <w:b/>
          <w:bCs/>
          <w:color w:val="auto"/>
          <w:sz w:val="24"/>
          <w:szCs w:val="24"/>
        </w:rPr>
      </w:pPr>
      <w:bookmarkStart w:id="6" w:name="_Toc100931481"/>
      <w:r w:rsidRPr="00071549">
        <w:rPr>
          <w:rFonts w:ascii="Times New Roman" w:hAnsi="Times New Roman" w:cs="Times New Roman"/>
          <w:b/>
          <w:bCs/>
          <w:color w:val="auto"/>
          <w:sz w:val="24"/>
          <w:szCs w:val="24"/>
        </w:rPr>
        <w:t>Research Methodology</w:t>
      </w:r>
      <w:bookmarkEnd w:id="6"/>
    </w:p>
    <w:p w14:paraId="3DB32270" w14:textId="2E32342A" w:rsidR="000D4E85" w:rsidRPr="00071549" w:rsidRDefault="00B67098" w:rsidP="00E91083">
      <w:pPr>
        <w:pStyle w:val="Heading2"/>
        <w:spacing w:before="120" w:after="120" w:line="360" w:lineRule="auto"/>
        <w:rPr>
          <w:rFonts w:ascii="Times New Roman" w:hAnsi="Times New Roman" w:cs="Times New Roman"/>
          <w:b/>
          <w:bCs/>
          <w:i/>
          <w:iCs/>
          <w:color w:val="auto"/>
          <w:sz w:val="24"/>
          <w:szCs w:val="24"/>
        </w:rPr>
      </w:pPr>
      <w:r w:rsidRPr="00071549">
        <w:rPr>
          <w:rFonts w:ascii="Times New Roman" w:hAnsi="Times New Roman" w:cs="Times New Roman"/>
          <w:b/>
          <w:bCs/>
          <w:i/>
          <w:iCs/>
          <w:color w:val="auto"/>
          <w:sz w:val="24"/>
          <w:szCs w:val="24"/>
        </w:rPr>
        <w:t xml:space="preserve">Research </w:t>
      </w:r>
      <w:proofErr w:type="gramStart"/>
      <w:r w:rsidR="0036192F" w:rsidRPr="00071549">
        <w:rPr>
          <w:rFonts w:ascii="Times New Roman" w:hAnsi="Times New Roman" w:cs="Times New Roman"/>
          <w:b/>
          <w:bCs/>
          <w:i/>
          <w:iCs/>
          <w:color w:val="auto"/>
          <w:sz w:val="24"/>
          <w:szCs w:val="24"/>
        </w:rPr>
        <w:t>d</w:t>
      </w:r>
      <w:r w:rsidRPr="00071549">
        <w:rPr>
          <w:rFonts w:ascii="Times New Roman" w:hAnsi="Times New Roman" w:cs="Times New Roman"/>
          <w:b/>
          <w:bCs/>
          <w:i/>
          <w:iCs/>
          <w:color w:val="auto"/>
          <w:sz w:val="24"/>
          <w:szCs w:val="24"/>
        </w:rPr>
        <w:t>esign</w:t>
      </w:r>
      <w:proofErr w:type="gramEnd"/>
    </w:p>
    <w:p w14:paraId="47C1840B" w14:textId="2401CE3E" w:rsidR="001B1BE7" w:rsidRPr="00071549" w:rsidRDefault="001A1F04" w:rsidP="00E91083">
      <w:pPr>
        <w:spacing w:before="120" w:after="120" w:line="360" w:lineRule="auto"/>
        <w:ind w:firstLine="720"/>
        <w:jc w:val="both"/>
      </w:pPr>
      <w:r w:rsidRPr="00071549">
        <w:t xml:space="preserve">Figure 1 depicts the theoretical framework employed for the empirical analysis in this study. In Section 3, we provide descriptions of the key variables of interest, including retail agglomeration (section 3.2), ecommerce </w:t>
      </w:r>
      <w:r w:rsidR="00D944A6" w:rsidRPr="00071549">
        <w:t>activities</w:t>
      </w:r>
      <w:r w:rsidRPr="00071549">
        <w:t xml:space="preserve"> (section 3.3), and control variables (section 3.4).</w:t>
      </w:r>
    </w:p>
    <w:p w14:paraId="28EA8D4A" w14:textId="77777777" w:rsidR="00556751" w:rsidRPr="00071549" w:rsidRDefault="00556751" w:rsidP="00556751">
      <w:pPr>
        <w:spacing w:before="120" w:after="120" w:line="360" w:lineRule="auto"/>
        <w:jc w:val="both"/>
      </w:pPr>
    </w:p>
    <w:p w14:paraId="7DA2910A" w14:textId="77777777" w:rsidR="00556751" w:rsidRPr="00071549" w:rsidRDefault="00556751" w:rsidP="00556751">
      <w:pPr>
        <w:spacing w:before="120" w:after="120" w:line="360" w:lineRule="auto"/>
        <w:jc w:val="both"/>
      </w:pPr>
    </w:p>
    <w:p w14:paraId="6EB9C263" w14:textId="77777777" w:rsidR="00556751" w:rsidRPr="00071549" w:rsidRDefault="00556751" w:rsidP="00556751">
      <w:pPr>
        <w:spacing w:before="120" w:after="120" w:line="360" w:lineRule="auto"/>
        <w:jc w:val="both"/>
      </w:pPr>
    </w:p>
    <w:p w14:paraId="64EB1744" w14:textId="77777777" w:rsidR="00556751" w:rsidRPr="00071549" w:rsidRDefault="00556751" w:rsidP="00556751">
      <w:pPr>
        <w:spacing w:before="120" w:after="120" w:line="360" w:lineRule="auto"/>
        <w:jc w:val="both"/>
      </w:pPr>
    </w:p>
    <w:p w14:paraId="542A700E" w14:textId="77777777" w:rsidR="00556751" w:rsidRPr="00071549" w:rsidRDefault="00556751" w:rsidP="00556751">
      <w:pPr>
        <w:spacing w:before="120" w:after="120" w:line="360" w:lineRule="auto"/>
        <w:jc w:val="both"/>
      </w:pPr>
    </w:p>
    <w:p w14:paraId="6350884E" w14:textId="4F4F0164" w:rsidR="004F6BD5" w:rsidRPr="00071549" w:rsidRDefault="004F6BD5" w:rsidP="004F6BD5">
      <w:pPr>
        <w:spacing w:before="120" w:after="120" w:line="360" w:lineRule="auto"/>
        <w:jc w:val="center"/>
      </w:pPr>
      <w:r w:rsidRPr="00071549">
        <w:rPr>
          <w:noProof/>
          <w:lang w:val="en-CA"/>
        </w:rPr>
        <w:lastRenderedPageBreak/>
        <mc:AlternateContent>
          <mc:Choice Requires="wps">
            <w:drawing>
              <wp:anchor distT="0" distB="0" distL="114300" distR="114300" simplePos="0" relativeHeight="251661312" behindDoc="0" locked="0" layoutInCell="1" allowOverlap="1" wp14:anchorId="7AF3AABF" wp14:editId="6C517A75">
                <wp:simplePos x="0" y="0"/>
                <wp:positionH relativeFrom="margin">
                  <wp:posOffset>1938020</wp:posOffset>
                </wp:positionH>
                <wp:positionV relativeFrom="paragraph">
                  <wp:posOffset>-635</wp:posOffset>
                </wp:positionV>
                <wp:extent cx="1941830" cy="782782"/>
                <wp:effectExtent l="0" t="0" r="20320" b="17780"/>
                <wp:wrapNone/>
                <wp:docPr id="1" name="Text Box 1"/>
                <wp:cNvGraphicFramePr/>
                <a:graphic xmlns:a="http://schemas.openxmlformats.org/drawingml/2006/main">
                  <a:graphicData uri="http://schemas.microsoft.com/office/word/2010/wordprocessingShape">
                    <wps:wsp>
                      <wps:cNvSpPr txBox="1"/>
                      <wps:spPr>
                        <a:xfrm>
                          <a:off x="0" y="0"/>
                          <a:ext cx="1941830" cy="782782"/>
                        </a:xfrm>
                        <a:prstGeom prst="rect">
                          <a:avLst/>
                        </a:prstGeom>
                        <a:solidFill>
                          <a:schemeClr val="lt1"/>
                        </a:solidFill>
                        <a:ln w="6350">
                          <a:solidFill>
                            <a:schemeClr val="tx1"/>
                          </a:solidFill>
                        </a:ln>
                      </wps:spPr>
                      <wps:txbx>
                        <w:txbxContent>
                          <w:p w14:paraId="7327655D" w14:textId="77777777" w:rsidR="004F6BD5" w:rsidRPr="006F3966" w:rsidRDefault="004F6BD5" w:rsidP="004F6BD5">
                            <w:pPr>
                              <w:ind w:left="357" w:hanging="357"/>
                              <w:jc w:val="center"/>
                              <w:rPr>
                                <w:b/>
                                <w:bCs/>
                                <w:sz w:val="20"/>
                                <w:szCs w:val="20"/>
                              </w:rPr>
                            </w:pPr>
                            <w:r>
                              <w:rPr>
                                <w:b/>
                                <w:bCs/>
                                <w:sz w:val="20"/>
                                <w:szCs w:val="20"/>
                              </w:rPr>
                              <w:t>Ecommerce Activity</w:t>
                            </w:r>
                          </w:p>
                          <w:p w14:paraId="49689526"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General Merchandise</w:t>
                            </w:r>
                          </w:p>
                          <w:p w14:paraId="4C2EB017" w14:textId="77777777" w:rsidR="004F6BD5" w:rsidRPr="000A5E04"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Narrow-Range Merchandise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3AABF" id="_x0000_t202" coordsize="21600,21600" o:spt="202" path="m,l,21600r21600,l21600,xe">
                <v:stroke joinstyle="miter"/>
                <v:path gradientshapeok="t" o:connecttype="rect"/>
              </v:shapetype>
              <v:shape id="Text Box 1" o:spid="_x0000_s1026" type="#_x0000_t202" style="position:absolute;left:0;text-align:left;margin-left:152.6pt;margin-top:-.05pt;width:152.9pt;height:6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" fillcolor="white [3201]" strokecolor="black [3213]" strokeweight=".5pt">
                <v:textbox>
                  <w:txbxContent>
                    <w:p w14:paraId="7327655D" w14:textId="77777777" w:rsidR="004F6BD5" w:rsidRPr="006F3966" w:rsidRDefault="004F6BD5" w:rsidP="004F6BD5">
                      <w:pPr>
                        <w:ind w:left="357" w:hanging="357"/>
                        <w:jc w:val="center"/>
                        <w:rPr>
                          <w:b/>
                          <w:bCs/>
                          <w:sz w:val="20"/>
                          <w:szCs w:val="20"/>
                        </w:rPr>
                      </w:pPr>
                      <w:r>
                        <w:rPr>
                          <w:b/>
                          <w:bCs/>
                          <w:sz w:val="20"/>
                          <w:szCs w:val="20"/>
                        </w:rPr>
                        <w:t>Ecommerce Activity</w:t>
                      </w:r>
                    </w:p>
                    <w:p w14:paraId="49689526"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General Merchandise</w:t>
                      </w:r>
                    </w:p>
                    <w:p w14:paraId="4C2EB017" w14:textId="77777777" w:rsidR="004F6BD5" w:rsidRPr="000A5E04"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Narrow-Range Merchandise</w:t>
                      </w:r>
                    </w:p>
                  </w:txbxContent>
                </v:textbox>
                <w10:wrap anchorx="margin"/>
              </v:shape>
            </w:pict>
          </mc:Fallback>
        </mc:AlternateContent>
      </w:r>
      <w:r w:rsidRPr="00071549">
        <w:rPr>
          <w:b/>
          <w:noProof/>
        </w:rPr>
        <mc:AlternateContent>
          <mc:Choice Requires="wps">
            <w:drawing>
              <wp:anchor distT="0" distB="0" distL="114300" distR="114300" simplePos="0" relativeHeight="251663360" behindDoc="0" locked="0" layoutInCell="1" allowOverlap="1" wp14:anchorId="1E40CE91" wp14:editId="7E411AA6">
                <wp:simplePos x="0" y="0"/>
                <wp:positionH relativeFrom="column">
                  <wp:posOffset>1904365</wp:posOffset>
                </wp:positionH>
                <wp:positionV relativeFrom="paragraph">
                  <wp:posOffset>1363345</wp:posOffset>
                </wp:positionV>
                <wp:extent cx="2049203" cy="0"/>
                <wp:effectExtent l="0" t="76200" r="27305" b="95250"/>
                <wp:wrapNone/>
                <wp:docPr id="349472344" name="Straight Arrow Connector 1"/>
                <wp:cNvGraphicFramePr/>
                <a:graphic xmlns:a="http://schemas.openxmlformats.org/drawingml/2006/main">
                  <a:graphicData uri="http://schemas.microsoft.com/office/word/2010/wordprocessingShape">
                    <wps:wsp>
                      <wps:cNvCnPr/>
                      <wps:spPr>
                        <a:xfrm>
                          <a:off x="0" y="0"/>
                          <a:ext cx="204920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6CBE11B7" id="_x0000_t32" coordsize="21600,21600" o:spt="32" o:oned="t" path="m,l21600,21600e" filled="f">
                <v:path arrowok="t" fillok="f" o:connecttype="none"/>
                <o:lock v:ext="edit" shapetype="t"/>
              </v:shapetype>
              <v:shape id="Straight Arrow Connector 1" o:spid="_x0000_s1026" type="#_x0000_t32" style="position:absolute;margin-left:149.95pt;margin-top:107.35pt;width:161.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DvuQEAAMs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" strokecolor="#4472c4 [3204]" strokeweight=".5pt">
                <v:stroke endarrow="block" joinstyle="miter"/>
              </v:shape>
            </w:pict>
          </mc:Fallback>
        </mc:AlternateContent>
      </w:r>
    </w:p>
    <w:p w14:paraId="238A0403" w14:textId="77777777" w:rsidR="004F6BD5" w:rsidRPr="00071549" w:rsidRDefault="004F6BD5" w:rsidP="004F6BD5">
      <w:pPr>
        <w:spacing w:before="120" w:after="120" w:line="360" w:lineRule="auto"/>
        <w:jc w:val="both"/>
      </w:pPr>
      <w:r w:rsidRPr="00071549">
        <w:rPr>
          <w:noProof/>
        </w:rPr>
        <mc:AlternateContent>
          <mc:Choice Requires="wps">
            <w:drawing>
              <wp:anchor distT="0" distB="0" distL="114300" distR="114300" simplePos="0" relativeHeight="251665408" behindDoc="0" locked="0" layoutInCell="1" allowOverlap="1" wp14:anchorId="5FB7C8A1" wp14:editId="7D7CC370">
                <wp:simplePos x="0" y="0"/>
                <wp:positionH relativeFrom="column">
                  <wp:posOffset>3893573</wp:posOffset>
                </wp:positionH>
                <wp:positionV relativeFrom="paragraph">
                  <wp:posOffset>7496</wp:posOffset>
                </wp:positionV>
                <wp:extent cx="1165123" cy="737419"/>
                <wp:effectExtent l="0" t="0" r="73660" b="62865"/>
                <wp:wrapNone/>
                <wp:docPr id="19952913" name="Straight Arrow Connector 2"/>
                <wp:cNvGraphicFramePr/>
                <a:graphic xmlns:a="http://schemas.openxmlformats.org/drawingml/2006/main">
                  <a:graphicData uri="http://schemas.microsoft.com/office/word/2010/wordprocessingShape">
                    <wps:wsp>
                      <wps:cNvCnPr/>
                      <wps:spPr>
                        <a:xfrm>
                          <a:off x="0" y="0"/>
                          <a:ext cx="1165123" cy="737419"/>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970E9B0" id="_x0000_t32" coordsize="21600,21600" o:spt="32" o:oned="t" path="m,l21600,21600e" filled="f">
                <v:path arrowok="t" fillok="f" o:connecttype="none"/>
                <o:lock v:ext="edit" shapetype="t"/>
              </v:shapetype>
              <v:shape id="Straight Arrow Connector 2" o:spid="_x0000_s1026" type="#_x0000_t32" style="position:absolute;margin-left:306.6pt;margin-top:.6pt;width:91.75pt;height:5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" strokecolor="#4472c4 [3204]" strokeweight=".5pt">
                <v:stroke dashstyle="dash" endarrow="block" joinstyle="miter"/>
              </v:shape>
            </w:pict>
          </mc:Fallback>
        </mc:AlternateContent>
      </w:r>
    </w:p>
    <w:p w14:paraId="00C89B3E" w14:textId="0BD05CE4" w:rsidR="004F6BD5" w:rsidRPr="00071549" w:rsidRDefault="00F8457B" w:rsidP="004F6BD5">
      <w:pPr>
        <w:spacing w:before="120" w:after="120" w:line="360" w:lineRule="auto"/>
        <w:jc w:val="both"/>
      </w:pPr>
      <w:r w:rsidRPr="00071549">
        <w:rPr>
          <w:b/>
          <w:noProof/>
          <w:lang w:val="en-CA"/>
        </w:rPr>
        <mc:AlternateContent>
          <mc:Choice Requires="wps">
            <w:drawing>
              <wp:anchor distT="0" distB="0" distL="114300" distR="114300" simplePos="0" relativeHeight="251660288" behindDoc="0" locked="0" layoutInCell="1" allowOverlap="1" wp14:anchorId="5DB21A4B" wp14:editId="619C0EE9">
                <wp:simplePos x="0" y="0"/>
                <wp:positionH relativeFrom="margin">
                  <wp:posOffset>0</wp:posOffset>
                </wp:positionH>
                <wp:positionV relativeFrom="paragraph">
                  <wp:posOffset>326779</wp:posOffset>
                </wp:positionV>
                <wp:extent cx="1906270" cy="720090"/>
                <wp:effectExtent l="0" t="0" r="17780" b="22860"/>
                <wp:wrapNone/>
                <wp:docPr id="6" name="Text Box 6"/>
                <wp:cNvGraphicFramePr/>
                <a:graphic xmlns:a="http://schemas.openxmlformats.org/drawingml/2006/main">
                  <a:graphicData uri="http://schemas.microsoft.com/office/word/2010/wordprocessingShape">
                    <wps:wsp>
                      <wps:cNvSpPr txBox="1"/>
                      <wps:spPr>
                        <a:xfrm>
                          <a:off x="0" y="0"/>
                          <a:ext cx="1906270" cy="720090"/>
                        </a:xfrm>
                        <a:prstGeom prst="rect">
                          <a:avLst/>
                        </a:prstGeom>
                        <a:solidFill>
                          <a:schemeClr val="lt1"/>
                        </a:solidFill>
                        <a:ln w="6350">
                          <a:solidFill>
                            <a:schemeClr val="tx1"/>
                          </a:solidFill>
                        </a:ln>
                      </wps:spPr>
                      <wps:txbx>
                        <w:txbxContent>
                          <w:p w14:paraId="69DAACC0" w14:textId="77777777" w:rsidR="004F6BD5" w:rsidRPr="006F3966" w:rsidRDefault="004F6BD5" w:rsidP="004F6BD5">
                            <w:pPr>
                              <w:ind w:left="357" w:hanging="357"/>
                              <w:jc w:val="center"/>
                              <w:rPr>
                                <w:b/>
                                <w:bCs/>
                                <w:sz w:val="20"/>
                                <w:szCs w:val="20"/>
                              </w:rPr>
                            </w:pPr>
                            <w:r>
                              <w:rPr>
                                <w:b/>
                                <w:bCs/>
                                <w:sz w:val="20"/>
                                <w:szCs w:val="20"/>
                              </w:rPr>
                              <w:t>Retail Agglomeration</w:t>
                            </w:r>
                          </w:p>
                          <w:p w14:paraId="05221E84"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General Merchandise</w:t>
                            </w:r>
                          </w:p>
                          <w:p w14:paraId="08F95C7D" w14:textId="77777777" w:rsidR="004F6BD5" w:rsidRPr="006F3966"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Narrow-Range Merchandise</w:t>
                            </w:r>
                          </w:p>
                          <w:p w14:paraId="615DD32B" w14:textId="77777777" w:rsidR="004F6BD5" w:rsidRPr="00D04C12" w:rsidRDefault="004F6BD5" w:rsidP="004F6BD5">
                            <w:pPr>
                              <w:ind w:left="357" w:hanging="357"/>
                              <w:rPr>
                                <w:color w:val="0070C0"/>
                                <w:sz w:val="20"/>
                                <w:szCs w:val="20"/>
                              </w:rPr>
                            </w:pPr>
                          </w:p>
                          <w:p w14:paraId="677AF575" w14:textId="77777777" w:rsidR="004F6BD5" w:rsidRDefault="004F6BD5" w:rsidP="004F6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1A4B" id="Text Box 6" o:spid="_x0000_s1027" type="#_x0000_t202" style="position:absolute;left:0;text-align:left;margin-left:0;margin-top:25.75pt;width:150.1pt;height:5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" fillcolor="white [3201]" strokecolor="black [3213]" strokeweight=".5pt">
                <v:textbox>
                  <w:txbxContent>
                    <w:p w14:paraId="69DAACC0" w14:textId="77777777" w:rsidR="004F6BD5" w:rsidRPr="006F3966" w:rsidRDefault="004F6BD5" w:rsidP="004F6BD5">
                      <w:pPr>
                        <w:ind w:left="357" w:hanging="357"/>
                        <w:jc w:val="center"/>
                        <w:rPr>
                          <w:b/>
                          <w:bCs/>
                          <w:sz w:val="20"/>
                          <w:szCs w:val="20"/>
                        </w:rPr>
                      </w:pPr>
                      <w:r>
                        <w:rPr>
                          <w:b/>
                          <w:bCs/>
                          <w:sz w:val="20"/>
                          <w:szCs w:val="20"/>
                        </w:rPr>
                        <w:t>Retail Agglomeration</w:t>
                      </w:r>
                    </w:p>
                    <w:p w14:paraId="05221E84"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General Merchandise</w:t>
                      </w:r>
                    </w:p>
                    <w:p w14:paraId="08F95C7D" w14:textId="77777777" w:rsidR="004F6BD5" w:rsidRPr="006F3966"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Narrow-Range Merchandise</w:t>
                      </w:r>
                    </w:p>
                    <w:p w14:paraId="615DD32B" w14:textId="77777777" w:rsidR="004F6BD5" w:rsidRPr="00D04C12" w:rsidRDefault="004F6BD5" w:rsidP="004F6BD5">
                      <w:pPr>
                        <w:ind w:left="357" w:hanging="357"/>
                        <w:rPr>
                          <w:color w:val="0070C0"/>
                          <w:sz w:val="20"/>
                          <w:szCs w:val="20"/>
                        </w:rPr>
                      </w:pPr>
                    </w:p>
                    <w:p w14:paraId="677AF575" w14:textId="77777777" w:rsidR="004F6BD5" w:rsidRDefault="004F6BD5" w:rsidP="004F6BD5"/>
                  </w:txbxContent>
                </v:textbox>
                <w10:wrap anchorx="margin"/>
              </v:shape>
            </w:pict>
          </mc:Fallback>
        </mc:AlternateContent>
      </w:r>
      <w:r w:rsidR="004F6BD5" w:rsidRPr="00071549">
        <w:rPr>
          <w:noProof/>
        </w:rPr>
        <mc:AlternateContent>
          <mc:Choice Requires="wps">
            <w:drawing>
              <wp:anchor distT="0" distB="0" distL="114300" distR="114300" simplePos="0" relativeHeight="251664384" behindDoc="0" locked="0" layoutInCell="1" allowOverlap="1" wp14:anchorId="04BA699F" wp14:editId="7E729C0D">
                <wp:simplePos x="0" y="0"/>
                <wp:positionH relativeFrom="column">
                  <wp:posOffset>2229729</wp:posOffset>
                </wp:positionH>
                <wp:positionV relativeFrom="paragraph">
                  <wp:posOffset>102869</wp:posOffset>
                </wp:positionV>
                <wp:extent cx="843915" cy="582637"/>
                <wp:effectExtent l="0" t="0" r="70485" b="65405"/>
                <wp:wrapNone/>
                <wp:docPr id="1233777412" name="Straight Arrow Connector 2"/>
                <wp:cNvGraphicFramePr/>
                <a:graphic xmlns:a="http://schemas.openxmlformats.org/drawingml/2006/main">
                  <a:graphicData uri="http://schemas.microsoft.com/office/word/2010/wordprocessingShape">
                    <wps:wsp>
                      <wps:cNvCnPr/>
                      <wps:spPr>
                        <a:xfrm>
                          <a:off x="0" y="0"/>
                          <a:ext cx="843915" cy="582637"/>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5BF966" id="Straight Arrow Connector 2" o:spid="_x0000_s1026" type="#_x0000_t32" style="position:absolute;margin-left:175.55pt;margin-top:8.1pt;width:66.45pt;height:4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" strokecolor="#4472c4 [3204]" strokeweight=".5pt">
                <v:stroke dashstyle="dash" endarrow="block" joinstyle="miter"/>
              </v:shape>
            </w:pict>
          </mc:Fallback>
        </mc:AlternateContent>
      </w:r>
    </w:p>
    <w:p w14:paraId="2AF85D2F" w14:textId="24F529CE" w:rsidR="004F6BD5" w:rsidRPr="00071549" w:rsidRDefault="00F8457B" w:rsidP="004F6BD5">
      <w:pPr>
        <w:spacing w:before="120" w:after="120" w:line="360" w:lineRule="auto"/>
        <w:jc w:val="both"/>
      </w:pPr>
      <w:r w:rsidRPr="00071549">
        <w:rPr>
          <w:b/>
          <w:noProof/>
          <w:lang w:val="en-CA"/>
        </w:rPr>
        <mc:AlternateContent>
          <mc:Choice Requires="wps">
            <w:drawing>
              <wp:anchor distT="0" distB="0" distL="114300" distR="114300" simplePos="0" relativeHeight="251659264" behindDoc="0" locked="0" layoutInCell="1" allowOverlap="1" wp14:anchorId="00744BAD" wp14:editId="657F3A3E">
                <wp:simplePos x="0" y="0"/>
                <wp:positionH relativeFrom="margin">
                  <wp:posOffset>3963035</wp:posOffset>
                </wp:positionH>
                <wp:positionV relativeFrom="paragraph">
                  <wp:posOffset>79129</wp:posOffset>
                </wp:positionV>
                <wp:extent cx="1583690" cy="524510"/>
                <wp:effectExtent l="0" t="0" r="16510" b="27940"/>
                <wp:wrapNone/>
                <wp:docPr id="3" name="Text Box 3"/>
                <wp:cNvGraphicFramePr/>
                <a:graphic xmlns:a="http://schemas.openxmlformats.org/drawingml/2006/main">
                  <a:graphicData uri="http://schemas.microsoft.com/office/word/2010/wordprocessingShape">
                    <wps:wsp>
                      <wps:cNvSpPr txBox="1"/>
                      <wps:spPr>
                        <a:xfrm>
                          <a:off x="0" y="0"/>
                          <a:ext cx="1583690" cy="524510"/>
                        </a:xfrm>
                        <a:prstGeom prst="rect">
                          <a:avLst/>
                        </a:prstGeom>
                        <a:solidFill>
                          <a:schemeClr val="lt1"/>
                        </a:solidFill>
                        <a:ln w="6350">
                          <a:solidFill>
                            <a:schemeClr val="tx1"/>
                          </a:solidFill>
                        </a:ln>
                      </wps:spPr>
                      <wps:txbx>
                        <w:txbxContent>
                          <w:p w14:paraId="7478C479" w14:textId="77777777" w:rsidR="004F6BD5" w:rsidRPr="00C77244" w:rsidRDefault="004F6BD5" w:rsidP="004F6BD5">
                            <w:pPr>
                              <w:jc w:val="center"/>
                              <w:rPr>
                                <w:b/>
                                <w:sz w:val="20"/>
                                <w:szCs w:val="20"/>
                              </w:rPr>
                            </w:pPr>
                            <w:r>
                              <w:rPr>
                                <w:b/>
                                <w:sz w:val="20"/>
                                <w:szCs w:val="20"/>
                              </w:rPr>
                              <w:t>Customer</w:t>
                            </w:r>
                            <w:r w:rsidRPr="00C77244">
                              <w:rPr>
                                <w:b/>
                                <w:sz w:val="20"/>
                                <w:szCs w:val="20"/>
                              </w:rPr>
                              <w:t xml:space="preserve"> Footprint</w:t>
                            </w:r>
                          </w:p>
                          <w:p w14:paraId="58164826" w14:textId="77777777" w:rsidR="004F6BD5" w:rsidRPr="00C77244" w:rsidRDefault="004F6BD5" w:rsidP="004F6BD5">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Customer Store</w:t>
                            </w:r>
                            <w:r w:rsidRPr="00C77244">
                              <w:rPr>
                                <w:rFonts w:ascii="Times New Roman" w:hAnsi="Times New Roman" w:cs="Times New Roman"/>
                                <w:sz w:val="20"/>
                                <w:szCs w:val="20"/>
                              </w:rPr>
                              <w:t xml:space="preserve"> Visits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44BAD" id="Text Box 3" o:spid="_x0000_s1028" type="#_x0000_t202" style="position:absolute;left:0;text-align:left;margin-left:312.05pt;margin-top:6.25pt;width:124.7pt;height:4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" fillcolor="white [3201]" strokecolor="black [3213]" strokeweight=".5pt">
                <v:textbox>
                  <w:txbxContent>
                    <w:p w14:paraId="7478C479" w14:textId="77777777" w:rsidR="004F6BD5" w:rsidRPr="00C77244" w:rsidRDefault="004F6BD5" w:rsidP="004F6BD5">
                      <w:pPr>
                        <w:jc w:val="center"/>
                        <w:rPr>
                          <w:b/>
                          <w:sz w:val="20"/>
                          <w:szCs w:val="20"/>
                        </w:rPr>
                      </w:pPr>
                      <w:r>
                        <w:rPr>
                          <w:b/>
                          <w:sz w:val="20"/>
                          <w:szCs w:val="20"/>
                        </w:rPr>
                        <w:t>Customer</w:t>
                      </w:r>
                      <w:r w:rsidRPr="00C77244">
                        <w:rPr>
                          <w:b/>
                          <w:sz w:val="20"/>
                          <w:szCs w:val="20"/>
                        </w:rPr>
                        <w:t xml:space="preserve"> Footprint</w:t>
                      </w:r>
                    </w:p>
                    <w:p w14:paraId="58164826" w14:textId="77777777" w:rsidR="004F6BD5" w:rsidRPr="00C77244" w:rsidRDefault="004F6BD5" w:rsidP="004F6BD5">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Customer Store</w:t>
                      </w:r>
                      <w:r w:rsidRPr="00C77244">
                        <w:rPr>
                          <w:rFonts w:ascii="Times New Roman" w:hAnsi="Times New Roman" w:cs="Times New Roman"/>
                          <w:sz w:val="20"/>
                          <w:szCs w:val="20"/>
                        </w:rPr>
                        <w:t xml:space="preserve"> Visits</w:t>
                      </w:r>
                    </w:p>
                  </w:txbxContent>
                </v:textbox>
                <w10:wrap anchorx="margin"/>
              </v:shape>
            </w:pict>
          </mc:Fallback>
        </mc:AlternateContent>
      </w:r>
    </w:p>
    <w:p w14:paraId="151BAEBE" w14:textId="77777777" w:rsidR="004F6BD5" w:rsidRPr="00071549" w:rsidRDefault="004F6BD5" w:rsidP="004F6BD5">
      <w:pPr>
        <w:spacing w:before="120" w:after="120" w:line="360" w:lineRule="auto"/>
        <w:jc w:val="both"/>
      </w:pPr>
    </w:p>
    <w:p w14:paraId="620B65C2" w14:textId="419C305C" w:rsidR="004F6BD5" w:rsidRPr="00071549" w:rsidRDefault="001B1BE7" w:rsidP="004F6BD5">
      <w:pPr>
        <w:spacing w:before="120" w:after="120" w:line="360" w:lineRule="auto"/>
        <w:jc w:val="both"/>
      </w:pPr>
      <w:r w:rsidRPr="00071549">
        <w:rPr>
          <w:b/>
          <w:noProof/>
          <w:lang w:val="en-CA"/>
        </w:rPr>
        <mc:AlternateContent>
          <mc:Choice Requires="wps">
            <w:drawing>
              <wp:anchor distT="0" distB="0" distL="114300" distR="114300" simplePos="0" relativeHeight="251662336" behindDoc="0" locked="0" layoutInCell="1" allowOverlap="1" wp14:anchorId="67A69285" wp14:editId="3CB605CC">
                <wp:simplePos x="0" y="0"/>
                <wp:positionH relativeFrom="margin">
                  <wp:posOffset>1987796</wp:posOffset>
                </wp:positionH>
                <wp:positionV relativeFrom="paragraph">
                  <wp:posOffset>134620</wp:posOffset>
                </wp:positionV>
                <wp:extent cx="1906270" cy="1397000"/>
                <wp:effectExtent l="0" t="0" r="17780" b="12700"/>
                <wp:wrapNone/>
                <wp:docPr id="2054460221" name="Text Box 2054460221"/>
                <wp:cNvGraphicFramePr/>
                <a:graphic xmlns:a="http://schemas.openxmlformats.org/drawingml/2006/main">
                  <a:graphicData uri="http://schemas.microsoft.com/office/word/2010/wordprocessingShape">
                    <wps:wsp>
                      <wps:cNvSpPr txBox="1"/>
                      <wps:spPr>
                        <a:xfrm>
                          <a:off x="0" y="0"/>
                          <a:ext cx="1906270" cy="1397000"/>
                        </a:xfrm>
                        <a:prstGeom prst="rect">
                          <a:avLst/>
                        </a:prstGeom>
                        <a:solidFill>
                          <a:schemeClr val="lt1"/>
                        </a:solidFill>
                        <a:ln w="6350">
                          <a:solidFill>
                            <a:schemeClr val="tx1"/>
                          </a:solidFill>
                        </a:ln>
                      </wps:spPr>
                      <wps:txbx>
                        <w:txbxContent>
                          <w:p w14:paraId="362641AA" w14:textId="77777777" w:rsidR="004F6BD5" w:rsidRPr="006F3966" w:rsidRDefault="004F6BD5" w:rsidP="004F6BD5">
                            <w:pPr>
                              <w:ind w:left="357" w:hanging="357"/>
                              <w:jc w:val="center"/>
                              <w:rPr>
                                <w:b/>
                                <w:bCs/>
                                <w:sz w:val="20"/>
                                <w:szCs w:val="20"/>
                              </w:rPr>
                            </w:pPr>
                            <w:r>
                              <w:rPr>
                                <w:b/>
                                <w:bCs/>
                                <w:sz w:val="20"/>
                                <w:szCs w:val="20"/>
                              </w:rPr>
                              <w:t>Control Variables</w:t>
                            </w:r>
                          </w:p>
                          <w:p w14:paraId="74B1F264"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Trade Area Population</w:t>
                            </w:r>
                          </w:p>
                          <w:p w14:paraId="69ACEC26"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Trade Area Size</w:t>
                            </w:r>
                          </w:p>
                          <w:p w14:paraId="29EC5788"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Customer Diversity</w:t>
                            </w:r>
                          </w:p>
                          <w:p w14:paraId="6AE6BB32"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Gasoline Price</w:t>
                            </w:r>
                          </w:p>
                          <w:p w14:paraId="30A84F3F" w14:textId="77777777" w:rsidR="004F6BD5" w:rsidRPr="006F3966"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Containment &amp; Health Index</w:t>
                            </w:r>
                          </w:p>
                          <w:p w14:paraId="43F4F4E2" w14:textId="77777777" w:rsidR="004F6BD5" w:rsidRPr="00D04C12" w:rsidRDefault="004F6BD5" w:rsidP="004F6BD5">
                            <w:pPr>
                              <w:ind w:left="357" w:hanging="357"/>
                              <w:rPr>
                                <w:color w:val="0070C0"/>
                                <w:sz w:val="20"/>
                                <w:szCs w:val="20"/>
                              </w:rPr>
                            </w:pPr>
                          </w:p>
                          <w:p w14:paraId="27636981" w14:textId="77777777" w:rsidR="004F6BD5" w:rsidRDefault="004F6BD5" w:rsidP="004F6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69285" id="Text Box 2054460221" o:spid="_x0000_s1029" type="#_x0000_t202" style="position:absolute;left:0;text-align:left;margin-left:156.5pt;margin-top:10.6pt;width:150.1pt;height:11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" fillcolor="white [3201]" strokecolor="black [3213]" strokeweight=".5pt">
                <v:textbox>
                  <w:txbxContent>
                    <w:p w14:paraId="362641AA" w14:textId="77777777" w:rsidR="004F6BD5" w:rsidRPr="006F3966" w:rsidRDefault="004F6BD5" w:rsidP="004F6BD5">
                      <w:pPr>
                        <w:ind w:left="357" w:hanging="357"/>
                        <w:jc w:val="center"/>
                        <w:rPr>
                          <w:b/>
                          <w:bCs/>
                          <w:sz w:val="20"/>
                          <w:szCs w:val="20"/>
                        </w:rPr>
                      </w:pPr>
                      <w:r>
                        <w:rPr>
                          <w:b/>
                          <w:bCs/>
                          <w:sz w:val="20"/>
                          <w:szCs w:val="20"/>
                        </w:rPr>
                        <w:t>Control Variables</w:t>
                      </w:r>
                    </w:p>
                    <w:p w14:paraId="74B1F264"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Trade Area Population</w:t>
                      </w:r>
                    </w:p>
                    <w:p w14:paraId="69ACEC26"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Trade Area Size</w:t>
                      </w:r>
                    </w:p>
                    <w:p w14:paraId="29EC5788"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Customer Diversity</w:t>
                      </w:r>
                    </w:p>
                    <w:p w14:paraId="6AE6BB32" w14:textId="77777777" w:rsidR="004F6BD5"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Gasoline Price</w:t>
                      </w:r>
                    </w:p>
                    <w:p w14:paraId="30A84F3F" w14:textId="77777777" w:rsidR="004F6BD5" w:rsidRPr="006F3966" w:rsidRDefault="004F6BD5" w:rsidP="004F6BD5">
                      <w:pPr>
                        <w:pStyle w:val="ListParagraph"/>
                        <w:numPr>
                          <w:ilvl w:val="0"/>
                          <w:numId w:val="4"/>
                        </w:numPr>
                        <w:ind w:left="357" w:hanging="357"/>
                        <w:contextualSpacing w:val="0"/>
                        <w:rPr>
                          <w:rFonts w:ascii="Times New Roman" w:hAnsi="Times New Roman" w:cs="Times New Roman"/>
                          <w:sz w:val="20"/>
                          <w:szCs w:val="20"/>
                        </w:rPr>
                      </w:pPr>
                      <w:r>
                        <w:rPr>
                          <w:rFonts w:ascii="Times New Roman" w:hAnsi="Times New Roman" w:cs="Times New Roman"/>
                          <w:sz w:val="20"/>
                          <w:szCs w:val="20"/>
                        </w:rPr>
                        <w:t>Containment &amp; Health Index</w:t>
                      </w:r>
                    </w:p>
                    <w:p w14:paraId="43F4F4E2" w14:textId="77777777" w:rsidR="004F6BD5" w:rsidRPr="00D04C12" w:rsidRDefault="004F6BD5" w:rsidP="004F6BD5">
                      <w:pPr>
                        <w:ind w:left="357" w:hanging="357"/>
                        <w:rPr>
                          <w:color w:val="0070C0"/>
                          <w:sz w:val="20"/>
                          <w:szCs w:val="20"/>
                        </w:rPr>
                      </w:pPr>
                    </w:p>
                    <w:p w14:paraId="27636981" w14:textId="77777777" w:rsidR="004F6BD5" w:rsidRDefault="004F6BD5" w:rsidP="004F6BD5"/>
                  </w:txbxContent>
                </v:textbox>
                <w10:wrap anchorx="margin"/>
              </v:shape>
            </w:pict>
          </mc:Fallback>
        </mc:AlternateContent>
      </w:r>
    </w:p>
    <w:p w14:paraId="6A4BA48B" w14:textId="77777777" w:rsidR="004F6BD5" w:rsidRPr="00071549" w:rsidRDefault="004F6BD5" w:rsidP="004F6BD5">
      <w:pPr>
        <w:spacing w:before="120" w:after="120" w:line="360" w:lineRule="auto"/>
        <w:jc w:val="both"/>
      </w:pPr>
    </w:p>
    <w:p w14:paraId="72F46194" w14:textId="77777777" w:rsidR="004F6BD5" w:rsidRPr="00071549" w:rsidRDefault="004F6BD5" w:rsidP="004F6BD5">
      <w:pPr>
        <w:spacing w:before="120" w:after="120" w:line="360" w:lineRule="auto"/>
        <w:jc w:val="both"/>
      </w:pPr>
    </w:p>
    <w:p w14:paraId="245058FD" w14:textId="77777777" w:rsidR="004F6BD5" w:rsidRPr="00071549" w:rsidRDefault="004F6BD5" w:rsidP="004F6BD5">
      <w:pPr>
        <w:spacing w:before="120" w:after="120" w:line="360" w:lineRule="auto"/>
        <w:jc w:val="both"/>
      </w:pPr>
    </w:p>
    <w:p w14:paraId="39729CE1" w14:textId="77777777" w:rsidR="004F6BD5" w:rsidRPr="00071549" w:rsidRDefault="004F6BD5" w:rsidP="004F6BD5">
      <w:pPr>
        <w:spacing w:before="120" w:after="120" w:line="360" w:lineRule="auto"/>
        <w:jc w:val="both"/>
      </w:pPr>
    </w:p>
    <w:p w14:paraId="7879ED06" w14:textId="36628B49" w:rsidR="00D3429D" w:rsidRPr="00071549" w:rsidRDefault="004F6BD5" w:rsidP="00F8457B">
      <w:pPr>
        <w:spacing w:before="120" w:after="120" w:line="360" w:lineRule="auto"/>
        <w:jc w:val="center"/>
      </w:pPr>
      <w:r w:rsidRPr="00071549">
        <w:t xml:space="preserve">Figure </w:t>
      </w:r>
      <w:r w:rsidRPr="00071549">
        <w:fldChar w:fldCharType="begin"/>
      </w:r>
      <w:r w:rsidRPr="00071549">
        <w:instrText xml:space="preserve"> SEQ Figure \* ARABIC </w:instrText>
      </w:r>
      <w:r w:rsidRPr="00071549">
        <w:fldChar w:fldCharType="separate"/>
      </w:r>
      <w:r w:rsidRPr="00071549">
        <w:rPr>
          <w:noProof/>
        </w:rPr>
        <w:t>1</w:t>
      </w:r>
      <w:r w:rsidRPr="00071549">
        <w:fldChar w:fldCharType="end"/>
      </w:r>
      <w:r w:rsidRPr="00071549">
        <w:t xml:space="preserve">: Theoretical </w:t>
      </w:r>
      <w:r w:rsidR="001B1BE7" w:rsidRPr="00071549">
        <w:t>Framework</w:t>
      </w:r>
    </w:p>
    <w:p w14:paraId="167758CA" w14:textId="77777777" w:rsidR="00380EA5" w:rsidRPr="00071549" w:rsidRDefault="00380EA5" w:rsidP="00E4071D">
      <w:pPr>
        <w:spacing w:before="120" w:after="120" w:line="360" w:lineRule="auto"/>
        <w:ind w:firstLine="720"/>
        <w:jc w:val="both"/>
      </w:pPr>
    </w:p>
    <w:p w14:paraId="5DC94DE8" w14:textId="70981C01" w:rsidR="00E4071D" w:rsidRPr="00071549" w:rsidRDefault="00E4071D" w:rsidP="00E4071D">
      <w:pPr>
        <w:spacing w:before="120" w:after="120" w:line="360" w:lineRule="auto"/>
        <w:ind w:firstLine="720"/>
        <w:jc w:val="both"/>
        <w:rPr>
          <w:rStyle w:val="fontstyle01"/>
          <w:rFonts w:ascii="Times New Roman" w:eastAsiaTheme="majorEastAsia" w:hAnsi="Times New Roman" w:cstheme="majorBidi"/>
          <w:color w:val="auto"/>
          <w:sz w:val="24"/>
          <w:szCs w:val="24"/>
        </w:rPr>
      </w:pPr>
      <w:r w:rsidRPr="00071549">
        <w:t xml:space="preserve">Following Lim </w:t>
      </w:r>
      <w:r w:rsidRPr="00071549">
        <w:rPr>
          <w:i/>
          <w:iCs/>
        </w:rPr>
        <w:t>et al</w:t>
      </w:r>
      <w:r w:rsidRPr="00071549">
        <w:t xml:space="preserve">. (2021), we use Costco as our focal WC chain. Costco is </w:t>
      </w:r>
      <w:r w:rsidRPr="00071549">
        <w:rPr>
          <w:rStyle w:val="fontstyle01"/>
          <w:rFonts w:ascii="Times New Roman" w:hAnsi="Times New Roman"/>
          <w:color w:val="auto"/>
          <w:sz w:val="24"/>
          <w:szCs w:val="24"/>
        </w:rPr>
        <w:t>the leading WC retailer in the U.S., with market share between 52% and 56% during the 2019-2020 period. Costco operated 543 WCs and business centers with locations in 44 states, Washington DC, and Puerto Rico in 2019. W</w:t>
      </w:r>
      <w:r w:rsidRPr="00071549">
        <w:t>e concentrate on traditional WCs in this study,</w:t>
      </w:r>
      <w:r w:rsidRPr="00071549">
        <w:rPr>
          <w:rStyle w:val="FootnoteReference"/>
        </w:rPr>
        <w:footnoteReference w:id="2"/>
      </w:r>
      <w:r w:rsidRPr="00071549">
        <w:rPr>
          <w:rStyle w:val="fontstyle01"/>
          <w:rFonts w:ascii="Times New Roman" w:hAnsi="Times New Roman"/>
          <w:color w:val="auto"/>
          <w:sz w:val="24"/>
          <w:szCs w:val="24"/>
        </w:rPr>
        <w:t xml:space="preserve"> obtaining</w:t>
      </w:r>
      <w:r w:rsidRPr="00071549">
        <w:t xml:space="preserve"> monthly customer foot traffic for 516 Costco WCs in 44 states and Washington DC from January 2019 to October 2020. </w:t>
      </w:r>
      <w:r w:rsidRPr="00071549">
        <w:rPr>
          <w:rStyle w:val="fontstyle01"/>
          <w:rFonts w:ascii="Times New Roman" w:hAnsi="Times New Roman"/>
          <w:color w:val="auto"/>
          <w:sz w:val="24"/>
          <w:szCs w:val="24"/>
        </w:rPr>
        <w:t xml:space="preserve"> </w:t>
      </w:r>
    </w:p>
    <w:p w14:paraId="6A2D1B42" w14:textId="078B98A2" w:rsidR="00D70657" w:rsidRPr="00071549" w:rsidRDefault="0044291F" w:rsidP="00E91083">
      <w:pPr>
        <w:spacing w:before="120" w:after="120" w:line="360" w:lineRule="auto"/>
        <w:ind w:firstLine="720"/>
        <w:jc w:val="both"/>
      </w:pPr>
      <w:r w:rsidRPr="00071549">
        <w:t xml:space="preserve">The dependent variable in our study is customer </w:t>
      </w:r>
      <w:r w:rsidR="00DB409E" w:rsidRPr="00071549">
        <w:t xml:space="preserve">foot </w:t>
      </w:r>
      <w:r w:rsidRPr="00071549">
        <w:t xml:space="preserve">traffic, also referred to as the “footprint,” at Costco stores. </w:t>
      </w:r>
      <w:r w:rsidR="001A4A82" w:rsidRPr="00071549">
        <w:t xml:space="preserve">Specifically, </w:t>
      </w:r>
      <m:oMath>
        <m:sSub>
          <m:sSubPr>
            <m:ctrlPr>
              <w:rPr>
                <w:rFonts w:ascii="Cambria Math" w:hAnsi="Cambria Math"/>
                <w:i/>
                <w:iCs/>
              </w:rPr>
            </m:ctrlPr>
          </m:sSubPr>
          <m:e>
            <m:r>
              <w:rPr>
                <w:rFonts w:ascii="Cambria Math" w:hAnsi="Cambria Math"/>
              </w:rPr>
              <m:t>STOR_VT</m:t>
            </m:r>
          </m:e>
          <m:sub>
            <m:r>
              <w:rPr>
                <w:rFonts w:ascii="Cambria Math" w:hAnsi="Cambria Math"/>
              </w:rPr>
              <m:t>irsmy</m:t>
            </m:r>
          </m:sub>
        </m:sSub>
      </m:oMath>
      <w:r w:rsidRPr="00071549">
        <w:rPr>
          <w:iCs/>
        </w:rPr>
        <w:t xml:space="preserve"> </w:t>
      </w:r>
      <w:r w:rsidRPr="00071549">
        <w:t xml:space="preserve">denotes the number of customer visits to a particular store outlet </w:t>
      </w:r>
      <m:oMath>
        <m:r>
          <w:rPr>
            <w:rFonts w:ascii="Cambria Math" w:hAnsi="Cambria Math"/>
          </w:rPr>
          <m:t>i</m:t>
        </m:r>
      </m:oMath>
      <w:r w:rsidRPr="00071549">
        <w:t xml:space="preserve"> located in </w:t>
      </w:r>
      <w:r w:rsidR="0048461C" w:rsidRPr="00071549">
        <w:t xml:space="preserve">MSA </w:t>
      </w:r>
      <w:r w:rsidRPr="00071549">
        <w:t xml:space="preserve">region </w:t>
      </w:r>
      <m:oMath>
        <m:r>
          <w:rPr>
            <w:rFonts w:ascii="Cambria Math" w:hAnsi="Cambria Math"/>
          </w:rPr>
          <m:t>r</m:t>
        </m:r>
      </m:oMath>
      <w:r w:rsidRPr="00071549">
        <w:t xml:space="preserve">, in state </w:t>
      </w:r>
      <m:oMath>
        <m:r>
          <w:rPr>
            <w:rFonts w:ascii="Cambria Math" w:hAnsi="Cambria Math"/>
          </w:rPr>
          <m:t>s</m:t>
        </m:r>
      </m:oMath>
      <w:r w:rsidRPr="00071549">
        <w:t xml:space="preserve">, during month </w:t>
      </w:r>
      <m:oMath>
        <m:r>
          <w:rPr>
            <w:rFonts w:ascii="Cambria Math" w:hAnsi="Cambria Math"/>
          </w:rPr>
          <m:t>m</m:t>
        </m:r>
      </m:oMath>
      <w:r w:rsidRPr="00071549">
        <w:t xml:space="preserve"> of year </w:t>
      </w:r>
      <m:oMath>
        <m:r>
          <w:rPr>
            <w:rFonts w:ascii="Cambria Math" w:hAnsi="Cambria Math"/>
          </w:rPr>
          <m:t>y</m:t>
        </m:r>
      </m:oMath>
      <w:r w:rsidRPr="00071549">
        <w:t xml:space="preserve">. We </w:t>
      </w:r>
      <w:r w:rsidR="00ED78F5" w:rsidRPr="00071549">
        <w:t>obtained</w:t>
      </w:r>
      <w:r w:rsidRPr="00071549">
        <w:t xml:space="preserve"> this footprint traffic data from Placer.ai, which estimates store visits using anonymized data from mobile devices. Our independent variables encompass measures of retail agglomeration and ecommerce </w:t>
      </w:r>
      <w:r w:rsidR="00D944A6" w:rsidRPr="00071549">
        <w:t>activities</w:t>
      </w:r>
      <w:r w:rsidRPr="00071549">
        <w:t>. The subsequent steps illustrate our analytical procedure to obtain the two primary independent variables:</w:t>
      </w:r>
    </w:p>
    <w:p w14:paraId="63AECAC9" w14:textId="77777777" w:rsidR="009F6C7F" w:rsidRPr="00071549" w:rsidRDefault="009F6C7F" w:rsidP="00E91083">
      <w:pPr>
        <w:spacing w:before="120" w:after="120" w:line="360" w:lineRule="auto"/>
        <w:ind w:firstLine="720"/>
        <w:jc w:val="both"/>
      </w:pPr>
    </w:p>
    <w:p w14:paraId="6D706624" w14:textId="27C961E7" w:rsidR="00E11D85" w:rsidRPr="00071549" w:rsidRDefault="00750BBD" w:rsidP="00E91083">
      <w:pPr>
        <w:pStyle w:val="ListParagraph"/>
        <w:numPr>
          <w:ilvl w:val="0"/>
          <w:numId w:val="20"/>
        </w:numPr>
        <w:spacing w:line="360" w:lineRule="auto"/>
        <w:contextualSpacing w:val="0"/>
        <w:jc w:val="both"/>
        <w:rPr>
          <w:rFonts w:ascii="Times New Roman" w:hAnsi="Times New Roman" w:cs="Times New Roman"/>
          <w:sz w:val="24"/>
          <w:szCs w:val="24"/>
        </w:rPr>
      </w:pPr>
      <w:r w:rsidRPr="00071549">
        <w:rPr>
          <w:rFonts w:ascii="Times New Roman" w:hAnsi="Times New Roman" w:cs="Times New Roman"/>
          <w:i/>
          <w:iCs/>
          <w:sz w:val="24"/>
          <w:szCs w:val="24"/>
        </w:rPr>
        <w:t xml:space="preserve">Classification </w:t>
      </w:r>
      <w:r w:rsidR="00E11D85" w:rsidRPr="00071549">
        <w:rPr>
          <w:rFonts w:ascii="Times New Roman" w:hAnsi="Times New Roman" w:cs="Times New Roman"/>
          <w:i/>
          <w:iCs/>
          <w:sz w:val="24"/>
          <w:szCs w:val="24"/>
        </w:rPr>
        <w:t xml:space="preserve">of </w:t>
      </w:r>
      <w:r w:rsidR="008A479E" w:rsidRPr="00071549">
        <w:rPr>
          <w:rFonts w:ascii="Times New Roman" w:hAnsi="Times New Roman" w:cs="Times New Roman"/>
          <w:i/>
          <w:iCs/>
          <w:sz w:val="24"/>
          <w:szCs w:val="24"/>
        </w:rPr>
        <w:t>m</w:t>
      </w:r>
      <w:r w:rsidR="00071D6A" w:rsidRPr="00071549">
        <w:rPr>
          <w:rFonts w:ascii="Times New Roman" w:hAnsi="Times New Roman" w:cs="Times New Roman"/>
          <w:i/>
          <w:iCs/>
          <w:sz w:val="24"/>
          <w:szCs w:val="24"/>
        </w:rPr>
        <w:t xml:space="preserve">ajor </w:t>
      </w:r>
      <w:r w:rsidR="008A479E" w:rsidRPr="00071549">
        <w:rPr>
          <w:rFonts w:ascii="Times New Roman" w:hAnsi="Times New Roman" w:cs="Times New Roman"/>
          <w:i/>
          <w:iCs/>
          <w:sz w:val="24"/>
          <w:szCs w:val="24"/>
        </w:rPr>
        <w:t>c</w:t>
      </w:r>
      <w:r w:rsidR="00E11D85" w:rsidRPr="00071549">
        <w:rPr>
          <w:rFonts w:ascii="Times New Roman" w:hAnsi="Times New Roman" w:cs="Times New Roman"/>
          <w:i/>
          <w:iCs/>
          <w:sz w:val="24"/>
          <w:szCs w:val="24"/>
        </w:rPr>
        <w:t>ompetitors</w:t>
      </w:r>
      <w:r w:rsidR="00E11D85" w:rsidRPr="00071549">
        <w:rPr>
          <w:rFonts w:ascii="Times New Roman" w:hAnsi="Times New Roman" w:cs="Times New Roman"/>
          <w:sz w:val="24"/>
          <w:szCs w:val="24"/>
        </w:rPr>
        <w:t xml:space="preserve">: </w:t>
      </w:r>
      <w:r w:rsidR="001A4A82" w:rsidRPr="00071549">
        <w:rPr>
          <w:rFonts w:ascii="Times New Roman" w:hAnsi="Times New Roman" w:cs="Times New Roman"/>
          <w:sz w:val="24"/>
          <w:szCs w:val="24"/>
        </w:rPr>
        <w:t>Identify</w:t>
      </w:r>
      <w:r w:rsidR="00E11D85" w:rsidRPr="00071549">
        <w:rPr>
          <w:rFonts w:ascii="Times New Roman" w:hAnsi="Times New Roman" w:cs="Times New Roman"/>
          <w:sz w:val="24"/>
          <w:szCs w:val="24"/>
        </w:rPr>
        <w:t xml:space="preserve"> the principal retail chains that </w:t>
      </w:r>
      <w:r w:rsidR="00DB409E" w:rsidRPr="00071549">
        <w:rPr>
          <w:rFonts w:ascii="Times New Roman" w:hAnsi="Times New Roman" w:cs="Times New Roman"/>
          <w:sz w:val="24"/>
          <w:szCs w:val="24"/>
        </w:rPr>
        <w:t>compete with</w:t>
      </w:r>
      <w:r w:rsidR="00E11D85" w:rsidRPr="00071549">
        <w:rPr>
          <w:rFonts w:ascii="Times New Roman" w:hAnsi="Times New Roman" w:cs="Times New Roman"/>
          <w:sz w:val="24"/>
          <w:szCs w:val="24"/>
        </w:rPr>
        <w:t xml:space="preserve"> our </w:t>
      </w:r>
      <w:r w:rsidR="001A4A82" w:rsidRPr="00071549">
        <w:rPr>
          <w:rFonts w:ascii="Times New Roman" w:hAnsi="Times New Roman" w:cs="Times New Roman"/>
          <w:sz w:val="24"/>
          <w:szCs w:val="24"/>
        </w:rPr>
        <w:t xml:space="preserve">focal </w:t>
      </w:r>
      <w:r w:rsidR="00E263BF" w:rsidRPr="00071549">
        <w:rPr>
          <w:rFonts w:ascii="Times New Roman" w:hAnsi="Times New Roman" w:cs="Times New Roman"/>
          <w:sz w:val="24"/>
          <w:szCs w:val="24"/>
        </w:rPr>
        <w:t>WC</w:t>
      </w:r>
      <w:r w:rsidR="00E11D85" w:rsidRPr="00071549">
        <w:rPr>
          <w:rFonts w:ascii="Times New Roman" w:hAnsi="Times New Roman" w:cs="Times New Roman"/>
          <w:sz w:val="24"/>
          <w:szCs w:val="24"/>
        </w:rPr>
        <w:t xml:space="preserve"> chain, Costco.</w:t>
      </w:r>
      <w:r w:rsidRPr="00071549">
        <w:rPr>
          <w:rFonts w:ascii="Times New Roman" w:hAnsi="Times New Roman" w:cs="Times New Roman"/>
          <w:sz w:val="24"/>
          <w:szCs w:val="24"/>
        </w:rPr>
        <w:t xml:space="preserve"> </w:t>
      </w:r>
      <w:r w:rsidR="00DB409E" w:rsidRPr="00071549">
        <w:rPr>
          <w:rFonts w:ascii="Times New Roman" w:hAnsi="Times New Roman" w:cs="Times New Roman"/>
          <w:sz w:val="24"/>
          <w:szCs w:val="24"/>
        </w:rPr>
        <w:t>C</w:t>
      </w:r>
      <w:r w:rsidR="00E11D85" w:rsidRPr="00071549">
        <w:rPr>
          <w:rFonts w:ascii="Times New Roman" w:hAnsi="Times New Roman" w:cs="Times New Roman"/>
          <w:sz w:val="24"/>
          <w:szCs w:val="24"/>
        </w:rPr>
        <w:t>ategoriz</w:t>
      </w:r>
      <w:r w:rsidR="00DB409E" w:rsidRPr="00071549">
        <w:rPr>
          <w:rFonts w:ascii="Times New Roman" w:hAnsi="Times New Roman" w:cs="Times New Roman"/>
          <w:sz w:val="24"/>
          <w:szCs w:val="24"/>
        </w:rPr>
        <w:t>e</w:t>
      </w:r>
      <w:r w:rsidR="00E11D85" w:rsidRPr="00071549">
        <w:rPr>
          <w:rFonts w:ascii="Times New Roman" w:hAnsi="Times New Roman" w:cs="Times New Roman"/>
          <w:sz w:val="24"/>
          <w:szCs w:val="24"/>
        </w:rPr>
        <w:t xml:space="preserve"> these competitors into two distinct retail sectors: general merchandise</w:t>
      </w:r>
      <w:r w:rsidR="005D35BD" w:rsidRPr="00071549">
        <w:rPr>
          <w:rFonts w:ascii="Times New Roman" w:hAnsi="Times New Roman" w:cs="Times New Roman"/>
          <w:sz w:val="24"/>
          <w:szCs w:val="24"/>
        </w:rPr>
        <w:t>rs</w:t>
      </w:r>
      <w:r w:rsidR="00E11D85" w:rsidRPr="00071549">
        <w:rPr>
          <w:rFonts w:ascii="Times New Roman" w:hAnsi="Times New Roman" w:cs="Times New Roman"/>
          <w:sz w:val="24"/>
          <w:szCs w:val="24"/>
        </w:rPr>
        <w:t xml:space="preserve"> and narrow-range merchandise</w:t>
      </w:r>
      <w:r w:rsidR="005D35BD" w:rsidRPr="00071549">
        <w:rPr>
          <w:rFonts w:ascii="Times New Roman" w:hAnsi="Times New Roman" w:cs="Times New Roman"/>
          <w:sz w:val="24"/>
          <w:szCs w:val="24"/>
        </w:rPr>
        <w:t>rs</w:t>
      </w:r>
      <w:r w:rsidR="00E11D85" w:rsidRPr="00071549">
        <w:rPr>
          <w:rFonts w:ascii="Times New Roman" w:hAnsi="Times New Roman" w:cs="Times New Roman"/>
          <w:sz w:val="24"/>
          <w:szCs w:val="24"/>
        </w:rPr>
        <w:t>.</w:t>
      </w:r>
    </w:p>
    <w:p w14:paraId="2B94DB5B" w14:textId="2A47EF98" w:rsidR="00E11D85" w:rsidRPr="00071549" w:rsidRDefault="005E3E9E" w:rsidP="00E91083">
      <w:pPr>
        <w:pStyle w:val="ListParagraph"/>
        <w:numPr>
          <w:ilvl w:val="0"/>
          <w:numId w:val="20"/>
        </w:numPr>
        <w:spacing w:line="360" w:lineRule="auto"/>
        <w:contextualSpacing w:val="0"/>
        <w:jc w:val="both"/>
        <w:rPr>
          <w:rFonts w:ascii="Times New Roman" w:hAnsi="Times New Roman" w:cs="Times New Roman"/>
          <w:sz w:val="24"/>
          <w:szCs w:val="24"/>
        </w:rPr>
      </w:pPr>
      <w:r w:rsidRPr="00071549">
        <w:rPr>
          <w:rFonts w:ascii="Times New Roman" w:hAnsi="Times New Roman" w:cs="Times New Roman"/>
          <w:i/>
          <w:iCs/>
          <w:sz w:val="24"/>
          <w:szCs w:val="24"/>
        </w:rPr>
        <w:t>Analysis of g</w:t>
      </w:r>
      <w:r w:rsidR="00750BBD" w:rsidRPr="00071549">
        <w:rPr>
          <w:rFonts w:ascii="Times New Roman" w:hAnsi="Times New Roman" w:cs="Times New Roman"/>
          <w:i/>
          <w:iCs/>
          <w:sz w:val="24"/>
          <w:szCs w:val="24"/>
        </w:rPr>
        <w:t xml:space="preserve">eographical </w:t>
      </w:r>
      <w:r w:rsidR="001C3FC5" w:rsidRPr="00071549">
        <w:rPr>
          <w:rFonts w:ascii="Times New Roman" w:hAnsi="Times New Roman" w:cs="Times New Roman"/>
          <w:i/>
          <w:iCs/>
          <w:sz w:val="24"/>
          <w:szCs w:val="24"/>
        </w:rPr>
        <w:t>proximity</w:t>
      </w:r>
      <w:r w:rsidR="00E11D85" w:rsidRPr="00071549">
        <w:rPr>
          <w:rFonts w:ascii="Times New Roman" w:hAnsi="Times New Roman" w:cs="Times New Roman"/>
          <w:sz w:val="24"/>
          <w:szCs w:val="24"/>
        </w:rPr>
        <w:t xml:space="preserve">: </w:t>
      </w:r>
      <w:r w:rsidR="00750BBD" w:rsidRPr="00071549">
        <w:rPr>
          <w:rFonts w:ascii="Times New Roman" w:hAnsi="Times New Roman" w:cs="Times New Roman"/>
          <w:sz w:val="24"/>
          <w:szCs w:val="24"/>
        </w:rPr>
        <w:t>S</w:t>
      </w:r>
      <w:r w:rsidR="00E11D85" w:rsidRPr="00071549">
        <w:rPr>
          <w:rFonts w:ascii="Times New Roman" w:hAnsi="Times New Roman" w:cs="Times New Roman"/>
          <w:sz w:val="24"/>
          <w:szCs w:val="24"/>
        </w:rPr>
        <w:t>ubdivid</w:t>
      </w:r>
      <w:r w:rsidR="00750BBD" w:rsidRPr="00071549">
        <w:rPr>
          <w:rFonts w:ascii="Times New Roman" w:hAnsi="Times New Roman" w:cs="Times New Roman"/>
          <w:sz w:val="24"/>
          <w:szCs w:val="24"/>
        </w:rPr>
        <w:t>e</w:t>
      </w:r>
      <w:r w:rsidR="00E11D85" w:rsidRPr="00071549">
        <w:rPr>
          <w:rFonts w:ascii="Times New Roman" w:hAnsi="Times New Roman" w:cs="Times New Roman"/>
          <w:sz w:val="24"/>
          <w:szCs w:val="24"/>
        </w:rPr>
        <w:t xml:space="preserve"> these retail chains into specific sectors within the two identified categories.</w:t>
      </w:r>
      <w:r w:rsidR="00750BBD" w:rsidRPr="00071549">
        <w:rPr>
          <w:rFonts w:ascii="Times New Roman" w:hAnsi="Times New Roman" w:cs="Times New Roman"/>
          <w:sz w:val="24"/>
          <w:szCs w:val="24"/>
        </w:rPr>
        <w:t xml:space="preserve"> </w:t>
      </w:r>
      <w:r w:rsidR="00E11D85" w:rsidRPr="00071549">
        <w:rPr>
          <w:rFonts w:ascii="Times New Roman" w:hAnsi="Times New Roman" w:cs="Times New Roman"/>
          <w:sz w:val="24"/>
          <w:szCs w:val="24"/>
        </w:rPr>
        <w:t xml:space="preserve">Conduct a thorough evaluation </w:t>
      </w:r>
      <w:r w:rsidR="00DB409E" w:rsidRPr="00071549">
        <w:rPr>
          <w:rFonts w:ascii="Times New Roman" w:hAnsi="Times New Roman" w:cs="Times New Roman"/>
          <w:sz w:val="24"/>
          <w:szCs w:val="24"/>
        </w:rPr>
        <w:t xml:space="preserve">of spatial competition </w:t>
      </w:r>
      <w:r w:rsidR="00E11D85" w:rsidRPr="00071549">
        <w:rPr>
          <w:rFonts w:ascii="Times New Roman" w:hAnsi="Times New Roman" w:cs="Times New Roman"/>
          <w:sz w:val="24"/>
          <w:szCs w:val="24"/>
        </w:rPr>
        <w:t>by determining the minimum distance between each Costco store and its closest competitor</w:t>
      </w:r>
      <w:r w:rsidR="00641DF4" w:rsidRPr="00071549">
        <w:rPr>
          <w:rFonts w:ascii="Times New Roman" w:hAnsi="Times New Roman" w:cs="Times New Roman"/>
          <w:sz w:val="24"/>
          <w:szCs w:val="24"/>
        </w:rPr>
        <w:t>s</w:t>
      </w:r>
      <w:r w:rsidR="00E11D85" w:rsidRPr="00071549">
        <w:rPr>
          <w:rFonts w:ascii="Times New Roman" w:hAnsi="Times New Roman" w:cs="Times New Roman"/>
          <w:sz w:val="24"/>
          <w:szCs w:val="24"/>
        </w:rPr>
        <w:t xml:space="preserve"> within </w:t>
      </w:r>
      <w:r w:rsidR="00641DF4" w:rsidRPr="00071549">
        <w:rPr>
          <w:rFonts w:ascii="Times New Roman" w:hAnsi="Times New Roman" w:cs="Times New Roman"/>
          <w:sz w:val="24"/>
          <w:szCs w:val="24"/>
        </w:rPr>
        <w:t>the</w:t>
      </w:r>
      <w:r w:rsidR="00E11D85" w:rsidRPr="00071549">
        <w:rPr>
          <w:rFonts w:ascii="Times New Roman" w:hAnsi="Times New Roman" w:cs="Times New Roman"/>
          <w:sz w:val="24"/>
          <w:szCs w:val="24"/>
        </w:rPr>
        <w:t xml:space="preserve"> defined sector</w:t>
      </w:r>
      <w:r w:rsidR="00641DF4" w:rsidRPr="00071549">
        <w:rPr>
          <w:rFonts w:ascii="Times New Roman" w:hAnsi="Times New Roman" w:cs="Times New Roman"/>
          <w:sz w:val="24"/>
          <w:szCs w:val="24"/>
        </w:rPr>
        <w:t>s</w:t>
      </w:r>
      <w:r w:rsidR="00E11D85" w:rsidRPr="00071549">
        <w:rPr>
          <w:rFonts w:ascii="Times New Roman" w:hAnsi="Times New Roman" w:cs="Times New Roman"/>
          <w:sz w:val="24"/>
          <w:szCs w:val="24"/>
        </w:rPr>
        <w:t xml:space="preserve">. </w:t>
      </w:r>
    </w:p>
    <w:p w14:paraId="6169CEE5" w14:textId="5B0F7563" w:rsidR="00E11D85" w:rsidRPr="00071549" w:rsidRDefault="00750BBD" w:rsidP="00E91083">
      <w:pPr>
        <w:pStyle w:val="ListParagraph"/>
        <w:numPr>
          <w:ilvl w:val="0"/>
          <w:numId w:val="20"/>
        </w:numPr>
        <w:spacing w:line="360" w:lineRule="auto"/>
        <w:contextualSpacing w:val="0"/>
        <w:jc w:val="both"/>
        <w:rPr>
          <w:rFonts w:ascii="Times New Roman" w:hAnsi="Times New Roman" w:cs="Times New Roman"/>
          <w:sz w:val="24"/>
          <w:szCs w:val="24"/>
        </w:rPr>
      </w:pPr>
      <w:r w:rsidRPr="00071549">
        <w:rPr>
          <w:rFonts w:ascii="Times New Roman" w:hAnsi="Times New Roman" w:cs="Times New Roman"/>
          <w:i/>
          <w:iCs/>
          <w:sz w:val="24"/>
          <w:szCs w:val="24"/>
        </w:rPr>
        <w:t xml:space="preserve">Identification of </w:t>
      </w:r>
      <w:r w:rsidR="008A479E" w:rsidRPr="00071549">
        <w:rPr>
          <w:rFonts w:ascii="Times New Roman" w:hAnsi="Times New Roman" w:cs="Times New Roman"/>
          <w:i/>
          <w:iCs/>
          <w:sz w:val="24"/>
          <w:szCs w:val="24"/>
        </w:rPr>
        <w:t>r</w:t>
      </w:r>
      <w:r w:rsidRPr="00071549">
        <w:rPr>
          <w:rFonts w:ascii="Times New Roman" w:hAnsi="Times New Roman" w:cs="Times New Roman"/>
          <w:i/>
          <w:iCs/>
          <w:sz w:val="24"/>
          <w:szCs w:val="24"/>
        </w:rPr>
        <w:t xml:space="preserve">etail </w:t>
      </w:r>
      <w:r w:rsidR="008A479E" w:rsidRPr="00071549">
        <w:rPr>
          <w:rFonts w:ascii="Times New Roman" w:hAnsi="Times New Roman" w:cs="Times New Roman"/>
          <w:i/>
          <w:iCs/>
          <w:sz w:val="24"/>
          <w:szCs w:val="24"/>
        </w:rPr>
        <w:t>a</w:t>
      </w:r>
      <w:r w:rsidRPr="00071549">
        <w:rPr>
          <w:rFonts w:ascii="Times New Roman" w:hAnsi="Times New Roman" w:cs="Times New Roman"/>
          <w:i/>
          <w:iCs/>
          <w:sz w:val="24"/>
          <w:szCs w:val="24"/>
        </w:rPr>
        <w:t>gglomeration</w:t>
      </w:r>
      <w:r w:rsidR="00E11D85" w:rsidRPr="00071549">
        <w:rPr>
          <w:rFonts w:ascii="Times New Roman" w:hAnsi="Times New Roman" w:cs="Times New Roman"/>
          <w:sz w:val="24"/>
          <w:szCs w:val="24"/>
        </w:rPr>
        <w:t xml:space="preserve">: Utilize </w:t>
      </w:r>
      <w:r w:rsidRPr="00071549">
        <w:rPr>
          <w:rFonts w:ascii="Times New Roman" w:hAnsi="Times New Roman" w:cs="Times New Roman"/>
          <w:sz w:val="24"/>
          <w:szCs w:val="24"/>
        </w:rPr>
        <w:t xml:space="preserve">Principal Component Analysis (PCA) </w:t>
      </w:r>
      <w:r w:rsidR="00E11D85" w:rsidRPr="00071549">
        <w:rPr>
          <w:rFonts w:ascii="Times New Roman" w:hAnsi="Times New Roman" w:cs="Times New Roman"/>
          <w:sz w:val="24"/>
          <w:szCs w:val="24"/>
        </w:rPr>
        <w:t>to uncover and illustrate clustering trends among competitors within the</w:t>
      </w:r>
      <w:r w:rsidR="00DB409E" w:rsidRPr="00071549">
        <w:rPr>
          <w:rFonts w:ascii="Times New Roman" w:hAnsi="Times New Roman" w:cs="Times New Roman"/>
          <w:sz w:val="24"/>
          <w:szCs w:val="24"/>
        </w:rPr>
        <w:t xml:space="preserve"> </w:t>
      </w:r>
      <w:r w:rsidR="00E11D85" w:rsidRPr="00071549">
        <w:rPr>
          <w:rFonts w:ascii="Times New Roman" w:hAnsi="Times New Roman" w:cs="Times New Roman"/>
          <w:sz w:val="24"/>
          <w:szCs w:val="24"/>
        </w:rPr>
        <w:t>distinct</w:t>
      </w:r>
      <w:r w:rsidR="00DB409E" w:rsidRPr="00071549">
        <w:rPr>
          <w:rFonts w:ascii="Times New Roman" w:hAnsi="Times New Roman" w:cs="Times New Roman"/>
          <w:sz w:val="24"/>
          <w:szCs w:val="24"/>
        </w:rPr>
        <w:t xml:space="preserve"> retail</w:t>
      </w:r>
      <w:r w:rsidR="00E11D85" w:rsidRPr="00071549">
        <w:rPr>
          <w:rFonts w:ascii="Times New Roman" w:hAnsi="Times New Roman" w:cs="Times New Roman"/>
          <w:sz w:val="24"/>
          <w:szCs w:val="24"/>
        </w:rPr>
        <w:t xml:space="preserve"> categories. This technique enables the </w:t>
      </w:r>
      <w:r w:rsidR="00DB409E" w:rsidRPr="00071549">
        <w:rPr>
          <w:rFonts w:ascii="Times New Roman" w:hAnsi="Times New Roman" w:cs="Times New Roman"/>
          <w:sz w:val="24"/>
          <w:szCs w:val="24"/>
        </w:rPr>
        <w:t>composition of retail agglomeration variables.</w:t>
      </w:r>
    </w:p>
    <w:p w14:paraId="2A98DD74" w14:textId="3FF13540" w:rsidR="00930554" w:rsidRPr="00071549" w:rsidRDefault="005A21FA" w:rsidP="00E91083">
      <w:pPr>
        <w:pStyle w:val="ListParagraph"/>
        <w:numPr>
          <w:ilvl w:val="0"/>
          <w:numId w:val="20"/>
        </w:numPr>
        <w:spacing w:line="360" w:lineRule="auto"/>
        <w:contextualSpacing w:val="0"/>
        <w:jc w:val="both"/>
        <w:rPr>
          <w:rFonts w:ascii="Times New Roman" w:hAnsi="Times New Roman" w:cs="Times New Roman"/>
          <w:sz w:val="24"/>
          <w:szCs w:val="24"/>
        </w:rPr>
      </w:pPr>
      <w:r w:rsidRPr="00071549">
        <w:rPr>
          <w:rFonts w:ascii="Times New Roman" w:hAnsi="Times New Roman" w:cs="Times New Roman"/>
          <w:i/>
          <w:iCs/>
          <w:sz w:val="24"/>
          <w:szCs w:val="24"/>
        </w:rPr>
        <w:t xml:space="preserve">Identification </w:t>
      </w:r>
      <w:r w:rsidR="00E11D85" w:rsidRPr="00071549">
        <w:rPr>
          <w:rFonts w:ascii="Times New Roman" w:hAnsi="Times New Roman" w:cs="Times New Roman"/>
          <w:i/>
          <w:iCs/>
          <w:sz w:val="24"/>
          <w:szCs w:val="24"/>
        </w:rPr>
        <w:t xml:space="preserve">of </w:t>
      </w:r>
      <w:r w:rsidR="008A479E" w:rsidRPr="00071549">
        <w:rPr>
          <w:rFonts w:ascii="Times New Roman" w:hAnsi="Times New Roman" w:cs="Times New Roman"/>
          <w:i/>
          <w:iCs/>
          <w:sz w:val="24"/>
          <w:szCs w:val="24"/>
        </w:rPr>
        <w:t>e</w:t>
      </w:r>
      <w:r w:rsidR="00E11D85" w:rsidRPr="00071549">
        <w:rPr>
          <w:rFonts w:ascii="Times New Roman" w:hAnsi="Times New Roman" w:cs="Times New Roman"/>
          <w:i/>
          <w:iCs/>
          <w:sz w:val="24"/>
          <w:szCs w:val="24"/>
        </w:rPr>
        <w:t xml:space="preserve">commerce </w:t>
      </w:r>
      <w:r w:rsidR="00D944A6" w:rsidRPr="00071549">
        <w:rPr>
          <w:rFonts w:ascii="Times New Roman" w:hAnsi="Times New Roman" w:cs="Times New Roman"/>
          <w:i/>
          <w:iCs/>
          <w:sz w:val="24"/>
          <w:szCs w:val="24"/>
        </w:rPr>
        <w:t>activities</w:t>
      </w:r>
      <w:r w:rsidR="00E11D85" w:rsidRPr="00071549">
        <w:rPr>
          <w:rFonts w:ascii="Times New Roman" w:hAnsi="Times New Roman" w:cs="Times New Roman"/>
          <w:sz w:val="24"/>
          <w:szCs w:val="24"/>
        </w:rPr>
        <w:t xml:space="preserve">: </w:t>
      </w:r>
      <w:r w:rsidR="000658EA" w:rsidRPr="00071549">
        <w:rPr>
          <w:rFonts w:ascii="Times New Roman" w:hAnsi="Times New Roman" w:cs="Times New Roman"/>
          <w:sz w:val="24"/>
          <w:szCs w:val="24"/>
        </w:rPr>
        <w:t>Locate</w:t>
      </w:r>
      <w:r w:rsidR="001A4A82" w:rsidRPr="00071549">
        <w:rPr>
          <w:rFonts w:ascii="Times New Roman" w:hAnsi="Times New Roman" w:cs="Times New Roman"/>
          <w:sz w:val="24"/>
          <w:szCs w:val="24"/>
        </w:rPr>
        <w:t xml:space="preserve"> </w:t>
      </w:r>
      <w:r w:rsidR="00E11D85" w:rsidRPr="00071549">
        <w:rPr>
          <w:rFonts w:ascii="Times New Roman" w:hAnsi="Times New Roman" w:cs="Times New Roman"/>
          <w:sz w:val="24"/>
          <w:szCs w:val="24"/>
        </w:rPr>
        <w:t>the Metropolitan Statistical Area (MSA) for each Costco store</w:t>
      </w:r>
      <w:r w:rsidR="001A4A82" w:rsidRPr="00071549">
        <w:rPr>
          <w:rFonts w:ascii="Times New Roman" w:hAnsi="Times New Roman" w:cs="Times New Roman"/>
          <w:sz w:val="24"/>
          <w:szCs w:val="24"/>
        </w:rPr>
        <w:t xml:space="preserve"> and </w:t>
      </w:r>
      <w:r w:rsidR="00E11D85" w:rsidRPr="00071549">
        <w:rPr>
          <w:rFonts w:ascii="Times New Roman" w:hAnsi="Times New Roman" w:cs="Times New Roman"/>
          <w:sz w:val="24"/>
          <w:szCs w:val="24"/>
        </w:rPr>
        <w:t>measur</w:t>
      </w:r>
      <w:r w:rsidR="001A4A82" w:rsidRPr="00071549">
        <w:rPr>
          <w:rFonts w:ascii="Times New Roman" w:hAnsi="Times New Roman" w:cs="Times New Roman"/>
          <w:sz w:val="24"/>
          <w:szCs w:val="24"/>
        </w:rPr>
        <w:t>e</w:t>
      </w:r>
      <w:r w:rsidR="00E11D85" w:rsidRPr="00071549">
        <w:rPr>
          <w:rFonts w:ascii="Times New Roman" w:hAnsi="Times New Roman" w:cs="Times New Roman"/>
          <w:sz w:val="24"/>
          <w:szCs w:val="24"/>
        </w:rPr>
        <w:t xml:space="preserve"> the intensity of ecommerce </w:t>
      </w:r>
      <w:r w:rsidR="00D944A6" w:rsidRPr="00071549">
        <w:rPr>
          <w:rFonts w:ascii="Times New Roman" w:hAnsi="Times New Roman" w:cs="Times New Roman"/>
          <w:sz w:val="24"/>
          <w:szCs w:val="24"/>
        </w:rPr>
        <w:t>activities</w:t>
      </w:r>
      <w:r w:rsidR="00E11D85" w:rsidRPr="00071549">
        <w:rPr>
          <w:rFonts w:ascii="Times New Roman" w:hAnsi="Times New Roman" w:cs="Times New Roman"/>
          <w:sz w:val="24"/>
          <w:szCs w:val="24"/>
        </w:rPr>
        <w:t xml:space="preserve"> within the </w:t>
      </w:r>
      <w:r w:rsidR="00DB409E" w:rsidRPr="00071549">
        <w:rPr>
          <w:rFonts w:ascii="Times New Roman" w:hAnsi="Times New Roman" w:cs="Times New Roman"/>
          <w:sz w:val="24"/>
          <w:szCs w:val="24"/>
        </w:rPr>
        <w:t xml:space="preserve">GM and NM retail </w:t>
      </w:r>
      <w:r w:rsidR="00E11D85" w:rsidRPr="00071549">
        <w:rPr>
          <w:rFonts w:ascii="Times New Roman" w:hAnsi="Times New Roman" w:cs="Times New Roman"/>
          <w:sz w:val="24"/>
          <w:szCs w:val="24"/>
        </w:rPr>
        <w:t xml:space="preserve">categories in each MSA. </w:t>
      </w:r>
      <w:r w:rsidR="00DB409E" w:rsidRPr="00071549">
        <w:rPr>
          <w:rFonts w:ascii="Times New Roman" w:hAnsi="Times New Roman" w:cs="Times New Roman"/>
          <w:sz w:val="24"/>
          <w:szCs w:val="24"/>
        </w:rPr>
        <w:t>Construction of these</w:t>
      </w:r>
      <w:r w:rsidR="00E11D85" w:rsidRPr="00071549">
        <w:rPr>
          <w:rFonts w:ascii="Times New Roman" w:hAnsi="Times New Roman" w:cs="Times New Roman"/>
          <w:sz w:val="24"/>
          <w:szCs w:val="24"/>
        </w:rPr>
        <w:t xml:space="preserve"> measure</w:t>
      </w:r>
      <w:r w:rsidR="00DB409E" w:rsidRPr="00071549">
        <w:rPr>
          <w:rFonts w:ascii="Times New Roman" w:hAnsi="Times New Roman" w:cs="Times New Roman"/>
          <w:sz w:val="24"/>
          <w:szCs w:val="24"/>
        </w:rPr>
        <w:t>s</w:t>
      </w:r>
      <w:r w:rsidR="00E11D85" w:rsidRPr="00071549">
        <w:rPr>
          <w:rFonts w:ascii="Times New Roman" w:hAnsi="Times New Roman" w:cs="Times New Roman"/>
          <w:sz w:val="24"/>
          <w:szCs w:val="24"/>
        </w:rPr>
        <w:t xml:space="preserve"> contribut</w:t>
      </w:r>
      <w:r w:rsidR="00750BBD" w:rsidRPr="00071549">
        <w:rPr>
          <w:rFonts w:ascii="Times New Roman" w:hAnsi="Times New Roman" w:cs="Times New Roman"/>
          <w:sz w:val="24"/>
          <w:szCs w:val="24"/>
        </w:rPr>
        <w:t>es</w:t>
      </w:r>
      <w:r w:rsidR="00E11D85" w:rsidRPr="00071549">
        <w:rPr>
          <w:rFonts w:ascii="Times New Roman" w:hAnsi="Times New Roman" w:cs="Times New Roman"/>
          <w:sz w:val="24"/>
          <w:szCs w:val="24"/>
        </w:rPr>
        <w:t xml:space="preserve"> to our comprehensive understanding of </w:t>
      </w:r>
      <w:r w:rsidR="00750BBD" w:rsidRPr="00071549">
        <w:rPr>
          <w:rFonts w:ascii="Times New Roman" w:hAnsi="Times New Roman" w:cs="Times New Roman"/>
          <w:sz w:val="24"/>
          <w:szCs w:val="24"/>
        </w:rPr>
        <w:t>competitive</w:t>
      </w:r>
      <w:r w:rsidR="00E11D85" w:rsidRPr="00071549">
        <w:rPr>
          <w:rFonts w:ascii="Times New Roman" w:hAnsi="Times New Roman" w:cs="Times New Roman"/>
          <w:sz w:val="24"/>
          <w:szCs w:val="24"/>
        </w:rPr>
        <w:t xml:space="preserve"> dynamics.</w:t>
      </w:r>
    </w:p>
    <w:p w14:paraId="6DF784A9" w14:textId="77777777" w:rsidR="00D3429D" w:rsidRPr="00071549" w:rsidRDefault="00D3429D" w:rsidP="00D3429D">
      <w:pPr>
        <w:spacing w:line="360" w:lineRule="auto"/>
        <w:jc w:val="both"/>
      </w:pPr>
    </w:p>
    <w:p w14:paraId="21D43050" w14:textId="264CAB9C" w:rsidR="005C4465" w:rsidRPr="00071549" w:rsidRDefault="005C4465" w:rsidP="00E91083">
      <w:pPr>
        <w:pStyle w:val="Heading2"/>
        <w:spacing w:before="120" w:after="120" w:line="360" w:lineRule="auto"/>
        <w:rPr>
          <w:rFonts w:ascii="Times New Roman" w:hAnsi="Times New Roman" w:cs="Times New Roman"/>
          <w:b/>
          <w:bCs/>
          <w:i/>
          <w:iCs/>
          <w:color w:val="auto"/>
          <w:sz w:val="24"/>
          <w:szCs w:val="24"/>
        </w:rPr>
      </w:pPr>
      <w:r w:rsidRPr="00071549">
        <w:rPr>
          <w:rFonts w:ascii="Times New Roman" w:hAnsi="Times New Roman" w:cs="Times New Roman"/>
          <w:b/>
          <w:bCs/>
          <w:i/>
          <w:iCs/>
          <w:color w:val="auto"/>
          <w:sz w:val="24"/>
          <w:szCs w:val="24"/>
        </w:rPr>
        <w:t xml:space="preserve">Retail </w:t>
      </w:r>
      <w:r w:rsidR="0062727A" w:rsidRPr="00071549">
        <w:rPr>
          <w:rFonts w:ascii="Times New Roman" w:hAnsi="Times New Roman" w:cs="Times New Roman"/>
          <w:b/>
          <w:bCs/>
          <w:i/>
          <w:iCs/>
          <w:color w:val="auto"/>
          <w:sz w:val="24"/>
          <w:szCs w:val="24"/>
        </w:rPr>
        <w:t>a</w:t>
      </w:r>
      <w:r w:rsidRPr="00071549">
        <w:rPr>
          <w:rFonts w:ascii="Times New Roman" w:hAnsi="Times New Roman" w:cs="Times New Roman"/>
          <w:b/>
          <w:bCs/>
          <w:i/>
          <w:iCs/>
          <w:color w:val="auto"/>
          <w:sz w:val="24"/>
          <w:szCs w:val="24"/>
        </w:rPr>
        <w:t>gglomeration</w:t>
      </w:r>
    </w:p>
    <w:p w14:paraId="1174B30B" w14:textId="1F6B1732" w:rsidR="0088664B" w:rsidRPr="00071549" w:rsidRDefault="00FD56D0" w:rsidP="00262AB4">
      <w:pPr>
        <w:spacing w:before="120" w:after="120" w:line="360" w:lineRule="auto"/>
        <w:jc w:val="both"/>
        <w:rPr>
          <w:shd w:val="clear" w:color="auto" w:fill="FFFFFF"/>
        </w:rPr>
      </w:pPr>
      <w:r w:rsidRPr="00071549">
        <w:t xml:space="preserve">Retail agglomeration represents the colocation of retail outlets within a trade area. </w:t>
      </w:r>
      <w:r w:rsidR="00526053" w:rsidRPr="00071549">
        <w:t>As</w:t>
      </w:r>
      <w:r w:rsidR="00980F51" w:rsidRPr="00071549">
        <w:t xml:space="preserve"> discussed above</w:t>
      </w:r>
      <w:r w:rsidR="00526053" w:rsidRPr="00071549">
        <w:t xml:space="preserve">, </w:t>
      </w:r>
      <w:r w:rsidR="008A67BA" w:rsidRPr="00071549">
        <w:t xml:space="preserve">Costco </w:t>
      </w:r>
      <w:r w:rsidR="00E52E61" w:rsidRPr="00071549">
        <w:t>divides</w:t>
      </w:r>
      <w:r w:rsidR="008A67BA" w:rsidRPr="00071549">
        <w:t xml:space="preserve"> its main competitors into two categories: general merchandise</w:t>
      </w:r>
      <w:r w:rsidR="00D12B4E" w:rsidRPr="00071549">
        <w:t xml:space="preserve"> </w:t>
      </w:r>
      <w:r w:rsidR="008A67BA" w:rsidRPr="00071549">
        <w:t>retailers</w:t>
      </w:r>
      <w:r w:rsidR="00526053" w:rsidRPr="00071549">
        <w:t xml:space="preserve"> </w:t>
      </w:r>
      <w:r w:rsidR="00526053" w:rsidRPr="00071549">
        <w:rPr>
          <w:shd w:val="clear" w:color="auto" w:fill="FFFFFF"/>
        </w:rPr>
        <w:t>and</w:t>
      </w:r>
      <w:r w:rsidR="008A67BA" w:rsidRPr="00071549">
        <w:t xml:space="preserve"> </w:t>
      </w:r>
      <w:r w:rsidR="003B2680" w:rsidRPr="00071549">
        <w:t>narrow-range</w:t>
      </w:r>
      <w:r w:rsidR="008A67BA" w:rsidRPr="00071549">
        <w:t xml:space="preserve"> (or specialty) retailers</w:t>
      </w:r>
      <w:r w:rsidR="00526053" w:rsidRPr="00071549">
        <w:t xml:space="preserve">. </w:t>
      </w:r>
      <w:r w:rsidR="0088664B" w:rsidRPr="00071549">
        <w:rPr>
          <w:shd w:val="clear" w:color="auto" w:fill="FFFFFF"/>
        </w:rPr>
        <w:t>To evaluate retail agglomeration</w:t>
      </w:r>
      <w:r w:rsidR="00040634" w:rsidRPr="00071549">
        <w:rPr>
          <w:shd w:val="clear" w:color="auto" w:fill="FFFFFF"/>
        </w:rPr>
        <w:t>s</w:t>
      </w:r>
      <w:r w:rsidR="0088664B" w:rsidRPr="00071549">
        <w:rPr>
          <w:shd w:val="clear" w:color="auto" w:fill="FFFFFF"/>
        </w:rPr>
        <w:t xml:space="preserve"> specific to each Costco location, geographic coordinates of 25 leading competitor retail chains are compiled, grounded on foot traffic rankings as provided by Placer.ai. These competitors span nine retail sectors: </w:t>
      </w:r>
      <w:r w:rsidR="00E263BF" w:rsidRPr="00071549">
        <w:rPr>
          <w:shd w:val="clear" w:color="auto" w:fill="FFFFFF"/>
        </w:rPr>
        <w:t>WCs,</w:t>
      </w:r>
      <w:r w:rsidR="0088664B" w:rsidRPr="00071549">
        <w:rPr>
          <w:shd w:val="clear" w:color="auto" w:fill="FFFFFF"/>
        </w:rPr>
        <w:t xml:space="preserve"> </w:t>
      </w:r>
      <w:r w:rsidR="007C72C5" w:rsidRPr="00071549">
        <w:rPr>
          <w:shd w:val="clear" w:color="auto" w:fill="FFFFFF"/>
        </w:rPr>
        <w:t>supercenters</w:t>
      </w:r>
      <w:r w:rsidR="0088664B" w:rsidRPr="00071549">
        <w:rPr>
          <w:shd w:val="clear" w:color="auto" w:fill="FFFFFF"/>
        </w:rPr>
        <w:t xml:space="preserve">, department stores, grocery stores, pharmacies, pet stores, home improvement stores, office stores, and electronic retailers. Table 1 presents these nine competitor retail sectors, accompanied by examples of retailers in each sector. </w:t>
      </w:r>
    </w:p>
    <w:p w14:paraId="53FB2599" w14:textId="77777777" w:rsidR="00A45CEE" w:rsidRPr="00071549" w:rsidRDefault="00A45CEE" w:rsidP="00262AB4">
      <w:pPr>
        <w:spacing w:before="120" w:after="120" w:line="360" w:lineRule="auto"/>
        <w:jc w:val="both"/>
        <w:rPr>
          <w:shd w:val="clear" w:color="auto" w:fill="FFFFFF"/>
        </w:rPr>
      </w:pPr>
    </w:p>
    <w:p w14:paraId="55289063" w14:textId="77777777" w:rsidR="00C03014" w:rsidRPr="00071549" w:rsidRDefault="00C03014" w:rsidP="00E91083">
      <w:pPr>
        <w:spacing w:before="120" w:after="120" w:line="360" w:lineRule="auto"/>
        <w:jc w:val="center"/>
      </w:pPr>
      <w:bookmarkStart w:id="7" w:name="_Hlk112882494"/>
    </w:p>
    <w:p w14:paraId="5106C05E" w14:textId="77777777" w:rsidR="00C03014" w:rsidRPr="00071549" w:rsidRDefault="00C03014" w:rsidP="00E91083">
      <w:pPr>
        <w:spacing w:before="120" w:after="120" w:line="360" w:lineRule="auto"/>
        <w:jc w:val="center"/>
      </w:pPr>
    </w:p>
    <w:p w14:paraId="4FCADFA1" w14:textId="10380AE6" w:rsidR="00B43DC9" w:rsidRPr="00071549" w:rsidRDefault="00B43DC9" w:rsidP="00E91083">
      <w:pPr>
        <w:spacing w:before="120" w:after="120" w:line="360" w:lineRule="auto"/>
        <w:jc w:val="center"/>
        <w:rPr>
          <w:i/>
          <w:iCs/>
        </w:rPr>
      </w:pPr>
      <w:r w:rsidRPr="00071549">
        <w:lastRenderedPageBreak/>
        <w:t xml:space="preserve">Table </w:t>
      </w:r>
      <w:r w:rsidR="00EB0D40" w:rsidRPr="00071549">
        <w:fldChar w:fldCharType="begin"/>
      </w:r>
      <w:r w:rsidR="00EB0D40" w:rsidRPr="00071549">
        <w:instrText xml:space="preserve"> SEQ Table \* ARABIC </w:instrText>
      </w:r>
      <w:r w:rsidR="00EB0D40" w:rsidRPr="00071549">
        <w:fldChar w:fldCharType="separate"/>
      </w:r>
      <w:r w:rsidR="004F680E" w:rsidRPr="00071549">
        <w:rPr>
          <w:noProof/>
        </w:rPr>
        <w:t>1</w:t>
      </w:r>
      <w:r w:rsidR="00EB0D40" w:rsidRPr="00071549">
        <w:rPr>
          <w:noProof/>
        </w:rPr>
        <w:fldChar w:fldCharType="end"/>
      </w:r>
      <w:r w:rsidRPr="00071549">
        <w:t xml:space="preserve">: Competitor </w:t>
      </w:r>
      <w:r w:rsidR="009459C8" w:rsidRPr="00071549">
        <w:t>R</w:t>
      </w:r>
      <w:r w:rsidR="003844E3" w:rsidRPr="00071549">
        <w:t xml:space="preserve">etail </w:t>
      </w:r>
      <w:r w:rsidR="009459C8" w:rsidRPr="00071549">
        <w:t>C</w:t>
      </w:r>
      <w:r w:rsidRPr="00071549">
        <w:t>hains</w:t>
      </w:r>
    </w:p>
    <w:bookmarkEnd w:id="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985"/>
        <w:gridCol w:w="5102"/>
      </w:tblGrid>
      <w:tr w:rsidR="008D0742" w:rsidRPr="00071549" w14:paraId="5316F2B6" w14:textId="77777777" w:rsidTr="00E56B87">
        <w:trPr>
          <w:trHeight w:val="283"/>
        </w:trPr>
        <w:tc>
          <w:tcPr>
            <w:tcW w:w="2263" w:type="dxa"/>
            <w:tcBorders>
              <w:top w:val="single" w:sz="4" w:space="0" w:color="auto"/>
              <w:bottom w:val="single" w:sz="4" w:space="0" w:color="auto"/>
            </w:tcBorders>
            <w:vAlign w:val="center"/>
          </w:tcPr>
          <w:p w14:paraId="1CA758F8" w14:textId="77777777" w:rsidR="00FB4A22" w:rsidRPr="00071549" w:rsidRDefault="00FB4A22" w:rsidP="00262AB4"/>
        </w:tc>
        <w:tc>
          <w:tcPr>
            <w:tcW w:w="1985" w:type="dxa"/>
            <w:tcBorders>
              <w:top w:val="single" w:sz="4" w:space="0" w:color="auto"/>
              <w:bottom w:val="single" w:sz="4" w:space="0" w:color="auto"/>
            </w:tcBorders>
            <w:vAlign w:val="center"/>
          </w:tcPr>
          <w:p w14:paraId="5B0CD98A" w14:textId="2FFA7E7E" w:rsidR="00FB4A22" w:rsidRPr="00071549" w:rsidRDefault="00FB4A22" w:rsidP="00262AB4">
            <w:pPr>
              <w:rPr>
                <w:sz w:val="20"/>
                <w:szCs w:val="20"/>
              </w:rPr>
            </w:pPr>
            <w:r w:rsidRPr="00071549">
              <w:rPr>
                <w:sz w:val="20"/>
                <w:szCs w:val="20"/>
              </w:rPr>
              <w:t>Retail sector</w:t>
            </w:r>
          </w:p>
        </w:tc>
        <w:tc>
          <w:tcPr>
            <w:tcW w:w="5102" w:type="dxa"/>
            <w:tcBorders>
              <w:top w:val="single" w:sz="4" w:space="0" w:color="auto"/>
              <w:bottom w:val="single" w:sz="4" w:space="0" w:color="auto"/>
            </w:tcBorders>
            <w:vAlign w:val="center"/>
          </w:tcPr>
          <w:p w14:paraId="17026CDC" w14:textId="552618AE" w:rsidR="00FB4A22" w:rsidRPr="00071549" w:rsidRDefault="00FB4A22" w:rsidP="00262AB4">
            <w:pPr>
              <w:rPr>
                <w:sz w:val="20"/>
                <w:szCs w:val="20"/>
              </w:rPr>
            </w:pPr>
            <w:r w:rsidRPr="00071549">
              <w:rPr>
                <w:sz w:val="20"/>
                <w:szCs w:val="20"/>
              </w:rPr>
              <w:t xml:space="preserve">Examples </w:t>
            </w:r>
          </w:p>
        </w:tc>
      </w:tr>
      <w:tr w:rsidR="008D0742" w:rsidRPr="00071549" w14:paraId="45C04BB1" w14:textId="77777777" w:rsidTr="00262AB4">
        <w:trPr>
          <w:trHeight w:val="283"/>
        </w:trPr>
        <w:tc>
          <w:tcPr>
            <w:tcW w:w="2263" w:type="dxa"/>
            <w:vMerge w:val="restart"/>
            <w:tcBorders>
              <w:top w:val="single" w:sz="4" w:space="0" w:color="auto"/>
            </w:tcBorders>
            <w:vAlign w:val="center"/>
          </w:tcPr>
          <w:p w14:paraId="67B7A1E7" w14:textId="77777777" w:rsidR="00EF65AB" w:rsidRPr="00071549" w:rsidRDefault="009B71F4" w:rsidP="00262AB4">
            <w:pPr>
              <w:rPr>
                <w:sz w:val="20"/>
                <w:szCs w:val="20"/>
              </w:rPr>
            </w:pPr>
            <w:r w:rsidRPr="00071549">
              <w:rPr>
                <w:sz w:val="20"/>
                <w:szCs w:val="20"/>
              </w:rPr>
              <w:t>General</w:t>
            </w:r>
          </w:p>
          <w:p w14:paraId="326A1233" w14:textId="23F0CB65" w:rsidR="009B71F4" w:rsidRPr="00071549" w:rsidRDefault="009B71F4" w:rsidP="00262AB4">
            <w:r w:rsidRPr="00071549">
              <w:rPr>
                <w:sz w:val="20"/>
                <w:szCs w:val="20"/>
              </w:rPr>
              <w:t>Merchandise</w:t>
            </w:r>
          </w:p>
        </w:tc>
        <w:tc>
          <w:tcPr>
            <w:tcW w:w="1985" w:type="dxa"/>
            <w:tcBorders>
              <w:top w:val="single" w:sz="4" w:space="0" w:color="auto"/>
            </w:tcBorders>
            <w:vAlign w:val="center"/>
          </w:tcPr>
          <w:p w14:paraId="2A48FF74" w14:textId="558307D0" w:rsidR="009B71F4" w:rsidRPr="00071549" w:rsidRDefault="009B71F4" w:rsidP="00262AB4">
            <w:r w:rsidRPr="00071549">
              <w:rPr>
                <w:sz w:val="20"/>
                <w:szCs w:val="20"/>
              </w:rPr>
              <w:t>Warehouse Clubs</w:t>
            </w:r>
          </w:p>
        </w:tc>
        <w:tc>
          <w:tcPr>
            <w:tcW w:w="5102" w:type="dxa"/>
            <w:tcBorders>
              <w:top w:val="single" w:sz="4" w:space="0" w:color="auto"/>
            </w:tcBorders>
            <w:vAlign w:val="center"/>
          </w:tcPr>
          <w:p w14:paraId="4D7CBF36" w14:textId="1ECFAC81" w:rsidR="009B71F4" w:rsidRPr="00071549" w:rsidRDefault="009B71F4" w:rsidP="00262AB4">
            <w:r w:rsidRPr="00071549">
              <w:rPr>
                <w:sz w:val="20"/>
                <w:szCs w:val="20"/>
              </w:rPr>
              <w:t>Sam’s Club, BJs</w:t>
            </w:r>
          </w:p>
        </w:tc>
      </w:tr>
      <w:tr w:rsidR="008D0742" w:rsidRPr="00071549" w14:paraId="2DF1E71F" w14:textId="77777777" w:rsidTr="00262AB4">
        <w:trPr>
          <w:trHeight w:val="283"/>
        </w:trPr>
        <w:tc>
          <w:tcPr>
            <w:tcW w:w="2263" w:type="dxa"/>
            <w:vMerge/>
            <w:vAlign w:val="center"/>
          </w:tcPr>
          <w:p w14:paraId="7D248D4E" w14:textId="77777777" w:rsidR="009B71F4" w:rsidRPr="00071549" w:rsidRDefault="009B71F4" w:rsidP="00EF0189"/>
        </w:tc>
        <w:tc>
          <w:tcPr>
            <w:tcW w:w="1985" w:type="dxa"/>
            <w:vAlign w:val="center"/>
          </w:tcPr>
          <w:p w14:paraId="7E4DD887" w14:textId="0D6715BF" w:rsidR="009B71F4" w:rsidRPr="00071549" w:rsidRDefault="009B71F4" w:rsidP="00EF0189">
            <w:r w:rsidRPr="00071549">
              <w:rPr>
                <w:sz w:val="20"/>
                <w:szCs w:val="20"/>
              </w:rPr>
              <w:t>Supercenters</w:t>
            </w:r>
          </w:p>
        </w:tc>
        <w:tc>
          <w:tcPr>
            <w:tcW w:w="5102" w:type="dxa"/>
            <w:vAlign w:val="center"/>
          </w:tcPr>
          <w:p w14:paraId="0B78A22A" w14:textId="68DE1F29" w:rsidR="009B71F4" w:rsidRPr="00071549" w:rsidRDefault="009B71F4" w:rsidP="00EF0189">
            <w:r w:rsidRPr="00071549">
              <w:rPr>
                <w:sz w:val="20"/>
                <w:szCs w:val="20"/>
              </w:rPr>
              <w:t>Walmart, Target, Meijer</w:t>
            </w:r>
          </w:p>
        </w:tc>
      </w:tr>
      <w:tr w:rsidR="008D0742" w:rsidRPr="00071549" w14:paraId="7F1B6B07" w14:textId="77777777" w:rsidTr="00262AB4">
        <w:trPr>
          <w:trHeight w:val="283"/>
        </w:trPr>
        <w:tc>
          <w:tcPr>
            <w:tcW w:w="2263" w:type="dxa"/>
            <w:vMerge/>
            <w:tcBorders>
              <w:bottom w:val="single" w:sz="4" w:space="0" w:color="auto"/>
            </w:tcBorders>
            <w:vAlign w:val="center"/>
          </w:tcPr>
          <w:p w14:paraId="343C5D24" w14:textId="77777777" w:rsidR="009B71F4" w:rsidRPr="00071549" w:rsidRDefault="009B71F4" w:rsidP="00EF0189"/>
        </w:tc>
        <w:tc>
          <w:tcPr>
            <w:tcW w:w="1985" w:type="dxa"/>
            <w:tcBorders>
              <w:bottom w:val="single" w:sz="4" w:space="0" w:color="auto"/>
            </w:tcBorders>
            <w:vAlign w:val="center"/>
          </w:tcPr>
          <w:p w14:paraId="0ACDEF7E" w14:textId="2C5E4A47" w:rsidR="009B71F4" w:rsidRPr="00071549" w:rsidRDefault="009B71F4" w:rsidP="00EF0189">
            <w:r w:rsidRPr="00071549">
              <w:rPr>
                <w:sz w:val="20"/>
                <w:szCs w:val="20"/>
              </w:rPr>
              <w:t>Department Stores</w:t>
            </w:r>
          </w:p>
        </w:tc>
        <w:tc>
          <w:tcPr>
            <w:tcW w:w="5102" w:type="dxa"/>
            <w:tcBorders>
              <w:bottom w:val="single" w:sz="4" w:space="0" w:color="auto"/>
            </w:tcBorders>
            <w:vAlign w:val="center"/>
          </w:tcPr>
          <w:p w14:paraId="19697E35" w14:textId="38544C3A" w:rsidR="009B71F4" w:rsidRPr="00071549" w:rsidRDefault="009B71F4" w:rsidP="00EF0189">
            <w:r w:rsidRPr="00071549">
              <w:rPr>
                <w:sz w:val="20"/>
                <w:szCs w:val="20"/>
              </w:rPr>
              <w:t>Kohl’s, Macy’s</w:t>
            </w:r>
          </w:p>
        </w:tc>
      </w:tr>
      <w:tr w:rsidR="008D0742" w:rsidRPr="00071549" w14:paraId="2197DFA0" w14:textId="77777777" w:rsidTr="00262AB4">
        <w:trPr>
          <w:trHeight w:val="283"/>
        </w:trPr>
        <w:tc>
          <w:tcPr>
            <w:tcW w:w="2263" w:type="dxa"/>
            <w:vMerge w:val="restart"/>
            <w:tcBorders>
              <w:top w:val="single" w:sz="4" w:space="0" w:color="auto"/>
            </w:tcBorders>
            <w:vAlign w:val="center"/>
          </w:tcPr>
          <w:p w14:paraId="706AFFE8" w14:textId="77777777" w:rsidR="00EF65AB" w:rsidRPr="00071549" w:rsidRDefault="009B71F4" w:rsidP="00262AB4">
            <w:pPr>
              <w:rPr>
                <w:sz w:val="20"/>
                <w:szCs w:val="20"/>
              </w:rPr>
            </w:pPr>
            <w:r w:rsidRPr="00071549">
              <w:rPr>
                <w:sz w:val="20"/>
                <w:szCs w:val="20"/>
              </w:rPr>
              <w:t>Narrow-Range</w:t>
            </w:r>
          </w:p>
          <w:p w14:paraId="59E5D916" w14:textId="2AF0BC0D" w:rsidR="009B71F4" w:rsidRPr="00071549" w:rsidRDefault="009B71F4" w:rsidP="00262AB4">
            <w:r w:rsidRPr="00071549">
              <w:rPr>
                <w:sz w:val="20"/>
                <w:szCs w:val="20"/>
              </w:rPr>
              <w:t>Merchandise</w:t>
            </w:r>
          </w:p>
        </w:tc>
        <w:tc>
          <w:tcPr>
            <w:tcW w:w="1985" w:type="dxa"/>
            <w:tcBorders>
              <w:top w:val="single" w:sz="4" w:space="0" w:color="auto"/>
            </w:tcBorders>
            <w:vAlign w:val="center"/>
          </w:tcPr>
          <w:p w14:paraId="61C61069" w14:textId="25D7F7FE" w:rsidR="009B71F4" w:rsidRPr="00071549" w:rsidRDefault="009B71F4" w:rsidP="00262AB4">
            <w:r w:rsidRPr="00071549">
              <w:rPr>
                <w:sz w:val="20"/>
                <w:szCs w:val="20"/>
              </w:rPr>
              <w:t>Grocery</w:t>
            </w:r>
          </w:p>
        </w:tc>
        <w:tc>
          <w:tcPr>
            <w:tcW w:w="5102" w:type="dxa"/>
            <w:tcBorders>
              <w:top w:val="single" w:sz="4" w:space="0" w:color="auto"/>
            </w:tcBorders>
            <w:vAlign w:val="center"/>
          </w:tcPr>
          <w:p w14:paraId="067069CF" w14:textId="69519347" w:rsidR="009B71F4" w:rsidRPr="00071549" w:rsidRDefault="009B71F4" w:rsidP="00262AB4">
            <w:r w:rsidRPr="00071549">
              <w:rPr>
                <w:sz w:val="20"/>
                <w:szCs w:val="20"/>
              </w:rPr>
              <w:t>Aldi, Food Lion, Kroger, Publix, Safeway, Trader Joes, Whole Foods Market, HEB</w:t>
            </w:r>
          </w:p>
        </w:tc>
      </w:tr>
      <w:tr w:rsidR="008D0742" w:rsidRPr="00071549" w14:paraId="5E46F8D2" w14:textId="77777777" w:rsidTr="00262AB4">
        <w:trPr>
          <w:trHeight w:val="283"/>
        </w:trPr>
        <w:tc>
          <w:tcPr>
            <w:tcW w:w="2263" w:type="dxa"/>
            <w:vMerge/>
            <w:vAlign w:val="center"/>
          </w:tcPr>
          <w:p w14:paraId="3A454F52" w14:textId="77777777" w:rsidR="009B71F4" w:rsidRPr="00071549" w:rsidRDefault="009B71F4" w:rsidP="00EF0189"/>
        </w:tc>
        <w:tc>
          <w:tcPr>
            <w:tcW w:w="1985" w:type="dxa"/>
            <w:vAlign w:val="center"/>
          </w:tcPr>
          <w:p w14:paraId="1000C313" w14:textId="798BF9FC" w:rsidR="009B71F4" w:rsidRPr="00071549" w:rsidRDefault="009B71F4" w:rsidP="00EF0189">
            <w:r w:rsidRPr="00071549">
              <w:rPr>
                <w:sz w:val="20"/>
                <w:szCs w:val="20"/>
              </w:rPr>
              <w:t>Pharmacies</w:t>
            </w:r>
          </w:p>
        </w:tc>
        <w:tc>
          <w:tcPr>
            <w:tcW w:w="5102" w:type="dxa"/>
            <w:vAlign w:val="center"/>
          </w:tcPr>
          <w:p w14:paraId="084871EB" w14:textId="0A0227AB" w:rsidR="009B71F4" w:rsidRPr="00071549" w:rsidRDefault="009B71F4" w:rsidP="00EF0189">
            <w:r w:rsidRPr="00071549">
              <w:rPr>
                <w:sz w:val="20"/>
                <w:szCs w:val="20"/>
              </w:rPr>
              <w:t>Walgreens, CVS</w:t>
            </w:r>
          </w:p>
        </w:tc>
      </w:tr>
      <w:tr w:rsidR="008D0742" w:rsidRPr="00071549" w14:paraId="17F6C388" w14:textId="77777777" w:rsidTr="00262AB4">
        <w:trPr>
          <w:trHeight w:val="283"/>
        </w:trPr>
        <w:tc>
          <w:tcPr>
            <w:tcW w:w="2263" w:type="dxa"/>
            <w:vMerge/>
            <w:vAlign w:val="center"/>
          </w:tcPr>
          <w:p w14:paraId="5A6AC428" w14:textId="77777777" w:rsidR="009B71F4" w:rsidRPr="00071549" w:rsidRDefault="009B71F4" w:rsidP="00EF0189"/>
        </w:tc>
        <w:tc>
          <w:tcPr>
            <w:tcW w:w="1985" w:type="dxa"/>
            <w:vAlign w:val="center"/>
          </w:tcPr>
          <w:p w14:paraId="4CF413DD" w14:textId="0FB88CFD" w:rsidR="009B71F4" w:rsidRPr="00071549" w:rsidRDefault="009B71F4" w:rsidP="00EF0189">
            <w:r w:rsidRPr="00071549">
              <w:rPr>
                <w:sz w:val="20"/>
                <w:szCs w:val="20"/>
              </w:rPr>
              <w:t>Pet</w:t>
            </w:r>
          </w:p>
        </w:tc>
        <w:tc>
          <w:tcPr>
            <w:tcW w:w="5102" w:type="dxa"/>
            <w:vAlign w:val="center"/>
          </w:tcPr>
          <w:p w14:paraId="4AAADD40" w14:textId="36056C6D" w:rsidR="009B71F4" w:rsidRPr="00071549" w:rsidRDefault="009B71F4" w:rsidP="00EF0189">
            <w:r w:rsidRPr="00071549">
              <w:rPr>
                <w:sz w:val="20"/>
                <w:szCs w:val="20"/>
              </w:rPr>
              <w:t>Petco, PetSmart</w:t>
            </w:r>
          </w:p>
        </w:tc>
      </w:tr>
      <w:tr w:rsidR="008D0742" w:rsidRPr="00071549" w14:paraId="2F2E5CD7" w14:textId="77777777" w:rsidTr="00262AB4">
        <w:trPr>
          <w:trHeight w:val="283"/>
        </w:trPr>
        <w:tc>
          <w:tcPr>
            <w:tcW w:w="2263" w:type="dxa"/>
            <w:vMerge/>
            <w:vAlign w:val="center"/>
          </w:tcPr>
          <w:p w14:paraId="70B805BB" w14:textId="77777777" w:rsidR="009B71F4" w:rsidRPr="00071549" w:rsidRDefault="009B71F4" w:rsidP="00EF0189"/>
        </w:tc>
        <w:tc>
          <w:tcPr>
            <w:tcW w:w="1985" w:type="dxa"/>
            <w:vAlign w:val="center"/>
          </w:tcPr>
          <w:p w14:paraId="5EC0C228" w14:textId="091D5304" w:rsidR="009B71F4" w:rsidRPr="00071549" w:rsidRDefault="009B71F4" w:rsidP="00EF0189">
            <w:r w:rsidRPr="00071549">
              <w:rPr>
                <w:sz w:val="20"/>
                <w:szCs w:val="20"/>
              </w:rPr>
              <w:t>Home</w:t>
            </w:r>
          </w:p>
        </w:tc>
        <w:tc>
          <w:tcPr>
            <w:tcW w:w="5102" w:type="dxa"/>
            <w:vAlign w:val="center"/>
          </w:tcPr>
          <w:p w14:paraId="23E54FAD" w14:textId="45066385" w:rsidR="009B71F4" w:rsidRPr="00071549" w:rsidRDefault="009B71F4" w:rsidP="00EF0189">
            <w:r w:rsidRPr="00071549">
              <w:rPr>
                <w:sz w:val="20"/>
                <w:szCs w:val="20"/>
              </w:rPr>
              <w:t>Home Depot, Lowes</w:t>
            </w:r>
          </w:p>
        </w:tc>
      </w:tr>
      <w:tr w:rsidR="009B71F4" w:rsidRPr="00071549" w14:paraId="6E579252" w14:textId="77777777" w:rsidTr="00262AB4">
        <w:trPr>
          <w:trHeight w:val="283"/>
        </w:trPr>
        <w:tc>
          <w:tcPr>
            <w:tcW w:w="2263" w:type="dxa"/>
            <w:vMerge/>
            <w:tcBorders>
              <w:bottom w:val="single" w:sz="4" w:space="0" w:color="auto"/>
            </w:tcBorders>
            <w:vAlign w:val="center"/>
          </w:tcPr>
          <w:p w14:paraId="20AC7867" w14:textId="77777777" w:rsidR="009B71F4" w:rsidRPr="00071549" w:rsidRDefault="009B71F4" w:rsidP="00EF0189"/>
        </w:tc>
        <w:tc>
          <w:tcPr>
            <w:tcW w:w="1985" w:type="dxa"/>
            <w:tcBorders>
              <w:bottom w:val="single" w:sz="4" w:space="0" w:color="auto"/>
            </w:tcBorders>
            <w:vAlign w:val="center"/>
          </w:tcPr>
          <w:p w14:paraId="1393C829" w14:textId="2124BF75" w:rsidR="009B71F4" w:rsidRPr="00071549" w:rsidRDefault="009B71F4" w:rsidP="00EF0189">
            <w:r w:rsidRPr="00071549">
              <w:rPr>
                <w:sz w:val="20"/>
                <w:szCs w:val="20"/>
              </w:rPr>
              <w:t>Office</w:t>
            </w:r>
          </w:p>
        </w:tc>
        <w:tc>
          <w:tcPr>
            <w:tcW w:w="5102" w:type="dxa"/>
            <w:tcBorders>
              <w:bottom w:val="single" w:sz="4" w:space="0" w:color="auto"/>
            </w:tcBorders>
            <w:vAlign w:val="center"/>
          </w:tcPr>
          <w:p w14:paraId="27727DF9" w14:textId="19D1B2B0" w:rsidR="009B71F4" w:rsidRPr="00071549" w:rsidRDefault="009B71F4" w:rsidP="00EF0189">
            <w:r w:rsidRPr="00071549">
              <w:rPr>
                <w:sz w:val="20"/>
                <w:szCs w:val="20"/>
              </w:rPr>
              <w:t>Staples, Office Depot</w:t>
            </w:r>
          </w:p>
        </w:tc>
      </w:tr>
    </w:tbl>
    <w:p w14:paraId="1AC48CD9" w14:textId="77777777" w:rsidR="00FB4A22" w:rsidRPr="00071549" w:rsidRDefault="00FB4A22" w:rsidP="00E91083">
      <w:pPr>
        <w:spacing w:before="120" w:after="120" w:line="360" w:lineRule="auto"/>
        <w:ind w:firstLine="720"/>
        <w:jc w:val="both"/>
      </w:pPr>
    </w:p>
    <w:p w14:paraId="5853FC7C" w14:textId="0CD6DBB7" w:rsidR="004F4A94" w:rsidRPr="00071549" w:rsidRDefault="00980F51" w:rsidP="00E91083">
      <w:pPr>
        <w:spacing w:before="120" w:after="120" w:line="360" w:lineRule="auto"/>
        <w:ind w:firstLine="720"/>
        <w:jc w:val="both"/>
      </w:pPr>
      <w:r w:rsidRPr="00E53A51">
        <w:t>W</w:t>
      </w:r>
      <w:r w:rsidR="004F4A94" w:rsidRPr="00E53A51">
        <w:t xml:space="preserve">e utilize Principal Component Analysis (PCA) to </w:t>
      </w:r>
      <w:r w:rsidRPr="00E53A51">
        <w:t xml:space="preserve">derive </w:t>
      </w:r>
      <w:r w:rsidR="004F4A94" w:rsidRPr="00E53A51">
        <w:t>agglomeration</w:t>
      </w:r>
      <w:r w:rsidRPr="00E53A51">
        <w:t xml:space="preserve"> </w:t>
      </w:r>
      <w:r w:rsidR="008B640E" w:rsidRPr="00E53A51">
        <w:t>dimensions</w:t>
      </w:r>
      <w:r w:rsidR="004F4A94" w:rsidRPr="00E53A51">
        <w:t xml:space="preserve"> </w:t>
      </w:r>
      <w:r w:rsidRPr="00E53A51">
        <w:t>for</w:t>
      </w:r>
      <w:r w:rsidR="004F4A94" w:rsidRPr="00E53A51">
        <w:t xml:space="preserve"> general merchandise</w:t>
      </w:r>
      <w:r w:rsidRPr="00E53A51">
        <w:t>rs</w:t>
      </w:r>
      <w:r w:rsidR="004F4A94" w:rsidRPr="00E53A51">
        <w:t xml:space="preserve"> and </w:t>
      </w:r>
      <w:r w:rsidRPr="00E53A51">
        <w:t xml:space="preserve">for </w:t>
      </w:r>
      <w:r w:rsidR="004F4A94" w:rsidRPr="00E53A51">
        <w:t>narrow-range merchandise</w:t>
      </w:r>
      <w:r w:rsidRPr="00E53A51">
        <w:t>rs</w:t>
      </w:r>
      <w:r w:rsidR="004F4A94" w:rsidRPr="00E53A51">
        <w:t xml:space="preserve">. </w:t>
      </w:r>
      <w:r w:rsidR="004F4A94" w:rsidRPr="00071549">
        <w:t>PCA</w:t>
      </w:r>
      <w:r w:rsidRPr="00071549">
        <w:t xml:space="preserve"> </w:t>
      </w:r>
      <w:r w:rsidR="004F4A94" w:rsidRPr="00071549">
        <w:t>focuse</w:t>
      </w:r>
      <w:r w:rsidRPr="00071549">
        <w:t>s</w:t>
      </w:r>
      <w:r w:rsidR="004F4A94" w:rsidRPr="00071549">
        <w:t xml:space="preserve"> on explicating the variance-covariance structure within a</w:t>
      </w:r>
      <w:r w:rsidRPr="00071549">
        <w:t xml:space="preserve"> </w:t>
      </w:r>
      <w:r w:rsidR="004F4A94" w:rsidRPr="00071549">
        <w:t xml:space="preserve">set of variables, </w:t>
      </w:r>
      <w:r w:rsidRPr="00071549">
        <w:t>providing a</w:t>
      </w:r>
      <w:r w:rsidR="004F4A94" w:rsidRPr="00071549">
        <w:t xml:space="preserve"> manageable </w:t>
      </w:r>
      <w:r w:rsidRPr="00071549">
        <w:t>set</w:t>
      </w:r>
      <w:r w:rsidR="004F4A94" w:rsidRPr="00071549">
        <w:t xml:space="preserve"> of linear </w:t>
      </w:r>
      <w:r w:rsidRPr="00071549">
        <w:t xml:space="preserve">variable </w:t>
      </w:r>
      <w:proofErr w:type="gramStart"/>
      <w:r w:rsidR="004F4A94" w:rsidRPr="00071549">
        <w:t>combinations</w:t>
      </w:r>
      <w:proofErr w:type="gramEnd"/>
      <w:r w:rsidRPr="00071549">
        <w:t xml:space="preserve"> </w:t>
      </w:r>
      <w:r w:rsidR="004F4A94" w:rsidRPr="00071549">
        <w:t>and</w:t>
      </w:r>
      <w:r w:rsidRPr="00071549">
        <w:t xml:space="preserve"> achieving</w:t>
      </w:r>
      <w:r w:rsidR="004F4A94" w:rsidRPr="00071549">
        <w:t xml:space="preserve"> enhanced interpretability. At its core, PCA simplifies a data set comprised of numerous interrelated variables, while ret</w:t>
      </w:r>
      <w:r w:rsidR="005D35BD" w:rsidRPr="00071549">
        <w:t>aining</w:t>
      </w:r>
      <w:r w:rsidR="004F4A94" w:rsidRPr="00071549">
        <w:t xml:space="preserve"> inherent variation</w:t>
      </w:r>
      <w:r w:rsidRPr="00071549">
        <w:t xml:space="preserve"> between </w:t>
      </w:r>
      <w:r w:rsidR="006027CC" w:rsidRPr="00071549">
        <w:t>principal</w:t>
      </w:r>
      <w:r w:rsidRPr="00071549">
        <w:t xml:space="preserve"> components (PCs)</w:t>
      </w:r>
      <w:r w:rsidR="004F4A94" w:rsidRPr="00071549">
        <w:t xml:space="preserve">. This is achieved by transforming the original variables into uncorrelated PCs, arranged such that the initial components encapsulate </w:t>
      </w:r>
      <w:proofErr w:type="gramStart"/>
      <w:r w:rsidR="004F4A94" w:rsidRPr="00071549">
        <w:t>the majority of</w:t>
      </w:r>
      <w:proofErr w:type="gramEnd"/>
      <w:r w:rsidR="004F4A94" w:rsidRPr="00071549">
        <w:t xml:space="preserve"> variation </w:t>
      </w:r>
      <w:r w:rsidRPr="00071549">
        <w:t>among</w:t>
      </w:r>
      <w:r w:rsidR="004F4A94" w:rsidRPr="00071549">
        <w:t xml:space="preserve"> all original variables (Jolliffe, 2002; Johnson and Wichern, 2007).</w:t>
      </w:r>
    </w:p>
    <w:p w14:paraId="0B24EEEA" w14:textId="09914F6D" w:rsidR="009A738C" w:rsidRPr="00071549" w:rsidRDefault="005C09D9" w:rsidP="00E91083">
      <w:pPr>
        <w:spacing w:before="120" w:after="120" w:line="360" w:lineRule="auto"/>
        <w:ind w:firstLine="720"/>
        <w:jc w:val="both"/>
      </w:pPr>
      <w:r w:rsidRPr="00071549">
        <w:t>F</w:t>
      </w:r>
      <w:r w:rsidR="00805558" w:rsidRPr="00071549">
        <w:t>or each Costco store</w:t>
      </w:r>
      <w:r w:rsidR="000131E8" w:rsidRPr="00071549">
        <w:t xml:space="preserve"> i</w:t>
      </w:r>
      <w:r w:rsidR="00805558" w:rsidRPr="00071549">
        <w:t>, we calculate</w:t>
      </w:r>
      <w:r w:rsidR="00C547A4" w:rsidRPr="00071549">
        <w:t xml:space="preserve"> </w:t>
      </w:r>
      <m:oMath>
        <m:sSub>
          <m:sSubPr>
            <m:ctrlPr>
              <w:rPr>
                <w:rFonts w:ascii="Cambria Math" w:hAnsi="Cambria Math"/>
              </w:rPr>
            </m:ctrlPr>
          </m:sSubPr>
          <m:e>
            <m:r>
              <m:rPr>
                <m:sty m:val="p"/>
              </m:rPr>
              <w:rPr>
                <w:rFonts w:ascii="Cambria Math" w:hAnsi="Cambria Math"/>
              </w:rPr>
              <m:t>DIST</m:t>
            </m:r>
          </m:e>
          <m:sub>
            <m:r>
              <m:rPr>
                <m:sty m:val="p"/>
              </m:rPr>
              <w:rPr>
                <w:rFonts w:ascii="Cambria Math" w:hAnsi="Cambria Math"/>
              </w:rPr>
              <m:t>ijkl</m:t>
            </m:r>
          </m:sub>
        </m:sSub>
      </m:oMath>
      <w:r w:rsidR="00C547A4" w:rsidRPr="00071549">
        <w:t xml:space="preserve">, </w:t>
      </w:r>
      <w:r w:rsidR="0058398A" w:rsidRPr="00071549">
        <w:t>the</w:t>
      </w:r>
      <w:r w:rsidR="00805558" w:rsidRPr="00071549">
        <w:t xml:space="preserve"> distance to </w:t>
      </w:r>
      <w:r w:rsidR="000131E8" w:rsidRPr="00071549">
        <w:t xml:space="preserve">store j of </w:t>
      </w:r>
      <w:r w:rsidR="0058398A" w:rsidRPr="00071549">
        <w:t xml:space="preserve">a </w:t>
      </w:r>
      <w:r w:rsidR="0090294B" w:rsidRPr="00071549">
        <w:t xml:space="preserve">competing </w:t>
      </w:r>
      <w:r w:rsidR="007D65A5" w:rsidRPr="00071549">
        <w:t xml:space="preserve">retail </w:t>
      </w:r>
      <w:r w:rsidR="00923BD6" w:rsidRPr="00071549">
        <w:t>chain</w:t>
      </w:r>
      <w:r w:rsidR="000131E8" w:rsidRPr="00071549">
        <w:t xml:space="preserve"> k in retail sector l</w:t>
      </w:r>
      <w:r w:rsidR="00C01F68" w:rsidRPr="00071549">
        <w:t xml:space="preserve"> of </w:t>
      </w:r>
      <w:r w:rsidR="0053252E" w:rsidRPr="00071549">
        <w:t xml:space="preserve">the </w:t>
      </w:r>
      <w:r w:rsidR="005D35BD" w:rsidRPr="00071549">
        <w:t>GM</w:t>
      </w:r>
      <w:r w:rsidR="00C01F68" w:rsidRPr="00071549">
        <w:t xml:space="preserve"> (</w:t>
      </w:r>
      <w:r w:rsidR="005D35BD" w:rsidRPr="00071549">
        <w:t>NM</w:t>
      </w:r>
      <w:r w:rsidR="00C01F68" w:rsidRPr="00071549">
        <w:t>)</w:t>
      </w:r>
      <w:r w:rsidR="0053252E" w:rsidRPr="00071549">
        <w:t xml:space="preserve"> category</w:t>
      </w:r>
      <w:r w:rsidR="007D65A5" w:rsidRPr="00071549">
        <w:t xml:space="preserve">. </w:t>
      </w:r>
      <w:r w:rsidR="008B5F13" w:rsidRPr="00071549">
        <w:t>Then</w:t>
      </w:r>
      <w:r w:rsidR="0084074A" w:rsidRPr="00071549">
        <w:t>,</w:t>
      </w:r>
      <w:r w:rsidR="008B5F13" w:rsidRPr="00071549">
        <w:t xml:space="preserve"> </w:t>
      </w:r>
      <w:r w:rsidR="00C547A4" w:rsidRPr="00071549">
        <w:t xml:space="preserve">for each </w:t>
      </w:r>
      <w:r w:rsidR="0058398A" w:rsidRPr="00071549">
        <w:t>sector l</w:t>
      </w:r>
      <w:r w:rsidR="00C547A4" w:rsidRPr="00071549">
        <w:t xml:space="preserve">, we calculate the </w:t>
      </w:r>
      <w:r w:rsidR="007D65A5" w:rsidRPr="00071549">
        <w:t xml:space="preserve">distance </w:t>
      </w:r>
      <w:r w:rsidR="0053252E" w:rsidRPr="00071549">
        <w:t>of</w:t>
      </w:r>
      <w:r w:rsidR="00C547A4" w:rsidRPr="00071549">
        <w:t xml:space="preserve"> the nearest </w:t>
      </w:r>
      <w:r w:rsidR="0053252E" w:rsidRPr="00071549">
        <w:t>outlet</w:t>
      </w:r>
      <w:r w:rsidR="00C547A4" w:rsidRPr="00071549">
        <w:t xml:space="preserve"> to a</w:t>
      </w:r>
      <w:r w:rsidR="00870A4B" w:rsidRPr="00071549">
        <w:t xml:space="preserve"> Costco store </w:t>
      </w:r>
      <w:r w:rsidR="00040634" w:rsidRPr="00071549">
        <w:t>i;</w:t>
      </w:r>
      <w:r w:rsidR="00C547A4" w:rsidRPr="00071549">
        <w:t xml:space="preserve"> </w:t>
      </w:r>
      <w:r w:rsidR="00040634" w:rsidRPr="00071549">
        <w:t>that is</w:t>
      </w:r>
      <w:r w:rsidR="00C547A4" w:rsidRPr="00071549">
        <w:t xml:space="preserve">, we let </w:t>
      </w:r>
      <m:oMath>
        <m:sSub>
          <m:sSubPr>
            <m:ctrlPr>
              <w:rPr>
                <w:rFonts w:ascii="Cambria Math" w:hAnsi="Cambria Math"/>
              </w:rPr>
            </m:ctrlPr>
          </m:sSubPr>
          <m:e>
            <m:r>
              <m:rPr>
                <m:sty m:val="p"/>
              </m:rPr>
              <w:rPr>
                <w:rFonts w:ascii="Cambria Math" w:hAnsi="Cambria Math"/>
              </w:rPr>
              <m:t>SHORT_DIST</m:t>
            </m:r>
          </m:e>
          <m:sub>
            <m:r>
              <m:rPr>
                <m:sty m:val="p"/>
              </m:rPr>
              <w:rPr>
                <w:rFonts w:ascii="Cambria Math" w:hAnsi="Cambria Math"/>
              </w:rPr>
              <m:t>il</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mi</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j</m:t>
                </m:r>
              </m:sub>
            </m:sSub>
          </m:fName>
          <m:e>
            <m:sSub>
              <m:sSubPr>
                <m:ctrlPr>
                  <w:rPr>
                    <w:rFonts w:ascii="Cambria Math" w:hAnsi="Cambria Math"/>
                  </w:rPr>
                </m:ctrlPr>
              </m:sSubPr>
              <m:e>
                <m:r>
                  <m:rPr>
                    <m:sty m:val="p"/>
                  </m:rPr>
                  <w:rPr>
                    <w:rFonts w:ascii="Cambria Math" w:hAnsi="Cambria Math"/>
                  </w:rPr>
                  <m:t>DIST</m:t>
                </m:r>
              </m:e>
              <m:sub>
                <m:r>
                  <m:rPr>
                    <m:sty m:val="p"/>
                  </m:rPr>
                  <w:rPr>
                    <w:rFonts w:ascii="Cambria Math" w:hAnsi="Cambria Math"/>
                  </w:rPr>
                  <m:t>ijkl</m:t>
                </m:r>
              </m:sub>
            </m:sSub>
          </m:e>
        </m:func>
      </m:oMath>
      <w:r w:rsidR="00AF75A9" w:rsidRPr="00071549">
        <w:t xml:space="preserve">. </w:t>
      </w:r>
      <w:r w:rsidR="00C547A4" w:rsidRPr="00071549">
        <w:t>For convenience of interpretation, we take t</w:t>
      </w:r>
      <w:r w:rsidR="005E6A9A" w:rsidRPr="00071549">
        <w:t xml:space="preserve">he </w:t>
      </w:r>
      <w:r w:rsidR="004B41A5" w:rsidRPr="00071549">
        <w:t xml:space="preserve">negative value of the </w:t>
      </w:r>
      <w:r w:rsidR="005E6A9A" w:rsidRPr="00071549">
        <w:t>shortest distance</w:t>
      </w:r>
      <w:r w:rsidR="00DD254A" w:rsidRPr="00071549">
        <w:t xml:space="preserve"> </w:t>
      </w:r>
      <w:r w:rsidR="0053252E" w:rsidRPr="00071549">
        <w:t>to</w:t>
      </w:r>
      <w:r w:rsidR="00C547A4" w:rsidRPr="00071549">
        <w:t xml:space="preserve"> </w:t>
      </w:r>
      <w:r w:rsidR="004B41A5" w:rsidRPr="00071549">
        <w:t xml:space="preserve">measure </w:t>
      </w:r>
      <w:r w:rsidR="0058398A" w:rsidRPr="00071549">
        <w:t>the proximity of</w:t>
      </w:r>
      <w:r w:rsidR="00DD254A" w:rsidRPr="00071549">
        <w:t xml:space="preserve"> a Costco store t</w:t>
      </w:r>
      <w:r w:rsidR="0058398A" w:rsidRPr="00071549">
        <w:t xml:space="preserve">o the closest </w:t>
      </w:r>
      <w:r w:rsidR="0053252E" w:rsidRPr="00071549">
        <w:t>outlet</w:t>
      </w:r>
      <w:r w:rsidR="0058398A" w:rsidRPr="00071549">
        <w:t xml:space="preserve"> from</w:t>
      </w:r>
      <w:r w:rsidR="00DD254A" w:rsidRPr="00071549">
        <w:t xml:space="preserve"> </w:t>
      </w:r>
      <w:r w:rsidR="004B41A5" w:rsidRPr="00071549">
        <w:t>sector l</w:t>
      </w:r>
      <w:r w:rsidR="00DD254A" w:rsidRPr="00071549">
        <w:t>,</w:t>
      </w:r>
      <w:r w:rsidR="00034C56" w:rsidRPr="00071549">
        <w:t xml:space="preserve"> denoted by</w:t>
      </w:r>
      <w:r w:rsidR="00DD254A" w:rsidRPr="00071549">
        <w:t xml:space="preserve"> </w:t>
      </w: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CLOSE_PROX</m:t>
                </m:r>
              </m:e>
              <m:sub>
                <m:r>
                  <m:rPr>
                    <m:sty m:val="p"/>
                  </m:rPr>
                  <w:rPr>
                    <w:rFonts w:ascii="Cambria Math" w:hAnsi="Cambria Math"/>
                  </w:rPr>
                  <m:t>il</m:t>
                </m:r>
              </m:sub>
            </m:sSub>
            <m:r>
              <m:rPr>
                <m:sty m:val="p"/>
              </m:rPr>
              <w:rPr>
                <w:rFonts w:ascii="Cambria Math" w:hAnsi="Cambria Math"/>
              </w:rPr>
              <m:t>=-SHORT_DIST</m:t>
            </m:r>
          </m:e>
          <m:sub>
            <m:r>
              <m:rPr>
                <m:sty m:val="p"/>
              </m:rPr>
              <w:rPr>
                <w:rFonts w:ascii="Cambria Math" w:hAnsi="Cambria Math"/>
              </w:rPr>
              <m:t>il</m:t>
            </m:r>
          </m:sub>
        </m:sSub>
      </m:oMath>
      <w:r w:rsidR="00DD254A" w:rsidRPr="00071549">
        <w:t>.</w:t>
      </w:r>
      <w:r w:rsidR="004B41A5" w:rsidRPr="00071549">
        <w:t xml:space="preserve"> </w:t>
      </w:r>
      <w:r w:rsidRPr="00071549">
        <w:t>Then</w:t>
      </w:r>
      <w:r w:rsidR="00034C56" w:rsidRPr="00071549">
        <w:t>,</w:t>
      </w:r>
      <w:r w:rsidRPr="00071549">
        <w:t xml:space="preserve"> we </w:t>
      </w:r>
      <w:r w:rsidR="005306A4" w:rsidRPr="00071549">
        <w:t xml:space="preserve">compute </w:t>
      </w:r>
      <w:r w:rsidR="0084074A" w:rsidRPr="00071549">
        <w:t xml:space="preserve">the </w:t>
      </w:r>
      <w:r w:rsidR="005306A4" w:rsidRPr="00071549">
        <w:t>principal components</w:t>
      </w:r>
      <w:r w:rsidR="00A55A78" w:rsidRPr="00071549">
        <w:t xml:space="preserve"> </w:t>
      </w:r>
      <w:r w:rsidR="003F0E7B" w:rsidRPr="00071549">
        <w:t xml:space="preserve">using </w:t>
      </w:r>
      <w:r w:rsidR="00372C89" w:rsidRPr="00071549">
        <w:t>standardized value</w:t>
      </w:r>
      <w:r w:rsidR="006E3C74" w:rsidRPr="00071549">
        <w:t>s</w:t>
      </w:r>
      <w:r w:rsidR="00372C89" w:rsidRPr="00071549">
        <w:t xml:space="preserve"> of</w:t>
      </w:r>
      <w:r w:rsidR="003F0E7B" w:rsidRPr="00071549">
        <w:t xml:space="preserve"> </w:t>
      </w:r>
      <w:r w:rsidR="00372C89" w:rsidRPr="00071549">
        <w:t xml:space="preserve">these </w:t>
      </w:r>
      <w:r w:rsidR="00A55A78" w:rsidRPr="00071549">
        <w:t xml:space="preserve">proximity </w:t>
      </w:r>
      <w:r w:rsidR="00372C89" w:rsidRPr="00071549">
        <w:t>measures</w:t>
      </w:r>
      <w:r w:rsidR="0058398A" w:rsidRPr="00071549">
        <w:t xml:space="preserve"> to determine </w:t>
      </w:r>
      <w:r w:rsidR="0084074A" w:rsidRPr="00071549">
        <w:t xml:space="preserve">the </w:t>
      </w:r>
      <w:r w:rsidR="0058398A" w:rsidRPr="00071549">
        <w:t>agglomeration patter</w:t>
      </w:r>
      <w:r w:rsidR="00245076" w:rsidRPr="00071549">
        <w:t>n</w:t>
      </w:r>
      <w:r w:rsidR="0058398A" w:rsidRPr="00071549">
        <w:t>s</w:t>
      </w:r>
      <w:r w:rsidR="009A738C" w:rsidRPr="00071549">
        <w:t xml:space="preserve"> with respect to </w:t>
      </w:r>
      <w:r w:rsidR="0053252E" w:rsidRPr="00071549">
        <w:t xml:space="preserve">the </w:t>
      </w:r>
      <w:r w:rsidR="005D35BD" w:rsidRPr="00071549">
        <w:t>GM</w:t>
      </w:r>
      <w:r w:rsidR="009A738C" w:rsidRPr="00071549">
        <w:t xml:space="preserve"> (</w:t>
      </w:r>
      <w:r w:rsidR="005D35BD" w:rsidRPr="00071549">
        <w:t>NM</w:t>
      </w:r>
      <w:r w:rsidR="009A738C" w:rsidRPr="00071549">
        <w:t>)</w:t>
      </w:r>
      <w:r w:rsidR="0053252E" w:rsidRPr="00071549">
        <w:t xml:space="preserve"> sector</w:t>
      </w:r>
      <w:r w:rsidR="00A55A78" w:rsidRPr="00071549">
        <w:t xml:space="preserve">. </w:t>
      </w:r>
    </w:p>
    <w:p w14:paraId="2114D751" w14:textId="69FE1F14" w:rsidR="0088664B" w:rsidRPr="00071549" w:rsidRDefault="0006341C" w:rsidP="00E91083">
      <w:pPr>
        <w:spacing w:before="120" w:after="120" w:line="360" w:lineRule="auto"/>
        <w:ind w:firstLine="720"/>
        <w:jc w:val="both"/>
      </w:pPr>
      <w:r w:rsidRPr="00071549">
        <w:t xml:space="preserve">Tables 2 and 3 illustrate the </w:t>
      </w:r>
      <w:r w:rsidR="00C547A4" w:rsidRPr="00071549">
        <w:t xml:space="preserve">eigenvalues and eigenvectors, respectively, </w:t>
      </w:r>
      <w:r w:rsidR="007D6FBE" w:rsidRPr="00071549">
        <w:t>from</w:t>
      </w:r>
      <w:r w:rsidRPr="00071549">
        <w:t xml:space="preserve"> the PCA for </w:t>
      </w:r>
      <w:r w:rsidR="005D35BD" w:rsidRPr="00071549">
        <w:t>GM</w:t>
      </w:r>
      <w:r w:rsidRPr="00071549">
        <w:t xml:space="preserve"> retail agglomerations, while Tables 4 and 5 present the </w:t>
      </w:r>
      <w:r w:rsidR="00C547A4" w:rsidRPr="00071549">
        <w:t xml:space="preserve">PCA </w:t>
      </w:r>
      <w:r w:rsidR="007D6FBE" w:rsidRPr="00071549">
        <w:t xml:space="preserve">results </w:t>
      </w:r>
      <w:r w:rsidRPr="00071549">
        <w:t xml:space="preserve">for </w:t>
      </w:r>
      <w:r w:rsidR="005D35BD" w:rsidRPr="00071549">
        <w:t>NM</w:t>
      </w:r>
      <w:r w:rsidRPr="00071549">
        <w:t xml:space="preserve"> retail agglomerations. </w:t>
      </w:r>
      <w:r w:rsidR="007D6FBE" w:rsidRPr="00071549">
        <w:t>We then</w:t>
      </w:r>
      <w:r w:rsidRPr="00071549">
        <w:t xml:space="preserve"> retain principal components that account for 95% of total variance (Jolliffe and Cadima, 2016). In line with our estimates, we preserve </w:t>
      </w:r>
      <w:r w:rsidR="00C547A4" w:rsidRPr="00071549">
        <w:t xml:space="preserve">the first two </w:t>
      </w:r>
      <w:r w:rsidRPr="00071549">
        <w:t>principal components</w:t>
      </w:r>
      <w:r w:rsidR="00A21605" w:rsidRPr="00071549">
        <w:t xml:space="preserve"> for general merchandise</w:t>
      </w:r>
      <w:r w:rsidR="007D6FBE" w:rsidRPr="00071549">
        <w:t>rs</w:t>
      </w:r>
      <w:r w:rsidR="00A21605" w:rsidRPr="00071549">
        <w:t xml:space="preserve"> and </w:t>
      </w:r>
      <w:r w:rsidR="00B83F76" w:rsidRPr="00071549">
        <w:t>the first</w:t>
      </w:r>
      <w:r w:rsidR="00A21605" w:rsidRPr="00071549">
        <w:t xml:space="preserve"> four principal components for narrow-range </w:t>
      </w:r>
      <w:r w:rsidR="00A21605" w:rsidRPr="00071549">
        <w:lastRenderedPageBreak/>
        <w:t>merchandise</w:t>
      </w:r>
      <w:r w:rsidR="007D6FBE" w:rsidRPr="00071549">
        <w:t>rs</w:t>
      </w:r>
      <w:r w:rsidRPr="00071549">
        <w:t xml:space="preserve">. </w:t>
      </w:r>
      <w:r w:rsidR="007D6FBE" w:rsidRPr="00071549">
        <w:t xml:space="preserve">This procedure </w:t>
      </w:r>
      <w:r w:rsidRPr="00071549">
        <w:t>facilitates the reduction of data dimensionality whil</w:t>
      </w:r>
      <w:r w:rsidR="00C547A4" w:rsidRPr="00071549">
        <w:t>e</w:t>
      </w:r>
      <w:r w:rsidR="007D6FBE" w:rsidRPr="00071549">
        <w:t xml:space="preserve"> preserving</w:t>
      </w:r>
      <w:r w:rsidRPr="00071549">
        <w:t xml:space="preserve"> pertinent </w:t>
      </w:r>
      <w:r w:rsidR="007D6FBE" w:rsidRPr="00071549">
        <w:t>variation in the dataset</w:t>
      </w:r>
      <w:r w:rsidR="0088664B" w:rsidRPr="00071549">
        <w:t>.</w:t>
      </w:r>
    </w:p>
    <w:p w14:paraId="55586213" w14:textId="78154FA4" w:rsidR="009A738C" w:rsidRPr="00071549" w:rsidRDefault="002A4866" w:rsidP="00E91083">
      <w:pPr>
        <w:spacing w:before="120" w:after="120" w:line="360" w:lineRule="auto"/>
        <w:ind w:firstLine="720"/>
        <w:jc w:val="both"/>
      </w:pPr>
      <w:r w:rsidRPr="00071549">
        <w:t>In Table</w:t>
      </w:r>
      <w:r w:rsidR="00A21605" w:rsidRPr="00071549">
        <w:t>s</w:t>
      </w:r>
      <w:r w:rsidRPr="00071549">
        <w:t xml:space="preserve"> 2 and 3</w:t>
      </w:r>
      <w:r w:rsidR="0006341C" w:rsidRPr="00071549">
        <w:t xml:space="preserve"> </w:t>
      </w:r>
      <w:r w:rsidR="00322522" w:rsidRPr="00071549">
        <w:t>w</w:t>
      </w:r>
      <w:r w:rsidR="006E5C36" w:rsidRPr="00071549">
        <w:t>e</w:t>
      </w:r>
      <w:r w:rsidR="00322522" w:rsidRPr="00071549">
        <w:t xml:space="preserve"> </w:t>
      </w:r>
      <w:r w:rsidR="005306A4" w:rsidRPr="00071549">
        <w:t xml:space="preserve">identify </w:t>
      </w:r>
      <w:r w:rsidR="009A738C" w:rsidRPr="00071549">
        <w:t>two</w:t>
      </w:r>
      <w:r w:rsidR="005306A4" w:rsidRPr="00071549">
        <w:t xml:space="preserve"> </w:t>
      </w:r>
      <w:r w:rsidR="0058398A" w:rsidRPr="00071549">
        <w:t xml:space="preserve">distinct </w:t>
      </w:r>
      <w:r w:rsidR="005306A4" w:rsidRPr="00071549">
        <w:t xml:space="preserve">agglomeration </w:t>
      </w:r>
      <w:r w:rsidR="00D47CA1" w:rsidRPr="00071549">
        <w:t>dimension</w:t>
      </w:r>
      <w:r w:rsidR="005306A4" w:rsidRPr="00071549">
        <w:t>s</w:t>
      </w:r>
      <w:r w:rsidR="000D7A17" w:rsidRPr="00071549">
        <w:t xml:space="preserve"> for general merchandise</w:t>
      </w:r>
      <w:r w:rsidR="007D6FBE" w:rsidRPr="00071549">
        <w:t>r</w:t>
      </w:r>
      <w:r w:rsidR="000D7A17" w:rsidRPr="00071549">
        <w:t>s</w:t>
      </w:r>
      <w:r w:rsidR="007E12BB" w:rsidRPr="00071549">
        <w:t xml:space="preserve">. </w:t>
      </w:r>
      <w:r w:rsidR="009A738C" w:rsidRPr="00071549">
        <w:t>The first component, Comp1, has positive loadings for all types of competing chains selling general merchandise, specifically, with higher loadings (&gt; 0.3) for supercenter</w:t>
      </w:r>
      <w:r w:rsidR="00AC23D7" w:rsidRPr="00071549">
        <w:t>s</w:t>
      </w:r>
      <w:r w:rsidR="009A738C" w:rsidRPr="00071549">
        <w:t>, department store</w:t>
      </w:r>
      <w:r w:rsidR="00AC23D7" w:rsidRPr="00071549">
        <w:t>s</w:t>
      </w:r>
      <w:r w:rsidR="009A738C" w:rsidRPr="00071549">
        <w:t xml:space="preserve">, </w:t>
      </w:r>
      <w:r w:rsidR="0006341C" w:rsidRPr="00071549">
        <w:t>and club store chains</w:t>
      </w:r>
      <w:r w:rsidR="009A738C" w:rsidRPr="00071549">
        <w:t xml:space="preserve">. </w:t>
      </w:r>
      <w:r w:rsidR="00715D0F" w:rsidRPr="00071549">
        <w:t xml:space="preserve">Comp1 </w:t>
      </w:r>
      <w:r w:rsidR="009876D7" w:rsidRPr="00071549">
        <w:t>quantifies</w:t>
      </w:r>
      <w:r w:rsidR="00715D0F" w:rsidRPr="00071549">
        <w:t xml:space="preserve"> the </w:t>
      </w:r>
      <w:r w:rsidR="009876D7" w:rsidRPr="00071549">
        <w:t xml:space="preserve">closeness of WC stores to </w:t>
      </w:r>
      <w:r w:rsidR="000D7A17" w:rsidRPr="00071549">
        <w:rPr>
          <w:i/>
          <w:iCs/>
        </w:rPr>
        <w:t xml:space="preserve">GM </w:t>
      </w:r>
      <w:r w:rsidR="009A738C" w:rsidRPr="00071549">
        <w:rPr>
          <w:i/>
          <w:iCs/>
        </w:rPr>
        <w:t>agglomeration</w:t>
      </w:r>
      <w:r w:rsidR="00C175A8" w:rsidRPr="00071549">
        <w:rPr>
          <w:i/>
          <w:iCs/>
        </w:rPr>
        <w:t>s</w:t>
      </w:r>
      <w:r w:rsidR="009062F1" w:rsidRPr="00071549">
        <w:rPr>
          <w:i/>
          <w:iCs/>
        </w:rPr>
        <w:t xml:space="preserve"> </w:t>
      </w:r>
      <w:r w:rsidR="00715D0F" w:rsidRPr="00071549">
        <w:rPr>
          <w:i/>
          <w:iCs/>
        </w:rPr>
        <w:t xml:space="preserve">near </w:t>
      </w:r>
      <w:r w:rsidR="009062F1" w:rsidRPr="00071549">
        <w:rPr>
          <w:i/>
          <w:iCs/>
        </w:rPr>
        <w:t>club</w:t>
      </w:r>
      <w:r w:rsidR="00022F0B" w:rsidRPr="00071549">
        <w:rPr>
          <w:i/>
          <w:iCs/>
        </w:rPr>
        <w:t xml:space="preserve"> stores</w:t>
      </w:r>
      <w:r w:rsidR="009062F1" w:rsidRPr="00071549">
        <w:rPr>
          <w:i/>
          <w:iCs/>
        </w:rPr>
        <w:t xml:space="preserve">, supercenters, </w:t>
      </w:r>
      <w:r w:rsidR="00C175A8" w:rsidRPr="00071549">
        <w:rPr>
          <w:i/>
          <w:iCs/>
        </w:rPr>
        <w:t xml:space="preserve">and </w:t>
      </w:r>
      <w:r w:rsidR="009062F1" w:rsidRPr="00071549">
        <w:rPr>
          <w:i/>
          <w:iCs/>
        </w:rPr>
        <w:t>department stores</w:t>
      </w:r>
      <w:r w:rsidR="009A738C" w:rsidRPr="00071549">
        <w:t xml:space="preserve">, </w:t>
      </w:r>
      <m:oMath>
        <m:sSub>
          <m:sSubPr>
            <m:ctrlPr>
              <w:rPr>
                <w:rFonts w:ascii="Cambria Math" w:hAnsi="Cambria Math"/>
                <w:spacing w:val="-4"/>
              </w:rPr>
            </m:ctrlPr>
          </m:sSubPr>
          <m:e>
            <m:r>
              <m:rPr>
                <m:sty m:val="p"/>
              </m:rPr>
              <w:rPr>
                <w:rFonts w:ascii="Cambria Math" w:hAnsi="Cambria Math"/>
                <w:spacing w:val="-4"/>
              </w:rPr>
              <m:t>AGG_GM1</m:t>
            </m:r>
          </m:e>
          <m:sub>
            <m:r>
              <m:rPr>
                <m:sty m:val="p"/>
              </m:rPr>
              <w:rPr>
                <w:rFonts w:ascii="Cambria Math" w:hAnsi="Cambria Math"/>
                <w:spacing w:val="-4"/>
              </w:rPr>
              <m:t>i</m:t>
            </m:r>
          </m:sub>
        </m:sSub>
      </m:oMath>
      <w:r w:rsidR="00C93C4F" w:rsidRPr="00071549">
        <w:t>, offering a diverse shopping experience</w:t>
      </w:r>
      <w:r w:rsidR="00715D0F" w:rsidRPr="00071549">
        <w:t>.</w:t>
      </w:r>
      <w:r w:rsidR="009A738C" w:rsidRPr="00071549">
        <w:t xml:space="preserve"> </w:t>
      </w:r>
      <w:r w:rsidR="007D6FBE" w:rsidRPr="00071549">
        <w:t>T</w:t>
      </w:r>
      <w:r w:rsidR="009A738C" w:rsidRPr="00071549">
        <w:t xml:space="preserve">he second component, Comp2, has high positive loadings </w:t>
      </w:r>
      <w:r w:rsidR="007D6FBE" w:rsidRPr="00071549">
        <w:t>for competitor</w:t>
      </w:r>
      <w:r w:rsidR="009A738C" w:rsidRPr="00071549">
        <w:t xml:space="preserve"> WC</w:t>
      </w:r>
      <w:r w:rsidR="007D6FBE" w:rsidRPr="00071549">
        <w:t>s</w:t>
      </w:r>
      <w:r w:rsidR="009A738C" w:rsidRPr="00071549">
        <w:t xml:space="preserve"> but negative loadings for supercenter</w:t>
      </w:r>
      <w:r w:rsidR="00C175A8" w:rsidRPr="00071549">
        <w:t>s</w:t>
      </w:r>
      <w:r w:rsidR="009A738C" w:rsidRPr="00071549">
        <w:t xml:space="preserve"> and department store</w:t>
      </w:r>
      <w:r w:rsidR="000D7A17" w:rsidRPr="00071549">
        <w:t xml:space="preserve"> chains</w:t>
      </w:r>
      <w:r w:rsidR="009A738C" w:rsidRPr="00071549">
        <w:t xml:space="preserve">. Hence, Comp2 </w:t>
      </w:r>
      <w:r w:rsidR="009876D7" w:rsidRPr="00071549">
        <w:t>measures</w:t>
      </w:r>
      <w:r w:rsidR="00715D0F" w:rsidRPr="00071549">
        <w:t xml:space="preserve"> </w:t>
      </w:r>
      <w:r w:rsidR="009876D7" w:rsidRPr="00071549">
        <w:t xml:space="preserve">the closeness of WC stores to </w:t>
      </w:r>
      <w:r w:rsidR="000D7A17" w:rsidRPr="00071549">
        <w:rPr>
          <w:i/>
          <w:iCs/>
        </w:rPr>
        <w:t xml:space="preserve">GM </w:t>
      </w:r>
      <w:r w:rsidR="009A738C" w:rsidRPr="00071549">
        <w:rPr>
          <w:i/>
          <w:iCs/>
        </w:rPr>
        <w:t>agglomeration</w:t>
      </w:r>
      <w:r w:rsidR="00C175A8" w:rsidRPr="00071549">
        <w:rPr>
          <w:i/>
          <w:iCs/>
        </w:rPr>
        <w:t>s</w:t>
      </w:r>
      <w:r w:rsidR="009062F1" w:rsidRPr="00071549">
        <w:rPr>
          <w:i/>
          <w:iCs/>
        </w:rPr>
        <w:t xml:space="preserve"> </w:t>
      </w:r>
      <w:r w:rsidR="00715D0F" w:rsidRPr="00071549">
        <w:rPr>
          <w:i/>
          <w:iCs/>
        </w:rPr>
        <w:t xml:space="preserve">near </w:t>
      </w:r>
      <w:r w:rsidR="00C175A8" w:rsidRPr="00071549">
        <w:rPr>
          <w:i/>
          <w:iCs/>
        </w:rPr>
        <w:t xml:space="preserve">warehouse </w:t>
      </w:r>
      <w:r w:rsidR="009062F1" w:rsidRPr="00071549">
        <w:rPr>
          <w:i/>
          <w:iCs/>
        </w:rPr>
        <w:t>club</w:t>
      </w:r>
      <w:r w:rsidR="00C175A8" w:rsidRPr="00071549">
        <w:rPr>
          <w:i/>
          <w:iCs/>
        </w:rPr>
        <w:t>s</w:t>
      </w:r>
      <w:r w:rsidR="009A738C" w:rsidRPr="00071549">
        <w:t xml:space="preserve">, </w:t>
      </w:r>
      <m:oMath>
        <m:sSub>
          <m:sSubPr>
            <m:ctrlPr>
              <w:rPr>
                <w:rFonts w:ascii="Cambria Math" w:hAnsi="Cambria Math"/>
                <w:spacing w:val="-4"/>
              </w:rPr>
            </m:ctrlPr>
          </m:sSubPr>
          <m:e>
            <m:r>
              <m:rPr>
                <m:sty m:val="p"/>
              </m:rPr>
              <w:rPr>
                <w:rFonts w:ascii="Cambria Math" w:hAnsi="Cambria Math"/>
                <w:spacing w:val="-4"/>
              </w:rPr>
              <m:t>AGG_GM2</m:t>
            </m:r>
          </m:e>
          <m:sub>
            <m:r>
              <m:rPr>
                <m:sty m:val="p"/>
              </m:rPr>
              <w:rPr>
                <w:rFonts w:ascii="Cambria Math" w:hAnsi="Cambria Math"/>
                <w:spacing w:val="-4"/>
              </w:rPr>
              <m:t>i</m:t>
            </m:r>
          </m:sub>
        </m:sSub>
      </m:oMath>
      <w:r w:rsidR="00C93C4F" w:rsidRPr="00071549">
        <w:t>, indicating a more focused retail environment.</w:t>
      </w:r>
    </w:p>
    <w:p w14:paraId="5D93DBA2" w14:textId="77777777" w:rsidR="009876D7" w:rsidRPr="00071549" w:rsidRDefault="009876D7" w:rsidP="00E91083">
      <w:pPr>
        <w:spacing w:before="120" w:after="120" w:line="360" w:lineRule="auto"/>
        <w:ind w:firstLine="720"/>
        <w:jc w:val="both"/>
        <w:rPr>
          <w:color w:val="0070C0"/>
        </w:rPr>
      </w:pPr>
    </w:p>
    <w:p w14:paraId="2B02788A" w14:textId="606BCA33" w:rsidR="00DC63F2" w:rsidRPr="00071549" w:rsidRDefault="00DC63F2" w:rsidP="00E91083">
      <w:pPr>
        <w:spacing w:before="120" w:after="120" w:line="360" w:lineRule="auto"/>
        <w:jc w:val="center"/>
      </w:pPr>
      <w:r w:rsidRPr="00071549">
        <w:t xml:space="preserve">Table </w:t>
      </w:r>
      <w:r w:rsidRPr="00071549">
        <w:fldChar w:fldCharType="begin"/>
      </w:r>
      <w:r w:rsidRPr="00071549">
        <w:instrText xml:space="preserve"> SEQ Table \* ARABIC </w:instrText>
      </w:r>
      <w:r w:rsidRPr="00071549">
        <w:fldChar w:fldCharType="separate"/>
      </w:r>
      <w:r w:rsidR="004F680E" w:rsidRPr="00071549">
        <w:rPr>
          <w:noProof/>
        </w:rPr>
        <w:t>2</w:t>
      </w:r>
      <w:r w:rsidRPr="00071549">
        <w:rPr>
          <w:noProof/>
        </w:rPr>
        <w:fldChar w:fldCharType="end"/>
      </w:r>
      <w:r w:rsidRPr="00071549">
        <w:t>: Principal components (eigenv</w:t>
      </w:r>
      <w:r w:rsidR="004F2FB9" w:rsidRPr="00071549">
        <w:t>alue</w:t>
      </w:r>
      <w:r w:rsidRPr="00071549">
        <w:t>)</w:t>
      </w:r>
      <w:r w:rsidR="00A21605" w:rsidRPr="00071549">
        <w:t xml:space="preserve"> for </w:t>
      </w:r>
      <w:r w:rsidR="007A5FEA" w:rsidRPr="00071549">
        <w:t>GM</w:t>
      </w:r>
      <w:r w:rsidR="00A21605" w:rsidRPr="00071549">
        <w:t xml:space="preserve"> retail agglomerations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16"/>
        <w:gridCol w:w="1071"/>
        <w:gridCol w:w="1072"/>
        <w:gridCol w:w="1150"/>
      </w:tblGrid>
      <w:tr w:rsidR="008D0742" w:rsidRPr="00071549" w14:paraId="2FE1B03A" w14:textId="77777777" w:rsidTr="001145F7">
        <w:trPr>
          <w:trHeight w:val="294"/>
          <w:jc w:val="center"/>
        </w:trPr>
        <w:tc>
          <w:tcPr>
            <w:tcW w:w="0" w:type="auto"/>
            <w:shd w:val="clear" w:color="auto" w:fill="auto"/>
            <w:noWrap/>
            <w:vAlign w:val="center"/>
            <w:hideMark/>
          </w:tcPr>
          <w:p w14:paraId="438762ED" w14:textId="77777777" w:rsidR="00342565" w:rsidRPr="00071549" w:rsidRDefault="00342565" w:rsidP="00E91083">
            <w:pPr>
              <w:spacing w:line="288" w:lineRule="auto"/>
              <w:jc w:val="center"/>
              <w:rPr>
                <w:sz w:val="20"/>
                <w:szCs w:val="20"/>
                <w:lang w:val="en-CA"/>
              </w:rPr>
            </w:pPr>
            <w:bookmarkStart w:id="8" w:name="_Hlk117078718"/>
          </w:p>
        </w:tc>
        <w:tc>
          <w:tcPr>
            <w:tcW w:w="0" w:type="auto"/>
            <w:shd w:val="clear" w:color="auto" w:fill="auto"/>
            <w:noWrap/>
            <w:vAlign w:val="center"/>
            <w:hideMark/>
          </w:tcPr>
          <w:p w14:paraId="3BEB0846" w14:textId="77777777" w:rsidR="00342565" w:rsidRPr="00071549" w:rsidRDefault="00342565" w:rsidP="00E91083">
            <w:pPr>
              <w:spacing w:line="288" w:lineRule="auto"/>
              <w:jc w:val="center"/>
              <w:rPr>
                <w:sz w:val="20"/>
                <w:szCs w:val="20"/>
              </w:rPr>
            </w:pPr>
            <w:r w:rsidRPr="00071549">
              <w:rPr>
                <w:sz w:val="20"/>
                <w:szCs w:val="20"/>
              </w:rPr>
              <w:t>Eigenvalue</w:t>
            </w:r>
          </w:p>
        </w:tc>
        <w:tc>
          <w:tcPr>
            <w:tcW w:w="0" w:type="auto"/>
            <w:shd w:val="clear" w:color="auto" w:fill="auto"/>
            <w:noWrap/>
            <w:vAlign w:val="center"/>
            <w:hideMark/>
          </w:tcPr>
          <w:p w14:paraId="42A927AB" w14:textId="77777777" w:rsidR="00342565" w:rsidRPr="00071549" w:rsidRDefault="00342565" w:rsidP="00E91083">
            <w:pPr>
              <w:spacing w:line="288" w:lineRule="auto"/>
              <w:jc w:val="center"/>
              <w:rPr>
                <w:sz w:val="20"/>
                <w:szCs w:val="20"/>
              </w:rPr>
            </w:pPr>
            <w:r w:rsidRPr="00071549">
              <w:rPr>
                <w:sz w:val="20"/>
                <w:szCs w:val="20"/>
              </w:rPr>
              <w:t>Difference</w:t>
            </w:r>
          </w:p>
        </w:tc>
        <w:tc>
          <w:tcPr>
            <w:tcW w:w="0" w:type="auto"/>
            <w:shd w:val="clear" w:color="auto" w:fill="auto"/>
            <w:noWrap/>
            <w:vAlign w:val="center"/>
            <w:hideMark/>
          </w:tcPr>
          <w:p w14:paraId="6E639479" w14:textId="77777777" w:rsidR="00342565" w:rsidRPr="00071549" w:rsidRDefault="00342565" w:rsidP="00E91083">
            <w:pPr>
              <w:spacing w:line="288" w:lineRule="auto"/>
              <w:jc w:val="center"/>
              <w:rPr>
                <w:sz w:val="20"/>
                <w:szCs w:val="20"/>
              </w:rPr>
            </w:pPr>
            <w:r w:rsidRPr="00071549">
              <w:rPr>
                <w:sz w:val="20"/>
                <w:szCs w:val="20"/>
              </w:rPr>
              <w:t>Proportion</w:t>
            </w:r>
          </w:p>
        </w:tc>
        <w:tc>
          <w:tcPr>
            <w:tcW w:w="0" w:type="auto"/>
            <w:shd w:val="clear" w:color="auto" w:fill="auto"/>
            <w:noWrap/>
            <w:vAlign w:val="center"/>
            <w:hideMark/>
          </w:tcPr>
          <w:p w14:paraId="7D43DF7D" w14:textId="77777777" w:rsidR="00342565" w:rsidRPr="00071549" w:rsidRDefault="00342565" w:rsidP="00E91083">
            <w:pPr>
              <w:spacing w:line="288" w:lineRule="auto"/>
              <w:jc w:val="center"/>
              <w:rPr>
                <w:sz w:val="20"/>
                <w:szCs w:val="20"/>
              </w:rPr>
            </w:pPr>
            <w:r w:rsidRPr="00071549">
              <w:rPr>
                <w:sz w:val="20"/>
                <w:szCs w:val="20"/>
              </w:rPr>
              <w:t>Cumulative</w:t>
            </w:r>
          </w:p>
        </w:tc>
      </w:tr>
      <w:tr w:rsidR="008D0742" w:rsidRPr="00071549" w14:paraId="14F4C5EA" w14:textId="77777777" w:rsidTr="00CB3150">
        <w:trPr>
          <w:trHeight w:val="294"/>
          <w:jc w:val="center"/>
        </w:trPr>
        <w:tc>
          <w:tcPr>
            <w:tcW w:w="0" w:type="auto"/>
            <w:shd w:val="clear" w:color="auto" w:fill="auto"/>
            <w:noWrap/>
            <w:vAlign w:val="center"/>
            <w:hideMark/>
          </w:tcPr>
          <w:p w14:paraId="0032779E" w14:textId="77777777" w:rsidR="00342565" w:rsidRPr="00071549" w:rsidRDefault="00342565" w:rsidP="00E91083">
            <w:pPr>
              <w:spacing w:line="288" w:lineRule="auto"/>
              <w:rPr>
                <w:sz w:val="20"/>
                <w:szCs w:val="20"/>
              </w:rPr>
            </w:pPr>
            <w:r w:rsidRPr="00071549">
              <w:rPr>
                <w:sz w:val="20"/>
                <w:szCs w:val="20"/>
              </w:rPr>
              <w:t>Comp1</w:t>
            </w:r>
          </w:p>
        </w:tc>
        <w:tc>
          <w:tcPr>
            <w:tcW w:w="0" w:type="auto"/>
            <w:shd w:val="clear" w:color="auto" w:fill="auto"/>
            <w:noWrap/>
            <w:vAlign w:val="bottom"/>
            <w:hideMark/>
          </w:tcPr>
          <w:p w14:paraId="2B239402" w14:textId="77777777" w:rsidR="00342565" w:rsidRPr="00071549" w:rsidRDefault="00342565" w:rsidP="00E91083">
            <w:pPr>
              <w:spacing w:line="288" w:lineRule="auto"/>
              <w:jc w:val="right"/>
              <w:rPr>
                <w:b/>
                <w:bCs/>
                <w:sz w:val="20"/>
                <w:szCs w:val="20"/>
              </w:rPr>
            </w:pPr>
            <w:r w:rsidRPr="00071549">
              <w:rPr>
                <w:b/>
                <w:bCs/>
                <w:sz w:val="20"/>
                <w:szCs w:val="20"/>
              </w:rPr>
              <w:t>2.08</w:t>
            </w:r>
          </w:p>
        </w:tc>
        <w:tc>
          <w:tcPr>
            <w:tcW w:w="0" w:type="auto"/>
            <w:shd w:val="clear" w:color="auto" w:fill="auto"/>
            <w:noWrap/>
            <w:vAlign w:val="bottom"/>
            <w:hideMark/>
          </w:tcPr>
          <w:p w14:paraId="0EF1DFA1" w14:textId="77777777" w:rsidR="00342565" w:rsidRPr="00071549" w:rsidRDefault="00342565" w:rsidP="00E91083">
            <w:pPr>
              <w:spacing w:line="288" w:lineRule="auto"/>
              <w:jc w:val="right"/>
              <w:rPr>
                <w:sz w:val="20"/>
                <w:szCs w:val="20"/>
              </w:rPr>
            </w:pPr>
            <w:r w:rsidRPr="00071549">
              <w:rPr>
                <w:sz w:val="20"/>
                <w:szCs w:val="20"/>
              </w:rPr>
              <w:t>1.29</w:t>
            </w:r>
          </w:p>
        </w:tc>
        <w:tc>
          <w:tcPr>
            <w:tcW w:w="0" w:type="auto"/>
            <w:shd w:val="clear" w:color="auto" w:fill="auto"/>
            <w:noWrap/>
            <w:vAlign w:val="bottom"/>
            <w:hideMark/>
          </w:tcPr>
          <w:p w14:paraId="701CEF9D" w14:textId="77777777" w:rsidR="00342565" w:rsidRPr="00071549" w:rsidRDefault="00342565" w:rsidP="00E91083">
            <w:pPr>
              <w:spacing w:line="288" w:lineRule="auto"/>
              <w:jc w:val="right"/>
              <w:rPr>
                <w:sz w:val="20"/>
                <w:szCs w:val="20"/>
              </w:rPr>
            </w:pPr>
            <w:r w:rsidRPr="00071549">
              <w:rPr>
                <w:sz w:val="20"/>
                <w:szCs w:val="20"/>
              </w:rPr>
              <w:t>0.69</w:t>
            </w:r>
          </w:p>
        </w:tc>
        <w:tc>
          <w:tcPr>
            <w:tcW w:w="0" w:type="auto"/>
            <w:shd w:val="clear" w:color="auto" w:fill="auto"/>
            <w:noWrap/>
            <w:vAlign w:val="bottom"/>
            <w:hideMark/>
          </w:tcPr>
          <w:p w14:paraId="212148DB" w14:textId="77777777" w:rsidR="00342565" w:rsidRPr="00071549" w:rsidRDefault="00342565" w:rsidP="00E91083">
            <w:pPr>
              <w:spacing w:line="288" w:lineRule="auto"/>
              <w:jc w:val="right"/>
              <w:rPr>
                <w:sz w:val="20"/>
                <w:szCs w:val="20"/>
              </w:rPr>
            </w:pPr>
            <w:r w:rsidRPr="00071549">
              <w:rPr>
                <w:sz w:val="20"/>
                <w:szCs w:val="20"/>
              </w:rPr>
              <w:t>0.69</w:t>
            </w:r>
          </w:p>
        </w:tc>
      </w:tr>
      <w:tr w:rsidR="008D0742" w:rsidRPr="00071549" w14:paraId="34E57168" w14:textId="77777777" w:rsidTr="00CB3150">
        <w:trPr>
          <w:trHeight w:val="294"/>
          <w:jc w:val="center"/>
        </w:trPr>
        <w:tc>
          <w:tcPr>
            <w:tcW w:w="0" w:type="auto"/>
            <w:shd w:val="clear" w:color="auto" w:fill="auto"/>
            <w:noWrap/>
            <w:vAlign w:val="center"/>
            <w:hideMark/>
          </w:tcPr>
          <w:p w14:paraId="0D595902" w14:textId="77777777" w:rsidR="00342565" w:rsidRPr="00071549" w:rsidRDefault="00342565" w:rsidP="00E91083">
            <w:pPr>
              <w:spacing w:line="288" w:lineRule="auto"/>
              <w:rPr>
                <w:sz w:val="20"/>
                <w:szCs w:val="20"/>
              </w:rPr>
            </w:pPr>
            <w:r w:rsidRPr="00071549">
              <w:rPr>
                <w:sz w:val="20"/>
                <w:szCs w:val="20"/>
              </w:rPr>
              <w:t>Comp2</w:t>
            </w:r>
          </w:p>
        </w:tc>
        <w:tc>
          <w:tcPr>
            <w:tcW w:w="0" w:type="auto"/>
            <w:shd w:val="clear" w:color="auto" w:fill="auto"/>
            <w:noWrap/>
            <w:vAlign w:val="bottom"/>
            <w:hideMark/>
          </w:tcPr>
          <w:p w14:paraId="37B861A4" w14:textId="77777777" w:rsidR="00342565" w:rsidRPr="00071549" w:rsidRDefault="00342565" w:rsidP="00E91083">
            <w:pPr>
              <w:spacing w:line="288" w:lineRule="auto"/>
              <w:jc w:val="right"/>
              <w:rPr>
                <w:b/>
                <w:bCs/>
                <w:sz w:val="20"/>
                <w:szCs w:val="20"/>
              </w:rPr>
            </w:pPr>
            <w:r w:rsidRPr="00071549">
              <w:rPr>
                <w:b/>
                <w:bCs/>
                <w:sz w:val="20"/>
                <w:szCs w:val="20"/>
              </w:rPr>
              <w:t>0.79</w:t>
            </w:r>
          </w:p>
        </w:tc>
        <w:tc>
          <w:tcPr>
            <w:tcW w:w="0" w:type="auto"/>
            <w:shd w:val="clear" w:color="auto" w:fill="auto"/>
            <w:noWrap/>
            <w:vAlign w:val="bottom"/>
            <w:hideMark/>
          </w:tcPr>
          <w:p w14:paraId="3786A818" w14:textId="77777777" w:rsidR="00342565" w:rsidRPr="00071549" w:rsidRDefault="00342565" w:rsidP="00E91083">
            <w:pPr>
              <w:spacing w:line="288" w:lineRule="auto"/>
              <w:jc w:val="right"/>
              <w:rPr>
                <w:sz w:val="20"/>
                <w:szCs w:val="20"/>
              </w:rPr>
            </w:pPr>
            <w:r w:rsidRPr="00071549">
              <w:rPr>
                <w:sz w:val="20"/>
                <w:szCs w:val="20"/>
              </w:rPr>
              <w:t>0.66</w:t>
            </w:r>
          </w:p>
        </w:tc>
        <w:tc>
          <w:tcPr>
            <w:tcW w:w="0" w:type="auto"/>
            <w:shd w:val="clear" w:color="auto" w:fill="auto"/>
            <w:noWrap/>
            <w:vAlign w:val="bottom"/>
            <w:hideMark/>
          </w:tcPr>
          <w:p w14:paraId="43EB808D" w14:textId="77777777" w:rsidR="00342565" w:rsidRPr="00071549" w:rsidRDefault="00342565" w:rsidP="00E91083">
            <w:pPr>
              <w:spacing w:line="288" w:lineRule="auto"/>
              <w:jc w:val="right"/>
              <w:rPr>
                <w:sz w:val="20"/>
                <w:szCs w:val="20"/>
              </w:rPr>
            </w:pPr>
            <w:r w:rsidRPr="00071549">
              <w:rPr>
                <w:sz w:val="20"/>
                <w:szCs w:val="20"/>
              </w:rPr>
              <w:t>0.26</w:t>
            </w:r>
          </w:p>
        </w:tc>
        <w:tc>
          <w:tcPr>
            <w:tcW w:w="0" w:type="auto"/>
            <w:shd w:val="clear" w:color="auto" w:fill="auto"/>
            <w:noWrap/>
            <w:vAlign w:val="bottom"/>
            <w:hideMark/>
          </w:tcPr>
          <w:p w14:paraId="3CAF8747" w14:textId="77777777" w:rsidR="00342565" w:rsidRPr="00071549" w:rsidRDefault="00342565" w:rsidP="00E91083">
            <w:pPr>
              <w:spacing w:line="288" w:lineRule="auto"/>
              <w:jc w:val="right"/>
              <w:rPr>
                <w:sz w:val="20"/>
                <w:szCs w:val="20"/>
              </w:rPr>
            </w:pPr>
            <w:r w:rsidRPr="00071549">
              <w:rPr>
                <w:sz w:val="20"/>
                <w:szCs w:val="20"/>
              </w:rPr>
              <w:t>0.96</w:t>
            </w:r>
          </w:p>
        </w:tc>
      </w:tr>
      <w:tr w:rsidR="008D0742" w:rsidRPr="00071549" w14:paraId="5E4A502F" w14:textId="77777777" w:rsidTr="00CB3150">
        <w:trPr>
          <w:trHeight w:val="294"/>
          <w:jc w:val="center"/>
        </w:trPr>
        <w:tc>
          <w:tcPr>
            <w:tcW w:w="0" w:type="auto"/>
            <w:shd w:val="clear" w:color="auto" w:fill="auto"/>
            <w:noWrap/>
            <w:vAlign w:val="center"/>
            <w:hideMark/>
          </w:tcPr>
          <w:p w14:paraId="613C689D" w14:textId="77777777" w:rsidR="00342565" w:rsidRPr="00071549" w:rsidRDefault="00342565" w:rsidP="00E91083">
            <w:pPr>
              <w:spacing w:line="288" w:lineRule="auto"/>
              <w:rPr>
                <w:sz w:val="20"/>
                <w:szCs w:val="20"/>
              </w:rPr>
            </w:pPr>
            <w:r w:rsidRPr="00071549">
              <w:rPr>
                <w:sz w:val="20"/>
                <w:szCs w:val="20"/>
              </w:rPr>
              <w:t>Comp3</w:t>
            </w:r>
          </w:p>
        </w:tc>
        <w:tc>
          <w:tcPr>
            <w:tcW w:w="0" w:type="auto"/>
            <w:shd w:val="clear" w:color="auto" w:fill="auto"/>
            <w:noWrap/>
            <w:vAlign w:val="bottom"/>
            <w:hideMark/>
          </w:tcPr>
          <w:p w14:paraId="658633F6" w14:textId="77777777" w:rsidR="00342565" w:rsidRPr="00071549" w:rsidRDefault="00342565" w:rsidP="00E91083">
            <w:pPr>
              <w:spacing w:line="288" w:lineRule="auto"/>
              <w:jc w:val="right"/>
              <w:rPr>
                <w:b/>
                <w:bCs/>
                <w:sz w:val="20"/>
                <w:szCs w:val="20"/>
              </w:rPr>
            </w:pPr>
            <w:r w:rsidRPr="00071549">
              <w:rPr>
                <w:sz w:val="20"/>
                <w:szCs w:val="20"/>
              </w:rPr>
              <w:t>0.13</w:t>
            </w:r>
          </w:p>
        </w:tc>
        <w:tc>
          <w:tcPr>
            <w:tcW w:w="0" w:type="auto"/>
            <w:shd w:val="clear" w:color="auto" w:fill="auto"/>
            <w:noWrap/>
            <w:vAlign w:val="bottom"/>
            <w:hideMark/>
          </w:tcPr>
          <w:p w14:paraId="688457E8" w14:textId="2F3B8180" w:rsidR="00342565" w:rsidRPr="00071549" w:rsidRDefault="000D7A17" w:rsidP="00E91083">
            <w:pPr>
              <w:spacing w:line="288" w:lineRule="auto"/>
              <w:jc w:val="right"/>
              <w:rPr>
                <w:sz w:val="20"/>
                <w:szCs w:val="20"/>
              </w:rPr>
            </w:pPr>
            <w:r w:rsidRPr="00071549">
              <w:rPr>
                <w:sz w:val="20"/>
                <w:szCs w:val="20"/>
              </w:rPr>
              <w:t>.</w:t>
            </w:r>
          </w:p>
        </w:tc>
        <w:tc>
          <w:tcPr>
            <w:tcW w:w="0" w:type="auto"/>
            <w:shd w:val="clear" w:color="auto" w:fill="auto"/>
            <w:noWrap/>
            <w:vAlign w:val="bottom"/>
            <w:hideMark/>
          </w:tcPr>
          <w:p w14:paraId="382D3C91" w14:textId="77777777" w:rsidR="00342565" w:rsidRPr="00071549" w:rsidRDefault="00342565" w:rsidP="00E91083">
            <w:pPr>
              <w:spacing w:line="288" w:lineRule="auto"/>
              <w:jc w:val="right"/>
              <w:rPr>
                <w:sz w:val="20"/>
                <w:szCs w:val="20"/>
              </w:rPr>
            </w:pPr>
            <w:r w:rsidRPr="00071549">
              <w:rPr>
                <w:sz w:val="20"/>
                <w:szCs w:val="20"/>
              </w:rPr>
              <w:t>0.04</w:t>
            </w:r>
          </w:p>
        </w:tc>
        <w:tc>
          <w:tcPr>
            <w:tcW w:w="0" w:type="auto"/>
            <w:shd w:val="clear" w:color="auto" w:fill="auto"/>
            <w:noWrap/>
            <w:vAlign w:val="bottom"/>
            <w:hideMark/>
          </w:tcPr>
          <w:p w14:paraId="3A7965FC" w14:textId="77777777" w:rsidR="00342565" w:rsidRPr="00071549" w:rsidRDefault="00342565" w:rsidP="00E91083">
            <w:pPr>
              <w:spacing w:line="288" w:lineRule="auto"/>
              <w:jc w:val="right"/>
              <w:rPr>
                <w:sz w:val="20"/>
                <w:szCs w:val="20"/>
              </w:rPr>
            </w:pPr>
            <w:r w:rsidRPr="00071549">
              <w:rPr>
                <w:sz w:val="20"/>
                <w:szCs w:val="20"/>
              </w:rPr>
              <w:t>1.00</w:t>
            </w:r>
          </w:p>
        </w:tc>
      </w:tr>
    </w:tbl>
    <w:p w14:paraId="3FF4530D" w14:textId="0D61015E" w:rsidR="001734F3" w:rsidRPr="00071549" w:rsidRDefault="00D23515" w:rsidP="00B664C0">
      <w:pPr>
        <w:spacing w:before="120" w:after="120" w:line="360" w:lineRule="auto"/>
        <w:jc w:val="center"/>
        <w:rPr>
          <w:sz w:val="20"/>
          <w:szCs w:val="20"/>
        </w:rPr>
      </w:pPr>
      <w:r w:rsidRPr="00071549">
        <w:rPr>
          <w:sz w:val="20"/>
          <w:szCs w:val="20"/>
        </w:rPr>
        <w:t>Note: Bold</w:t>
      </w:r>
      <w:r w:rsidR="00E12649" w:rsidRPr="00071549">
        <w:rPr>
          <w:sz w:val="20"/>
          <w:szCs w:val="20"/>
        </w:rPr>
        <w:t xml:space="preserve"> face</w:t>
      </w:r>
      <w:r w:rsidRPr="00071549">
        <w:rPr>
          <w:sz w:val="20"/>
          <w:szCs w:val="20"/>
        </w:rPr>
        <w:t xml:space="preserve"> indicates retained principal components.</w:t>
      </w:r>
    </w:p>
    <w:p w14:paraId="1EC0CE4B" w14:textId="2C706B94" w:rsidR="003D4573" w:rsidRPr="00071549" w:rsidRDefault="003D4573">
      <w:pPr>
        <w:spacing w:after="160" w:line="259" w:lineRule="auto"/>
      </w:pPr>
    </w:p>
    <w:p w14:paraId="51C56F2A" w14:textId="1EEA54B8" w:rsidR="00417E16" w:rsidRPr="00071549" w:rsidRDefault="00417E16" w:rsidP="00E91083">
      <w:pPr>
        <w:spacing w:before="120" w:after="120" w:line="360" w:lineRule="auto"/>
        <w:jc w:val="center"/>
      </w:pPr>
      <w:r w:rsidRPr="00071549">
        <w:t xml:space="preserve">Table </w:t>
      </w:r>
      <w:r w:rsidRPr="00071549">
        <w:fldChar w:fldCharType="begin"/>
      </w:r>
      <w:r w:rsidRPr="00071549">
        <w:instrText xml:space="preserve"> SEQ Table \* ARABIC </w:instrText>
      </w:r>
      <w:r w:rsidRPr="00071549">
        <w:fldChar w:fldCharType="separate"/>
      </w:r>
      <w:r w:rsidR="004F680E" w:rsidRPr="00071549">
        <w:rPr>
          <w:noProof/>
        </w:rPr>
        <w:t>3</w:t>
      </w:r>
      <w:r w:rsidRPr="00071549">
        <w:rPr>
          <w:noProof/>
        </w:rPr>
        <w:fldChar w:fldCharType="end"/>
      </w:r>
      <w:r w:rsidRPr="00071549">
        <w:t>: Principal components (eigenvectors)</w:t>
      </w:r>
      <w:r w:rsidR="00A21605" w:rsidRPr="00071549">
        <w:t xml:space="preserve"> for </w:t>
      </w:r>
      <w:r w:rsidR="007A5FEA" w:rsidRPr="00071549">
        <w:t>GM</w:t>
      </w:r>
      <w:r w:rsidR="00A21605" w:rsidRPr="00071549">
        <w:t xml:space="preserve"> retail agglomerations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05"/>
        <w:gridCol w:w="805"/>
      </w:tblGrid>
      <w:tr w:rsidR="008D0742" w:rsidRPr="00071549" w14:paraId="1A315EC2" w14:textId="77777777" w:rsidTr="001145F7">
        <w:trPr>
          <w:trHeight w:val="287"/>
          <w:jc w:val="center"/>
        </w:trPr>
        <w:tc>
          <w:tcPr>
            <w:tcW w:w="0" w:type="auto"/>
            <w:shd w:val="clear" w:color="auto" w:fill="auto"/>
            <w:noWrap/>
            <w:vAlign w:val="center"/>
            <w:hideMark/>
          </w:tcPr>
          <w:p w14:paraId="499EA066" w14:textId="282317E9" w:rsidR="006D0608" w:rsidRPr="00071549" w:rsidRDefault="006D0608" w:rsidP="00E91083">
            <w:pPr>
              <w:spacing w:line="288" w:lineRule="auto"/>
              <w:jc w:val="center"/>
              <w:rPr>
                <w:sz w:val="20"/>
                <w:szCs w:val="20"/>
                <w:lang w:val="en-CA"/>
              </w:rPr>
            </w:pPr>
            <w:r w:rsidRPr="00071549">
              <w:rPr>
                <w:sz w:val="20"/>
                <w:szCs w:val="20"/>
                <w:lang w:val="en-CA"/>
              </w:rPr>
              <w:t>Variable</w:t>
            </w:r>
          </w:p>
        </w:tc>
        <w:tc>
          <w:tcPr>
            <w:tcW w:w="0" w:type="auto"/>
            <w:vAlign w:val="center"/>
          </w:tcPr>
          <w:p w14:paraId="657C5360" w14:textId="77777777" w:rsidR="006D0608" w:rsidRPr="00071549" w:rsidRDefault="006D0608" w:rsidP="00E91083">
            <w:pPr>
              <w:spacing w:line="288" w:lineRule="auto"/>
              <w:jc w:val="center"/>
              <w:rPr>
                <w:sz w:val="20"/>
                <w:szCs w:val="20"/>
                <w:lang w:val="en-CA"/>
              </w:rPr>
            </w:pPr>
            <w:r w:rsidRPr="00071549">
              <w:rPr>
                <w:sz w:val="20"/>
                <w:szCs w:val="20"/>
                <w:lang w:val="en-CA"/>
              </w:rPr>
              <w:t>Comp1</w:t>
            </w:r>
          </w:p>
        </w:tc>
        <w:tc>
          <w:tcPr>
            <w:tcW w:w="0" w:type="auto"/>
            <w:shd w:val="clear" w:color="auto" w:fill="auto"/>
            <w:noWrap/>
            <w:vAlign w:val="center"/>
            <w:hideMark/>
          </w:tcPr>
          <w:p w14:paraId="6D978069" w14:textId="77777777" w:rsidR="006D0608" w:rsidRPr="00071549" w:rsidRDefault="006D0608" w:rsidP="00E91083">
            <w:pPr>
              <w:spacing w:line="288" w:lineRule="auto"/>
              <w:jc w:val="center"/>
              <w:rPr>
                <w:sz w:val="20"/>
                <w:szCs w:val="20"/>
                <w:lang w:val="en-CA"/>
              </w:rPr>
            </w:pPr>
            <w:r w:rsidRPr="00071549">
              <w:rPr>
                <w:sz w:val="20"/>
                <w:szCs w:val="20"/>
                <w:lang w:val="en-CA"/>
              </w:rPr>
              <w:t>Comp2</w:t>
            </w:r>
          </w:p>
        </w:tc>
      </w:tr>
      <w:tr w:rsidR="008D0742" w:rsidRPr="00071549" w14:paraId="3CC136C4" w14:textId="77777777" w:rsidTr="001145F7">
        <w:trPr>
          <w:trHeight w:val="287"/>
          <w:jc w:val="center"/>
        </w:trPr>
        <w:tc>
          <w:tcPr>
            <w:tcW w:w="0" w:type="auto"/>
            <w:noWrap/>
            <w:vAlign w:val="center"/>
            <w:hideMark/>
          </w:tcPr>
          <w:p w14:paraId="730D03B4" w14:textId="30EDA84F" w:rsidR="006D0608" w:rsidRPr="00071549" w:rsidRDefault="00140B21" w:rsidP="00E91083">
            <w:pPr>
              <w:spacing w:line="288" w:lineRule="auto"/>
              <w:rPr>
                <w:sz w:val="20"/>
                <w:szCs w:val="20"/>
                <w:lang w:val="en-CA"/>
              </w:rPr>
            </w:pPr>
            <m:oMathPara>
              <m:oMathParaPr>
                <m:jc m:val="left"/>
              </m:oMathParaPr>
              <m:oMath>
                <m:r>
                  <m:rPr>
                    <m:sty m:val="p"/>
                  </m:rPr>
                  <w:rPr>
                    <w:rFonts w:ascii="Cambria Math" w:hAnsi="Cambria Math"/>
                    <w:sz w:val="20"/>
                    <w:szCs w:val="20"/>
                  </w:rPr>
                  <m:t>PROX_CLUB</m:t>
                </m:r>
              </m:oMath>
            </m:oMathPara>
          </w:p>
        </w:tc>
        <w:tc>
          <w:tcPr>
            <w:tcW w:w="0" w:type="auto"/>
            <w:shd w:val="clear" w:color="auto" w:fill="auto"/>
            <w:vAlign w:val="bottom"/>
          </w:tcPr>
          <w:p w14:paraId="5553F851" w14:textId="77777777" w:rsidR="006D0608" w:rsidRPr="00071549" w:rsidRDefault="006D0608" w:rsidP="00E91083">
            <w:pPr>
              <w:spacing w:line="288" w:lineRule="auto"/>
              <w:jc w:val="right"/>
              <w:rPr>
                <w:b/>
                <w:bCs/>
                <w:sz w:val="20"/>
                <w:szCs w:val="20"/>
                <w:lang w:val="en-CA"/>
              </w:rPr>
            </w:pPr>
            <w:r w:rsidRPr="00071549">
              <w:rPr>
                <w:b/>
                <w:bCs/>
                <w:sz w:val="20"/>
                <w:szCs w:val="20"/>
              </w:rPr>
              <w:t>0.42</w:t>
            </w:r>
          </w:p>
        </w:tc>
        <w:tc>
          <w:tcPr>
            <w:tcW w:w="0" w:type="auto"/>
            <w:shd w:val="clear" w:color="auto" w:fill="auto"/>
            <w:noWrap/>
            <w:vAlign w:val="bottom"/>
          </w:tcPr>
          <w:p w14:paraId="116A12DF" w14:textId="77777777" w:rsidR="006D0608" w:rsidRPr="00071549" w:rsidRDefault="006D0608" w:rsidP="00E91083">
            <w:pPr>
              <w:spacing w:line="288" w:lineRule="auto"/>
              <w:jc w:val="right"/>
              <w:rPr>
                <w:b/>
                <w:bCs/>
                <w:sz w:val="20"/>
                <w:szCs w:val="20"/>
                <w:lang w:val="en-CA"/>
              </w:rPr>
            </w:pPr>
            <w:r w:rsidRPr="00071549">
              <w:rPr>
                <w:b/>
                <w:bCs/>
                <w:sz w:val="20"/>
                <w:szCs w:val="20"/>
              </w:rPr>
              <w:t>0.90</w:t>
            </w:r>
          </w:p>
        </w:tc>
      </w:tr>
      <w:tr w:rsidR="008D0742" w:rsidRPr="00071549" w14:paraId="283E4A72" w14:textId="77777777" w:rsidTr="001145F7">
        <w:trPr>
          <w:trHeight w:val="287"/>
          <w:jc w:val="center"/>
        </w:trPr>
        <w:tc>
          <w:tcPr>
            <w:tcW w:w="0" w:type="auto"/>
            <w:noWrap/>
            <w:vAlign w:val="center"/>
            <w:hideMark/>
          </w:tcPr>
          <w:p w14:paraId="5B5EBF70" w14:textId="541FCCC9" w:rsidR="006D0608" w:rsidRPr="00071549" w:rsidRDefault="00140B21" w:rsidP="00E91083">
            <w:pPr>
              <w:spacing w:line="288" w:lineRule="auto"/>
              <w:rPr>
                <w:sz w:val="20"/>
                <w:szCs w:val="20"/>
                <w:lang w:val="en-CA"/>
              </w:rPr>
            </w:pPr>
            <m:oMathPara>
              <m:oMathParaPr>
                <m:jc m:val="left"/>
              </m:oMathParaPr>
              <m:oMath>
                <m:r>
                  <m:rPr>
                    <m:sty m:val="p"/>
                  </m:rPr>
                  <w:rPr>
                    <w:rFonts w:ascii="Cambria Math" w:hAnsi="Cambria Math"/>
                    <w:sz w:val="20"/>
                    <w:szCs w:val="20"/>
                  </w:rPr>
                  <m:t>PROX_SUPC</m:t>
                </m:r>
              </m:oMath>
            </m:oMathPara>
          </w:p>
        </w:tc>
        <w:tc>
          <w:tcPr>
            <w:tcW w:w="0" w:type="auto"/>
            <w:shd w:val="clear" w:color="auto" w:fill="auto"/>
            <w:vAlign w:val="bottom"/>
          </w:tcPr>
          <w:p w14:paraId="5CE31B67" w14:textId="77777777" w:rsidR="006D0608" w:rsidRPr="00071549" w:rsidRDefault="006D0608" w:rsidP="00E91083">
            <w:pPr>
              <w:spacing w:line="288" w:lineRule="auto"/>
              <w:jc w:val="right"/>
              <w:rPr>
                <w:b/>
                <w:bCs/>
                <w:sz w:val="20"/>
                <w:szCs w:val="20"/>
                <w:lang w:val="en-CA"/>
              </w:rPr>
            </w:pPr>
            <w:r w:rsidRPr="00071549">
              <w:rPr>
                <w:b/>
                <w:bCs/>
                <w:sz w:val="20"/>
                <w:szCs w:val="20"/>
              </w:rPr>
              <w:t>0.63</w:t>
            </w:r>
          </w:p>
        </w:tc>
        <w:tc>
          <w:tcPr>
            <w:tcW w:w="0" w:type="auto"/>
            <w:shd w:val="clear" w:color="auto" w:fill="auto"/>
            <w:noWrap/>
            <w:vAlign w:val="bottom"/>
            <w:hideMark/>
          </w:tcPr>
          <w:p w14:paraId="0F9F37F4" w14:textId="77777777" w:rsidR="006D0608" w:rsidRPr="00071549" w:rsidRDefault="006D0608" w:rsidP="00E91083">
            <w:pPr>
              <w:spacing w:line="288" w:lineRule="auto"/>
              <w:jc w:val="right"/>
              <w:rPr>
                <w:b/>
                <w:bCs/>
                <w:sz w:val="20"/>
                <w:szCs w:val="20"/>
                <w:lang w:val="en-CA"/>
              </w:rPr>
            </w:pPr>
            <w:r w:rsidRPr="00071549">
              <w:rPr>
                <w:b/>
                <w:bCs/>
                <w:sz w:val="20"/>
                <w:szCs w:val="20"/>
              </w:rPr>
              <w:t>-0.39</w:t>
            </w:r>
          </w:p>
        </w:tc>
      </w:tr>
      <w:tr w:rsidR="008D0742" w:rsidRPr="00071549" w14:paraId="50ED1713" w14:textId="77777777" w:rsidTr="001145F7">
        <w:trPr>
          <w:trHeight w:val="287"/>
          <w:jc w:val="center"/>
        </w:trPr>
        <w:tc>
          <w:tcPr>
            <w:tcW w:w="0" w:type="auto"/>
            <w:noWrap/>
            <w:vAlign w:val="center"/>
            <w:hideMark/>
          </w:tcPr>
          <w:p w14:paraId="78BACAA8" w14:textId="26527653" w:rsidR="006D0608" w:rsidRPr="00071549" w:rsidRDefault="00140B21" w:rsidP="00E91083">
            <w:pPr>
              <w:spacing w:line="288" w:lineRule="auto"/>
              <w:rPr>
                <w:sz w:val="20"/>
                <w:szCs w:val="20"/>
                <w:lang w:val="en-CA"/>
              </w:rPr>
            </w:pPr>
            <m:oMathPara>
              <m:oMathParaPr>
                <m:jc m:val="left"/>
              </m:oMathParaPr>
              <m:oMath>
                <m:r>
                  <m:rPr>
                    <m:sty m:val="p"/>
                  </m:rPr>
                  <w:rPr>
                    <w:rFonts w:ascii="Cambria Math" w:hAnsi="Cambria Math"/>
                    <w:sz w:val="20"/>
                    <w:szCs w:val="20"/>
                  </w:rPr>
                  <m:t>PROX_DEPT</m:t>
                </m:r>
              </m:oMath>
            </m:oMathPara>
          </w:p>
        </w:tc>
        <w:tc>
          <w:tcPr>
            <w:tcW w:w="0" w:type="auto"/>
            <w:shd w:val="clear" w:color="auto" w:fill="auto"/>
            <w:vAlign w:val="bottom"/>
          </w:tcPr>
          <w:p w14:paraId="30FD87AB" w14:textId="77777777" w:rsidR="006D0608" w:rsidRPr="00071549" w:rsidRDefault="006D0608" w:rsidP="00E91083">
            <w:pPr>
              <w:spacing w:line="288" w:lineRule="auto"/>
              <w:jc w:val="right"/>
              <w:rPr>
                <w:b/>
                <w:bCs/>
                <w:sz w:val="20"/>
                <w:szCs w:val="20"/>
                <w:lang w:val="en-CA"/>
              </w:rPr>
            </w:pPr>
            <w:r w:rsidRPr="00071549">
              <w:rPr>
                <w:b/>
                <w:bCs/>
                <w:sz w:val="20"/>
                <w:szCs w:val="20"/>
              </w:rPr>
              <w:t>0.66</w:t>
            </w:r>
          </w:p>
        </w:tc>
        <w:tc>
          <w:tcPr>
            <w:tcW w:w="0" w:type="auto"/>
            <w:shd w:val="clear" w:color="auto" w:fill="auto"/>
            <w:noWrap/>
            <w:vAlign w:val="bottom"/>
          </w:tcPr>
          <w:p w14:paraId="094A6FAF" w14:textId="77777777" w:rsidR="006D0608" w:rsidRPr="00071549" w:rsidRDefault="006D0608" w:rsidP="00E91083">
            <w:pPr>
              <w:spacing w:line="288" w:lineRule="auto"/>
              <w:jc w:val="right"/>
              <w:rPr>
                <w:sz w:val="20"/>
                <w:szCs w:val="20"/>
                <w:lang w:val="en-CA"/>
              </w:rPr>
            </w:pPr>
            <w:r w:rsidRPr="00071549">
              <w:rPr>
                <w:sz w:val="20"/>
                <w:szCs w:val="20"/>
              </w:rPr>
              <w:t>-0.19</w:t>
            </w:r>
          </w:p>
        </w:tc>
      </w:tr>
    </w:tbl>
    <w:p w14:paraId="69C889E7" w14:textId="47562129" w:rsidR="00D23515" w:rsidRPr="00071549" w:rsidRDefault="00D23515" w:rsidP="00E91083">
      <w:pPr>
        <w:spacing w:before="120" w:after="120" w:line="360" w:lineRule="auto"/>
        <w:jc w:val="center"/>
        <w:rPr>
          <w:sz w:val="20"/>
          <w:szCs w:val="20"/>
        </w:rPr>
      </w:pPr>
      <w:r w:rsidRPr="00071549">
        <w:rPr>
          <w:sz w:val="20"/>
          <w:szCs w:val="20"/>
        </w:rPr>
        <w:t>Note: Bold</w:t>
      </w:r>
      <w:r w:rsidR="00E12649" w:rsidRPr="00071549">
        <w:rPr>
          <w:sz w:val="20"/>
          <w:szCs w:val="20"/>
        </w:rPr>
        <w:t xml:space="preserve"> face</w:t>
      </w:r>
      <w:r w:rsidRPr="00071549">
        <w:rPr>
          <w:sz w:val="20"/>
          <w:szCs w:val="20"/>
        </w:rPr>
        <w:t xml:space="preserve"> indicates </w:t>
      </w:r>
      <w:r w:rsidR="00EB32A7" w:rsidRPr="00071549">
        <w:rPr>
          <w:sz w:val="20"/>
          <w:szCs w:val="20"/>
        </w:rPr>
        <w:t xml:space="preserve">large (positive or negative) </w:t>
      </w:r>
      <w:r w:rsidR="00C445E6" w:rsidRPr="00071549">
        <w:rPr>
          <w:sz w:val="20"/>
          <w:szCs w:val="20"/>
        </w:rPr>
        <w:t>loadings</w:t>
      </w:r>
      <w:r w:rsidRPr="00071549">
        <w:rPr>
          <w:sz w:val="20"/>
          <w:szCs w:val="20"/>
        </w:rPr>
        <w:t>.</w:t>
      </w:r>
    </w:p>
    <w:p w14:paraId="19522EC3" w14:textId="77777777" w:rsidR="00AA5C5F" w:rsidRPr="00071549" w:rsidRDefault="00AA5C5F" w:rsidP="00E91083">
      <w:pPr>
        <w:spacing w:before="120" w:after="120" w:line="360" w:lineRule="auto"/>
        <w:jc w:val="center"/>
      </w:pPr>
    </w:p>
    <w:p w14:paraId="7C51DFD6" w14:textId="26278BF4" w:rsidR="00C42D79" w:rsidRPr="00071549" w:rsidRDefault="002A4866" w:rsidP="00E91083">
      <w:pPr>
        <w:spacing w:before="120" w:after="120" w:line="360" w:lineRule="auto"/>
        <w:ind w:firstLine="720"/>
        <w:jc w:val="both"/>
      </w:pPr>
      <w:r w:rsidRPr="00071549">
        <w:t>In Table</w:t>
      </w:r>
      <w:r w:rsidR="000D7A17" w:rsidRPr="00071549">
        <w:t>s</w:t>
      </w:r>
      <w:r w:rsidRPr="00071549">
        <w:t xml:space="preserve"> 4 and 5 </w:t>
      </w:r>
      <w:r w:rsidR="009A738C" w:rsidRPr="00071549">
        <w:t xml:space="preserve">we identify </w:t>
      </w:r>
      <w:r w:rsidR="000B50B0" w:rsidRPr="00071549">
        <w:t>four</w:t>
      </w:r>
      <w:r w:rsidRPr="00071549">
        <w:t xml:space="preserve"> distinct</w:t>
      </w:r>
      <w:r w:rsidR="009A738C" w:rsidRPr="00071549">
        <w:t xml:space="preserve"> agglomeration </w:t>
      </w:r>
      <w:r w:rsidR="007A34CF" w:rsidRPr="00071549">
        <w:t>dimensions</w:t>
      </w:r>
      <w:r w:rsidR="000D7A17" w:rsidRPr="00071549">
        <w:t xml:space="preserve"> for narrow-range merchandise retail</w:t>
      </w:r>
      <w:r w:rsidR="00694D80" w:rsidRPr="00071549">
        <w:t>ers</w:t>
      </w:r>
      <w:r w:rsidR="009A738C" w:rsidRPr="00071549">
        <w:t xml:space="preserve">. The first component, Comp1, has positive loadings for </w:t>
      </w:r>
      <w:r w:rsidR="006C6F63" w:rsidRPr="00071549">
        <w:t>pharmacy, office, and electronics chains</w:t>
      </w:r>
      <w:r w:rsidR="009A738C" w:rsidRPr="00071549">
        <w:t xml:space="preserve">. </w:t>
      </w:r>
      <w:r w:rsidR="004E76C8" w:rsidRPr="00071549">
        <w:t xml:space="preserve">It </w:t>
      </w:r>
      <w:r w:rsidR="009876D7" w:rsidRPr="00071549">
        <w:t>assesses</w:t>
      </w:r>
      <w:r w:rsidR="004E76C8" w:rsidRPr="00071549">
        <w:t xml:space="preserve"> the </w:t>
      </w:r>
      <w:r w:rsidR="009876D7" w:rsidRPr="00071549">
        <w:t xml:space="preserve">closeness of WC stores to </w:t>
      </w:r>
      <w:r w:rsidR="000D7A17" w:rsidRPr="00071549">
        <w:rPr>
          <w:i/>
          <w:iCs/>
        </w:rPr>
        <w:t xml:space="preserve">NM </w:t>
      </w:r>
      <w:r w:rsidR="006C6F63" w:rsidRPr="00071549">
        <w:rPr>
          <w:i/>
          <w:iCs/>
        </w:rPr>
        <w:t>agglomeration</w:t>
      </w:r>
      <w:r w:rsidR="00C175A8" w:rsidRPr="00071549">
        <w:rPr>
          <w:i/>
          <w:iCs/>
        </w:rPr>
        <w:t>s</w:t>
      </w:r>
      <w:r w:rsidR="008B0F83" w:rsidRPr="00071549">
        <w:rPr>
          <w:i/>
          <w:iCs/>
        </w:rPr>
        <w:t xml:space="preserve"> </w:t>
      </w:r>
      <w:r w:rsidR="004E76C8" w:rsidRPr="00071549">
        <w:rPr>
          <w:i/>
          <w:iCs/>
        </w:rPr>
        <w:t xml:space="preserve">near </w:t>
      </w:r>
      <w:r w:rsidR="008B0F83" w:rsidRPr="00071549">
        <w:rPr>
          <w:i/>
          <w:iCs/>
        </w:rPr>
        <w:t xml:space="preserve">drug, office, </w:t>
      </w:r>
      <w:r w:rsidR="004E76C8" w:rsidRPr="00071549">
        <w:rPr>
          <w:i/>
          <w:iCs/>
        </w:rPr>
        <w:t xml:space="preserve">and </w:t>
      </w:r>
      <w:r w:rsidR="008B0F83" w:rsidRPr="00071549">
        <w:rPr>
          <w:i/>
          <w:iCs/>
        </w:rPr>
        <w:t>electr</w:t>
      </w:r>
      <w:r w:rsidR="003807A9" w:rsidRPr="00071549">
        <w:rPr>
          <w:i/>
          <w:iCs/>
        </w:rPr>
        <w:t>onics</w:t>
      </w:r>
      <w:r w:rsidR="006C6F63" w:rsidRPr="00071549">
        <w:t xml:space="preserve">, </w:t>
      </w:r>
      <m:oMath>
        <m:sSub>
          <m:sSubPr>
            <m:ctrlPr>
              <w:rPr>
                <w:rFonts w:ascii="Cambria Math" w:hAnsi="Cambria Math"/>
                <w:spacing w:val="-4"/>
              </w:rPr>
            </m:ctrlPr>
          </m:sSubPr>
          <m:e>
            <m:r>
              <m:rPr>
                <m:sty m:val="p"/>
              </m:rPr>
              <w:rPr>
                <w:rFonts w:ascii="Cambria Math" w:hAnsi="Cambria Math"/>
                <w:spacing w:val="-4"/>
              </w:rPr>
              <m:t>AGG_NM1</m:t>
            </m:r>
          </m:e>
          <m:sub>
            <m:r>
              <m:rPr>
                <m:sty m:val="p"/>
              </m:rPr>
              <w:rPr>
                <w:rFonts w:ascii="Cambria Math" w:hAnsi="Cambria Math"/>
                <w:spacing w:val="-4"/>
              </w:rPr>
              <m:t>i</m:t>
            </m:r>
          </m:sub>
        </m:sSub>
      </m:oMath>
      <w:r w:rsidR="00C93C4F" w:rsidRPr="00071549">
        <w:t>, catering to specific consumer needs.</w:t>
      </w:r>
      <w:r w:rsidR="009A738C" w:rsidRPr="00071549">
        <w:t xml:space="preserve"> The second component, Comp2, ha</w:t>
      </w:r>
      <w:r w:rsidR="00694D80" w:rsidRPr="00071549">
        <w:t>s</w:t>
      </w:r>
      <w:r w:rsidR="009A738C" w:rsidRPr="00071549">
        <w:t xml:space="preserve"> positive loadings for </w:t>
      </w:r>
      <w:r w:rsidR="006C6F63" w:rsidRPr="00071549">
        <w:t>pet and home improvement chains</w:t>
      </w:r>
      <w:r w:rsidR="009876D7" w:rsidRPr="00071549">
        <w:t>. It gauges</w:t>
      </w:r>
      <w:r w:rsidR="009A738C" w:rsidRPr="00071549">
        <w:t xml:space="preserve"> </w:t>
      </w:r>
      <w:r w:rsidR="004E76C8" w:rsidRPr="00071549">
        <w:t xml:space="preserve">the </w:t>
      </w:r>
      <w:r w:rsidR="009876D7" w:rsidRPr="00071549">
        <w:t>closeness</w:t>
      </w:r>
      <w:r w:rsidR="004E76C8" w:rsidRPr="00071549">
        <w:t xml:space="preserve"> of </w:t>
      </w:r>
      <w:r w:rsidR="009876D7" w:rsidRPr="00071549">
        <w:lastRenderedPageBreak/>
        <w:t xml:space="preserve">WC stores to </w:t>
      </w:r>
      <w:r w:rsidR="000D7A17" w:rsidRPr="00071549">
        <w:rPr>
          <w:i/>
          <w:iCs/>
        </w:rPr>
        <w:t xml:space="preserve">NM </w:t>
      </w:r>
      <w:r w:rsidR="009A738C" w:rsidRPr="00071549">
        <w:rPr>
          <w:i/>
          <w:iCs/>
        </w:rPr>
        <w:t>agglomerations</w:t>
      </w:r>
      <w:r w:rsidR="008B0F83" w:rsidRPr="00071549">
        <w:rPr>
          <w:i/>
          <w:iCs/>
        </w:rPr>
        <w:t xml:space="preserve"> </w:t>
      </w:r>
      <w:r w:rsidR="004E76C8" w:rsidRPr="00071549">
        <w:rPr>
          <w:i/>
          <w:iCs/>
        </w:rPr>
        <w:t xml:space="preserve">near </w:t>
      </w:r>
      <w:r w:rsidR="008B0F83" w:rsidRPr="00071549">
        <w:rPr>
          <w:i/>
          <w:iCs/>
        </w:rPr>
        <w:t>pet</w:t>
      </w:r>
      <w:r w:rsidR="004E76C8" w:rsidRPr="00071549">
        <w:rPr>
          <w:i/>
          <w:iCs/>
        </w:rPr>
        <w:t xml:space="preserve"> and</w:t>
      </w:r>
      <w:r w:rsidR="008B0F83" w:rsidRPr="00071549">
        <w:rPr>
          <w:i/>
          <w:iCs/>
        </w:rPr>
        <w:t xml:space="preserve"> home</w:t>
      </w:r>
      <w:r w:rsidR="006C6F63" w:rsidRPr="00071549">
        <w:t xml:space="preserve">, </w:t>
      </w:r>
      <m:oMath>
        <m:sSub>
          <m:sSubPr>
            <m:ctrlPr>
              <w:rPr>
                <w:rFonts w:ascii="Cambria Math" w:hAnsi="Cambria Math"/>
                <w:spacing w:val="-4"/>
              </w:rPr>
            </m:ctrlPr>
          </m:sSubPr>
          <m:e>
            <m:r>
              <m:rPr>
                <m:sty m:val="p"/>
              </m:rPr>
              <w:rPr>
                <w:rFonts w:ascii="Cambria Math" w:hAnsi="Cambria Math"/>
                <w:spacing w:val="-4"/>
              </w:rPr>
              <m:t>AGG_NM2</m:t>
            </m:r>
          </m:e>
          <m:sub>
            <m:r>
              <m:rPr>
                <m:sty m:val="p"/>
              </m:rPr>
              <w:rPr>
                <w:rFonts w:ascii="Cambria Math" w:hAnsi="Cambria Math"/>
                <w:spacing w:val="-4"/>
              </w:rPr>
              <m:t>i</m:t>
            </m:r>
          </m:sub>
        </m:sSub>
      </m:oMath>
      <w:r w:rsidR="00C93C4F" w:rsidRPr="00071549">
        <w:t>, aligning with home-related shopping preferences.</w:t>
      </w:r>
      <w:r w:rsidR="009A738C" w:rsidRPr="00071549">
        <w:t xml:space="preserve"> </w:t>
      </w:r>
      <w:r w:rsidRPr="00071549">
        <w:t>T</w:t>
      </w:r>
      <w:r w:rsidR="009A738C" w:rsidRPr="00071549">
        <w:t xml:space="preserve">he third component, Comp3, has high positive loadings </w:t>
      </w:r>
      <w:r w:rsidR="00694D80" w:rsidRPr="00071549">
        <w:t>for</w:t>
      </w:r>
      <w:r w:rsidR="006C6F63" w:rsidRPr="00071549">
        <w:t xml:space="preserve"> </w:t>
      </w:r>
      <w:r w:rsidR="009A738C" w:rsidRPr="00071549">
        <w:t>grocery</w:t>
      </w:r>
      <w:r w:rsidR="006C6F63" w:rsidRPr="00071549">
        <w:t xml:space="preserve"> </w:t>
      </w:r>
      <w:r w:rsidR="009A738C" w:rsidRPr="00071549">
        <w:t xml:space="preserve">chains. </w:t>
      </w:r>
      <w:r w:rsidR="004E76C8" w:rsidRPr="00071549">
        <w:t xml:space="preserve">It </w:t>
      </w:r>
      <w:r w:rsidR="009876D7" w:rsidRPr="00071549">
        <w:t>calculates the closeness of WC stores adjacent to</w:t>
      </w:r>
      <w:r w:rsidR="004E76C8" w:rsidRPr="00071549">
        <w:t xml:space="preserve"> </w:t>
      </w:r>
      <w:r w:rsidR="000D7A17" w:rsidRPr="00071549">
        <w:rPr>
          <w:i/>
          <w:iCs/>
        </w:rPr>
        <w:t xml:space="preserve">NM </w:t>
      </w:r>
      <w:r w:rsidR="009A738C" w:rsidRPr="00071549">
        <w:rPr>
          <w:i/>
          <w:iCs/>
        </w:rPr>
        <w:t>agglomeration</w:t>
      </w:r>
      <w:r w:rsidR="00C175A8" w:rsidRPr="00071549">
        <w:rPr>
          <w:i/>
          <w:iCs/>
        </w:rPr>
        <w:t>s</w:t>
      </w:r>
      <w:r w:rsidRPr="00071549">
        <w:rPr>
          <w:i/>
          <w:iCs/>
        </w:rPr>
        <w:t xml:space="preserve"> </w:t>
      </w:r>
      <w:r w:rsidR="004E76C8" w:rsidRPr="00071549">
        <w:rPr>
          <w:i/>
          <w:iCs/>
        </w:rPr>
        <w:t xml:space="preserve">near </w:t>
      </w:r>
      <w:r w:rsidRPr="00071549">
        <w:rPr>
          <w:i/>
          <w:iCs/>
        </w:rPr>
        <w:t>grocery</w:t>
      </w:r>
      <w:r w:rsidR="006C6F63" w:rsidRPr="00071549">
        <w:t xml:space="preserve">, </w:t>
      </w:r>
      <m:oMath>
        <m:sSub>
          <m:sSubPr>
            <m:ctrlPr>
              <w:rPr>
                <w:rFonts w:ascii="Cambria Math" w:hAnsi="Cambria Math"/>
                <w:spacing w:val="-4"/>
              </w:rPr>
            </m:ctrlPr>
          </m:sSubPr>
          <m:e>
            <m:r>
              <m:rPr>
                <m:sty m:val="p"/>
              </m:rPr>
              <w:rPr>
                <w:rFonts w:ascii="Cambria Math" w:hAnsi="Cambria Math"/>
                <w:spacing w:val="-4"/>
              </w:rPr>
              <m:t>AGG_NM3</m:t>
            </m:r>
          </m:e>
          <m:sub>
            <m:r>
              <m:rPr>
                <m:sty m:val="p"/>
              </m:rPr>
              <w:rPr>
                <w:rFonts w:ascii="Cambria Math" w:hAnsi="Cambria Math"/>
                <w:spacing w:val="-4"/>
              </w:rPr>
              <m:t>i</m:t>
            </m:r>
          </m:sub>
        </m:sSub>
      </m:oMath>
      <w:r w:rsidR="00C93C4F" w:rsidRPr="00071549">
        <w:t xml:space="preserve">, suggesting an emphasis on routine and essential shopping needs. </w:t>
      </w:r>
      <w:r w:rsidR="00111552" w:rsidRPr="00071549">
        <w:t>Fi</w:t>
      </w:r>
      <w:r w:rsidR="00694D80" w:rsidRPr="00071549">
        <w:t>nally,</w:t>
      </w:r>
      <w:r w:rsidR="000B50B0" w:rsidRPr="00071549">
        <w:t xml:space="preserve"> the fourth component, Comp4, has high positive loadings </w:t>
      </w:r>
      <w:r w:rsidR="00694D80" w:rsidRPr="00071549">
        <w:t>only for</w:t>
      </w:r>
      <w:r w:rsidR="000B50B0" w:rsidRPr="00071549">
        <w:t xml:space="preserve"> pet chains. </w:t>
      </w:r>
      <w:r w:rsidR="00111552" w:rsidRPr="00071549">
        <w:t xml:space="preserve">It </w:t>
      </w:r>
      <w:r w:rsidR="009876D7" w:rsidRPr="00071549">
        <w:t>determines</w:t>
      </w:r>
      <w:r w:rsidR="00111552" w:rsidRPr="00071549">
        <w:t xml:space="preserve"> the </w:t>
      </w:r>
      <w:r w:rsidR="009876D7" w:rsidRPr="00071549">
        <w:t xml:space="preserve">closeness of WC stores to </w:t>
      </w:r>
      <w:r w:rsidR="000D7A17" w:rsidRPr="00071549">
        <w:rPr>
          <w:i/>
          <w:iCs/>
        </w:rPr>
        <w:t xml:space="preserve">NM </w:t>
      </w:r>
      <w:r w:rsidR="000B50B0" w:rsidRPr="00071549">
        <w:rPr>
          <w:i/>
          <w:iCs/>
        </w:rPr>
        <w:t>agglomeration</w:t>
      </w:r>
      <w:r w:rsidR="00C175A8" w:rsidRPr="00071549">
        <w:rPr>
          <w:i/>
          <w:iCs/>
        </w:rPr>
        <w:t>s</w:t>
      </w:r>
      <w:r w:rsidRPr="00071549">
        <w:rPr>
          <w:i/>
          <w:iCs/>
        </w:rPr>
        <w:t xml:space="preserve"> </w:t>
      </w:r>
      <w:r w:rsidR="00111552" w:rsidRPr="00071549">
        <w:rPr>
          <w:i/>
          <w:iCs/>
        </w:rPr>
        <w:t xml:space="preserve">near </w:t>
      </w:r>
      <w:r w:rsidRPr="00071549">
        <w:rPr>
          <w:i/>
          <w:iCs/>
        </w:rPr>
        <w:t>pet</w:t>
      </w:r>
      <w:r w:rsidR="000B50B0" w:rsidRPr="00071549">
        <w:t xml:space="preserve">, </w:t>
      </w:r>
      <m:oMath>
        <m:sSub>
          <m:sSubPr>
            <m:ctrlPr>
              <w:rPr>
                <w:rFonts w:ascii="Cambria Math" w:hAnsi="Cambria Math"/>
                <w:spacing w:val="-4"/>
              </w:rPr>
            </m:ctrlPr>
          </m:sSubPr>
          <m:e>
            <m:r>
              <m:rPr>
                <m:sty m:val="p"/>
              </m:rPr>
              <w:rPr>
                <w:rFonts w:ascii="Cambria Math" w:hAnsi="Cambria Math"/>
                <w:spacing w:val="-4"/>
              </w:rPr>
              <m:t>AGG_NM4</m:t>
            </m:r>
          </m:e>
          <m:sub>
            <m:r>
              <m:rPr>
                <m:sty m:val="p"/>
              </m:rPr>
              <w:rPr>
                <w:rFonts w:ascii="Cambria Math" w:hAnsi="Cambria Math"/>
                <w:spacing w:val="-4"/>
              </w:rPr>
              <m:t>i</m:t>
            </m:r>
          </m:sub>
        </m:sSub>
      </m:oMath>
      <w:r w:rsidR="00C93C4F" w:rsidRPr="00071549">
        <w:t xml:space="preserve">, representing a </w:t>
      </w:r>
      <w:r w:rsidR="00AE61E5" w:rsidRPr="00071549">
        <w:t xml:space="preserve">pet-related </w:t>
      </w:r>
      <w:r w:rsidR="00C93C4F" w:rsidRPr="00071549">
        <w:t>niche market focus.</w:t>
      </w:r>
    </w:p>
    <w:bookmarkEnd w:id="8"/>
    <w:p w14:paraId="0F70E601" w14:textId="77777777" w:rsidR="00C35ECE" w:rsidRPr="00071549" w:rsidRDefault="00C35ECE" w:rsidP="00E91083">
      <w:pPr>
        <w:spacing w:before="120" w:after="120" w:line="360" w:lineRule="auto"/>
        <w:jc w:val="center"/>
      </w:pPr>
    </w:p>
    <w:p w14:paraId="785899F7" w14:textId="3E7451BF" w:rsidR="00342565" w:rsidRPr="00071549" w:rsidRDefault="00342565" w:rsidP="00E91083">
      <w:pPr>
        <w:spacing w:before="120" w:after="120" w:line="360" w:lineRule="auto"/>
        <w:jc w:val="center"/>
      </w:pPr>
      <w:r w:rsidRPr="00071549">
        <w:t xml:space="preserve">Table </w:t>
      </w:r>
      <w:r w:rsidR="005F7E09" w:rsidRPr="00071549">
        <w:t>4</w:t>
      </w:r>
      <w:r w:rsidRPr="00071549">
        <w:t>: Principal components (eigenvalue)</w:t>
      </w:r>
      <w:r w:rsidR="00A21605" w:rsidRPr="00071549">
        <w:t xml:space="preserve"> for </w:t>
      </w:r>
      <w:r w:rsidR="00FC4F78" w:rsidRPr="00071549">
        <w:t>NM</w:t>
      </w:r>
      <w:r w:rsidR="00A21605" w:rsidRPr="00071549">
        <w:t xml:space="preserve"> retail agglomerations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16"/>
        <w:gridCol w:w="1071"/>
        <w:gridCol w:w="1072"/>
        <w:gridCol w:w="1150"/>
      </w:tblGrid>
      <w:tr w:rsidR="008D0742" w:rsidRPr="00071549" w14:paraId="14B79406" w14:textId="77777777" w:rsidTr="00CB3150">
        <w:trPr>
          <w:trHeight w:val="294"/>
          <w:jc w:val="center"/>
        </w:trPr>
        <w:tc>
          <w:tcPr>
            <w:tcW w:w="0" w:type="auto"/>
            <w:shd w:val="clear" w:color="auto" w:fill="auto"/>
            <w:noWrap/>
            <w:vAlign w:val="center"/>
            <w:hideMark/>
          </w:tcPr>
          <w:p w14:paraId="7A179F39" w14:textId="77777777" w:rsidR="00342565" w:rsidRPr="00071549" w:rsidRDefault="00342565" w:rsidP="00E91083">
            <w:pPr>
              <w:spacing w:line="288" w:lineRule="auto"/>
              <w:jc w:val="center"/>
              <w:rPr>
                <w:sz w:val="20"/>
                <w:szCs w:val="20"/>
                <w:lang w:val="en-CA"/>
              </w:rPr>
            </w:pPr>
          </w:p>
        </w:tc>
        <w:tc>
          <w:tcPr>
            <w:tcW w:w="0" w:type="auto"/>
            <w:shd w:val="clear" w:color="auto" w:fill="auto"/>
            <w:noWrap/>
            <w:vAlign w:val="center"/>
            <w:hideMark/>
          </w:tcPr>
          <w:p w14:paraId="77444FB4" w14:textId="77777777" w:rsidR="00342565" w:rsidRPr="00071549" w:rsidRDefault="00342565" w:rsidP="00E91083">
            <w:pPr>
              <w:spacing w:line="288" w:lineRule="auto"/>
              <w:jc w:val="center"/>
              <w:rPr>
                <w:sz w:val="20"/>
                <w:szCs w:val="20"/>
              </w:rPr>
            </w:pPr>
            <w:r w:rsidRPr="00071549">
              <w:rPr>
                <w:sz w:val="20"/>
                <w:szCs w:val="20"/>
              </w:rPr>
              <w:t>Eigenvalue</w:t>
            </w:r>
          </w:p>
        </w:tc>
        <w:tc>
          <w:tcPr>
            <w:tcW w:w="0" w:type="auto"/>
            <w:shd w:val="clear" w:color="auto" w:fill="auto"/>
            <w:noWrap/>
            <w:vAlign w:val="center"/>
            <w:hideMark/>
          </w:tcPr>
          <w:p w14:paraId="12B2B24A" w14:textId="77777777" w:rsidR="00342565" w:rsidRPr="00071549" w:rsidRDefault="00342565" w:rsidP="00E91083">
            <w:pPr>
              <w:spacing w:line="288" w:lineRule="auto"/>
              <w:jc w:val="center"/>
              <w:rPr>
                <w:sz w:val="20"/>
                <w:szCs w:val="20"/>
              </w:rPr>
            </w:pPr>
            <w:r w:rsidRPr="00071549">
              <w:rPr>
                <w:sz w:val="20"/>
                <w:szCs w:val="20"/>
              </w:rPr>
              <w:t>Difference</w:t>
            </w:r>
          </w:p>
        </w:tc>
        <w:tc>
          <w:tcPr>
            <w:tcW w:w="0" w:type="auto"/>
            <w:shd w:val="clear" w:color="auto" w:fill="auto"/>
            <w:noWrap/>
            <w:vAlign w:val="center"/>
            <w:hideMark/>
          </w:tcPr>
          <w:p w14:paraId="6C6E8B22" w14:textId="77777777" w:rsidR="00342565" w:rsidRPr="00071549" w:rsidRDefault="00342565" w:rsidP="00E91083">
            <w:pPr>
              <w:spacing w:line="288" w:lineRule="auto"/>
              <w:jc w:val="center"/>
              <w:rPr>
                <w:sz w:val="20"/>
                <w:szCs w:val="20"/>
              </w:rPr>
            </w:pPr>
            <w:r w:rsidRPr="00071549">
              <w:rPr>
                <w:sz w:val="20"/>
                <w:szCs w:val="20"/>
              </w:rPr>
              <w:t>Proportion</w:t>
            </w:r>
          </w:p>
        </w:tc>
        <w:tc>
          <w:tcPr>
            <w:tcW w:w="0" w:type="auto"/>
            <w:shd w:val="clear" w:color="auto" w:fill="auto"/>
            <w:noWrap/>
            <w:vAlign w:val="center"/>
            <w:hideMark/>
          </w:tcPr>
          <w:p w14:paraId="67DC97C7" w14:textId="77777777" w:rsidR="00342565" w:rsidRPr="00071549" w:rsidRDefault="00342565" w:rsidP="00E91083">
            <w:pPr>
              <w:spacing w:line="288" w:lineRule="auto"/>
              <w:jc w:val="center"/>
              <w:rPr>
                <w:sz w:val="20"/>
                <w:szCs w:val="20"/>
              </w:rPr>
            </w:pPr>
            <w:r w:rsidRPr="00071549">
              <w:rPr>
                <w:sz w:val="20"/>
                <w:szCs w:val="20"/>
              </w:rPr>
              <w:t>Cumulative</w:t>
            </w:r>
          </w:p>
        </w:tc>
      </w:tr>
      <w:tr w:rsidR="008D0742" w:rsidRPr="00071549" w14:paraId="4E25F548" w14:textId="77777777" w:rsidTr="00CB3150">
        <w:trPr>
          <w:trHeight w:val="294"/>
          <w:jc w:val="center"/>
        </w:trPr>
        <w:tc>
          <w:tcPr>
            <w:tcW w:w="0" w:type="auto"/>
            <w:shd w:val="clear" w:color="auto" w:fill="auto"/>
            <w:noWrap/>
            <w:vAlign w:val="center"/>
            <w:hideMark/>
          </w:tcPr>
          <w:p w14:paraId="61B65EC7" w14:textId="77777777" w:rsidR="00342565" w:rsidRPr="00071549" w:rsidRDefault="00342565" w:rsidP="00E91083">
            <w:pPr>
              <w:spacing w:line="288" w:lineRule="auto"/>
              <w:rPr>
                <w:sz w:val="20"/>
                <w:szCs w:val="20"/>
              </w:rPr>
            </w:pPr>
            <w:r w:rsidRPr="00071549">
              <w:rPr>
                <w:sz w:val="20"/>
                <w:szCs w:val="20"/>
              </w:rPr>
              <w:t>Comp1</w:t>
            </w:r>
          </w:p>
        </w:tc>
        <w:tc>
          <w:tcPr>
            <w:tcW w:w="0" w:type="auto"/>
            <w:shd w:val="clear" w:color="auto" w:fill="auto"/>
            <w:noWrap/>
            <w:vAlign w:val="bottom"/>
            <w:hideMark/>
          </w:tcPr>
          <w:p w14:paraId="2C5EE5C4" w14:textId="77777777" w:rsidR="00342565" w:rsidRPr="00071549" w:rsidRDefault="00342565" w:rsidP="00E91083">
            <w:pPr>
              <w:spacing w:line="288" w:lineRule="auto"/>
              <w:jc w:val="right"/>
              <w:rPr>
                <w:b/>
                <w:bCs/>
                <w:sz w:val="20"/>
                <w:szCs w:val="20"/>
              </w:rPr>
            </w:pPr>
            <w:r w:rsidRPr="00071549">
              <w:rPr>
                <w:b/>
                <w:bCs/>
                <w:sz w:val="20"/>
                <w:szCs w:val="20"/>
              </w:rPr>
              <w:t>2.68</w:t>
            </w:r>
          </w:p>
        </w:tc>
        <w:tc>
          <w:tcPr>
            <w:tcW w:w="0" w:type="auto"/>
            <w:shd w:val="clear" w:color="auto" w:fill="auto"/>
            <w:noWrap/>
            <w:vAlign w:val="bottom"/>
            <w:hideMark/>
          </w:tcPr>
          <w:p w14:paraId="4FA15224" w14:textId="77777777" w:rsidR="00342565" w:rsidRPr="00071549" w:rsidRDefault="00342565" w:rsidP="00E91083">
            <w:pPr>
              <w:spacing w:line="288" w:lineRule="auto"/>
              <w:jc w:val="right"/>
              <w:rPr>
                <w:sz w:val="20"/>
                <w:szCs w:val="20"/>
              </w:rPr>
            </w:pPr>
            <w:r w:rsidRPr="00071549">
              <w:rPr>
                <w:sz w:val="20"/>
                <w:szCs w:val="20"/>
              </w:rPr>
              <w:t>1.54</w:t>
            </w:r>
          </w:p>
        </w:tc>
        <w:tc>
          <w:tcPr>
            <w:tcW w:w="0" w:type="auto"/>
            <w:shd w:val="clear" w:color="auto" w:fill="auto"/>
            <w:noWrap/>
            <w:vAlign w:val="bottom"/>
            <w:hideMark/>
          </w:tcPr>
          <w:p w14:paraId="7AD902EB" w14:textId="77777777" w:rsidR="00342565" w:rsidRPr="00071549" w:rsidRDefault="00342565" w:rsidP="00E91083">
            <w:pPr>
              <w:spacing w:line="288" w:lineRule="auto"/>
              <w:jc w:val="right"/>
              <w:rPr>
                <w:sz w:val="20"/>
                <w:szCs w:val="20"/>
              </w:rPr>
            </w:pPr>
            <w:r w:rsidRPr="00071549">
              <w:rPr>
                <w:sz w:val="20"/>
                <w:szCs w:val="20"/>
              </w:rPr>
              <w:t>0.45</w:t>
            </w:r>
          </w:p>
        </w:tc>
        <w:tc>
          <w:tcPr>
            <w:tcW w:w="0" w:type="auto"/>
            <w:shd w:val="clear" w:color="auto" w:fill="auto"/>
            <w:noWrap/>
            <w:vAlign w:val="bottom"/>
            <w:hideMark/>
          </w:tcPr>
          <w:p w14:paraId="7251FB63" w14:textId="77777777" w:rsidR="00342565" w:rsidRPr="00071549" w:rsidRDefault="00342565" w:rsidP="00E91083">
            <w:pPr>
              <w:spacing w:line="288" w:lineRule="auto"/>
              <w:jc w:val="right"/>
              <w:rPr>
                <w:sz w:val="20"/>
                <w:szCs w:val="20"/>
              </w:rPr>
            </w:pPr>
            <w:r w:rsidRPr="00071549">
              <w:rPr>
                <w:sz w:val="20"/>
                <w:szCs w:val="20"/>
              </w:rPr>
              <w:t>0.45</w:t>
            </w:r>
          </w:p>
        </w:tc>
      </w:tr>
      <w:tr w:rsidR="008D0742" w:rsidRPr="00071549" w14:paraId="004A9B9D" w14:textId="77777777" w:rsidTr="00CB3150">
        <w:trPr>
          <w:trHeight w:val="294"/>
          <w:jc w:val="center"/>
        </w:trPr>
        <w:tc>
          <w:tcPr>
            <w:tcW w:w="0" w:type="auto"/>
            <w:shd w:val="clear" w:color="auto" w:fill="auto"/>
            <w:noWrap/>
            <w:vAlign w:val="center"/>
            <w:hideMark/>
          </w:tcPr>
          <w:p w14:paraId="213FAFCA" w14:textId="77777777" w:rsidR="00342565" w:rsidRPr="00071549" w:rsidRDefault="00342565" w:rsidP="00E91083">
            <w:pPr>
              <w:spacing w:line="288" w:lineRule="auto"/>
              <w:rPr>
                <w:sz w:val="20"/>
                <w:szCs w:val="20"/>
              </w:rPr>
            </w:pPr>
            <w:r w:rsidRPr="00071549">
              <w:rPr>
                <w:sz w:val="20"/>
                <w:szCs w:val="20"/>
              </w:rPr>
              <w:t>Comp2</w:t>
            </w:r>
          </w:p>
        </w:tc>
        <w:tc>
          <w:tcPr>
            <w:tcW w:w="0" w:type="auto"/>
            <w:shd w:val="clear" w:color="auto" w:fill="auto"/>
            <w:noWrap/>
            <w:vAlign w:val="bottom"/>
            <w:hideMark/>
          </w:tcPr>
          <w:p w14:paraId="234789B0" w14:textId="77777777" w:rsidR="00342565" w:rsidRPr="00071549" w:rsidRDefault="00342565" w:rsidP="00E91083">
            <w:pPr>
              <w:spacing w:line="288" w:lineRule="auto"/>
              <w:jc w:val="right"/>
              <w:rPr>
                <w:b/>
                <w:bCs/>
                <w:sz w:val="20"/>
                <w:szCs w:val="20"/>
              </w:rPr>
            </w:pPr>
            <w:r w:rsidRPr="00071549">
              <w:rPr>
                <w:b/>
                <w:bCs/>
                <w:sz w:val="20"/>
                <w:szCs w:val="20"/>
              </w:rPr>
              <w:t>1.14</w:t>
            </w:r>
          </w:p>
        </w:tc>
        <w:tc>
          <w:tcPr>
            <w:tcW w:w="0" w:type="auto"/>
            <w:shd w:val="clear" w:color="auto" w:fill="auto"/>
            <w:noWrap/>
            <w:vAlign w:val="bottom"/>
            <w:hideMark/>
          </w:tcPr>
          <w:p w14:paraId="0A79EC59" w14:textId="77777777" w:rsidR="00342565" w:rsidRPr="00071549" w:rsidRDefault="00342565" w:rsidP="00E91083">
            <w:pPr>
              <w:spacing w:line="288" w:lineRule="auto"/>
              <w:jc w:val="right"/>
              <w:rPr>
                <w:sz w:val="20"/>
                <w:szCs w:val="20"/>
              </w:rPr>
            </w:pPr>
            <w:r w:rsidRPr="00071549">
              <w:rPr>
                <w:sz w:val="20"/>
                <w:szCs w:val="20"/>
              </w:rPr>
              <w:t>0.14</w:t>
            </w:r>
          </w:p>
        </w:tc>
        <w:tc>
          <w:tcPr>
            <w:tcW w:w="0" w:type="auto"/>
            <w:shd w:val="clear" w:color="auto" w:fill="auto"/>
            <w:noWrap/>
            <w:vAlign w:val="bottom"/>
            <w:hideMark/>
          </w:tcPr>
          <w:p w14:paraId="026CC9C8" w14:textId="77777777" w:rsidR="00342565" w:rsidRPr="00071549" w:rsidRDefault="00342565" w:rsidP="00E91083">
            <w:pPr>
              <w:spacing w:line="288" w:lineRule="auto"/>
              <w:jc w:val="right"/>
              <w:rPr>
                <w:sz w:val="20"/>
                <w:szCs w:val="20"/>
              </w:rPr>
            </w:pPr>
            <w:r w:rsidRPr="00071549">
              <w:rPr>
                <w:sz w:val="20"/>
                <w:szCs w:val="20"/>
              </w:rPr>
              <w:t>0.19</w:t>
            </w:r>
          </w:p>
        </w:tc>
        <w:tc>
          <w:tcPr>
            <w:tcW w:w="0" w:type="auto"/>
            <w:shd w:val="clear" w:color="auto" w:fill="auto"/>
            <w:noWrap/>
            <w:vAlign w:val="bottom"/>
            <w:hideMark/>
          </w:tcPr>
          <w:p w14:paraId="2285C105" w14:textId="77777777" w:rsidR="00342565" w:rsidRPr="00071549" w:rsidRDefault="00342565" w:rsidP="00E91083">
            <w:pPr>
              <w:spacing w:line="288" w:lineRule="auto"/>
              <w:jc w:val="right"/>
              <w:rPr>
                <w:sz w:val="20"/>
                <w:szCs w:val="20"/>
              </w:rPr>
            </w:pPr>
            <w:r w:rsidRPr="00071549">
              <w:rPr>
                <w:sz w:val="20"/>
                <w:szCs w:val="20"/>
              </w:rPr>
              <w:t>0.64</w:t>
            </w:r>
          </w:p>
        </w:tc>
      </w:tr>
      <w:tr w:rsidR="008D0742" w:rsidRPr="00071549" w14:paraId="686ACA19" w14:textId="77777777" w:rsidTr="00CB3150">
        <w:trPr>
          <w:trHeight w:val="294"/>
          <w:jc w:val="center"/>
        </w:trPr>
        <w:tc>
          <w:tcPr>
            <w:tcW w:w="0" w:type="auto"/>
            <w:shd w:val="clear" w:color="auto" w:fill="auto"/>
            <w:noWrap/>
            <w:vAlign w:val="center"/>
            <w:hideMark/>
          </w:tcPr>
          <w:p w14:paraId="49408264" w14:textId="77777777" w:rsidR="00342565" w:rsidRPr="00071549" w:rsidRDefault="00342565" w:rsidP="00E91083">
            <w:pPr>
              <w:spacing w:line="288" w:lineRule="auto"/>
              <w:rPr>
                <w:sz w:val="20"/>
                <w:szCs w:val="20"/>
              </w:rPr>
            </w:pPr>
            <w:r w:rsidRPr="00071549">
              <w:rPr>
                <w:sz w:val="20"/>
                <w:szCs w:val="20"/>
              </w:rPr>
              <w:t>Comp3</w:t>
            </w:r>
          </w:p>
        </w:tc>
        <w:tc>
          <w:tcPr>
            <w:tcW w:w="0" w:type="auto"/>
            <w:shd w:val="clear" w:color="auto" w:fill="auto"/>
            <w:noWrap/>
            <w:vAlign w:val="bottom"/>
            <w:hideMark/>
          </w:tcPr>
          <w:p w14:paraId="4AD7248C" w14:textId="77777777" w:rsidR="00342565" w:rsidRPr="00071549" w:rsidRDefault="00342565" w:rsidP="00E91083">
            <w:pPr>
              <w:spacing w:line="288" w:lineRule="auto"/>
              <w:jc w:val="right"/>
              <w:rPr>
                <w:b/>
                <w:bCs/>
                <w:sz w:val="20"/>
                <w:szCs w:val="20"/>
              </w:rPr>
            </w:pPr>
            <w:r w:rsidRPr="00071549">
              <w:rPr>
                <w:b/>
                <w:bCs/>
                <w:sz w:val="20"/>
                <w:szCs w:val="20"/>
              </w:rPr>
              <w:t>1.00</w:t>
            </w:r>
          </w:p>
        </w:tc>
        <w:tc>
          <w:tcPr>
            <w:tcW w:w="0" w:type="auto"/>
            <w:shd w:val="clear" w:color="auto" w:fill="auto"/>
            <w:noWrap/>
            <w:vAlign w:val="bottom"/>
            <w:hideMark/>
          </w:tcPr>
          <w:p w14:paraId="3AA1FE81" w14:textId="77777777" w:rsidR="00342565" w:rsidRPr="00071549" w:rsidRDefault="00342565" w:rsidP="00E91083">
            <w:pPr>
              <w:spacing w:line="288" w:lineRule="auto"/>
              <w:jc w:val="right"/>
              <w:rPr>
                <w:sz w:val="20"/>
                <w:szCs w:val="20"/>
              </w:rPr>
            </w:pPr>
            <w:r w:rsidRPr="00071549">
              <w:rPr>
                <w:sz w:val="20"/>
                <w:szCs w:val="20"/>
              </w:rPr>
              <w:t>0.12</w:t>
            </w:r>
          </w:p>
        </w:tc>
        <w:tc>
          <w:tcPr>
            <w:tcW w:w="0" w:type="auto"/>
            <w:shd w:val="clear" w:color="auto" w:fill="auto"/>
            <w:noWrap/>
            <w:vAlign w:val="bottom"/>
            <w:hideMark/>
          </w:tcPr>
          <w:p w14:paraId="73AD6710" w14:textId="77777777" w:rsidR="00342565" w:rsidRPr="00071549" w:rsidRDefault="00342565" w:rsidP="00E91083">
            <w:pPr>
              <w:spacing w:line="288" w:lineRule="auto"/>
              <w:jc w:val="right"/>
              <w:rPr>
                <w:sz w:val="20"/>
                <w:szCs w:val="20"/>
              </w:rPr>
            </w:pPr>
            <w:r w:rsidRPr="00071549">
              <w:rPr>
                <w:sz w:val="20"/>
                <w:szCs w:val="20"/>
              </w:rPr>
              <w:t>0.17</w:t>
            </w:r>
          </w:p>
        </w:tc>
        <w:tc>
          <w:tcPr>
            <w:tcW w:w="0" w:type="auto"/>
            <w:shd w:val="clear" w:color="auto" w:fill="auto"/>
            <w:noWrap/>
            <w:vAlign w:val="bottom"/>
            <w:hideMark/>
          </w:tcPr>
          <w:p w14:paraId="5E57C699" w14:textId="77777777" w:rsidR="00342565" w:rsidRPr="00071549" w:rsidRDefault="00342565" w:rsidP="00E91083">
            <w:pPr>
              <w:spacing w:line="288" w:lineRule="auto"/>
              <w:jc w:val="right"/>
              <w:rPr>
                <w:sz w:val="20"/>
                <w:szCs w:val="20"/>
              </w:rPr>
            </w:pPr>
            <w:r w:rsidRPr="00071549">
              <w:rPr>
                <w:sz w:val="20"/>
                <w:szCs w:val="20"/>
              </w:rPr>
              <w:t>0.80</w:t>
            </w:r>
          </w:p>
        </w:tc>
      </w:tr>
      <w:tr w:rsidR="008D0742" w:rsidRPr="00071549" w14:paraId="1521AA93" w14:textId="77777777" w:rsidTr="00CB3150">
        <w:trPr>
          <w:trHeight w:val="294"/>
          <w:jc w:val="center"/>
        </w:trPr>
        <w:tc>
          <w:tcPr>
            <w:tcW w:w="0" w:type="auto"/>
            <w:shd w:val="clear" w:color="auto" w:fill="auto"/>
            <w:noWrap/>
            <w:vAlign w:val="center"/>
            <w:hideMark/>
          </w:tcPr>
          <w:p w14:paraId="63D81E36" w14:textId="77777777" w:rsidR="00342565" w:rsidRPr="00071549" w:rsidRDefault="00342565" w:rsidP="00E91083">
            <w:pPr>
              <w:spacing w:line="288" w:lineRule="auto"/>
              <w:rPr>
                <w:sz w:val="20"/>
                <w:szCs w:val="20"/>
              </w:rPr>
            </w:pPr>
            <w:r w:rsidRPr="00071549">
              <w:rPr>
                <w:sz w:val="20"/>
                <w:szCs w:val="20"/>
              </w:rPr>
              <w:t>Comp4</w:t>
            </w:r>
          </w:p>
        </w:tc>
        <w:tc>
          <w:tcPr>
            <w:tcW w:w="0" w:type="auto"/>
            <w:shd w:val="clear" w:color="auto" w:fill="auto"/>
            <w:noWrap/>
            <w:vAlign w:val="bottom"/>
            <w:hideMark/>
          </w:tcPr>
          <w:p w14:paraId="750BE47E" w14:textId="77777777" w:rsidR="00342565" w:rsidRPr="00071549" w:rsidRDefault="00342565" w:rsidP="00E91083">
            <w:pPr>
              <w:spacing w:line="288" w:lineRule="auto"/>
              <w:jc w:val="right"/>
              <w:rPr>
                <w:b/>
                <w:bCs/>
                <w:sz w:val="20"/>
                <w:szCs w:val="20"/>
              </w:rPr>
            </w:pPr>
            <w:r w:rsidRPr="00071549">
              <w:rPr>
                <w:b/>
                <w:bCs/>
                <w:sz w:val="20"/>
                <w:szCs w:val="20"/>
              </w:rPr>
              <w:t>0.88</w:t>
            </w:r>
          </w:p>
        </w:tc>
        <w:tc>
          <w:tcPr>
            <w:tcW w:w="0" w:type="auto"/>
            <w:shd w:val="clear" w:color="auto" w:fill="auto"/>
            <w:noWrap/>
            <w:vAlign w:val="bottom"/>
            <w:hideMark/>
          </w:tcPr>
          <w:p w14:paraId="64499EAC" w14:textId="77777777" w:rsidR="00342565" w:rsidRPr="00071549" w:rsidRDefault="00342565" w:rsidP="00E91083">
            <w:pPr>
              <w:spacing w:line="288" w:lineRule="auto"/>
              <w:jc w:val="right"/>
              <w:rPr>
                <w:sz w:val="20"/>
                <w:szCs w:val="20"/>
              </w:rPr>
            </w:pPr>
            <w:r w:rsidRPr="00071549">
              <w:rPr>
                <w:sz w:val="20"/>
                <w:szCs w:val="20"/>
              </w:rPr>
              <w:t>0.66</w:t>
            </w:r>
          </w:p>
        </w:tc>
        <w:tc>
          <w:tcPr>
            <w:tcW w:w="0" w:type="auto"/>
            <w:shd w:val="clear" w:color="auto" w:fill="auto"/>
            <w:noWrap/>
            <w:vAlign w:val="bottom"/>
            <w:hideMark/>
          </w:tcPr>
          <w:p w14:paraId="775911B6" w14:textId="77777777" w:rsidR="00342565" w:rsidRPr="00071549" w:rsidRDefault="00342565" w:rsidP="00E91083">
            <w:pPr>
              <w:spacing w:line="288" w:lineRule="auto"/>
              <w:jc w:val="right"/>
              <w:rPr>
                <w:sz w:val="20"/>
                <w:szCs w:val="20"/>
              </w:rPr>
            </w:pPr>
            <w:r w:rsidRPr="00071549">
              <w:rPr>
                <w:sz w:val="20"/>
                <w:szCs w:val="20"/>
              </w:rPr>
              <w:t>0.15</w:t>
            </w:r>
          </w:p>
        </w:tc>
        <w:tc>
          <w:tcPr>
            <w:tcW w:w="0" w:type="auto"/>
            <w:shd w:val="clear" w:color="auto" w:fill="auto"/>
            <w:noWrap/>
            <w:vAlign w:val="bottom"/>
            <w:hideMark/>
          </w:tcPr>
          <w:p w14:paraId="2F095C2B" w14:textId="77777777" w:rsidR="00342565" w:rsidRPr="00071549" w:rsidRDefault="00342565" w:rsidP="00E91083">
            <w:pPr>
              <w:spacing w:line="288" w:lineRule="auto"/>
              <w:jc w:val="right"/>
              <w:rPr>
                <w:sz w:val="20"/>
                <w:szCs w:val="20"/>
              </w:rPr>
            </w:pPr>
            <w:r w:rsidRPr="00071549">
              <w:rPr>
                <w:sz w:val="20"/>
                <w:szCs w:val="20"/>
              </w:rPr>
              <w:t>0.95</w:t>
            </w:r>
          </w:p>
        </w:tc>
      </w:tr>
      <w:tr w:rsidR="008D0742" w:rsidRPr="00071549" w14:paraId="478AB834" w14:textId="77777777" w:rsidTr="00CB3150">
        <w:trPr>
          <w:trHeight w:val="294"/>
          <w:jc w:val="center"/>
        </w:trPr>
        <w:tc>
          <w:tcPr>
            <w:tcW w:w="0" w:type="auto"/>
            <w:shd w:val="clear" w:color="auto" w:fill="auto"/>
            <w:noWrap/>
            <w:vAlign w:val="center"/>
            <w:hideMark/>
          </w:tcPr>
          <w:p w14:paraId="479991C8" w14:textId="77777777" w:rsidR="00342565" w:rsidRPr="00071549" w:rsidRDefault="00342565" w:rsidP="00E91083">
            <w:pPr>
              <w:spacing w:line="288" w:lineRule="auto"/>
              <w:rPr>
                <w:sz w:val="20"/>
                <w:szCs w:val="20"/>
              </w:rPr>
            </w:pPr>
            <w:r w:rsidRPr="00071549">
              <w:rPr>
                <w:sz w:val="20"/>
                <w:szCs w:val="20"/>
              </w:rPr>
              <w:t>Comp5</w:t>
            </w:r>
          </w:p>
        </w:tc>
        <w:tc>
          <w:tcPr>
            <w:tcW w:w="0" w:type="auto"/>
            <w:shd w:val="clear" w:color="auto" w:fill="auto"/>
            <w:noWrap/>
            <w:vAlign w:val="bottom"/>
            <w:hideMark/>
          </w:tcPr>
          <w:p w14:paraId="697A9153" w14:textId="77777777" w:rsidR="00342565" w:rsidRPr="00071549" w:rsidRDefault="00342565" w:rsidP="00E91083">
            <w:pPr>
              <w:spacing w:line="288" w:lineRule="auto"/>
              <w:jc w:val="right"/>
              <w:rPr>
                <w:sz w:val="20"/>
                <w:szCs w:val="20"/>
              </w:rPr>
            </w:pPr>
            <w:r w:rsidRPr="00071549">
              <w:rPr>
                <w:sz w:val="20"/>
                <w:szCs w:val="20"/>
              </w:rPr>
              <w:t>0.22</w:t>
            </w:r>
          </w:p>
        </w:tc>
        <w:tc>
          <w:tcPr>
            <w:tcW w:w="0" w:type="auto"/>
            <w:shd w:val="clear" w:color="auto" w:fill="auto"/>
            <w:noWrap/>
            <w:vAlign w:val="bottom"/>
            <w:hideMark/>
          </w:tcPr>
          <w:p w14:paraId="1E261E08" w14:textId="77777777" w:rsidR="00342565" w:rsidRPr="00071549" w:rsidRDefault="00342565" w:rsidP="00E91083">
            <w:pPr>
              <w:spacing w:line="288" w:lineRule="auto"/>
              <w:jc w:val="right"/>
              <w:rPr>
                <w:sz w:val="20"/>
                <w:szCs w:val="20"/>
              </w:rPr>
            </w:pPr>
            <w:r w:rsidRPr="00071549">
              <w:rPr>
                <w:sz w:val="20"/>
                <w:szCs w:val="20"/>
              </w:rPr>
              <w:t>0.13</w:t>
            </w:r>
          </w:p>
        </w:tc>
        <w:tc>
          <w:tcPr>
            <w:tcW w:w="0" w:type="auto"/>
            <w:shd w:val="clear" w:color="auto" w:fill="auto"/>
            <w:noWrap/>
            <w:vAlign w:val="bottom"/>
            <w:hideMark/>
          </w:tcPr>
          <w:p w14:paraId="375ADC91" w14:textId="77777777" w:rsidR="00342565" w:rsidRPr="00071549" w:rsidRDefault="00342565" w:rsidP="00E91083">
            <w:pPr>
              <w:spacing w:line="288" w:lineRule="auto"/>
              <w:jc w:val="right"/>
              <w:rPr>
                <w:sz w:val="20"/>
                <w:szCs w:val="20"/>
              </w:rPr>
            </w:pPr>
            <w:r w:rsidRPr="00071549">
              <w:rPr>
                <w:sz w:val="20"/>
                <w:szCs w:val="20"/>
              </w:rPr>
              <w:t>0.04</w:t>
            </w:r>
          </w:p>
        </w:tc>
        <w:tc>
          <w:tcPr>
            <w:tcW w:w="0" w:type="auto"/>
            <w:shd w:val="clear" w:color="auto" w:fill="auto"/>
            <w:noWrap/>
            <w:vAlign w:val="bottom"/>
            <w:hideMark/>
          </w:tcPr>
          <w:p w14:paraId="33CC8157" w14:textId="77777777" w:rsidR="00342565" w:rsidRPr="00071549" w:rsidRDefault="00342565" w:rsidP="00E91083">
            <w:pPr>
              <w:spacing w:line="288" w:lineRule="auto"/>
              <w:jc w:val="right"/>
              <w:rPr>
                <w:sz w:val="20"/>
                <w:szCs w:val="20"/>
              </w:rPr>
            </w:pPr>
            <w:r w:rsidRPr="00071549">
              <w:rPr>
                <w:sz w:val="20"/>
                <w:szCs w:val="20"/>
              </w:rPr>
              <w:t>0.99</w:t>
            </w:r>
          </w:p>
        </w:tc>
      </w:tr>
      <w:tr w:rsidR="008D0742" w:rsidRPr="00071549" w14:paraId="550BE263" w14:textId="77777777" w:rsidTr="00CB3150">
        <w:trPr>
          <w:trHeight w:val="294"/>
          <w:jc w:val="center"/>
        </w:trPr>
        <w:tc>
          <w:tcPr>
            <w:tcW w:w="0" w:type="auto"/>
            <w:shd w:val="clear" w:color="auto" w:fill="auto"/>
            <w:noWrap/>
            <w:vAlign w:val="center"/>
            <w:hideMark/>
          </w:tcPr>
          <w:p w14:paraId="2FC97550" w14:textId="77777777" w:rsidR="00342565" w:rsidRPr="00071549" w:rsidRDefault="00342565" w:rsidP="00E91083">
            <w:pPr>
              <w:spacing w:line="288" w:lineRule="auto"/>
              <w:rPr>
                <w:sz w:val="20"/>
                <w:szCs w:val="20"/>
              </w:rPr>
            </w:pPr>
            <w:r w:rsidRPr="00071549">
              <w:rPr>
                <w:sz w:val="20"/>
                <w:szCs w:val="20"/>
              </w:rPr>
              <w:t>Comp6</w:t>
            </w:r>
          </w:p>
        </w:tc>
        <w:tc>
          <w:tcPr>
            <w:tcW w:w="0" w:type="auto"/>
            <w:shd w:val="clear" w:color="auto" w:fill="auto"/>
            <w:noWrap/>
            <w:vAlign w:val="bottom"/>
            <w:hideMark/>
          </w:tcPr>
          <w:p w14:paraId="5EA65068" w14:textId="77777777" w:rsidR="00342565" w:rsidRPr="00071549" w:rsidRDefault="00342565" w:rsidP="00E91083">
            <w:pPr>
              <w:spacing w:line="288" w:lineRule="auto"/>
              <w:jc w:val="right"/>
              <w:rPr>
                <w:sz w:val="20"/>
                <w:szCs w:val="20"/>
              </w:rPr>
            </w:pPr>
            <w:r w:rsidRPr="00071549">
              <w:rPr>
                <w:sz w:val="20"/>
                <w:szCs w:val="20"/>
              </w:rPr>
              <w:t>0.09</w:t>
            </w:r>
          </w:p>
        </w:tc>
        <w:tc>
          <w:tcPr>
            <w:tcW w:w="0" w:type="auto"/>
            <w:shd w:val="clear" w:color="auto" w:fill="auto"/>
            <w:noWrap/>
            <w:vAlign w:val="bottom"/>
            <w:hideMark/>
          </w:tcPr>
          <w:p w14:paraId="2D679786" w14:textId="77777777" w:rsidR="00342565" w:rsidRPr="00071549" w:rsidRDefault="00342565" w:rsidP="00E91083">
            <w:pPr>
              <w:spacing w:line="288" w:lineRule="auto"/>
              <w:jc w:val="right"/>
              <w:rPr>
                <w:sz w:val="20"/>
                <w:szCs w:val="20"/>
              </w:rPr>
            </w:pPr>
            <w:r w:rsidRPr="00071549">
              <w:rPr>
                <w:sz w:val="20"/>
                <w:szCs w:val="20"/>
              </w:rPr>
              <w:t>.</w:t>
            </w:r>
          </w:p>
        </w:tc>
        <w:tc>
          <w:tcPr>
            <w:tcW w:w="0" w:type="auto"/>
            <w:shd w:val="clear" w:color="auto" w:fill="auto"/>
            <w:noWrap/>
            <w:vAlign w:val="bottom"/>
            <w:hideMark/>
          </w:tcPr>
          <w:p w14:paraId="7A2CBF2D" w14:textId="77777777" w:rsidR="00342565" w:rsidRPr="00071549" w:rsidRDefault="00342565" w:rsidP="00E91083">
            <w:pPr>
              <w:spacing w:line="288" w:lineRule="auto"/>
              <w:jc w:val="right"/>
              <w:rPr>
                <w:sz w:val="20"/>
                <w:szCs w:val="20"/>
              </w:rPr>
            </w:pPr>
            <w:r w:rsidRPr="00071549">
              <w:rPr>
                <w:sz w:val="20"/>
                <w:szCs w:val="20"/>
              </w:rPr>
              <w:t>0.01</w:t>
            </w:r>
          </w:p>
        </w:tc>
        <w:tc>
          <w:tcPr>
            <w:tcW w:w="0" w:type="auto"/>
            <w:shd w:val="clear" w:color="auto" w:fill="auto"/>
            <w:noWrap/>
            <w:vAlign w:val="bottom"/>
            <w:hideMark/>
          </w:tcPr>
          <w:p w14:paraId="21AF16D6" w14:textId="77777777" w:rsidR="00342565" w:rsidRPr="00071549" w:rsidRDefault="00342565" w:rsidP="00E91083">
            <w:pPr>
              <w:spacing w:line="288" w:lineRule="auto"/>
              <w:jc w:val="right"/>
              <w:rPr>
                <w:sz w:val="20"/>
                <w:szCs w:val="20"/>
              </w:rPr>
            </w:pPr>
            <w:r w:rsidRPr="00071549">
              <w:rPr>
                <w:sz w:val="20"/>
                <w:szCs w:val="20"/>
              </w:rPr>
              <w:t>1.00</w:t>
            </w:r>
          </w:p>
        </w:tc>
      </w:tr>
    </w:tbl>
    <w:p w14:paraId="3B4C89E0" w14:textId="32D8FD72" w:rsidR="00C445E6" w:rsidRPr="00071549" w:rsidRDefault="00C445E6" w:rsidP="00E91083">
      <w:pPr>
        <w:spacing w:before="120" w:after="120" w:line="360" w:lineRule="auto"/>
        <w:jc w:val="center"/>
        <w:rPr>
          <w:sz w:val="20"/>
          <w:szCs w:val="20"/>
        </w:rPr>
      </w:pPr>
      <w:r w:rsidRPr="00071549">
        <w:rPr>
          <w:sz w:val="20"/>
          <w:szCs w:val="20"/>
        </w:rPr>
        <w:t xml:space="preserve">Note: Bold </w:t>
      </w:r>
      <w:r w:rsidR="00405021" w:rsidRPr="00071549">
        <w:rPr>
          <w:sz w:val="20"/>
          <w:szCs w:val="20"/>
        </w:rPr>
        <w:t xml:space="preserve">face </w:t>
      </w:r>
      <w:r w:rsidRPr="00071549">
        <w:rPr>
          <w:sz w:val="20"/>
          <w:szCs w:val="20"/>
        </w:rPr>
        <w:t>indicates retained principal components.</w:t>
      </w:r>
    </w:p>
    <w:p w14:paraId="3556A8D9" w14:textId="77777777" w:rsidR="00E21F35" w:rsidRPr="00071549" w:rsidRDefault="00E21F35" w:rsidP="00E91083">
      <w:pPr>
        <w:spacing w:before="120" w:after="120" w:line="360" w:lineRule="auto"/>
        <w:jc w:val="center"/>
      </w:pPr>
    </w:p>
    <w:p w14:paraId="3C653E5C" w14:textId="7076CC99" w:rsidR="00342565" w:rsidRPr="00071549" w:rsidRDefault="00342565" w:rsidP="00E91083">
      <w:pPr>
        <w:spacing w:before="120" w:after="120" w:line="360" w:lineRule="auto"/>
        <w:jc w:val="center"/>
      </w:pPr>
      <w:r w:rsidRPr="00071549">
        <w:t xml:space="preserve">Table </w:t>
      </w:r>
      <w:r w:rsidR="005F7E09" w:rsidRPr="00071549">
        <w:t>5</w:t>
      </w:r>
      <w:r w:rsidRPr="00071549">
        <w:t>: Principal components (eigenvectors)</w:t>
      </w:r>
      <w:r w:rsidR="00A21605" w:rsidRPr="00071549">
        <w:t xml:space="preserve"> for </w:t>
      </w:r>
      <w:r w:rsidR="00FC4F78" w:rsidRPr="00071549">
        <w:t>NM</w:t>
      </w:r>
      <w:r w:rsidR="00A21605" w:rsidRPr="00071549">
        <w:t xml:space="preserve"> retail agglomerations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805"/>
        <w:gridCol w:w="805"/>
        <w:gridCol w:w="805"/>
        <w:gridCol w:w="805"/>
      </w:tblGrid>
      <w:tr w:rsidR="008D0742" w:rsidRPr="00071549" w14:paraId="0D753E5E" w14:textId="77777777" w:rsidTr="001145F7">
        <w:trPr>
          <w:trHeight w:val="287"/>
          <w:jc w:val="center"/>
        </w:trPr>
        <w:tc>
          <w:tcPr>
            <w:tcW w:w="0" w:type="auto"/>
            <w:shd w:val="clear" w:color="auto" w:fill="auto"/>
            <w:noWrap/>
            <w:vAlign w:val="center"/>
            <w:hideMark/>
          </w:tcPr>
          <w:p w14:paraId="1316200C" w14:textId="5FC4B447" w:rsidR="006D0608" w:rsidRPr="00071549" w:rsidRDefault="006D0608" w:rsidP="00E91083">
            <w:pPr>
              <w:spacing w:line="288" w:lineRule="auto"/>
              <w:jc w:val="center"/>
              <w:rPr>
                <w:sz w:val="20"/>
                <w:szCs w:val="20"/>
                <w:lang w:val="en-CA"/>
              </w:rPr>
            </w:pPr>
            <w:r w:rsidRPr="00071549">
              <w:rPr>
                <w:sz w:val="20"/>
                <w:szCs w:val="20"/>
                <w:lang w:val="en-CA"/>
              </w:rPr>
              <w:t>Variable</w:t>
            </w:r>
          </w:p>
        </w:tc>
        <w:tc>
          <w:tcPr>
            <w:tcW w:w="0" w:type="auto"/>
            <w:vAlign w:val="center"/>
          </w:tcPr>
          <w:p w14:paraId="52D830EB" w14:textId="77777777" w:rsidR="006D0608" w:rsidRPr="00071549" w:rsidRDefault="006D0608" w:rsidP="00E91083">
            <w:pPr>
              <w:spacing w:line="288" w:lineRule="auto"/>
              <w:jc w:val="center"/>
              <w:rPr>
                <w:sz w:val="20"/>
                <w:szCs w:val="20"/>
                <w:lang w:val="en-CA"/>
              </w:rPr>
            </w:pPr>
            <w:r w:rsidRPr="00071549">
              <w:rPr>
                <w:sz w:val="20"/>
                <w:szCs w:val="20"/>
                <w:lang w:val="en-CA"/>
              </w:rPr>
              <w:t>Comp1</w:t>
            </w:r>
          </w:p>
        </w:tc>
        <w:tc>
          <w:tcPr>
            <w:tcW w:w="0" w:type="auto"/>
            <w:shd w:val="clear" w:color="auto" w:fill="auto"/>
            <w:noWrap/>
            <w:vAlign w:val="center"/>
            <w:hideMark/>
          </w:tcPr>
          <w:p w14:paraId="4AD988ED" w14:textId="77777777" w:rsidR="006D0608" w:rsidRPr="00071549" w:rsidRDefault="006D0608" w:rsidP="00E91083">
            <w:pPr>
              <w:spacing w:line="288" w:lineRule="auto"/>
              <w:jc w:val="center"/>
              <w:rPr>
                <w:sz w:val="20"/>
                <w:szCs w:val="20"/>
                <w:lang w:val="en-CA"/>
              </w:rPr>
            </w:pPr>
            <w:r w:rsidRPr="00071549">
              <w:rPr>
                <w:sz w:val="20"/>
                <w:szCs w:val="20"/>
                <w:lang w:val="en-CA"/>
              </w:rPr>
              <w:t>Comp2</w:t>
            </w:r>
          </w:p>
        </w:tc>
        <w:tc>
          <w:tcPr>
            <w:tcW w:w="0" w:type="auto"/>
            <w:shd w:val="clear" w:color="auto" w:fill="auto"/>
            <w:noWrap/>
            <w:vAlign w:val="center"/>
            <w:hideMark/>
          </w:tcPr>
          <w:p w14:paraId="1666D8F9" w14:textId="77777777" w:rsidR="006D0608" w:rsidRPr="00071549" w:rsidRDefault="006D0608" w:rsidP="00E91083">
            <w:pPr>
              <w:spacing w:line="288" w:lineRule="auto"/>
              <w:jc w:val="center"/>
              <w:rPr>
                <w:sz w:val="20"/>
                <w:szCs w:val="20"/>
                <w:lang w:val="en-CA"/>
              </w:rPr>
            </w:pPr>
            <w:r w:rsidRPr="00071549">
              <w:rPr>
                <w:sz w:val="20"/>
                <w:szCs w:val="20"/>
                <w:lang w:val="en-CA"/>
              </w:rPr>
              <w:t>Comp3</w:t>
            </w:r>
          </w:p>
        </w:tc>
        <w:tc>
          <w:tcPr>
            <w:tcW w:w="0" w:type="auto"/>
            <w:shd w:val="clear" w:color="auto" w:fill="auto"/>
            <w:noWrap/>
            <w:vAlign w:val="center"/>
            <w:hideMark/>
          </w:tcPr>
          <w:p w14:paraId="029E7904" w14:textId="77777777" w:rsidR="006D0608" w:rsidRPr="00071549" w:rsidRDefault="006D0608" w:rsidP="00E91083">
            <w:pPr>
              <w:spacing w:line="288" w:lineRule="auto"/>
              <w:jc w:val="center"/>
              <w:rPr>
                <w:sz w:val="20"/>
                <w:szCs w:val="20"/>
                <w:lang w:val="en-CA"/>
              </w:rPr>
            </w:pPr>
            <w:r w:rsidRPr="00071549">
              <w:rPr>
                <w:sz w:val="20"/>
                <w:szCs w:val="20"/>
                <w:lang w:val="en-CA"/>
              </w:rPr>
              <w:t>Comp4</w:t>
            </w:r>
          </w:p>
        </w:tc>
      </w:tr>
      <w:tr w:rsidR="008D0742" w:rsidRPr="00071549" w14:paraId="33B0BA32" w14:textId="77777777" w:rsidTr="001145F7">
        <w:trPr>
          <w:trHeight w:val="287"/>
          <w:jc w:val="center"/>
        </w:trPr>
        <w:tc>
          <w:tcPr>
            <w:tcW w:w="0" w:type="auto"/>
            <w:noWrap/>
            <w:vAlign w:val="center"/>
            <w:hideMark/>
          </w:tcPr>
          <w:p w14:paraId="65E64EB9" w14:textId="1FE77277" w:rsidR="006D0608" w:rsidRPr="00071549" w:rsidRDefault="006D0608" w:rsidP="00E91083">
            <w:pPr>
              <w:spacing w:line="288" w:lineRule="auto"/>
              <w:rPr>
                <w:sz w:val="20"/>
                <w:szCs w:val="20"/>
                <w:lang w:val="en-CA"/>
              </w:rPr>
            </w:pPr>
            <m:oMathPara>
              <m:oMathParaPr>
                <m:jc m:val="left"/>
              </m:oMathParaPr>
              <m:oMath>
                <m:r>
                  <m:rPr>
                    <m:sty m:val="p"/>
                  </m:rPr>
                  <w:rPr>
                    <w:rFonts w:ascii="Cambria Math" w:hAnsi="Cambria Math"/>
                    <w:sz w:val="20"/>
                    <w:szCs w:val="20"/>
                  </w:rPr>
                  <m:t>PROX_GROC</m:t>
                </m:r>
              </m:oMath>
            </m:oMathPara>
          </w:p>
        </w:tc>
        <w:tc>
          <w:tcPr>
            <w:tcW w:w="0" w:type="auto"/>
            <w:shd w:val="clear" w:color="auto" w:fill="auto"/>
            <w:vAlign w:val="bottom"/>
          </w:tcPr>
          <w:p w14:paraId="4F670059" w14:textId="77777777" w:rsidR="006D0608" w:rsidRPr="00071549" w:rsidRDefault="006D0608" w:rsidP="00E91083">
            <w:pPr>
              <w:spacing w:line="288" w:lineRule="auto"/>
              <w:jc w:val="right"/>
              <w:rPr>
                <w:sz w:val="20"/>
                <w:szCs w:val="20"/>
                <w:lang w:val="en-CA"/>
              </w:rPr>
            </w:pPr>
            <w:r w:rsidRPr="00071549">
              <w:rPr>
                <w:sz w:val="20"/>
                <w:szCs w:val="20"/>
              </w:rPr>
              <w:t>0.05</w:t>
            </w:r>
          </w:p>
        </w:tc>
        <w:tc>
          <w:tcPr>
            <w:tcW w:w="0" w:type="auto"/>
            <w:shd w:val="clear" w:color="auto" w:fill="auto"/>
            <w:noWrap/>
            <w:vAlign w:val="bottom"/>
            <w:hideMark/>
          </w:tcPr>
          <w:p w14:paraId="3D853AD0" w14:textId="77777777" w:rsidR="006D0608" w:rsidRPr="00071549" w:rsidRDefault="006D0608" w:rsidP="00E91083">
            <w:pPr>
              <w:spacing w:line="288" w:lineRule="auto"/>
              <w:jc w:val="right"/>
              <w:rPr>
                <w:b/>
                <w:bCs/>
                <w:sz w:val="20"/>
                <w:szCs w:val="20"/>
                <w:lang w:val="en-CA"/>
              </w:rPr>
            </w:pPr>
            <w:r w:rsidRPr="00071549">
              <w:rPr>
                <w:sz w:val="20"/>
                <w:szCs w:val="20"/>
              </w:rPr>
              <w:t>0.15</w:t>
            </w:r>
          </w:p>
        </w:tc>
        <w:tc>
          <w:tcPr>
            <w:tcW w:w="0" w:type="auto"/>
            <w:shd w:val="clear" w:color="auto" w:fill="auto"/>
            <w:noWrap/>
            <w:vAlign w:val="bottom"/>
            <w:hideMark/>
          </w:tcPr>
          <w:p w14:paraId="3B2E074B" w14:textId="77777777" w:rsidR="006D0608" w:rsidRPr="00071549" w:rsidRDefault="006D0608" w:rsidP="00E91083">
            <w:pPr>
              <w:spacing w:line="288" w:lineRule="auto"/>
              <w:jc w:val="right"/>
              <w:rPr>
                <w:b/>
                <w:bCs/>
                <w:sz w:val="20"/>
                <w:szCs w:val="20"/>
                <w:lang w:val="en-CA"/>
              </w:rPr>
            </w:pPr>
            <w:r w:rsidRPr="00071549">
              <w:rPr>
                <w:b/>
                <w:bCs/>
                <w:sz w:val="20"/>
                <w:szCs w:val="20"/>
              </w:rPr>
              <w:t>0.98</w:t>
            </w:r>
          </w:p>
        </w:tc>
        <w:tc>
          <w:tcPr>
            <w:tcW w:w="0" w:type="auto"/>
            <w:shd w:val="clear" w:color="auto" w:fill="auto"/>
            <w:noWrap/>
            <w:vAlign w:val="bottom"/>
            <w:hideMark/>
          </w:tcPr>
          <w:p w14:paraId="6FDA97E4" w14:textId="77777777" w:rsidR="006D0608" w:rsidRPr="00071549" w:rsidRDefault="006D0608" w:rsidP="00E91083">
            <w:pPr>
              <w:spacing w:line="288" w:lineRule="auto"/>
              <w:jc w:val="right"/>
              <w:rPr>
                <w:sz w:val="20"/>
                <w:szCs w:val="20"/>
                <w:lang w:val="en-CA"/>
              </w:rPr>
            </w:pPr>
            <w:r w:rsidRPr="00071549">
              <w:rPr>
                <w:sz w:val="20"/>
                <w:szCs w:val="20"/>
              </w:rPr>
              <w:t>0.07</w:t>
            </w:r>
          </w:p>
        </w:tc>
      </w:tr>
      <w:tr w:rsidR="008D0742" w:rsidRPr="00071549" w14:paraId="2348E856" w14:textId="77777777" w:rsidTr="001145F7">
        <w:trPr>
          <w:trHeight w:val="287"/>
          <w:jc w:val="center"/>
        </w:trPr>
        <w:tc>
          <w:tcPr>
            <w:tcW w:w="0" w:type="auto"/>
            <w:noWrap/>
            <w:vAlign w:val="center"/>
            <w:hideMark/>
          </w:tcPr>
          <w:p w14:paraId="1DE3E642" w14:textId="58D6FE0D" w:rsidR="006D0608" w:rsidRPr="00071549" w:rsidRDefault="006D0608" w:rsidP="00E91083">
            <w:pPr>
              <w:spacing w:line="288" w:lineRule="auto"/>
              <w:rPr>
                <w:sz w:val="20"/>
                <w:szCs w:val="20"/>
                <w:lang w:val="en-CA"/>
              </w:rPr>
            </w:pPr>
            <m:oMathPara>
              <m:oMathParaPr>
                <m:jc m:val="left"/>
              </m:oMathParaPr>
              <m:oMath>
                <m:r>
                  <m:rPr>
                    <m:sty m:val="p"/>
                  </m:rPr>
                  <w:rPr>
                    <w:rFonts w:ascii="Cambria Math" w:hAnsi="Cambria Math"/>
                    <w:sz w:val="20"/>
                    <w:szCs w:val="20"/>
                  </w:rPr>
                  <m:t>PROX_DRUG</m:t>
                </m:r>
              </m:oMath>
            </m:oMathPara>
          </w:p>
        </w:tc>
        <w:tc>
          <w:tcPr>
            <w:tcW w:w="0" w:type="auto"/>
            <w:shd w:val="clear" w:color="auto" w:fill="auto"/>
            <w:vAlign w:val="bottom"/>
          </w:tcPr>
          <w:p w14:paraId="4B054080" w14:textId="77777777" w:rsidR="006D0608" w:rsidRPr="00071549" w:rsidRDefault="006D0608" w:rsidP="00E91083">
            <w:pPr>
              <w:spacing w:line="288" w:lineRule="auto"/>
              <w:jc w:val="right"/>
              <w:rPr>
                <w:b/>
                <w:bCs/>
                <w:sz w:val="20"/>
                <w:szCs w:val="20"/>
                <w:lang w:val="en-CA"/>
              </w:rPr>
            </w:pPr>
            <w:r w:rsidRPr="00071549">
              <w:rPr>
                <w:b/>
                <w:bCs/>
                <w:sz w:val="20"/>
                <w:szCs w:val="20"/>
              </w:rPr>
              <w:t>0.56</w:t>
            </w:r>
          </w:p>
        </w:tc>
        <w:tc>
          <w:tcPr>
            <w:tcW w:w="0" w:type="auto"/>
            <w:shd w:val="clear" w:color="auto" w:fill="auto"/>
            <w:noWrap/>
            <w:vAlign w:val="bottom"/>
            <w:hideMark/>
          </w:tcPr>
          <w:p w14:paraId="23885621" w14:textId="77777777" w:rsidR="006D0608" w:rsidRPr="00071549" w:rsidRDefault="006D0608" w:rsidP="00E91083">
            <w:pPr>
              <w:spacing w:line="288" w:lineRule="auto"/>
              <w:jc w:val="right"/>
              <w:rPr>
                <w:sz w:val="20"/>
                <w:szCs w:val="20"/>
                <w:lang w:val="en-CA"/>
              </w:rPr>
            </w:pPr>
            <w:r w:rsidRPr="00071549">
              <w:rPr>
                <w:sz w:val="20"/>
                <w:szCs w:val="20"/>
              </w:rPr>
              <w:t>-0.08</w:t>
            </w:r>
          </w:p>
        </w:tc>
        <w:tc>
          <w:tcPr>
            <w:tcW w:w="0" w:type="auto"/>
            <w:shd w:val="clear" w:color="auto" w:fill="auto"/>
            <w:noWrap/>
            <w:vAlign w:val="bottom"/>
            <w:hideMark/>
          </w:tcPr>
          <w:p w14:paraId="405CEB7B" w14:textId="77777777" w:rsidR="006D0608" w:rsidRPr="00071549" w:rsidRDefault="006D0608" w:rsidP="00E91083">
            <w:pPr>
              <w:spacing w:line="288" w:lineRule="auto"/>
              <w:jc w:val="right"/>
              <w:rPr>
                <w:sz w:val="20"/>
                <w:szCs w:val="20"/>
                <w:lang w:val="en-CA"/>
              </w:rPr>
            </w:pPr>
            <w:r w:rsidRPr="00071549">
              <w:rPr>
                <w:sz w:val="20"/>
                <w:szCs w:val="20"/>
              </w:rPr>
              <w:t>-0.09</w:t>
            </w:r>
          </w:p>
        </w:tc>
        <w:tc>
          <w:tcPr>
            <w:tcW w:w="0" w:type="auto"/>
            <w:shd w:val="clear" w:color="auto" w:fill="auto"/>
            <w:noWrap/>
            <w:vAlign w:val="bottom"/>
            <w:hideMark/>
          </w:tcPr>
          <w:p w14:paraId="47C2B010" w14:textId="77777777" w:rsidR="006D0608" w:rsidRPr="00071549" w:rsidRDefault="006D0608" w:rsidP="00E91083">
            <w:pPr>
              <w:spacing w:line="288" w:lineRule="auto"/>
              <w:jc w:val="right"/>
              <w:rPr>
                <w:sz w:val="20"/>
                <w:szCs w:val="20"/>
                <w:lang w:val="en-CA"/>
              </w:rPr>
            </w:pPr>
            <w:r w:rsidRPr="00071549">
              <w:rPr>
                <w:sz w:val="20"/>
                <w:szCs w:val="20"/>
              </w:rPr>
              <w:t>0.01</w:t>
            </w:r>
          </w:p>
        </w:tc>
      </w:tr>
      <w:tr w:rsidR="008D0742" w:rsidRPr="00071549" w14:paraId="55495C55" w14:textId="77777777" w:rsidTr="001145F7">
        <w:trPr>
          <w:trHeight w:val="287"/>
          <w:jc w:val="center"/>
        </w:trPr>
        <w:tc>
          <w:tcPr>
            <w:tcW w:w="0" w:type="auto"/>
            <w:noWrap/>
            <w:vAlign w:val="center"/>
            <w:hideMark/>
          </w:tcPr>
          <w:p w14:paraId="3F05E52A" w14:textId="511CC736" w:rsidR="006D0608" w:rsidRPr="00071549" w:rsidRDefault="006D0608" w:rsidP="00E91083">
            <w:pPr>
              <w:spacing w:line="288" w:lineRule="auto"/>
              <w:rPr>
                <w:sz w:val="20"/>
                <w:szCs w:val="20"/>
                <w:lang w:val="en-CA"/>
              </w:rPr>
            </w:pPr>
            <m:oMathPara>
              <m:oMathParaPr>
                <m:jc m:val="left"/>
              </m:oMathParaPr>
              <m:oMath>
                <m:r>
                  <m:rPr>
                    <m:sty m:val="p"/>
                  </m:rPr>
                  <w:rPr>
                    <w:rFonts w:ascii="Cambria Math" w:hAnsi="Cambria Math"/>
                    <w:sz w:val="20"/>
                    <w:szCs w:val="20"/>
                  </w:rPr>
                  <m:t>PROX_PET</m:t>
                </m:r>
              </m:oMath>
            </m:oMathPara>
          </w:p>
        </w:tc>
        <w:tc>
          <w:tcPr>
            <w:tcW w:w="0" w:type="auto"/>
            <w:shd w:val="clear" w:color="auto" w:fill="auto"/>
            <w:vAlign w:val="bottom"/>
          </w:tcPr>
          <w:p w14:paraId="60353F64" w14:textId="77777777" w:rsidR="006D0608" w:rsidRPr="00071549" w:rsidRDefault="006D0608" w:rsidP="00E91083">
            <w:pPr>
              <w:spacing w:line="288" w:lineRule="auto"/>
              <w:jc w:val="right"/>
              <w:rPr>
                <w:sz w:val="20"/>
                <w:szCs w:val="20"/>
                <w:lang w:val="en-CA"/>
              </w:rPr>
            </w:pPr>
            <w:r w:rsidRPr="00071549">
              <w:rPr>
                <w:sz w:val="20"/>
                <w:szCs w:val="20"/>
              </w:rPr>
              <w:t>0.06</w:t>
            </w:r>
          </w:p>
        </w:tc>
        <w:tc>
          <w:tcPr>
            <w:tcW w:w="0" w:type="auto"/>
            <w:shd w:val="clear" w:color="auto" w:fill="auto"/>
            <w:noWrap/>
            <w:vAlign w:val="bottom"/>
            <w:hideMark/>
          </w:tcPr>
          <w:p w14:paraId="75CDD5F0" w14:textId="77777777" w:rsidR="006D0608" w:rsidRPr="00071549" w:rsidRDefault="006D0608" w:rsidP="00E91083">
            <w:pPr>
              <w:spacing w:line="288" w:lineRule="auto"/>
              <w:jc w:val="right"/>
              <w:rPr>
                <w:b/>
                <w:bCs/>
                <w:sz w:val="20"/>
                <w:szCs w:val="20"/>
                <w:lang w:val="en-CA"/>
              </w:rPr>
            </w:pPr>
            <w:r w:rsidRPr="00071549">
              <w:rPr>
                <w:b/>
                <w:bCs/>
                <w:sz w:val="20"/>
                <w:szCs w:val="20"/>
              </w:rPr>
              <w:t>0.68</w:t>
            </w:r>
          </w:p>
        </w:tc>
        <w:tc>
          <w:tcPr>
            <w:tcW w:w="0" w:type="auto"/>
            <w:shd w:val="clear" w:color="auto" w:fill="auto"/>
            <w:noWrap/>
            <w:vAlign w:val="bottom"/>
            <w:hideMark/>
          </w:tcPr>
          <w:p w14:paraId="749546A1" w14:textId="77777777" w:rsidR="006D0608" w:rsidRPr="00071549" w:rsidRDefault="006D0608" w:rsidP="00E91083">
            <w:pPr>
              <w:spacing w:line="288" w:lineRule="auto"/>
              <w:jc w:val="right"/>
              <w:rPr>
                <w:b/>
                <w:bCs/>
                <w:sz w:val="20"/>
                <w:szCs w:val="20"/>
                <w:lang w:val="en-CA"/>
              </w:rPr>
            </w:pPr>
            <w:r w:rsidRPr="00071549">
              <w:rPr>
                <w:sz w:val="20"/>
                <w:szCs w:val="20"/>
              </w:rPr>
              <w:t>0.05</w:t>
            </w:r>
          </w:p>
        </w:tc>
        <w:tc>
          <w:tcPr>
            <w:tcW w:w="0" w:type="auto"/>
            <w:shd w:val="clear" w:color="auto" w:fill="auto"/>
            <w:noWrap/>
            <w:vAlign w:val="bottom"/>
            <w:hideMark/>
          </w:tcPr>
          <w:p w14:paraId="1DC384CD" w14:textId="77777777" w:rsidR="006D0608" w:rsidRPr="00071549" w:rsidRDefault="006D0608" w:rsidP="00E91083">
            <w:pPr>
              <w:spacing w:line="288" w:lineRule="auto"/>
              <w:jc w:val="right"/>
              <w:rPr>
                <w:b/>
                <w:bCs/>
                <w:sz w:val="20"/>
                <w:szCs w:val="20"/>
                <w:lang w:val="en-CA"/>
              </w:rPr>
            </w:pPr>
            <w:r w:rsidRPr="00071549">
              <w:rPr>
                <w:b/>
                <w:bCs/>
                <w:sz w:val="20"/>
                <w:szCs w:val="20"/>
              </w:rPr>
              <w:t>0.73</w:t>
            </w:r>
          </w:p>
        </w:tc>
      </w:tr>
      <w:tr w:rsidR="008D0742" w:rsidRPr="00071549" w14:paraId="1296BF62" w14:textId="77777777" w:rsidTr="001145F7">
        <w:trPr>
          <w:trHeight w:val="287"/>
          <w:jc w:val="center"/>
        </w:trPr>
        <w:tc>
          <w:tcPr>
            <w:tcW w:w="0" w:type="auto"/>
            <w:noWrap/>
            <w:vAlign w:val="center"/>
            <w:hideMark/>
          </w:tcPr>
          <w:p w14:paraId="7A68076F" w14:textId="5DD512E2" w:rsidR="006D0608" w:rsidRPr="00071549" w:rsidRDefault="006D0608" w:rsidP="00E91083">
            <w:pPr>
              <w:spacing w:line="288" w:lineRule="auto"/>
              <w:rPr>
                <w:sz w:val="20"/>
                <w:szCs w:val="20"/>
                <w:lang w:val="en-CA"/>
              </w:rPr>
            </w:pPr>
            <m:oMathPara>
              <m:oMathParaPr>
                <m:jc m:val="left"/>
              </m:oMathParaPr>
              <m:oMath>
                <m:r>
                  <m:rPr>
                    <m:sty m:val="p"/>
                  </m:rPr>
                  <w:rPr>
                    <w:rFonts w:ascii="Cambria Math" w:hAnsi="Cambria Math"/>
                    <w:sz w:val="20"/>
                    <w:szCs w:val="20"/>
                  </w:rPr>
                  <m:t>PROX_HOME</m:t>
                </m:r>
              </m:oMath>
            </m:oMathPara>
          </w:p>
        </w:tc>
        <w:tc>
          <w:tcPr>
            <w:tcW w:w="0" w:type="auto"/>
            <w:shd w:val="clear" w:color="auto" w:fill="auto"/>
            <w:vAlign w:val="bottom"/>
          </w:tcPr>
          <w:p w14:paraId="03F2365F" w14:textId="77777777" w:rsidR="006D0608" w:rsidRPr="00071549" w:rsidRDefault="006D0608" w:rsidP="00E91083">
            <w:pPr>
              <w:spacing w:line="288" w:lineRule="auto"/>
              <w:jc w:val="right"/>
              <w:rPr>
                <w:sz w:val="20"/>
                <w:szCs w:val="20"/>
                <w:lang w:val="en-CA"/>
              </w:rPr>
            </w:pPr>
            <w:r w:rsidRPr="00071549">
              <w:rPr>
                <w:sz w:val="20"/>
                <w:szCs w:val="20"/>
              </w:rPr>
              <w:t>0.04</w:t>
            </w:r>
          </w:p>
        </w:tc>
        <w:tc>
          <w:tcPr>
            <w:tcW w:w="0" w:type="auto"/>
            <w:shd w:val="clear" w:color="auto" w:fill="auto"/>
            <w:noWrap/>
            <w:vAlign w:val="bottom"/>
            <w:hideMark/>
          </w:tcPr>
          <w:p w14:paraId="7E1C9687" w14:textId="77777777" w:rsidR="006D0608" w:rsidRPr="00071549" w:rsidRDefault="006D0608" w:rsidP="00E91083">
            <w:pPr>
              <w:spacing w:line="288" w:lineRule="auto"/>
              <w:jc w:val="right"/>
              <w:rPr>
                <w:b/>
                <w:bCs/>
                <w:sz w:val="20"/>
                <w:szCs w:val="20"/>
                <w:lang w:val="en-CA"/>
              </w:rPr>
            </w:pPr>
            <w:r w:rsidRPr="00071549">
              <w:rPr>
                <w:b/>
                <w:bCs/>
                <w:sz w:val="20"/>
                <w:szCs w:val="20"/>
              </w:rPr>
              <w:t>0.71</w:t>
            </w:r>
          </w:p>
        </w:tc>
        <w:tc>
          <w:tcPr>
            <w:tcW w:w="0" w:type="auto"/>
            <w:shd w:val="clear" w:color="auto" w:fill="auto"/>
            <w:noWrap/>
            <w:vAlign w:val="bottom"/>
            <w:hideMark/>
          </w:tcPr>
          <w:p w14:paraId="29C7A5D7" w14:textId="77777777" w:rsidR="006D0608" w:rsidRPr="00071549" w:rsidRDefault="006D0608" w:rsidP="00E91083">
            <w:pPr>
              <w:spacing w:line="288" w:lineRule="auto"/>
              <w:jc w:val="right"/>
              <w:rPr>
                <w:b/>
                <w:bCs/>
                <w:sz w:val="20"/>
                <w:szCs w:val="20"/>
                <w:lang w:val="en-CA"/>
              </w:rPr>
            </w:pPr>
            <w:r w:rsidRPr="00071549">
              <w:rPr>
                <w:sz w:val="20"/>
                <w:szCs w:val="20"/>
              </w:rPr>
              <w:t>0.15</w:t>
            </w:r>
          </w:p>
        </w:tc>
        <w:tc>
          <w:tcPr>
            <w:tcW w:w="0" w:type="auto"/>
            <w:shd w:val="clear" w:color="auto" w:fill="auto"/>
            <w:noWrap/>
            <w:vAlign w:val="bottom"/>
            <w:hideMark/>
          </w:tcPr>
          <w:p w14:paraId="6B31F90D" w14:textId="77777777" w:rsidR="006D0608" w:rsidRPr="00071549" w:rsidRDefault="006D0608" w:rsidP="00E91083">
            <w:pPr>
              <w:spacing w:line="288" w:lineRule="auto"/>
              <w:jc w:val="right"/>
              <w:rPr>
                <w:b/>
                <w:bCs/>
                <w:sz w:val="20"/>
                <w:szCs w:val="20"/>
                <w:lang w:val="en-CA"/>
              </w:rPr>
            </w:pPr>
            <w:r w:rsidRPr="00071549">
              <w:rPr>
                <w:b/>
                <w:bCs/>
                <w:sz w:val="20"/>
                <w:szCs w:val="20"/>
              </w:rPr>
              <w:t>-0.68</w:t>
            </w:r>
          </w:p>
        </w:tc>
      </w:tr>
      <w:tr w:rsidR="008D0742" w:rsidRPr="00071549" w14:paraId="54E7541E" w14:textId="77777777" w:rsidTr="001145F7">
        <w:trPr>
          <w:trHeight w:val="287"/>
          <w:jc w:val="center"/>
        </w:trPr>
        <w:tc>
          <w:tcPr>
            <w:tcW w:w="0" w:type="auto"/>
            <w:noWrap/>
            <w:vAlign w:val="center"/>
            <w:hideMark/>
          </w:tcPr>
          <w:p w14:paraId="3C38BB4A" w14:textId="034C1BFC" w:rsidR="006D0608" w:rsidRPr="00071549" w:rsidRDefault="006D0608" w:rsidP="00E91083">
            <w:pPr>
              <w:spacing w:line="288" w:lineRule="auto"/>
              <w:rPr>
                <w:sz w:val="20"/>
                <w:szCs w:val="20"/>
                <w:lang w:val="en-CA"/>
              </w:rPr>
            </w:pPr>
            <m:oMathPara>
              <m:oMathParaPr>
                <m:jc m:val="left"/>
              </m:oMathParaPr>
              <m:oMath>
                <m:r>
                  <m:rPr>
                    <m:sty m:val="p"/>
                  </m:rPr>
                  <w:rPr>
                    <w:rFonts w:ascii="Cambria Math" w:hAnsi="Cambria Math"/>
                    <w:sz w:val="20"/>
                    <w:szCs w:val="20"/>
                  </w:rPr>
                  <m:t>PROX_OFFC</m:t>
                </m:r>
              </m:oMath>
            </m:oMathPara>
          </w:p>
        </w:tc>
        <w:tc>
          <w:tcPr>
            <w:tcW w:w="0" w:type="auto"/>
            <w:shd w:val="clear" w:color="auto" w:fill="auto"/>
            <w:vAlign w:val="bottom"/>
          </w:tcPr>
          <w:p w14:paraId="6775D18F" w14:textId="77777777" w:rsidR="006D0608" w:rsidRPr="00071549" w:rsidRDefault="006D0608" w:rsidP="00E91083">
            <w:pPr>
              <w:spacing w:line="288" w:lineRule="auto"/>
              <w:jc w:val="right"/>
              <w:rPr>
                <w:b/>
                <w:bCs/>
                <w:sz w:val="20"/>
                <w:szCs w:val="20"/>
                <w:lang w:val="en-CA"/>
              </w:rPr>
            </w:pPr>
            <w:r w:rsidRPr="00071549">
              <w:rPr>
                <w:b/>
                <w:bCs/>
                <w:sz w:val="20"/>
                <w:szCs w:val="20"/>
              </w:rPr>
              <w:t>0.58</w:t>
            </w:r>
          </w:p>
        </w:tc>
        <w:tc>
          <w:tcPr>
            <w:tcW w:w="0" w:type="auto"/>
            <w:shd w:val="clear" w:color="auto" w:fill="auto"/>
            <w:noWrap/>
            <w:vAlign w:val="bottom"/>
            <w:hideMark/>
          </w:tcPr>
          <w:p w14:paraId="2DF54653" w14:textId="77777777" w:rsidR="006D0608" w:rsidRPr="00071549" w:rsidRDefault="006D0608" w:rsidP="00E91083">
            <w:pPr>
              <w:spacing w:line="288" w:lineRule="auto"/>
              <w:jc w:val="right"/>
              <w:rPr>
                <w:sz w:val="20"/>
                <w:szCs w:val="20"/>
                <w:lang w:val="en-CA"/>
              </w:rPr>
            </w:pPr>
            <w:r w:rsidRPr="00071549">
              <w:rPr>
                <w:sz w:val="20"/>
                <w:szCs w:val="20"/>
              </w:rPr>
              <w:t>-0.11</w:t>
            </w:r>
          </w:p>
        </w:tc>
        <w:tc>
          <w:tcPr>
            <w:tcW w:w="0" w:type="auto"/>
            <w:shd w:val="clear" w:color="auto" w:fill="auto"/>
            <w:noWrap/>
            <w:vAlign w:val="bottom"/>
            <w:hideMark/>
          </w:tcPr>
          <w:p w14:paraId="35979CCB" w14:textId="77777777" w:rsidR="006D0608" w:rsidRPr="00071549" w:rsidRDefault="006D0608" w:rsidP="00E91083">
            <w:pPr>
              <w:spacing w:line="288" w:lineRule="auto"/>
              <w:jc w:val="right"/>
              <w:rPr>
                <w:sz w:val="20"/>
                <w:szCs w:val="20"/>
                <w:lang w:val="en-CA"/>
              </w:rPr>
            </w:pPr>
            <w:r w:rsidRPr="00071549">
              <w:rPr>
                <w:sz w:val="20"/>
                <w:szCs w:val="20"/>
              </w:rPr>
              <w:t>0.01</w:t>
            </w:r>
          </w:p>
        </w:tc>
        <w:tc>
          <w:tcPr>
            <w:tcW w:w="0" w:type="auto"/>
            <w:shd w:val="clear" w:color="auto" w:fill="auto"/>
            <w:noWrap/>
            <w:vAlign w:val="bottom"/>
            <w:hideMark/>
          </w:tcPr>
          <w:p w14:paraId="1466EBE5" w14:textId="77777777" w:rsidR="006D0608" w:rsidRPr="00071549" w:rsidRDefault="006D0608" w:rsidP="00E91083">
            <w:pPr>
              <w:spacing w:line="288" w:lineRule="auto"/>
              <w:jc w:val="right"/>
              <w:rPr>
                <w:sz w:val="20"/>
                <w:szCs w:val="20"/>
                <w:lang w:val="en-CA"/>
              </w:rPr>
            </w:pPr>
            <w:r w:rsidRPr="00071549">
              <w:rPr>
                <w:sz w:val="20"/>
                <w:szCs w:val="20"/>
              </w:rPr>
              <w:t>0.00</w:t>
            </w:r>
          </w:p>
        </w:tc>
      </w:tr>
      <w:tr w:rsidR="008D0742" w:rsidRPr="00071549" w14:paraId="53B55BEB" w14:textId="77777777" w:rsidTr="001145F7">
        <w:trPr>
          <w:trHeight w:val="287"/>
          <w:jc w:val="center"/>
        </w:trPr>
        <w:tc>
          <w:tcPr>
            <w:tcW w:w="0" w:type="auto"/>
            <w:noWrap/>
            <w:vAlign w:val="center"/>
            <w:hideMark/>
          </w:tcPr>
          <w:p w14:paraId="4992F41D" w14:textId="1D36ED02" w:rsidR="006D0608" w:rsidRPr="00071549" w:rsidRDefault="006D0608" w:rsidP="00E91083">
            <w:pPr>
              <w:spacing w:line="288" w:lineRule="auto"/>
              <w:rPr>
                <w:sz w:val="20"/>
                <w:szCs w:val="20"/>
                <w:lang w:val="en-CA"/>
              </w:rPr>
            </w:pPr>
            <m:oMathPara>
              <m:oMathParaPr>
                <m:jc m:val="left"/>
              </m:oMathParaPr>
              <m:oMath>
                <m:r>
                  <m:rPr>
                    <m:sty m:val="p"/>
                  </m:rPr>
                  <w:rPr>
                    <w:rFonts w:ascii="Cambria Math" w:hAnsi="Cambria Math"/>
                    <w:sz w:val="20"/>
                    <w:szCs w:val="20"/>
                  </w:rPr>
                  <m:t>PROX_ELEC</m:t>
                </m:r>
              </m:oMath>
            </m:oMathPara>
          </w:p>
        </w:tc>
        <w:tc>
          <w:tcPr>
            <w:tcW w:w="0" w:type="auto"/>
            <w:shd w:val="clear" w:color="auto" w:fill="auto"/>
            <w:vAlign w:val="bottom"/>
          </w:tcPr>
          <w:p w14:paraId="25ABE7FC" w14:textId="77777777" w:rsidR="006D0608" w:rsidRPr="00071549" w:rsidRDefault="006D0608" w:rsidP="00E91083">
            <w:pPr>
              <w:spacing w:line="288" w:lineRule="auto"/>
              <w:jc w:val="right"/>
              <w:rPr>
                <w:b/>
                <w:bCs/>
                <w:sz w:val="20"/>
                <w:szCs w:val="20"/>
                <w:lang w:val="en-CA"/>
              </w:rPr>
            </w:pPr>
            <w:r w:rsidRPr="00071549">
              <w:rPr>
                <w:b/>
                <w:bCs/>
                <w:sz w:val="20"/>
                <w:szCs w:val="20"/>
              </w:rPr>
              <w:t>0.58</w:t>
            </w:r>
          </w:p>
        </w:tc>
        <w:tc>
          <w:tcPr>
            <w:tcW w:w="0" w:type="auto"/>
            <w:shd w:val="clear" w:color="auto" w:fill="auto"/>
            <w:noWrap/>
            <w:vAlign w:val="bottom"/>
            <w:hideMark/>
          </w:tcPr>
          <w:p w14:paraId="4EEF7428" w14:textId="77777777" w:rsidR="006D0608" w:rsidRPr="00071549" w:rsidRDefault="006D0608" w:rsidP="00E91083">
            <w:pPr>
              <w:spacing w:line="288" w:lineRule="auto"/>
              <w:jc w:val="right"/>
              <w:rPr>
                <w:sz w:val="20"/>
                <w:szCs w:val="20"/>
                <w:lang w:val="en-CA"/>
              </w:rPr>
            </w:pPr>
            <w:r w:rsidRPr="00071549">
              <w:rPr>
                <w:sz w:val="20"/>
                <w:szCs w:val="20"/>
              </w:rPr>
              <w:t>0.07</w:t>
            </w:r>
          </w:p>
        </w:tc>
        <w:tc>
          <w:tcPr>
            <w:tcW w:w="0" w:type="auto"/>
            <w:shd w:val="clear" w:color="auto" w:fill="auto"/>
            <w:noWrap/>
            <w:vAlign w:val="bottom"/>
            <w:hideMark/>
          </w:tcPr>
          <w:p w14:paraId="5347F28E" w14:textId="77777777" w:rsidR="006D0608" w:rsidRPr="00071549" w:rsidRDefault="006D0608" w:rsidP="00E91083">
            <w:pPr>
              <w:spacing w:line="288" w:lineRule="auto"/>
              <w:jc w:val="right"/>
              <w:rPr>
                <w:sz w:val="20"/>
                <w:szCs w:val="20"/>
                <w:lang w:val="en-CA"/>
              </w:rPr>
            </w:pPr>
            <w:r w:rsidRPr="00071549">
              <w:rPr>
                <w:sz w:val="20"/>
                <w:szCs w:val="20"/>
              </w:rPr>
              <w:t>-0.01</w:t>
            </w:r>
          </w:p>
        </w:tc>
        <w:tc>
          <w:tcPr>
            <w:tcW w:w="0" w:type="auto"/>
            <w:shd w:val="clear" w:color="auto" w:fill="auto"/>
            <w:noWrap/>
            <w:vAlign w:val="bottom"/>
            <w:hideMark/>
          </w:tcPr>
          <w:p w14:paraId="0A310B21" w14:textId="77777777" w:rsidR="006D0608" w:rsidRPr="00071549" w:rsidRDefault="006D0608" w:rsidP="00E91083">
            <w:pPr>
              <w:spacing w:line="288" w:lineRule="auto"/>
              <w:jc w:val="right"/>
              <w:rPr>
                <w:sz w:val="20"/>
                <w:szCs w:val="20"/>
                <w:lang w:val="en-CA"/>
              </w:rPr>
            </w:pPr>
            <w:r w:rsidRPr="00071549">
              <w:rPr>
                <w:sz w:val="20"/>
                <w:szCs w:val="20"/>
              </w:rPr>
              <w:t>-0.05</w:t>
            </w:r>
          </w:p>
        </w:tc>
      </w:tr>
    </w:tbl>
    <w:p w14:paraId="7C4B84F0" w14:textId="1CD88B57" w:rsidR="00EB32A7" w:rsidRPr="00071549" w:rsidRDefault="00EB32A7" w:rsidP="00E91083">
      <w:pPr>
        <w:spacing w:before="120" w:after="120" w:line="360" w:lineRule="auto"/>
        <w:jc w:val="center"/>
        <w:rPr>
          <w:sz w:val="20"/>
          <w:szCs w:val="20"/>
        </w:rPr>
      </w:pPr>
      <w:r w:rsidRPr="00071549">
        <w:rPr>
          <w:sz w:val="20"/>
          <w:szCs w:val="20"/>
        </w:rPr>
        <w:t xml:space="preserve">Note: Bold </w:t>
      </w:r>
      <w:r w:rsidR="00405021" w:rsidRPr="00071549">
        <w:rPr>
          <w:sz w:val="20"/>
          <w:szCs w:val="20"/>
        </w:rPr>
        <w:t xml:space="preserve">face </w:t>
      </w:r>
      <w:r w:rsidRPr="00071549">
        <w:rPr>
          <w:sz w:val="20"/>
          <w:szCs w:val="20"/>
        </w:rPr>
        <w:t>indicates large (positive or negative) loadings.</w:t>
      </w:r>
    </w:p>
    <w:p w14:paraId="6BF76B6C" w14:textId="77777777" w:rsidR="00CF57D9" w:rsidRPr="00071549" w:rsidRDefault="00CF57D9" w:rsidP="00E91083">
      <w:pPr>
        <w:spacing w:before="120" w:after="120" w:line="360" w:lineRule="auto"/>
        <w:ind w:firstLine="720"/>
        <w:jc w:val="both"/>
      </w:pPr>
    </w:p>
    <w:p w14:paraId="2A31BCDB" w14:textId="3CCA2501" w:rsidR="00B819E1" w:rsidRPr="00071549" w:rsidRDefault="009A3C28" w:rsidP="00E91083">
      <w:pPr>
        <w:spacing w:before="120" w:after="120" w:line="360" w:lineRule="auto"/>
        <w:ind w:firstLine="720"/>
        <w:jc w:val="both"/>
      </w:pPr>
      <w:r w:rsidRPr="00071549">
        <w:t xml:space="preserve">Tables 6 and 7 display the correlations among the proximity measures utilized in the PCA for the </w:t>
      </w:r>
      <w:r w:rsidR="000D7A17" w:rsidRPr="00071549">
        <w:t>GM</w:t>
      </w:r>
      <w:r w:rsidRPr="00071549">
        <w:t xml:space="preserve"> and </w:t>
      </w:r>
      <w:r w:rsidR="000D7A17" w:rsidRPr="00071549">
        <w:t>N</w:t>
      </w:r>
      <w:r w:rsidR="00B56D2C" w:rsidRPr="00071549">
        <w:t>M</w:t>
      </w:r>
      <w:r w:rsidR="000D7A17" w:rsidRPr="00071549">
        <w:t xml:space="preserve"> </w:t>
      </w:r>
      <w:r w:rsidRPr="00071549">
        <w:t xml:space="preserve">merchandise retailers, respectively. As </w:t>
      </w:r>
      <w:r w:rsidR="000D7A17" w:rsidRPr="00071549">
        <w:t xml:space="preserve">is </w:t>
      </w:r>
      <w:r w:rsidRPr="00071549">
        <w:t xml:space="preserve">evident </w:t>
      </w:r>
      <w:r w:rsidR="00405021" w:rsidRPr="00071549">
        <w:t xml:space="preserve">from </w:t>
      </w:r>
      <w:r w:rsidRPr="00071549">
        <w:t xml:space="preserve">Table 6, a strong correlation exists between proximity to supercenters and department stores. This is noteworthy as the first component for </w:t>
      </w:r>
      <w:r w:rsidR="00A14266" w:rsidRPr="00071549">
        <w:t>GM</w:t>
      </w:r>
      <w:r w:rsidRPr="00071549">
        <w:t xml:space="preserve"> agglomeration</w:t>
      </w:r>
      <w:r w:rsidR="00A14266" w:rsidRPr="00071549">
        <w:t xml:space="preserve"> </w:t>
      </w:r>
      <w:r w:rsidRPr="00071549">
        <w:t xml:space="preserve">shows higher loadings for these strongly correlated variables. Similarly, Table 7 highlights that proximity to pharmacy, office, and electronic chains </w:t>
      </w:r>
      <w:r w:rsidRPr="00071549">
        <w:lastRenderedPageBreak/>
        <w:t xml:space="preserve">are significantly correlated. Correspondingly, the first component for </w:t>
      </w:r>
      <w:r w:rsidR="005D35BD" w:rsidRPr="00071549">
        <w:t>NM</w:t>
      </w:r>
      <w:r w:rsidRPr="00071549">
        <w:t xml:space="preserve"> agglomeration</w:t>
      </w:r>
      <w:r w:rsidR="00A14266" w:rsidRPr="00071549">
        <w:t xml:space="preserve"> </w:t>
      </w:r>
      <w:r w:rsidR="00855819" w:rsidRPr="00071549">
        <w:t>ha</w:t>
      </w:r>
      <w:r w:rsidRPr="00071549">
        <w:t xml:space="preserve">s higher loadings for these highly interrelated variables. Overall, PCA </w:t>
      </w:r>
      <w:r w:rsidR="00855819" w:rsidRPr="00071549">
        <w:t>provides</w:t>
      </w:r>
      <w:r w:rsidRPr="00071549">
        <w:t xml:space="preserve"> the means to integrate these correlated variables within our </w:t>
      </w:r>
      <w:r w:rsidR="00E35EE1" w:rsidRPr="00071549">
        <w:t xml:space="preserve">model’s </w:t>
      </w:r>
      <w:r w:rsidRPr="00071549">
        <w:t>structural framework</w:t>
      </w:r>
      <w:r w:rsidR="00133E73" w:rsidRPr="00071549">
        <w:t>.</w:t>
      </w:r>
    </w:p>
    <w:p w14:paraId="43B508CB" w14:textId="77777777" w:rsidR="006F69CF" w:rsidRPr="00071549" w:rsidRDefault="006F69CF" w:rsidP="00E91083">
      <w:pPr>
        <w:spacing w:before="120" w:after="120" w:line="360" w:lineRule="auto"/>
        <w:jc w:val="center"/>
      </w:pPr>
    </w:p>
    <w:p w14:paraId="234510C3" w14:textId="0653461A" w:rsidR="00910E11" w:rsidRPr="00071549" w:rsidRDefault="00910E11" w:rsidP="00E91083">
      <w:pPr>
        <w:spacing w:before="120" w:after="120" w:line="360" w:lineRule="auto"/>
        <w:jc w:val="center"/>
        <w:rPr>
          <w:i/>
          <w:iCs/>
        </w:rPr>
      </w:pPr>
      <w:r w:rsidRPr="00071549">
        <w:t xml:space="preserve">Table </w:t>
      </w:r>
      <w:r w:rsidR="00A44367" w:rsidRPr="00071549">
        <w:t>6</w:t>
      </w:r>
      <w:r w:rsidRPr="00071549">
        <w:t>: Correlation for proximity to competitor chains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53"/>
        <w:gridCol w:w="566"/>
        <w:gridCol w:w="566"/>
        <w:gridCol w:w="566"/>
      </w:tblGrid>
      <w:tr w:rsidR="008D0742" w:rsidRPr="00071549" w14:paraId="3C5081CE" w14:textId="77777777" w:rsidTr="001145F7">
        <w:trPr>
          <w:trHeight w:val="287"/>
          <w:jc w:val="center"/>
        </w:trPr>
        <w:tc>
          <w:tcPr>
            <w:tcW w:w="0" w:type="auto"/>
            <w:vAlign w:val="center"/>
          </w:tcPr>
          <w:p w14:paraId="2BA0BF77" w14:textId="77777777" w:rsidR="00910E11" w:rsidRPr="00071549" w:rsidRDefault="00910E11" w:rsidP="00E91083">
            <w:pPr>
              <w:spacing w:line="288" w:lineRule="auto"/>
              <w:jc w:val="center"/>
              <w:rPr>
                <w:sz w:val="20"/>
                <w:szCs w:val="20"/>
                <w:lang w:val="en-CA"/>
              </w:rPr>
            </w:pPr>
            <w:r w:rsidRPr="00071549">
              <w:rPr>
                <w:sz w:val="20"/>
                <w:szCs w:val="20"/>
                <w:lang w:val="en-CA"/>
              </w:rPr>
              <w:t>No.</w:t>
            </w:r>
          </w:p>
        </w:tc>
        <w:tc>
          <w:tcPr>
            <w:tcW w:w="0" w:type="auto"/>
            <w:vAlign w:val="center"/>
          </w:tcPr>
          <w:p w14:paraId="50DDFBAA" w14:textId="3D9FC50A" w:rsidR="00910E11" w:rsidRPr="00071549" w:rsidRDefault="00CD7134" w:rsidP="00E91083">
            <w:pPr>
              <w:spacing w:line="288" w:lineRule="auto"/>
              <w:jc w:val="center"/>
              <w:rPr>
                <w:sz w:val="20"/>
                <w:szCs w:val="20"/>
                <w:lang w:val="en-CA"/>
              </w:rPr>
            </w:pPr>
            <w:r w:rsidRPr="00071549">
              <w:rPr>
                <w:sz w:val="20"/>
                <w:szCs w:val="20"/>
                <w:lang w:val="en-CA"/>
              </w:rPr>
              <w:t>V</w:t>
            </w:r>
            <w:r w:rsidR="00910E11" w:rsidRPr="00071549">
              <w:rPr>
                <w:sz w:val="20"/>
                <w:szCs w:val="20"/>
                <w:lang w:val="en-CA"/>
              </w:rPr>
              <w:t>ariable</w:t>
            </w:r>
          </w:p>
        </w:tc>
        <w:tc>
          <w:tcPr>
            <w:tcW w:w="0" w:type="auto"/>
            <w:shd w:val="clear" w:color="auto" w:fill="auto"/>
            <w:noWrap/>
            <w:vAlign w:val="center"/>
            <w:hideMark/>
          </w:tcPr>
          <w:p w14:paraId="6F0C94E0" w14:textId="77777777" w:rsidR="00910E11" w:rsidRPr="00071549" w:rsidRDefault="00910E11" w:rsidP="00E91083">
            <w:pPr>
              <w:spacing w:line="288" w:lineRule="auto"/>
              <w:jc w:val="center"/>
              <w:rPr>
                <w:sz w:val="20"/>
                <w:szCs w:val="20"/>
                <w:lang w:val="en-CA"/>
              </w:rPr>
            </w:pPr>
            <w:r w:rsidRPr="00071549">
              <w:rPr>
                <w:sz w:val="20"/>
                <w:szCs w:val="20"/>
                <w:lang w:val="en-CA"/>
              </w:rPr>
              <w:t>1</w:t>
            </w:r>
          </w:p>
        </w:tc>
        <w:tc>
          <w:tcPr>
            <w:tcW w:w="0" w:type="auto"/>
            <w:shd w:val="clear" w:color="auto" w:fill="auto"/>
            <w:noWrap/>
            <w:vAlign w:val="center"/>
            <w:hideMark/>
          </w:tcPr>
          <w:p w14:paraId="50B859B3" w14:textId="77777777" w:rsidR="00910E11" w:rsidRPr="00071549" w:rsidRDefault="00910E11" w:rsidP="00E91083">
            <w:pPr>
              <w:spacing w:line="288" w:lineRule="auto"/>
              <w:jc w:val="center"/>
              <w:rPr>
                <w:sz w:val="20"/>
                <w:szCs w:val="20"/>
                <w:lang w:val="en-CA"/>
              </w:rPr>
            </w:pPr>
            <w:r w:rsidRPr="00071549">
              <w:rPr>
                <w:sz w:val="20"/>
                <w:szCs w:val="20"/>
                <w:lang w:val="en-CA"/>
              </w:rPr>
              <w:t>2</w:t>
            </w:r>
          </w:p>
        </w:tc>
        <w:tc>
          <w:tcPr>
            <w:tcW w:w="0" w:type="auto"/>
            <w:shd w:val="clear" w:color="auto" w:fill="auto"/>
            <w:noWrap/>
            <w:vAlign w:val="center"/>
            <w:hideMark/>
          </w:tcPr>
          <w:p w14:paraId="4B55F979" w14:textId="77777777" w:rsidR="00910E11" w:rsidRPr="00071549" w:rsidRDefault="00910E11" w:rsidP="00E91083">
            <w:pPr>
              <w:spacing w:line="288" w:lineRule="auto"/>
              <w:jc w:val="center"/>
              <w:rPr>
                <w:sz w:val="20"/>
                <w:szCs w:val="20"/>
                <w:lang w:val="en-CA"/>
              </w:rPr>
            </w:pPr>
            <w:r w:rsidRPr="00071549">
              <w:rPr>
                <w:sz w:val="20"/>
                <w:szCs w:val="20"/>
                <w:lang w:val="en-CA"/>
              </w:rPr>
              <w:t>3</w:t>
            </w:r>
          </w:p>
        </w:tc>
      </w:tr>
      <w:tr w:rsidR="008D0742" w:rsidRPr="00071549" w14:paraId="3A6DFB71" w14:textId="77777777" w:rsidTr="001145F7">
        <w:trPr>
          <w:trHeight w:val="287"/>
          <w:jc w:val="center"/>
        </w:trPr>
        <w:tc>
          <w:tcPr>
            <w:tcW w:w="0" w:type="auto"/>
            <w:vAlign w:val="center"/>
          </w:tcPr>
          <w:p w14:paraId="7790966C" w14:textId="77777777" w:rsidR="00910E11" w:rsidRPr="00071549" w:rsidRDefault="00910E11" w:rsidP="00E91083">
            <w:pPr>
              <w:spacing w:line="288" w:lineRule="auto"/>
              <w:jc w:val="center"/>
              <w:rPr>
                <w:sz w:val="20"/>
                <w:szCs w:val="20"/>
                <w:lang w:val="en-CA"/>
              </w:rPr>
            </w:pPr>
            <w:r w:rsidRPr="00071549">
              <w:rPr>
                <w:sz w:val="20"/>
                <w:szCs w:val="20"/>
                <w:lang w:val="en-CA"/>
              </w:rPr>
              <w:t>1</w:t>
            </w:r>
          </w:p>
        </w:tc>
        <w:tc>
          <w:tcPr>
            <w:tcW w:w="0" w:type="auto"/>
            <w:vAlign w:val="center"/>
          </w:tcPr>
          <w:p w14:paraId="00E79E3B" w14:textId="70128B84" w:rsidR="00910E11" w:rsidRPr="00071549" w:rsidRDefault="00D15C84" w:rsidP="00E91083">
            <w:pPr>
              <w:spacing w:line="288" w:lineRule="auto"/>
              <w:rPr>
                <w:sz w:val="20"/>
                <w:szCs w:val="20"/>
              </w:rPr>
            </w:pPr>
            <m:oMathPara>
              <m:oMathParaPr>
                <m:jc m:val="left"/>
              </m:oMathParaPr>
              <m:oMath>
                <m:r>
                  <m:rPr>
                    <m:sty m:val="p"/>
                  </m:rPr>
                  <w:rPr>
                    <w:rFonts w:ascii="Cambria Math" w:hAnsi="Cambria Math"/>
                    <w:sz w:val="20"/>
                    <w:szCs w:val="20"/>
                  </w:rPr>
                  <m:t>PROX_CLUB</m:t>
                </m:r>
              </m:oMath>
            </m:oMathPara>
          </w:p>
        </w:tc>
        <w:tc>
          <w:tcPr>
            <w:tcW w:w="0" w:type="auto"/>
            <w:shd w:val="clear" w:color="auto" w:fill="auto"/>
            <w:noWrap/>
            <w:vAlign w:val="center"/>
            <w:hideMark/>
          </w:tcPr>
          <w:p w14:paraId="50ADED9D" w14:textId="77777777" w:rsidR="00910E11" w:rsidRPr="00071549" w:rsidRDefault="00910E11" w:rsidP="00E91083">
            <w:pPr>
              <w:spacing w:line="288" w:lineRule="auto"/>
              <w:jc w:val="right"/>
              <w:rPr>
                <w:sz w:val="20"/>
                <w:szCs w:val="20"/>
                <w:lang w:val="en-CA"/>
              </w:rPr>
            </w:pPr>
            <w:r w:rsidRPr="00071549">
              <w:rPr>
                <w:sz w:val="20"/>
                <w:szCs w:val="20"/>
              </w:rPr>
              <w:t>1.00</w:t>
            </w:r>
          </w:p>
        </w:tc>
        <w:tc>
          <w:tcPr>
            <w:tcW w:w="0" w:type="auto"/>
            <w:shd w:val="clear" w:color="auto" w:fill="auto"/>
            <w:noWrap/>
            <w:vAlign w:val="center"/>
            <w:hideMark/>
          </w:tcPr>
          <w:p w14:paraId="3B817202" w14:textId="77777777" w:rsidR="00910E11" w:rsidRPr="00071549" w:rsidRDefault="00910E11" w:rsidP="00E91083">
            <w:pPr>
              <w:spacing w:line="288" w:lineRule="auto"/>
              <w:jc w:val="right"/>
              <w:rPr>
                <w:sz w:val="20"/>
                <w:szCs w:val="20"/>
                <w:lang w:val="en-CA"/>
              </w:rPr>
            </w:pPr>
          </w:p>
        </w:tc>
        <w:tc>
          <w:tcPr>
            <w:tcW w:w="0" w:type="auto"/>
            <w:shd w:val="clear" w:color="auto" w:fill="auto"/>
            <w:noWrap/>
            <w:vAlign w:val="center"/>
            <w:hideMark/>
          </w:tcPr>
          <w:p w14:paraId="6FFF9116" w14:textId="77777777" w:rsidR="00910E11" w:rsidRPr="00071549" w:rsidRDefault="00910E11" w:rsidP="00E91083">
            <w:pPr>
              <w:spacing w:line="288" w:lineRule="auto"/>
              <w:jc w:val="right"/>
              <w:rPr>
                <w:sz w:val="20"/>
                <w:szCs w:val="20"/>
                <w:lang w:val="en-CA"/>
              </w:rPr>
            </w:pPr>
          </w:p>
        </w:tc>
      </w:tr>
      <w:tr w:rsidR="008D0742" w:rsidRPr="00071549" w14:paraId="3EDD8569" w14:textId="77777777" w:rsidTr="001145F7">
        <w:trPr>
          <w:trHeight w:val="287"/>
          <w:jc w:val="center"/>
        </w:trPr>
        <w:tc>
          <w:tcPr>
            <w:tcW w:w="0" w:type="auto"/>
            <w:vAlign w:val="center"/>
          </w:tcPr>
          <w:p w14:paraId="28540108" w14:textId="77777777" w:rsidR="00910E11" w:rsidRPr="00071549" w:rsidRDefault="00910E11" w:rsidP="00E91083">
            <w:pPr>
              <w:spacing w:line="288" w:lineRule="auto"/>
              <w:jc w:val="center"/>
              <w:rPr>
                <w:sz w:val="20"/>
                <w:szCs w:val="20"/>
                <w:lang w:val="en-CA"/>
              </w:rPr>
            </w:pPr>
            <w:r w:rsidRPr="00071549">
              <w:rPr>
                <w:sz w:val="20"/>
                <w:szCs w:val="20"/>
                <w:lang w:val="en-CA"/>
              </w:rPr>
              <w:t>2</w:t>
            </w:r>
          </w:p>
        </w:tc>
        <w:tc>
          <w:tcPr>
            <w:tcW w:w="0" w:type="auto"/>
            <w:vAlign w:val="center"/>
          </w:tcPr>
          <w:p w14:paraId="39B867B9" w14:textId="15218E1D" w:rsidR="00910E11" w:rsidRPr="00071549" w:rsidRDefault="00D15C84" w:rsidP="00E91083">
            <w:pPr>
              <w:spacing w:line="288" w:lineRule="auto"/>
              <w:rPr>
                <w:sz w:val="20"/>
                <w:szCs w:val="20"/>
              </w:rPr>
            </w:pPr>
            <m:oMathPara>
              <m:oMathParaPr>
                <m:jc m:val="left"/>
              </m:oMathParaPr>
              <m:oMath>
                <m:r>
                  <m:rPr>
                    <m:sty m:val="p"/>
                  </m:rPr>
                  <w:rPr>
                    <w:rFonts w:ascii="Cambria Math" w:hAnsi="Cambria Math"/>
                    <w:sz w:val="20"/>
                    <w:szCs w:val="20"/>
                  </w:rPr>
                  <m:t>PROX_SUPC</m:t>
                </m:r>
              </m:oMath>
            </m:oMathPara>
          </w:p>
        </w:tc>
        <w:tc>
          <w:tcPr>
            <w:tcW w:w="0" w:type="auto"/>
            <w:shd w:val="clear" w:color="auto" w:fill="auto"/>
            <w:noWrap/>
            <w:vAlign w:val="center"/>
            <w:hideMark/>
          </w:tcPr>
          <w:p w14:paraId="726FF98C" w14:textId="77777777" w:rsidR="00910E11" w:rsidRPr="00071549" w:rsidRDefault="00910E11" w:rsidP="00E91083">
            <w:pPr>
              <w:spacing w:line="288" w:lineRule="auto"/>
              <w:jc w:val="right"/>
              <w:rPr>
                <w:sz w:val="20"/>
                <w:szCs w:val="20"/>
                <w:lang w:val="en-CA"/>
              </w:rPr>
            </w:pPr>
            <w:r w:rsidRPr="00071549">
              <w:rPr>
                <w:sz w:val="20"/>
                <w:szCs w:val="20"/>
              </w:rPr>
              <w:t>0.27</w:t>
            </w:r>
          </w:p>
        </w:tc>
        <w:tc>
          <w:tcPr>
            <w:tcW w:w="0" w:type="auto"/>
            <w:shd w:val="clear" w:color="auto" w:fill="auto"/>
            <w:noWrap/>
            <w:vAlign w:val="center"/>
            <w:hideMark/>
          </w:tcPr>
          <w:p w14:paraId="4CC56BCA" w14:textId="77777777" w:rsidR="00910E11" w:rsidRPr="00071549" w:rsidRDefault="00910E11" w:rsidP="00E91083">
            <w:pPr>
              <w:spacing w:line="288" w:lineRule="auto"/>
              <w:jc w:val="right"/>
              <w:rPr>
                <w:sz w:val="20"/>
                <w:szCs w:val="20"/>
                <w:lang w:val="en-CA"/>
              </w:rPr>
            </w:pPr>
            <w:r w:rsidRPr="00071549">
              <w:rPr>
                <w:sz w:val="20"/>
                <w:szCs w:val="20"/>
              </w:rPr>
              <w:t>1.00</w:t>
            </w:r>
          </w:p>
        </w:tc>
        <w:tc>
          <w:tcPr>
            <w:tcW w:w="0" w:type="auto"/>
            <w:shd w:val="clear" w:color="auto" w:fill="auto"/>
            <w:noWrap/>
            <w:vAlign w:val="center"/>
            <w:hideMark/>
          </w:tcPr>
          <w:p w14:paraId="4CC50F01" w14:textId="77777777" w:rsidR="00910E11" w:rsidRPr="00071549" w:rsidRDefault="00910E11" w:rsidP="00E91083">
            <w:pPr>
              <w:spacing w:line="288" w:lineRule="auto"/>
              <w:jc w:val="right"/>
              <w:rPr>
                <w:sz w:val="20"/>
                <w:szCs w:val="20"/>
                <w:lang w:val="en-CA"/>
              </w:rPr>
            </w:pPr>
          </w:p>
        </w:tc>
      </w:tr>
      <w:tr w:rsidR="008D0742" w:rsidRPr="00071549" w14:paraId="5BC3EDDB" w14:textId="77777777" w:rsidTr="001145F7">
        <w:trPr>
          <w:trHeight w:val="287"/>
          <w:jc w:val="center"/>
        </w:trPr>
        <w:tc>
          <w:tcPr>
            <w:tcW w:w="0" w:type="auto"/>
            <w:vAlign w:val="center"/>
          </w:tcPr>
          <w:p w14:paraId="5353E423" w14:textId="77777777" w:rsidR="00910E11" w:rsidRPr="00071549" w:rsidRDefault="00910E11" w:rsidP="00E91083">
            <w:pPr>
              <w:spacing w:line="288" w:lineRule="auto"/>
              <w:jc w:val="center"/>
              <w:rPr>
                <w:sz w:val="20"/>
                <w:szCs w:val="20"/>
                <w:lang w:val="en-CA"/>
              </w:rPr>
            </w:pPr>
            <w:r w:rsidRPr="00071549">
              <w:rPr>
                <w:sz w:val="20"/>
                <w:szCs w:val="20"/>
                <w:lang w:val="en-CA"/>
              </w:rPr>
              <w:t>3</w:t>
            </w:r>
          </w:p>
        </w:tc>
        <w:tc>
          <w:tcPr>
            <w:tcW w:w="0" w:type="auto"/>
            <w:vAlign w:val="center"/>
          </w:tcPr>
          <w:p w14:paraId="5463E822" w14:textId="5EBBFECE" w:rsidR="00910E11" w:rsidRPr="00071549" w:rsidRDefault="00D15C84" w:rsidP="00E91083">
            <w:pPr>
              <w:spacing w:line="288" w:lineRule="auto"/>
              <w:rPr>
                <w:sz w:val="20"/>
                <w:szCs w:val="20"/>
              </w:rPr>
            </w:pPr>
            <m:oMathPara>
              <m:oMathParaPr>
                <m:jc m:val="left"/>
              </m:oMathParaPr>
              <m:oMath>
                <m:r>
                  <m:rPr>
                    <m:sty m:val="p"/>
                  </m:rPr>
                  <w:rPr>
                    <w:rFonts w:ascii="Cambria Math" w:hAnsi="Cambria Math"/>
                    <w:sz w:val="20"/>
                    <w:szCs w:val="20"/>
                  </w:rPr>
                  <m:t>PROX_DEPT</m:t>
                </m:r>
              </m:oMath>
            </m:oMathPara>
          </w:p>
        </w:tc>
        <w:tc>
          <w:tcPr>
            <w:tcW w:w="0" w:type="auto"/>
            <w:shd w:val="clear" w:color="auto" w:fill="auto"/>
            <w:noWrap/>
            <w:vAlign w:val="center"/>
            <w:hideMark/>
          </w:tcPr>
          <w:p w14:paraId="17CD3CE4" w14:textId="77777777" w:rsidR="00910E11" w:rsidRPr="00071549" w:rsidRDefault="00910E11" w:rsidP="00E91083">
            <w:pPr>
              <w:spacing w:line="288" w:lineRule="auto"/>
              <w:jc w:val="right"/>
              <w:rPr>
                <w:sz w:val="20"/>
                <w:szCs w:val="20"/>
                <w:lang w:val="en-CA"/>
              </w:rPr>
            </w:pPr>
            <w:r w:rsidRPr="00071549">
              <w:rPr>
                <w:sz w:val="20"/>
                <w:szCs w:val="20"/>
              </w:rPr>
              <w:t>0.42</w:t>
            </w:r>
          </w:p>
        </w:tc>
        <w:tc>
          <w:tcPr>
            <w:tcW w:w="0" w:type="auto"/>
            <w:shd w:val="clear" w:color="auto" w:fill="auto"/>
            <w:noWrap/>
            <w:vAlign w:val="center"/>
            <w:hideMark/>
          </w:tcPr>
          <w:p w14:paraId="37A5B6D1" w14:textId="77777777" w:rsidR="00910E11" w:rsidRPr="00071549" w:rsidRDefault="00910E11" w:rsidP="00E91083">
            <w:pPr>
              <w:spacing w:line="288" w:lineRule="auto"/>
              <w:jc w:val="right"/>
              <w:rPr>
                <w:b/>
                <w:bCs/>
                <w:sz w:val="20"/>
                <w:szCs w:val="20"/>
                <w:lang w:val="en-CA"/>
              </w:rPr>
            </w:pPr>
            <w:r w:rsidRPr="00071549">
              <w:rPr>
                <w:b/>
                <w:bCs/>
                <w:sz w:val="20"/>
                <w:szCs w:val="20"/>
              </w:rPr>
              <w:t>0.85</w:t>
            </w:r>
          </w:p>
        </w:tc>
        <w:tc>
          <w:tcPr>
            <w:tcW w:w="0" w:type="auto"/>
            <w:shd w:val="clear" w:color="auto" w:fill="auto"/>
            <w:noWrap/>
            <w:vAlign w:val="center"/>
            <w:hideMark/>
          </w:tcPr>
          <w:p w14:paraId="6B634E68" w14:textId="77777777" w:rsidR="00910E11" w:rsidRPr="00071549" w:rsidRDefault="00910E11" w:rsidP="00E91083">
            <w:pPr>
              <w:spacing w:line="288" w:lineRule="auto"/>
              <w:jc w:val="right"/>
              <w:rPr>
                <w:sz w:val="20"/>
                <w:szCs w:val="20"/>
                <w:lang w:val="en-CA"/>
              </w:rPr>
            </w:pPr>
            <w:r w:rsidRPr="00071549">
              <w:rPr>
                <w:sz w:val="20"/>
                <w:szCs w:val="20"/>
              </w:rPr>
              <w:t>1.00</w:t>
            </w:r>
          </w:p>
        </w:tc>
      </w:tr>
    </w:tbl>
    <w:p w14:paraId="38D46CEE" w14:textId="5BFB0061" w:rsidR="008B4869" w:rsidRPr="00071549" w:rsidRDefault="008B4869" w:rsidP="00E91083">
      <w:pPr>
        <w:spacing w:before="120" w:after="120" w:line="360" w:lineRule="auto"/>
        <w:jc w:val="center"/>
        <w:rPr>
          <w:sz w:val="20"/>
          <w:szCs w:val="20"/>
        </w:rPr>
      </w:pPr>
      <w:r w:rsidRPr="00071549">
        <w:rPr>
          <w:sz w:val="20"/>
          <w:szCs w:val="20"/>
        </w:rPr>
        <w:t xml:space="preserve">Note: Bold </w:t>
      </w:r>
      <w:r w:rsidR="00405021" w:rsidRPr="00071549">
        <w:rPr>
          <w:sz w:val="20"/>
          <w:szCs w:val="20"/>
        </w:rPr>
        <w:t xml:space="preserve">face </w:t>
      </w:r>
      <w:r w:rsidRPr="00071549">
        <w:rPr>
          <w:sz w:val="20"/>
          <w:szCs w:val="20"/>
        </w:rPr>
        <w:t>indicates high correlation coefficients.</w:t>
      </w:r>
    </w:p>
    <w:p w14:paraId="465BF40F" w14:textId="09C22A05" w:rsidR="0083152B" w:rsidRPr="00071549" w:rsidRDefault="0083152B">
      <w:pPr>
        <w:spacing w:after="160" w:line="259" w:lineRule="auto"/>
      </w:pPr>
    </w:p>
    <w:p w14:paraId="69931BDD" w14:textId="3E1BAA2A" w:rsidR="00E82453" w:rsidRPr="00071549" w:rsidRDefault="00E82453" w:rsidP="00E91083">
      <w:pPr>
        <w:spacing w:before="120" w:after="120" w:line="360" w:lineRule="auto"/>
        <w:jc w:val="center"/>
        <w:rPr>
          <w:i/>
          <w:iCs/>
        </w:rPr>
      </w:pPr>
      <w:r w:rsidRPr="00071549">
        <w:t xml:space="preserve">Table </w:t>
      </w:r>
      <w:r w:rsidR="00A44367" w:rsidRPr="00071549">
        <w:t>7</w:t>
      </w:r>
      <w:r w:rsidRPr="00071549">
        <w:t>: Correlation for proxim</w:t>
      </w:r>
      <w:r w:rsidR="00E27680" w:rsidRPr="00071549">
        <w:t>ity</w:t>
      </w:r>
      <w:r w:rsidRPr="00071549">
        <w:t xml:space="preserve"> to competitor chains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319"/>
        <w:gridCol w:w="633"/>
        <w:gridCol w:w="633"/>
        <w:gridCol w:w="566"/>
        <w:gridCol w:w="633"/>
        <w:gridCol w:w="566"/>
        <w:gridCol w:w="566"/>
      </w:tblGrid>
      <w:tr w:rsidR="008D0742" w:rsidRPr="00071549" w14:paraId="010A3433" w14:textId="77777777" w:rsidTr="001145F7">
        <w:trPr>
          <w:trHeight w:val="287"/>
          <w:jc w:val="center"/>
        </w:trPr>
        <w:tc>
          <w:tcPr>
            <w:tcW w:w="0" w:type="auto"/>
            <w:vAlign w:val="center"/>
          </w:tcPr>
          <w:p w14:paraId="4BA0D12A" w14:textId="77777777" w:rsidR="00342565" w:rsidRPr="00071549" w:rsidRDefault="00342565" w:rsidP="00E91083">
            <w:pPr>
              <w:spacing w:line="288" w:lineRule="auto"/>
              <w:jc w:val="center"/>
              <w:rPr>
                <w:sz w:val="20"/>
                <w:szCs w:val="20"/>
                <w:lang w:val="en-CA"/>
              </w:rPr>
            </w:pPr>
            <w:r w:rsidRPr="00071549">
              <w:rPr>
                <w:sz w:val="20"/>
                <w:szCs w:val="20"/>
                <w:lang w:val="en-CA"/>
              </w:rPr>
              <w:t>No.</w:t>
            </w:r>
          </w:p>
        </w:tc>
        <w:tc>
          <w:tcPr>
            <w:tcW w:w="0" w:type="auto"/>
            <w:vAlign w:val="center"/>
          </w:tcPr>
          <w:p w14:paraId="6C8B1830" w14:textId="3382CE38" w:rsidR="00342565" w:rsidRPr="00071549" w:rsidRDefault="001932E3" w:rsidP="00E91083">
            <w:pPr>
              <w:spacing w:line="288" w:lineRule="auto"/>
              <w:jc w:val="center"/>
              <w:rPr>
                <w:sz w:val="20"/>
                <w:szCs w:val="20"/>
                <w:lang w:val="en-CA"/>
              </w:rPr>
            </w:pPr>
            <w:r w:rsidRPr="00071549">
              <w:rPr>
                <w:sz w:val="20"/>
                <w:szCs w:val="20"/>
                <w:lang w:val="en-CA"/>
              </w:rPr>
              <w:t>V</w:t>
            </w:r>
            <w:r w:rsidR="00342565" w:rsidRPr="00071549">
              <w:rPr>
                <w:sz w:val="20"/>
                <w:szCs w:val="20"/>
                <w:lang w:val="en-CA"/>
              </w:rPr>
              <w:t>ariable</w:t>
            </w:r>
          </w:p>
        </w:tc>
        <w:tc>
          <w:tcPr>
            <w:tcW w:w="0" w:type="auto"/>
            <w:shd w:val="clear" w:color="auto" w:fill="auto"/>
            <w:noWrap/>
            <w:vAlign w:val="center"/>
            <w:hideMark/>
          </w:tcPr>
          <w:p w14:paraId="3EFD3CFC" w14:textId="70E70793" w:rsidR="00342565" w:rsidRPr="00071549" w:rsidRDefault="00342565" w:rsidP="00E91083">
            <w:pPr>
              <w:spacing w:line="288" w:lineRule="auto"/>
              <w:jc w:val="center"/>
              <w:rPr>
                <w:sz w:val="20"/>
                <w:szCs w:val="20"/>
                <w:lang w:val="en-CA"/>
              </w:rPr>
            </w:pPr>
            <w:r w:rsidRPr="00071549">
              <w:rPr>
                <w:sz w:val="20"/>
                <w:szCs w:val="20"/>
                <w:lang w:val="en-CA"/>
              </w:rPr>
              <w:t>1</w:t>
            </w:r>
          </w:p>
        </w:tc>
        <w:tc>
          <w:tcPr>
            <w:tcW w:w="0" w:type="auto"/>
            <w:shd w:val="clear" w:color="auto" w:fill="auto"/>
            <w:noWrap/>
            <w:vAlign w:val="center"/>
            <w:hideMark/>
          </w:tcPr>
          <w:p w14:paraId="14195F59" w14:textId="15F33307" w:rsidR="00342565" w:rsidRPr="00071549" w:rsidRDefault="00342565" w:rsidP="00E91083">
            <w:pPr>
              <w:spacing w:line="288" w:lineRule="auto"/>
              <w:jc w:val="center"/>
              <w:rPr>
                <w:sz w:val="20"/>
                <w:szCs w:val="20"/>
                <w:lang w:val="en-CA"/>
              </w:rPr>
            </w:pPr>
            <w:r w:rsidRPr="00071549">
              <w:rPr>
                <w:sz w:val="20"/>
                <w:szCs w:val="20"/>
                <w:lang w:val="en-CA"/>
              </w:rPr>
              <w:t>2</w:t>
            </w:r>
          </w:p>
        </w:tc>
        <w:tc>
          <w:tcPr>
            <w:tcW w:w="0" w:type="auto"/>
            <w:shd w:val="clear" w:color="auto" w:fill="auto"/>
            <w:noWrap/>
            <w:vAlign w:val="center"/>
            <w:hideMark/>
          </w:tcPr>
          <w:p w14:paraId="2C6B9DF8" w14:textId="507C6D19" w:rsidR="00342565" w:rsidRPr="00071549" w:rsidRDefault="00342565" w:rsidP="00E91083">
            <w:pPr>
              <w:spacing w:line="288" w:lineRule="auto"/>
              <w:jc w:val="center"/>
              <w:rPr>
                <w:sz w:val="20"/>
                <w:szCs w:val="20"/>
                <w:lang w:val="en-CA"/>
              </w:rPr>
            </w:pPr>
            <w:r w:rsidRPr="00071549">
              <w:rPr>
                <w:sz w:val="20"/>
                <w:szCs w:val="20"/>
                <w:lang w:val="en-CA"/>
              </w:rPr>
              <w:t>3</w:t>
            </w:r>
          </w:p>
        </w:tc>
        <w:tc>
          <w:tcPr>
            <w:tcW w:w="0" w:type="auto"/>
            <w:shd w:val="clear" w:color="auto" w:fill="auto"/>
            <w:noWrap/>
            <w:vAlign w:val="center"/>
            <w:hideMark/>
          </w:tcPr>
          <w:p w14:paraId="3797F542" w14:textId="491FCED4" w:rsidR="00342565" w:rsidRPr="00071549" w:rsidRDefault="00342565" w:rsidP="00E91083">
            <w:pPr>
              <w:spacing w:line="288" w:lineRule="auto"/>
              <w:jc w:val="center"/>
              <w:rPr>
                <w:sz w:val="20"/>
                <w:szCs w:val="20"/>
                <w:lang w:val="en-CA"/>
              </w:rPr>
            </w:pPr>
            <w:r w:rsidRPr="00071549">
              <w:rPr>
                <w:sz w:val="20"/>
                <w:szCs w:val="20"/>
                <w:lang w:val="en-CA"/>
              </w:rPr>
              <w:t>4</w:t>
            </w:r>
          </w:p>
        </w:tc>
        <w:tc>
          <w:tcPr>
            <w:tcW w:w="0" w:type="auto"/>
            <w:shd w:val="clear" w:color="auto" w:fill="auto"/>
            <w:noWrap/>
            <w:vAlign w:val="center"/>
            <w:hideMark/>
          </w:tcPr>
          <w:p w14:paraId="5BA8A75D" w14:textId="2F397A80" w:rsidR="00342565" w:rsidRPr="00071549" w:rsidRDefault="00342565" w:rsidP="00E91083">
            <w:pPr>
              <w:spacing w:line="288" w:lineRule="auto"/>
              <w:jc w:val="center"/>
              <w:rPr>
                <w:sz w:val="20"/>
                <w:szCs w:val="20"/>
                <w:lang w:val="en-CA"/>
              </w:rPr>
            </w:pPr>
            <w:r w:rsidRPr="00071549">
              <w:rPr>
                <w:sz w:val="20"/>
                <w:szCs w:val="20"/>
                <w:lang w:val="en-CA"/>
              </w:rPr>
              <w:t>5</w:t>
            </w:r>
          </w:p>
        </w:tc>
        <w:tc>
          <w:tcPr>
            <w:tcW w:w="0" w:type="auto"/>
            <w:shd w:val="clear" w:color="auto" w:fill="auto"/>
            <w:noWrap/>
            <w:vAlign w:val="center"/>
            <w:hideMark/>
          </w:tcPr>
          <w:p w14:paraId="70297213" w14:textId="4016EDAA" w:rsidR="00342565" w:rsidRPr="00071549" w:rsidRDefault="00342565" w:rsidP="00E91083">
            <w:pPr>
              <w:spacing w:line="288" w:lineRule="auto"/>
              <w:jc w:val="center"/>
              <w:rPr>
                <w:sz w:val="20"/>
                <w:szCs w:val="20"/>
                <w:lang w:val="en-CA"/>
              </w:rPr>
            </w:pPr>
            <w:r w:rsidRPr="00071549">
              <w:rPr>
                <w:sz w:val="20"/>
                <w:szCs w:val="20"/>
                <w:lang w:val="en-CA"/>
              </w:rPr>
              <w:t>6</w:t>
            </w:r>
          </w:p>
        </w:tc>
      </w:tr>
      <w:tr w:rsidR="008D0742" w:rsidRPr="00071549" w14:paraId="0BADF377" w14:textId="77777777" w:rsidTr="001145F7">
        <w:trPr>
          <w:trHeight w:val="287"/>
          <w:jc w:val="center"/>
        </w:trPr>
        <w:tc>
          <w:tcPr>
            <w:tcW w:w="0" w:type="auto"/>
            <w:vAlign w:val="center"/>
          </w:tcPr>
          <w:p w14:paraId="1C678CDC" w14:textId="06E0B6AF" w:rsidR="00342565" w:rsidRPr="00071549" w:rsidRDefault="00342565" w:rsidP="00E91083">
            <w:pPr>
              <w:spacing w:line="288" w:lineRule="auto"/>
              <w:jc w:val="center"/>
              <w:rPr>
                <w:sz w:val="20"/>
                <w:szCs w:val="20"/>
                <w:lang w:val="en-CA"/>
              </w:rPr>
            </w:pPr>
            <w:r w:rsidRPr="00071549">
              <w:rPr>
                <w:sz w:val="20"/>
                <w:szCs w:val="20"/>
                <w:lang w:val="en-CA"/>
              </w:rPr>
              <w:t>1</w:t>
            </w:r>
          </w:p>
        </w:tc>
        <w:tc>
          <w:tcPr>
            <w:tcW w:w="0" w:type="auto"/>
            <w:vAlign w:val="center"/>
          </w:tcPr>
          <w:p w14:paraId="2462ACD4" w14:textId="066C489A" w:rsidR="00342565" w:rsidRPr="00071549" w:rsidRDefault="00B27F1C" w:rsidP="00E91083">
            <w:pPr>
              <w:spacing w:line="288" w:lineRule="auto"/>
              <w:rPr>
                <w:sz w:val="20"/>
                <w:szCs w:val="20"/>
              </w:rPr>
            </w:pPr>
            <m:oMathPara>
              <m:oMathParaPr>
                <m:jc m:val="left"/>
              </m:oMathParaPr>
              <m:oMath>
                <m:r>
                  <m:rPr>
                    <m:sty m:val="p"/>
                  </m:rPr>
                  <w:rPr>
                    <w:rFonts w:ascii="Cambria Math" w:hAnsi="Cambria Math"/>
                    <w:sz w:val="20"/>
                    <w:szCs w:val="20"/>
                  </w:rPr>
                  <m:t>PROX_GROC</m:t>
                </m:r>
              </m:oMath>
            </m:oMathPara>
          </w:p>
        </w:tc>
        <w:tc>
          <w:tcPr>
            <w:tcW w:w="0" w:type="auto"/>
            <w:shd w:val="clear" w:color="auto" w:fill="auto"/>
            <w:noWrap/>
            <w:vAlign w:val="center"/>
            <w:hideMark/>
          </w:tcPr>
          <w:p w14:paraId="772945F2" w14:textId="77777777" w:rsidR="00342565" w:rsidRPr="00071549" w:rsidRDefault="00342565" w:rsidP="00E91083">
            <w:pPr>
              <w:spacing w:line="288" w:lineRule="auto"/>
              <w:jc w:val="right"/>
              <w:rPr>
                <w:sz w:val="20"/>
                <w:szCs w:val="20"/>
                <w:lang w:val="en-CA"/>
              </w:rPr>
            </w:pPr>
            <w:r w:rsidRPr="00071549">
              <w:rPr>
                <w:sz w:val="20"/>
                <w:szCs w:val="20"/>
              </w:rPr>
              <w:t>1.00</w:t>
            </w:r>
          </w:p>
        </w:tc>
        <w:tc>
          <w:tcPr>
            <w:tcW w:w="0" w:type="auto"/>
            <w:shd w:val="clear" w:color="auto" w:fill="auto"/>
            <w:noWrap/>
            <w:vAlign w:val="center"/>
            <w:hideMark/>
          </w:tcPr>
          <w:p w14:paraId="056D3CD8"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4AC3DB8C"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56CA62B9"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2D3A3D62"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2E519AD7" w14:textId="77777777" w:rsidR="00342565" w:rsidRPr="00071549" w:rsidRDefault="00342565" w:rsidP="00E91083">
            <w:pPr>
              <w:spacing w:line="288" w:lineRule="auto"/>
              <w:jc w:val="right"/>
              <w:rPr>
                <w:sz w:val="20"/>
                <w:szCs w:val="20"/>
                <w:lang w:val="en-CA"/>
              </w:rPr>
            </w:pPr>
          </w:p>
        </w:tc>
      </w:tr>
      <w:tr w:rsidR="008D0742" w:rsidRPr="00071549" w14:paraId="2ADF7247" w14:textId="77777777" w:rsidTr="001145F7">
        <w:trPr>
          <w:trHeight w:val="287"/>
          <w:jc w:val="center"/>
        </w:trPr>
        <w:tc>
          <w:tcPr>
            <w:tcW w:w="0" w:type="auto"/>
            <w:vAlign w:val="center"/>
          </w:tcPr>
          <w:p w14:paraId="2B61C90A" w14:textId="573357A0" w:rsidR="00342565" w:rsidRPr="00071549" w:rsidRDefault="00342565" w:rsidP="00E91083">
            <w:pPr>
              <w:spacing w:line="288" w:lineRule="auto"/>
              <w:jc w:val="center"/>
              <w:rPr>
                <w:sz w:val="20"/>
                <w:szCs w:val="20"/>
                <w:lang w:val="en-CA"/>
              </w:rPr>
            </w:pPr>
            <w:r w:rsidRPr="00071549">
              <w:rPr>
                <w:sz w:val="20"/>
                <w:szCs w:val="20"/>
                <w:lang w:val="en-CA"/>
              </w:rPr>
              <w:t>2</w:t>
            </w:r>
          </w:p>
        </w:tc>
        <w:tc>
          <w:tcPr>
            <w:tcW w:w="0" w:type="auto"/>
            <w:vAlign w:val="center"/>
          </w:tcPr>
          <w:p w14:paraId="55F63021" w14:textId="6B52802C" w:rsidR="00342565" w:rsidRPr="00071549" w:rsidRDefault="00B27F1C" w:rsidP="00E91083">
            <w:pPr>
              <w:spacing w:line="288" w:lineRule="auto"/>
              <w:rPr>
                <w:sz w:val="20"/>
                <w:szCs w:val="20"/>
              </w:rPr>
            </w:pPr>
            <m:oMathPara>
              <m:oMathParaPr>
                <m:jc m:val="left"/>
              </m:oMathParaPr>
              <m:oMath>
                <m:r>
                  <m:rPr>
                    <m:sty m:val="p"/>
                  </m:rPr>
                  <w:rPr>
                    <w:rFonts w:ascii="Cambria Math" w:hAnsi="Cambria Math"/>
                    <w:sz w:val="20"/>
                    <w:szCs w:val="20"/>
                  </w:rPr>
                  <m:t>PROX_DRUG</m:t>
                </m:r>
              </m:oMath>
            </m:oMathPara>
          </w:p>
        </w:tc>
        <w:tc>
          <w:tcPr>
            <w:tcW w:w="0" w:type="auto"/>
            <w:shd w:val="clear" w:color="auto" w:fill="auto"/>
            <w:noWrap/>
            <w:vAlign w:val="center"/>
            <w:hideMark/>
          </w:tcPr>
          <w:p w14:paraId="51EAE8E6" w14:textId="77777777" w:rsidR="00342565" w:rsidRPr="00071549" w:rsidRDefault="00342565" w:rsidP="00E91083">
            <w:pPr>
              <w:spacing w:line="288" w:lineRule="auto"/>
              <w:jc w:val="right"/>
              <w:rPr>
                <w:sz w:val="20"/>
                <w:szCs w:val="20"/>
                <w:lang w:val="en-CA"/>
              </w:rPr>
            </w:pPr>
            <w:r w:rsidRPr="00071549">
              <w:rPr>
                <w:sz w:val="20"/>
                <w:szCs w:val="20"/>
              </w:rPr>
              <w:t>0.01</w:t>
            </w:r>
          </w:p>
        </w:tc>
        <w:tc>
          <w:tcPr>
            <w:tcW w:w="0" w:type="auto"/>
            <w:shd w:val="clear" w:color="auto" w:fill="auto"/>
            <w:noWrap/>
            <w:vAlign w:val="center"/>
            <w:hideMark/>
          </w:tcPr>
          <w:p w14:paraId="3BF5932D" w14:textId="77777777" w:rsidR="00342565" w:rsidRPr="00071549" w:rsidRDefault="00342565" w:rsidP="00E91083">
            <w:pPr>
              <w:spacing w:line="288" w:lineRule="auto"/>
              <w:jc w:val="right"/>
              <w:rPr>
                <w:sz w:val="20"/>
                <w:szCs w:val="20"/>
                <w:lang w:val="en-CA"/>
              </w:rPr>
            </w:pPr>
            <w:r w:rsidRPr="00071549">
              <w:rPr>
                <w:sz w:val="20"/>
                <w:szCs w:val="20"/>
              </w:rPr>
              <w:t>1.00</w:t>
            </w:r>
          </w:p>
        </w:tc>
        <w:tc>
          <w:tcPr>
            <w:tcW w:w="0" w:type="auto"/>
            <w:shd w:val="clear" w:color="auto" w:fill="auto"/>
            <w:noWrap/>
            <w:vAlign w:val="center"/>
            <w:hideMark/>
          </w:tcPr>
          <w:p w14:paraId="571BF419"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6670393F"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7A5121BD"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15885988" w14:textId="77777777" w:rsidR="00342565" w:rsidRPr="00071549" w:rsidRDefault="00342565" w:rsidP="00E91083">
            <w:pPr>
              <w:spacing w:line="288" w:lineRule="auto"/>
              <w:jc w:val="right"/>
              <w:rPr>
                <w:sz w:val="20"/>
                <w:szCs w:val="20"/>
                <w:lang w:val="en-CA"/>
              </w:rPr>
            </w:pPr>
          </w:p>
        </w:tc>
      </w:tr>
      <w:tr w:rsidR="008D0742" w:rsidRPr="00071549" w14:paraId="209C9995" w14:textId="77777777" w:rsidTr="001145F7">
        <w:trPr>
          <w:trHeight w:val="287"/>
          <w:jc w:val="center"/>
        </w:trPr>
        <w:tc>
          <w:tcPr>
            <w:tcW w:w="0" w:type="auto"/>
            <w:vAlign w:val="center"/>
          </w:tcPr>
          <w:p w14:paraId="592FC64A" w14:textId="37AAFD2D" w:rsidR="00342565" w:rsidRPr="00071549" w:rsidRDefault="00342565" w:rsidP="00E91083">
            <w:pPr>
              <w:spacing w:line="288" w:lineRule="auto"/>
              <w:jc w:val="center"/>
              <w:rPr>
                <w:sz w:val="20"/>
                <w:szCs w:val="20"/>
                <w:lang w:val="en-CA"/>
              </w:rPr>
            </w:pPr>
            <w:r w:rsidRPr="00071549">
              <w:rPr>
                <w:sz w:val="20"/>
                <w:szCs w:val="20"/>
                <w:lang w:val="en-CA"/>
              </w:rPr>
              <w:t>3</w:t>
            </w:r>
          </w:p>
        </w:tc>
        <w:tc>
          <w:tcPr>
            <w:tcW w:w="0" w:type="auto"/>
            <w:vAlign w:val="center"/>
          </w:tcPr>
          <w:p w14:paraId="266F6F72" w14:textId="366389E6" w:rsidR="00342565" w:rsidRPr="00071549" w:rsidRDefault="00B27F1C" w:rsidP="00E91083">
            <w:pPr>
              <w:spacing w:line="288" w:lineRule="auto"/>
              <w:rPr>
                <w:sz w:val="20"/>
                <w:szCs w:val="20"/>
              </w:rPr>
            </w:pPr>
            <m:oMathPara>
              <m:oMathParaPr>
                <m:jc m:val="left"/>
              </m:oMathParaPr>
              <m:oMath>
                <m:r>
                  <m:rPr>
                    <m:sty m:val="p"/>
                  </m:rPr>
                  <w:rPr>
                    <w:rFonts w:ascii="Cambria Math" w:hAnsi="Cambria Math"/>
                    <w:sz w:val="20"/>
                    <w:szCs w:val="20"/>
                  </w:rPr>
                  <m:t>PROX_PET</m:t>
                </m:r>
              </m:oMath>
            </m:oMathPara>
          </w:p>
        </w:tc>
        <w:tc>
          <w:tcPr>
            <w:tcW w:w="0" w:type="auto"/>
            <w:shd w:val="clear" w:color="auto" w:fill="auto"/>
            <w:noWrap/>
            <w:vAlign w:val="center"/>
            <w:hideMark/>
          </w:tcPr>
          <w:p w14:paraId="552A109D" w14:textId="77777777" w:rsidR="00342565" w:rsidRPr="00071549" w:rsidRDefault="00342565" w:rsidP="00E91083">
            <w:pPr>
              <w:spacing w:line="288" w:lineRule="auto"/>
              <w:jc w:val="right"/>
              <w:rPr>
                <w:sz w:val="20"/>
                <w:szCs w:val="20"/>
                <w:lang w:val="en-CA"/>
              </w:rPr>
            </w:pPr>
            <w:r w:rsidRPr="00071549">
              <w:rPr>
                <w:sz w:val="20"/>
                <w:szCs w:val="20"/>
              </w:rPr>
              <w:t>-0.01</w:t>
            </w:r>
          </w:p>
        </w:tc>
        <w:tc>
          <w:tcPr>
            <w:tcW w:w="0" w:type="auto"/>
            <w:shd w:val="clear" w:color="auto" w:fill="auto"/>
            <w:noWrap/>
            <w:vAlign w:val="center"/>
            <w:hideMark/>
          </w:tcPr>
          <w:p w14:paraId="49CC4255" w14:textId="77777777" w:rsidR="00342565" w:rsidRPr="00071549" w:rsidRDefault="00342565" w:rsidP="00E91083">
            <w:pPr>
              <w:spacing w:line="288" w:lineRule="auto"/>
              <w:jc w:val="right"/>
              <w:rPr>
                <w:sz w:val="20"/>
                <w:szCs w:val="20"/>
                <w:lang w:val="en-CA"/>
              </w:rPr>
            </w:pPr>
            <w:r w:rsidRPr="00071549">
              <w:rPr>
                <w:sz w:val="20"/>
                <w:szCs w:val="20"/>
              </w:rPr>
              <w:t>0.04</w:t>
            </w:r>
          </w:p>
        </w:tc>
        <w:tc>
          <w:tcPr>
            <w:tcW w:w="0" w:type="auto"/>
            <w:shd w:val="clear" w:color="auto" w:fill="auto"/>
            <w:noWrap/>
            <w:vAlign w:val="center"/>
            <w:hideMark/>
          </w:tcPr>
          <w:p w14:paraId="3C1994EA" w14:textId="77777777" w:rsidR="00342565" w:rsidRPr="00071549" w:rsidRDefault="00342565" w:rsidP="00E91083">
            <w:pPr>
              <w:spacing w:line="288" w:lineRule="auto"/>
              <w:jc w:val="right"/>
              <w:rPr>
                <w:sz w:val="20"/>
                <w:szCs w:val="20"/>
                <w:lang w:val="en-CA"/>
              </w:rPr>
            </w:pPr>
            <w:r w:rsidRPr="00071549">
              <w:rPr>
                <w:sz w:val="20"/>
                <w:szCs w:val="20"/>
              </w:rPr>
              <w:t>1.00</w:t>
            </w:r>
          </w:p>
        </w:tc>
        <w:tc>
          <w:tcPr>
            <w:tcW w:w="0" w:type="auto"/>
            <w:shd w:val="clear" w:color="auto" w:fill="auto"/>
            <w:noWrap/>
            <w:vAlign w:val="center"/>
            <w:hideMark/>
          </w:tcPr>
          <w:p w14:paraId="3C72AD46"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166E2F39"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1C165A8D" w14:textId="77777777" w:rsidR="00342565" w:rsidRPr="00071549" w:rsidRDefault="00342565" w:rsidP="00E91083">
            <w:pPr>
              <w:spacing w:line="288" w:lineRule="auto"/>
              <w:jc w:val="right"/>
              <w:rPr>
                <w:sz w:val="20"/>
                <w:szCs w:val="20"/>
                <w:lang w:val="en-CA"/>
              </w:rPr>
            </w:pPr>
          </w:p>
        </w:tc>
      </w:tr>
      <w:tr w:rsidR="008D0742" w:rsidRPr="00071549" w14:paraId="1B40FA0F" w14:textId="77777777" w:rsidTr="001145F7">
        <w:trPr>
          <w:trHeight w:val="287"/>
          <w:jc w:val="center"/>
        </w:trPr>
        <w:tc>
          <w:tcPr>
            <w:tcW w:w="0" w:type="auto"/>
            <w:vAlign w:val="center"/>
          </w:tcPr>
          <w:p w14:paraId="32BCB21C" w14:textId="0FC8D4BB" w:rsidR="00342565" w:rsidRPr="00071549" w:rsidRDefault="00342565" w:rsidP="00E91083">
            <w:pPr>
              <w:spacing w:line="288" w:lineRule="auto"/>
              <w:jc w:val="center"/>
              <w:rPr>
                <w:sz w:val="20"/>
                <w:szCs w:val="20"/>
                <w:lang w:val="en-CA"/>
              </w:rPr>
            </w:pPr>
            <w:r w:rsidRPr="00071549">
              <w:rPr>
                <w:sz w:val="20"/>
                <w:szCs w:val="20"/>
                <w:lang w:val="en-CA"/>
              </w:rPr>
              <w:t>4</w:t>
            </w:r>
          </w:p>
        </w:tc>
        <w:tc>
          <w:tcPr>
            <w:tcW w:w="0" w:type="auto"/>
            <w:vAlign w:val="center"/>
          </w:tcPr>
          <w:p w14:paraId="2712E99E" w14:textId="5EFD51B3" w:rsidR="00342565" w:rsidRPr="00071549" w:rsidRDefault="00B27F1C" w:rsidP="00E91083">
            <w:pPr>
              <w:spacing w:line="288" w:lineRule="auto"/>
              <w:rPr>
                <w:sz w:val="20"/>
                <w:szCs w:val="20"/>
              </w:rPr>
            </w:pPr>
            <m:oMathPara>
              <m:oMathParaPr>
                <m:jc m:val="left"/>
              </m:oMathParaPr>
              <m:oMath>
                <m:r>
                  <m:rPr>
                    <m:sty m:val="p"/>
                  </m:rPr>
                  <w:rPr>
                    <w:rFonts w:ascii="Cambria Math" w:hAnsi="Cambria Math"/>
                    <w:sz w:val="20"/>
                    <w:szCs w:val="20"/>
                  </w:rPr>
                  <m:t>PROX_HOME</m:t>
                </m:r>
              </m:oMath>
            </m:oMathPara>
          </w:p>
        </w:tc>
        <w:tc>
          <w:tcPr>
            <w:tcW w:w="0" w:type="auto"/>
            <w:shd w:val="clear" w:color="auto" w:fill="auto"/>
            <w:noWrap/>
            <w:vAlign w:val="center"/>
            <w:hideMark/>
          </w:tcPr>
          <w:p w14:paraId="4FFCA685" w14:textId="77777777" w:rsidR="00342565" w:rsidRPr="00071549" w:rsidRDefault="00342565" w:rsidP="00E91083">
            <w:pPr>
              <w:spacing w:line="288" w:lineRule="auto"/>
              <w:jc w:val="right"/>
              <w:rPr>
                <w:sz w:val="20"/>
                <w:szCs w:val="20"/>
                <w:lang w:val="en-CA"/>
              </w:rPr>
            </w:pPr>
            <w:r w:rsidRPr="00071549">
              <w:rPr>
                <w:sz w:val="20"/>
                <w:szCs w:val="20"/>
              </w:rPr>
              <w:t>-0.01</w:t>
            </w:r>
          </w:p>
        </w:tc>
        <w:tc>
          <w:tcPr>
            <w:tcW w:w="0" w:type="auto"/>
            <w:shd w:val="clear" w:color="auto" w:fill="auto"/>
            <w:noWrap/>
            <w:vAlign w:val="center"/>
            <w:hideMark/>
          </w:tcPr>
          <w:p w14:paraId="2A8D199B" w14:textId="77777777" w:rsidR="00342565" w:rsidRPr="00071549" w:rsidRDefault="00342565" w:rsidP="00E91083">
            <w:pPr>
              <w:spacing w:line="288" w:lineRule="auto"/>
              <w:jc w:val="right"/>
              <w:rPr>
                <w:sz w:val="20"/>
                <w:szCs w:val="20"/>
                <w:lang w:val="en-CA"/>
              </w:rPr>
            </w:pPr>
            <w:r w:rsidRPr="00071549">
              <w:rPr>
                <w:sz w:val="20"/>
                <w:szCs w:val="20"/>
              </w:rPr>
              <w:t>-0.01</w:t>
            </w:r>
          </w:p>
        </w:tc>
        <w:tc>
          <w:tcPr>
            <w:tcW w:w="0" w:type="auto"/>
            <w:shd w:val="clear" w:color="auto" w:fill="auto"/>
            <w:noWrap/>
            <w:vAlign w:val="center"/>
            <w:hideMark/>
          </w:tcPr>
          <w:p w14:paraId="021C0842" w14:textId="77777777" w:rsidR="00342565" w:rsidRPr="00071549" w:rsidRDefault="00342565" w:rsidP="00E91083">
            <w:pPr>
              <w:spacing w:line="288" w:lineRule="auto"/>
              <w:jc w:val="right"/>
              <w:rPr>
                <w:sz w:val="20"/>
                <w:szCs w:val="20"/>
                <w:lang w:val="en-CA"/>
              </w:rPr>
            </w:pPr>
            <w:r w:rsidRPr="00071549">
              <w:rPr>
                <w:sz w:val="20"/>
                <w:szCs w:val="20"/>
              </w:rPr>
              <w:t>0.12</w:t>
            </w:r>
          </w:p>
        </w:tc>
        <w:tc>
          <w:tcPr>
            <w:tcW w:w="0" w:type="auto"/>
            <w:shd w:val="clear" w:color="auto" w:fill="auto"/>
            <w:noWrap/>
            <w:vAlign w:val="center"/>
            <w:hideMark/>
          </w:tcPr>
          <w:p w14:paraId="08758141" w14:textId="77777777" w:rsidR="00342565" w:rsidRPr="00071549" w:rsidRDefault="00342565" w:rsidP="00E91083">
            <w:pPr>
              <w:spacing w:line="288" w:lineRule="auto"/>
              <w:jc w:val="right"/>
              <w:rPr>
                <w:sz w:val="20"/>
                <w:szCs w:val="20"/>
                <w:lang w:val="en-CA"/>
              </w:rPr>
            </w:pPr>
            <w:r w:rsidRPr="00071549">
              <w:rPr>
                <w:sz w:val="20"/>
                <w:szCs w:val="20"/>
              </w:rPr>
              <w:t>1.00</w:t>
            </w:r>
          </w:p>
        </w:tc>
        <w:tc>
          <w:tcPr>
            <w:tcW w:w="0" w:type="auto"/>
            <w:shd w:val="clear" w:color="auto" w:fill="auto"/>
            <w:noWrap/>
            <w:vAlign w:val="center"/>
            <w:hideMark/>
          </w:tcPr>
          <w:p w14:paraId="1EEC53B7" w14:textId="77777777" w:rsidR="00342565" w:rsidRPr="00071549" w:rsidRDefault="00342565" w:rsidP="00E91083">
            <w:pPr>
              <w:spacing w:line="288" w:lineRule="auto"/>
              <w:jc w:val="right"/>
              <w:rPr>
                <w:sz w:val="20"/>
                <w:szCs w:val="20"/>
                <w:lang w:val="en-CA"/>
              </w:rPr>
            </w:pPr>
          </w:p>
        </w:tc>
        <w:tc>
          <w:tcPr>
            <w:tcW w:w="0" w:type="auto"/>
            <w:shd w:val="clear" w:color="auto" w:fill="auto"/>
            <w:noWrap/>
            <w:vAlign w:val="center"/>
            <w:hideMark/>
          </w:tcPr>
          <w:p w14:paraId="6B544752" w14:textId="77777777" w:rsidR="00342565" w:rsidRPr="00071549" w:rsidRDefault="00342565" w:rsidP="00E91083">
            <w:pPr>
              <w:spacing w:line="288" w:lineRule="auto"/>
              <w:jc w:val="right"/>
              <w:rPr>
                <w:sz w:val="20"/>
                <w:szCs w:val="20"/>
                <w:lang w:val="en-CA"/>
              </w:rPr>
            </w:pPr>
          </w:p>
        </w:tc>
      </w:tr>
      <w:tr w:rsidR="008D0742" w:rsidRPr="00071549" w14:paraId="5C72ABC3" w14:textId="77777777" w:rsidTr="001145F7">
        <w:trPr>
          <w:trHeight w:val="287"/>
          <w:jc w:val="center"/>
        </w:trPr>
        <w:tc>
          <w:tcPr>
            <w:tcW w:w="0" w:type="auto"/>
            <w:vAlign w:val="center"/>
          </w:tcPr>
          <w:p w14:paraId="26C5C47A" w14:textId="5CA3D361" w:rsidR="00342565" w:rsidRPr="00071549" w:rsidRDefault="00342565" w:rsidP="00E91083">
            <w:pPr>
              <w:spacing w:line="288" w:lineRule="auto"/>
              <w:jc w:val="center"/>
              <w:rPr>
                <w:sz w:val="20"/>
                <w:szCs w:val="20"/>
                <w:lang w:val="en-CA"/>
              </w:rPr>
            </w:pPr>
            <w:r w:rsidRPr="00071549">
              <w:rPr>
                <w:sz w:val="20"/>
                <w:szCs w:val="20"/>
                <w:lang w:val="en-CA"/>
              </w:rPr>
              <w:t>5</w:t>
            </w:r>
          </w:p>
        </w:tc>
        <w:tc>
          <w:tcPr>
            <w:tcW w:w="0" w:type="auto"/>
            <w:vAlign w:val="center"/>
          </w:tcPr>
          <w:p w14:paraId="5D5CFC2D" w14:textId="5672802A" w:rsidR="00342565" w:rsidRPr="00071549" w:rsidRDefault="00B27F1C" w:rsidP="00E91083">
            <w:pPr>
              <w:spacing w:line="288" w:lineRule="auto"/>
              <w:rPr>
                <w:sz w:val="20"/>
                <w:szCs w:val="20"/>
              </w:rPr>
            </w:pPr>
            <m:oMathPara>
              <m:oMathParaPr>
                <m:jc m:val="left"/>
              </m:oMathParaPr>
              <m:oMath>
                <m:r>
                  <m:rPr>
                    <m:sty m:val="p"/>
                  </m:rPr>
                  <w:rPr>
                    <w:rFonts w:ascii="Cambria Math" w:hAnsi="Cambria Math"/>
                    <w:sz w:val="20"/>
                    <w:szCs w:val="20"/>
                  </w:rPr>
                  <m:t>PROX_OFFC</m:t>
                </m:r>
              </m:oMath>
            </m:oMathPara>
          </w:p>
        </w:tc>
        <w:tc>
          <w:tcPr>
            <w:tcW w:w="0" w:type="auto"/>
            <w:shd w:val="clear" w:color="auto" w:fill="auto"/>
            <w:noWrap/>
            <w:vAlign w:val="center"/>
            <w:hideMark/>
          </w:tcPr>
          <w:p w14:paraId="52C1BF0D" w14:textId="77777777" w:rsidR="00342565" w:rsidRPr="00071549" w:rsidRDefault="00342565" w:rsidP="00E91083">
            <w:pPr>
              <w:spacing w:line="288" w:lineRule="auto"/>
              <w:jc w:val="right"/>
              <w:rPr>
                <w:sz w:val="20"/>
                <w:szCs w:val="20"/>
                <w:lang w:val="en-CA"/>
              </w:rPr>
            </w:pPr>
            <w:r w:rsidRPr="00071549">
              <w:rPr>
                <w:sz w:val="20"/>
                <w:szCs w:val="20"/>
              </w:rPr>
              <w:t>0.09</w:t>
            </w:r>
          </w:p>
        </w:tc>
        <w:tc>
          <w:tcPr>
            <w:tcW w:w="0" w:type="auto"/>
            <w:shd w:val="clear" w:color="auto" w:fill="auto"/>
            <w:noWrap/>
            <w:vAlign w:val="center"/>
            <w:hideMark/>
          </w:tcPr>
          <w:p w14:paraId="6DCB3268" w14:textId="77777777" w:rsidR="00342565" w:rsidRPr="00071549" w:rsidRDefault="00342565" w:rsidP="00E91083">
            <w:pPr>
              <w:spacing w:line="288" w:lineRule="auto"/>
              <w:jc w:val="right"/>
              <w:rPr>
                <w:b/>
                <w:bCs/>
                <w:sz w:val="20"/>
                <w:szCs w:val="20"/>
                <w:lang w:val="en-CA"/>
              </w:rPr>
            </w:pPr>
            <w:r w:rsidRPr="00071549">
              <w:rPr>
                <w:b/>
                <w:bCs/>
                <w:sz w:val="20"/>
                <w:szCs w:val="20"/>
              </w:rPr>
              <w:t>0.81</w:t>
            </w:r>
          </w:p>
        </w:tc>
        <w:tc>
          <w:tcPr>
            <w:tcW w:w="0" w:type="auto"/>
            <w:shd w:val="clear" w:color="auto" w:fill="auto"/>
            <w:noWrap/>
            <w:vAlign w:val="center"/>
            <w:hideMark/>
          </w:tcPr>
          <w:p w14:paraId="2759B412" w14:textId="77777777" w:rsidR="00342565" w:rsidRPr="00071549" w:rsidRDefault="00342565" w:rsidP="00E91083">
            <w:pPr>
              <w:spacing w:line="288" w:lineRule="auto"/>
              <w:jc w:val="right"/>
              <w:rPr>
                <w:sz w:val="20"/>
                <w:szCs w:val="20"/>
                <w:lang w:val="en-CA"/>
              </w:rPr>
            </w:pPr>
            <w:r w:rsidRPr="00071549">
              <w:rPr>
                <w:sz w:val="20"/>
                <w:szCs w:val="20"/>
              </w:rPr>
              <w:t>0.02</w:t>
            </w:r>
          </w:p>
        </w:tc>
        <w:tc>
          <w:tcPr>
            <w:tcW w:w="0" w:type="auto"/>
            <w:shd w:val="clear" w:color="auto" w:fill="auto"/>
            <w:noWrap/>
            <w:vAlign w:val="center"/>
            <w:hideMark/>
          </w:tcPr>
          <w:p w14:paraId="375DECC8" w14:textId="77777777" w:rsidR="00342565" w:rsidRPr="00071549" w:rsidRDefault="00342565" w:rsidP="00E91083">
            <w:pPr>
              <w:spacing w:line="288" w:lineRule="auto"/>
              <w:jc w:val="right"/>
              <w:rPr>
                <w:sz w:val="20"/>
                <w:szCs w:val="20"/>
                <w:lang w:val="en-CA"/>
              </w:rPr>
            </w:pPr>
            <w:r w:rsidRPr="00071549">
              <w:rPr>
                <w:sz w:val="20"/>
                <w:szCs w:val="20"/>
              </w:rPr>
              <w:t>-0.02</w:t>
            </w:r>
          </w:p>
        </w:tc>
        <w:tc>
          <w:tcPr>
            <w:tcW w:w="0" w:type="auto"/>
            <w:shd w:val="clear" w:color="auto" w:fill="auto"/>
            <w:noWrap/>
            <w:vAlign w:val="center"/>
            <w:hideMark/>
          </w:tcPr>
          <w:p w14:paraId="2951911F" w14:textId="77777777" w:rsidR="00342565" w:rsidRPr="00071549" w:rsidRDefault="00342565" w:rsidP="00E91083">
            <w:pPr>
              <w:spacing w:line="288" w:lineRule="auto"/>
              <w:jc w:val="right"/>
              <w:rPr>
                <w:sz w:val="20"/>
                <w:szCs w:val="20"/>
                <w:lang w:val="en-CA"/>
              </w:rPr>
            </w:pPr>
            <w:r w:rsidRPr="00071549">
              <w:rPr>
                <w:sz w:val="20"/>
                <w:szCs w:val="20"/>
              </w:rPr>
              <w:t>1.00</w:t>
            </w:r>
          </w:p>
        </w:tc>
        <w:tc>
          <w:tcPr>
            <w:tcW w:w="0" w:type="auto"/>
            <w:shd w:val="clear" w:color="auto" w:fill="auto"/>
            <w:noWrap/>
            <w:vAlign w:val="center"/>
            <w:hideMark/>
          </w:tcPr>
          <w:p w14:paraId="39390B48" w14:textId="77777777" w:rsidR="00342565" w:rsidRPr="00071549" w:rsidRDefault="00342565" w:rsidP="00E91083">
            <w:pPr>
              <w:spacing w:line="288" w:lineRule="auto"/>
              <w:jc w:val="right"/>
              <w:rPr>
                <w:sz w:val="20"/>
                <w:szCs w:val="20"/>
                <w:lang w:val="en-CA"/>
              </w:rPr>
            </w:pPr>
          </w:p>
        </w:tc>
      </w:tr>
      <w:tr w:rsidR="008D0742" w:rsidRPr="00071549" w14:paraId="648C345B" w14:textId="77777777" w:rsidTr="001145F7">
        <w:trPr>
          <w:trHeight w:val="287"/>
          <w:jc w:val="center"/>
        </w:trPr>
        <w:tc>
          <w:tcPr>
            <w:tcW w:w="0" w:type="auto"/>
            <w:vAlign w:val="center"/>
          </w:tcPr>
          <w:p w14:paraId="3634332E" w14:textId="244CCE36" w:rsidR="00342565" w:rsidRPr="00071549" w:rsidRDefault="00342565" w:rsidP="00E91083">
            <w:pPr>
              <w:spacing w:line="288" w:lineRule="auto"/>
              <w:jc w:val="center"/>
              <w:rPr>
                <w:sz w:val="20"/>
                <w:szCs w:val="20"/>
                <w:lang w:val="en-CA"/>
              </w:rPr>
            </w:pPr>
            <w:r w:rsidRPr="00071549">
              <w:rPr>
                <w:sz w:val="20"/>
                <w:szCs w:val="20"/>
                <w:lang w:val="en-CA"/>
              </w:rPr>
              <w:t>6</w:t>
            </w:r>
          </w:p>
        </w:tc>
        <w:tc>
          <w:tcPr>
            <w:tcW w:w="0" w:type="auto"/>
            <w:vAlign w:val="center"/>
          </w:tcPr>
          <w:p w14:paraId="5528B092" w14:textId="766E767E" w:rsidR="00342565" w:rsidRPr="00071549" w:rsidRDefault="00B27F1C" w:rsidP="00E91083">
            <w:pPr>
              <w:spacing w:line="288" w:lineRule="auto"/>
              <w:rPr>
                <w:sz w:val="20"/>
                <w:szCs w:val="20"/>
              </w:rPr>
            </w:pPr>
            <m:oMathPara>
              <m:oMathParaPr>
                <m:jc m:val="left"/>
              </m:oMathParaPr>
              <m:oMath>
                <m:r>
                  <m:rPr>
                    <m:sty m:val="p"/>
                  </m:rPr>
                  <w:rPr>
                    <w:rFonts w:ascii="Cambria Math" w:hAnsi="Cambria Math"/>
                    <w:sz w:val="20"/>
                    <w:szCs w:val="20"/>
                  </w:rPr>
                  <m:t>PROX_ELEC</m:t>
                </m:r>
              </m:oMath>
            </m:oMathPara>
          </w:p>
        </w:tc>
        <w:tc>
          <w:tcPr>
            <w:tcW w:w="0" w:type="auto"/>
            <w:shd w:val="clear" w:color="auto" w:fill="auto"/>
            <w:noWrap/>
            <w:vAlign w:val="center"/>
            <w:hideMark/>
          </w:tcPr>
          <w:p w14:paraId="7A6B0C36" w14:textId="77777777" w:rsidR="00342565" w:rsidRPr="00071549" w:rsidRDefault="00342565" w:rsidP="00E91083">
            <w:pPr>
              <w:spacing w:line="288" w:lineRule="auto"/>
              <w:jc w:val="right"/>
              <w:rPr>
                <w:sz w:val="20"/>
                <w:szCs w:val="20"/>
                <w:lang w:val="en-CA"/>
              </w:rPr>
            </w:pPr>
            <w:r w:rsidRPr="00071549">
              <w:rPr>
                <w:sz w:val="20"/>
                <w:szCs w:val="20"/>
              </w:rPr>
              <w:t>0.04</w:t>
            </w:r>
          </w:p>
        </w:tc>
        <w:tc>
          <w:tcPr>
            <w:tcW w:w="0" w:type="auto"/>
            <w:shd w:val="clear" w:color="auto" w:fill="auto"/>
            <w:noWrap/>
            <w:vAlign w:val="center"/>
            <w:hideMark/>
          </w:tcPr>
          <w:p w14:paraId="77C0619C" w14:textId="77777777" w:rsidR="00342565" w:rsidRPr="00071549" w:rsidRDefault="00342565" w:rsidP="00E91083">
            <w:pPr>
              <w:spacing w:line="288" w:lineRule="auto"/>
              <w:jc w:val="right"/>
              <w:rPr>
                <w:b/>
                <w:bCs/>
                <w:sz w:val="20"/>
                <w:szCs w:val="20"/>
                <w:lang w:val="en-CA"/>
              </w:rPr>
            </w:pPr>
            <w:r w:rsidRPr="00071549">
              <w:rPr>
                <w:b/>
                <w:bCs/>
                <w:sz w:val="20"/>
                <w:szCs w:val="20"/>
              </w:rPr>
              <w:t>0.80</w:t>
            </w:r>
          </w:p>
        </w:tc>
        <w:tc>
          <w:tcPr>
            <w:tcW w:w="0" w:type="auto"/>
            <w:shd w:val="clear" w:color="auto" w:fill="auto"/>
            <w:noWrap/>
            <w:vAlign w:val="center"/>
            <w:hideMark/>
          </w:tcPr>
          <w:p w14:paraId="2A6D9064" w14:textId="77777777" w:rsidR="00342565" w:rsidRPr="00071549" w:rsidRDefault="00342565" w:rsidP="00E91083">
            <w:pPr>
              <w:spacing w:line="288" w:lineRule="auto"/>
              <w:jc w:val="right"/>
              <w:rPr>
                <w:sz w:val="20"/>
                <w:szCs w:val="20"/>
                <w:lang w:val="en-CA"/>
              </w:rPr>
            </w:pPr>
            <w:r w:rsidRPr="00071549">
              <w:rPr>
                <w:sz w:val="20"/>
                <w:szCs w:val="20"/>
              </w:rPr>
              <w:t>0.12</w:t>
            </w:r>
          </w:p>
        </w:tc>
        <w:tc>
          <w:tcPr>
            <w:tcW w:w="0" w:type="auto"/>
            <w:shd w:val="clear" w:color="auto" w:fill="auto"/>
            <w:noWrap/>
            <w:vAlign w:val="center"/>
            <w:hideMark/>
          </w:tcPr>
          <w:p w14:paraId="48490366" w14:textId="77777777" w:rsidR="00342565" w:rsidRPr="00071549" w:rsidRDefault="00342565" w:rsidP="00E91083">
            <w:pPr>
              <w:spacing w:line="288" w:lineRule="auto"/>
              <w:jc w:val="right"/>
              <w:rPr>
                <w:sz w:val="20"/>
                <w:szCs w:val="20"/>
                <w:lang w:val="en-CA"/>
              </w:rPr>
            </w:pPr>
            <w:r w:rsidRPr="00071549">
              <w:rPr>
                <w:sz w:val="20"/>
                <w:szCs w:val="20"/>
              </w:rPr>
              <w:t>0.13</w:t>
            </w:r>
          </w:p>
        </w:tc>
        <w:tc>
          <w:tcPr>
            <w:tcW w:w="0" w:type="auto"/>
            <w:shd w:val="clear" w:color="auto" w:fill="auto"/>
            <w:noWrap/>
            <w:vAlign w:val="center"/>
            <w:hideMark/>
          </w:tcPr>
          <w:p w14:paraId="34144D4D" w14:textId="77777777" w:rsidR="00342565" w:rsidRPr="00071549" w:rsidRDefault="00342565" w:rsidP="00E91083">
            <w:pPr>
              <w:spacing w:line="288" w:lineRule="auto"/>
              <w:jc w:val="right"/>
              <w:rPr>
                <w:b/>
                <w:bCs/>
                <w:sz w:val="20"/>
                <w:szCs w:val="20"/>
                <w:lang w:val="en-CA"/>
              </w:rPr>
            </w:pPr>
            <w:r w:rsidRPr="00071549">
              <w:rPr>
                <w:b/>
                <w:bCs/>
                <w:sz w:val="20"/>
                <w:szCs w:val="20"/>
              </w:rPr>
              <w:t>0.89</w:t>
            </w:r>
          </w:p>
        </w:tc>
        <w:tc>
          <w:tcPr>
            <w:tcW w:w="0" w:type="auto"/>
            <w:shd w:val="clear" w:color="auto" w:fill="auto"/>
            <w:noWrap/>
            <w:vAlign w:val="center"/>
            <w:hideMark/>
          </w:tcPr>
          <w:p w14:paraId="09E6565F" w14:textId="77777777" w:rsidR="00342565" w:rsidRPr="00071549" w:rsidRDefault="00342565" w:rsidP="00E91083">
            <w:pPr>
              <w:spacing w:line="288" w:lineRule="auto"/>
              <w:jc w:val="right"/>
              <w:rPr>
                <w:sz w:val="20"/>
                <w:szCs w:val="20"/>
                <w:lang w:val="en-CA"/>
              </w:rPr>
            </w:pPr>
            <w:r w:rsidRPr="00071549">
              <w:rPr>
                <w:sz w:val="20"/>
                <w:szCs w:val="20"/>
              </w:rPr>
              <w:t>1.00</w:t>
            </w:r>
          </w:p>
        </w:tc>
      </w:tr>
    </w:tbl>
    <w:p w14:paraId="0DC889D6" w14:textId="7FD80910" w:rsidR="005B43A7" w:rsidRPr="00071549" w:rsidRDefault="005B43A7" w:rsidP="00E91083">
      <w:pPr>
        <w:spacing w:before="120" w:after="120" w:line="360" w:lineRule="auto"/>
        <w:jc w:val="center"/>
        <w:rPr>
          <w:sz w:val="20"/>
          <w:szCs w:val="20"/>
        </w:rPr>
      </w:pPr>
      <w:r w:rsidRPr="00071549">
        <w:rPr>
          <w:sz w:val="20"/>
          <w:szCs w:val="20"/>
        </w:rPr>
        <w:t xml:space="preserve">Note: Bold </w:t>
      </w:r>
      <w:r w:rsidR="00405021" w:rsidRPr="00071549">
        <w:rPr>
          <w:sz w:val="20"/>
          <w:szCs w:val="20"/>
        </w:rPr>
        <w:t xml:space="preserve">face </w:t>
      </w:r>
      <w:r w:rsidRPr="00071549">
        <w:rPr>
          <w:sz w:val="20"/>
          <w:szCs w:val="20"/>
        </w:rPr>
        <w:t xml:space="preserve">indicates </w:t>
      </w:r>
      <w:r w:rsidR="005D043A" w:rsidRPr="00071549">
        <w:rPr>
          <w:sz w:val="20"/>
          <w:szCs w:val="20"/>
        </w:rPr>
        <w:t xml:space="preserve">high </w:t>
      </w:r>
      <w:r w:rsidRPr="00071549">
        <w:rPr>
          <w:sz w:val="20"/>
          <w:szCs w:val="20"/>
        </w:rPr>
        <w:t xml:space="preserve">correlation </w:t>
      </w:r>
      <w:r w:rsidR="008B4869" w:rsidRPr="00071549">
        <w:rPr>
          <w:sz w:val="20"/>
          <w:szCs w:val="20"/>
        </w:rPr>
        <w:t>coefficients</w:t>
      </w:r>
      <w:r w:rsidRPr="00071549">
        <w:rPr>
          <w:sz w:val="20"/>
          <w:szCs w:val="20"/>
        </w:rPr>
        <w:t>.</w:t>
      </w:r>
    </w:p>
    <w:p w14:paraId="174448E6" w14:textId="77777777" w:rsidR="00D4519B" w:rsidRPr="00071549" w:rsidRDefault="00D4519B" w:rsidP="00E91083"/>
    <w:p w14:paraId="576B6F08" w14:textId="1AC5EAED" w:rsidR="0044291F" w:rsidRPr="00071549" w:rsidRDefault="0044291F" w:rsidP="00E91083">
      <w:pPr>
        <w:pStyle w:val="Heading2"/>
        <w:spacing w:before="120" w:after="120" w:line="360" w:lineRule="auto"/>
        <w:rPr>
          <w:rFonts w:ascii="Times New Roman" w:hAnsi="Times New Roman" w:cs="Times New Roman"/>
          <w:b/>
          <w:bCs/>
          <w:i/>
          <w:iCs/>
          <w:color w:val="auto"/>
          <w:sz w:val="24"/>
          <w:szCs w:val="24"/>
        </w:rPr>
      </w:pPr>
      <w:r w:rsidRPr="00071549">
        <w:rPr>
          <w:rFonts w:ascii="Times New Roman" w:hAnsi="Times New Roman" w:cs="Times New Roman"/>
          <w:b/>
          <w:bCs/>
          <w:i/>
          <w:iCs/>
          <w:color w:val="auto"/>
          <w:sz w:val="24"/>
          <w:szCs w:val="24"/>
        </w:rPr>
        <w:t xml:space="preserve">Ecommerce </w:t>
      </w:r>
      <w:r w:rsidR="00D944A6" w:rsidRPr="00071549">
        <w:rPr>
          <w:rFonts w:ascii="Times New Roman" w:hAnsi="Times New Roman" w:cs="Times New Roman"/>
          <w:b/>
          <w:bCs/>
          <w:i/>
          <w:iCs/>
          <w:color w:val="auto"/>
          <w:sz w:val="24"/>
          <w:szCs w:val="24"/>
        </w:rPr>
        <w:t>activities</w:t>
      </w:r>
    </w:p>
    <w:p w14:paraId="4050B438" w14:textId="2D05FE0E" w:rsidR="00C31743" w:rsidRPr="00071549" w:rsidRDefault="00584F5E" w:rsidP="00262AB4">
      <w:pPr>
        <w:spacing w:before="120" w:after="120" w:line="360" w:lineRule="auto"/>
        <w:jc w:val="both"/>
      </w:pPr>
      <w:r w:rsidRPr="00071549">
        <w:t xml:space="preserve">Our </w:t>
      </w:r>
      <w:r w:rsidR="00B726BF" w:rsidRPr="00071549">
        <w:t xml:space="preserve">second </w:t>
      </w:r>
      <w:r w:rsidR="00F8759C" w:rsidRPr="00071549">
        <w:t>area of interest is</w:t>
      </w:r>
      <w:r w:rsidR="00B726BF" w:rsidRPr="00071549">
        <w:t xml:space="preserve"> </w:t>
      </w:r>
      <w:r w:rsidR="00934C90" w:rsidRPr="00071549">
        <w:t>e</w:t>
      </w:r>
      <w:r w:rsidR="00C31743" w:rsidRPr="00071549">
        <w:t xml:space="preserve">commerce </w:t>
      </w:r>
      <w:r w:rsidR="005E3B10" w:rsidRPr="00071549">
        <w:t>intensity</w:t>
      </w:r>
      <w:r w:rsidR="00F8759C" w:rsidRPr="00071549">
        <w:t xml:space="preserve"> in a market</w:t>
      </w:r>
      <w:r w:rsidR="00B726BF" w:rsidRPr="00071549">
        <w:t xml:space="preserve">. </w:t>
      </w:r>
      <w:r w:rsidR="00C31743" w:rsidRPr="00071549">
        <w:t xml:space="preserve">To investigate the impact of </w:t>
      </w:r>
      <w:r w:rsidR="00934C90" w:rsidRPr="00071549">
        <w:t>this variable</w:t>
      </w:r>
      <w:r w:rsidR="00C31743" w:rsidRPr="00071549">
        <w:t xml:space="preserve"> on </w:t>
      </w:r>
      <w:r w:rsidR="00554886" w:rsidRPr="00071549">
        <w:t>Costco</w:t>
      </w:r>
      <w:r w:rsidR="00C31743" w:rsidRPr="00071549">
        <w:t xml:space="preserve"> </w:t>
      </w:r>
      <w:r w:rsidR="00934C90" w:rsidRPr="00071549">
        <w:t xml:space="preserve">foot </w:t>
      </w:r>
      <w:r w:rsidR="00C56CEC" w:rsidRPr="00071549">
        <w:t>traffic</w:t>
      </w:r>
      <w:r w:rsidR="00C31743" w:rsidRPr="00071549">
        <w:t xml:space="preserve">, we </w:t>
      </w:r>
      <w:r w:rsidR="004B12AC" w:rsidRPr="00071549">
        <w:t xml:space="preserve">first </w:t>
      </w:r>
      <w:r w:rsidR="00FC5884" w:rsidRPr="00071549">
        <w:t>locate each</w:t>
      </w:r>
      <w:r w:rsidR="00687279" w:rsidRPr="00071549">
        <w:t xml:space="preserve"> Costco store location with</w:t>
      </w:r>
      <w:r w:rsidR="00FC5884" w:rsidRPr="00071549">
        <w:t>in a</w:t>
      </w:r>
      <w:r w:rsidR="004B12AC" w:rsidRPr="00071549">
        <w:t xml:space="preserve"> metropolitan statistical area (MSA), and then </w:t>
      </w:r>
      <w:r w:rsidR="00935305" w:rsidRPr="00071549">
        <w:t xml:space="preserve">use the intensity of </w:t>
      </w:r>
      <w:r w:rsidR="00C31743" w:rsidRPr="00071549">
        <w:t xml:space="preserve">ecommerce </w:t>
      </w:r>
      <w:r w:rsidR="00D944A6" w:rsidRPr="00071549">
        <w:t>activities</w:t>
      </w:r>
      <w:r w:rsidR="00C31743" w:rsidRPr="00071549">
        <w:t xml:space="preserve"> </w:t>
      </w:r>
      <w:r w:rsidR="00C56CEC" w:rsidRPr="00071549">
        <w:t>in</w:t>
      </w:r>
      <w:r w:rsidR="004B12AC" w:rsidRPr="00071549">
        <w:t xml:space="preserve"> th</w:t>
      </w:r>
      <w:r w:rsidR="00FC5884" w:rsidRPr="00071549">
        <w:t>at</w:t>
      </w:r>
      <w:r w:rsidR="004B12AC" w:rsidRPr="00071549">
        <w:t xml:space="preserve"> MSA </w:t>
      </w:r>
      <w:r w:rsidR="00C56CEC" w:rsidRPr="00071549">
        <w:t>as our measure</w:t>
      </w:r>
      <w:r w:rsidR="00935305" w:rsidRPr="00071549">
        <w:t xml:space="preserve"> </w:t>
      </w:r>
      <w:r w:rsidR="00C56CEC" w:rsidRPr="00071549">
        <w:t>for</w:t>
      </w:r>
      <w:r w:rsidR="00935305" w:rsidRPr="00071549">
        <w:t xml:space="preserve"> ecommerce </w:t>
      </w:r>
      <w:r w:rsidR="00D944A6" w:rsidRPr="00071549">
        <w:t>activities</w:t>
      </w:r>
      <w:r w:rsidR="00C31743" w:rsidRPr="00071549">
        <w:t xml:space="preserve">. </w:t>
      </w:r>
      <w:r w:rsidR="00FC5884" w:rsidRPr="00071549">
        <w:t>E</w:t>
      </w:r>
      <w:r w:rsidR="00C56CEC" w:rsidRPr="00071549">
        <w:t xml:space="preserve">commerce spend </w:t>
      </w:r>
      <w:r w:rsidR="00C31743" w:rsidRPr="00071549">
        <w:t xml:space="preserve">data </w:t>
      </w:r>
      <w:r w:rsidR="00C56CEC" w:rsidRPr="00071549">
        <w:t>are</w:t>
      </w:r>
      <w:r w:rsidR="00C31743" w:rsidRPr="00071549">
        <w:t xml:space="preserve"> </w:t>
      </w:r>
      <w:r w:rsidR="00C56CEC" w:rsidRPr="00071549">
        <w:t>obtained from</w:t>
      </w:r>
      <w:r w:rsidR="00C31743" w:rsidRPr="00071549">
        <w:t xml:space="preserve"> Earnest </w:t>
      </w:r>
      <w:r w:rsidR="00925E56" w:rsidRPr="00071549">
        <w:t>Analytics</w:t>
      </w:r>
      <w:r w:rsidR="004E0007" w:rsidRPr="00071549">
        <w:t>,</w:t>
      </w:r>
      <w:r w:rsidR="00C31743" w:rsidRPr="00071549">
        <w:t xml:space="preserve"> </w:t>
      </w:r>
      <w:r w:rsidR="004E0007" w:rsidRPr="00071549">
        <w:t xml:space="preserve">which </w:t>
      </w:r>
      <w:r w:rsidR="00C31743" w:rsidRPr="00071549">
        <w:t>record</w:t>
      </w:r>
      <w:r w:rsidR="00C56CEC" w:rsidRPr="00071549">
        <w:t xml:space="preserve">s </w:t>
      </w:r>
      <w:r w:rsidR="00C31743" w:rsidRPr="00071549">
        <w:t>consumer spending</w:t>
      </w:r>
      <w:r w:rsidR="00C56CEC" w:rsidRPr="00071549">
        <w:t xml:space="preserve"> in metropolitan regions in the U.S. (for both online and physical stores)</w:t>
      </w:r>
      <w:r w:rsidR="00C31743" w:rsidRPr="00071549">
        <w:t xml:space="preserve"> based on credit, debit, and store card transactions </w:t>
      </w:r>
      <w:r w:rsidR="00E025F3" w:rsidRPr="00071549">
        <w:t xml:space="preserve">from </w:t>
      </w:r>
      <w:r w:rsidR="00C31743" w:rsidRPr="00071549">
        <w:t xml:space="preserve">over six million U.S. consumers who </w:t>
      </w:r>
      <w:r w:rsidR="00B726BF" w:rsidRPr="00071549">
        <w:t xml:space="preserve">exhibit </w:t>
      </w:r>
      <w:r w:rsidR="00C31743" w:rsidRPr="00071549">
        <w:t>consistent behavior in their card spending</w:t>
      </w:r>
      <w:r w:rsidR="00C56CEC" w:rsidRPr="00071549">
        <w:t>.</w:t>
      </w:r>
      <w:r w:rsidR="00C56CEC" w:rsidRPr="00071549">
        <w:rPr>
          <w:rStyle w:val="FootnoteReference"/>
        </w:rPr>
        <w:footnoteReference w:id="3"/>
      </w:r>
      <w:r w:rsidR="00C31743" w:rsidRPr="00071549">
        <w:t xml:space="preserve"> The resulting sample of consumers accounts for about 0.5% of households in each state. </w:t>
      </w:r>
    </w:p>
    <w:p w14:paraId="55C634B5" w14:textId="365D2F95" w:rsidR="00EE35FB" w:rsidRPr="00071549" w:rsidRDefault="00FC5884" w:rsidP="00E91083">
      <w:pPr>
        <w:spacing w:before="120" w:after="120" w:line="360" w:lineRule="auto"/>
        <w:ind w:firstLine="720"/>
        <w:jc w:val="both"/>
      </w:pPr>
      <w:r w:rsidRPr="00071549">
        <w:lastRenderedPageBreak/>
        <w:t>W</w:t>
      </w:r>
      <w:r w:rsidR="004C04ED" w:rsidRPr="00071549">
        <w:t xml:space="preserve">e categorize retailers into </w:t>
      </w:r>
      <w:r w:rsidR="00B003B6" w:rsidRPr="00071549">
        <w:t>GM</w:t>
      </w:r>
      <w:r w:rsidR="004C04ED" w:rsidRPr="00071549">
        <w:t xml:space="preserve"> and </w:t>
      </w:r>
      <w:r w:rsidR="00B003B6" w:rsidRPr="00071549">
        <w:t>NM</w:t>
      </w:r>
      <w:r w:rsidR="004C04ED" w:rsidRPr="00071549">
        <w:t xml:space="preserve"> chains. Thus, we construct two measures for ecommerce intensity: </w:t>
      </w:r>
      <w:r w:rsidR="00B003B6" w:rsidRPr="00071549">
        <w:rPr>
          <w:i/>
          <w:iCs/>
        </w:rPr>
        <w:t>GM</w:t>
      </w:r>
      <w:r w:rsidR="004C04ED" w:rsidRPr="00071549">
        <w:rPr>
          <w:i/>
          <w:iCs/>
        </w:rPr>
        <w:t xml:space="preserve"> retail ecommerce intensity</w:t>
      </w:r>
      <w:r w:rsidR="004C04ED" w:rsidRPr="00071549">
        <w:t xml:space="preserve">, </w:t>
      </w:r>
      <m:oMath>
        <m:sSub>
          <m:sSubPr>
            <m:ctrlPr>
              <w:rPr>
                <w:rFonts w:ascii="Cambria Math" w:hAnsi="Cambria Math"/>
              </w:rPr>
            </m:ctrlPr>
          </m:sSubPr>
          <m:e>
            <m:r>
              <m:rPr>
                <m:sty m:val="p"/>
              </m:rPr>
              <w:rPr>
                <w:rFonts w:ascii="Cambria Math" w:hAnsi="Cambria Math"/>
              </w:rPr>
              <m:t>ECM_GM</m:t>
            </m:r>
          </m:e>
          <m:sub>
            <m:r>
              <m:rPr>
                <m:sty m:val="p"/>
              </m:rPr>
              <w:rPr>
                <w:rFonts w:ascii="Cambria Math" w:hAnsi="Cambria Math"/>
              </w:rPr>
              <m:t>rmy</m:t>
            </m:r>
          </m:sub>
        </m:sSub>
      </m:oMath>
      <w:r w:rsidR="004C04ED" w:rsidRPr="00071549">
        <w:t xml:space="preserve">, and </w:t>
      </w:r>
      <w:r w:rsidR="00B003B6" w:rsidRPr="00071549">
        <w:rPr>
          <w:i/>
          <w:iCs/>
        </w:rPr>
        <w:t>NM</w:t>
      </w:r>
      <w:r w:rsidR="004C04ED" w:rsidRPr="00071549">
        <w:rPr>
          <w:i/>
          <w:iCs/>
        </w:rPr>
        <w:t xml:space="preserve"> retail ecommerce intensity</w:t>
      </w:r>
      <w:r w:rsidR="004C04ED" w:rsidRPr="00071549">
        <w:t xml:space="preserve">, </w:t>
      </w:r>
      <m:oMath>
        <m:sSub>
          <m:sSubPr>
            <m:ctrlPr>
              <w:rPr>
                <w:rFonts w:ascii="Cambria Math" w:hAnsi="Cambria Math"/>
              </w:rPr>
            </m:ctrlPr>
          </m:sSubPr>
          <m:e>
            <m:r>
              <m:rPr>
                <m:sty m:val="p"/>
              </m:rPr>
              <w:rPr>
                <w:rFonts w:ascii="Cambria Math" w:hAnsi="Cambria Math"/>
              </w:rPr>
              <m:t>ECM_NM</m:t>
            </m:r>
          </m:e>
          <m:sub>
            <m:r>
              <m:rPr>
                <m:sty m:val="p"/>
              </m:rPr>
              <w:rPr>
                <w:rFonts w:ascii="Cambria Math" w:hAnsi="Cambria Math"/>
              </w:rPr>
              <m:t>rmy</m:t>
            </m:r>
          </m:sub>
        </m:sSub>
      </m:oMath>
      <w:r w:rsidR="004C04ED" w:rsidRPr="00071549">
        <w:t xml:space="preserve">. </w:t>
      </w:r>
      <w:r w:rsidR="00BD4FEE" w:rsidRPr="00071549">
        <w:t>From Earnest, w</w:t>
      </w:r>
      <w:r w:rsidR="00C31743" w:rsidRPr="00071549">
        <w:t xml:space="preserve">e gather </w:t>
      </w:r>
      <w:r w:rsidR="00C56CEC" w:rsidRPr="00071549">
        <w:t>ecommerce</w:t>
      </w:r>
      <w:r w:rsidR="001D7831" w:rsidRPr="00071549">
        <w:t xml:space="preserve"> spend</w:t>
      </w:r>
      <w:r w:rsidR="00C31743" w:rsidRPr="00071549">
        <w:t xml:space="preserve"> </w:t>
      </w:r>
      <w:r w:rsidR="004C17D9" w:rsidRPr="00071549">
        <w:t>data from</w:t>
      </w:r>
      <w:r w:rsidR="00C56CEC" w:rsidRPr="00071549">
        <w:t xml:space="preserve"> both </w:t>
      </w:r>
      <w:r w:rsidR="00B003B6" w:rsidRPr="00071549">
        <w:t>GM</w:t>
      </w:r>
      <w:r w:rsidR="00C56CEC" w:rsidRPr="00071549">
        <w:t xml:space="preserve"> retailers and </w:t>
      </w:r>
      <w:r w:rsidR="00B003B6" w:rsidRPr="00071549">
        <w:t>NM</w:t>
      </w:r>
      <w:r w:rsidR="00C56CEC" w:rsidRPr="00071549">
        <w:t xml:space="preserve"> retailers</w:t>
      </w:r>
      <w:r w:rsidR="004E0007" w:rsidRPr="00071549">
        <w:t xml:space="preserve"> at</w:t>
      </w:r>
      <w:r w:rsidR="00B003B6" w:rsidRPr="00071549">
        <w:t xml:space="preserve"> the</w:t>
      </w:r>
      <w:r w:rsidR="004E0007" w:rsidRPr="00071549">
        <w:t xml:space="preserve"> MSA level</w:t>
      </w:r>
      <w:r w:rsidR="00B003B6" w:rsidRPr="00071549">
        <w:t>,</w:t>
      </w:r>
      <w:r w:rsidR="00BD4FEE" w:rsidRPr="00071549">
        <w:t xml:space="preserve"> and</w:t>
      </w:r>
      <w:r w:rsidR="00B003B6" w:rsidRPr="00071549">
        <w:t xml:space="preserve"> </w:t>
      </w:r>
      <w:r w:rsidR="00BD4FEE" w:rsidRPr="00071549">
        <w:t>f</w:t>
      </w:r>
      <w:r w:rsidR="004E0007" w:rsidRPr="00071549">
        <w:t>or each agglomeration type</w:t>
      </w:r>
      <w:r w:rsidR="00F909E8" w:rsidRPr="00071549">
        <w:t>,</w:t>
      </w:r>
      <w:r w:rsidR="00B003B6" w:rsidRPr="00071549">
        <w:t xml:space="preserve"> </w:t>
      </w:r>
      <w:r w:rsidR="00244253" w:rsidRPr="00071549">
        <w:t xml:space="preserve">and then </w:t>
      </w:r>
      <w:r w:rsidR="004E0007" w:rsidRPr="00071549">
        <w:t xml:space="preserve">measure </w:t>
      </w:r>
      <w:r w:rsidR="00C31743" w:rsidRPr="00071549">
        <w:t xml:space="preserve">ecommerce </w:t>
      </w:r>
      <w:r w:rsidR="005E3B10" w:rsidRPr="00071549">
        <w:t>intensity</w:t>
      </w:r>
      <w:r w:rsidR="005D650E" w:rsidRPr="00071549">
        <w:t xml:space="preserve"> in </w:t>
      </w:r>
      <w:r w:rsidR="0048461C" w:rsidRPr="00071549">
        <w:t xml:space="preserve">MSA </w:t>
      </w:r>
      <m:oMath>
        <m:r>
          <m:rPr>
            <m:sty m:val="p"/>
          </m:rPr>
          <w:rPr>
            <w:rFonts w:ascii="Cambria Math" w:hAnsi="Cambria Math"/>
          </w:rPr>
          <m:t>r</m:t>
        </m:r>
      </m:oMath>
      <w:r w:rsidR="00BD4FEE" w:rsidRPr="00071549">
        <w:t xml:space="preserve"> in month </w:t>
      </w:r>
      <m:oMath>
        <m:r>
          <m:rPr>
            <m:sty m:val="p"/>
          </m:rPr>
          <w:rPr>
            <w:rFonts w:ascii="Cambria Math" w:hAnsi="Cambria Math"/>
          </w:rPr>
          <m:t>m</m:t>
        </m:r>
      </m:oMath>
      <w:r w:rsidR="00BD4FEE" w:rsidRPr="00071549">
        <w:t xml:space="preserve"> of year </w:t>
      </w:r>
      <m:oMath>
        <m:r>
          <m:rPr>
            <m:sty m:val="p"/>
          </m:rPr>
          <w:rPr>
            <w:rFonts w:ascii="Cambria Math" w:hAnsi="Cambria Math"/>
          </w:rPr>
          <m:t>y</m:t>
        </m:r>
      </m:oMath>
      <w:r w:rsidR="00BD4FEE" w:rsidRPr="00071549" w:rsidDel="004C04ED">
        <w:t xml:space="preserve"> </w:t>
      </w:r>
      <w:r w:rsidR="00C31743" w:rsidRPr="00071549">
        <w:t>as the percentage of online sales to total sales</w:t>
      </w:r>
      <w:r w:rsidR="0044291F" w:rsidRPr="00071549">
        <w:t xml:space="preserve">. </w:t>
      </w:r>
    </w:p>
    <w:p w14:paraId="328EB145" w14:textId="77777777" w:rsidR="00634091" w:rsidRPr="00071549" w:rsidRDefault="00634091" w:rsidP="00E91083">
      <w:pPr>
        <w:spacing w:before="120" w:after="120" w:line="360" w:lineRule="auto"/>
        <w:ind w:firstLine="720"/>
        <w:jc w:val="both"/>
      </w:pPr>
    </w:p>
    <w:p w14:paraId="79195E8E" w14:textId="00670B89" w:rsidR="002B4104" w:rsidRPr="00071549" w:rsidRDefault="00000000" w:rsidP="00E91083">
      <w:pPr>
        <w:spacing w:before="120" w:after="120" w:line="360" w:lineRule="auto"/>
        <w:jc w:val="both"/>
        <w:rPr>
          <w:iCs/>
          <w:sz w:val="22"/>
          <w:szCs w:val="22"/>
        </w:rPr>
      </w:pPr>
      <m:oMathPara>
        <m:oMath>
          <m:sSub>
            <m:sSubPr>
              <m:ctrlPr>
                <w:rPr>
                  <w:rFonts w:ascii="Cambria Math" w:hAnsi="Cambria Math"/>
                  <w:iCs/>
                  <w:sz w:val="22"/>
                  <w:szCs w:val="22"/>
                </w:rPr>
              </m:ctrlPr>
            </m:sSubPr>
            <m:e>
              <m:r>
                <m:rPr>
                  <m:sty m:val="p"/>
                </m:rPr>
                <w:rPr>
                  <w:rFonts w:ascii="Cambria Math" w:hAnsi="Cambria Math"/>
                  <w:sz w:val="22"/>
                  <w:szCs w:val="22"/>
                </w:rPr>
                <m:t>ECOM_GM</m:t>
              </m:r>
            </m:e>
            <m:sub>
              <m:r>
                <m:rPr>
                  <m:sty m:val="p"/>
                </m:rPr>
                <w:rPr>
                  <w:rFonts w:ascii="Cambria Math" w:hAnsi="Cambria Math"/>
                  <w:sz w:val="22"/>
                  <w:szCs w:val="22"/>
                </w:rPr>
                <m:t>rmy</m:t>
              </m:r>
            </m:sub>
          </m:sSub>
          <m:r>
            <m:rPr>
              <m:sty m:val="p"/>
            </m:rPr>
            <w:rPr>
              <w:rFonts w:ascii="Cambria Math" w:hAnsi="Cambria Math"/>
              <w:sz w:val="22"/>
              <w:szCs w:val="22"/>
            </w:rPr>
            <m:t>=</m:t>
          </m:r>
          <m:f>
            <m:fPr>
              <m:ctrlPr>
                <w:rPr>
                  <w:rFonts w:ascii="Cambria Math" w:hAnsi="Cambria Math"/>
                  <w:iCs/>
                  <w:sz w:val="22"/>
                  <w:szCs w:val="22"/>
                </w:rPr>
              </m:ctrlPr>
            </m:fPr>
            <m:num>
              <m:sSub>
                <m:sSubPr>
                  <m:ctrlPr>
                    <w:rPr>
                      <w:rFonts w:ascii="Cambria Math" w:hAnsi="Cambria Math"/>
                      <w:iCs/>
                      <w:sz w:val="22"/>
                      <w:szCs w:val="22"/>
                    </w:rPr>
                  </m:ctrlPr>
                </m:sSubPr>
                <m:e>
                  <m:r>
                    <m:rPr>
                      <m:sty m:val="p"/>
                    </m:rPr>
                    <w:rPr>
                      <w:rFonts w:ascii="Cambria Math" w:hAnsi="Cambria Math"/>
                      <w:sz w:val="22"/>
                      <w:szCs w:val="22"/>
                    </w:rPr>
                    <m:t>ONLINE_SALES_GM</m:t>
                  </m:r>
                </m:e>
                <m:sub>
                  <m:r>
                    <m:rPr>
                      <m:sty m:val="p"/>
                    </m:rPr>
                    <w:rPr>
                      <w:rFonts w:ascii="Cambria Math" w:hAnsi="Cambria Math"/>
                      <w:sz w:val="22"/>
                      <w:szCs w:val="22"/>
                    </w:rPr>
                    <m:t>rmy</m:t>
                  </m:r>
                </m:sub>
              </m:sSub>
            </m:num>
            <m:den>
              <m:sSub>
                <m:sSubPr>
                  <m:ctrlPr>
                    <w:rPr>
                      <w:rFonts w:ascii="Cambria Math" w:hAnsi="Cambria Math"/>
                      <w:iCs/>
                      <w:sz w:val="22"/>
                      <w:szCs w:val="22"/>
                    </w:rPr>
                  </m:ctrlPr>
                </m:sSubPr>
                <m:e>
                  <m:r>
                    <m:rPr>
                      <m:sty m:val="p"/>
                    </m:rPr>
                    <w:rPr>
                      <w:rFonts w:ascii="Cambria Math" w:hAnsi="Cambria Math"/>
                      <w:sz w:val="22"/>
                      <w:szCs w:val="22"/>
                    </w:rPr>
                    <m:t>TOTAL_SALES_GM</m:t>
                  </m:r>
                </m:e>
                <m:sub>
                  <m:r>
                    <m:rPr>
                      <m:sty m:val="p"/>
                    </m:rPr>
                    <w:rPr>
                      <w:rFonts w:ascii="Cambria Math" w:hAnsi="Cambria Math"/>
                      <w:sz w:val="22"/>
                      <w:szCs w:val="22"/>
                    </w:rPr>
                    <m:t>rmy</m:t>
                  </m:r>
                </m:sub>
              </m:sSub>
            </m:den>
          </m:f>
        </m:oMath>
      </m:oMathPara>
    </w:p>
    <w:p w14:paraId="5D4D5A61" w14:textId="382AE0C8" w:rsidR="002B4104" w:rsidRPr="00071549" w:rsidRDefault="00000000" w:rsidP="00E91083">
      <w:pPr>
        <w:spacing w:before="120" w:after="120" w:line="360" w:lineRule="auto"/>
        <w:jc w:val="both"/>
        <w:rPr>
          <w:iCs/>
          <w:sz w:val="22"/>
          <w:szCs w:val="22"/>
        </w:rPr>
      </w:pPr>
      <m:oMathPara>
        <m:oMath>
          <m:sSub>
            <m:sSubPr>
              <m:ctrlPr>
                <w:rPr>
                  <w:rFonts w:ascii="Cambria Math" w:hAnsi="Cambria Math"/>
                  <w:iCs/>
                  <w:sz w:val="22"/>
                  <w:szCs w:val="22"/>
                </w:rPr>
              </m:ctrlPr>
            </m:sSubPr>
            <m:e>
              <m:r>
                <m:rPr>
                  <m:sty m:val="p"/>
                </m:rPr>
                <w:rPr>
                  <w:rFonts w:ascii="Cambria Math" w:hAnsi="Cambria Math"/>
                  <w:sz w:val="22"/>
                  <w:szCs w:val="22"/>
                </w:rPr>
                <m:t>ECOM_NM</m:t>
              </m:r>
            </m:e>
            <m:sub>
              <m:r>
                <m:rPr>
                  <m:sty m:val="p"/>
                </m:rPr>
                <w:rPr>
                  <w:rFonts w:ascii="Cambria Math" w:hAnsi="Cambria Math"/>
                  <w:sz w:val="22"/>
                  <w:szCs w:val="22"/>
                </w:rPr>
                <m:t>rmy</m:t>
              </m:r>
            </m:sub>
          </m:sSub>
          <m:r>
            <m:rPr>
              <m:sty m:val="p"/>
            </m:rPr>
            <w:rPr>
              <w:rFonts w:ascii="Cambria Math" w:hAnsi="Cambria Math"/>
              <w:sz w:val="22"/>
              <w:szCs w:val="22"/>
            </w:rPr>
            <m:t>=</m:t>
          </m:r>
          <m:f>
            <m:fPr>
              <m:ctrlPr>
                <w:rPr>
                  <w:rFonts w:ascii="Cambria Math" w:hAnsi="Cambria Math"/>
                  <w:iCs/>
                  <w:sz w:val="22"/>
                  <w:szCs w:val="22"/>
                </w:rPr>
              </m:ctrlPr>
            </m:fPr>
            <m:num>
              <m:sSub>
                <m:sSubPr>
                  <m:ctrlPr>
                    <w:rPr>
                      <w:rFonts w:ascii="Cambria Math" w:hAnsi="Cambria Math"/>
                      <w:iCs/>
                      <w:sz w:val="22"/>
                      <w:szCs w:val="22"/>
                    </w:rPr>
                  </m:ctrlPr>
                </m:sSubPr>
                <m:e>
                  <m:r>
                    <m:rPr>
                      <m:sty m:val="p"/>
                    </m:rPr>
                    <w:rPr>
                      <w:rFonts w:ascii="Cambria Math" w:hAnsi="Cambria Math"/>
                      <w:sz w:val="22"/>
                      <w:szCs w:val="22"/>
                    </w:rPr>
                    <m:t>ONLINE_SALES_NM</m:t>
                  </m:r>
                </m:e>
                <m:sub>
                  <m:r>
                    <m:rPr>
                      <m:sty m:val="p"/>
                    </m:rPr>
                    <w:rPr>
                      <w:rFonts w:ascii="Cambria Math" w:hAnsi="Cambria Math"/>
                      <w:sz w:val="22"/>
                      <w:szCs w:val="22"/>
                    </w:rPr>
                    <m:t>rmy</m:t>
                  </m:r>
                </m:sub>
              </m:sSub>
            </m:num>
            <m:den>
              <m:sSub>
                <m:sSubPr>
                  <m:ctrlPr>
                    <w:rPr>
                      <w:rFonts w:ascii="Cambria Math" w:hAnsi="Cambria Math"/>
                      <w:iCs/>
                      <w:sz w:val="22"/>
                      <w:szCs w:val="22"/>
                    </w:rPr>
                  </m:ctrlPr>
                </m:sSubPr>
                <m:e>
                  <m:r>
                    <m:rPr>
                      <m:sty m:val="p"/>
                    </m:rPr>
                    <w:rPr>
                      <w:rFonts w:ascii="Cambria Math" w:hAnsi="Cambria Math"/>
                      <w:sz w:val="22"/>
                      <w:szCs w:val="22"/>
                    </w:rPr>
                    <m:t>TOTAL_SALES_NM</m:t>
                  </m:r>
                </m:e>
                <m:sub>
                  <m:r>
                    <m:rPr>
                      <m:sty m:val="p"/>
                    </m:rPr>
                    <w:rPr>
                      <w:rFonts w:ascii="Cambria Math" w:hAnsi="Cambria Math"/>
                      <w:sz w:val="22"/>
                      <w:szCs w:val="22"/>
                    </w:rPr>
                    <m:t>rmy</m:t>
                  </m:r>
                </m:sub>
              </m:sSub>
            </m:den>
          </m:f>
        </m:oMath>
      </m:oMathPara>
    </w:p>
    <w:p w14:paraId="70573536" w14:textId="77777777" w:rsidR="00722CD6" w:rsidRPr="00071549" w:rsidRDefault="00722CD6" w:rsidP="00E91083">
      <w:pPr>
        <w:spacing w:before="120" w:after="120" w:line="360" w:lineRule="auto"/>
        <w:jc w:val="both"/>
        <w:rPr>
          <w:iCs/>
          <w:sz w:val="22"/>
          <w:szCs w:val="22"/>
        </w:rPr>
      </w:pPr>
    </w:p>
    <w:p w14:paraId="335114FC" w14:textId="167CE37A" w:rsidR="000A1DEA" w:rsidRPr="00071549" w:rsidRDefault="000A1DEA" w:rsidP="00E91083">
      <w:pPr>
        <w:pStyle w:val="Heading2"/>
        <w:spacing w:before="120" w:after="120" w:line="360" w:lineRule="auto"/>
        <w:rPr>
          <w:rFonts w:ascii="Times New Roman" w:hAnsi="Times New Roman" w:cs="Times New Roman"/>
          <w:b/>
          <w:bCs/>
          <w:i/>
          <w:iCs/>
          <w:color w:val="auto"/>
          <w:sz w:val="24"/>
          <w:szCs w:val="24"/>
        </w:rPr>
      </w:pPr>
      <w:r w:rsidRPr="00071549">
        <w:rPr>
          <w:rFonts w:ascii="Times New Roman" w:hAnsi="Times New Roman" w:cs="Times New Roman"/>
          <w:b/>
          <w:bCs/>
          <w:i/>
          <w:iCs/>
          <w:color w:val="auto"/>
          <w:sz w:val="24"/>
          <w:szCs w:val="24"/>
        </w:rPr>
        <w:t xml:space="preserve">Control </w:t>
      </w:r>
      <w:proofErr w:type="gramStart"/>
      <w:r w:rsidR="009F1BEE" w:rsidRPr="00071549">
        <w:rPr>
          <w:rFonts w:ascii="Times New Roman" w:hAnsi="Times New Roman" w:cs="Times New Roman"/>
          <w:b/>
          <w:bCs/>
          <w:i/>
          <w:iCs/>
          <w:color w:val="auto"/>
          <w:sz w:val="24"/>
          <w:szCs w:val="24"/>
        </w:rPr>
        <w:t>v</w:t>
      </w:r>
      <w:r w:rsidRPr="00071549">
        <w:rPr>
          <w:rFonts w:ascii="Times New Roman" w:hAnsi="Times New Roman" w:cs="Times New Roman"/>
          <w:b/>
          <w:bCs/>
          <w:i/>
          <w:iCs/>
          <w:color w:val="auto"/>
          <w:sz w:val="24"/>
          <w:szCs w:val="24"/>
        </w:rPr>
        <w:t>ariables</w:t>
      </w:r>
      <w:proofErr w:type="gramEnd"/>
    </w:p>
    <w:p w14:paraId="7B000F55" w14:textId="2E47AE87" w:rsidR="00143143" w:rsidRPr="00071549" w:rsidRDefault="00FC5884" w:rsidP="00262AB4">
      <w:pPr>
        <w:spacing w:before="120" w:after="120" w:line="360" w:lineRule="auto"/>
        <w:jc w:val="both"/>
      </w:pPr>
      <w:r w:rsidRPr="00071549">
        <w:t>W</w:t>
      </w:r>
      <w:r w:rsidR="008825C8" w:rsidRPr="00071549">
        <w:t xml:space="preserve">e </w:t>
      </w:r>
      <w:r w:rsidRPr="00071549">
        <w:t xml:space="preserve">employ several </w:t>
      </w:r>
      <w:r w:rsidR="009D6814" w:rsidRPr="00071549">
        <w:t>control</w:t>
      </w:r>
      <w:r w:rsidR="000C07AC" w:rsidRPr="00071549">
        <w:t xml:space="preserve"> variables </w:t>
      </w:r>
      <w:r w:rsidRPr="00071549">
        <w:t>to account for factors that may</w:t>
      </w:r>
      <w:r w:rsidR="000C07AC" w:rsidRPr="00071549">
        <w:t xml:space="preserve"> impact c</w:t>
      </w:r>
      <w:r w:rsidR="001A4969" w:rsidRPr="00071549">
        <w:t>usto</w:t>
      </w:r>
      <w:r w:rsidR="000C07AC" w:rsidRPr="00071549">
        <w:t xml:space="preserve">mer foot traffic at </w:t>
      </w:r>
      <w:r w:rsidR="00EC4BF8" w:rsidRPr="00071549">
        <w:t>WCs</w:t>
      </w:r>
      <w:r w:rsidR="000C07AC" w:rsidRPr="00071549">
        <w:t>. First, we include a variable for</w:t>
      </w:r>
      <w:r w:rsidR="008825C8" w:rsidRPr="00071549">
        <w:t xml:space="preserve"> </w:t>
      </w:r>
      <w:r w:rsidR="000C07AC" w:rsidRPr="00071549">
        <w:t xml:space="preserve">the diversity of </w:t>
      </w:r>
      <w:r w:rsidR="008825C8" w:rsidRPr="00071549">
        <w:t>customer</w:t>
      </w:r>
      <w:r w:rsidR="000C07AC" w:rsidRPr="00071549">
        <w:t xml:space="preserve">s </w:t>
      </w:r>
      <w:r w:rsidR="00C33AD3" w:rsidRPr="00071549">
        <w:t>since c</w:t>
      </w:r>
      <w:r w:rsidR="001A4969" w:rsidRPr="00071549">
        <w:t>usto</w:t>
      </w:r>
      <w:r w:rsidR="00C33AD3" w:rsidRPr="00071549">
        <w:t xml:space="preserve">mers from different backgrounds may </w:t>
      </w:r>
      <w:r w:rsidR="00A75A01" w:rsidRPr="00071549">
        <w:t xml:space="preserve">exhibit </w:t>
      </w:r>
      <w:r w:rsidR="00C33AD3" w:rsidRPr="00071549">
        <w:t xml:space="preserve">variations in </w:t>
      </w:r>
      <w:r w:rsidR="00A75A01" w:rsidRPr="00071549">
        <w:t xml:space="preserve">their </w:t>
      </w:r>
      <w:r w:rsidR="008825C8" w:rsidRPr="00071549">
        <w:t xml:space="preserve">retail </w:t>
      </w:r>
      <w:r w:rsidR="000A6185" w:rsidRPr="00071549">
        <w:t xml:space="preserve">channel choice. </w:t>
      </w:r>
      <w:r w:rsidR="004A4AC8" w:rsidRPr="00071549">
        <w:t>Trade area</w:t>
      </w:r>
      <w:r w:rsidRPr="00071549">
        <w:t xml:space="preserve"> c</w:t>
      </w:r>
      <w:r w:rsidR="00F909E8" w:rsidRPr="00071549">
        <w:t>usto</w:t>
      </w:r>
      <w:r w:rsidR="00AC2D56" w:rsidRPr="00071549">
        <w:t xml:space="preserve">mer profile data </w:t>
      </w:r>
      <w:r w:rsidR="002644A3" w:rsidRPr="00071549">
        <w:t xml:space="preserve">is </w:t>
      </w:r>
      <w:r w:rsidR="00AC2D56" w:rsidRPr="00071549">
        <w:t xml:space="preserve">obtained from Placer.ai. </w:t>
      </w:r>
      <w:proofErr w:type="gramStart"/>
      <w:r w:rsidR="000C07AC" w:rsidRPr="00071549">
        <w:t>Similar to</w:t>
      </w:r>
      <w:proofErr w:type="gramEnd"/>
      <w:r w:rsidR="004715E1" w:rsidRPr="00071549">
        <w:t xml:space="preserve"> Gill and Kim (2021), w</w:t>
      </w:r>
      <w:r w:rsidR="008825C8" w:rsidRPr="00071549">
        <w:t xml:space="preserve">e </w:t>
      </w:r>
      <w:r w:rsidR="00FF4895" w:rsidRPr="00071549">
        <w:t>develop</w:t>
      </w:r>
      <w:r w:rsidR="008825C8" w:rsidRPr="00071549">
        <w:t xml:space="preserve"> </w:t>
      </w:r>
      <w:r w:rsidR="00232D16" w:rsidRPr="00071549">
        <w:t xml:space="preserve">a customer diversity index </w:t>
      </w:r>
      <w:r w:rsidR="000C07AC" w:rsidRPr="00071549">
        <w:t>that</w:t>
      </w:r>
      <w:r w:rsidR="000A6185" w:rsidRPr="00071549">
        <w:t xml:space="preserve"> </w:t>
      </w:r>
      <w:r w:rsidR="00FF4895" w:rsidRPr="00071549">
        <w:t>assesses</w:t>
      </w:r>
      <w:r w:rsidR="000A6185" w:rsidRPr="00071549">
        <w:t xml:space="preserve"> the degree of heterogeneity </w:t>
      </w:r>
      <w:r w:rsidRPr="00071549">
        <w:t>among</w:t>
      </w:r>
      <w:r w:rsidR="000A6185" w:rsidRPr="00071549">
        <w:t xml:space="preserve"> </w:t>
      </w:r>
      <w:r w:rsidR="00232D16" w:rsidRPr="00071549">
        <w:t>ethnic groups and income classe</w:t>
      </w:r>
      <w:r w:rsidR="004715E1" w:rsidRPr="00071549">
        <w:t>s</w:t>
      </w:r>
      <w:r w:rsidR="000A6185" w:rsidRPr="00071549">
        <w:t xml:space="preserve">. </w:t>
      </w:r>
      <w:r w:rsidR="008738F7" w:rsidRPr="00071549">
        <w:t>For customer ethnic diversity,</w:t>
      </w:r>
      <w:r w:rsidR="00C37E8B" w:rsidRPr="00071549">
        <w:t xml:space="preserve"> denoted by</w:t>
      </w:r>
      <w:r w:rsidR="008738F7" w:rsidRPr="00071549">
        <w:t xml:space="preserve"> </w:t>
      </w:r>
      <m:oMath>
        <m:sSub>
          <m:sSubPr>
            <m:ctrlPr>
              <w:rPr>
                <w:rFonts w:ascii="Cambria Math" w:hAnsi="Cambria Math"/>
              </w:rPr>
            </m:ctrlPr>
          </m:sSubPr>
          <m:e>
            <m:r>
              <m:rPr>
                <m:sty m:val="p"/>
              </m:rPr>
              <w:rPr>
                <w:rFonts w:ascii="Cambria Math" w:hAnsi="Cambria Math"/>
              </w:rPr>
              <m:t>CUS_DV_ETH</m:t>
            </m:r>
          </m:e>
          <m:sub>
            <m:r>
              <m:rPr>
                <m:sty m:val="p"/>
              </m:rPr>
              <w:rPr>
                <w:rFonts w:ascii="Cambria Math" w:hAnsi="Cambria Math"/>
              </w:rPr>
              <m:t>imy</m:t>
            </m:r>
          </m:sub>
        </m:sSub>
      </m:oMath>
      <w:r w:rsidR="008738F7" w:rsidRPr="00071549">
        <w:t>, w</w:t>
      </w:r>
      <w:r w:rsidR="00676B8A" w:rsidRPr="00071549">
        <w:t xml:space="preserve">e calculate </w:t>
      </w:r>
      <w:r w:rsidR="0067720C" w:rsidRPr="00071549">
        <w:t>a</w:t>
      </w:r>
      <w:r w:rsidR="00676B8A" w:rsidRPr="00071549">
        <w:t xml:space="preserve"> Herfindahl–Hirschman Index based on </w:t>
      </w:r>
      <w:r w:rsidR="00252344" w:rsidRPr="00071549">
        <w:t>c</w:t>
      </w:r>
      <w:r w:rsidR="00F909E8" w:rsidRPr="00071549">
        <w:t>usto</w:t>
      </w:r>
      <w:r w:rsidR="00252344" w:rsidRPr="00071549">
        <w:t xml:space="preserve">mer </w:t>
      </w:r>
      <w:r w:rsidR="0067720C" w:rsidRPr="00071549">
        <w:t>ethnic group</w:t>
      </w:r>
      <w:r w:rsidR="00676B8A" w:rsidRPr="00071549">
        <w:t xml:space="preserve"> distribution </w:t>
      </w:r>
      <w:r w:rsidR="00EB177C" w:rsidRPr="00071549">
        <w:t>(i.e., proportion of White, Latino, African American, and Asian</w:t>
      </w:r>
      <w:r w:rsidRPr="00071549">
        <w:t xml:space="preserve"> c</w:t>
      </w:r>
      <w:r w:rsidR="00F909E8" w:rsidRPr="00071549">
        <w:t>usto</w:t>
      </w:r>
      <w:r w:rsidRPr="00071549">
        <w:t>mers</w:t>
      </w:r>
      <w:r w:rsidR="00EB177C" w:rsidRPr="00071549">
        <w:t xml:space="preserve">) </w:t>
      </w:r>
      <w:r w:rsidR="00C33AD3" w:rsidRPr="00071549">
        <w:t>for</w:t>
      </w:r>
      <w:r w:rsidR="006A4ECD" w:rsidRPr="00071549">
        <w:t xml:space="preserve"> a</w:t>
      </w:r>
      <w:r w:rsidR="00676B8A" w:rsidRPr="00071549">
        <w:t xml:space="preserve"> store outlet </w:t>
      </w:r>
      <w:r w:rsidR="00EB177C" w:rsidRPr="00071549">
        <w:t xml:space="preserve">i </w:t>
      </w:r>
      <w:r w:rsidR="00320BA5" w:rsidRPr="00071549">
        <w:t xml:space="preserve">in month </w:t>
      </w:r>
      <m:oMath>
        <m:r>
          <m:rPr>
            <m:sty m:val="p"/>
          </m:rPr>
          <w:rPr>
            <w:rFonts w:ascii="Cambria Math" w:hAnsi="Cambria Math"/>
          </w:rPr>
          <m:t>m</m:t>
        </m:r>
      </m:oMath>
      <w:r w:rsidR="00320BA5" w:rsidRPr="00071549">
        <w:t xml:space="preserve"> of year </w:t>
      </w:r>
      <m:oMath>
        <m:r>
          <m:rPr>
            <m:sty m:val="p"/>
          </m:rPr>
          <w:rPr>
            <w:rFonts w:ascii="Cambria Math" w:hAnsi="Cambria Math"/>
          </w:rPr>
          <m:t>y</m:t>
        </m:r>
      </m:oMath>
      <w:r w:rsidR="00143143" w:rsidRPr="00071549">
        <w:t>:</w:t>
      </w:r>
      <w:r w:rsidR="00EC4BF8" w:rsidRPr="00071549">
        <w:rPr>
          <w:rStyle w:val="FootnoteReference"/>
        </w:rPr>
        <w:footnoteReference w:id="4"/>
      </w:r>
      <w:r w:rsidR="00C33AD3" w:rsidRPr="00071549">
        <w:t xml:space="preserve"> </w:t>
      </w:r>
    </w:p>
    <w:p w14:paraId="4C975C76" w14:textId="77777777" w:rsidR="003C30DA" w:rsidRPr="00071549" w:rsidRDefault="003C30DA" w:rsidP="00E91083">
      <w:pPr>
        <w:spacing w:before="120" w:after="120" w:line="360" w:lineRule="auto"/>
        <w:ind w:firstLine="720"/>
        <w:jc w:val="both"/>
      </w:pPr>
    </w:p>
    <w:p w14:paraId="28277EFE" w14:textId="714CCBB6" w:rsidR="00143143" w:rsidRPr="00071549" w:rsidRDefault="00000000" w:rsidP="00E91083">
      <w:pPr>
        <w:spacing w:before="120" w:after="120" w:line="360" w:lineRule="auto"/>
        <w:jc w:val="center"/>
        <w:rPr>
          <w:iCs/>
          <w:sz w:val="22"/>
          <w:szCs w:val="22"/>
        </w:rPr>
      </w:pPr>
      <m:oMath>
        <m:sSub>
          <m:sSubPr>
            <m:ctrlPr>
              <w:rPr>
                <w:rFonts w:ascii="Cambria Math" w:hAnsi="Cambria Math"/>
                <w:iCs/>
                <w:sz w:val="22"/>
                <w:szCs w:val="22"/>
              </w:rPr>
            </m:ctrlPr>
          </m:sSubPr>
          <m:e>
            <m:r>
              <m:rPr>
                <m:sty m:val="p"/>
              </m:rPr>
              <w:rPr>
                <w:rFonts w:ascii="Cambria Math" w:hAnsi="Cambria Math"/>
                <w:sz w:val="22"/>
                <w:szCs w:val="22"/>
              </w:rPr>
              <m:t>CUS_DV_ETH</m:t>
            </m:r>
          </m:e>
          <m:sub>
            <m:r>
              <m:rPr>
                <m:sty m:val="p"/>
              </m:rPr>
              <w:rPr>
                <w:rFonts w:ascii="Cambria Math" w:hAnsi="Cambria Math"/>
                <w:sz w:val="22"/>
                <w:szCs w:val="22"/>
              </w:rPr>
              <m:t>imy</m:t>
            </m:r>
          </m:sub>
        </m:sSub>
        <m:r>
          <m:rPr>
            <m:sty m:val="p"/>
          </m:rPr>
          <w:rPr>
            <w:rFonts w:ascii="Cambria Math" w:hAnsi="Cambria Math"/>
            <w:sz w:val="22"/>
            <w:szCs w:val="22"/>
          </w:rPr>
          <m:t>=1-</m:t>
        </m:r>
        <m:nary>
          <m:naryPr>
            <m:chr m:val="∑"/>
            <m:limLoc m:val="undOvr"/>
            <m:subHide m:val="1"/>
            <m:supHide m:val="1"/>
            <m:ctrlPr>
              <w:rPr>
                <w:rFonts w:ascii="Cambria Math" w:hAnsi="Cambria Math"/>
                <w:iCs/>
                <w:sz w:val="22"/>
                <w:szCs w:val="22"/>
              </w:rPr>
            </m:ctrlPr>
          </m:naryPr>
          <m:sub/>
          <m:sup/>
          <m:e>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WHITE</m:t>
                </m:r>
              </m:e>
              <m:sup>
                <m:r>
                  <m:rPr>
                    <m:sty m:val="p"/>
                  </m:rPr>
                  <w:rPr>
                    <w:rFonts w:ascii="Cambria Math" w:hAnsi="Cambria Math"/>
                    <w:sz w:val="22"/>
                    <w:szCs w:val="22"/>
                  </w:rPr>
                  <m:t>2</m:t>
                </m:r>
              </m:sup>
            </m:sSup>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LATINO</m:t>
                </m:r>
              </m:e>
              <m:sup>
                <m:r>
                  <m:rPr>
                    <m:sty m:val="p"/>
                  </m:rPr>
                  <w:rPr>
                    <w:rFonts w:ascii="Cambria Math" w:hAnsi="Cambria Math"/>
                    <w:sz w:val="22"/>
                    <w:szCs w:val="22"/>
                  </w:rPr>
                  <m:t>2</m:t>
                </m:r>
              </m:sup>
            </m:sSup>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AFRICA_AM</m:t>
                </m:r>
              </m:e>
              <m:sup>
                <m:r>
                  <m:rPr>
                    <m:sty m:val="p"/>
                  </m:rPr>
                  <w:rPr>
                    <w:rFonts w:ascii="Cambria Math" w:hAnsi="Cambria Math"/>
                    <w:sz w:val="22"/>
                    <w:szCs w:val="22"/>
                  </w:rPr>
                  <m:t>2</m:t>
                </m:r>
              </m:sup>
            </m:sSup>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ASIAN</m:t>
                </m:r>
              </m:e>
              <m:sup>
                <m:r>
                  <m:rPr>
                    <m:sty m:val="p"/>
                  </m:rPr>
                  <w:rPr>
                    <w:rFonts w:ascii="Cambria Math" w:hAnsi="Cambria Math"/>
                    <w:sz w:val="22"/>
                    <w:szCs w:val="22"/>
                  </w:rPr>
                  <m:t>2</m:t>
                </m:r>
              </m:sup>
            </m:sSup>
            <m:r>
              <m:rPr>
                <m:sty m:val="p"/>
              </m:rPr>
              <w:rPr>
                <w:rFonts w:ascii="Cambria Math" w:hAnsi="Cambria Math"/>
                <w:sz w:val="22"/>
                <w:szCs w:val="22"/>
              </w:rPr>
              <m:t>)</m:t>
            </m:r>
          </m:e>
        </m:nary>
      </m:oMath>
      <w:r w:rsidR="00143143" w:rsidRPr="00071549">
        <w:rPr>
          <w:iCs/>
          <w:sz w:val="22"/>
          <w:szCs w:val="22"/>
        </w:rPr>
        <w:t>.</w:t>
      </w:r>
    </w:p>
    <w:p w14:paraId="0F63E8F2" w14:textId="77777777" w:rsidR="00EC63E8" w:rsidRPr="00071549" w:rsidRDefault="00EC63E8" w:rsidP="00E91083">
      <w:pPr>
        <w:spacing w:before="120" w:after="120" w:line="360" w:lineRule="auto"/>
        <w:ind w:firstLine="720"/>
        <w:jc w:val="both"/>
      </w:pPr>
    </w:p>
    <w:p w14:paraId="5AF1BD0A" w14:textId="3329B383" w:rsidR="00143143" w:rsidRPr="00071549" w:rsidRDefault="00C33AD3" w:rsidP="00E91083">
      <w:pPr>
        <w:spacing w:before="120" w:after="120" w:line="360" w:lineRule="auto"/>
        <w:ind w:firstLine="720"/>
        <w:jc w:val="both"/>
      </w:pPr>
      <w:r w:rsidRPr="00071549">
        <w:t xml:space="preserve">We then subtract the calculated number from </w:t>
      </w:r>
      <w:r w:rsidR="001B7925" w:rsidRPr="00071549">
        <w:t xml:space="preserve">one </w:t>
      </w:r>
      <w:r w:rsidRPr="00071549">
        <w:t xml:space="preserve">so that higher numbers are associated with </w:t>
      </w:r>
      <w:r w:rsidR="00FC5884" w:rsidRPr="00071549">
        <w:t>great</w:t>
      </w:r>
      <w:r w:rsidRPr="00071549">
        <w:t>er diversity.</w:t>
      </w:r>
      <w:r w:rsidR="0067720C" w:rsidRPr="00071549">
        <w:t xml:space="preserve"> Likewise, </w:t>
      </w:r>
      <w:r w:rsidR="008738F7" w:rsidRPr="00071549">
        <w:t>for cust</w:t>
      </w:r>
      <w:r w:rsidR="00F909E8" w:rsidRPr="00071549">
        <w:t>o</w:t>
      </w:r>
      <w:r w:rsidR="008738F7" w:rsidRPr="00071549">
        <w:t xml:space="preserve">mer income diversity, </w:t>
      </w:r>
      <m:oMath>
        <m:sSub>
          <m:sSubPr>
            <m:ctrlPr>
              <w:rPr>
                <w:rFonts w:ascii="Cambria Math" w:hAnsi="Cambria Math"/>
              </w:rPr>
            </m:ctrlPr>
          </m:sSubPr>
          <m:e>
            <m:r>
              <m:rPr>
                <m:sty m:val="p"/>
              </m:rPr>
              <w:rPr>
                <w:rFonts w:ascii="Cambria Math" w:hAnsi="Cambria Math"/>
              </w:rPr>
              <m:t>CUS_DV_INC</m:t>
            </m:r>
          </m:e>
          <m:sub>
            <m:r>
              <m:rPr>
                <m:sty m:val="p"/>
              </m:rPr>
              <w:rPr>
                <w:rFonts w:ascii="Cambria Math" w:hAnsi="Cambria Math"/>
              </w:rPr>
              <m:t>imy</m:t>
            </m:r>
          </m:sub>
        </m:sSub>
      </m:oMath>
      <w:r w:rsidR="007663D5" w:rsidRPr="00071549">
        <w:t xml:space="preserve">, </w:t>
      </w:r>
      <w:r w:rsidR="0067720C" w:rsidRPr="00071549">
        <w:t>we calculate a Herfindahl–Hirschman Index based</w:t>
      </w:r>
      <w:r w:rsidRPr="00071549">
        <w:t xml:space="preserve"> on </w:t>
      </w:r>
      <w:r w:rsidR="00AD380D" w:rsidRPr="00071549">
        <w:t>c</w:t>
      </w:r>
      <w:r w:rsidR="00F909E8" w:rsidRPr="00071549">
        <w:t>usto</w:t>
      </w:r>
      <w:r w:rsidR="00AD380D" w:rsidRPr="00071549">
        <w:t xml:space="preserve">mer </w:t>
      </w:r>
      <w:r w:rsidR="0067720C" w:rsidRPr="00071549">
        <w:t>income group distribution</w:t>
      </w:r>
      <w:r w:rsidR="00DE3B33" w:rsidRPr="00071549">
        <w:t xml:space="preserve"> (i.e., proportions of </w:t>
      </w:r>
      <w:r w:rsidR="00DE3B33" w:rsidRPr="00071549">
        <w:lastRenderedPageBreak/>
        <w:t>poor, low-mid, mid, mid-upper, and upper</w:t>
      </w:r>
      <w:r w:rsidR="00B003B6" w:rsidRPr="00071549">
        <w:t>-</w:t>
      </w:r>
      <w:r w:rsidR="00DE3B33" w:rsidRPr="00071549">
        <w:t xml:space="preserve">income </w:t>
      </w:r>
      <w:r w:rsidR="009D6814" w:rsidRPr="00071549">
        <w:t>households) for</w:t>
      </w:r>
      <w:r w:rsidR="0067720C" w:rsidRPr="00071549">
        <w:t xml:space="preserve"> a store </w:t>
      </w:r>
      <w:r w:rsidRPr="00071549">
        <w:t>location</w:t>
      </w:r>
      <w:r w:rsidR="0067720C" w:rsidRPr="00071549">
        <w:t xml:space="preserve"> </w:t>
      </w:r>
      <w:r w:rsidR="00DE3B33" w:rsidRPr="00071549">
        <w:t xml:space="preserve">i </w:t>
      </w:r>
      <w:r w:rsidR="00320BA5" w:rsidRPr="00071549">
        <w:t xml:space="preserve">in month </w:t>
      </w:r>
      <m:oMath>
        <m:r>
          <m:rPr>
            <m:sty m:val="p"/>
          </m:rPr>
          <w:rPr>
            <w:rFonts w:ascii="Cambria Math" w:hAnsi="Cambria Math"/>
          </w:rPr>
          <m:t>m</m:t>
        </m:r>
      </m:oMath>
      <w:r w:rsidR="00320BA5" w:rsidRPr="00071549">
        <w:t xml:space="preserve"> of year </w:t>
      </w:r>
      <m:oMath>
        <m:r>
          <m:rPr>
            <m:sty m:val="p"/>
          </m:rPr>
          <w:rPr>
            <w:rFonts w:ascii="Cambria Math" w:hAnsi="Cambria Math"/>
          </w:rPr>
          <m:t>y</m:t>
        </m:r>
      </m:oMath>
      <w:r w:rsidRPr="00071549">
        <w:t>. Again, we subtract the calculated number</w:t>
      </w:r>
      <w:r w:rsidR="0008660C" w:rsidRPr="00071549">
        <w:t xml:space="preserve"> </w:t>
      </w:r>
      <w:r w:rsidRPr="00071549">
        <w:t>from</w:t>
      </w:r>
      <w:r w:rsidR="0008660C" w:rsidRPr="00071549">
        <w:t xml:space="preserve"> one</w:t>
      </w:r>
      <w:r w:rsidR="00FC5884" w:rsidRPr="00071549">
        <w:t xml:space="preserve"> so that higher numbers are associated with greater diversity</w:t>
      </w:r>
      <w:r w:rsidR="00143143" w:rsidRPr="00071549">
        <w:t>:</w:t>
      </w:r>
      <w:r w:rsidR="00376F19" w:rsidRPr="00071549">
        <w:t xml:space="preserve"> </w:t>
      </w:r>
    </w:p>
    <w:p w14:paraId="04663E98" w14:textId="77777777" w:rsidR="003C30DA" w:rsidRPr="00071549" w:rsidRDefault="003C30DA" w:rsidP="00E91083">
      <w:pPr>
        <w:spacing w:before="120" w:after="120" w:line="360" w:lineRule="auto"/>
        <w:ind w:firstLine="720"/>
        <w:jc w:val="both"/>
      </w:pPr>
    </w:p>
    <w:p w14:paraId="5F6F9900" w14:textId="07B2649D" w:rsidR="00143143" w:rsidRPr="00071549" w:rsidRDefault="00000000" w:rsidP="00E91083">
      <w:pPr>
        <w:spacing w:before="120" w:after="120" w:line="360" w:lineRule="auto"/>
        <w:jc w:val="center"/>
        <w:rPr>
          <w:iCs/>
          <w:sz w:val="22"/>
          <w:szCs w:val="22"/>
        </w:rPr>
      </w:pPr>
      <m:oMath>
        <m:sSub>
          <m:sSubPr>
            <m:ctrlPr>
              <w:rPr>
                <w:rFonts w:ascii="Cambria Math" w:hAnsi="Cambria Math"/>
                <w:iCs/>
                <w:sz w:val="22"/>
                <w:szCs w:val="22"/>
              </w:rPr>
            </m:ctrlPr>
          </m:sSubPr>
          <m:e>
            <m:r>
              <m:rPr>
                <m:sty m:val="p"/>
              </m:rPr>
              <w:rPr>
                <w:rFonts w:ascii="Cambria Math" w:hAnsi="Cambria Math"/>
                <w:sz w:val="22"/>
                <w:szCs w:val="22"/>
              </w:rPr>
              <m:t>CUS_DV_INC</m:t>
            </m:r>
          </m:e>
          <m:sub>
            <m:r>
              <m:rPr>
                <m:sty m:val="p"/>
              </m:rPr>
              <w:rPr>
                <w:rFonts w:ascii="Cambria Math" w:hAnsi="Cambria Math"/>
                <w:sz w:val="22"/>
                <w:szCs w:val="22"/>
              </w:rPr>
              <m:t>imy</m:t>
            </m:r>
          </m:sub>
        </m:sSub>
        <m:r>
          <m:rPr>
            <m:sty m:val="p"/>
          </m:rPr>
          <w:rPr>
            <w:rFonts w:ascii="Cambria Math" w:hAnsi="Cambria Math"/>
            <w:sz w:val="22"/>
            <w:szCs w:val="22"/>
          </w:rPr>
          <m:t>=1-</m:t>
        </m:r>
        <m:nary>
          <m:naryPr>
            <m:chr m:val="∑"/>
            <m:limLoc m:val="undOvr"/>
            <m:subHide m:val="1"/>
            <m:supHide m:val="1"/>
            <m:ctrlPr>
              <w:rPr>
                <w:rFonts w:ascii="Cambria Math" w:hAnsi="Cambria Math"/>
                <w:iCs/>
                <w:sz w:val="22"/>
                <w:szCs w:val="22"/>
              </w:rPr>
            </m:ctrlPr>
          </m:naryPr>
          <m:sub/>
          <m:sup/>
          <m:e>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POOR</m:t>
                </m:r>
              </m:e>
              <m:sup>
                <m:r>
                  <m:rPr>
                    <m:sty m:val="p"/>
                  </m:rPr>
                  <w:rPr>
                    <w:rFonts w:ascii="Cambria Math" w:hAnsi="Cambria Math"/>
                    <w:sz w:val="22"/>
                    <w:szCs w:val="22"/>
                  </w:rPr>
                  <m:t>2</m:t>
                </m:r>
              </m:sup>
            </m:sSup>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LOW_MID</m:t>
                </m:r>
              </m:e>
              <m:sup>
                <m:r>
                  <m:rPr>
                    <m:sty m:val="p"/>
                  </m:rPr>
                  <w:rPr>
                    <w:rFonts w:ascii="Cambria Math" w:hAnsi="Cambria Math"/>
                    <w:sz w:val="22"/>
                    <w:szCs w:val="22"/>
                  </w:rPr>
                  <m:t>2</m:t>
                </m:r>
              </m:sup>
            </m:sSup>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MID</m:t>
                </m:r>
              </m:e>
              <m:sup>
                <m:r>
                  <m:rPr>
                    <m:sty m:val="p"/>
                  </m:rPr>
                  <w:rPr>
                    <w:rFonts w:ascii="Cambria Math" w:hAnsi="Cambria Math"/>
                    <w:sz w:val="22"/>
                    <w:szCs w:val="22"/>
                  </w:rPr>
                  <m:t>2</m:t>
                </m:r>
              </m:sup>
            </m:sSup>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MID_UPPER</m:t>
                </m:r>
              </m:e>
              <m:sup>
                <m:r>
                  <m:rPr>
                    <m:sty m:val="p"/>
                  </m:rPr>
                  <w:rPr>
                    <w:rFonts w:ascii="Cambria Math" w:hAnsi="Cambria Math"/>
                    <w:sz w:val="22"/>
                    <w:szCs w:val="22"/>
                  </w:rPr>
                  <m:t>2</m:t>
                </m:r>
              </m:sup>
            </m:sSup>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UPPER</m:t>
                </m:r>
              </m:e>
              <m:sup>
                <m:r>
                  <m:rPr>
                    <m:sty m:val="p"/>
                  </m:rPr>
                  <w:rPr>
                    <w:rFonts w:ascii="Cambria Math" w:hAnsi="Cambria Math"/>
                    <w:sz w:val="22"/>
                    <w:szCs w:val="22"/>
                  </w:rPr>
                  <m:t>2</m:t>
                </m:r>
              </m:sup>
            </m:sSup>
            <m:r>
              <m:rPr>
                <m:sty m:val="p"/>
              </m:rPr>
              <w:rPr>
                <w:rFonts w:ascii="Cambria Math" w:hAnsi="Cambria Math"/>
                <w:sz w:val="22"/>
                <w:szCs w:val="22"/>
              </w:rPr>
              <m:t>)</m:t>
            </m:r>
          </m:e>
        </m:nary>
      </m:oMath>
      <w:r w:rsidR="00143143" w:rsidRPr="00071549">
        <w:rPr>
          <w:iCs/>
          <w:sz w:val="22"/>
          <w:szCs w:val="22"/>
        </w:rPr>
        <w:t>.</w:t>
      </w:r>
    </w:p>
    <w:p w14:paraId="6EAEED43" w14:textId="77777777" w:rsidR="003C30DA" w:rsidRPr="00071549" w:rsidRDefault="003C30DA" w:rsidP="00E91083">
      <w:pPr>
        <w:spacing w:before="120" w:after="120" w:line="360" w:lineRule="auto"/>
        <w:jc w:val="center"/>
        <w:rPr>
          <w:iCs/>
          <w:sz w:val="22"/>
          <w:szCs w:val="22"/>
        </w:rPr>
      </w:pPr>
    </w:p>
    <w:p w14:paraId="5643812A" w14:textId="087D342D" w:rsidR="000E044B" w:rsidRPr="00071549" w:rsidRDefault="007663D5" w:rsidP="00E91083">
      <w:pPr>
        <w:spacing w:before="120" w:after="120" w:line="360" w:lineRule="auto"/>
        <w:ind w:firstLine="720"/>
        <w:jc w:val="both"/>
      </w:pPr>
      <w:r w:rsidRPr="00071549">
        <w:t xml:space="preserve">Finally, </w:t>
      </w:r>
      <w:r w:rsidR="00FC5884" w:rsidRPr="00071549">
        <w:t xml:space="preserve">an </w:t>
      </w:r>
      <w:r w:rsidR="001A4969" w:rsidRPr="00071549">
        <w:t>overall</w:t>
      </w:r>
      <w:r w:rsidR="006A4ECD" w:rsidRPr="00071549">
        <w:t xml:space="preserve"> </w:t>
      </w:r>
      <w:r w:rsidR="00376F19" w:rsidRPr="00071549">
        <w:t xml:space="preserve">customer </w:t>
      </w:r>
      <w:r w:rsidR="00AC6277" w:rsidRPr="00071549">
        <w:t>diversity index</w:t>
      </w:r>
      <w:r w:rsidR="00BB6561" w:rsidRPr="00071549">
        <w:t xml:space="preserve"> is computed by taking the average of </w:t>
      </w:r>
      <w:r w:rsidR="00897545" w:rsidRPr="00071549">
        <w:t xml:space="preserve">the </w:t>
      </w:r>
      <w:r w:rsidR="00C33AD3" w:rsidRPr="00071549">
        <w:t>two diversity indices</w:t>
      </w:r>
      <w:r w:rsidR="001B7925" w:rsidRPr="00071549">
        <w:t>:</w:t>
      </w:r>
    </w:p>
    <w:p w14:paraId="3C33A9EB" w14:textId="77777777" w:rsidR="003C30DA" w:rsidRPr="00071549" w:rsidRDefault="003C30DA" w:rsidP="00E91083">
      <w:pPr>
        <w:spacing w:before="120" w:after="120" w:line="360" w:lineRule="auto"/>
        <w:ind w:firstLine="720"/>
        <w:jc w:val="both"/>
      </w:pPr>
    </w:p>
    <w:p w14:paraId="0F5D7AF3" w14:textId="50EAA559" w:rsidR="0067720C" w:rsidRPr="00071549" w:rsidRDefault="00000000" w:rsidP="00E91083">
      <w:pPr>
        <w:spacing w:before="120" w:after="120" w:line="360" w:lineRule="auto"/>
        <w:jc w:val="center"/>
        <w:rPr>
          <w:iCs/>
          <w:sz w:val="22"/>
          <w:szCs w:val="22"/>
        </w:rPr>
      </w:pPr>
      <m:oMath>
        <m:sSub>
          <m:sSubPr>
            <m:ctrlPr>
              <w:rPr>
                <w:rFonts w:ascii="Cambria Math" w:hAnsi="Cambria Math"/>
                <w:iCs/>
                <w:sz w:val="22"/>
                <w:szCs w:val="22"/>
              </w:rPr>
            </m:ctrlPr>
          </m:sSubPr>
          <m:e>
            <m:r>
              <m:rPr>
                <m:sty m:val="p"/>
              </m:rPr>
              <w:rPr>
                <w:rFonts w:ascii="Cambria Math" w:hAnsi="Cambria Math"/>
                <w:sz w:val="22"/>
                <w:szCs w:val="22"/>
              </w:rPr>
              <m:t>CUS_DV</m:t>
            </m:r>
          </m:e>
          <m:sub>
            <m:r>
              <m:rPr>
                <m:sty m:val="p"/>
              </m:rPr>
              <w:rPr>
                <w:rFonts w:ascii="Cambria Math" w:hAnsi="Cambria Math"/>
                <w:sz w:val="22"/>
                <w:szCs w:val="22"/>
              </w:rPr>
              <m:t>imy</m:t>
            </m:r>
          </m:sub>
        </m:sSub>
        <m:r>
          <m:rPr>
            <m:sty m:val="p"/>
          </m:rPr>
          <w:rPr>
            <w:rFonts w:ascii="Cambria Math" w:hAnsi="Cambria Math"/>
            <w:sz w:val="22"/>
            <w:szCs w:val="22"/>
          </w:rPr>
          <m:t>= 0.5 ∙ C</m:t>
        </m:r>
        <m:sSub>
          <m:sSubPr>
            <m:ctrlPr>
              <w:rPr>
                <w:rFonts w:ascii="Cambria Math" w:hAnsi="Cambria Math"/>
                <w:iCs/>
                <w:sz w:val="22"/>
                <w:szCs w:val="22"/>
              </w:rPr>
            </m:ctrlPr>
          </m:sSubPr>
          <m:e>
            <m:r>
              <m:rPr>
                <m:sty m:val="p"/>
              </m:rPr>
              <w:rPr>
                <w:rFonts w:ascii="Cambria Math" w:hAnsi="Cambria Math"/>
                <w:sz w:val="22"/>
                <w:szCs w:val="22"/>
              </w:rPr>
              <m:t>US_DV_ETH</m:t>
            </m:r>
          </m:e>
          <m:sub>
            <m:r>
              <m:rPr>
                <m:sty m:val="p"/>
              </m:rPr>
              <w:rPr>
                <w:rFonts w:ascii="Cambria Math" w:hAnsi="Cambria Math"/>
                <w:sz w:val="22"/>
                <w:szCs w:val="22"/>
              </w:rPr>
              <m:t>imy</m:t>
            </m:r>
          </m:sub>
        </m:sSub>
        <m:r>
          <m:rPr>
            <m:sty m:val="p"/>
          </m:rPr>
          <w:rPr>
            <w:rFonts w:ascii="Cambria Math" w:hAnsi="Cambria Math"/>
            <w:sz w:val="22"/>
            <w:szCs w:val="22"/>
          </w:rPr>
          <m:t>+ 0.5∙C</m:t>
        </m:r>
        <m:sSub>
          <m:sSubPr>
            <m:ctrlPr>
              <w:rPr>
                <w:rFonts w:ascii="Cambria Math" w:hAnsi="Cambria Math"/>
                <w:iCs/>
                <w:sz w:val="22"/>
                <w:szCs w:val="22"/>
              </w:rPr>
            </m:ctrlPr>
          </m:sSubPr>
          <m:e>
            <m:r>
              <m:rPr>
                <m:sty m:val="p"/>
              </m:rPr>
              <w:rPr>
                <w:rFonts w:ascii="Cambria Math" w:hAnsi="Cambria Math"/>
                <w:sz w:val="22"/>
                <w:szCs w:val="22"/>
              </w:rPr>
              <m:t>US_DV_INC</m:t>
            </m:r>
          </m:e>
          <m:sub>
            <m:r>
              <m:rPr>
                <m:sty m:val="p"/>
              </m:rPr>
              <w:rPr>
                <w:rFonts w:ascii="Cambria Math" w:hAnsi="Cambria Math"/>
                <w:sz w:val="22"/>
                <w:szCs w:val="22"/>
              </w:rPr>
              <m:t>imy</m:t>
            </m:r>
          </m:sub>
        </m:sSub>
      </m:oMath>
      <w:r w:rsidR="00143143" w:rsidRPr="00071549">
        <w:rPr>
          <w:iCs/>
          <w:sz w:val="22"/>
          <w:szCs w:val="22"/>
        </w:rPr>
        <w:t>.</w:t>
      </w:r>
    </w:p>
    <w:p w14:paraId="7C15A335" w14:textId="77777777" w:rsidR="001552DD" w:rsidRPr="00071549" w:rsidRDefault="006A4ECD" w:rsidP="00E91083">
      <w:pPr>
        <w:spacing w:before="120" w:after="120" w:line="360" w:lineRule="auto"/>
        <w:jc w:val="both"/>
      </w:pPr>
      <w:r w:rsidRPr="00071549">
        <w:tab/>
      </w:r>
    </w:p>
    <w:p w14:paraId="23DCB040" w14:textId="6615BFB9" w:rsidR="006A4ECD" w:rsidRPr="00071549" w:rsidRDefault="001B7925" w:rsidP="00E91083">
      <w:pPr>
        <w:spacing w:before="120" w:after="120" w:line="360" w:lineRule="auto"/>
        <w:ind w:firstLine="720"/>
        <w:jc w:val="both"/>
      </w:pPr>
      <w:r w:rsidRPr="00071549">
        <w:t>In addition, w</w:t>
      </w:r>
      <w:r w:rsidR="006A4ECD" w:rsidRPr="00071549">
        <w:t xml:space="preserve">e </w:t>
      </w:r>
      <w:proofErr w:type="gramStart"/>
      <w:r w:rsidR="00D85215" w:rsidRPr="00071549">
        <w:t>control</w:t>
      </w:r>
      <w:r w:rsidR="00BB6561" w:rsidRPr="00071549">
        <w:t xml:space="preserve"> </w:t>
      </w:r>
      <w:r w:rsidR="009625E7" w:rsidRPr="00071549">
        <w:t>for</w:t>
      </w:r>
      <w:proofErr w:type="gramEnd"/>
      <w:r w:rsidR="009625E7" w:rsidRPr="00071549">
        <w:t xml:space="preserve"> </w:t>
      </w:r>
      <w:r w:rsidR="006A4ECD" w:rsidRPr="00071549">
        <w:t>the impact of government containment and health polic</w:t>
      </w:r>
      <w:r w:rsidR="00F82C7C" w:rsidRPr="00071549">
        <w:t>ies</w:t>
      </w:r>
      <w:r w:rsidR="006A4ECD" w:rsidRPr="00071549">
        <w:t xml:space="preserve"> on c</w:t>
      </w:r>
      <w:r w:rsidR="00815952" w:rsidRPr="00071549">
        <w:t>usto</w:t>
      </w:r>
      <w:r w:rsidR="006A4ECD" w:rsidRPr="00071549">
        <w:t>mer footprint</w:t>
      </w:r>
      <w:r w:rsidR="00F82C7C" w:rsidRPr="00071549">
        <w:t xml:space="preserve">. These </w:t>
      </w:r>
      <w:r w:rsidR="009625E7" w:rsidRPr="00071549">
        <w:t xml:space="preserve">government </w:t>
      </w:r>
      <w:r w:rsidR="00F82C7C" w:rsidRPr="00071549">
        <w:t xml:space="preserve">measures were taken during the COVID-19 pandemic to </w:t>
      </w:r>
      <w:r w:rsidR="009625E7" w:rsidRPr="00071549">
        <w:t>improve health and safety</w:t>
      </w:r>
      <w:r w:rsidR="00815952" w:rsidRPr="00071549">
        <w:t>. The restrictions</w:t>
      </w:r>
      <w:r w:rsidR="00F82C7C" w:rsidRPr="00071549">
        <w:t xml:space="preserve"> vary a</w:t>
      </w:r>
      <w:r w:rsidR="00815952" w:rsidRPr="00071549">
        <w:t>cross</w:t>
      </w:r>
      <w:r w:rsidR="00F82C7C" w:rsidRPr="00071549">
        <w:t xml:space="preserve"> markets and over time</w:t>
      </w:r>
      <w:r w:rsidR="006A4ECD" w:rsidRPr="00071549">
        <w:t xml:space="preserve">. </w:t>
      </w:r>
      <w:r w:rsidR="00D168D8" w:rsidRPr="00071549">
        <w:t xml:space="preserve">We obtain the </w:t>
      </w:r>
      <w:r w:rsidR="006A4ECD" w:rsidRPr="00071549">
        <w:t xml:space="preserve">containment and health index </w:t>
      </w:r>
      <w:r w:rsidR="005E197C" w:rsidRPr="00071549">
        <w:t xml:space="preserve">measure </w:t>
      </w:r>
      <w:r w:rsidR="006A4ECD" w:rsidRPr="00071549">
        <w:t>from the</w:t>
      </w:r>
      <w:r w:rsidR="00F82C7C" w:rsidRPr="00071549">
        <w:t xml:space="preserve"> data series</w:t>
      </w:r>
      <w:r w:rsidR="006A4ECD" w:rsidRPr="00071549">
        <w:t xml:space="preserve"> </w:t>
      </w:r>
      <w:r w:rsidR="00297CB3" w:rsidRPr="00071549">
        <w:t xml:space="preserve">used in Hallas </w:t>
      </w:r>
      <w:r w:rsidR="00297CB3" w:rsidRPr="00071549">
        <w:rPr>
          <w:i/>
          <w:iCs/>
        </w:rPr>
        <w:t>et al</w:t>
      </w:r>
      <w:r w:rsidR="00297CB3" w:rsidRPr="00071549">
        <w:t>. (2021).</w:t>
      </w:r>
      <w:r w:rsidR="006A4ECD" w:rsidRPr="00071549">
        <w:t xml:space="preserve"> </w:t>
      </w:r>
      <w:r w:rsidR="00D168D8" w:rsidRPr="00071549">
        <w:t>T</w:t>
      </w:r>
      <w:r w:rsidR="006A4ECD" w:rsidRPr="00071549">
        <w:t>he containment and health index</w:t>
      </w:r>
      <w:r w:rsidR="00E20689" w:rsidRPr="00071549">
        <w:t>,</w:t>
      </w:r>
      <w:r w:rsidR="00F82C7C" w:rsidRPr="00071549">
        <w:t xml:space="preserve"> </w:t>
      </w:r>
      <w:r w:rsidR="00390DB9" w:rsidRPr="00071549">
        <w:t xml:space="preserve">denoted by </w:t>
      </w:r>
      <m:oMath>
        <m:sSub>
          <m:sSubPr>
            <m:ctrlPr>
              <w:rPr>
                <w:rFonts w:ascii="Cambria Math" w:hAnsi="Cambria Math"/>
              </w:rPr>
            </m:ctrlPr>
          </m:sSubPr>
          <m:e>
            <m:r>
              <m:rPr>
                <m:sty m:val="p"/>
              </m:rPr>
              <w:rPr>
                <w:rFonts w:ascii="Cambria Math" w:hAnsi="Cambria Math"/>
              </w:rPr>
              <m:t>C&amp;H_ID</m:t>
            </m:r>
          </m:e>
          <m:sub>
            <m:r>
              <m:rPr>
                <m:sty m:val="p"/>
              </m:rPr>
              <w:rPr>
                <w:rFonts w:ascii="Cambria Math" w:hAnsi="Cambria Math"/>
              </w:rPr>
              <m:t>smy</m:t>
            </m:r>
          </m:sub>
        </m:sSub>
      </m:oMath>
      <w:r w:rsidR="00E20689" w:rsidRPr="00071549">
        <w:t xml:space="preserve">, </w:t>
      </w:r>
      <w:r w:rsidR="006A4ECD" w:rsidRPr="00071549">
        <w:t>reflects</w:t>
      </w:r>
      <w:r w:rsidR="00F82C7C" w:rsidRPr="00071549">
        <w:t xml:space="preserve"> the</w:t>
      </w:r>
      <w:r w:rsidR="006A4ECD" w:rsidRPr="00071549">
        <w:t xml:space="preserve"> intensity of government policies </w:t>
      </w:r>
      <w:r w:rsidR="00F82C7C" w:rsidRPr="00071549">
        <w:t xml:space="preserve">assessed </w:t>
      </w:r>
      <w:r w:rsidR="006A4ECD" w:rsidRPr="00071549">
        <w:t>to curb viral spread</w:t>
      </w:r>
      <w:r w:rsidR="00467416" w:rsidRPr="00071549">
        <w:t xml:space="preserve"> in state </w:t>
      </w:r>
      <m:oMath>
        <m:r>
          <m:rPr>
            <m:sty m:val="p"/>
          </m:rPr>
          <w:rPr>
            <w:rFonts w:ascii="Cambria Math" w:hAnsi="Cambria Math"/>
          </w:rPr>
          <m:t>s</m:t>
        </m:r>
      </m:oMath>
      <w:r w:rsidR="00467416" w:rsidRPr="00071549">
        <w:t xml:space="preserve"> </w:t>
      </w:r>
      <w:r w:rsidR="006D3958" w:rsidRPr="00071549">
        <w:t xml:space="preserve">in </w:t>
      </w:r>
      <w:r w:rsidR="00467416" w:rsidRPr="00071549">
        <w:t xml:space="preserve">month </w:t>
      </w:r>
      <m:oMath>
        <m:r>
          <m:rPr>
            <m:sty m:val="p"/>
          </m:rPr>
          <w:rPr>
            <w:rFonts w:ascii="Cambria Math" w:hAnsi="Cambria Math"/>
          </w:rPr>
          <m:t>m</m:t>
        </m:r>
      </m:oMath>
      <w:r w:rsidR="00467416" w:rsidRPr="00071549">
        <w:t xml:space="preserve"> of year </w:t>
      </w:r>
      <m:oMath>
        <m:r>
          <m:rPr>
            <m:sty m:val="p"/>
          </m:rPr>
          <w:rPr>
            <w:rFonts w:ascii="Cambria Math" w:hAnsi="Cambria Math"/>
          </w:rPr>
          <m:t>y</m:t>
        </m:r>
      </m:oMath>
      <w:r w:rsidR="006A4ECD" w:rsidRPr="00071549">
        <w:t>. The index ranges from 0 to 1, where 0 represe</w:t>
      </w:r>
      <w:r w:rsidR="00F82C7C" w:rsidRPr="00071549">
        <w:t>nts</w:t>
      </w:r>
      <w:r w:rsidR="006A4ECD" w:rsidRPr="00071549">
        <w:t xml:space="preserve"> no extraordinary containment and health practices </w:t>
      </w:r>
      <w:r w:rsidR="00390DB9" w:rsidRPr="00071549">
        <w:t xml:space="preserve">and </w:t>
      </w:r>
      <w:r w:rsidR="006A4ECD" w:rsidRPr="00071549">
        <w:t xml:space="preserve">1 represents the strictest policy. </w:t>
      </w:r>
    </w:p>
    <w:p w14:paraId="7AF015BA" w14:textId="27DFC5DC" w:rsidR="006A4ECD" w:rsidRPr="00071549" w:rsidRDefault="006A4ECD" w:rsidP="005F7DE3">
      <w:pPr>
        <w:spacing w:before="120" w:after="120" w:line="360" w:lineRule="auto"/>
        <w:ind w:firstLine="720"/>
        <w:jc w:val="both"/>
      </w:pPr>
      <w:r w:rsidRPr="00071549">
        <w:t>We also control for</w:t>
      </w:r>
      <w:r w:rsidR="00BC2F3D" w:rsidRPr="00071549">
        <w:t xml:space="preserve"> the</w:t>
      </w:r>
      <w:r w:rsidRPr="00071549">
        <w:t xml:space="preserve"> trade-area population (</w:t>
      </w:r>
      <m:oMath>
        <m:sSub>
          <m:sSubPr>
            <m:ctrlPr>
              <w:rPr>
                <w:rFonts w:ascii="Cambria Math" w:hAnsi="Cambria Math"/>
              </w:rPr>
            </m:ctrlPr>
          </m:sSubPr>
          <m:e>
            <m:r>
              <m:rPr>
                <m:sty m:val="p"/>
              </m:rPr>
              <w:rPr>
                <w:rFonts w:ascii="Cambria Math" w:hAnsi="Cambria Math"/>
              </w:rPr>
              <m:t>TRA_POP</m:t>
            </m:r>
          </m:e>
          <m:sub>
            <m:r>
              <m:rPr>
                <m:sty m:val="p"/>
              </m:rPr>
              <w:rPr>
                <w:rFonts w:ascii="Cambria Math" w:hAnsi="Cambria Math"/>
              </w:rPr>
              <m:t>imy</m:t>
            </m:r>
          </m:sub>
        </m:sSub>
      </m:oMath>
      <w:r w:rsidRPr="00071549">
        <w:t xml:space="preserve">) </w:t>
      </w:r>
      <w:r w:rsidR="009F770D" w:rsidRPr="00071549">
        <w:t>and trade-area size</w:t>
      </w:r>
      <w:r w:rsidR="002B699A" w:rsidRPr="00071549">
        <w:t xml:space="preserve"> (</w:t>
      </w:r>
      <m:oMath>
        <m:sSub>
          <m:sSubPr>
            <m:ctrlPr>
              <w:rPr>
                <w:rFonts w:ascii="Cambria Math" w:hAnsi="Cambria Math"/>
              </w:rPr>
            </m:ctrlPr>
          </m:sSubPr>
          <m:e>
            <m:r>
              <m:rPr>
                <m:sty m:val="p"/>
              </m:rPr>
              <w:rPr>
                <w:rFonts w:ascii="Cambria Math" w:hAnsi="Cambria Math"/>
              </w:rPr>
              <m:t>TRA_SIZ</m:t>
            </m:r>
          </m:e>
          <m:sub>
            <m:r>
              <m:rPr>
                <m:sty m:val="p"/>
              </m:rPr>
              <w:rPr>
                <w:rFonts w:ascii="Cambria Math" w:hAnsi="Cambria Math"/>
              </w:rPr>
              <m:t>imy</m:t>
            </m:r>
          </m:sub>
        </m:sSub>
      </m:oMath>
      <w:r w:rsidR="002B699A" w:rsidRPr="00071549">
        <w:t>)</w:t>
      </w:r>
      <w:r w:rsidR="00E94F78" w:rsidRPr="00071549">
        <w:t>. These variables</w:t>
      </w:r>
      <w:r w:rsidR="0088405B" w:rsidRPr="00071549">
        <w:t xml:space="preserve"> </w:t>
      </w:r>
      <w:r w:rsidR="009F770D" w:rsidRPr="00071549">
        <w:t>represent</w:t>
      </w:r>
      <w:r w:rsidR="00E94F78" w:rsidRPr="00071549">
        <w:t>, respectively,</w:t>
      </w:r>
      <w:r w:rsidRPr="00071549">
        <w:t xml:space="preserve"> the total population </w:t>
      </w:r>
      <w:r w:rsidR="009F770D" w:rsidRPr="00071549">
        <w:t xml:space="preserve">and geographic size </w:t>
      </w:r>
      <w:r w:rsidRPr="00071549">
        <w:t xml:space="preserve">of the trade area </w:t>
      </w:r>
      <w:r w:rsidR="009625E7" w:rsidRPr="00071549">
        <w:t>for</w:t>
      </w:r>
      <w:r w:rsidRPr="00071549">
        <w:t xml:space="preserve"> a store </w:t>
      </w:r>
      <w:r w:rsidR="00E94F78" w:rsidRPr="00071549">
        <w:t>location, as</w:t>
      </w:r>
      <w:r w:rsidRPr="00071549">
        <w:t xml:space="preserve"> </w:t>
      </w:r>
      <w:r w:rsidR="00E94F78" w:rsidRPr="00071549">
        <w:t>assessed from</w:t>
      </w:r>
      <w:r w:rsidR="00815952" w:rsidRPr="00071549">
        <w:t xml:space="preserve"> the</w:t>
      </w:r>
      <w:r w:rsidR="00E94F78" w:rsidRPr="00071549">
        <w:t xml:space="preserve"> </w:t>
      </w:r>
      <w:r w:rsidRPr="00071549">
        <w:t>Placer.ai</w:t>
      </w:r>
      <w:r w:rsidR="00E94F78" w:rsidRPr="00071549">
        <w:t xml:space="preserve"> dataset. Finally, we account for </w:t>
      </w:r>
      <w:r w:rsidR="00AA46F4" w:rsidRPr="00071549">
        <w:t xml:space="preserve">average </w:t>
      </w:r>
      <w:r w:rsidRPr="00071549">
        <w:t>gasoline prices (</w:t>
      </w:r>
      <m:oMath>
        <m:sSub>
          <m:sSubPr>
            <m:ctrlPr>
              <w:rPr>
                <w:rFonts w:ascii="Cambria Math" w:hAnsi="Cambria Math"/>
              </w:rPr>
            </m:ctrlPr>
          </m:sSubPr>
          <m:e>
            <m:r>
              <m:rPr>
                <m:sty m:val="p"/>
              </m:rPr>
              <w:rPr>
                <w:rFonts w:ascii="Cambria Math" w:hAnsi="Cambria Math"/>
              </w:rPr>
              <m:t>GAS_PR</m:t>
            </m:r>
          </m:e>
          <m:sub>
            <m:r>
              <m:rPr>
                <m:sty m:val="p"/>
              </m:rPr>
              <w:rPr>
                <w:rFonts w:ascii="Cambria Math" w:hAnsi="Cambria Math"/>
              </w:rPr>
              <m:t>smy</m:t>
            </m:r>
          </m:sub>
        </m:sSub>
      </m:oMath>
      <w:r w:rsidRPr="00071549">
        <w:t xml:space="preserve">) </w:t>
      </w:r>
      <w:r w:rsidR="007D4BA9" w:rsidRPr="00071549">
        <w:t xml:space="preserve">in </w:t>
      </w:r>
      <w:r w:rsidR="00E94F78" w:rsidRPr="00071549">
        <w:t xml:space="preserve">a </w:t>
      </w:r>
      <w:r w:rsidR="007D4BA9" w:rsidRPr="00071549">
        <w:t>state</w:t>
      </w:r>
      <w:r w:rsidR="00E94F78" w:rsidRPr="00071549">
        <w:t xml:space="preserve">, since </w:t>
      </w:r>
      <w:r w:rsidR="00BC2F3D" w:rsidRPr="00071549">
        <w:t xml:space="preserve">they </w:t>
      </w:r>
      <w:r w:rsidR="00E94F78" w:rsidRPr="00071549">
        <w:t>impact the cost of traveling to a Costco store,</w:t>
      </w:r>
      <w:r w:rsidR="00AA46F4" w:rsidRPr="00071549">
        <w:t xml:space="preserve"> </w:t>
      </w:r>
      <w:r w:rsidR="00815952" w:rsidRPr="00071549">
        <w:t>for</w:t>
      </w:r>
      <w:r w:rsidR="00E94F78" w:rsidRPr="00071549">
        <w:t xml:space="preserve"> </w:t>
      </w:r>
      <w:r w:rsidR="00D168D8" w:rsidRPr="00071549">
        <w:t xml:space="preserve">seasonality </w:t>
      </w:r>
      <w:r w:rsidR="00467D58" w:rsidRPr="00071549">
        <w:t xml:space="preserve">(monthly) </w:t>
      </w:r>
      <w:r w:rsidRPr="00071549">
        <w:t>effects</w:t>
      </w:r>
      <w:r w:rsidR="007320BC" w:rsidRPr="00071549">
        <w:t xml:space="preserve"> that may impact purchasing behaviors</w:t>
      </w:r>
      <w:r w:rsidRPr="00071549">
        <w:t xml:space="preserve"> (</w:t>
      </w:r>
      <m:oMath>
        <m:sSub>
          <m:sSubPr>
            <m:ctrlPr>
              <w:rPr>
                <w:rFonts w:ascii="Cambria Math" w:hAnsi="Cambria Math"/>
              </w:rPr>
            </m:ctrlPr>
          </m:sSubPr>
          <m:e>
            <m:r>
              <m:rPr>
                <m:sty m:val="p"/>
              </m:rPr>
              <w:rPr>
                <w:rFonts w:ascii="Cambria Math" w:hAnsi="Cambria Math"/>
              </w:rPr>
              <m:t>MON_EF</m:t>
            </m:r>
          </m:e>
          <m:sub>
            <m:r>
              <m:rPr>
                <m:sty m:val="p"/>
              </m:rPr>
              <w:rPr>
                <w:rFonts w:ascii="Cambria Math" w:hAnsi="Cambria Math"/>
              </w:rPr>
              <m:t>m</m:t>
            </m:r>
          </m:sub>
        </m:sSub>
      </m:oMath>
      <w:r w:rsidRPr="00071549">
        <w:t>)</w:t>
      </w:r>
      <w:r w:rsidR="00B10543" w:rsidRPr="00071549">
        <w:t xml:space="preserve">, and </w:t>
      </w:r>
      <w:r w:rsidR="00852199" w:rsidRPr="00071549">
        <w:t xml:space="preserve">for </w:t>
      </w:r>
      <w:r w:rsidR="00B10543" w:rsidRPr="00071549">
        <w:t xml:space="preserve">weekday </w:t>
      </w:r>
      <w:r w:rsidR="00000239" w:rsidRPr="00071549">
        <w:t>variations across months</w:t>
      </w:r>
      <w:r w:rsidR="00852199" w:rsidRPr="00071549">
        <w:t xml:space="preserve"> (i.e., the count of weekdays will vary across months)</w:t>
      </w:r>
      <w:r w:rsidR="00B10543" w:rsidRPr="00071549">
        <w:t xml:space="preserve"> that may impact c</w:t>
      </w:r>
      <w:r w:rsidR="00F909E8" w:rsidRPr="00071549">
        <w:t>usto</w:t>
      </w:r>
      <w:r w:rsidR="00B10543" w:rsidRPr="00071549">
        <w:t>mer foot</w:t>
      </w:r>
      <w:r w:rsidR="00F909E8" w:rsidRPr="00071549">
        <w:t xml:space="preserve"> traffic</w:t>
      </w:r>
      <w:r w:rsidR="005F7DE3" w:rsidRPr="00071549">
        <w:t xml:space="preserve"> (</w:t>
      </w:r>
      <m:oMath>
        <m:sSub>
          <m:sSubPr>
            <m:ctrlPr>
              <w:rPr>
                <w:rFonts w:ascii="Cambria Math" w:hAnsi="Cambria Math"/>
                <w:iCs/>
              </w:rPr>
            </m:ctrlPr>
          </m:sSubPr>
          <m:e>
            <m:r>
              <m:rPr>
                <m:sty m:val="p"/>
              </m:rPr>
              <w:rPr>
                <w:rFonts w:ascii="Cambria Math" w:hAnsi="Cambria Math"/>
              </w:rPr>
              <m:t>MON_CT</m:t>
            </m:r>
          </m:e>
          <m:sub>
            <m:r>
              <m:rPr>
                <m:sty m:val="p"/>
              </m:rPr>
              <w:rPr>
                <w:rFonts w:ascii="Cambria Math" w:hAnsi="Cambria Math"/>
              </w:rPr>
              <m:t>my</m:t>
            </m:r>
          </m:sub>
        </m:sSub>
      </m:oMath>
      <w:r w:rsidR="005F7DE3" w:rsidRPr="00071549">
        <w:t>, etc.).</w:t>
      </w:r>
    </w:p>
    <w:p w14:paraId="60C2DCCD" w14:textId="7318F987" w:rsidR="00995D70" w:rsidRPr="00071549" w:rsidRDefault="002A503A" w:rsidP="00995D70">
      <w:pPr>
        <w:pStyle w:val="NormalWeb"/>
        <w:spacing w:before="120" w:beforeAutospacing="0" w:after="120" w:afterAutospacing="0" w:line="360" w:lineRule="auto"/>
        <w:ind w:firstLine="720"/>
        <w:jc w:val="both"/>
      </w:pPr>
      <w:r w:rsidRPr="00071549">
        <w:t>Table</w:t>
      </w:r>
      <w:r w:rsidR="00182100" w:rsidRPr="00071549">
        <w:t xml:space="preserve"> </w:t>
      </w:r>
      <w:r w:rsidR="003B6543" w:rsidRPr="00071549">
        <w:t>8</w:t>
      </w:r>
      <w:r w:rsidR="00182100" w:rsidRPr="00071549">
        <w:t xml:space="preserve"> </w:t>
      </w:r>
      <w:r w:rsidR="00E94F78" w:rsidRPr="00071549">
        <w:t>provide</w:t>
      </w:r>
      <w:r w:rsidR="00143143" w:rsidRPr="00071549">
        <w:t>s</w:t>
      </w:r>
      <w:r w:rsidR="00F202E1" w:rsidRPr="00071549">
        <w:t xml:space="preserve"> </w:t>
      </w:r>
      <w:r w:rsidR="00182100" w:rsidRPr="00071549">
        <w:t xml:space="preserve">summary statistics for the main variables in our analysis. </w:t>
      </w:r>
      <w:r w:rsidR="00841EBE" w:rsidRPr="00071549">
        <w:t xml:space="preserve">Note that this table excludes variables pertaining to fixed effects. </w:t>
      </w:r>
      <w:r w:rsidR="00734B4C" w:rsidRPr="00071549">
        <w:t xml:space="preserve">Our data granularity ranges from store-level </w:t>
      </w:r>
      <w:r w:rsidR="00734B4C" w:rsidRPr="00071549">
        <w:lastRenderedPageBreak/>
        <w:t>specific</w:t>
      </w:r>
      <w:r w:rsidR="009625E7" w:rsidRPr="00071549">
        <w:t>ation</w:t>
      </w:r>
      <w:r w:rsidR="00734B4C" w:rsidRPr="00071549">
        <w:t>s to regional statistics</w:t>
      </w:r>
      <w:r w:rsidR="009625E7" w:rsidRPr="00071549">
        <w:t xml:space="preserve">, depending on </w:t>
      </w:r>
      <w:r w:rsidR="005E197C" w:rsidRPr="00071549">
        <w:t xml:space="preserve">data </w:t>
      </w:r>
      <w:r w:rsidR="009625E7" w:rsidRPr="00071549">
        <w:t>availability</w:t>
      </w:r>
      <w:r w:rsidR="00734B4C" w:rsidRPr="00071549">
        <w:t xml:space="preserve">. We </w:t>
      </w:r>
      <w:r w:rsidR="00F55C00" w:rsidRPr="00071549">
        <w:t xml:space="preserve">provide </w:t>
      </w:r>
      <w:r w:rsidR="00734B4C" w:rsidRPr="00071549">
        <w:t xml:space="preserve">details in </w:t>
      </w:r>
      <w:r w:rsidR="00852199" w:rsidRPr="00071549">
        <w:t>C</w:t>
      </w:r>
      <w:r w:rsidR="00734B4C" w:rsidRPr="00071549">
        <w:t xml:space="preserve">olumn </w:t>
      </w:r>
      <w:r w:rsidR="009E5822" w:rsidRPr="00071549">
        <w:t>2</w:t>
      </w:r>
      <w:r w:rsidR="00734B4C" w:rsidRPr="00071549">
        <w:t xml:space="preserve"> </w:t>
      </w:r>
      <w:r w:rsidR="00F55C00" w:rsidRPr="00071549">
        <w:t xml:space="preserve">of </w:t>
      </w:r>
      <w:r w:rsidR="00734B4C" w:rsidRPr="00071549">
        <w:t>Table 8</w:t>
      </w:r>
      <w:r w:rsidR="003B3929" w:rsidRPr="00071549">
        <w:t xml:space="preserve">. </w:t>
      </w:r>
      <w:r w:rsidR="00995D70" w:rsidRPr="00071549">
        <w:t>Clearly, there exists variability in values of standardized principal components pertaining to agglomeration patterns across WC outlets. Furthermore, there is observable variation in ecommerce activities across geographic markets.</w:t>
      </w:r>
      <w:r w:rsidR="00143143" w:rsidRPr="00071549">
        <w:t xml:space="preserve"> Table 9 provides the correlations for these variables</w:t>
      </w:r>
      <w:r w:rsidR="007B5AA6" w:rsidRPr="00071549">
        <w:t>, demonstrat</w:t>
      </w:r>
      <w:r w:rsidR="009625E7" w:rsidRPr="00071549">
        <w:t xml:space="preserve">ing </w:t>
      </w:r>
      <w:r w:rsidR="007B5AA6" w:rsidRPr="00071549">
        <w:t xml:space="preserve">limited </w:t>
      </w:r>
      <w:r w:rsidR="009625E7" w:rsidRPr="00071549">
        <w:t>associations among the variables</w:t>
      </w:r>
      <w:r w:rsidR="007B5AA6" w:rsidRPr="00071549">
        <w:t>.</w:t>
      </w:r>
      <w:r w:rsidR="00143143" w:rsidRPr="00071549">
        <w:t xml:space="preserve"> </w:t>
      </w:r>
    </w:p>
    <w:p w14:paraId="0F2F9837" w14:textId="77777777" w:rsidR="00700CE1" w:rsidRPr="00071549" w:rsidRDefault="00700CE1" w:rsidP="00995D70">
      <w:pPr>
        <w:pStyle w:val="NormalWeb"/>
        <w:spacing w:before="120" w:beforeAutospacing="0" w:after="120" w:afterAutospacing="0" w:line="360" w:lineRule="auto"/>
        <w:ind w:firstLine="720"/>
        <w:jc w:val="both"/>
      </w:pPr>
    </w:p>
    <w:p w14:paraId="2338DAB5" w14:textId="492B1144" w:rsidR="00C967D8" w:rsidRPr="00071549" w:rsidRDefault="00C967D8" w:rsidP="00E91083">
      <w:pPr>
        <w:pStyle w:val="Caption"/>
        <w:keepNext/>
        <w:spacing w:before="120" w:after="120" w:line="360" w:lineRule="auto"/>
        <w:jc w:val="center"/>
        <w:rPr>
          <w:rFonts w:ascii="Times New Roman" w:hAnsi="Times New Roman" w:cs="Times New Roman"/>
          <w:i w:val="0"/>
          <w:iCs w:val="0"/>
          <w:color w:val="auto"/>
          <w:sz w:val="24"/>
          <w:szCs w:val="24"/>
        </w:rPr>
      </w:pPr>
      <w:r w:rsidRPr="00071549">
        <w:rPr>
          <w:rFonts w:ascii="Times New Roman" w:hAnsi="Times New Roman" w:cs="Times New Roman"/>
          <w:i w:val="0"/>
          <w:iCs w:val="0"/>
          <w:color w:val="auto"/>
          <w:sz w:val="24"/>
          <w:szCs w:val="24"/>
        </w:rPr>
        <w:t xml:space="preserve">Table </w:t>
      </w:r>
      <w:r w:rsidR="003B6543" w:rsidRPr="00071549">
        <w:rPr>
          <w:rFonts w:ascii="Times New Roman" w:hAnsi="Times New Roman" w:cs="Times New Roman"/>
          <w:i w:val="0"/>
          <w:iCs w:val="0"/>
          <w:color w:val="auto"/>
          <w:sz w:val="24"/>
          <w:szCs w:val="24"/>
        </w:rPr>
        <w:t>8</w:t>
      </w:r>
      <w:r w:rsidRPr="00071549">
        <w:rPr>
          <w:rFonts w:ascii="Times New Roman" w:hAnsi="Times New Roman" w:cs="Times New Roman"/>
          <w:i w:val="0"/>
          <w:iCs w:val="0"/>
          <w:color w:val="auto"/>
          <w:sz w:val="24"/>
          <w:szCs w:val="24"/>
        </w:rPr>
        <w:t>: Summary Table</w:t>
      </w:r>
    </w:p>
    <w:tbl>
      <w:tblPr>
        <w:tblStyle w:val="TableGrid"/>
        <w:tblW w:w="0" w:type="auto"/>
        <w:jc w:val="center"/>
        <w:tblLook w:val="04A0" w:firstRow="1" w:lastRow="0" w:firstColumn="1" w:lastColumn="0" w:noHBand="0" w:noVBand="1"/>
      </w:tblPr>
      <w:tblGrid>
        <w:gridCol w:w="1265"/>
        <w:gridCol w:w="2527"/>
        <w:gridCol w:w="1377"/>
        <w:gridCol w:w="866"/>
        <w:gridCol w:w="916"/>
        <w:gridCol w:w="766"/>
        <w:gridCol w:w="866"/>
      </w:tblGrid>
      <w:tr w:rsidR="008D0742" w:rsidRPr="00071549" w14:paraId="08E01947" w14:textId="77777777" w:rsidTr="00640A54">
        <w:trPr>
          <w:jc w:val="center"/>
        </w:trPr>
        <w:tc>
          <w:tcPr>
            <w:tcW w:w="0" w:type="auto"/>
            <w:shd w:val="clear" w:color="auto" w:fill="auto"/>
            <w:vAlign w:val="center"/>
          </w:tcPr>
          <w:p w14:paraId="5A3E3E6B" w14:textId="6AE6F3D1" w:rsidR="006F65EA" w:rsidRPr="00071549" w:rsidRDefault="006F65EA" w:rsidP="00E91083">
            <w:pPr>
              <w:spacing w:line="288" w:lineRule="auto"/>
              <w:jc w:val="center"/>
              <w:rPr>
                <w:sz w:val="20"/>
                <w:szCs w:val="20"/>
              </w:rPr>
            </w:pPr>
            <w:r w:rsidRPr="00071549">
              <w:rPr>
                <w:sz w:val="20"/>
                <w:szCs w:val="20"/>
              </w:rPr>
              <w:t>Variable</w:t>
            </w:r>
          </w:p>
        </w:tc>
        <w:tc>
          <w:tcPr>
            <w:tcW w:w="0" w:type="auto"/>
          </w:tcPr>
          <w:p w14:paraId="6E0809A8" w14:textId="58A3CB8D" w:rsidR="006F65EA" w:rsidRPr="00071549" w:rsidRDefault="006F65EA" w:rsidP="00E91083">
            <w:pPr>
              <w:spacing w:line="288" w:lineRule="auto"/>
              <w:jc w:val="center"/>
              <w:rPr>
                <w:sz w:val="20"/>
                <w:szCs w:val="20"/>
              </w:rPr>
            </w:pPr>
            <w:r w:rsidRPr="00071549">
              <w:rPr>
                <w:sz w:val="20"/>
                <w:szCs w:val="20"/>
              </w:rPr>
              <w:t xml:space="preserve">Data </w:t>
            </w:r>
            <w:r w:rsidR="00F55C00" w:rsidRPr="00071549">
              <w:rPr>
                <w:sz w:val="20"/>
                <w:szCs w:val="20"/>
              </w:rPr>
              <w:t>granularity level</w:t>
            </w:r>
          </w:p>
        </w:tc>
        <w:tc>
          <w:tcPr>
            <w:tcW w:w="0" w:type="auto"/>
            <w:shd w:val="clear" w:color="auto" w:fill="auto"/>
            <w:vAlign w:val="center"/>
          </w:tcPr>
          <w:p w14:paraId="20ED7458" w14:textId="364E1F00" w:rsidR="006F65EA" w:rsidRPr="00071549" w:rsidRDefault="006F65EA" w:rsidP="00E91083">
            <w:pPr>
              <w:spacing w:line="288" w:lineRule="auto"/>
              <w:jc w:val="center"/>
              <w:rPr>
                <w:sz w:val="20"/>
                <w:szCs w:val="20"/>
              </w:rPr>
            </w:pPr>
            <w:r w:rsidRPr="00071549">
              <w:rPr>
                <w:sz w:val="20"/>
                <w:szCs w:val="20"/>
              </w:rPr>
              <w:t>Units</w:t>
            </w:r>
          </w:p>
        </w:tc>
        <w:tc>
          <w:tcPr>
            <w:tcW w:w="0" w:type="auto"/>
            <w:shd w:val="clear" w:color="auto" w:fill="auto"/>
            <w:vAlign w:val="center"/>
          </w:tcPr>
          <w:p w14:paraId="509523B1" w14:textId="770FF934" w:rsidR="006F65EA" w:rsidRPr="00071549" w:rsidRDefault="006F65EA" w:rsidP="00E91083">
            <w:pPr>
              <w:spacing w:line="288" w:lineRule="auto"/>
              <w:jc w:val="center"/>
              <w:rPr>
                <w:sz w:val="20"/>
                <w:szCs w:val="20"/>
              </w:rPr>
            </w:pPr>
            <w:r w:rsidRPr="00071549">
              <w:rPr>
                <w:sz w:val="20"/>
                <w:szCs w:val="20"/>
              </w:rPr>
              <w:t>Mean</w:t>
            </w:r>
          </w:p>
        </w:tc>
        <w:tc>
          <w:tcPr>
            <w:tcW w:w="0" w:type="auto"/>
            <w:shd w:val="clear" w:color="auto" w:fill="auto"/>
            <w:vAlign w:val="center"/>
          </w:tcPr>
          <w:p w14:paraId="04872156" w14:textId="6394B7E2" w:rsidR="006F65EA" w:rsidRPr="00071549" w:rsidRDefault="006F65EA" w:rsidP="00E91083">
            <w:pPr>
              <w:spacing w:line="288" w:lineRule="auto"/>
              <w:jc w:val="center"/>
              <w:rPr>
                <w:sz w:val="20"/>
                <w:szCs w:val="20"/>
              </w:rPr>
            </w:pPr>
            <w:r w:rsidRPr="00071549">
              <w:rPr>
                <w:sz w:val="20"/>
                <w:szCs w:val="20"/>
              </w:rPr>
              <w:t>Std. Dev</w:t>
            </w:r>
          </w:p>
        </w:tc>
        <w:tc>
          <w:tcPr>
            <w:tcW w:w="0" w:type="auto"/>
            <w:shd w:val="clear" w:color="auto" w:fill="auto"/>
            <w:vAlign w:val="center"/>
          </w:tcPr>
          <w:p w14:paraId="4F168029" w14:textId="7CBC6C37" w:rsidR="006F65EA" w:rsidRPr="00071549" w:rsidRDefault="006F65EA" w:rsidP="00E91083">
            <w:pPr>
              <w:spacing w:line="288" w:lineRule="auto"/>
              <w:jc w:val="center"/>
              <w:rPr>
                <w:sz w:val="20"/>
                <w:szCs w:val="20"/>
              </w:rPr>
            </w:pPr>
            <w:r w:rsidRPr="00071549">
              <w:rPr>
                <w:sz w:val="20"/>
                <w:szCs w:val="20"/>
              </w:rPr>
              <w:t>Min</w:t>
            </w:r>
          </w:p>
        </w:tc>
        <w:tc>
          <w:tcPr>
            <w:tcW w:w="0" w:type="auto"/>
            <w:shd w:val="clear" w:color="auto" w:fill="auto"/>
            <w:vAlign w:val="center"/>
          </w:tcPr>
          <w:p w14:paraId="2D3F8D45" w14:textId="66255924" w:rsidR="006F65EA" w:rsidRPr="00071549" w:rsidRDefault="006F65EA" w:rsidP="00E91083">
            <w:pPr>
              <w:spacing w:line="288" w:lineRule="auto"/>
              <w:jc w:val="center"/>
              <w:rPr>
                <w:sz w:val="20"/>
                <w:szCs w:val="20"/>
              </w:rPr>
            </w:pPr>
            <w:r w:rsidRPr="00071549">
              <w:rPr>
                <w:sz w:val="20"/>
                <w:szCs w:val="20"/>
              </w:rPr>
              <w:t>Max</w:t>
            </w:r>
          </w:p>
        </w:tc>
      </w:tr>
      <w:tr w:rsidR="008D0742" w:rsidRPr="00071549" w14:paraId="64B1CC43" w14:textId="77777777" w:rsidTr="00640A54">
        <w:trPr>
          <w:jc w:val="center"/>
        </w:trPr>
        <w:tc>
          <w:tcPr>
            <w:tcW w:w="0" w:type="auto"/>
            <w:shd w:val="clear" w:color="auto" w:fill="auto"/>
            <w:vAlign w:val="center"/>
          </w:tcPr>
          <w:p w14:paraId="398399A8" w14:textId="246B98BB" w:rsidR="006F65EA" w:rsidRPr="00071549" w:rsidRDefault="00000000" w:rsidP="00E91083">
            <w:pPr>
              <w:spacing w:line="288" w:lineRule="auto"/>
              <w:rPr>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STR_VT</m:t>
                    </m:r>
                  </m:e>
                  <m:sub>
                    <m:r>
                      <m:rPr>
                        <m:sty m:val="p"/>
                      </m:rPr>
                      <w:rPr>
                        <w:rFonts w:ascii="Cambria Math" w:hAnsi="Cambria Math"/>
                        <w:spacing w:val="-4"/>
                        <w:sz w:val="20"/>
                        <w:szCs w:val="20"/>
                      </w:rPr>
                      <m:t>irsmy</m:t>
                    </m:r>
                  </m:sub>
                </m:sSub>
              </m:oMath>
            </m:oMathPara>
          </w:p>
        </w:tc>
        <w:tc>
          <w:tcPr>
            <w:tcW w:w="0" w:type="auto"/>
          </w:tcPr>
          <w:p w14:paraId="287D08D3" w14:textId="77E97292" w:rsidR="006F65EA" w:rsidRPr="00071549" w:rsidRDefault="006F65EA" w:rsidP="00E91083">
            <w:pPr>
              <w:spacing w:line="288" w:lineRule="auto"/>
              <w:rPr>
                <w:sz w:val="20"/>
                <w:szCs w:val="20"/>
              </w:rPr>
            </w:pPr>
            <w:r w:rsidRPr="00071549">
              <w:rPr>
                <w:sz w:val="20"/>
                <w:szCs w:val="20"/>
              </w:rPr>
              <w:t>store-MSA-state-month-year</w:t>
            </w:r>
          </w:p>
        </w:tc>
        <w:tc>
          <w:tcPr>
            <w:tcW w:w="0" w:type="auto"/>
            <w:shd w:val="clear" w:color="auto" w:fill="auto"/>
            <w:vAlign w:val="center"/>
          </w:tcPr>
          <w:p w14:paraId="08AA8A0B" w14:textId="4B535A9C" w:rsidR="006F65EA" w:rsidRPr="00071549" w:rsidRDefault="006F65EA" w:rsidP="00E91083">
            <w:pPr>
              <w:spacing w:line="288" w:lineRule="auto"/>
              <w:rPr>
                <w:sz w:val="20"/>
                <w:szCs w:val="20"/>
              </w:rPr>
            </w:pPr>
            <w:r w:rsidRPr="00071549">
              <w:rPr>
                <w:sz w:val="20"/>
                <w:szCs w:val="20"/>
              </w:rPr>
              <w:t>visits/month</w:t>
            </w:r>
          </w:p>
        </w:tc>
        <w:tc>
          <w:tcPr>
            <w:tcW w:w="0" w:type="auto"/>
            <w:shd w:val="clear" w:color="auto" w:fill="auto"/>
            <w:vAlign w:val="bottom"/>
          </w:tcPr>
          <w:p w14:paraId="117E6A77" w14:textId="303C1493" w:rsidR="006F65EA" w:rsidRPr="00071549" w:rsidRDefault="006F65EA" w:rsidP="00E91083">
            <w:pPr>
              <w:spacing w:line="288" w:lineRule="auto"/>
              <w:jc w:val="right"/>
              <w:rPr>
                <w:sz w:val="20"/>
                <w:szCs w:val="20"/>
              </w:rPr>
            </w:pPr>
            <w:r w:rsidRPr="00071549">
              <w:rPr>
                <w:sz w:val="20"/>
                <w:szCs w:val="20"/>
              </w:rPr>
              <w:t>199,035</w:t>
            </w:r>
          </w:p>
        </w:tc>
        <w:tc>
          <w:tcPr>
            <w:tcW w:w="0" w:type="auto"/>
            <w:shd w:val="clear" w:color="auto" w:fill="auto"/>
            <w:vAlign w:val="bottom"/>
          </w:tcPr>
          <w:p w14:paraId="39C71FFD" w14:textId="54351F06" w:rsidR="006F65EA" w:rsidRPr="00071549" w:rsidRDefault="006F65EA" w:rsidP="00E91083">
            <w:pPr>
              <w:spacing w:line="288" w:lineRule="auto"/>
              <w:jc w:val="right"/>
              <w:rPr>
                <w:sz w:val="20"/>
                <w:szCs w:val="20"/>
              </w:rPr>
            </w:pPr>
            <w:r w:rsidRPr="00071549">
              <w:rPr>
                <w:sz w:val="20"/>
                <w:szCs w:val="20"/>
              </w:rPr>
              <w:t>66,093</w:t>
            </w:r>
          </w:p>
        </w:tc>
        <w:tc>
          <w:tcPr>
            <w:tcW w:w="0" w:type="auto"/>
            <w:shd w:val="clear" w:color="auto" w:fill="auto"/>
            <w:vAlign w:val="bottom"/>
          </w:tcPr>
          <w:p w14:paraId="2722EEB3" w14:textId="696F9429" w:rsidR="006F65EA" w:rsidRPr="00071549" w:rsidRDefault="006F65EA" w:rsidP="00E91083">
            <w:pPr>
              <w:spacing w:line="288" w:lineRule="auto"/>
              <w:jc w:val="right"/>
              <w:rPr>
                <w:sz w:val="20"/>
                <w:szCs w:val="20"/>
              </w:rPr>
            </w:pPr>
            <w:r w:rsidRPr="00071549">
              <w:rPr>
                <w:sz w:val="20"/>
                <w:szCs w:val="20"/>
              </w:rPr>
              <w:t>11,905</w:t>
            </w:r>
          </w:p>
        </w:tc>
        <w:tc>
          <w:tcPr>
            <w:tcW w:w="0" w:type="auto"/>
            <w:shd w:val="clear" w:color="auto" w:fill="auto"/>
            <w:vAlign w:val="bottom"/>
          </w:tcPr>
          <w:p w14:paraId="022C0EF1" w14:textId="2DDF61ED" w:rsidR="006F65EA" w:rsidRPr="00071549" w:rsidRDefault="006F65EA" w:rsidP="00E91083">
            <w:pPr>
              <w:spacing w:line="288" w:lineRule="auto"/>
              <w:jc w:val="right"/>
              <w:rPr>
                <w:sz w:val="20"/>
                <w:szCs w:val="20"/>
              </w:rPr>
            </w:pPr>
            <w:r w:rsidRPr="00071549">
              <w:rPr>
                <w:sz w:val="20"/>
                <w:szCs w:val="20"/>
              </w:rPr>
              <w:t>658,224</w:t>
            </w:r>
          </w:p>
        </w:tc>
      </w:tr>
      <w:tr w:rsidR="008D0742" w:rsidRPr="00071549" w14:paraId="5B34B194" w14:textId="77777777" w:rsidTr="00640A54">
        <w:trPr>
          <w:jc w:val="center"/>
        </w:trPr>
        <w:tc>
          <w:tcPr>
            <w:tcW w:w="0" w:type="auto"/>
            <w:shd w:val="clear" w:color="auto" w:fill="auto"/>
            <w:vAlign w:val="center"/>
          </w:tcPr>
          <w:p w14:paraId="18365CB0" w14:textId="4ECEFB74" w:rsidR="006F65EA" w:rsidRPr="00071549" w:rsidRDefault="00000000" w:rsidP="00E91083">
            <w:pPr>
              <w:spacing w:line="288" w:lineRule="auto"/>
              <w:rPr>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AGG_GM1</m:t>
                    </m:r>
                  </m:e>
                  <m:sub>
                    <m:r>
                      <m:rPr>
                        <m:sty m:val="p"/>
                      </m:rPr>
                      <w:rPr>
                        <w:rFonts w:ascii="Cambria Math" w:hAnsi="Cambria Math"/>
                        <w:spacing w:val="-4"/>
                        <w:sz w:val="20"/>
                        <w:szCs w:val="20"/>
                      </w:rPr>
                      <m:t>i</m:t>
                    </m:r>
                  </m:sub>
                </m:sSub>
              </m:oMath>
            </m:oMathPara>
          </w:p>
        </w:tc>
        <w:tc>
          <w:tcPr>
            <w:tcW w:w="0" w:type="auto"/>
          </w:tcPr>
          <w:p w14:paraId="22A3D08C" w14:textId="58F6E857" w:rsidR="006F65EA" w:rsidRPr="00071549" w:rsidRDefault="006F65EA" w:rsidP="00E91083">
            <w:pPr>
              <w:spacing w:line="288" w:lineRule="auto"/>
              <w:rPr>
                <w:sz w:val="20"/>
                <w:szCs w:val="20"/>
              </w:rPr>
            </w:pPr>
            <w:r w:rsidRPr="00071549">
              <w:rPr>
                <w:sz w:val="20"/>
                <w:szCs w:val="20"/>
              </w:rPr>
              <w:t>Store</w:t>
            </w:r>
          </w:p>
        </w:tc>
        <w:tc>
          <w:tcPr>
            <w:tcW w:w="0" w:type="auto"/>
            <w:shd w:val="clear" w:color="auto" w:fill="auto"/>
            <w:vAlign w:val="center"/>
          </w:tcPr>
          <w:p w14:paraId="788E7FA3" w14:textId="63F16F6F" w:rsidR="006F65EA" w:rsidRPr="00071549" w:rsidRDefault="006F65EA" w:rsidP="00E91083">
            <w:pPr>
              <w:spacing w:line="288" w:lineRule="auto"/>
              <w:rPr>
                <w:sz w:val="20"/>
                <w:szCs w:val="20"/>
              </w:rPr>
            </w:pPr>
            <w:r w:rsidRPr="00071549">
              <w:rPr>
                <w:sz w:val="20"/>
                <w:szCs w:val="20"/>
              </w:rPr>
              <w:t>PCA index</w:t>
            </w:r>
          </w:p>
        </w:tc>
        <w:tc>
          <w:tcPr>
            <w:tcW w:w="0" w:type="auto"/>
            <w:shd w:val="clear" w:color="auto" w:fill="auto"/>
            <w:vAlign w:val="bottom"/>
          </w:tcPr>
          <w:p w14:paraId="0DC376CC" w14:textId="2FFD31E8" w:rsidR="006F65EA" w:rsidRPr="00071549" w:rsidRDefault="006F65EA" w:rsidP="00E91083">
            <w:pPr>
              <w:spacing w:line="288" w:lineRule="auto"/>
              <w:jc w:val="right"/>
              <w:rPr>
                <w:sz w:val="20"/>
                <w:szCs w:val="20"/>
              </w:rPr>
            </w:pPr>
            <w:r w:rsidRPr="00071549">
              <w:rPr>
                <w:sz w:val="20"/>
                <w:szCs w:val="20"/>
              </w:rPr>
              <w:t>0.00</w:t>
            </w:r>
          </w:p>
        </w:tc>
        <w:tc>
          <w:tcPr>
            <w:tcW w:w="0" w:type="auto"/>
            <w:shd w:val="clear" w:color="auto" w:fill="auto"/>
            <w:vAlign w:val="bottom"/>
          </w:tcPr>
          <w:p w14:paraId="1EB116DA" w14:textId="1F706F78" w:rsidR="006F65EA" w:rsidRPr="00071549" w:rsidRDefault="006F65EA" w:rsidP="00E91083">
            <w:pPr>
              <w:spacing w:line="288" w:lineRule="auto"/>
              <w:jc w:val="right"/>
              <w:rPr>
                <w:sz w:val="20"/>
                <w:szCs w:val="20"/>
              </w:rPr>
            </w:pPr>
            <w:r w:rsidRPr="00071549">
              <w:rPr>
                <w:sz w:val="20"/>
                <w:szCs w:val="20"/>
              </w:rPr>
              <w:t>1.00</w:t>
            </w:r>
          </w:p>
        </w:tc>
        <w:tc>
          <w:tcPr>
            <w:tcW w:w="0" w:type="auto"/>
            <w:shd w:val="clear" w:color="auto" w:fill="auto"/>
            <w:vAlign w:val="bottom"/>
          </w:tcPr>
          <w:p w14:paraId="0AC65927" w14:textId="37710E6F" w:rsidR="006F65EA" w:rsidRPr="00071549" w:rsidRDefault="006F65EA" w:rsidP="00E91083">
            <w:pPr>
              <w:spacing w:line="288" w:lineRule="auto"/>
              <w:jc w:val="right"/>
              <w:rPr>
                <w:sz w:val="20"/>
                <w:szCs w:val="20"/>
              </w:rPr>
            </w:pPr>
            <w:r w:rsidRPr="00071549">
              <w:rPr>
                <w:sz w:val="20"/>
                <w:szCs w:val="20"/>
              </w:rPr>
              <w:t>-20.45</w:t>
            </w:r>
          </w:p>
        </w:tc>
        <w:tc>
          <w:tcPr>
            <w:tcW w:w="0" w:type="auto"/>
            <w:shd w:val="clear" w:color="auto" w:fill="auto"/>
            <w:vAlign w:val="bottom"/>
          </w:tcPr>
          <w:p w14:paraId="7656EA3B" w14:textId="074388E0" w:rsidR="006F65EA" w:rsidRPr="00071549" w:rsidRDefault="006F65EA" w:rsidP="00E91083">
            <w:pPr>
              <w:spacing w:line="288" w:lineRule="auto"/>
              <w:jc w:val="right"/>
              <w:rPr>
                <w:sz w:val="20"/>
                <w:szCs w:val="20"/>
              </w:rPr>
            </w:pPr>
            <w:r w:rsidRPr="00071549">
              <w:rPr>
                <w:sz w:val="20"/>
                <w:szCs w:val="20"/>
              </w:rPr>
              <w:t>0.24</w:t>
            </w:r>
          </w:p>
        </w:tc>
      </w:tr>
      <w:tr w:rsidR="008D0742" w:rsidRPr="00071549" w14:paraId="237F968F" w14:textId="77777777" w:rsidTr="00640A54">
        <w:trPr>
          <w:jc w:val="center"/>
        </w:trPr>
        <w:tc>
          <w:tcPr>
            <w:tcW w:w="0" w:type="auto"/>
            <w:shd w:val="clear" w:color="auto" w:fill="auto"/>
            <w:vAlign w:val="center"/>
          </w:tcPr>
          <w:p w14:paraId="4286C763" w14:textId="7591607D"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AGG_GM2</m:t>
                    </m:r>
                  </m:e>
                  <m:sub>
                    <m:r>
                      <m:rPr>
                        <m:sty m:val="p"/>
                      </m:rPr>
                      <w:rPr>
                        <w:rFonts w:ascii="Cambria Math" w:hAnsi="Cambria Math"/>
                        <w:spacing w:val="-4"/>
                        <w:sz w:val="20"/>
                        <w:szCs w:val="20"/>
                      </w:rPr>
                      <m:t>i</m:t>
                    </m:r>
                  </m:sub>
                </m:sSub>
              </m:oMath>
            </m:oMathPara>
          </w:p>
        </w:tc>
        <w:tc>
          <w:tcPr>
            <w:tcW w:w="0" w:type="auto"/>
          </w:tcPr>
          <w:p w14:paraId="4A411070" w14:textId="0986219F" w:rsidR="006F65EA" w:rsidRPr="00071549" w:rsidRDefault="006F65EA" w:rsidP="00E91083">
            <w:pPr>
              <w:spacing w:line="288" w:lineRule="auto"/>
              <w:rPr>
                <w:sz w:val="20"/>
                <w:szCs w:val="20"/>
              </w:rPr>
            </w:pPr>
            <w:r w:rsidRPr="00071549">
              <w:rPr>
                <w:sz w:val="20"/>
                <w:szCs w:val="20"/>
              </w:rPr>
              <w:t>Store</w:t>
            </w:r>
          </w:p>
        </w:tc>
        <w:tc>
          <w:tcPr>
            <w:tcW w:w="0" w:type="auto"/>
            <w:shd w:val="clear" w:color="auto" w:fill="auto"/>
            <w:vAlign w:val="center"/>
          </w:tcPr>
          <w:p w14:paraId="479BFB41" w14:textId="1C53BDCC" w:rsidR="006F65EA" w:rsidRPr="00071549" w:rsidRDefault="006F65EA" w:rsidP="00E91083">
            <w:pPr>
              <w:spacing w:line="288" w:lineRule="auto"/>
              <w:rPr>
                <w:sz w:val="20"/>
                <w:szCs w:val="20"/>
              </w:rPr>
            </w:pPr>
            <w:r w:rsidRPr="00071549">
              <w:rPr>
                <w:sz w:val="20"/>
                <w:szCs w:val="20"/>
              </w:rPr>
              <w:t>PCA index</w:t>
            </w:r>
          </w:p>
        </w:tc>
        <w:tc>
          <w:tcPr>
            <w:tcW w:w="0" w:type="auto"/>
            <w:shd w:val="clear" w:color="auto" w:fill="auto"/>
            <w:vAlign w:val="bottom"/>
          </w:tcPr>
          <w:p w14:paraId="4602CD32" w14:textId="44E6B6F7" w:rsidR="006F65EA" w:rsidRPr="00071549" w:rsidRDefault="006F65EA" w:rsidP="00E91083">
            <w:pPr>
              <w:spacing w:line="288" w:lineRule="auto"/>
              <w:jc w:val="right"/>
              <w:rPr>
                <w:sz w:val="20"/>
                <w:szCs w:val="20"/>
              </w:rPr>
            </w:pPr>
            <w:r w:rsidRPr="00071549">
              <w:rPr>
                <w:sz w:val="20"/>
                <w:szCs w:val="20"/>
              </w:rPr>
              <w:t>0.00</w:t>
            </w:r>
          </w:p>
        </w:tc>
        <w:tc>
          <w:tcPr>
            <w:tcW w:w="0" w:type="auto"/>
            <w:shd w:val="clear" w:color="auto" w:fill="auto"/>
            <w:vAlign w:val="bottom"/>
          </w:tcPr>
          <w:p w14:paraId="7486D62C" w14:textId="62060768" w:rsidR="006F65EA" w:rsidRPr="00071549" w:rsidRDefault="006F65EA" w:rsidP="00E91083">
            <w:pPr>
              <w:spacing w:line="288" w:lineRule="auto"/>
              <w:jc w:val="right"/>
              <w:rPr>
                <w:sz w:val="20"/>
                <w:szCs w:val="20"/>
              </w:rPr>
            </w:pPr>
            <w:r w:rsidRPr="00071549">
              <w:rPr>
                <w:sz w:val="20"/>
                <w:szCs w:val="20"/>
              </w:rPr>
              <w:t>1.00</w:t>
            </w:r>
          </w:p>
        </w:tc>
        <w:tc>
          <w:tcPr>
            <w:tcW w:w="0" w:type="auto"/>
            <w:shd w:val="clear" w:color="auto" w:fill="auto"/>
            <w:vAlign w:val="bottom"/>
          </w:tcPr>
          <w:p w14:paraId="73D33C1C" w14:textId="1C570D48" w:rsidR="006F65EA" w:rsidRPr="00071549" w:rsidRDefault="006F65EA" w:rsidP="00E91083">
            <w:pPr>
              <w:spacing w:line="288" w:lineRule="auto"/>
              <w:jc w:val="right"/>
              <w:rPr>
                <w:sz w:val="20"/>
                <w:szCs w:val="20"/>
              </w:rPr>
            </w:pPr>
            <w:r w:rsidRPr="00071549">
              <w:rPr>
                <w:sz w:val="20"/>
                <w:szCs w:val="20"/>
              </w:rPr>
              <w:t>-9.15</w:t>
            </w:r>
          </w:p>
        </w:tc>
        <w:tc>
          <w:tcPr>
            <w:tcW w:w="0" w:type="auto"/>
            <w:shd w:val="clear" w:color="auto" w:fill="auto"/>
            <w:vAlign w:val="bottom"/>
          </w:tcPr>
          <w:p w14:paraId="09B5EE31" w14:textId="52A5373B" w:rsidR="006F65EA" w:rsidRPr="00071549" w:rsidRDefault="006F65EA" w:rsidP="00E91083">
            <w:pPr>
              <w:spacing w:line="288" w:lineRule="auto"/>
              <w:jc w:val="right"/>
              <w:rPr>
                <w:sz w:val="20"/>
                <w:szCs w:val="20"/>
              </w:rPr>
            </w:pPr>
            <w:r w:rsidRPr="00071549">
              <w:rPr>
                <w:sz w:val="20"/>
                <w:szCs w:val="20"/>
              </w:rPr>
              <w:t>8.12</w:t>
            </w:r>
          </w:p>
        </w:tc>
      </w:tr>
      <w:tr w:rsidR="008D0742" w:rsidRPr="00071549" w14:paraId="61CE0236" w14:textId="77777777" w:rsidTr="00640A54">
        <w:trPr>
          <w:jc w:val="center"/>
        </w:trPr>
        <w:tc>
          <w:tcPr>
            <w:tcW w:w="0" w:type="auto"/>
            <w:shd w:val="clear" w:color="auto" w:fill="auto"/>
            <w:vAlign w:val="center"/>
          </w:tcPr>
          <w:p w14:paraId="50CD4FE0" w14:textId="652F82F6"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AGG_NM1</m:t>
                    </m:r>
                  </m:e>
                  <m:sub>
                    <m:r>
                      <m:rPr>
                        <m:sty m:val="p"/>
                      </m:rPr>
                      <w:rPr>
                        <w:rFonts w:ascii="Cambria Math" w:hAnsi="Cambria Math"/>
                        <w:spacing w:val="-4"/>
                        <w:sz w:val="20"/>
                        <w:szCs w:val="20"/>
                      </w:rPr>
                      <m:t>i</m:t>
                    </m:r>
                  </m:sub>
                </m:sSub>
              </m:oMath>
            </m:oMathPara>
          </w:p>
        </w:tc>
        <w:tc>
          <w:tcPr>
            <w:tcW w:w="0" w:type="auto"/>
          </w:tcPr>
          <w:p w14:paraId="227D0F2C" w14:textId="01517E03" w:rsidR="006F65EA" w:rsidRPr="00071549" w:rsidRDefault="006F65EA" w:rsidP="00E91083">
            <w:pPr>
              <w:spacing w:line="288" w:lineRule="auto"/>
              <w:rPr>
                <w:sz w:val="20"/>
                <w:szCs w:val="20"/>
              </w:rPr>
            </w:pPr>
            <w:r w:rsidRPr="00071549">
              <w:rPr>
                <w:sz w:val="20"/>
                <w:szCs w:val="20"/>
              </w:rPr>
              <w:t>Store</w:t>
            </w:r>
          </w:p>
        </w:tc>
        <w:tc>
          <w:tcPr>
            <w:tcW w:w="0" w:type="auto"/>
            <w:shd w:val="clear" w:color="auto" w:fill="auto"/>
            <w:vAlign w:val="center"/>
          </w:tcPr>
          <w:p w14:paraId="6F7E1BBD" w14:textId="78D1E0B0" w:rsidR="006F65EA" w:rsidRPr="00071549" w:rsidRDefault="006F65EA" w:rsidP="00E91083">
            <w:pPr>
              <w:spacing w:line="288" w:lineRule="auto"/>
              <w:rPr>
                <w:sz w:val="20"/>
                <w:szCs w:val="20"/>
              </w:rPr>
            </w:pPr>
            <w:r w:rsidRPr="00071549">
              <w:rPr>
                <w:sz w:val="20"/>
                <w:szCs w:val="20"/>
              </w:rPr>
              <w:t>PCA index</w:t>
            </w:r>
          </w:p>
        </w:tc>
        <w:tc>
          <w:tcPr>
            <w:tcW w:w="0" w:type="auto"/>
            <w:shd w:val="clear" w:color="auto" w:fill="auto"/>
            <w:vAlign w:val="bottom"/>
          </w:tcPr>
          <w:p w14:paraId="53FB19EB" w14:textId="2744B57E" w:rsidR="006F65EA" w:rsidRPr="00071549" w:rsidRDefault="006F65EA" w:rsidP="00E91083">
            <w:pPr>
              <w:spacing w:line="288" w:lineRule="auto"/>
              <w:jc w:val="right"/>
              <w:rPr>
                <w:sz w:val="20"/>
                <w:szCs w:val="20"/>
              </w:rPr>
            </w:pPr>
            <w:r w:rsidRPr="00071549">
              <w:rPr>
                <w:sz w:val="20"/>
                <w:szCs w:val="20"/>
              </w:rPr>
              <w:t>0.00</w:t>
            </w:r>
          </w:p>
        </w:tc>
        <w:tc>
          <w:tcPr>
            <w:tcW w:w="0" w:type="auto"/>
            <w:shd w:val="clear" w:color="auto" w:fill="auto"/>
            <w:vAlign w:val="bottom"/>
          </w:tcPr>
          <w:p w14:paraId="631E3ABD" w14:textId="11F35B33" w:rsidR="006F65EA" w:rsidRPr="00071549" w:rsidRDefault="006F65EA" w:rsidP="00E91083">
            <w:pPr>
              <w:spacing w:line="288" w:lineRule="auto"/>
              <w:jc w:val="right"/>
              <w:rPr>
                <w:sz w:val="20"/>
                <w:szCs w:val="20"/>
              </w:rPr>
            </w:pPr>
            <w:r w:rsidRPr="00071549">
              <w:rPr>
                <w:sz w:val="20"/>
                <w:szCs w:val="20"/>
              </w:rPr>
              <w:t>1.00</w:t>
            </w:r>
          </w:p>
        </w:tc>
        <w:tc>
          <w:tcPr>
            <w:tcW w:w="0" w:type="auto"/>
            <w:shd w:val="clear" w:color="auto" w:fill="auto"/>
            <w:vAlign w:val="bottom"/>
          </w:tcPr>
          <w:p w14:paraId="19C053DB" w14:textId="3FFE5E63" w:rsidR="006F65EA" w:rsidRPr="00071549" w:rsidRDefault="006F65EA" w:rsidP="00E91083">
            <w:pPr>
              <w:spacing w:line="288" w:lineRule="auto"/>
              <w:jc w:val="right"/>
              <w:rPr>
                <w:sz w:val="20"/>
                <w:szCs w:val="20"/>
              </w:rPr>
            </w:pPr>
            <w:r w:rsidRPr="00071549">
              <w:rPr>
                <w:sz w:val="20"/>
                <w:szCs w:val="20"/>
              </w:rPr>
              <w:t>-21.04</w:t>
            </w:r>
          </w:p>
        </w:tc>
        <w:tc>
          <w:tcPr>
            <w:tcW w:w="0" w:type="auto"/>
            <w:shd w:val="clear" w:color="auto" w:fill="auto"/>
            <w:vAlign w:val="bottom"/>
          </w:tcPr>
          <w:p w14:paraId="025DC151" w14:textId="1C77D1E9" w:rsidR="006F65EA" w:rsidRPr="00071549" w:rsidRDefault="006F65EA" w:rsidP="00E91083">
            <w:pPr>
              <w:spacing w:line="288" w:lineRule="auto"/>
              <w:jc w:val="right"/>
              <w:rPr>
                <w:sz w:val="20"/>
                <w:szCs w:val="20"/>
              </w:rPr>
            </w:pPr>
            <w:r w:rsidRPr="00071549">
              <w:rPr>
                <w:sz w:val="20"/>
                <w:szCs w:val="20"/>
              </w:rPr>
              <w:t>0.20</w:t>
            </w:r>
          </w:p>
        </w:tc>
      </w:tr>
      <w:tr w:rsidR="008D0742" w:rsidRPr="00071549" w14:paraId="6035219E" w14:textId="77777777" w:rsidTr="00640A54">
        <w:trPr>
          <w:jc w:val="center"/>
        </w:trPr>
        <w:tc>
          <w:tcPr>
            <w:tcW w:w="0" w:type="auto"/>
            <w:shd w:val="clear" w:color="auto" w:fill="auto"/>
            <w:vAlign w:val="center"/>
          </w:tcPr>
          <w:p w14:paraId="393DECB3" w14:textId="6ABFF267"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AGG_NM2</m:t>
                    </m:r>
                  </m:e>
                  <m:sub>
                    <m:r>
                      <m:rPr>
                        <m:sty m:val="p"/>
                      </m:rPr>
                      <w:rPr>
                        <w:rFonts w:ascii="Cambria Math" w:hAnsi="Cambria Math"/>
                        <w:spacing w:val="-4"/>
                        <w:sz w:val="20"/>
                        <w:szCs w:val="20"/>
                      </w:rPr>
                      <m:t>i</m:t>
                    </m:r>
                  </m:sub>
                </m:sSub>
              </m:oMath>
            </m:oMathPara>
          </w:p>
        </w:tc>
        <w:tc>
          <w:tcPr>
            <w:tcW w:w="0" w:type="auto"/>
          </w:tcPr>
          <w:p w14:paraId="67754750" w14:textId="161F58E8" w:rsidR="006F65EA" w:rsidRPr="00071549" w:rsidRDefault="006F65EA" w:rsidP="00E91083">
            <w:pPr>
              <w:spacing w:line="288" w:lineRule="auto"/>
              <w:rPr>
                <w:sz w:val="20"/>
                <w:szCs w:val="20"/>
              </w:rPr>
            </w:pPr>
            <w:r w:rsidRPr="00071549">
              <w:rPr>
                <w:sz w:val="20"/>
                <w:szCs w:val="20"/>
              </w:rPr>
              <w:t>Store</w:t>
            </w:r>
          </w:p>
        </w:tc>
        <w:tc>
          <w:tcPr>
            <w:tcW w:w="0" w:type="auto"/>
            <w:shd w:val="clear" w:color="auto" w:fill="auto"/>
            <w:vAlign w:val="center"/>
          </w:tcPr>
          <w:p w14:paraId="17AE5DB4" w14:textId="7DE75A3A" w:rsidR="006F65EA" w:rsidRPr="00071549" w:rsidRDefault="006F65EA" w:rsidP="00E91083">
            <w:pPr>
              <w:spacing w:line="288" w:lineRule="auto"/>
              <w:rPr>
                <w:sz w:val="20"/>
                <w:szCs w:val="20"/>
              </w:rPr>
            </w:pPr>
            <w:r w:rsidRPr="00071549">
              <w:rPr>
                <w:sz w:val="20"/>
                <w:szCs w:val="20"/>
              </w:rPr>
              <w:t>PCA index</w:t>
            </w:r>
          </w:p>
        </w:tc>
        <w:tc>
          <w:tcPr>
            <w:tcW w:w="0" w:type="auto"/>
            <w:shd w:val="clear" w:color="auto" w:fill="auto"/>
            <w:vAlign w:val="bottom"/>
          </w:tcPr>
          <w:p w14:paraId="174D9198" w14:textId="3BBC983C" w:rsidR="006F65EA" w:rsidRPr="00071549" w:rsidRDefault="006F65EA" w:rsidP="00E91083">
            <w:pPr>
              <w:spacing w:line="288" w:lineRule="auto"/>
              <w:jc w:val="right"/>
              <w:rPr>
                <w:sz w:val="20"/>
                <w:szCs w:val="20"/>
              </w:rPr>
            </w:pPr>
            <w:r w:rsidRPr="00071549">
              <w:rPr>
                <w:sz w:val="20"/>
                <w:szCs w:val="20"/>
              </w:rPr>
              <w:t>0.00</w:t>
            </w:r>
          </w:p>
        </w:tc>
        <w:tc>
          <w:tcPr>
            <w:tcW w:w="0" w:type="auto"/>
            <w:shd w:val="clear" w:color="auto" w:fill="auto"/>
            <w:vAlign w:val="bottom"/>
          </w:tcPr>
          <w:p w14:paraId="15D72779" w14:textId="4D28FF4D" w:rsidR="006F65EA" w:rsidRPr="00071549" w:rsidRDefault="006F65EA" w:rsidP="00E91083">
            <w:pPr>
              <w:spacing w:line="288" w:lineRule="auto"/>
              <w:jc w:val="right"/>
              <w:rPr>
                <w:sz w:val="20"/>
                <w:szCs w:val="20"/>
              </w:rPr>
            </w:pPr>
            <w:r w:rsidRPr="00071549">
              <w:rPr>
                <w:sz w:val="20"/>
                <w:szCs w:val="20"/>
              </w:rPr>
              <w:t>1.00</w:t>
            </w:r>
          </w:p>
        </w:tc>
        <w:tc>
          <w:tcPr>
            <w:tcW w:w="0" w:type="auto"/>
            <w:shd w:val="clear" w:color="auto" w:fill="auto"/>
            <w:vAlign w:val="bottom"/>
          </w:tcPr>
          <w:p w14:paraId="7A1209B8" w14:textId="38D70E15" w:rsidR="006F65EA" w:rsidRPr="00071549" w:rsidRDefault="006F65EA" w:rsidP="00E91083">
            <w:pPr>
              <w:spacing w:line="288" w:lineRule="auto"/>
              <w:jc w:val="right"/>
              <w:rPr>
                <w:sz w:val="20"/>
                <w:szCs w:val="20"/>
              </w:rPr>
            </w:pPr>
            <w:r w:rsidRPr="00071549">
              <w:rPr>
                <w:sz w:val="20"/>
                <w:szCs w:val="20"/>
              </w:rPr>
              <w:t>-13.27</w:t>
            </w:r>
          </w:p>
        </w:tc>
        <w:tc>
          <w:tcPr>
            <w:tcW w:w="0" w:type="auto"/>
            <w:shd w:val="clear" w:color="auto" w:fill="auto"/>
            <w:vAlign w:val="bottom"/>
          </w:tcPr>
          <w:p w14:paraId="210BE3F6" w14:textId="2D43FEB1" w:rsidR="006F65EA" w:rsidRPr="00071549" w:rsidRDefault="006F65EA" w:rsidP="00E91083">
            <w:pPr>
              <w:spacing w:line="288" w:lineRule="auto"/>
              <w:jc w:val="right"/>
              <w:rPr>
                <w:sz w:val="20"/>
                <w:szCs w:val="20"/>
              </w:rPr>
            </w:pPr>
            <w:r w:rsidRPr="00071549">
              <w:rPr>
                <w:sz w:val="20"/>
                <w:szCs w:val="20"/>
              </w:rPr>
              <w:t>2.19</w:t>
            </w:r>
          </w:p>
        </w:tc>
      </w:tr>
      <w:tr w:rsidR="008D0742" w:rsidRPr="00071549" w14:paraId="1AEE9EA6" w14:textId="77777777" w:rsidTr="00640A54">
        <w:trPr>
          <w:jc w:val="center"/>
        </w:trPr>
        <w:tc>
          <w:tcPr>
            <w:tcW w:w="0" w:type="auto"/>
            <w:shd w:val="clear" w:color="auto" w:fill="auto"/>
            <w:vAlign w:val="center"/>
          </w:tcPr>
          <w:p w14:paraId="1F62ECD8" w14:textId="60C34DDB"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AGG_NM3</m:t>
                    </m:r>
                  </m:e>
                  <m:sub>
                    <m:r>
                      <m:rPr>
                        <m:sty m:val="p"/>
                      </m:rPr>
                      <w:rPr>
                        <w:rFonts w:ascii="Cambria Math" w:hAnsi="Cambria Math"/>
                        <w:spacing w:val="-4"/>
                        <w:sz w:val="20"/>
                        <w:szCs w:val="20"/>
                      </w:rPr>
                      <m:t>i</m:t>
                    </m:r>
                  </m:sub>
                </m:sSub>
              </m:oMath>
            </m:oMathPara>
          </w:p>
        </w:tc>
        <w:tc>
          <w:tcPr>
            <w:tcW w:w="0" w:type="auto"/>
          </w:tcPr>
          <w:p w14:paraId="701C42B0" w14:textId="31DE44A1" w:rsidR="006F65EA" w:rsidRPr="00071549" w:rsidRDefault="006F65EA" w:rsidP="00E91083">
            <w:pPr>
              <w:spacing w:line="288" w:lineRule="auto"/>
              <w:rPr>
                <w:sz w:val="20"/>
                <w:szCs w:val="20"/>
              </w:rPr>
            </w:pPr>
            <w:r w:rsidRPr="00071549">
              <w:rPr>
                <w:sz w:val="20"/>
                <w:szCs w:val="20"/>
              </w:rPr>
              <w:t>Store</w:t>
            </w:r>
          </w:p>
        </w:tc>
        <w:tc>
          <w:tcPr>
            <w:tcW w:w="0" w:type="auto"/>
            <w:shd w:val="clear" w:color="auto" w:fill="auto"/>
            <w:vAlign w:val="center"/>
          </w:tcPr>
          <w:p w14:paraId="3124D178" w14:textId="751C7B97" w:rsidR="006F65EA" w:rsidRPr="00071549" w:rsidRDefault="006F65EA" w:rsidP="00E91083">
            <w:pPr>
              <w:spacing w:line="288" w:lineRule="auto"/>
              <w:rPr>
                <w:sz w:val="20"/>
                <w:szCs w:val="20"/>
              </w:rPr>
            </w:pPr>
            <w:r w:rsidRPr="00071549">
              <w:rPr>
                <w:sz w:val="20"/>
                <w:szCs w:val="20"/>
              </w:rPr>
              <w:t>PCA index</w:t>
            </w:r>
          </w:p>
        </w:tc>
        <w:tc>
          <w:tcPr>
            <w:tcW w:w="0" w:type="auto"/>
            <w:shd w:val="clear" w:color="auto" w:fill="auto"/>
            <w:vAlign w:val="bottom"/>
          </w:tcPr>
          <w:p w14:paraId="6C84A881" w14:textId="248E9595" w:rsidR="006F65EA" w:rsidRPr="00071549" w:rsidRDefault="006F65EA" w:rsidP="00E91083">
            <w:pPr>
              <w:spacing w:line="288" w:lineRule="auto"/>
              <w:jc w:val="right"/>
              <w:rPr>
                <w:sz w:val="20"/>
                <w:szCs w:val="20"/>
              </w:rPr>
            </w:pPr>
            <w:r w:rsidRPr="00071549">
              <w:rPr>
                <w:sz w:val="20"/>
                <w:szCs w:val="20"/>
              </w:rPr>
              <w:t>0.00</w:t>
            </w:r>
          </w:p>
        </w:tc>
        <w:tc>
          <w:tcPr>
            <w:tcW w:w="0" w:type="auto"/>
            <w:shd w:val="clear" w:color="auto" w:fill="auto"/>
            <w:vAlign w:val="bottom"/>
          </w:tcPr>
          <w:p w14:paraId="38415ABE" w14:textId="0D0D4156" w:rsidR="006F65EA" w:rsidRPr="00071549" w:rsidRDefault="006F65EA" w:rsidP="00E91083">
            <w:pPr>
              <w:spacing w:line="288" w:lineRule="auto"/>
              <w:jc w:val="right"/>
              <w:rPr>
                <w:sz w:val="20"/>
                <w:szCs w:val="20"/>
              </w:rPr>
            </w:pPr>
            <w:r w:rsidRPr="00071549">
              <w:rPr>
                <w:sz w:val="20"/>
                <w:szCs w:val="20"/>
              </w:rPr>
              <w:t>1.00</w:t>
            </w:r>
          </w:p>
        </w:tc>
        <w:tc>
          <w:tcPr>
            <w:tcW w:w="0" w:type="auto"/>
            <w:shd w:val="clear" w:color="auto" w:fill="auto"/>
            <w:vAlign w:val="bottom"/>
          </w:tcPr>
          <w:p w14:paraId="3E430ADB" w14:textId="5090294D" w:rsidR="006F65EA" w:rsidRPr="00071549" w:rsidRDefault="006F65EA" w:rsidP="00E91083">
            <w:pPr>
              <w:spacing w:line="288" w:lineRule="auto"/>
              <w:jc w:val="right"/>
              <w:rPr>
                <w:sz w:val="20"/>
                <w:szCs w:val="20"/>
              </w:rPr>
            </w:pPr>
            <w:r w:rsidRPr="00071549">
              <w:rPr>
                <w:sz w:val="20"/>
                <w:szCs w:val="20"/>
              </w:rPr>
              <w:t>-11.29</w:t>
            </w:r>
          </w:p>
        </w:tc>
        <w:tc>
          <w:tcPr>
            <w:tcW w:w="0" w:type="auto"/>
            <w:shd w:val="clear" w:color="auto" w:fill="auto"/>
            <w:vAlign w:val="bottom"/>
          </w:tcPr>
          <w:p w14:paraId="2D04599D" w14:textId="458D5D7E" w:rsidR="006F65EA" w:rsidRPr="00071549" w:rsidRDefault="006F65EA" w:rsidP="00E91083">
            <w:pPr>
              <w:spacing w:line="288" w:lineRule="auto"/>
              <w:jc w:val="right"/>
              <w:rPr>
                <w:sz w:val="20"/>
                <w:szCs w:val="20"/>
              </w:rPr>
            </w:pPr>
            <w:r w:rsidRPr="00071549">
              <w:rPr>
                <w:sz w:val="20"/>
                <w:szCs w:val="20"/>
              </w:rPr>
              <w:t>2.15</w:t>
            </w:r>
          </w:p>
        </w:tc>
      </w:tr>
      <w:tr w:rsidR="008D0742" w:rsidRPr="00071549" w14:paraId="1EEDBDD8" w14:textId="77777777" w:rsidTr="00640A54">
        <w:trPr>
          <w:jc w:val="center"/>
        </w:trPr>
        <w:tc>
          <w:tcPr>
            <w:tcW w:w="0" w:type="auto"/>
            <w:shd w:val="clear" w:color="auto" w:fill="auto"/>
            <w:vAlign w:val="center"/>
          </w:tcPr>
          <w:p w14:paraId="2B66F191" w14:textId="3F8EAEBD"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AGG_NM4</m:t>
                    </m:r>
                  </m:e>
                  <m:sub>
                    <m:r>
                      <m:rPr>
                        <m:sty m:val="p"/>
                      </m:rPr>
                      <w:rPr>
                        <w:rFonts w:ascii="Cambria Math" w:hAnsi="Cambria Math"/>
                        <w:spacing w:val="-4"/>
                        <w:sz w:val="20"/>
                        <w:szCs w:val="20"/>
                      </w:rPr>
                      <m:t>i</m:t>
                    </m:r>
                  </m:sub>
                </m:sSub>
              </m:oMath>
            </m:oMathPara>
          </w:p>
        </w:tc>
        <w:tc>
          <w:tcPr>
            <w:tcW w:w="0" w:type="auto"/>
          </w:tcPr>
          <w:p w14:paraId="6CD85EE1" w14:textId="6CDDA668" w:rsidR="006F65EA" w:rsidRPr="00071549" w:rsidRDefault="006F65EA" w:rsidP="00E91083">
            <w:pPr>
              <w:spacing w:line="288" w:lineRule="auto"/>
              <w:rPr>
                <w:sz w:val="20"/>
                <w:szCs w:val="20"/>
              </w:rPr>
            </w:pPr>
            <w:r w:rsidRPr="00071549">
              <w:rPr>
                <w:sz w:val="20"/>
                <w:szCs w:val="20"/>
              </w:rPr>
              <w:t>Store</w:t>
            </w:r>
          </w:p>
        </w:tc>
        <w:tc>
          <w:tcPr>
            <w:tcW w:w="0" w:type="auto"/>
            <w:shd w:val="clear" w:color="auto" w:fill="auto"/>
            <w:vAlign w:val="center"/>
          </w:tcPr>
          <w:p w14:paraId="274E0C03" w14:textId="7AA6938C" w:rsidR="006F65EA" w:rsidRPr="00071549" w:rsidRDefault="006F65EA" w:rsidP="00E91083">
            <w:pPr>
              <w:spacing w:line="288" w:lineRule="auto"/>
              <w:rPr>
                <w:sz w:val="20"/>
                <w:szCs w:val="20"/>
              </w:rPr>
            </w:pPr>
            <w:r w:rsidRPr="00071549">
              <w:rPr>
                <w:sz w:val="20"/>
                <w:szCs w:val="20"/>
              </w:rPr>
              <w:t>PCA index</w:t>
            </w:r>
          </w:p>
        </w:tc>
        <w:tc>
          <w:tcPr>
            <w:tcW w:w="0" w:type="auto"/>
            <w:shd w:val="clear" w:color="auto" w:fill="auto"/>
            <w:vAlign w:val="bottom"/>
          </w:tcPr>
          <w:p w14:paraId="782F9BBD" w14:textId="5B48818A" w:rsidR="006F65EA" w:rsidRPr="00071549" w:rsidRDefault="006F65EA" w:rsidP="00E91083">
            <w:pPr>
              <w:spacing w:line="288" w:lineRule="auto"/>
              <w:jc w:val="right"/>
              <w:rPr>
                <w:sz w:val="20"/>
                <w:szCs w:val="20"/>
              </w:rPr>
            </w:pPr>
            <w:r w:rsidRPr="00071549">
              <w:rPr>
                <w:sz w:val="20"/>
                <w:szCs w:val="20"/>
              </w:rPr>
              <w:t>0.00</w:t>
            </w:r>
          </w:p>
        </w:tc>
        <w:tc>
          <w:tcPr>
            <w:tcW w:w="0" w:type="auto"/>
            <w:shd w:val="clear" w:color="auto" w:fill="auto"/>
            <w:vAlign w:val="bottom"/>
          </w:tcPr>
          <w:p w14:paraId="55769AE5" w14:textId="079E7203" w:rsidR="006F65EA" w:rsidRPr="00071549" w:rsidRDefault="006F65EA" w:rsidP="00E91083">
            <w:pPr>
              <w:spacing w:line="288" w:lineRule="auto"/>
              <w:jc w:val="right"/>
              <w:rPr>
                <w:sz w:val="20"/>
                <w:szCs w:val="20"/>
              </w:rPr>
            </w:pPr>
            <w:r w:rsidRPr="00071549">
              <w:rPr>
                <w:sz w:val="20"/>
                <w:szCs w:val="20"/>
              </w:rPr>
              <w:t>1.00</w:t>
            </w:r>
          </w:p>
        </w:tc>
        <w:tc>
          <w:tcPr>
            <w:tcW w:w="0" w:type="auto"/>
            <w:shd w:val="clear" w:color="auto" w:fill="auto"/>
            <w:vAlign w:val="bottom"/>
          </w:tcPr>
          <w:p w14:paraId="42211922" w14:textId="64889FA0" w:rsidR="006F65EA" w:rsidRPr="00071549" w:rsidRDefault="006F65EA" w:rsidP="00E91083">
            <w:pPr>
              <w:spacing w:line="288" w:lineRule="auto"/>
              <w:jc w:val="right"/>
              <w:rPr>
                <w:sz w:val="20"/>
                <w:szCs w:val="20"/>
              </w:rPr>
            </w:pPr>
            <w:r w:rsidRPr="00071549">
              <w:rPr>
                <w:sz w:val="20"/>
                <w:szCs w:val="20"/>
              </w:rPr>
              <w:t>-14.15</w:t>
            </w:r>
          </w:p>
        </w:tc>
        <w:tc>
          <w:tcPr>
            <w:tcW w:w="0" w:type="auto"/>
            <w:shd w:val="clear" w:color="auto" w:fill="auto"/>
            <w:vAlign w:val="bottom"/>
          </w:tcPr>
          <w:p w14:paraId="0ACE144E" w14:textId="6860A25A" w:rsidR="006F65EA" w:rsidRPr="00071549" w:rsidRDefault="006F65EA" w:rsidP="00E91083">
            <w:pPr>
              <w:spacing w:line="288" w:lineRule="auto"/>
              <w:jc w:val="right"/>
              <w:rPr>
                <w:sz w:val="20"/>
                <w:szCs w:val="20"/>
              </w:rPr>
            </w:pPr>
            <w:r w:rsidRPr="00071549">
              <w:rPr>
                <w:sz w:val="20"/>
                <w:szCs w:val="20"/>
              </w:rPr>
              <w:t>14.67</w:t>
            </w:r>
          </w:p>
        </w:tc>
      </w:tr>
      <w:tr w:rsidR="008D0742" w:rsidRPr="00071549" w14:paraId="47F006D1" w14:textId="77777777" w:rsidTr="00640A54">
        <w:trPr>
          <w:jc w:val="center"/>
        </w:trPr>
        <w:tc>
          <w:tcPr>
            <w:tcW w:w="0" w:type="auto"/>
            <w:shd w:val="clear" w:color="auto" w:fill="auto"/>
            <w:vAlign w:val="center"/>
          </w:tcPr>
          <w:p w14:paraId="0F8D6099" w14:textId="5FD25CE1" w:rsidR="006F65EA" w:rsidRPr="00071549" w:rsidRDefault="00000000" w:rsidP="00E91083">
            <w:pPr>
              <w:spacing w:line="288" w:lineRule="auto"/>
              <w:rPr>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ECM_GM</m:t>
                    </m:r>
                  </m:e>
                  <m:sub>
                    <m:r>
                      <m:rPr>
                        <m:sty m:val="p"/>
                      </m:rPr>
                      <w:rPr>
                        <w:rFonts w:ascii="Cambria Math" w:hAnsi="Cambria Math"/>
                        <w:spacing w:val="-4"/>
                        <w:sz w:val="20"/>
                        <w:szCs w:val="20"/>
                      </w:rPr>
                      <m:t>rmy</m:t>
                    </m:r>
                  </m:sub>
                </m:sSub>
              </m:oMath>
            </m:oMathPara>
          </w:p>
        </w:tc>
        <w:tc>
          <w:tcPr>
            <w:tcW w:w="0" w:type="auto"/>
          </w:tcPr>
          <w:p w14:paraId="40059370" w14:textId="528805F4" w:rsidR="006F65EA" w:rsidRPr="00071549" w:rsidRDefault="006F65EA" w:rsidP="00E91083">
            <w:pPr>
              <w:spacing w:line="288" w:lineRule="auto"/>
              <w:rPr>
                <w:sz w:val="20"/>
                <w:szCs w:val="20"/>
              </w:rPr>
            </w:pPr>
            <w:r w:rsidRPr="00071549">
              <w:rPr>
                <w:sz w:val="20"/>
                <w:szCs w:val="20"/>
              </w:rPr>
              <w:t>MSA-month-year</w:t>
            </w:r>
          </w:p>
        </w:tc>
        <w:tc>
          <w:tcPr>
            <w:tcW w:w="0" w:type="auto"/>
            <w:shd w:val="clear" w:color="auto" w:fill="auto"/>
            <w:vAlign w:val="center"/>
          </w:tcPr>
          <w:p w14:paraId="3DBF7B4A" w14:textId="43BCE0B7" w:rsidR="006F65EA" w:rsidRPr="00071549" w:rsidRDefault="006F65EA" w:rsidP="00E91083">
            <w:pPr>
              <w:spacing w:line="288" w:lineRule="auto"/>
              <w:rPr>
                <w:sz w:val="20"/>
                <w:szCs w:val="20"/>
              </w:rPr>
            </w:pPr>
            <w:r w:rsidRPr="00071549">
              <w:rPr>
                <w:sz w:val="20"/>
                <w:szCs w:val="20"/>
              </w:rPr>
              <w:t>percent</w:t>
            </w:r>
          </w:p>
        </w:tc>
        <w:tc>
          <w:tcPr>
            <w:tcW w:w="0" w:type="auto"/>
            <w:shd w:val="clear" w:color="auto" w:fill="auto"/>
            <w:vAlign w:val="bottom"/>
          </w:tcPr>
          <w:p w14:paraId="75E99814" w14:textId="5E413FBE" w:rsidR="006F65EA" w:rsidRPr="00071549" w:rsidRDefault="006F65EA" w:rsidP="00E91083">
            <w:pPr>
              <w:spacing w:line="288" w:lineRule="auto"/>
              <w:jc w:val="right"/>
              <w:rPr>
                <w:sz w:val="20"/>
                <w:szCs w:val="20"/>
              </w:rPr>
            </w:pPr>
            <w:r w:rsidRPr="00071549">
              <w:rPr>
                <w:sz w:val="20"/>
                <w:szCs w:val="20"/>
              </w:rPr>
              <w:t>0.39</w:t>
            </w:r>
          </w:p>
        </w:tc>
        <w:tc>
          <w:tcPr>
            <w:tcW w:w="0" w:type="auto"/>
            <w:shd w:val="clear" w:color="auto" w:fill="auto"/>
            <w:vAlign w:val="bottom"/>
          </w:tcPr>
          <w:p w14:paraId="1D7C1B13" w14:textId="08374F31" w:rsidR="006F65EA" w:rsidRPr="00071549" w:rsidRDefault="006F65EA" w:rsidP="00E91083">
            <w:pPr>
              <w:spacing w:line="288" w:lineRule="auto"/>
              <w:jc w:val="right"/>
              <w:rPr>
                <w:sz w:val="20"/>
                <w:szCs w:val="20"/>
              </w:rPr>
            </w:pPr>
            <w:r w:rsidRPr="00071549">
              <w:rPr>
                <w:sz w:val="20"/>
                <w:szCs w:val="20"/>
              </w:rPr>
              <w:t>0.10</w:t>
            </w:r>
          </w:p>
        </w:tc>
        <w:tc>
          <w:tcPr>
            <w:tcW w:w="0" w:type="auto"/>
            <w:shd w:val="clear" w:color="auto" w:fill="auto"/>
            <w:vAlign w:val="bottom"/>
          </w:tcPr>
          <w:p w14:paraId="3D275948" w14:textId="4CE5C53F" w:rsidR="006F65EA" w:rsidRPr="00071549" w:rsidRDefault="006F65EA" w:rsidP="00E91083">
            <w:pPr>
              <w:spacing w:line="288" w:lineRule="auto"/>
              <w:jc w:val="right"/>
              <w:rPr>
                <w:sz w:val="20"/>
                <w:szCs w:val="20"/>
              </w:rPr>
            </w:pPr>
            <w:r w:rsidRPr="00071549">
              <w:rPr>
                <w:sz w:val="20"/>
                <w:szCs w:val="20"/>
              </w:rPr>
              <w:t>0.15</w:t>
            </w:r>
          </w:p>
        </w:tc>
        <w:tc>
          <w:tcPr>
            <w:tcW w:w="0" w:type="auto"/>
            <w:shd w:val="clear" w:color="auto" w:fill="auto"/>
            <w:vAlign w:val="bottom"/>
          </w:tcPr>
          <w:p w14:paraId="2998ED88" w14:textId="25CCCF70" w:rsidR="006F65EA" w:rsidRPr="00071549" w:rsidRDefault="006F65EA" w:rsidP="00E91083">
            <w:pPr>
              <w:spacing w:line="288" w:lineRule="auto"/>
              <w:jc w:val="right"/>
              <w:rPr>
                <w:sz w:val="20"/>
                <w:szCs w:val="20"/>
              </w:rPr>
            </w:pPr>
            <w:r w:rsidRPr="00071549">
              <w:rPr>
                <w:sz w:val="20"/>
                <w:szCs w:val="20"/>
              </w:rPr>
              <w:t>0.72</w:t>
            </w:r>
          </w:p>
        </w:tc>
      </w:tr>
      <w:tr w:rsidR="008D0742" w:rsidRPr="00071549" w14:paraId="516A71FC" w14:textId="77777777" w:rsidTr="00640A54">
        <w:trPr>
          <w:jc w:val="center"/>
        </w:trPr>
        <w:tc>
          <w:tcPr>
            <w:tcW w:w="0" w:type="auto"/>
            <w:shd w:val="clear" w:color="auto" w:fill="auto"/>
            <w:vAlign w:val="center"/>
          </w:tcPr>
          <w:p w14:paraId="0EE90623" w14:textId="244203E0"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ECM_NM</m:t>
                    </m:r>
                  </m:e>
                  <m:sub>
                    <m:r>
                      <m:rPr>
                        <m:sty m:val="p"/>
                      </m:rPr>
                      <w:rPr>
                        <w:rFonts w:ascii="Cambria Math" w:hAnsi="Cambria Math"/>
                        <w:spacing w:val="-4"/>
                        <w:sz w:val="20"/>
                        <w:szCs w:val="20"/>
                      </w:rPr>
                      <m:t>rmy</m:t>
                    </m:r>
                  </m:sub>
                </m:sSub>
              </m:oMath>
            </m:oMathPara>
          </w:p>
        </w:tc>
        <w:tc>
          <w:tcPr>
            <w:tcW w:w="0" w:type="auto"/>
          </w:tcPr>
          <w:p w14:paraId="69EC70CF" w14:textId="43B72EFD" w:rsidR="006F65EA" w:rsidRPr="00071549" w:rsidRDefault="006F65EA" w:rsidP="00E91083">
            <w:pPr>
              <w:spacing w:line="288" w:lineRule="auto"/>
              <w:rPr>
                <w:sz w:val="20"/>
                <w:szCs w:val="20"/>
              </w:rPr>
            </w:pPr>
            <w:r w:rsidRPr="00071549">
              <w:rPr>
                <w:sz w:val="20"/>
                <w:szCs w:val="20"/>
              </w:rPr>
              <w:t>MSA-month-year</w:t>
            </w:r>
          </w:p>
        </w:tc>
        <w:tc>
          <w:tcPr>
            <w:tcW w:w="0" w:type="auto"/>
            <w:shd w:val="clear" w:color="auto" w:fill="auto"/>
            <w:vAlign w:val="center"/>
          </w:tcPr>
          <w:p w14:paraId="1C9D3553" w14:textId="30F60A0D" w:rsidR="006F65EA" w:rsidRPr="00071549" w:rsidRDefault="006F65EA" w:rsidP="00E91083">
            <w:pPr>
              <w:spacing w:line="288" w:lineRule="auto"/>
              <w:rPr>
                <w:sz w:val="20"/>
                <w:szCs w:val="20"/>
              </w:rPr>
            </w:pPr>
            <w:r w:rsidRPr="00071549">
              <w:rPr>
                <w:sz w:val="20"/>
                <w:szCs w:val="20"/>
              </w:rPr>
              <w:t>percent</w:t>
            </w:r>
          </w:p>
        </w:tc>
        <w:tc>
          <w:tcPr>
            <w:tcW w:w="0" w:type="auto"/>
            <w:shd w:val="clear" w:color="auto" w:fill="auto"/>
            <w:vAlign w:val="bottom"/>
          </w:tcPr>
          <w:p w14:paraId="56136500" w14:textId="3D3ED574" w:rsidR="006F65EA" w:rsidRPr="00071549" w:rsidRDefault="006F65EA" w:rsidP="00E91083">
            <w:pPr>
              <w:spacing w:line="288" w:lineRule="auto"/>
              <w:jc w:val="right"/>
              <w:rPr>
                <w:sz w:val="20"/>
                <w:szCs w:val="20"/>
              </w:rPr>
            </w:pPr>
            <w:r w:rsidRPr="00071549">
              <w:rPr>
                <w:sz w:val="20"/>
                <w:szCs w:val="20"/>
              </w:rPr>
              <w:t>0.17</w:t>
            </w:r>
          </w:p>
        </w:tc>
        <w:tc>
          <w:tcPr>
            <w:tcW w:w="0" w:type="auto"/>
            <w:shd w:val="clear" w:color="auto" w:fill="auto"/>
            <w:vAlign w:val="bottom"/>
          </w:tcPr>
          <w:p w14:paraId="4116A584" w14:textId="2E8F8DD8" w:rsidR="006F65EA" w:rsidRPr="00071549" w:rsidRDefault="006F65EA" w:rsidP="00E91083">
            <w:pPr>
              <w:spacing w:line="288" w:lineRule="auto"/>
              <w:jc w:val="right"/>
              <w:rPr>
                <w:sz w:val="20"/>
                <w:szCs w:val="20"/>
              </w:rPr>
            </w:pPr>
            <w:r w:rsidRPr="00071549">
              <w:rPr>
                <w:sz w:val="20"/>
                <w:szCs w:val="20"/>
              </w:rPr>
              <w:t>0.05</w:t>
            </w:r>
          </w:p>
        </w:tc>
        <w:tc>
          <w:tcPr>
            <w:tcW w:w="0" w:type="auto"/>
            <w:shd w:val="clear" w:color="auto" w:fill="auto"/>
            <w:vAlign w:val="bottom"/>
          </w:tcPr>
          <w:p w14:paraId="1CD87DBD" w14:textId="544174FA" w:rsidR="006F65EA" w:rsidRPr="00071549" w:rsidRDefault="006F65EA" w:rsidP="00E91083">
            <w:pPr>
              <w:spacing w:line="288" w:lineRule="auto"/>
              <w:jc w:val="right"/>
              <w:rPr>
                <w:sz w:val="20"/>
                <w:szCs w:val="20"/>
              </w:rPr>
            </w:pPr>
            <w:r w:rsidRPr="00071549">
              <w:rPr>
                <w:sz w:val="20"/>
                <w:szCs w:val="20"/>
              </w:rPr>
              <w:t>0.03</w:t>
            </w:r>
          </w:p>
        </w:tc>
        <w:tc>
          <w:tcPr>
            <w:tcW w:w="0" w:type="auto"/>
            <w:shd w:val="clear" w:color="auto" w:fill="auto"/>
            <w:vAlign w:val="bottom"/>
          </w:tcPr>
          <w:p w14:paraId="385C8BC2" w14:textId="6E318F08" w:rsidR="006F65EA" w:rsidRPr="00071549" w:rsidRDefault="006F65EA" w:rsidP="00E91083">
            <w:pPr>
              <w:spacing w:line="288" w:lineRule="auto"/>
              <w:jc w:val="right"/>
              <w:rPr>
                <w:sz w:val="20"/>
                <w:szCs w:val="20"/>
              </w:rPr>
            </w:pPr>
            <w:r w:rsidRPr="00071549">
              <w:rPr>
                <w:sz w:val="20"/>
                <w:szCs w:val="20"/>
              </w:rPr>
              <w:t>0.41</w:t>
            </w:r>
          </w:p>
        </w:tc>
      </w:tr>
      <w:tr w:rsidR="008D0742" w:rsidRPr="00071549" w14:paraId="29E6489D" w14:textId="77777777" w:rsidTr="00640A54">
        <w:trPr>
          <w:jc w:val="center"/>
        </w:trPr>
        <w:tc>
          <w:tcPr>
            <w:tcW w:w="0" w:type="auto"/>
            <w:shd w:val="clear" w:color="auto" w:fill="auto"/>
            <w:vAlign w:val="center"/>
          </w:tcPr>
          <w:p w14:paraId="45FEF0D8" w14:textId="30DC72E4"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TRA_POP</m:t>
                    </m:r>
                  </m:e>
                  <m:sub>
                    <m:r>
                      <m:rPr>
                        <m:sty m:val="p"/>
                      </m:rPr>
                      <w:rPr>
                        <w:rFonts w:ascii="Cambria Math" w:hAnsi="Cambria Math"/>
                        <w:spacing w:val="-4"/>
                        <w:sz w:val="20"/>
                        <w:szCs w:val="20"/>
                      </w:rPr>
                      <m:t>imy</m:t>
                    </m:r>
                  </m:sub>
                </m:sSub>
              </m:oMath>
            </m:oMathPara>
          </w:p>
        </w:tc>
        <w:tc>
          <w:tcPr>
            <w:tcW w:w="0" w:type="auto"/>
          </w:tcPr>
          <w:p w14:paraId="47C814A8" w14:textId="00E50539" w:rsidR="006F65EA" w:rsidRPr="00071549" w:rsidRDefault="006F65EA" w:rsidP="00E91083">
            <w:pPr>
              <w:spacing w:line="288" w:lineRule="auto"/>
              <w:rPr>
                <w:sz w:val="20"/>
                <w:szCs w:val="20"/>
              </w:rPr>
            </w:pPr>
            <w:r w:rsidRPr="00071549">
              <w:rPr>
                <w:sz w:val="20"/>
                <w:szCs w:val="20"/>
              </w:rPr>
              <w:t>store-month-year</w:t>
            </w:r>
          </w:p>
        </w:tc>
        <w:tc>
          <w:tcPr>
            <w:tcW w:w="0" w:type="auto"/>
            <w:shd w:val="clear" w:color="auto" w:fill="auto"/>
            <w:vAlign w:val="center"/>
          </w:tcPr>
          <w:p w14:paraId="606A7040" w14:textId="2EB0981B" w:rsidR="006F65EA" w:rsidRPr="00071549" w:rsidRDefault="006F65EA" w:rsidP="00E91083">
            <w:pPr>
              <w:spacing w:line="288" w:lineRule="auto"/>
              <w:rPr>
                <w:sz w:val="20"/>
                <w:szCs w:val="20"/>
              </w:rPr>
            </w:pPr>
            <w:r w:rsidRPr="00071549">
              <w:rPr>
                <w:sz w:val="20"/>
                <w:szCs w:val="20"/>
              </w:rPr>
              <w:t>million people</w:t>
            </w:r>
          </w:p>
        </w:tc>
        <w:tc>
          <w:tcPr>
            <w:tcW w:w="0" w:type="auto"/>
            <w:shd w:val="clear" w:color="auto" w:fill="auto"/>
            <w:vAlign w:val="bottom"/>
          </w:tcPr>
          <w:p w14:paraId="6E6122A9" w14:textId="55B2843A" w:rsidR="006F65EA" w:rsidRPr="00071549" w:rsidRDefault="006F65EA" w:rsidP="00E91083">
            <w:pPr>
              <w:spacing w:line="288" w:lineRule="auto"/>
              <w:jc w:val="right"/>
              <w:rPr>
                <w:sz w:val="20"/>
                <w:szCs w:val="20"/>
              </w:rPr>
            </w:pPr>
            <w:r w:rsidRPr="00071549">
              <w:rPr>
                <w:sz w:val="20"/>
                <w:szCs w:val="20"/>
              </w:rPr>
              <w:t>0.28</w:t>
            </w:r>
          </w:p>
        </w:tc>
        <w:tc>
          <w:tcPr>
            <w:tcW w:w="0" w:type="auto"/>
            <w:shd w:val="clear" w:color="auto" w:fill="auto"/>
            <w:vAlign w:val="bottom"/>
          </w:tcPr>
          <w:p w14:paraId="1F7B9E50" w14:textId="37FC6136" w:rsidR="006F65EA" w:rsidRPr="00071549" w:rsidRDefault="006F65EA" w:rsidP="00E91083">
            <w:pPr>
              <w:spacing w:line="288" w:lineRule="auto"/>
              <w:jc w:val="right"/>
              <w:rPr>
                <w:sz w:val="20"/>
                <w:szCs w:val="20"/>
              </w:rPr>
            </w:pPr>
            <w:r w:rsidRPr="00071549">
              <w:rPr>
                <w:sz w:val="20"/>
                <w:szCs w:val="20"/>
              </w:rPr>
              <w:t>0.17</w:t>
            </w:r>
          </w:p>
        </w:tc>
        <w:tc>
          <w:tcPr>
            <w:tcW w:w="0" w:type="auto"/>
            <w:shd w:val="clear" w:color="auto" w:fill="auto"/>
            <w:vAlign w:val="bottom"/>
          </w:tcPr>
          <w:p w14:paraId="647532B6" w14:textId="3253F20F" w:rsidR="006F65EA" w:rsidRPr="00071549" w:rsidRDefault="006F65EA" w:rsidP="00E91083">
            <w:pPr>
              <w:spacing w:line="288" w:lineRule="auto"/>
              <w:jc w:val="right"/>
              <w:rPr>
                <w:sz w:val="20"/>
                <w:szCs w:val="20"/>
              </w:rPr>
            </w:pPr>
            <w:r w:rsidRPr="00071549">
              <w:rPr>
                <w:sz w:val="20"/>
                <w:szCs w:val="20"/>
              </w:rPr>
              <w:t>0.01</w:t>
            </w:r>
          </w:p>
        </w:tc>
        <w:tc>
          <w:tcPr>
            <w:tcW w:w="0" w:type="auto"/>
            <w:shd w:val="clear" w:color="auto" w:fill="auto"/>
            <w:vAlign w:val="bottom"/>
          </w:tcPr>
          <w:p w14:paraId="7F274D2D" w14:textId="39A076C3" w:rsidR="006F65EA" w:rsidRPr="00071549" w:rsidRDefault="006F65EA" w:rsidP="00E91083">
            <w:pPr>
              <w:spacing w:line="288" w:lineRule="auto"/>
              <w:jc w:val="right"/>
              <w:rPr>
                <w:sz w:val="20"/>
                <w:szCs w:val="20"/>
              </w:rPr>
            </w:pPr>
            <w:r w:rsidRPr="00071549">
              <w:rPr>
                <w:sz w:val="20"/>
                <w:szCs w:val="20"/>
              </w:rPr>
              <w:t>1.40</w:t>
            </w:r>
          </w:p>
        </w:tc>
      </w:tr>
      <w:tr w:rsidR="008D0742" w:rsidRPr="00071549" w14:paraId="7ADB6428" w14:textId="77777777" w:rsidTr="00640A54">
        <w:trPr>
          <w:jc w:val="center"/>
        </w:trPr>
        <w:tc>
          <w:tcPr>
            <w:tcW w:w="0" w:type="auto"/>
            <w:shd w:val="clear" w:color="auto" w:fill="auto"/>
            <w:vAlign w:val="center"/>
          </w:tcPr>
          <w:p w14:paraId="1FF52E87" w14:textId="46A35312"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TRA_SIZ</m:t>
                    </m:r>
                  </m:e>
                  <m:sub>
                    <m:r>
                      <m:rPr>
                        <m:sty m:val="p"/>
                      </m:rPr>
                      <w:rPr>
                        <w:rFonts w:ascii="Cambria Math" w:hAnsi="Cambria Math"/>
                        <w:spacing w:val="-4"/>
                        <w:sz w:val="20"/>
                        <w:szCs w:val="20"/>
                      </w:rPr>
                      <m:t>imy</m:t>
                    </m:r>
                  </m:sub>
                </m:sSub>
              </m:oMath>
            </m:oMathPara>
          </w:p>
        </w:tc>
        <w:tc>
          <w:tcPr>
            <w:tcW w:w="0" w:type="auto"/>
          </w:tcPr>
          <w:p w14:paraId="1BAFBF55" w14:textId="27BE1A49" w:rsidR="006F65EA" w:rsidRPr="00071549" w:rsidRDefault="006F65EA" w:rsidP="00E91083">
            <w:pPr>
              <w:spacing w:line="288" w:lineRule="auto"/>
              <w:rPr>
                <w:sz w:val="20"/>
                <w:szCs w:val="20"/>
              </w:rPr>
            </w:pPr>
            <w:r w:rsidRPr="00071549">
              <w:rPr>
                <w:sz w:val="20"/>
                <w:szCs w:val="20"/>
              </w:rPr>
              <w:t>store-month-year</w:t>
            </w:r>
          </w:p>
        </w:tc>
        <w:tc>
          <w:tcPr>
            <w:tcW w:w="0" w:type="auto"/>
            <w:shd w:val="clear" w:color="auto" w:fill="auto"/>
            <w:vAlign w:val="center"/>
          </w:tcPr>
          <w:p w14:paraId="1C06AE1D" w14:textId="50B6F210" w:rsidR="006F65EA" w:rsidRPr="00071549" w:rsidRDefault="006F65EA" w:rsidP="00E91083">
            <w:pPr>
              <w:spacing w:line="288" w:lineRule="auto"/>
              <w:rPr>
                <w:sz w:val="20"/>
                <w:szCs w:val="20"/>
              </w:rPr>
            </w:pPr>
            <w:r w:rsidRPr="00071549">
              <w:rPr>
                <w:sz w:val="20"/>
                <w:szCs w:val="20"/>
              </w:rPr>
              <w:t>100 sq miles</w:t>
            </w:r>
          </w:p>
        </w:tc>
        <w:tc>
          <w:tcPr>
            <w:tcW w:w="0" w:type="auto"/>
            <w:shd w:val="clear" w:color="auto" w:fill="auto"/>
            <w:vAlign w:val="bottom"/>
          </w:tcPr>
          <w:p w14:paraId="4752436F" w14:textId="766469D5" w:rsidR="006F65EA" w:rsidRPr="00071549" w:rsidRDefault="006F65EA" w:rsidP="00E91083">
            <w:pPr>
              <w:spacing w:line="288" w:lineRule="auto"/>
              <w:jc w:val="right"/>
              <w:rPr>
                <w:sz w:val="20"/>
                <w:szCs w:val="20"/>
              </w:rPr>
            </w:pPr>
            <w:r w:rsidRPr="00071549">
              <w:rPr>
                <w:sz w:val="20"/>
                <w:szCs w:val="20"/>
              </w:rPr>
              <w:t>0.72</w:t>
            </w:r>
          </w:p>
        </w:tc>
        <w:tc>
          <w:tcPr>
            <w:tcW w:w="0" w:type="auto"/>
            <w:shd w:val="clear" w:color="auto" w:fill="auto"/>
            <w:vAlign w:val="bottom"/>
          </w:tcPr>
          <w:p w14:paraId="39F1DC4E" w14:textId="0F311E3B" w:rsidR="006F65EA" w:rsidRPr="00071549" w:rsidRDefault="006F65EA" w:rsidP="00E91083">
            <w:pPr>
              <w:spacing w:line="288" w:lineRule="auto"/>
              <w:jc w:val="right"/>
              <w:rPr>
                <w:sz w:val="20"/>
                <w:szCs w:val="20"/>
              </w:rPr>
            </w:pPr>
            <w:r w:rsidRPr="00071549">
              <w:rPr>
                <w:sz w:val="20"/>
                <w:szCs w:val="20"/>
              </w:rPr>
              <w:t>0.35</w:t>
            </w:r>
          </w:p>
        </w:tc>
        <w:tc>
          <w:tcPr>
            <w:tcW w:w="0" w:type="auto"/>
            <w:shd w:val="clear" w:color="auto" w:fill="auto"/>
            <w:vAlign w:val="bottom"/>
          </w:tcPr>
          <w:p w14:paraId="0E9D7428" w14:textId="3566A124" w:rsidR="006F65EA" w:rsidRPr="00071549" w:rsidRDefault="006F65EA" w:rsidP="00E91083">
            <w:pPr>
              <w:spacing w:line="288" w:lineRule="auto"/>
              <w:jc w:val="right"/>
              <w:rPr>
                <w:sz w:val="20"/>
                <w:szCs w:val="20"/>
              </w:rPr>
            </w:pPr>
            <w:r w:rsidRPr="00071549">
              <w:rPr>
                <w:sz w:val="20"/>
                <w:szCs w:val="20"/>
              </w:rPr>
              <w:t>0.06</w:t>
            </w:r>
          </w:p>
        </w:tc>
        <w:tc>
          <w:tcPr>
            <w:tcW w:w="0" w:type="auto"/>
            <w:shd w:val="clear" w:color="auto" w:fill="auto"/>
            <w:vAlign w:val="bottom"/>
          </w:tcPr>
          <w:p w14:paraId="497DD183" w14:textId="73570781" w:rsidR="006F65EA" w:rsidRPr="00071549" w:rsidRDefault="006F65EA" w:rsidP="00E91083">
            <w:pPr>
              <w:spacing w:line="288" w:lineRule="auto"/>
              <w:jc w:val="right"/>
              <w:rPr>
                <w:sz w:val="20"/>
                <w:szCs w:val="20"/>
              </w:rPr>
            </w:pPr>
            <w:r w:rsidRPr="00071549">
              <w:rPr>
                <w:sz w:val="20"/>
                <w:szCs w:val="20"/>
              </w:rPr>
              <w:t>2.52</w:t>
            </w:r>
          </w:p>
        </w:tc>
      </w:tr>
      <w:tr w:rsidR="008D0742" w:rsidRPr="00071549" w14:paraId="2201CFAF" w14:textId="77777777" w:rsidTr="00640A54">
        <w:trPr>
          <w:jc w:val="center"/>
        </w:trPr>
        <w:tc>
          <w:tcPr>
            <w:tcW w:w="0" w:type="auto"/>
            <w:shd w:val="clear" w:color="auto" w:fill="auto"/>
            <w:vAlign w:val="center"/>
          </w:tcPr>
          <w:p w14:paraId="0D0F5FEC" w14:textId="1FA6869D"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CUS_DV</m:t>
                    </m:r>
                  </m:e>
                  <m:sub>
                    <m:r>
                      <m:rPr>
                        <m:sty m:val="p"/>
                      </m:rPr>
                      <w:rPr>
                        <w:rFonts w:ascii="Cambria Math" w:hAnsi="Cambria Math"/>
                        <w:spacing w:val="-4"/>
                        <w:sz w:val="20"/>
                        <w:szCs w:val="20"/>
                      </w:rPr>
                      <m:t>imy</m:t>
                    </m:r>
                  </m:sub>
                </m:sSub>
              </m:oMath>
            </m:oMathPara>
          </w:p>
        </w:tc>
        <w:tc>
          <w:tcPr>
            <w:tcW w:w="0" w:type="auto"/>
          </w:tcPr>
          <w:p w14:paraId="3AFD58F1" w14:textId="430328A7" w:rsidR="006F65EA" w:rsidRPr="00071549" w:rsidRDefault="006F65EA" w:rsidP="00E91083">
            <w:pPr>
              <w:spacing w:line="288" w:lineRule="auto"/>
              <w:rPr>
                <w:sz w:val="20"/>
                <w:szCs w:val="20"/>
              </w:rPr>
            </w:pPr>
            <w:r w:rsidRPr="00071549">
              <w:rPr>
                <w:sz w:val="20"/>
                <w:szCs w:val="20"/>
              </w:rPr>
              <w:t>store-month-year</w:t>
            </w:r>
          </w:p>
        </w:tc>
        <w:tc>
          <w:tcPr>
            <w:tcW w:w="0" w:type="auto"/>
            <w:shd w:val="clear" w:color="auto" w:fill="auto"/>
            <w:vAlign w:val="center"/>
          </w:tcPr>
          <w:p w14:paraId="21DF9FAD" w14:textId="404BE783" w:rsidR="006F65EA" w:rsidRPr="00071549" w:rsidRDefault="006F65EA" w:rsidP="00E91083">
            <w:pPr>
              <w:spacing w:line="288" w:lineRule="auto"/>
              <w:rPr>
                <w:sz w:val="20"/>
                <w:szCs w:val="20"/>
              </w:rPr>
            </w:pPr>
            <w:r w:rsidRPr="00071549">
              <w:rPr>
                <w:sz w:val="20"/>
                <w:szCs w:val="20"/>
              </w:rPr>
              <w:t>index</w:t>
            </w:r>
          </w:p>
        </w:tc>
        <w:tc>
          <w:tcPr>
            <w:tcW w:w="0" w:type="auto"/>
            <w:shd w:val="clear" w:color="auto" w:fill="auto"/>
            <w:vAlign w:val="bottom"/>
          </w:tcPr>
          <w:p w14:paraId="1AFD7981" w14:textId="478A84ED" w:rsidR="006F65EA" w:rsidRPr="00071549" w:rsidRDefault="006F65EA" w:rsidP="00E91083">
            <w:pPr>
              <w:spacing w:line="288" w:lineRule="auto"/>
              <w:jc w:val="right"/>
              <w:rPr>
                <w:sz w:val="20"/>
                <w:szCs w:val="20"/>
              </w:rPr>
            </w:pPr>
            <w:r w:rsidRPr="00071549">
              <w:rPr>
                <w:sz w:val="20"/>
                <w:szCs w:val="20"/>
              </w:rPr>
              <w:t>0.58</w:t>
            </w:r>
          </w:p>
        </w:tc>
        <w:tc>
          <w:tcPr>
            <w:tcW w:w="0" w:type="auto"/>
            <w:shd w:val="clear" w:color="auto" w:fill="auto"/>
            <w:vAlign w:val="bottom"/>
          </w:tcPr>
          <w:p w14:paraId="092B128C" w14:textId="12FA4A8E" w:rsidR="006F65EA" w:rsidRPr="00071549" w:rsidRDefault="006F65EA" w:rsidP="00E91083">
            <w:pPr>
              <w:spacing w:line="288" w:lineRule="auto"/>
              <w:jc w:val="right"/>
              <w:rPr>
                <w:sz w:val="20"/>
                <w:szCs w:val="20"/>
              </w:rPr>
            </w:pPr>
            <w:r w:rsidRPr="00071549">
              <w:rPr>
                <w:sz w:val="20"/>
                <w:szCs w:val="20"/>
              </w:rPr>
              <w:t>0.06</w:t>
            </w:r>
          </w:p>
        </w:tc>
        <w:tc>
          <w:tcPr>
            <w:tcW w:w="0" w:type="auto"/>
            <w:shd w:val="clear" w:color="auto" w:fill="auto"/>
            <w:vAlign w:val="bottom"/>
          </w:tcPr>
          <w:p w14:paraId="54733FAD" w14:textId="67D234D8" w:rsidR="006F65EA" w:rsidRPr="00071549" w:rsidRDefault="006F65EA" w:rsidP="00E91083">
            <w:pPr>
              <w:spacing w:line="288" w:lineRule="auto"/>
              <w:jc w:val="right"/>
              <w:rPr>
                <w:sz w:val="20"/>
                <w:szCs w:val="20"/>
              </w:rPr>
            </w:pPr>
            <w:r w:rsidRPr="00071549">
              <w:rPr>
                <w:sz w:val="20"/>
                <w:szCs w:val="20"/>
              </w:rPr>
              <w:t>0.42</w:t>
            </w:r>
          </w:p>
        </w:tc>
        <w:tc>
          <w:tcPr>
            <w:tcW w:w="0" w:type="auto"/>
            <w:shd w:val="clear" w:color="auto" w:fill="auto"/>
            <w:vAlign w:val="bottom"/>
          </w:tcPr>
          <w:p w14:paraId="645EC03D" w14:textId="331C3F2A" w:rsidR="006F65EA" w:rsidRPr="00071549" w:rsidRDefault="006F65EA" w:rsidP="00E91083">
            <w:pPr>
              <w:spacing w:line="288" w:lineRule="auto"/>
              <w:jc w:val="right"/>
              <w:rPr>
                <w:sz w:val="20"/>
                <w:szCs w:val="20"/>
              </w:rPr>
            </w:pPr>
            <w:r w:rsidRPr="00071549">
              <w:rPr>
                <w:sz w:val="20"/>
                <w:szCs w:val="20"/>
              </w:rPr>
              <w:t>0.71</w:t>
            </w:r>
          </w:p>
        </w:tc>
      </w:tr>
      <w:tr w:rsidR="008D0742" w:rsidRPr="00071549" w14:paraId="26041785" w14:textId="77777777" w:rsidTr="00640A54">
        <w:trPr>
          <w:jc w:val="center"/>
        </w:trPr>
        <w:tc>
          <w:tcPr>
            <w:tcW w:w="0" w:type="auto"/>
            <w:shd w:val="clear" w:color="auto" w:fill="auto"/>
            <w:vAlign w:val="center"/>
          </w:tcPr>
          <w:p w14:paraId="02EC260B" w14:textId="25B6B411" w:rsidR="006F65EA" w:rsidRPr="00071549" w:rsidRDefault="00000000" w:rsidP="00E91083">
            <w:pPr>
              <w:spacing w:line="288" w:lineRule="auto"/>
              <w:rPr>
                <w:rFonts w:eastAsia="DengXian"/>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GAS_PR</m:t>
                    </m:r>
                  </m:e>
                  <m:sub>
                    <m:r>
                      <m:rPr>
                        <m:sty m:val="p"/>
                      </m:rPr>
                      <w:rPr>
                        <w:rFonts w:ascii="Cambria Math" w:hAnsi="Cambria Math"/>
                        <w:spacing w:val="-4"/>
                        <w:sz w:val="20"/>
                        <w:szCs w:val="20"/>
                      </w:rPr>
                      <m:t>smy</m:t>
                    </m:r>
                  </m:sub>
                </m:sSub>
              </m:oMath>
            </m:oMathPara>
          </w:p>
        </w:tc>
        <w:tc>
          <w:tcPr>
            <w:tcW w:w="0" w:type="auto"/>
          </w:tcPr>
          <w:p w14:paraId="43F8BAEC" w14:textId="6B3B691B" w:rsidR="006F65EA" w:rsidRPr="00071549" w:rsidRDefault="006F65EA" w:rsidP="00E91083">
            <w:pPr>
              <w:spacing w:line="288" w:lineRule="auto"/>
              <w:rPr>
                <w:sz w:val="20"/>
                <w:szCs w:val="20"/>
              </w:rPr>
            </w:pPr>
            <w:r w:rsidRPr="00071549">
              <w:rPr>
                <w:sz w:val="20"/>
                <w:szCs w:val="20"/>
              </w:rPr>
              <w:t>state-month-year</w:t>
            </w:r>
          </w:p>
        </w:tc>
        <w:tc>
          <w:tcPr>
            <w:tcW w:w="0" w:type="auto"/>
            <w:shd w:val="clear" w:color="auto" w:fill="auto"/>
            <w:vAlign w:val="center"/>
          </w:tcPr>
          <w:p w14:paraId="387C1710" w14:textId="2449F2EA" w:rsidR="006F65EA" w:rsidRPr="00071549" w:rsidRDefault="006F65EA" w:rsidP="00E91083">
            <w:pPr>
              <w:spacing w:line="288" w:lineRule="auto"/>
              <w:rPr>
                <w:sz w:val="20"/>
                <w:szCs w:val="20"/>
              </w:rPr>
            </w:pPr>
            <w:r w:rsidRPr="00071549">
              <w:rPr>
                <w:sz w:val="20"/>
                <w:szCs w:val="20"/>
              </w:rPr>
              <w:t>dollar/gallon</w:t>
            </w:r>
          </w:p>
        </w:tc>
        <w:tc>
          <w:tcPr>
            <w:tcW w:w="0" w:type="auto"/>
            <w:shd w:val="clear" w:color="auto" w:fill="auto"/>
            <w:vAlign w:val="bottom"/>
          </w:tcPr>
          <w:p w14:paraId="0B8D9AF5" w14:textId="6C454379" w:rsidR="006F65EA" w:rsidRPr="00071549" w:rsidRDefault="006F65EA" w:rsidP="00E91083">
            <w:pPr>
              <w:spacing w:line="288" w:lineRule="auto"/>
              <w:jc w:val="right"/>
              <w:rPr>
                <w:sz w:val="20"/>
                <w:szCs w:val="20"/>
              </w:rPr>
            </w:pPr>
            <w:r w:rsidRPr="00071549">
              <w:rPr>
                <w:sz w:val="20"/>
                <w:szCs w:val="20"/>
              </w:rPr>
              <w:t>2.69</w:t>
            </w:r>
          </w:p>
        </w:tc>
        <w:tc>
          <w:tcPr>
            <w:tcW w:w="0" w:type="auto"/>
            <w:shd w:val="clear" w:color="auto" w:fill="auto"/>
            <w:vAlign w:val="bottom"/>
          </w:tcPr>
          <w:p w14:paraId="527E60D3" w14:textId="31B22068" w:rsidR="006F65EA" w:rsidRPr="00071549" w:rsidRDefault="006F65EA" w:rsidP="00E91083">
            <w:pPr>
              <w:spacing w:line="288" w:lineRule="auto"/>
              <w:jc w:val="right"/>
              <w:rPr>
                <w:sz w:val="20"/>
                <w:szCs w:val="20"/>
              </w:rPr>
            </w:pPr>
            <w:r w:rsidRPr="00071549">
              <w:rPr>
                <w:sz w:val="20"/>
                <w:szCs w:val="20"/>
              </w:rPr>
              <w:t>0.55</w:t>
            </w:r>
          </w:p>
        </w:tc>
        <w:tc>
          <w:tcPr>
            <w:tcW w:w="0" w:type="auto"/>
            <w:shd w:val="clear" w:color="auto" w:fill="auto"/>
            <w:vAlign w:val="bottom"/>
          </w:tcPr>
          <w:p w14:paraId="555564DB" w14:textId="136B3891" w:rsidR="006F65EA" w:rsidRPr="00071549" w:rsidRDefault="006F65EA" w:rsidP="00E91083">
            <w:pPr>
              <w:spacing w:line="288" w:lineRule="auto"/>
              <w:jc w:val="right"/>
              <w:rPr>
                <w:sz w:val="20"/>
                <w:szCs w:val="20"/>
              </w:rPr>
            </w:pPr>
            <w:r w:rsidRPr="00071549">
              <w:rPr>
                <w:sz w:val="20"/>
                <w:szCs w:val="20"/>
              </w:rPr>
              <w:t>1.60</w:t>
            </w:r>
          </w:p>
        </w:tc>
        <w:tc>
          <w:tcPr>
            <w:tcW w:w="0" w:type="auto"/>
            <w:shd w:val="clear" w:color="auto" w:fill="auto"/>
            <w:vAlign w:val="bottom"/>
          </w:tcPr>
          <w:p w14:paraId="480AF61B" w14:textId="42FC7181" w:rsidR="006F65EA" w:rsidRPr="00071549" w:rsidRDefault="006F65EA" w:rsidP="00E91083">
            <w:pPr>
              <w:spacing w:line="288" w:lineRule="auto"/>
              <w:jc w:val="right"/>
              <w:rPr>
                <w:sz w:val="20"/>
                <w:szCs w:val="20"/>
              </w:rPr>
            </w:pPr>
            <w:r w:rsidRPr="00071549">
              <w:rPr>
                <w:sz w:val="20"/>
                <w:szCs w:val="20"/>
              </w:rPr>
              <w:t>4.12</w:t>
            </w:r>
          </w:p>
        </w:tc>
      </w:tr>
      <w:tr w:rsidR="008D0742" w:rsidRPr="00071549" w14:paraId="2FF9FD89" w14:textId="77777777" w:rsidTr="00640A54">
        <w:trPr>
          <w:jc w:val="center"/>
        </w:trPr>
        <w:tc>
          <w:tcPr>
            <w:tcW w:w="0" w:type="auto"/>
            <w:shd w:val="clear" w:color="auto" w:fill="auto"/>
            <w:vAlign w:val="center"/>
          </w:tcPr>
          <w:p w14:paraId="0CBD46D3" w14:textId="37B647EF" w:rsidR="006F65EA" w:rsidRPr="00071549" w:rsidRDefault="00000000" w:rsidP="00E91083">
            <w:pPr>
              <w:spacing w:line="288" w:lineRule="auto"/>
              <w:rPr>
                <w:rFonts w:eastAsia="DengXian"/>
                <w:i/>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C&amp;H_ID</m:t>
                    </m:r>
                  </m:e>
                  <m:sub>
                    <m:r>
                      <m:rPr>
                        <m:sty m:val="p"/>
                      </m:rPr>
                      <w:rPr>
                        <w:rFonts w:ascii="Cambria Math" w:hAnsi="Cambria Math"/>
                        <w:spacing w:val="-4"/>
                        <w:sz w:val="20"/>
                        <w:szCs w:val="20"/>
                      </w:rPr>
                      <m:t>smy</m:t>
                    </m:r>
                  </m:sub>
                </m:sSub>
              </m:oMath>
            </m:oMathPara>
          </w:p>
        </w:tc>
        <w:tc>
          <w:tcPr>
            <w:tcW w:w="0" w:type="auto"/>
          </w:tcPr>
          <w:p w14:paraId="6913C215" w14:textId="613C13DD" w:rsidR="006F65EA" w:rsidRPr="00071549" w:rsidRDefault="006F65EA" w:rsidP="00E91083">
            <w:pPr>
              <w:spacing w:line="288" w:lineRule="auto"/>
              <w:rPr>
                <w:sz w:val="20"/>
                <w:szCs w:val="20"/>
              </w:rPr>
            </w:pPr>
            <w:r w:rsidRPr="00071549">
              <w:rPr>
                <w:sz w:val="20"/>
                <w:szCs w:val="20"/>
              </w:rPr>
              <w:t>state-month-year</w:t>
            </w:r>
          </w:p>
        </w:tc>
        <w:tc>
          <w:tcPr>
            <w:tcW w:w="0" w:type="auto"/>
            <w:shd w:val="clear" w:color="auto" w:fill="auto"/>
            <w:vAlign w:val="center"/>
          </w:tcPr>
          <w:p w14:paraId="5452D029" w14:textId="3827C740" w:rsidR="006F65EA" w:rsidRPr="00071549" w:rsidRDefault="006F65EA" w:rsidP="00E91083">
            <w:pPr>
              <w:spacing w:line="288" w:lineRule="auto"/>
              <w:rPr>
                <w:sz w:val="20"/>
                <w:szCs w:val="20"/>
              </w:rPr>
            </w:pPr>
            <w:r w:rsidRPr="00071549">
              <w:rPr>
                <w:sz w:val="20"/>
                <w:szCs w:val="20"/>
              </w:rPr>
              <w:t>index</w:t>
            </w:r>
          </w:p>
        </w:tc>
        <w:tc>
          <w:tcPr>
            <w:tcW w:w="0" w:type="auto"/>
            <w:shd w:val="clear" w:color="auto" w:fill="auto"/>
            <w:vAlign w:val="bottom"/>
          </w:tcPr>
          <w:p w14:paraId="0808A7FD" w14:textId="73756E21" w:rsidR="006F65EA" w:rsidRPr="00071549" w:rsidRDefault="006F65EA" w:rsidP="00E91083">
            <w:pPr>
              <w:spacing w:line="288" w:lineRule="auto"/>
              <w:jc w:val="right"/>
              <w:rPr>
                <w:sz w:val="20"/>
                <w:szCs w:val="20"/>
              </w:rPr>
            </w:pPr>
            <w:r w:rsidRPr="00071549">
              <w:rPr>
                <w:sz w:val="20"/>
                <w:szCs w:val="20"/>
              </w:rPr>
              <w:t>0.19</w:t>
            </w:r>
          </w:p>
        </w:tc>
        <w:tc>
          <w:tcPr>
            <w:tcW w:w="0" w:type="auto"/>
            <w:shd w:val="clear" w:color="auto" w:fill="auto"/>
            <w:vAlign w:val="bottom"/>
          </w:tcPr>
          <w:p w14:paraId="4F214863" w14:textId="019043EF" w:rsidR="006F65EA" w:rsidRPr="00071549" w:rsidRDefault="006F65EA" w:rsidP="00E91083">
            <w:pPr>
              <w:spacing w:line="288" w:lineRule="auto"/>
              <w:jc w:val="right"/>
              <w:rPr>
                <w:sz w:val="20"/>
                <w:szCs w:val="20"/>
              </w:rPr>
            </w:pPr>
            <w:r w:rsidRPr="00071549">
              <w:rPr>
                <w:sz w:val="20"/>
                <w:szCs w:val="20"/>
              </w:rPr>
              <w:t>0.26</w:t>
            </w:r>
          </w:p>
        </w:tc>
        <w:tc>
          <w:tcPr>
            <w:tcW w:w="0" w:type="auto"/>
            <w:shd w:val="clear" w:color="auto" w:fill="auto"/>
            <w:vAlign w:val="bottom"/>
          </w:tcPr>
          <w:p w14:paraId="4AE2CFA3" w14:textId="68DAE155" w:rsidR="006F65EA" w:rsidRPr="00071549" w:rsidRDefault="006F65EA" w:rsidP="00E91083">
            <w:pPr>
              <w:spacing w:line="288" w:lineRule="auto"/>
              <w:jc w:val="right"/>
              <w:rPr>
                <w:sz w:val="20"/>
                <w:szCs w:val="20"/>
              </w:rPr>
            </w:pPr>
            <w:r w:rsidRPr="00071549">
              <w:rPr>
                <w:sz w:val="20"/>
                <w:szCs w:val="20"/>
              </w:rPr>
              <w:t>0.00</w:t>
            </w:r>
          </w:p>
        </w:tc>
        <w:tc>
          <w:tcPr>
            <w:tcW w:w="0" w:type="auto"/>
            <w:shd w:val="clear" w:color="auto" w:fill="auto"/>
            <w:vAlign w:val="bottom"/>
          </w:tcPr>
          <w:p w14:paraId="7A44799A" w14:textId="0DDE76E4" w:rsidR="006F65EA" w:rsidRPr="00071549" w:rsidRDefault="006F65EA" w:rsidP="00E91083">
            <w:pPr>
              <w:spacing w:line="288" w:lineRule="auto"/>
              <w:jc w:val="right"/>
              <w:rPr>
                <w:sz w:val="20"/>
                <w:szCs w:val="20"/>
              </w:rPr>
            </w:pPr>
            <w:r w:rsidRPr="00071549">
              <w:rPr>
                <w:sz w:val="20"/>
                <w:szCs w:val="20"/>
              </w:rPr>
              <w:t>0.77</w:t>
            </w:r>
          </w:p>
        </w:tc>
      </w:tr>
      <w:tr w:rsidR="008D0742" w:rsidRPr="00071549" w14:paraId="68E3065D" w14:textId="77777777" w:rsidTr="002C6294">
        <w:trPr>
          <w:jc w:val="center"/>
        </w:trPr>
        <w:tc>
          <w:tcPr>
            <w:tcW w:w="0" w:type="auto"/>
            <w:shd w:val="clear" w:color="auto" w:fill="auto"/>
            <w:vAlign w:val="center"/>
          </w:tcPr>
          <w:p w14:paraId="6D10CF0D" w14:textId="7000D50D" w:rsidR="002C6294" w:rsidRPr="00071549" w:rsidRDefault="00000000" w:rsidP="002C6294">
            <w:pPr>
              <w:spacing w:line="288" w:lineRule="auto"/>
              <w:jc w:val="center"/>
              <w:rPr>
                <w:spacing w:val="-4"/>
                <w:sz w:val="20"/>
                <w:szCs w:val="20"/>
              </w:rPr>
            </w:pPr>
            <m:oMathPara>
              <m:oMathParaPr>
                <m:jc m:val="left"/>
              </m:oMathParaPr>
              <m:oMath>
                <m:sSub>
                  <m:sSubPr>
                    <m:ctrlPr>
                      <w:rPr>
                        <w:rFonts w:ascii="Cambria Math" w:hAnsi="Cambria Math"/>
                        <w:iCs/>
                        <w:sz w:val="20"/>
                        <w:szCs w:val="20"/>
                      </w:rPr>
                    </m:ctrlPr>
                  </m:sSubPr>
                  <m:e>
                    <m:r>
                      <m:rPr>
                        <m:sty m:val="p"/>
                      </m:rPr>
                      <w:rPr>
                        <w:rFonts w:ascii="Cambria Math" w:hAnsi="Cambria Math"/>
                        <w:sz w:val="20"/>
                        <w:szCs w:val="20"/>
                      </w:rPr>
                      <m:t>MON_CT</m:t>
                    </m:r>
                  </m:e>
                  <m:sub>
                    <m:r>
                      <m:rPr>
                        <m:sty m:val="p"/>
                      </m:rPr>
                      <w:rPr>
                        <w:rFonts w:ascii="Cambria Math" w:hAnsi="Cambria Math"/>
                        <w:sz w:val="20"/>
                        <w:szCs w:val="20"/>
                      </w:rPr>
                      <m:t>my</m:t>
                    </m:r>
                  </m:sub>
                </m:sSub>
              </m:oMath>
            </m:oMathPara>
          </w:p>
        </w:tc>
        <w:tc>
          <w:tcPr>
            <w:tcW w:w="0" w:type="auto"/>
          </w:tcPr>
          <w:p w14:paraId="38E42301" w14:textId="2EF785A7" w:rsidR="002C6294" w:rsidRPr="00071549" w:rsidRDefault="002C6294" w:rsidP="002C6294">
            <w:pPr>
              <w:spacing w:line="288" w:lineRule="auto"/>
              <w:rPr>
                <w:sz w:val="20"/>
                <w:szCs w:val="20"/>
              </w:rPr>
            </w:pPr>
            <w:r w:rsidRPr="00071549">
              <w:rPr>
                <w:sz w:val="20"/>
                <w:szCs w:val="20"/>
              </w:rPr>
              <w:t>month-year</w:t>
            </w:r>
          </w:p>
        </w:tc>
        <w:tc>
          <w:tcPr>
            <w:tcW w:w="0" w:type="auto"/>
            <w:shd w:val="clear" w:color="auto" w:fill="auto"/>
            <w:vAlign w:val="center"/>
          </w:tcPr>
          <w:p w14:paraId="231FABD1" w14:textId="4F5EA177" w:rsidR="002C6294" w:rsidRPr="00071549" w:rsidRDefault="002C6294" w:rsidP="002C6294">
            <w:pPr>
              <w:spacing w:line="288" w:lineRule="auto"/>
              <w:rPr>
                <w:sz w:val="20"/>
                <w:szCs w:val="20"/>
              </w:rPr>
            </w:pPr>
            <w:r w:rsidRPr="00071549">
              <w:rPr>
                <w:sz w:val="20"/>
                <w:szCs w:val="20"/>
              </w:rPr>
              <w:t>days</w:t>
            </w:r>
          </w:p>
        </w:tc>
        <w:tc>
          <w:tcPr>
            <w:tcW w:w="0" w:type="auto"/>
            <w:shd w:val="clear" w:color="auto" w:fill="auto"/>
            <w:vAlign w:val="bottom"/>
          </w:tcPr>
          <w:p w14:paraId="110F2B39" w14:textId="766AAAF5" w:rsidR="002C6294" w:rsidRPr="00071549" w:rsidRDefault="002C6294" w:rsidP="002C6294">
            <w:pPr>
              <w:spacing w:line="288" w:lineRule="auto"/>
              <w:jc w:val="right"/>
              <w:rPr>
                <w:sz w:val="20"/>
                <w:szCs w:val="20"/>
              </w:rPr>
            </w:pPr>
            <w:r w:rsidRPr="00071549">
              <w:rPr>
                <w:sz w:val="20"/>
                <w:szCs w:val="20"/>
              </w:rPr>
              <w:t>4.32</w:t>
            </w:r>
          </w:p>
        </w:tc>
        <w:tc>
          <w:tcPr>
            <w:tcW w:w="0" w:type="auto"/>
            <w:shd w:val="clear" w:color="auto" w:fill="auto"/>
            <w:vAlign w:val="bottom"/>
          </w:tcPr>
          <w:p w14:paraId="0DF9E953" w14:textId="752D62E0" w:rsidR="002C6294" w:rsidRPr="00071549" w:rsidRDefault="002C6294" w:rsidP="002C6294">
            <w:pPr>
              <w:spacing w:line="288" w:lineRule="auto"/>
              <w:jc w:val="right"/>
              <w:rPr>
                <w:sz w:val="20"/>
                <w:szCs w:val="20"/>
              </w:rPr>
            </w:pPr>
            <w:r w:rsidRPr="00071549">
              <w:rPr>
                <w:sz w:val="20"/>
                <w:szCs w:val="20"/>
              </w:rPr>
              <w:t>0.47</w:t>
            </w:r>
          </w:p>
        </w:tc>
        <w:tc>
          <w:tcPr>
            <w:tcW w:w="0" w:type="auto"/>
            <w:shd w:val="clear" w:color="auto" w:fill="auto"/>
            <w:vAlign w:val="bottom"/>
          </w:tcPr>
          <w:p w14:paraId="4778D0CC" w14:textId="69371E8A" w:rsidR="002C6294" w:rsidRPr="00071549" w:rsidRDefault="002C6294" w:rsidP="002C6294">
            <w:pPr>
              <w:spacing w:line="288" w:lineRule="auto"/>
              <w:jc w:val="right"/>
              <w:rPr>
                <w:sz w:val="20"/>
                <w:szCs w:val="20"/>
              </w:rPr>
            </w:pPr>
            <w:r w:rsidRPr="00071549">
              <w:rPr>
                <w:sz w:val="20"/>
                <w:szCs w:val="20"/>
              </w:rPr>
              <w:t>4.00</w:t>
            </w:r>
          </w:p>
        </w:tc>
        <w:tc>
          <w:tcPr>
            <w:tcW w:w="0" w:type="auto"/>
            <w:shd w:val="clear" w:color="auto" w:fill="auto"/>
            <w:vAlign w:val="bottom"/>
          </w:tcPr>
          <w:p w14:paraId="00EEEC11" w14:textId="029B7505" w:rsidR="002C6294" w:rsidRPr="00071549" w:rsidRDefault="002C6294" w:rsidP="002C6294">
            <w:pPr>
              <w:spacing w:line="288" w:lineRule="auto"/>
              <w:jc w:val="right"/>
              <w:rPr>
                <w:sz w:val="20"/>
                <w:szCs w:val="20"/>
              </w:rPr>
            </w:pPr>
            <w:r w:rsidRPr="00071549">
              <w:rPr>
                <w:sz w:val="20"/>
                <w:szCs w:val="20"/>
              </w:rPr>
              <w:t>5.00</w:t>
            </w:r>
          </w:p>
        </w:tc>
      </w:tr>
      <w:tr w:rsidR="008D0742" w:rsidRPr="00071549" w14:paraId="36D3F6CB" w14:textId="77777777" w:rsidTr="002C6294">
        <w:trPr>
          <w:jc w:val="center"/>
        </w:trPr>
        <w:tc>
          <w:tcPr>
            <w:tcW w:w="0" w:type="auto"/>
            <w:shd w:val="clear" w:color="auto" w:fill="auto"/>
            <w:vAlign w:val="center"/>
          </w:tcPr>
          <w:p w14:paraId="4A7A252C" w14:textId="6AFA55DF" w:rsidR="002C6294" w:rsidRPr="00071549" w:rsidRDefault="00000000" w:rsidP="002C6294">
            <w:pPr>
              <w:spacing w:line="288" w:lineRule="auto"/>
              <w:jc w:val="center"/>
              <w:rPr>
                <w:spacing w:val="-4"/>
                <w:sz w:val="20"/>
                <w:szCs w:val="20"/>
              </w:rPr>
            </w:pPr>
            <m:oMathPara>
              <m:oMathParaPr>
                <m:jc m:val="left"/>
              </m:oMathParaPr>
              <m:oMath>
                <m:sSub>
                  <m:sSubPr>
                    <m:ctrlPr>
                      <w:rPr>
                        <w:rFonts w:ascii="Cambria Math" w:hAnsi="Cambria Math"/>
                        <w:iCs/>
                        <w:sz w:val="20"/>
                        <w:szCs w:val="20"/>
                      </w:rPr>
                    </m:ctrlPr>
                  </m:sSubPr>
                  <m:e>
                    <m:r>
                      <m:rPr>
                        <m:sty m:val="p"/>
                      </m:rPr>
                      <w:rPr>
                        <w:rFonts w:ascii="Cambria Math" w:hAnsi="Cambria Math"/>
                        <w:sz w:val="20"/>
                        <w:szCs w:val="20"/>
                      </w:rPr>
                      <m:t>TUE_CT</m:t>
                    </m:r>
                  </m:e>
                  <m:sub>
                    <m:r>
                      <m:rPr>
                        <m:sty m:val="p"/>
                      </m:rPr>
                      <w:rPr>
                        <w:rFonts w:ascii="Cambria Math" w:hAnsi="Cambria Math"/>
                        <w:sz w:val="20"/>
                        <w:szCs w:val="20"/>
                      </w:rPr>
                      <m:t>my</m:t>
                    </m:r>
                  </m:sub>
                </m:sSub>
              </m:oMath>
            </m:oMathPara>
          </w:p>
        </w:tc>
        <w:tc>
          <w:tcPr>
            <w:tcW w:w="0" w:type="auto"/>
          </w:tcPr>
          <w:p w14:paraId="4AF0EE70" w14:textId="68CF1C13" w:rsidR="002C6294" w:rsidRPr="00071549" w:rsidRDefault="002C6294" w:rsidP="002C6294">
            <w:pPr>
              <w:spacing w:line="288" w:lineRule="auto"/>
              <w:rPr>
                <w:sz w:val="20"/>
                <w:szCs w:val="20"/>
              </w:rPr>
            </w:pPr>
            <w:r w:rsidRPr="00071549">
              <w:rPr>
                <w:sz w:val="20"/>
                <w:szCs w:val="20"/>
              </w:rPr>
              <w:t>month-year</w:t>
            </w:r>
          </w:p>
        </w:tc>
        <w:tc>
          <w:tcPr>
            <w:tcW w:w="0" w:type="auto"/>
            <w:shd w:val="clear" w:color="auto" w:fill="auto"/>
            <w:vAlign w:val="center"/>
          </w:tcPr>
          <w:p w14:paraId="17F81648" w14:textId="0DC1B812" w:rsidR="002C6294" w:rsidRPr="00071549" w:rsidRDefault="002C6294" w:rsidP="002C6294">
            <w:pPr>
              <w:spacing w:line="288" w:lineRule="auto"/>
              <w:rPr>
                <w:sz w:val="20"/>
                <w:szCs w:val="20"/>
              </w:rPr>
            </w:pPr>
            <w:r w:rsidRPr="00071549">
              <w:rPr>
                <w:sz w:val="20"/>
                <w:szCs w:val="20"/>
              </w:rPr>
              <w:t>days</w:t>
            </w:r>
          </w:p>
        </w:tc>
        <w:tc>
          <w:tcPr>
            <w:tcW w:w="0" w:type="auto"/>
            <w:shd w:val="clear" w:color="auto" w:fill="auto"/>
            <w:vAlign w:val="bottom"/>
          </w:tcPr>
          <w:p w14:paraId="237B8899" w14:textId="20E4EEF9" w:rsidR="002C6294" w:rsidRPr="00071549" w:rsidRDefault="002C6294" w:rsidP="002C6294">
            <w:pPr>
              <w:spacing w:line="288" w:lineRule="auto"/>
              <w:jc w:val="right"/>
              <w:rPr>
                <w:sz w:val="20"/>
                <w:szCs w:val="20"/>
              </w:rPr>
            </w:pPr>
            <w:r w:rsidRPr="00071549">
              <w:rPr>
                <w:sz w:val="20"/>
                <w:szCs w:val="20"/>
              </w:rPr>
              <w:t>4.36</w:t>
            </w:r>
          </w:p>
        </w:tc>
        <w:tc>
          <w:tcPr>
            <w:tcW w:w="0" w:type="auto"/>
            <w:shd w:val="clear" w:color="auto" w:fill="auto"/>
            <w:vAlign w:val="bottom"/>
          </w:tcPr>
          <w:p w14:paraId="55341126" w14:textId="09B09C1B" w:rsidR="002C6294" w:rsidRPr="00071549" w:rsidRDefault="002C6294" w:rsidP="002C6294">
            <w:pPr>
              <w:spacing w:line="288" w:lineRule="auto"/>
              <w:jc w:val="right"/>
              <w:rPr>
                <w:sz w:val="20"/>
                <w:szCs w:val="20"/>
              </w:rPr>
            </w:pPr>
            <w:r w:rsidRPr="00071549">
              <w:rPr>
                <w:sz w:val="20"/>
                <w:szCs w:val="20"/>
              </w:rPr>
              <w:t>0.48</w:t>
            </w:r>
          </w:p>
        </w:tc>
        <w:tc>
          <w:tcPr>
            <w:tcW w:w="0" w:type="auto"/>
            <w:shd w:val="clear" w:color="auto" w:fill="auto"/>
            <w:vAlign w:val="bottom"/>
          </w:tcPr>
          <w:p w14:paraId="4982C827" w14:textId="57617386" w:rsidR="002C6294" w:rsidRPr="00071549" w:rsidRDefault="002C6294" w:rsidP="002C6294">
            <w:pPr>
              <w:spacing w:line="288" w:lineRule="auto"/>
              <w:jc w:val="right"/>
              <w:rPr>
                <w:sz w:val="20"/>
                <w:szCs w:val="20"/>
              </w:rPr>
            </w:pPr>
            <w:r w:rsidRPr="00071549">
              <w:rPr>
                <w:sz w:val="20"/>
                <w:szCs w:val="20"/>
              </w:rPr>
              <w:t>4.00</w:t>
            </w:r>
          </w:p>
        </w:tc>
        <w:tc>
          <w:tcPr>
            <w:tcW w:w="0" w:type="auto"/>
            <w:shd w:val="clear" w:color="auto" w:fill="auto"/>
            <w:vAlign w:val="bottom"/>
          </w:tcPr>
          <w:p w14:paraId="394568D8" w14:textId="5099D2F7" w:rsidR="002C6294" w:rsidRPr="00071549" w:rsidRDefault="002C6294" w:rsidP="002C6294">
            <w:pPr>
              <w:spacing w:line="288" w:lineRule="auto"/>
              <w:jc w:val="right"/>
              <w:rPr>
                <w:sz w:val="20"/>
                <w:szCs w:val="20"/>
              </w:rPr>
            </w:pPr>
            <w:r w:rsidRPr="00071549">
              <w:rPr>
                <w:sz w:val="20"/>
                <w:szCs w:val="20"/>
              </w:rPr>
              <w:t>5.00</w:t>
            </w:r>
          </w:p>
        </w:tc>
      </w:tr>
      <w:tr w:rsidR="008D0742" w:rsidRPr="00071549" w14:paraId="42ACB3E4" w14:textId="77777777" w:rsidTr="002C6294">
        <w:trPr>
          <w:jc w:val="center"/>
        </w:trPr>
        <w:tc>
          <w:tcPr>
            <w:tcW w:w="0" w:type="auto"/>
            <w:shd w:val="clear" w:color="auto" w:fill="auto"/>
            <w:vAlign w:val="center"/>
          </w:tcPr>
          <w:p w14:paraId="53FCCEBF" w14:textId="20BD397C" w:rsidR="002C6294" w:rsidRPr="00071549" w:rsidRDefault="00000000" w:rsidP="002C6294">
            <w:pPr>
              <w:spacing w:line="288" w:lineRule="auto"/>
              <w:jc w:val="center"/>
              <w:rPr>
                <w:spacing w:val="-4"/>
                <w:sz w:val="20"/>
                <w:szCs w:val="20"/>
              </w:rPr>
            </w:pPr>
            <m:oMathPara>
              <m:oMathParaPr>
                <m:jc m:val="left"/>
              </m:oMathParaPr>
              <m:oMath>
                <m:sSub>
                  <m:sSubPr>
                    <m:ctrlPr>
                      <w:rPr>
                        <w:rFonts w:ascii="Cambria Math" w:hAnsi="Cambria Math"/>
                        <w:iCs/>
                        <w:sz w:val="20"/>
                        <w:szCs w:val="20"/>
                      </w:rPr>
                    </m:ctrlPr>
                  </m:sSubPr>
                  <m:e>
                    <m:r>
                      <m:rPr>
                        <m:sty m:val="p"/>
                      </m:rPr>
                      <w:rPr>
                        <w:rFonts w:ascii="Cambria Math" w:hAnsi="Cambria Math"/>
                        <w:sz w:val="20"/>
                        <w:szCs w:val="20"/>
                      </w:rPr>
                      <m:t>WED_CT</m:t>
                    </m:r>
                  </m:e>
                  <m:sub>
                    <m:r>
                      <m:rPr>
                        <m:sty m:val="p"/>
                      </m:rPr>
                      <w:rPr>
                        <w:rFonts w:ascii="Cambria Math" w:hAnsi="Cambria Math"/>
                        <w:sz w:val="20"/>
                        <w:szCs w:val="20"/>
                      </w:rPr>
                      <m:t>my</m:t>
                    </m:r>
                  </m:sub>
                </m:sSub>
              </m:oMath>
            </m:oMathPara>
          </w:p>
        </w:tc>
        <w:tc>
          <w:tcPr>
            <w:tcW w:w="0" w:type="auto"/>
          </w:tcPr>
          <w:p w14:paraId="2494567F" w14:textId="6C74FEE2" w:rsidR="002C6294" w:rsidRPr="00071549" w:rsidRDefault="002C6294" w:rsidP="002C6294">
            <w:pPr>
              <w:spacing w:line="288" w:lineRule="auto"/>
              <w:rPr>
                <w:sz w:val="20"/>
                <w:szCs w:val="20"/>
              </w:rPr>
            </w:pPr>
            <w:r w:rsidRPr="00071549">
              <w:rPr>
                <w:sz w:val="20"/>
                <w:szCs w:val="20"/>
              </w:rPr>
              <w:t>month-year</w:t>
            </w:r>
          </w:p>
        </w:tc>
        <w:tc>
          <w:tcPr>
            <w:tcW w:w="0" w:type="auto"/>
            <w:shd w:val="clear" w:color="auto" w:fill="auto"/>
            <w:vAlign w:val="center"/>
          </w:tcPr>
          <w:p w14:paraId="69C70932" w14:textId="5BBF35FF" w:rsidR="002C6294" w:rsidRPr="00071549" w:rsidRDefault="002C6294" w:rsidP="002C6294">
            <w:pPr>
              <w:spacing w:line="288" w:lineRule="auto"/>
              <w:rPr>
                <w:sz w:val="20"/>
                <w:szCs w:val="20"/>
              </w:rPr>
            </w:pPr>
            <w:r w:rsidRPr="00071549">
              <w:rPr>
                <w:sz w:val="20"/>
                <w:szCs w:val="20"/>
              </w:rPr>
              <w:t>days</w:t>
            </w:r>
          </w:p>
        </w:tc>
        <w:tc>
          <w:tcPr>
            <w:tcW w:w="0" w:type="auto"/>
            <w:shd w:val="clear" w:color="auto" w:fill="auto"/>
            <w:vAlign w:val="bottom"/>
          </w:tcPr>
          <w:p w14:paraId="13B8B2CF" w14:textId="383F2E2A" w:rsidR="002C6294" w:rsidRPr="00071549" w:rsidRDefault="002C6294" w:rsidP="002C6294">
            <w:pPr>
              <w:spacing w:line="288" w:lineRule="auto"/>
              <w:jc w:val="right"/>
              <w:rPr>
                <w:sz w:val="20"/>
                <w:szCs w:val="20"/>
              </w:rPr>
            </w:pPr>
            <w:r w:rsidRPr="00071549">
              <w:rPr>
                <w:sz w:val="20"/>
                <w:szCs w:val="20"/>
              </w:rPr>
              <w:t>4.36</w:t>
            </w:r>
          </w:p>
        </w:tc>
        <w:tc>
          <w:tcPr>
            <w:tcW w:w="0" w:type="auto"/>
            <w:shd w:val="clear" w:color="auto" w:fill="auto"/>
            <w:vAlign w:val="bottom"/>
          </w:tcPr>
          <w:p w14:paraId="2FB07B67" w14:textId="6ADAD254" w:rsidR="002C6294" w:rsidRPr="00071549" w:rsidRDefault="002C6294" w:rsidP="002C6294">
            <w:pPr>
              <w:spacing w:line="288" w:lineRule="auto"/>
              <w:jc w:val="right"/>
              <w:rPr>
                <w:sz w:val="20"/>
                <w:szCs w:val="20"/>
              </w:rPr>
            </w:pPr>
            <w:r w:rsidRPr="00071549">
              <w:rPr>
                <w:sz w:val="20"/>
                <w:szCs w:val="20"/>
              </w:rPr>
              <w:t>0.48</w:t>
            </w:r>
          </w:p>
        </w:tc>
        <w:tc>
          <w:tcPr>
            <w:tcW w:w="0" w:type="auto"/>
            <w:shd w:val="clear" w:color="auto" w:fill="auto"/>
            <w:vAlign w:val="bottom"/>
          </w:tcPr>
          <w:p w14:paraId="207AEDD8" w14:textId="67C3CEE2" w:rsidR="002C6294" w:rsidRPr="00071549" w:rsidRDefault="002C6294" w:rsidP="002C6294">
            <w:pPr>
              <w:spacing w:line="288" w:lineRule="auto"/>
              <w:jc w:val="right"/>
              <w:rPr>
                <w:sz w:val="20"/>
                <w:szCs w:val="20"/>
              </w:rPr>
            </w:pPr>
            <w:r w:rsidRPr="00071549">
              <w:rPr>
                <w:sz w:val="20"/>
                <w:szCs w:val="20"/>
              </w:rPr>
              <w:t>4.00</w:t>
            </w:r>
          </w:p>
        </w:tc>
        <w:tc>
          <w:tcPr>
            <w:tcW w:w="0" w:type="auto"/>
            <w:shd w:val="clear" w:color="auto" w:fill="auto"/>
            <w:vAlign w:val="bottom"/>
          </w:tcPr>
          <w:p w14:paraId="27033FA0" w14:textId="5DE4A35E" w:rsidR="002C6294" w:rsidRPr="00071549" w:rsidRDefault="002C6294" w:rsidP="002C6294">
            <w:pPr>
              <w:spacing w:line="288" w:lineRule="auto"/>
              <w:jc w:val="right"/>
              <w:rPr>
                <w:sz w:val="20"/>
                <w:szCs w:val="20"/>
              </w:rPr>
            </w:pPr>
            <w:r w:rsidRPr="00071549">
              <w:rPr>
                <w:sz w:val="20"/>
                <w:szCs w:val="20"/>
              </w:rPr>
              <w:t>5.00</w:t>
            </w:r>
          </w:p>
        </w:tc>
      </w:tr>
      <w:tr w:rsidR="008D0742" w:rsidRPr="00071549" w14:paraId="1BA08ECB" w14:textId="77777777" w:rsidTr="002C6294">
        <w:trPr>
          <w:jc w:val="center"/>
        </w:trPr>
        <w:tc>
          <w:tcPr>
            <w:tcW w:w="0" w:type="auto"/>
            <w:shd w:val="clear" w:color="auto" w:fill="auto"/>
            <w:vAlign w:val="center"/>
          </w:tcPr>
          <w:p w14:paraId="29E77A5A" w14:textId="16530C10" w:rsidR="002C6294" w:rsidRPr="00071549" w:rsidRDefault="00000000" w:rsidP="002C6294">
            <w:pPr>
              <w:spacing w:line="288" w:lineRule="auto"/>
              <w:jc w:val="center"/>
              <w:rPr>
                <w:spacing w:val="-4"/>
                <w:sz w:val="20"/>
                <w:szCs w:val="20"/>
              </w:rPr>
            </w:pPr>
            <m:oMathPara>
              <m:oMathParaPr>
                <m:jc m:val="left"/>
              </m:oMathParaPr>
              <m:oMath>
                <m:sSub>
                  <m:sSubPr>
                    <m:ctrlPr>
                      <w:rPr>
                        <w:rFonts w:ascii="Cambria Math" w:hAnsi="Cambria Math"/>
                        <w:iCs/>
                        <w:sz w:val="20"/>
                        <w:szCs w:val="20"/>
                      </w:rPr>
                    </m:ctrlPr>
                  </m:sSubPr>
                  <m:e>
                    <m:r>
                      <m:rPr>
                        <m:sty m:val="p"/>
                      </m:rPr>
                      <w:rPr>
                        <w:rFonts w:ascii="Cambria Math" w:hAnsi="Cambria Math"/>
                        <w:sz w:val="20"/>
                        <w:szCs w:val="20"/>
                      </w:rPr>
                      <m:t>THU_CT</m:t>
                    </m:r>
                  </m:e>
                  <m:sub>
                    <m:r>
                      <m:rPr>
                        <m:sty m:val="p"/>
                      </m:rPr>
                      <w:rPr>
                        <w:rFonts w:ascii="Cambria Math" w:hAnsi="Cambria Math"/>
                        <w:sz w:val="20"/>
                        <w:szCs w:val="20"/>
                      </w:rPr>
                      <m:t>my</m:t>
                    </m:r>
                  </m:sub>
                </m:sSub>
              </m:oMath>
            </m:oMathPara>
          </w:p>
        </w:tc>
        <w:tc>
          <w:tcPr>
            <w:tcW w:w="0" w:type="auto"/>
          </w:tcPr>
          <w:p w14:paraId="304D92BC" w14:textId="5F631937" w:rsidR="002C6294" w:rsidRPr="00071549" w:rsidRDefault="002C6294" w:rsidP="002C6294">
            <w:pPr>
              <w:spacing w:line="288" w:lineRule="auto"/>
              <w:rPr>
                <w:sz w:val="20"/>
                <w:szCs w:val="20"/>
              </w:rPr>
            </w:pPr>
            <w:r w:rsidRPr="00071549">
              <w:rPr>
                <w:sz w:val="20"/>
                <w:szCs w:val="20"/>
              </w:rPr>
              <w:t>month-year</w:t>
            </w:r>
          </w:p>
        </w:tc>
        <w:tc>
          <w:tcPr>
            <w:tcW w:w="0" w:type="auto"/>
            <w:shd w:val="clear" w:color="auto" w:fill="auto"/>
            <w:vAlign w:val="center"/>
          </w:tcPr>
          <w:p w14:paraId="2B02F577" w14:textId="51875EF6" w:rsidR="002C6294" w:rsidRPr="00071549" w:rsidRDefault="002C6294" w:rsidP="002C6294">
            <w:pPr>
              <w:spacing w:line="288" w:lineRule="auto"/>
              <w:rPr>
                <w:sz w:val="20"/>
                <w:szCs w:val="20"/>
              </w:rPr>
            </w:pPr>
            <w:r w:rsidRPr="00071549">
              <w:rPr>
                <w:sz w:val="20"/>
                <w:szCs w:val="20"/>
              </w:rPr>
              <w:t>days</w:t>
            </w:r>
          </w:p>
        </w:tc>
        <w:tc>
          <w:tcPr>
            <w:tcW w:w="0" w:type="auto"/>
            <w:shd w:val="clear" w:color="auto" w:fill="auto"/>
            <w:vAlign w:val="bottom"/>
          </w:tcPr>
          <w:p w14:paraId="2B8F8E6E" w14:textId="275C433D" w:rsidR="002C6294" w:rsidRPr="00071549" w:rsidRDefault="002C6294" w:rsidP="002C6294">
            <w:pPr>
              <w:spacing w:line="288" w:lineRule="auto"/>
              <w:jc w:val="right"/>
              <w:rPr>
                <w:sz w:val="20"/>
                <w:szCs w:val="20"/>
              </w:rPr>
            </w:pPr>
            <w:r w:rsidRPr="00071549">
              <w:rPr>
                <w:sz w:val="20"/>
                <w:szCs w:val="20"/>
              </w:rPr>
              <w:t>4.36</w:t>
            </w:r>
          </w:p>
        </w:tc>
        <w:tc>
          <w:tcPr>
            <w:tcW w:w="0" w:type="auto"/>
            <w:shd w:val="clear" w:color="auto" w:fill="auto"/>
            <w:vAlign w:val="bottom"/>
          </w:tcPr>
          <w:p w14:paraId="3D57CE47" w14:textId="198C38D4" w:rsidR="002C6294" w:rsidRPr="00071549" w:rsidRDefault="002C6294" w:rsidP="002C6294">
            <w:pPr>
              <w:spacing w:line="288" w:lineRule="auto"/>
              <w:jc w:val="right"/>
              <w:rPr>
                <w:sz w:val="20"/>
                <w:szCs w:val="20"/>
              </w:rPr>
            </w:pPr>
            <w:r w:rsidRPr="00071549">
              <w:rPr>
                <w:sz w:val="20"/>
                <w:szCs w:val="20"/>
              </w:rPr>
              <w:t>0.48</w:t>
            </w:r>
          </w:p>
        </w:tc>
        <w:tc>
          <w:tcPr>
            <w:tcW w:w="0" w:type="auto"/>
            <w:shd w:val="clear" w:color="auto" w:fill="auto"/>
            <w:vAlign w:val="bottom"/>
          </w:tcPr>
          <w:p w14:paraId="6C915C19" w14:textId="336CE34D" w:rsidR="002C6294" w:rsidRPr="00071549" w:rsidRDefault="002C6294" w:rsidP="002C6294">
            <w:pPr>
              <w:spacing w:line="288" w:lineRule="auto"/>
              <w:jc w:val="right"/>
              <w:rPr>
                <w:sz w:val="20"/>
                <w:szCs w:val="20"/>
              </w:rPr>
            </w:pPr>
            <w:r w:rsidRPr="00071549">
              <w:rPr>
                <w:sz w:val="20"/>
                <w:szCs w:val="20"/>
              </w:rPr>
              <w:t>4.00</w:t>
            </w:r>
          </w:p>
        </w:tc>
        <w:tc>
          <w:tcPr>
            <w:tcW w:w="0" w:type="auto"/>
            <w:shd w:val="clear" w:color="auto" w:fill="auto"/>
            <w:vAlign w:val="bottom"/>
          </w:tcPr>
          <w:p w14:paraId="1F8710E9" w14:textId="7358C2FB" w:rsidR="002C6294" w:rsidRPr="00071549" w:rsidRDefault="002C6294" w:rsidP="002C6294">
            <w:pPr>
              <w:spacing w:line="288" w:lineRule="auto"/>
              <w:jc w:val="right"/>
              <w:rPr>
                <w:sz w:val="20"/>
                <w:szCs w:val="20"/>
              </w:rPr>
            </w:pPr>
            <w:r w:rsidRPr="00071549">
              <w:rPr>
                <w:sz w:val="20"/>
                <w:szCs w:val="20"/>
              </w:rPr>
              <w:t>5.00</w:t>
            </w:r>
          </w:p>
        </w:tc>
      </w:tr>
      <w:tr w:rsidR="008D0742" w:rsidRPr="00071549" w14:paraId="2A431A13" w14:textId="77777777" w:rsidTr="002C6294">
        <w:trPr>
          <w:jc w:val="center"/>
        </w:trPr>
        <w:tc>
          <w:tcPr>
            <w:tcW w:w="0" w:type="auto"/>
            <w:shd w:val="clear" w:color="auto" w:fill="auto"/>
            <w:vAlign w:val="center"/>
          </w:tcPr>
          <w:p w14:paraId="7B3ED0AD" w14:textId="0B027644" w:rsidR="002C6294" w:rsidRPr="00071549" w:rsidRDefault="00000000" w:rsidP="002C6294">
            <w:pPr>
              <w:spacing w:line="288" w:lineRule="auto"/>
              <w:jc w:val="center"/>
              <w:rPr>
                <w:spacing w:val="-4"/>
                <w:sz w:val="20"/>
                <w:szCs w:val="20"/>
              </w:rPr>
            </w:pPr>
            <m:oMathPara>
              <m:oMathParaPr>
                <m:jc m:val="left"/>
              </m:oMathParaPr>
              <m:oMath>
                <m:sSub>
                  <m:sSubPr>
                    <m:ctrlPr>
                      <w:rPr>
                        <w:rFonts w:ascii="Cambria Math" w:hAnsi="Cambria Math"/>
                        <w:iCs/>
                        <w:sz w:val="20"/>
                        <w:szCs w:val="20"/>
                      </w:rPr>
                    </m:ctrlPr>
                  </m:sSubPr>
                  <m:e>
                    <m:r>
                      <m:rPr>
                        <m:sty m:val="p"/>
                      </m:rPr>
                      <w:rPr>
                        <w:rFonts w:ascii="Cambria Math" w:hAnsi="Cambria Math"/>
                        <w:sz w:val="20"/>
                        <w:szCs w:val="20"/>
                      </w:rPr>
                      <m:t>FRI_CT</m:t>
                    </m:r>
                  </m:e>
                  <m:sub>
                    <m:r>
                      <m:rPr>
                        <m:sty m:val="p"/>
                      </m:rPr>
                      <w:rPr>
                        <w:rFonts w:ascii="Cambria Math" w:hAnsi="Cambria Math"/>
                        <w:sz w:val="20"/>
                        <w:szCs w:val="20"/>
                      </w:rPr>
                      <m:t>my</m:t>
                    </m:r>
                  </m:sub>
                </m:sSub>
              </m:oMath>
            </m:oMathPara>
          </w:p>
        </w:tc>
        <w:tc>
          <w:tcPr>
            <w:tcW w:w="0" w:type="auto"/>
          </w:tcPr>
          <w:p w14:paraId="33D8813F" w14:textId="77CB2938" w:rsidR="002C6294" w:rsidRPr="00071549" w:rsidRDefault="002C6294" w:rsidP="002C6294">
            <w:pPr>
              <w:spacing w:line="288" w:lineRule="auto"/>
              <w:rPr>
                <w:sz w:val="20"/>
                <w:szCs w:val="20"/>
              </w:rPr>
            </w:pPr>
            <w:r w:rsidRPr="00071549">
              <w:rPr>
                <w:sz w:val="20"/>
                <w:szCs w:val="20"/>
              </w:rPr>
              <w:t>month-year</w:t>
            </w:r>
          </w:p>
        </w:tc>
        <w:tc>
          <w:tcPr>
            <w:tcW w:w="0" w:type="auto"/>
            <w:shd w:val="clear" w:color="auto" w:fill="auto"/>
            <w:vAlign w:val="center"/>
          </w:tcPr>
          <w:p w14:paraId="13E3263B" w14:textId="5152EFB6" w:rsidR="002C6294" w:rsidRPr="00071549" w:rsidRDefault="002C6294" w:rsidP="002C6294">
            <w:pPr>
              <w:spacing w:line="288" w:lineRule="auto"/>
              <w:rPr>
                <w:sz w:val="20"/>
                <w:szCs w:val="20"/>
              </w:rPr>
            </w:pPr>
            <w:r w:rsidRPr="00071549">
              <w:rPr>
                <w:sz w:val="20"/>
                <w:szCs w:val="20"/>
              </w:rPr>
              <w:t>days</w:t>
            </w:r>
          </w:p>
        </w:tc>
        <w:tc>
          <w:tcPr>
            <w:tcW w:w="0" w:type="auto"/>
            <w:shd w:val="clear" w:color="auto" w:fill="auto"/>
            <w:vAlign w:val="bottom"/>
          </w:tcPr>
          <w:p w14:paraId="0C3E5ED5" w14:textId="2F3D185C" w:rsidR="002C6294" w:rsidRPr="00071549" w:rsidRDefault="002C6294" w:rsidP="002C6294">
            <w:pPr>
              <w:spacing w:line="288" w:lineRule="auto"/>
              <w:jc w:val="right"/>
              <w:rPr>
                <w:sz w:val="20"/>
                <w:szCs w:val="20"/>
              </w:rPr>
            </w:pPr>
            <w:r w:rsidRPr="00071549">
              <w:rPr>
                <w:sz w:val="20"/>
                <w:szCs w:val="20"/>
              </w:rPr>
              <w:t>4.36</w:t>
            </w:r>
          </w:p>
        </w:tc>
        <w:tc>
          <w:tcPr>
            <w:tcW w:w="0" w:type="auto"/>
            <w:shd w:val="clear" w:color="auto" w:fill="auto"/>
            <w:vAlign w:val="bottom"/>
          </w:tcPr>
          <w:p w14:paraId="4FC8CA19" w14:textId="55DC60F4" w:rsidR="002C6294" w:rsidRPr="00071549" w:rsidRDefault="002C6294" w:rsidP="002C6294">
            <w:pPr>
              <w:spacing w:line="288" w:lineRule="auto"/>
              <w:jc w:val="right"/>
              <w:rPr>
                <w:sz w:val="20"/>
                <w:szCs w:val="20"/>
              </w:rPr>
            </w:pPr>
            <w:r w:rsidRPr="00071549">
              <w:rPr>
                <w:sz w:val="20"/>
                <w:szCs w:val="20"/>
              </w:rPr>
              <w:t>0.48</w:t>
            </w:r>
          </w:p>
        </w:tc>
        <w:tc>
          <w:tcPr>
            <w:tcW w:w="0" w:type="auto"/>
            <w:shd w:val="clear" w:color="auto" w:fill="auto"/>
            <w:vAlign w:val="bottom"/>
          </w:tcPr>
          <w:p w14:paraId="64FE0E2D" w14:textId="02806130" w:rsidR="002C6294" w:rsidRPr="00071549" w:rsidRDefault="002C6294" w:rsidP="002C6294">
            <w:pPr>
              <w:spacing w:line="288" w:lineRule="auto"/>
              <w:jc w:val="right"/>
              <w:rPr>
                <w:sz w:val="20"/>
                <w:szCs w:val="20"/>
              </w:rPr>
            </w:pPr>
            <w:r w:rsidRPr="00071549">
              <w:rPr>
                <w:sz w:val="20"/>
                <w:szCs w:val="20"/>
              </w:rPr>
              <w:t>4.00</w:t>
            </w:r>
          </w:p>
        </w:tc>
        <w:tc>
          <w:tcPr>
            <w:tcW w:w="0" w:type="auto"/>
            <w:shd w:val="clear" w:color="auto" w:fill="auto"/>
            <w:vAlign w:val="bottom"/>
          </w:tcPr>
          <w:p w14:paraId="0172C02C" w14:textId="121D1B2C" w:rsidR="002C6294" w:rsidRPr="00071549" w:rsidRDefault="002C6294" w:rsidP="002C6294">
            <w:pPr>
              <w:spacing w:line="288" w:lineRule="auto"/>
              <w:jc w:val="right"/>
              <w:rPr>
                <w:sz w:val="20"/>
                <w:szCs w:val="20"/>
              </w:rPr>
            </w:pPr>
            <w:r w:rsidRPr="00071549">
              <w:rPr>
                <w:sz w:val="20"/>
                <w:szCs w:val="20"/>
              </w:rPr>
              <w:t>5.00</w:t>
            </w:r>
          </w:p>
        </w:tc>
      </w:tr>
      <w:tr w:rsidR="008D0742" w:rsidRPr="00071549" w14:paraId="37B25173" w14:textId="77777777" w:rsidTr="002C6294">
        <w:trPr>
          <w:jc w:val="center"/>
        </w:trPr>
        <w:tc>
          <w:tcPr>
            <w:tcW w:w="0" w:type="auto"/>
            <w:shd w:val="clear" w:color="auto" w:fill="auto"/>
            <w:vAlign w:val="center"/>
          </w:tcPr>
          <w:p w14:paraId="5BF51C98" w14:textId="787FC7DF" w:rsidR="002C6294" w:rsidRPr="00071549" w:rsidRDefault="00000000" w:rsidP="002C6294">
            <w:pPr>
              <w:spacing w:line="288" w:lineRule="auto"/>
              <w:jc w:val="center"/>
              <w:rPr>
                <w:spacing w:val="-4"/>
                <w:sz w:val="20"/>
                <w:szCs w:val="20"/>
              </w:rPr>
            </w:pPr>
            <m:oMathPara>
              <m:oMathParaPr>
                <m:jc m:val="left"/>
              </m:oMathParaPr>
              <m:oMath>
                <m:sSub>
                  <m:sSubPr>
                    <m:ctrlPr>
                      <w:rPr>
                        <w:rFonts w:ascii="Cambria Math" w:hAnsi="Cambria Math"/>
                        <w:iCs/>
                        <w:sz w:val="20"/>
                        <w:szCs w:val="20"/>
                      </w:rPr>
                    </m:ctrlPr>
                  </m:sSubPr>
                  <m:e>
                    <m:r>
                      <m:rPr>
                        <m:sty m:val="p"/>
                      </m:rPr>
                      <w:rPr>
                        <w:rFonts w:ascii="Cambria Math" w:hAnsi="Cambria Math"/>
                        <w:sz w:val="20"/>
                        <w:szCs w:val="20"/>
                      </w:rPr>
                      <m:t>SAT_CT</m:t>
                    </m:r>
                  </m:e>
                  <m:sub>
                    <m:r>
                      <m:rPr>
                        <m:sty m:val="p"/>
                      </m:rPr>
                      <w:rPr>
                        <w:rFonts w:ascii="Cambria Math" w:hAnsi="Cambria Math"/>
                        <w:sz w:val="20"/>
                        <w:szCs w:val="20"/>
                      </w:rPr>
                      <m:t>my</m:t>
                    </m:r>
                  </m:sub>
                </m:sSub>
              </m:oMath>
            </m:oMathPara>
          </w:p>
        </w:tc>
        <w:tc>
          <w:tcPr>
            <w:tcW w:w="0" w:type="auto"/>
          </w:tcPr>
          <w:p w14:paraId="6556D646" w14:textId="47F94C2B" w:rsidR="002C6294" w:rsidRPr="00071549" w:rsidRDefault="002C6294" w:rsidP="002C6294">
            <w:pPr>
              <w:spacing w:line="288" w:lineRule="auto"/>
              <w:rPr>
                <w:sz w:val="20"/>
                <w:szCs w:val="20"/>
              </w:rPr>
            </w:pPr>
            <w:r w:rsidRPr="00071549">
              <w:rPr>
                <w:sz w:val="20"/>
                <w:szCs w:val="20"/>
              </w:rPr>
              <w:t>month-year</w:t>
            </w:r>
          </w:p>
        </w:tc>
        <w:tc>
          <w:tcPr>
            <w:tcW w:w="0" w:type="auto"/>
            <w:shd w:val="clear" w:color="auto" w:fill="auto"/>
            <w:vAlign w:val="center"/>
          </w:tcPr>
          <w:p w14:paraId="4F671A37" w14:textId="75C30BFB" w:rsidR="002C6294" w:rsidRPr="00071549" w:rsidRDefault="002C6294" w:rsidP="002C6294">
            <w:pPr>
              <w:spacing w:line="288" w:lineRule="auto"/>
              <w:rPr>
                <w:sz w:val="20"/>
                <w:szCs w:val="20"/>
              </w:rPr>
            </w:pPr>
            <w:r w:rsidRPr="00071549">
              <w:rPr>
                <w:sz w:val="20"/>
                <w:szCs w:val="20"/>
              </w:rPr>
              <w:t>days</w:t>
            </w:r>
          </w:p>
        </w:tc>
        <w:tc>
          <w:tcPr>
            <w:tcW w:w="0" w:type="auto"/>
            <w:shd w:val="clear" w:color="auto" w:fill="auto"/>
            <w:vAlign w:val="bottom"/>
          </w:tcPr>
          <w:p w14:paraId="41658134" w14:textId="01A82B53" w:rsidR="002C6294" w:rsidRPr="00071549" w:rsidRDefault="002C6294" w:rsidP="002C6294">
            <w:pPr>
              <w:spacing w:line="288" w:lineRule="auto"/>
              <w:jc w:val="right"/>
              <w:rPr>
                <w:sz w:val="20"/>
                <w:szCs w:val="20"/>
              </w:rPr>
            </w:pPr>
            <w:r w:rsidRPr="00071549">
              <w:rPr>
                <w:sz w:val="20"/>
                <w:szCs w:val="20"/>
              </w:rPr>
              <w:t>4.36</w:t>
            </w:r>
          </w:p>
        </w:tc>
        <w:tc>
          <w:tcPr>
            <w:tcW w:w="0" w:type="auto"/>
            <w:shd w:val="clear" w:color="auto" w:fill="auto"/>
            <w:vAlign w:val="bottom"/>
          </w:tcPr>
          <w:p w14:paraId="6E1A7DD5" w14:textId="2B92CC72" w:rsidR="002C6294" w:rsidRPr="00071549" w:rsidRDefault="002C6294" w:rsidP="002C6294">
            <w:pPr>
              <w:spacing w:line="288" w:lineRule="auto"/>
              <w:jc w:val="right"/>
              <w:rPr>
                <w:sz w:val="20"/>
                <w:szCs w:val="20"/>
              </w:rPr>
            </w:pPr>
            <w:r w:rsidRPr="00071549">
              <w:rPr>
                <w:sz w:val="20"/>
                <w:szCs w:val="20"/>
              </w:rPr>
              <w:t>0.48</w:t>
            </w:r>
          </w:p>
        </w:tc>
        <w:tc>
          <w:tcPr>
            <w:tcW w:w="0" w:type="auto"/>
            <w:shd w:val="clear" w:color="auto" w:fill="auto"/>
            <w:vAlign w:val="bottom"/>
          </w:tcPr>
          <w:p w14:paraId="095A3B56" w14:textId="39B9FB38" w:rsidR="002C6294" w:rsidRPr="00071549" w:rsidRDefault="002C6294" w:rsidP="002C6294">
            <w:pPr>
              <w:spacing w:line="288" w:lineRule="auto"/>
              <w:jc w:val="right"/>
              <w:rPr>
                <w:sz w:val="20"/>
                <w:szCs w:val="20"/>
              </w:rPr>
            </w:pPr>
            <w:r w:rsidRPr="00071549">
              <w:rPr>
                <w:sz w:val="20"/>
                <w:szCs w:val="20"/>
              </w:rPr>
              <w:t>4.00</w:t>
            </w:r>
          </w:p>
        </w:tc>
        <w:tc>
          <w:tcPr>
            <w:tcW w:w="0" w:type="auto"/>
            <w:shd w:val="clear" w:color="auto" w:fill="auto"/>
            <w:vAlign w:val="bottom"/>
          </w:tcPr>
          <w:p w14:paraId="65A2F588" w14:textId="2EE77577" w:rsidR="002C6294" w:rsidRPr="00071549" w:rsidRDefault="002C6294" w:rsidP="002C6294">
            <w:pPr>
              <w:spacing w:line="288" w:lineRule="auto"/>
              <w:jc w:val="right"/>
              <w:rPr>
                <w:sz w:val="20"/>
                <w:szCs w:val="20"/>
              </w:rPr>
            </w:pPr>
            <w:r w:rsidRPr="00071549">
              <w:rPr>
                <w:sz w:val="20"/>
                <w:szCs w:val="20"/>
              </w:rPr>
              <w:t>5.00</w:t>
            </w:r>
          </w:p>
        </w:tc>
      </w:tr>
      <w:tr w:rsidR="008D0742" w:rsidRPr="00071549" w14:paraId="4B740AA3" w14:textId="77777777" w:rsidTr="002C6294">
        <w:trPr>
          <w:jc w:val="center"/>
        </w:trPr>
        <w:tc>
          <w:tcPr>
            <w:tcW w:w="0" w:type="auto"/>
            <w:shd w:val="clear" w:color="auto" w:fill="auto"/>
            <w:vAlign w:val="center"/>
          </w:tcPr>
          <w:p w14:paraId="6029794F" w14:textId="5923A68E" w:rsidR="002C6294" w:rsidRPr="00071549" w:rsidRDefault="00000000" w:rsidP="002C6294">
            <w:pPr>
              <w:spacing w:line="288" w:lineRule="auto"/>
              <w:jc w:val="center"/>
              <w:rPr>
                <w:spacing w:val="-4"/>
                <w:sz w:val="20"/>
                <w:szCs w:val="20"/>
              </w:rPr>
            </w:pPr>
            <m:oMathPara>
              <m:oMathParaPr>
                <m:jc m:val="left"/>
              </m:oMathParaPr>
              <m:oMath>
                <m:sSub>
                  <m:sSubPr>
                    <m:ctrlPr>
                      <w:rPr>
                        <w:rFonts w:ascii="Cambria Math" w:hAnsi="Cambria Math"/>
                        <w:iCs/>
                        <w:sz w:val="20"/>
                        <w:szCs w:val="20"/>
                      </w:rPr>
                    </m:ctrlPr>
                  </m:sSubPr>
                  <m:e>
                    <m:r>
                      <m:rPr>
                        <m:sty m:val="p"/>
                      </m:rPr>
                      <w:rPr>
                        <w:rFonts w:ascii="Cambria Math" w:hAnsi="Cambria Math"/>
                        <w:sz w:val="20"/>
                        <w:szCs w:val="20"/>
                      </w:rPr>
                      <m:t>SUN_CT</m:t>
                    </m:r>
                  </m:e>
                  <m:sub>
                    <m:r>
                      <m:rPr>
                        <m:sty m:val="p"/>
                      </m:rPr>
                      <w:rPr>
                        <w:rFonts w:ascii="Cambria Math" w:hAnsi="Cambria Math"/>
                        <w:sz w:val="20"/>
                        <w:szCs w:val="20"/>
                      </w:rPr>
                      <m:t>my</m:t>
                    </m:r>
                  </m:sub>
                </m:sSub>
              </m:oMath>
            </m:oMathPara>
          </w:p>
        </w:tc>
        <w:tc>
          <w:tcPr>
            <w:tcW w:w="0" w:type="auto"/>
          </w:tcPr>
          <w:p w14:paraId="321FC0AA" w14:textId="41EBED28" w:rsidR="002C6294" w:rsidRPr="00071549" w:rsidRDefault="002C6294" w:rsidP="002C6294">
            <w:pPr>
              <w:spacing w:line="288" w:lineRule="auto"/>
              <w:rPr>
                <w:sz w:val="20"/>
                <w:szCs w:val="20"/>
              </w:rPr>
            </w:pPr>
            <w:r w:rsidRPr="00071549">
              <w:rPr>
                <w:sz w:val="20"/>
                <w:szCs w:val="20"/>
              </w:rPr>
              <w:t>month-year</w:t>
            </w:r>
          </w:p>
        </w:tc>
        <w:tc>
          <w:tcPr>
            <w:tcW w:w="0" w:type="auto"/>
            <w:shd w:val="clear" w:color="auto" w:fill="auto"/>
            <w:vAlign w:val="center"/>
          </w:tcPr>
          <w:p w14:paraId="072F01FE" w14:textId="56AF877B" w:rsidR="002C6294" w:rsidRPr="00071549" w:rsidRDefault="002C6294" w:rsidP="002C6294">
            <w:pPr>
              <w:spacing w:line="288" w:lineRule="auto"/>
              <w:rPr>
                <w:sz w:val="20"/>
                <w:szCs w:val="20"/>
              </w:rPr>
            </w:pPr>
            <w:r w:rsidRPr="00071549">
              <w:rPr>
                <w:sz w:val="20"/>
                <w:szCs w:val="20"/>
              </w:rPr>
              <w:t>days</w:t>
            </w:r>
          </w:p>
        </w:tc>
        <w:tc>
          <w:tcPr>
            <w:tcW w:w="0" w:type="auto"/>
            <w:shd w:val="clear" w:color="auto" w:fill="auto"/>
            <w:vAlign w:val="bottom"/>
          </w:tcPr>
          <w:p w14:paraId="316C24A6" w14:textId="0092176C" w:rsidR="002C6294" w:rsidRPr="00071549" w:rsidRDefault="002C6294" w:rsidP="002C6294">
            <w:pPr>
              <w:spacing w:line="288" w:lineRule="auto"/>
              <w:jc w:val="right"/>
              <w:rPr>
                <w:sz w:val="20"/>
                <w:szCs w:val="20"/>
              </w:rPr>
            </w:pPr>
            <w:r w:rsidRPr="00071549">
              <w:rPr>
                <w:sz w:val="20"/>
                <w:szCs w:val="20"/>
              </w:rPr>
              <w:t>4.32</w:t>
            </w:r>
          </w:p>
        </w:tc>
        <w:tc>
          <w:tcPr>
            <w:tcW w:w="0" w:type="auto"/>
            <w:shd w:val="clear" w:color="auto" w:fill="auto"/>
            <w:vAlign w:val="bottom"/>
          </w:tcPr>
          <w:p w14:paraId="1CC6B0B3" w14:textId="7F993EC1" w:rsidR="002C6294" w:rsidRPr="00071549" w:rsidRDefault="002C6294" w:rsidP="002C6294">
            <w:pPr>
              <w:spacing w:line="288" w:lineRule="auto"/>
              <w:jc w:val="right"/>
              <w:rPr>
                <w:sz w:val="20"/>
                <w:szCs w:val="20"/>
              </w:rPr>
            </w:pPr>
            <w:r w:rsidRPr="00071549">
              <w:rPr>
                <w:sz w:val="20"/>
                <w:szCs w:val="20"/>
              </w:rPr>
              <w:t>0.47</w:t>
            </w:r>
          </w:p>
        </w:tc>
        <w:tc>
          <w:tcPr>
            <w:tcW w:w="0" w:type="auto"/>
            <w:shd w:val="clear" w:color="auto" w:fill="auto"/>
            <w:vAlign w:val="bottom"/>
          </w:tcPr>
          <w:p w14:paraId="0D7585F1" w14:textId="35097EFB" w:rsidR="002C6294" w:rsidRPr="00071549" w:rsidRDefault="002C6294" w:rsidP="002C6294">
            <w:pPr>
              <w:spacing w:line="288" w:lineRule="auto"/>
              <w:jc w:val="right"/>
              <w:rPr>
                <w:sz w:val="20"/>
                <w:szCs w:val="20"/>
              </w:rPr>
            </w:pPr>
            <w:r w:rsidRPr="00071549">
              <w:rPr>
                <w:sz w:val="20"/>
                <w:szCs w:val="20"/>
              </w:rPr>
              <w:t>4.00</w:t>
            </w:r>
          </w:p>
        </w:tc>
        <w:tc>
          <w:tcPr>
            <w:tcW w:w="0" w:type="auto"/>
            <w:shd w:val="clear" w:color="auto" w:fill="auto"/>
            <w:vAlign w:val="bottom"/>
          </w:tcPr>
          <w:p w14:paraId="70A029E4" w14:textId="485934C8" w:rsidR="002C6294" w:rsidRPr="00071549" w:rsidRDefault="002C6294" w:rsidP="002C6294">
            <w:pPr>
              <w:spacing w:line="288" w:lineRule="auto"/>
              <w:jc w:val="right"/>
              <w:rPr>
                <w:sz w:val="20"/>
                <w:szCs w:val="20"/>
              </w:rPr>
            </w:pPr>
            <w:r w:rsidRPr="00071549">
              <w:rPr>
                <w:sz w:val="20"/>
                <w:szCs w:val="20"/>
              </w:rPr>
              <w:t>5.00</w:t>
            </w:r>
          </w:p>
        </w:tc>
      </w:tr>
    </w:tbl>
    <w:p w14:paraId="37077C49" w14:textId="77777777" w:rsidR="00073D38" w:rsidRPr="00071549" w:rsidRDefault="00073D38" w:rsidP="00E91083">
      <w:pPr>
        <w:pStyle w:val="Caption"/>
        <w:keepNext/>
        <w:spacing w:before="120" w:after="120" w:line="360" w:lineRule="auto"/>
        <w:jc w:val="center"/>
        <w:rPr>
          <w:rFonts w:ascii="Times New Roman" w:hAnsi="Times New Roman" w:cs="Times New Roman"/>
          <w:i w:val="0"/>
          <w:iCs w:val="0"/>
          <w:color w:val="auto"/>
          <w:sz w:val="24"/>
          <w:szCs w:val="24"/>
        </w:rPr>
      </w:pPr>
    </w:p>
    <w:p w14:paraId="38A34A8E" w14:textId="77777777" w:rsidR="00073D38" w:rsidRPr="00071549" w:rsidRDefault="00073D38">
      <w:pPr>
        <w:spacing w:after="160" w:line="259" w:lineRule="auto"/>
        <w:rPr>
          <w:rFonts w:eastAsiaTheme="minorEastAsia"/>
        </w:rPr>
      </w:pPr>
      <w:r w:rsidRPr="00071549">
        <w:rPr>
          <w:i/>
          <w:iCs/>
        </w:rPr>
        <w:br w:type="page"/>
      </w:r>
    </w:p>
    <w:p w14:paraId="01AD7B0F" w14:textId="3537CC3F" w:rsidR="00792AA3" w:rsidRPr="00071549" w:rsidRDefault="00792AA3" w:rsidP="00E91083">
      <w:pPr>
        <w:pStyle w:val="Caption"/>
        <w:keepNext/>
        <w:spacing w:before="120" w:after="120" w:line="360" w:lineRule="auto"/>
        <w:jc w:val="center"/>
        <w:rPr>
          <w:rFonts w:ascii="Times New Roman" w:hAnsi="Times New Roman" w:cs="Times New Roman"/>
          <w:i w:val="0"/>
          <w:iCs w:val="0"/>
          <w:color w:val="auto"/>
          <w:sz w:val="24"/>
          <w:szCs w:val="24"/>
        </w:rPr>
      </w:pPr>
      <w:r w:rsidRPr="00071549">
        <w:rPr>
          <w:rFonts w:ascii="Times New Roman" w:hAnsi="Times New Roman" w:cs="Times New Roman"/>
          <w:i w:val="0"/>
          <w:iCs w:val="0"/>
          <w:color w:val="auto"/>
          <w:sz w:val="24"/>
          <w:szCs w:val="24"/>
        </w:rPr>
        <w:lastRenderedPageBreak/>
        <w:t xml:space="preserve">Table </w:t>
      </w:r>
      <w:r w:rsidR="007365C0" w:rsidRPr="00071549">
        <w:rPr>
          <w:rFonts w:ascii="Times New Roman" w:hAnsi="Times New Roman" w:cs="Times New Roman"/>
          <w:i w:val="0"/>
          <w:iCs w:val="0"/>
          <w:color w:val="auto"/>
          <w:sz w:val="24"/>
          <w:szCs w:val="24"/>
        </w:rPr>
        <w:t>9</w:t>
      </w:r>
      <w:r w:rsidRPr="00071549">
        <w:rPr>
          <w:rFonts w:ascii="Times New Roman" w:hAnsi="Times New Roman" w:cs="Times New Roman"/>
          <w:i w:val="0"/>
          <w:iCs w:val="0"/>
          <w:color w:val="auto"/>
          <w:sz w:val="24"/>
          <w:szCs w:val="24"/>
        </w:rPr>
        <w:t>: Correlation Table</w:t>
      </w:r>
    </w:p>
    <w:tbl>
      <w:tblPr>
        <w:tblStyle w:val="TableGrid"/>
        <w:tblW w:w="0" w:type="auto"/>
        <w:jc w:val="center"/>
        <w:tblLook w:val="04A0" w:firstRow="1" w:lastRow="0" w:firstColumn="1" w:lastColumn="0" w:noHBand="0" w:noVBand="1"/>
      </w:tblPr>
      <w:tblGrid>
        <w:gridCol w:w="1265"/>
        <w:gridCol w:w="633"/>
        <w:gridCol w:w="633"/>
        <w:gridCol w:w="633"/>
        <w:gridCol w:w="566"/>
        <w:gridCol w:w="633"/>
        <w:gridCol w:w="566"/>
        <w:gridCol w:w="566"/>
        <w:gridCol w:w="566"/>
        <w:gridCol w:w="566"/>
      </w:tblGrid>
      <w:tr w:rsidR="008D0742" w:rsidRPr="00071549" w14:paraId="714E8312" w14:textId="36DCD98F" w:rsidTr="006D6E6E">
        <w:trPr>
          <w:jc w:val="center"/>
        </w:trPr>
        <w:tc>
          <w:tcPr>
            <w:tcW w:w="0" w:type="auto"/>
            <w:shd w:val="clear" w:color="auto" w:fill="auto"/>
            <w:vAlign w:val="center"/>
          </w:tcPr>
          <w:p w14:paraId="3FEBA6BB" w14:textId="77777777" w:rsidR="006F65EA" w:rsidRPr="00071549" w:rsidRDefault="006F65EA" w:rsidP="00E91083">
            <w:pPr>
              <w:spacing w:line="288" w:lineRule="auto"/>
              <w:jc w:val="center"/>
              <w:rPr>
                <w:spacing w:val="-4"/>
                <w:sz w:val="20"/>
                <w:szCs w:val="20"/>
              </w:rPr>
            </w:pPr>
            <w:r w:rsidRPr="00071549">
              <w:rPr>
                <w:spacing w:val="-4"/>
                <w:sz w:val="20"/>
                <w:szCs w:val="20"/>
              </w:rPr>
              <w:t>Variable</w:t>
            </w:r>
          </w:p>
        </w:tc>
        <w:tc>
          <w:tcPr>
            <w:tcW w:w="0" w:type="auto"/>
            <w:shd w:val="clear" w:color="auto" w:fill="auto"/>
            <w:vAlign w:val="center"/>
          </w:tcPr>
          <w:p w14:paraId="4E681E43" w14:textId="77777777" w:rsidR="006F65EA" w:rsidRPr="00071549" w:rsidRDefault="006F65EA" w:rsidP="00E91083">
            <w:pPr>
              <w:spacing w:line="288" w:lineRule="auto"/>
              <w:jc w:val="center"/>
              <w:rPr>
                <w:spacing w:val="-4"/>
                <w:sz w:val="20"/>
                <w:szCs w:val="20"/>
              </w:rPr>
            </w:pPr>
            <w:r w:rsidRPr="00071549">
              <w:rPr>
                <w:spacing w:val="-4"/>
                <w:sz w:val="20"/>
                <w:szCs w:val="20"/>
              </w:rPr>
              <w:t>1</w:t>
            </w:r>
          </w:p>
        </w:tc>
        <w:tc>
          <w:tcPr>
            <w:tcW w:w="0" w:type="auto"/>
            <w:shd w:val="clear" w:color="auto" w:fill="auto"/>
            <w:vAlign w:val="center"/>
          </w:tcPr>
          <w:p w14:paraId="0B5DD160" w14:textId="77777777" w:rsidR="006F65EA" w:rsidRPr="00071549" w:rsidRDefault="006F65EA" w:rsidP="00E91083">
            <w:pPr>
              <w:spacing w:line="288" w:lineRule="auto"/>
              <w:jc w:val="center"/>
              <w:rPr>
                <w:spacing w:val="-4"/>
                <w:sz w:val="20"/>
                <w:szCs w:val="20"/>
              </w:rPr>
            </w:pPr>
            <w:r w:rsidRPr="00071549">
              <w:rPr>
                <w:spacing w:val="-4"/>
                <w:sz w:val="20"/>
                <w:szCs w:val="20"/>
              </w:rPr>
              <w:t>2</w:t>
            </w:r>
          </w:p>
        </w:tc>
        <w:tc>
          <w:tcPr>
            <w:tcW w:w="0" w:type="auto"/>
            <w:shd w:val="clear" w:color="auto" w:fill="auto"/>
            <w:vAlign w:val="center"/>
          </w:tcPr>
          <w:p w14:paraId="29360BF8" w14:textId="77777777" w:rsidR="006F65EA" w:rsidRPr="00071549" w:rsidRDefault="006F65EA" w:rsidP="00E91083">
            <w:pPr>
              <w:spacing w:line="288" w:lineRule="auto"/>
              <w:jc w:val="center"/>
              <w:rPr>
                <w:spacing w:val="-4"/>
                <w:sz w:val="20"/>
                <w:szCs w:val="20"/>
              </w:rPr>
            </w:pPr>
            <w:r w:rsidRPr="00071549">
              <w:rPr>
                <w:spacing w:val="-4"/>
                <w:sz w:val="20"/>
                <w:szCs w:val="20"/>
              </w:rPr>
              <w:t>3</w:t>
            </w:r>
          </w:p>
        </w:tc>
        <w:tc>
          <w:tcPr>
            <w:tcW w:w="0" w:type="auto"/>
            <w:vAlign w:val="center"/>
          </w:tcPr>
          <w:p w14:paraId="1975F67F" w14:textId="77777777" w:rsidR="006F65EA" w:rsidRPr="00071549" w:rsidRDefault="006F65EA" w:rsidP="00E91083">
            <w:pPr>
              <w:spacing w:line="288" w:lineRule="auto"/>
              <w:jc w:val="center"/>
              <w:rPr>
                <w:spacing w:val="-4"/>
                <w:sz w:val="20"/>
                <w:szCs w:val="20"/>
              </w:rPr>
            </w:pPr>
            <w:r w:rsidRPr="00071549">
              <w:rPr>
                <w:spacing w:val="-4"/>
                <w:sz w:val="20"/>
                <w:szCs w:val="20"/>
              </w:rPr>
              <w:t>4</w:t>
            </w:r>
          </w:p>
        </w:tc>
        <w:tc>
          <w:tcPr>
            <w:tcW w:w="0" w:type="auto"/>
            <w:vAlign w:val="center"/>
          </w:tcPr>
          <w:p w14:paraId="5D7E31F6" w14:textId="77777777" w:rsidR="006F65EA" w:rsidRPr="00071549" w:rsidRDefault="006F65EA" w:rsidP="00E91083">
            <w:pPr>
              <w:spacing w:line="288" w:lineRule="auto"/>
              <w:jc w:val="center"/>
              <w:rPr>
                <w:spacing w:val="-4"/>
                <w:sz w:val="20"/>
                <w:szCs w:val="20"/>
              </w:rPr>
            </w:pPr>
            <w:r w:rsidRPr="00071549">
              <w:rPr>
                <w:spacing w:val="-4"/>
                <w:sz w:val="20"/>
                <w:szCs w:val="20"/>
              </w:rPr>
              <w:t>5</w:t>
            </w:r>
          </w:p>
        </w:tc>
        <w:tc>
          <w:tcPr>
            <w:tcW w:w="0" w:type="auto"/>
            <w:vAlign w:val="center"/>
          </w:tcPr>
          <w:p w14:paraId="4D4FA3AD" w14:textId="77777777" w:rsidR="006F65EA" w:rsidRPr="00071549" w:rsidRDefault="006F65EA" w:rsidP="00E91083">
            <w:pPr>
              <w:spacing w:line="288" w:lineRule="auto"/>
              <w:jc w:val="center"/>
              <w:rPr>
                <w:spacing w:val="-4"/>
                <w:sz w:val="20"/>
                <w:szCs w:val="20"/>
              </w:rPr>
            </w:pPr>
            <w:r w:rsidRPr="00071549">
              <w:rPr>
                <w:spacing w:val="-4"/>
                <w:sz w:val="20"/>
                <w:szCs w:val="20"/>
              </w:rPr>
              <w:t>6</w:t>
            </w:r>
          </w:p>
        </w:tc>
        <w:tc>
          <w:tcPr>
            <w:tcW w:w="0" w:type="auto"/>
            <w:vAlign w:val="center"/>
          </w:tcPr>
          <w:p w14:paraId="0347009D" w14:textId="77777777" w:rsidR="006F65EA" w:rsidRPr="00071549" w:rsidRDefault="006F65EA" w:rsidP="00E91083">
            <w:pPr>
              <w:spacing w:line="288" w:lineRule="auto"/>
              <w:jc w:val="center"/>
              <w:rPr>
                <w:spacing w:val="-4"/>
                <w:sz w:val="20"/>
                <w:szCs w:val="20"/>
              </w:rPr>
            </w:pPr>
            <w:r w:rsidRPr="00071549">
              <w:rPr>
                <w:spacing w:val="-4"/>
                <w:sz w:val="20"/>
                <w:szCs w:val="20"/>
              </w:rPr>
              <w:t>7</w:t>
            </w:r>
          </w:p>
        </w:tc>
        <w:tc>
          <w:tcPr>
            <w:tcW w:w="0" w:type="auto"/>
            <w:vAlign w:val="center"/>
          </w:tcPr>
          <w:p w14:paraId="55EF3591" w14:textId="77777777" w:rsidR="006F65EA" w:rsidRPr="00071549" w:rsidRDefault="006F65EA" w:rsidP="00E91083">
            <w:pPr>
              <w:spacing w:line="288" w:lineRule="auto"/>
              <w:jc w:val="center"/>
              <w:rPr>
                <w:spacing w:val="-4"/>
                <w:sz w:val="20"/>
                <w:szCs w:val="20"/>
              </w:rPr>
            </w:pPr>
            <w:r w:rsidRPr="00071549">
              <w:rPr>
                <w:spacing w:val="-4"/>
                <w:sz w:val="20"/>
                <w:szCs w:val="20"/>
              </w:rPr>
              <w:t>8</w:t>
            </w:r>
          </w:p>
        </w:tc>
        <w:tc>
          <w:tcPr>
            <w:tcW w:w="0" w:type="auto"/>
            <w:vAlign w:val="center"/>
          </w:tcPr>
          <w:p w14:paraId="54E6CDCC" w14:textId="77777777" w:rsidR="006F65EA" w:rsidRPr="00071549" w:rsidRDefault="006F65EA" w:rsidP="00E91083">
            <w:pPr>
              <w:spacing w:line="288" w:lineRule="auto"/>
              <w:jc w:val="center"/>
              <w:rPr>
                <w:spacing w:val="-4"/>
                <w:sz w:val="20"/>
                <w:szCs w:val="20"/>
              </w:rPr>
            </w:pPr>
            <w:r w:rsidRPr="00071549">
              <w:rPr>
                <w:spacing w:val="-4"/>
                <w:sz w:val="20"/>
                <w:szCs w:val="20"/>
              </w:rPr>
              <w:t>9</w:t>
            </w:r>
          </w:p>
        </w:tc>
      </w:tr>
      <w:tr w:rsidR="008D0742" w:rsidRPr="00071549" w14:paraId="4B9DDA64" w14:textId="61A241C7" w:rsidTr="006D6E6E">
        <w:trPr>
          <w:jc w:val="center"/>
        </w:trPr>
        <w:tc>
          <w:tcPr>
            <w:tcW w:w="0" w:type="auto"/>
            <w:shd w:val="clear" w:color="auto" w:fill="auto"/>
            <w:vAlign w:val="center"/>
          </w:tcPr>
          <w:p w14:paraId="6CFE42B4" w14:textId="0929A0A4" w:rsidR="006F65EA" w:rsidRPr="00071549" w:rsidRDefault="00000000" w:rsidP="00E91083">
            <w:pPr>
              <w:spacing w:line="288" w:lineRule="auto"/>
              <w:rPr>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STR_VT</m:t>
                    </m:r>
                  </m:e>
                  <m:sub>
                    <m:r>
                      <m:rPr>
                        <m:sty m:val="p"/>
                      </m:rPr>
                      <w:rPr>
                        <w:rFonts w:ascii="Cambria Math" w:hAnsi="Cambria Math"/>
                        <w:spacing w:val="-4"/>
                        <w:sz w:val="20"/>
                        <w:szCs w:val="20"/>
                      </w:rPr>
                      <m:t>irsmy</m:t>
                    </m:r>
                  </m:sub>
                </m:sSub>
              </m:oMath>
            </m:oMathPara>
          </w:p>
        </w:tc>
        <w:tc>
          <w:tcPr>
            <w:tcW w:w="0" w:type="auto"/>
            <w:shd w:val="clear" w:color="auto" w:fill="auto"/>
            <w:vAlign w:val="bottom"/>
          </w:tcPr>
          <w:p w14:paraId="7151EB33" w14:textId="48B606BC" w:rsidR="006F65EA" w:rsidRPr="00071549" w:rsidRDefault="006F65EA" w:rsidP="00E91083">
            <w:pPr>
              <w:spacing w:line="288" w:lineRule="auto"/>
              <w:jc w:val="right"/>
              <w:rPr>
                <w:spacing w:val="-4"/>
                <w:sz w:val="20"/>
                <w:szCs w:val="20"/>
              </w:rPr>
            </w:pPr>
            <w:r w:rsidRPr="00071549">
              <w:rPr>
                <w:sz w:val="20"/>
                <w:szCs w:val="20"/>
              </w:rPr>
              <w:t>1.00</w:t>
            </w:r>
          </w:p>
        </w:tc>
        <w:tc>
          <w:tcPr>
            <w:tcW w:w="0" w:type="auto"/>
            <w:shd w:val="clear" w:color="auto" w:fill="auto"/>
            <w:vAlign w:val="bottom"/>
          </w:tcPr>
          <w:p w14:paraId="6EB8EE73"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47A09369"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7643F0B1"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2775B66E"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69E464D0"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79FC6B02"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63A217B2"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5C73FE20" w14:textId="77777777" w:rsidR="006F65EA" w:rsidRPr="00071549" w:rsidRDefault="006F65EA" w:rsidP="00E91083">
            <w:pPr>
              <w:spacing w:line="288" w:lineRule="auto"/>
              <w:jc w:val="right"/>
              <w:rPr>
                <w:spacing w:val="-4"/>
                <w:sz w:val="20"/>
                <w:szCs w:val="20"/>
              </w:rPr>
            </w:pPr>
          </w:p>
        </w:tc>
      </w:tr>
      <w:tr w:rsidR="008D0742" w:rsidRPr="00071549" w14:paraId="4FF43445" w14:textId="5ADFD2C1" w:rsidTr="006D6E6E">
        <w:trPr>
          <w:jc w:val="center"/>
        </w:trPr>
        <w:tc>
          <w:tcPr>
            <w:tcW w:w="0" w:type="auto"/>
            <w:shd w:val="clear" w:color="auto" w:fill="auto"/>
            <w:vAlign w:val="center"/>
          </w:tcPr>
          <w:p w14:paraId="274BAEF9" w14:textId="1D0473B8" w:rsidR="006F65EA" w:rsidRPr="00071549" w:rsidRDefault="00000000" w:rsidP="00E91083">
            <w:pPr>
              <w:spacing w:line="288" w:lineRule="auto"/>
              <w:rPr>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AGG_GM1</m:t>
                    </m:r>
                  </m:e>
                  <m:sub>
                    <m:r>
                      <m:rPr>
                        <m:sty m:val="p"/>
                      </m:rPr>
                      <w:rPr>
                        <w:rFonts w:ascii="Cambria Math" w:hAnsi="Cambria Math"/>
                        <w:spacing w:val="-4"/>
                        <w:sz w:val="20"/>
                        <w:szCs w:val="20"/>
                      </w:rPr>
                      <m:t>i</m:t>
                    </m:r>
                  </m:sub>
                </m:sSub>
              </m:oMath>
            </m:oMathPara>
          </w:p>
        </w:tc>
        <w:tc>
          <w:tcPr>
            <w:tcW w:w="0" w:type="auto"/>
            <w:shd w:val="clear" w:color="auto" w:fill="auto"/>
            <w:vAlign w:val="bottom"/>
          </w:tcPr>
          <w:p w14:paraId="1D844BB2" w14:textId="0A2D2F32" w:rsidR="006F65EA" w:rsidRPr="00071549" w:rsidRDefault="006F65EA" w:rsidP="00E91083">
            <w:pPr>
              <w:spacing w:line="288" w:lineRule="auto"/>
              <w:jc w:val="right"/>
              <w:rPr>
                <w:spacing w:val="-4"/>
                <w:sz w:val="20"/>
                <w:szCs w:val="20"/>
              </w:rPr>
            </w:pPr>
            <w:r w:rsidRPr="00071549">
              <w:rPr>
                <w:sz w:val="20"/>
                <w:szCs w:val="20"/>
              </w:rPr>
              <w:t>0.09</w:t>
            </w:r>
          </w:p>
        </w:tc>
        <w:tc>
          <w:tcPr>
            <w:tcW w:w="0" w:type="auto"/>
            <w:shd w:val="clear" w:color="auto" w:fill="auto"/>
            <w:vAlign w:val="bottom"/>
          </w:tcPr>
          <w:p w14:paraId="7758AFD9" w14:textId="02783CED" w:rsidR="006F65EA" w:rsidRPr="00071549" w:rsidRDefault="006F65EA" w:rsidP="00E91083">
            <w:pPr>
              <w:spacing w:line="288" w:lineRule="auto"/>
              <w:jc w:val="right"/>
              <w:rPr>
                <w:spacing w:val="-4"/>
                <w:sz w:val="20"/>
                <w:szCs w:val="20"/>
              </w:rPr>
            </w:pPr>
            <w:r w:rsidRPr="00071549">
              <w:rPr>
                <w:sz w:val="20"/>
                <w:szCs w:val="20"/>
              </w:rPr>
              <w:t>1.00</w:t>
            </w:r>
          </w:p>
        </w:tc>
        <w:tc>
          <w:tcPr>
            <w:tcW w:w="0" w:type="auto"/>
            <w:shd w:val="clear" w:color="auto" w:fill="auto"/>
            <w:vAlign w:val="bottom"/>
          </w:tcPr>
          <w:p w14:paraId="205EFCEA"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771951D4"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21653465"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4297BC44"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521E51AC"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70300C92"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7E5F3C1D" w14:textId="77777777" w:rsidR="006F65EA" w:rsidRPr="00071549" w:rsidRDefault="006F65EA" w:rsidP="00E91083">
            <w:pPr>
              <w:spacing w:line="288" w:lineRule="auto"/>
              <w:jc w:val="right"/>
              <w:rPr>
                <w:spacing w:val="-4"/>
                <w:sz w:val="20"/>
                <w:szCs w:val="20"/>
              </w:rPr>
            </w:pPr>
          </w:p>
        </w:tc>
      </w:tr>
      <w:tr w:rsidR="008D0742" w:rsidRPr="00071549" w14:paraId="40D7570B" w14:textId="22C00287" w:rsidTr="006D6E6E">
        <w:trPr>
          <w:jc w:val="center"/>
        </w:trPr>
        <w:tc>
          <w:tcPr>
            <w:tcW w:w="0" w:type="auto"/>
            <w:shd w:val="clear" w:color="auto" w:fill="auto"/>
            <w:vAlign w:val="center"/>
          </w:tcPr>
          <w:p w14:paraId="3F530BAC" w14:textId="4ED81FE7" w:rsidR="006F65EA" w:rsidRPr="00071549" w:rsidRDefault="00000000" w:rsidP="00E91083">
            <w:pPr>
              <w:spacing w:line="288" w:lineRule="auto"/>
              <w:rPr>
                <w:rFonts w:eastAsia="DengXian"/>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AGG_GM2</m:t>
                    </m:r>
                  </m:e>
                  <m:sub>
                    <m:r>
                      <m:rPr>
                        <m:sty m:val="p"/>
                      </m:rPr>
                      <w:rPr>
                        <w:rFonts w:ascii="Cambria Math" w:hAnsi="Cambria Math"/>
                        <w:spacing w:val="-4"/>
                        <w:sz w:val="20"/>
                        <w:szCs w:val="20"/>
                      </w:rPr>
                      <m:t>i</m:t>
                    </m:r>
                  </m:sub>
                </m:sSub>
              </m:oMath>
            </m:oMathPara>
          </w:p>
        </w:tc>
        <w:tc>
          <w:tcPr>
            <w:tcW w:w="0" w:type="auto"/>
            <w:shd w:val="clear" w:color="auto" w:fill="auto"/>
            <w:vAlign w:val="bottom"/>
          </w:tcPr>
          <w:p w14:paraId="6FF39402" w14:textId="59C60692" w:rsidR="006F65EA" w:rsidRPr="00071549" w:rsidRDefault="006F65EA" w:rsidP="00E91083">
            <w:pPr>
              <w:spacing w:line="288" w:lineRule="auto"/>
              <w:jc w:val="right"/>
              <w:rPr>
                <w:spacing w:val="-4"/>
                <w:sz w:val="20"/>
                <w:szCs w:val="20"/>
              </w:rPr>
            </w:pPr>
            <w:r w:rsidRPr="00071549">
              <w:rPr>
                <w:sz w:val="20"/>
                <w:szCs w:val="20"/>
              </w:rPr>
              <w:t>-0.13</w:t>
            </w:r>
          </w:p>
        </w:tc>
        <w:tc>
          <w:tcPr>
            <w:tcW w:w="0" w:type="auto"/>
            <w:shd w:val="clear" w:color="auto" w:fill="auto"/>
            <w:vAlign w:val="bottom"/>
          </w:tcPr>
          <w:p w14:paraId="6E81F85A" w14:textId="1CF6EAE8" w:rsidR="006F65EA" w:rsidRPr="00071549" w:rsidRDefault="006F65EA" w:rsidP="00E91083">
            <w:pPr>
              <w:spacing w:line="288" w:lineRule="auto"/>
              <w:jc w:val="right"/>
              <w:rPr>
                <w:spacing w:val="-4"/>
                <w:sz w:val="20"/>
                <w:szCs w:val="20"/>
              </w:rPr>
            </w:pPr>
            <w:r w:rsidRPr="00071549">
              <w:rPr>
                <w:sz w:val="20"/>
                <w:szCs w:val="20"/>
              </w:rPr>
              <w:t>0.00</w:t>
            </w:r>
          </w:p>
        </w:tc>
        <w:tc>
          <w:tcPr>
            <w:tcW w:w="0" w:type="auto"/>
            <w:shd w:val="clear" w:color="auto" w:fill="auto"/>
            <w:vAlign w:val="bottom"/>
          </w:tcPr>
          <w:p w14:paraId="0B2176A1" w14:textId="479E84EC" w:rsidR="006F65EA" w:rsidRPr="00071549" w:rsidRDefault="006F65EA" w:rsidP="00E91083">
            <w:pPr>
              <w:spacing w:line="288" w:lineRule="auto"/>
              <w:jc w:val="right"/>
              <w:rPr>
                <w:spacing w:val="-4"/>
                <w:sz w:val="20"/>
                <w:szCs w:val="20"/>
              </w:rPr>
            </w:pPr>
            <w:r w:rsidRPr="00071549">
              <w:rPr>
                <w:sz w:val="20"/>
                <w:szCs w:val="20"/>
              </w:rPr>
              <w:t>1.00</w:t>
            </w:r>
          </w:p>
        </w:tc>
        <w:tc>
          <w:tcPr>
            <w:tcW w:w="0" w:type="auto"/>
            <w:shd w:val="clear" w:color="auto" w:fill="auto"/>
            <w:vAlign w:val="bottom"/>
          </w:tcPr>
          <w:p w14:paraId="1DD0C18D"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6C9E0780"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0592AC12"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66DFD7AC"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3461D6F9"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2880E11B" w14:textId="77777777" w:rsidR="006F65EA" w:rsidRPr="00071549" w:rsidRDefault="006F65EA" w:rsidP="00E91083">
            <w:pPr>
              <w:spacing w:line="288" w:lineRule="auto"/>
              <w:jc w:val="right"/>
              <w:rPr>
                <w:spacing w:val="-4"/>
                <w:sz w:val="20"/>
                <w:szCs w:val="20"/>
              </w:rPr>
            </w:pPr>
          </w:p>
        </w:tc>
      </w:tr>
      <w:tr w:rsidR="008D0742" w:rsidRPr="00071549" w14:paraId="7DB03F12" w14:textId="6FABCEB9" w:rsidTr="006D6E6E">
        <w:trPr>
          <w:jc w:val="center"/>
        </w:trPr>
        <w:tc>
          <w:tcPr>
            <w:tcW w:w="0" w:type="auto"/>
            <w:shd w:val="clear" w:color="auto" w:fill="auto"/>
            <w:vAlign w:val="center"/>
          </w:tcPr>
          <w:p w14:paraId="0868DF47" w14:textId="544CB463" w:rsidR="006F65EA" w:rsidRPr="00071549" w:rsidRDefault="00000000" w:rsidP="00E91083">
            <w:pPr>
              <w:spacing w:line="288" w:lineRule="auto"/>
              <w:rPr>
                <w:rFonts w:eastAsia="DengXian"/>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AGG_NM1</m:t>
                    </m:r>
                  </m:e>
                  <m:sub>
                    <m:r>
                      <m:rPr>
                        <m:sty m:val="p"/>
                      </m:rPr>
                      <w:rPr>
                        <w:rFonts w:ascii="Cambria Math" w:hAnsi="Cambria Math"/>
                        <w:spacing w:val="-4"/>
                        <w:sz w:val="20"/>
                        <w:szCs w:val="20"/>
                      </w:rPr>
                      <m:t>i</m:t>
                    </m:r>
                  </m:sub>
                </m:sSub>
              </m:oMath>
            </m:oMathPara>
          </w:p>
        </w:tc>
        <w:tc>
          <w:tcPr>
            <w:tcW w:w="0" w:type="auto"/>
            <w:shd w:val="clear" w:color="auto" w:fill="auto"/>
            <w:vAlign w:val="bottom"/>
          </w:tcPr>
          <w:p w14:paraId="3A4A63DC" w14:textId="275E25E1" w:rsidR="006F65EA" w:rsidRPr="00071549" w:rsidRDefault="006F65EA" w:rsidP="00E91083">
            <w:pPr>
              <w:spacing w:line="288" w:lineRule="auto"/>
              <w:jc w:val="right"/>
              <w:rPr>
                <w:spacing w:val="-4"/>
                <w:sz w:val="20"/>
                <w:szCs w:val="20"/>
              </w:rPr>
            </w:pPr>
            <w:r w:rsidRPr="00071549">
              <w:rPr>
                <w:sz w:val="20"/>
                <w:szCs w:val="20"/>
              </w:rPr>
              <w:t>0.12</w:t>
            </w:r>
          </w:p>
        </w:tc>
        <w:tc>
          <w:tcPr>
            <w:tcW w:w="0" w:type="auto"/>
            <w:shd w:val="clear" w:color="auto" w:fill="auto"/>
            <w:vAlign w:val="bottom"/>
          </w:tcPr>
          <w:p w14:paraId="52E5CA2F" w14:textId="61E001E7" w:rsidR="006F65EA" w:rsidRPr="00071549" w:rsidRDefault="006F65EA" w:rsidP="00E91083">
            <w:pPr>
              <w:spacing w:line="288" w:lineRule="auto"/>
              <w:jc w:val="right"/>
              <w:rPr>
                <w:spacing w:val="-4"/>
                <w:sz w:val="20"/>
                <w:szCs w:val="20"/>
              </w:rPr>
            </w:pPr>
            <w:r w:rsidRPr="00071549">
              <w:rPr>
                <w:sz w:val="20"/>
                <w:szCs w:val="20"/>
              </w:rPr>
              <w:t>0.93</w:t>
            </w:r>
          </w:p>
        </w:tc>
        <w:tc>
          <w:tcPr>
            <w:tcW w:w="0" w:type="auto"/>
            <w:shd w:val="clear" w:color="auto" w:fill="auto"/>
            <w:vAlign w:val="bottom"/>
          </w:tcPr>
          <w:p w14:paraId="548A500E" w14:textId="69B5DA99" w:rsidR="006F65EA" w:rsidRPr="00071549" w:rsidRDefault="006F65EA" w:rsidP="00E91083">
            <w:pPr>
              <w:spacing w:line="288" w:lineRule="auto"/>
              <w:jc w:val="right"/>
              <w:rPr>
                <w:spacing w:val="-4"/>
                <w:sz w:val="20"/>
                <w:szCs w:val="20"/>
              </w:rPr>
            </w:pPr>
            <w:r w:rsidRPr="00071549">
              <w:rPr>
                <w:sz w:val="20"/>
                <w:szCs w:val="20"/>
              </w:rPr>
              <w:t>-0.22</w:t>
            </w:r>
          </w:p>
        </w:tc>
        <w:tc>
          <w:tcPr>
            <w:tcW w:w="0" w:type="auto"/>
            <w:shd w:val="clear" w:color="auto" w:fill="auto"/>
            <w:vAlign w:val="bottom"/>
          </w:tcPr>
          <w:p w14:paraId="592E00E7" w14:textId="00901E11" w:rsidR="006F65EA" w:rsidRPr="00071549" w:rsidRDefault="006F65EA" w:rsidP="00E91083">
            <w:pPr>
              <w:spacing w:line="288" w:lineRule="auto"/>
              <w:jc w:val="right"/>
              <w:rPr>
                <w:spacing w:val="-4"/>
                <w:sz w:val="20"/>
                <w:szCs w:val="20"/>
              </w:rPr>
            </w:pPr>
            <w:r w:rsidRPr="00071549">
              <w:rPr>
                <w:sz w:val="20"/>
                <w:szCs w:val="20"/>
              </w:rPr>
              <w:t>1.00</w:t>
            </w:r>
          </w:p>
        </w:tc>
        <w:tc>
          <w:tcPr>
            <w:tcW w:w="0" w:type="auto"/>
            <w:shd w:val="clear" w:color="auto" w:fill="auto"/>
            <w:vAlign w:val="bottom"/>
          </w:tcPr>
          <w:p w14:paraId="54E57343"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0183A6E9"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32A6FCC1"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4B3B5639"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3E67B371" w14:textId="77777777" w:rsidR="006F65EA" w:rsidRPr="00071549" w:rsidRDefault="006F65EA" w:rsidP="00E91083">
            <w:pPr>
              <w:spacing w:line="288" w:lineRule="auto"/>
              <w:jc w:val="right"/>
              <w:rPr>
                <w:spacing w:val="-4"/>
                <w:sz w:val="20"/>
                <w:szCs w:val="20"/>
              </w:rPr>
            </w:pPr>
          </w:p>
        </w:tc>
      </w:tr>
      <w:tr w:rsidR="008D0742" w:rsidRPr="00071549" w14:paraId="368CDEFE" w14:textId="729DDE57" w:rsidTr="006D6E6E">
        <w:trPr>
          <w:jc w:val="center"/>
        </w:trPr>
        <w:tc>
          <w:tcPr>
            <w:tcW w:w="0" w:type="auto"/>
            <w:shd w:val="clear" w:color="auto" w:fill="auto"/>
            <w:vAlign w:val="center"/>
          </w:tcPr>
          <w:p w14:paraId="5B7B6FB3" w14:textId="69731B8E" w:rsidR="006F65EA" w:rsidRPr="00071549" w:rsidRDefault="00000000" w:rsidP="00E91083">
            <w:pPr>
              <w:spacing w:line="288" w:lineRule="auto"/>
              <w:rPr>
                <w:rFonts w:eastAsia="DengXian"/>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AGG_NM2</m:t>
                    </m:r>
                  </m:e>
                  <m:sub>
                    <m:r>
                      <m:rPr>
                        <m:sty m:val="p"/>
                      </m:rPr>
                      <w:rPr>
                        <w:rFonts w:ascii="Cambria Math" w:hAnsi="Cambria Math"/>
                        <w:spacing w:val="-4"/>
                        <w:sz w:val="20"/>
                        <w:szCs w:val="20"/>
                      </w:rPr>
                      <m:t>i</m:t>
                    </m:r>
                  </m:sub>
                </m:sSub>
              </m:oMath>
            </m:oMathPara>
          </w:p>
        </w:tc>
        <w:tc>
          <w:tcPr>
            <w:tcW w:w="0" w:type="auto"/>
            <w:shd w:val="clear" w:color="auto" w:fill="auto"/>
            <w:vAlign w:val="bottom"/>
          </w:tcPr>
          <w:p w14:paraId="2979197E" w14:textId="33DE16AB" w:rsidR="006F65EA" w:rsidRPr="00071549" w:rsidRDefault="006F65EA" w:rsidP="00E91083">
            <w:pPr>
              <w:spacing w:line="288" w:lineRule="auto"/>
              <w:jc w:val="right"/>
              <w:rPr>
                <w:spacing w:val="-4"/>
                <w:sz w:val="20"/>
                <w:szCs w:val="20"/>
              </w:rPr>
            </w:pPr>
            <w:r w:rsidRPr="00071549">
              <w:rPr>
                <w:sz w:val="20"/>
                <w:szCs w:val="20"/>
              </w:rPr>
              <w:t>0.05</w:t>
            </w:r>
          </w:p>
        </w:tc>
        <w:tc>
          <w:tcPr>
            <w:tcW w:w="0" w:type="auto"/>
            <w:shd w:val="clear" w:color="auto" w:fill="auto"/>
            <w:vAlign w:val="bottom"/>
          </w:tcPr>
          <w:p w14:paraId="25D3CD18" w14:textId="6A186334" w:rsidR="006F65EA" w:rsidRPr="00071549" w:rsidRDefault="006F65EA" w:rsidP="00E91083">
            <w:pPr>
              <w:spacing w:line="288" w:lineRule="auto"/>
              <w:jc w:val="right"/>
              <w:rPr>
                <w:spacing w:val="-4"/>
                <w:sz w:val="20"/>
                <w:szCs w:val="20"/>
              </w:rPr>
            </w:pPr>
            <w:r w:rsidRPr="00071549">
              <w:rPr>
                <w:sz w:val="20"/>
                <w:szCs w:val="20"/>
              </w:rPr>
              <w:t>-0.07</w:t>
            </w:r>
          </w:p>
        </w:tc>
        <w:tc>
          <w:tcPr>
            <w:tcW w:w="0" w:type="auto"/>
            <w:shd w:val="clear" w:color="auto" w:fill="auto"/>
            <w:vAlign w:val="bottom"/>
          </w:tcPr>
          <w:p w14:paraId="496FCEC9" w14:textId="44A2B95D" w:rsidR="006F65EA" w:rsidRPr="00071549" w:rsidRDefault="006F65EA" w:rsidP="00E91083">
            <w:pPr>
              <w:spacing w:line="288" w:lineRule="auto"/>
              <w:jc w:val="right"/>
              <w:rPr>
                <w:spacing w:val="-4"/>
                <w:sz w:val="20"/>
                <w:szCs w:val="20"/>
              </w:rPr>
            </w:pPr>
            <w:r w:rsidRPr="00071549">
              <w:rPr>
                <w:sz w:val="20"/>
                <w:szCs w:val="20"/>
              </w:rPr>
              <w:t>-0.03</w:t>
            </w:r>
          </w:p>
        </w:tc>
        <w:tc>
          <w:tcPr>
            <w:tcW w:w="0" w:type="auto"/>
            <w:shd w:val="clear" w:color="auto" w:fill="auto"/>
            <w:vAlign w:val="bottom"/>
          </w:tcPr>
          <w:p w14:paraId="615CD048" w14:textId="31AE037F" w:rsidR="006F65EA" w:rsidRPr="00071549" w:rsidRDefault="006F65EA" w:rsidP="00E91083">
            <w:pPr>
              <w:spacing w:line="288" w:lineRule="auto"/>
              <w:jc w:val="right"/>
              <w:rPr>
                <w:spacing w:val="-4"/>
                <w:sz w:val="20"/>
                <w:szCs w:val="20"/>
              </w:rPr>
            </w:pPr>
            <w:r w:rsidRPr="00071549">
              <w:rPr>
                <w:sz w:val="20"/>
                <w:szCs w:val="20"/>
              </w:rPr>
              <w:t>0.00</w:t>
            </w:r>
          </w:p>
        </w:tc>
        <w:tc>
          <w:tcPr>
            <w:tcW w:w="0" w:type="auto"/>
            <w:shd w:val="clear" w:color="auto" w:fill="auto"/>
            <w:vAlign w:val="bottom"/>
          </w:tcPr>
          <w:p w14:paraId="40AF3D23" w14:textId="7BC8E963" w:rsidR="006F65EA" w:rsidRPr="00071549" w:rsidRDefault="006F65EA" w:rsidP="00E91083">
            <w:pPr>
              <w:spacing w:line="288" w:lineRule="auto"/>
              <w:jc w:val="right"/>
              <w:rPr>
                <w:spacing w:val="-4"/>
                <w:sz w:val="20"/>
                <w:szCs w:val="20"/>
              </w:rPr>
            </w:pPr>
            <w:r w:rsidRPr="00071549">
              <w:rPr>
                <w:sz w:val="20"/>
                <w:szCs w:val="20"/>
              </w:rPr>
              <w:t>1.00</w:t>
            </w:r>
          </w:p>
        </w:tc>
        <w:tc>
          <w:tcPr>
            <w:tcW w:w="0" w:type="auto"/>
            <w:shd w:val="clear" w:color="auto" w:fill="auto"/>
            <w:vAlign w:val="bottom"/>
          </w:tcPr>
          <w:p w14:paraId="1DC93F89"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4C9719C0"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5BC3B051"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7D4FFDE5" w14:textId="77777777" w:rsidR="006F65EA" w:rsidRPr="00071549" w:rsidRDefault="006F65EA" w:rsidP="00E91083">
            <w:pPr>
              <w:spacing w:line="288" w:lineRule="auto"/>
              <w:jc w:val="right"/>
              <w:rPr>
                <w:spacing w:val="-4"/>
                <w:sz w:val="20"/>
                <w:szCs w:val="20"/>
              </w:rPr>
            </w:pPr>
          </w:p>
        </w:tc>
      </w:tr>
      <w:tr w:rsidR="008D0742" w:rsidRPr="00071549" w14:paraId="242DF0E2" w14:textId="5854CA9D" w:rsidTr="006D6E6E">
        <w:trPr>
          <w:jc w:val="center"/>
        </w:trPr>
        <w:tc>
          <w:tcPr>
            <w:tcW w:w="0" w:type="auto"/>
            <w:shd w:val="clear" w:color="auto" w:fill="auto"/>
            <w:vAlign w:val="center"/>
          </w:tcPr>
          <w:p w14:paraId="3A6D3BDC" w14:textId="07F552B8" w:rsidR="006F65EA" w:rsidRPr="00071549" w:rsidRDefault="00000000" w:rsidP="00E91083">
            <w:pPr>
              <w:spacing w:line="288" w:lineRule="auto"/>
              <w:rPr>
                <w:rFonts w:eastAsia="DengXian"/>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AGG_NM3</m:t>
                    </m:r>
                  </m:e>
                  <m:sub>
                    <m:r>
                      <m:rPr>
                        <m:sty m:val="p"/>
                      </m:rPr>
                      <w:rPr>
                        <w:rFonts w:ascii="Cambria Math" w:hAnsi="Cambria Math"/>
                        <w:spacing w:val="-4"/>
                        <w:sz w:val="20"/>
                        <w:szCs w:val="20"/>
                      </w:rPr>
                      <m:t>i</m:t>
                    </m:r>
                  </m:sub>
                </m:sSub>
              </m:oMath>
            </m:oMathPara>
          </w:p>
        </w:tc>
        <w:tc>
          <w:tcPr>
            <w:tcW w:w="0" w:type="auto"/>
            <w:shd w:val="clear" w:color="auto" w:fill="auto"/>
            <w:vAlign w:val="bottom"/>
          </w:tcPr>
          <w:p w14:paraId="0B9E4B41" w14:textId="65AE7B64" w:rsidR="006F65EA" w:rsidRPr="00071549" w:rsidRDefault="006F65EA" w:rsidP="00E91083">
            <w:pPr>
              <w:spacing w:line="288" w:lineRule="auto"/>
              <w:jc w:val="right"/>
              <w:rPr>
                <w:spacing w:val="-4"/>
                <w:sz w:val="20"/>
                <w:szCs w:val="20"/>
              </w:rPr>
            </w:pPr>
            <w:r w:rsidRPr="00071549">
              <w:rPr>
                <w:sz w:val="20"/>
                <w:szCs w:val="20"/>
              </w:rPr>
              <w:t>0.04</w:t>
            </w:r>
          </w:p>
        </w:tc>
        <w:tc>
          <w:tcPr>
            <w:tcW w:w="0" w:type="auto"/>
            <w:shd w:val="clear" w:color="auto" w:fill="auto"/>
            <w:vAlign w:val="bottom"/>
          </w:tcPr>
          <w:p w14:paraId="52B9B868" w14:textId="71C0920D" w:rsidR="006F65EA" w:rsidRPr="00071549" w:rsidRDefault="006F65EA" w:rsidP="00E91083">
            <w:pPr>
              <w:spacing w:line="288" w:lineRule="auto"/>
              <w:jc w:val="right"/>
              <w:rPr>
                <w:spacing w:val="-4"/>
                <w:sz w:val="20"/>
                <w:szCs w:val="20"/>
              </w:rPr>
            </w:pPr>
            <w:r w:rsidRPr="00071549">
              <w:rPr>
                <w:sz w:val="20"/>
                <w:szCs w:val="20"/>
              </w:rPr>
              <w:t>0.03</w:t>
            </w:r>
          </w:p>
        </w:tc>
        <w:tc>
          <w:tcPr>
            <w:tcW w:w="0" w:type="auto"/>
            <w:shd w:val="clear" w:color="auto" w:fill="auto"/>
            <w:vAlign w:val="bottom"/>
          </w:tcPr>
          <w:p w14:paraId="39E445AC" w14:textId="03AFFE0E" w:rsidR="006F65EA" w:rsidRPr="00071549" w:rsidRDefault="006F65EA" w:rsidP="00E91083">
            <w:pPr>
              <w:spacing w:line="288" w:lineRule="auto"/>
              <w:jc w:val="right"/>
              <w:rPr>
                <w:spacing w:val="-4"/>
                <w:sz w:val="20"/>
                <w:szCs w:val="20"/>
              </w:rPr>
            </w:pPr>
            <w:r w:rsidRPr="00071549">
              <w:rPr>
                <w:sz w:val="20"/>
                <w:szCs w:val="20"/>
              </w:rPr>
              <w:t>0.18</w:t>
            </w:r>
          </w:p>
        </w:tc>
        <w:tc>
          <w:tcPr>
            <w:tcW w:w="0" w:type="auto"/>
            <w:shd w:val="clear" w:color="auto" w:fill="auto"/>
            <w:vAlign w:val="bottom"/>
          </w:tcPr>
          <w:p w14:paraId="0551B3CD" w14:textId="11B1FFFC" w:rsidR="006F65EA" w:rsidRPr="00071549" w:rsidRDefault="006F65EA" w:rsidP="00E91083">
            <w:pPr>
              <w:spacing w:line="288" w:lineRule="auto"/>
              <w:jc w:val="right"/>
              <w:rPr>
                <w:spacing w:val="-4"/>
                <w:sz w:val="20"/>
                <w:szCs w:val="20"/>
              </w:rPr>
            </w:pPr>
            <w:r w:rsidRPr="00071549">
              <w:rPr>
                <w:sz w:val="20"/>
                <w:szCs w:val="20"/>
              </w:rPr>
              <w:t>0.00</w:t>
            </w:r>
          </w:p>
        </w:tc>
        <w:tc>
          <w:tcPr>
            <w:tcW w:w="0" w:type="auto"/>
            <w:shd w:val="clear" w:color="auto" w:fill="auto"/>
            <w:vAlign w:val="bottom"/>
          </w:tcPr>
          <w:p w14:paraId="2A6B6A8F" w14:textId="74B6100E" w:rsidR="006F65EA" w:rsidRPr="00071549" w:rsidRDefault="006F65EA" w:rsidP="00E91083">
            <w:pPr>
              <w:spacing w:line="288" w:lineRule="auto"/>
              <w:jc w:val="right"/>
              <w:rPr>
                <w:spacing w:val="-4"/>
                <w:sz w:val="20"/>
                <w:szCs w:val="20"/>
              </w:rPr>
            </w:pPr>
            <w:r w:rsidRPr="00071549">
              <w:rPr>
                <w:sz w:val="20"/>
                <w:szCs w:val="20"/>
              </w:rPr>
              <w:t>0.00</w:t>
            </w:r>
          </w:p>
        </w:tc>
        <w:tc>
          <w:tcPr>
            <w:tcW w:w="0" w:type="auto"/>
            <w:shd w:val="clear" w:color="auto" w:fill="auto"/>
            <w:vAlign w:val="bottom"/>
          </w:tcPr>
          <w:p w14:paraId="75E3B46E" w14:textId="0792DB0E" w:rsidR="006F65EA" w:rsidRPr="00071549" w:rsidRDefault="006F65EA" w:rsidP="00E91083">
            <w:pPr>
              <w:spacing w:line="288" w:lineRule="auto"/>
              <w:jc w:val="right"/>
              <w:rPr>
                <w:spacing w:val="-4"/>
                <w:sz w:val="20"/>
                <w:szCs w:val="20"/>
              </w:rPr>
            </w:pPr>
            <w:r w:rsidRPr="00071549">
              <w:rPr>
                <w:sz w:val="20"/>
                <w:szCs w:val="20"/>
              </w:rPr>
              <w:t>1.00</w:t>
            </w:r>
          </w:p>
        </w:tc>
        <w:tc>
          <w:tcPr>
            <w:tcW w:w="0" w:type="auto"/>
            <w:shd w:val="clear" w:color="auto" w:fill="auto"/>
            <w:vAlign w:val="bottom"/>
          </w:tcPr>
          <w:p w14:paraId="3B8DE0EA"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4CFA3BB6"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36D192A1" w14:textId="77777777" w:rsidR="006F65EA" w:rsidRPr="00071549" w:rsidRDefault="006F65EA" w:rsidP="00E91083">
            <w:pPr>
              <w:spacing w:line="288" w:lineRule="auto"/>
              <w:jc w:val="right"/>
              <w:rPr>
                <w:spacing w:val="-4"/>
                <w:sz w:val="20"/>
                <w:szCs w:val="20"/>
              </w:rPr>
            </w:pPr>
          </w:p>
        </w:tc>
      </w:tr>
      <w:tr w:rsidR="008D0742" w:rsidRPr="00071549" w14:paraId="2D5164B8" w14:textId="3D20AF52" w:rsidTr="006D6E6E">
        <w:trPr>
          <w:jc w:val="center"/>
        </w:trPr>
        <w:tc>
          <w:tcPr>
            <w:tcW w:w="0" w:type="auto"/>
            <w:shd w:val="clear" w:color="auto" w:fill="auto"/>
            <w:vAlign w:val="center"/>
          </w:tcPr>
          <w:p w14:paraId="35CF2E81" w14:textId="5B23D027" w:rsidR="006F65EA" w:rsidRPr="00071549" w:rsidRDefault="00000000" w:rsidP="00E91083">
            <w:pPr>
              <w:spacing w:line="288" w:lineRule="auto"/>
              <w:rPr>
                <w:rFonts w:eastAsia="DengXian"/>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AGG_NM4</m:t>
                    </m:r>
                  </m:e>
                  <m:sub>
                    <m:r>
                      <m:rPr>
                        <m:sty m:val="p"/>
                      </m:rPr>
                      <w:rPr>
                        <w:rFonts w:ascii="Cambria Math" w:hAnsi="Cambria Math"/>
                        <w:spacing w:val="-4"/>
                        <w:sz w:val="20"/>
                        <w:szCs w:val="20"/>
                      </w:rPr>
                      <m:t>i</m:t>
                    </m:r>
                  </m:sub>
                </m:sSub>
              </m:oMath>
            </m:oMathPara>
          </w:p>
        </w:tc>
        <w:tc>
          <w:tcPr>
            <w:tcW w:w="0" w:type="auto"/>
            <w:shd w:val="clear" w:color="auto" w:fill="auto"/>
            <w:vAlign w:val="bottom"/>
          </w:tcPr>
          <w:p w14:paraId="6837E380" w14:textId="27EA6634" w:rsidR="006F65EA" w:rsidRPr="00071549" w:rsidRDefault="006F65EA" w:rsidP="00E91083">
            <w:pPr>
              <w:spacing w:line="288" w:lineRule="auto"/>
              <w:jc w:val="right"/>
              <w:rPr>
                <w:spacing w:val="-4"/>
                <w:sz w:val="20"/>
                <w:szCs w:val="20"/>
              </w:rPr>
            </w:pPr>
            <w:r w:rsidRPr="00071549">
              <w:rPr>
                <w:sz w:val="20"/>
                <w:szCs w:val="20"/>
              </w:rPr>
              <w:t>-0.04</w:t>
            </w:r>
          </w:p>
        </w:tc>
        <w:tc>
          <w:tcPr>
            <w:tcW w:w="0" w:type="auto"/>
            <w:shd w:val="clear" w:color="auto" w:fill="auto"/>
            <w:vAlign w:val="bottom"/>
          </w:tcPr>
          <w:p w14:paraId="431FA122" w14:textId="665FA29E" w:rsidR="006F65EA" w:rsidRPr="00071549" w:rsidRDefault="006F65EA" w:rsidP="00E91083">
            <w:pPr>
              <w:spacing w:line="288" w:lineRule="auto"/>
              <w:jc w:val="right"/>
              <w:rPr>
                <w:spacing w:val="-4"/>
                <w:sz w:val="20"/>
                <w:szCs w:val="20"/>
              </w:rPr>
            </w:pPr>
            <w:r w:rsidRPr="00071549">
              <w:rPr>
                <w:sz w:val="20"/>
                <w:szCs w:val="20"/>
              </w:rPr>
              <w:t>0.01</w:t>
            </w:r>
          </w:p>
        </w:tc>
        <w:tc>
          <w:tcPr>
            <w:tcW w:w="0" w:type="auto"/>
            <w:shd w:val="clear" w:color="auto" w:fill="auto"/>
            <w:vAlign w:val="bottom"/>
          </w:tcPr>
          <w:p w14:paraId="2F7563F4" w14:textId="7DEE7D68" w:rsidR="006F65EA" w:rsidRPr="00071549" w:rsidRDefault="006F65EA" w:rsidP="00E91083">
            <w:pPr>
              <w:spacing w:line="288" w:lineRule="auto"/>
              <w:jc w:val="right"/>
              <w:rPr>
                <w:spacing w:val="-4"/>
                <w:sz w:val="20"/>
                <w:szCs w:val="20"/>
              </w:rPr>
            </w:pPr>
            <w:r w:rsidRPr="00071549">
              <w:rPr>
                <w:sz w:val="20"/>
                <w:szCs w:val="20"/>
              </w:rPr>
              <w:t>-0.02</w:t>
            </w:r>
          </w:p>
        </w:tc>
        <w:tc>
          <w:tcPr>
            <w:tcW w:w="0" w:type="auto"/>
            <w:shd w:val="clear" w:color="auto" w:fill="auto"/>
            <w:vAlign w:val="bottom"/>
          </w:tcPr>
          <w:p w14:paraId="45884FDF" w14:textId="414E0235" w:rsidR="006F65EA" w:rsidRPr="00071549" w:rsidRDefault="006F65EA" w:rsidP="00E91083">
            <w:pPr>
              <w:spacing w:line="288" w:lineRule="auto"/>
              <w:jc w:val="right"/>
              <w:rPr>
                <w:spacing w:val="-4"/>
                <w:sz w:val="20"/>
                <w:szCs w:val="20"/>
              </w:rPr>
            </w:pPr>
            <w:r w:rsidRPr="00071549">
              <w:rPr>
                <w:sz w:val="20"/>
                <w:szCs w:val="20"/>
              </w:rPr>
              <w:t>0.00</w:t>
            </w:r>
          </w:p>
        </w:tc>
        <w:tc>
          <w:tcPr>
            <w:tcW w:w="0" w:type="auto"/>
            <w:shd w:val="clear" w:color="auto" w:fill="auto"/>
            <w:vAlign w:val="bottom"/>
          </w:tcPr>
          <w:p w14:paraId="196CFBC0" w14:textId="68B775CE" w:rsidR="006F65EA" w:rsidRPr="00071549" w:rsidRDefault="006F65EA" w:rsidP="00E91083">
            <w:pPr>
              <w:spacing w:line="288" w:lineRule="auto"/>
              <w:jc w:val="right"/>
              <w:rPr>
                <w:spacing w:val="-4"/>
                <w:sz w:val="20"/>
                <w:szCs w:val="20"/>
              </w:rPr>
            </w:pPr>
            <w:r w:rsidRPr="00071549">
              <w:rPr>
                <w:sz w:val="20"/>
                <w:szCs w:val="20"/>
              </w:rPr>
              <w:t>0.00</w:t>
            </w:r>
          </w:p>
        </w:tc>
        <w:tc>
          <w:tcPr>
            <w:tcW w:w="0" w:type="auto"/>
            <w:shd w:val="clear" w:color="auto" w:fill="auto"/>
            <w:vAlign w:val="bottom"/>
          </w:tcPr>
          <w:p w14:paraId="0502B125" w14:textId="612F55C5" w:rsidR="006F65EA" w:rsidRPr="00071549" w:rsidRDefault="006F65EA" w:rsidP="00E91083">
            <w:pPr>
              <w:spacing w:line="288" w:lineRule="auto"/>
              <w:jc w:val="right"/>
              <w:rPr>
                <w:spacing w:val="-4"/>
                <w:sz w:val="20"/>
                <w:szCs w:val="20"/>
              </w:rPr>
            </w:pPr>
            <w:r w:rsidRPr="00071549">
              <w:rPr>
                <w:sz w:val="20"/>
                <w:szCs w:val="20"/>
              </w:rPr>
              <w:t>0.00</w:t>
            </w:r>
          </w:p>
        </w:tc>
        <w:tc>
          <w:tcPr>
            <w:tcW w:w="0" w:type="auto"/>
            <w:shd w:val="clear" w:color="auto" w:fill="auto"/>
            <w:vAlign w:val="bottom"/>
          </w:tcPr>
          <w:p w14:paraId="53529B5A" w14:textId="6FFA6305" w:rsidR="006F65EA" w:rsidRPr="00071549" w:rsidRDefault="006F65EA" w:rsidP="00E91083">
            <w:pPr>
              <w:spacing w:line="288" w:lineRule="auto"/>
              <w:jc w:val="right"/>
              <w:rPr>
                <w:spacing w:val="-4"/>
                <w:sz w:val="20"/>
                <w:szCs w:val="20"/>
              </w:rPr>
            </w:pPr>
            <w:r w:rsidRPr="00071549">
              <w:rPr>
                <w:sz w:val="20"/>
                <w:szCs w:val="20"/>
              </w:rPr>
              <w:t>1.00</w:t>
            </w:r>
          </w:p>
        </w:tc>
        <w:tc>
          <w:tcPr>
            <w:tcW w:w="0" w:type="auto"/>
            <w:shd w:val="clear" w:color="auto" w:fill="auto"/>
            <w:vAlign w:val="bottom"/>
          </w:tcPr>
          <w:p w14:paraId="231EAD67" w14:textId="77777777" w:rsidR="006F65EA" w:rsidRPr="00071549" w:rsidRDefault="006F65EA" w:rsidP="00E91083">
            <w:pPr>
              <w:spacing w:line="288" w:lineRule="auto"/>
              <w:jc w:val="right"/>
              <w:rPr>
                <w:spacing w:val="-4"/>
                <w:sz w:val="20"/>
                <w:szCs w:val="20"/>
              </w:rPr>
            </w:pPr>
          </w:p>
        </w:tc>
        <w:tc>
          <w:tcPr>
            <w:tcW w:w="0" w:type="auto"/>
            <w:shd w:val="clear" w:color="auto" w:fill="auto"/>
            <w:vAlign w:val="bottom"/>
          </w:tcPr>
          <w:p w14:paraId="6AEF1CDC" w14:textId="77777777" w:rsidR="006F65EA" w:rsidRPr="00071549" w:rsidRDefault="006F65EA" w:rsidP="00E91083">
            <w:pPr>
              <w:spacing w:line="288" w:lineRule="auto"/>
              <w:jc w:val="right"/>
              <w:rPr>
                <w:spacing w:val="-4"/>
                <w:sz w:val="20"/>
                <w:szCs w:val="20"/>
              </w:rPr>
            </w:pPr>
          </w:p>
        </w:tc>
      </w:tr>
      <w:tr w:rsidR="008D0742" w:rsidRPr="00071549" w14:paraId="33181696" w14:textId="35A2F98E" w:rsidTr="0094753A">
        <w:trPr>
          <w:jc w:val="center"/>
        </w:trPr>
        <w:tc>
          <w:tcPr>
            <w:tcW w:w="0" w:type="auto"/>
            <w:tcBorders>
              <w:bottom w:val="single" w:sz="4" w:space="0" w:color="auto"/>
            </w:tcBorders>
            <w:shd w:val="clear" w:color="auto" w:fill="auto"/>
            <w:vAlign w:val="center"/>
          </w:tcPr>
          <w:p w14:paraId="5E8CE7CF" w14:textId="1DB12125" w:rsidR="006F65EA" w:rsidRPr="00071549" w:rsidRDefault="00000000" w:rsidP="00E91083">
            <w:pPr>
              <w:spacing w:line="288" w:lineRule="auto"/>
              <w:rPr>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ECM_GM</m:t>
                    </m:r>
                  </m:e>
                  <m:sub>
                    <m:r>
                      <m:rPr>
                        <m:sty m:val="p"/>
                      </m:rPr>
                      <w:rPr>
                        <w:rFonts w:ascii="Cambria Math" w:hAnsi="Cambria Math"/>
                        <w:spacing w:val="-4"/>
                        <w:sz w:val="20"/>
                        <w:szCs w:val="20"/>
                      </w:rPr>
                      <m:t>rmy</m:t>
                    </m:r>
                  </m:sub>
                </m:sSub>
              </m:oMath>
            </m:oMathPara>
          </w:p>
        </w:tc>
        <w:tc>
          <w:tcPr>
            <w:tcW w:w="0" w:type="auto"/>
            <w:tcBorders>
              <w:bottom w:val="single" w:sz="4" w:space="0" w:color="auto"/>
            </w:tcBorders>
            <w:shd w:val="clear" w:color="auto" w:fill="auto"/>
            <w:vAlign w:val="bottom"/>
          </w:tcPr>
          <w:p w14:paraId="5EA5CF6E" w14:textId="73B5ABB4" w:rsidR="006F65EA" w:rsidRPr="00071549" w:rsidRDefault="006F65EA" w:rsidP="00E91083">
            <w:pPr>
              <w:spacing w:line="288" w:lineRule="auto"/>
              <w:jc w:val="right"/>
              <w:rPr>
                <w:spacing w:val="-4"/>
                <w:sz w:val="20"/>
                <w:szCs w:val="20"/>
              </w:rPr>
            </w:pPr>
            <w:r w:rsidRPr="00071549">
              <w:rPr>
                <w:sz w:val="20"/>
                <w:szCs w:val="20"/>
              </w:rPr>
              <w:t>0.11</w:t>
            </w:r>
          </w:p>
        </w:tc>
        <w:tc>
          <w:tcPr>
            <w:tcW w:w="0" w:type="auto"/>
            <w:tcBorders>
              <w:bottom w:val="single" w:sz="4" w:space="0" w:color="auto"/>
            </w:tcBorders>
            <w:shd w:val="clear" w:color="auto" w:fill="auto"/>
            <w:vAlign w:val="bottom"/>
          </w:tcPr>
          <w:p w14:paraId="1A13A9FF" w14:textId="1B890005" w:rsidR="006F65EA" w:rsidRPr="00071549" w:rsidRDefault="006F65EA" w:rsidP="00E91083">
            <w:pPr>
              <w:spacing w:line="288" w:lineRule="auto"/>
              <w:jc w:val="right"/>
              <w:rPr>
                <w:spacing w:val="-4"/>
                <w:sz w:val="20"/>
                <w:szCs w:val="20"/>
              </w:rPr>
            </w:pPr>
            <w:r w:rsidRPr="00071549">
              <w:rPr>
                <w:sz w:val="20"/>
                <w:szCs w:val="20"/>
              </w:rPr>
              <w:t>0.04</w:t>
            </w:r>
          </w:p>
        </w:tc>
        <w:tc>
          <w:tcPr>
            <w:tcW w:w="0" w:type="auto"/>
            <w:tcBorders>
              <w:bottom w:val="single" w:sz="4" w:space="0" w:color="auto"/>
            </w:tcBorders>
            <w:shd w:val="clear" w:color="auto" w:fill="auto"/>
            <w:vAlign w:val="bottom"/>
          </w:tcPr>
          <w:p w14:paraId="7F6D58D9" w14:textId="71D27B62" w:rsidR="006F65EA" w:rsidRPr="00071549" w:rsidRDefault="006F65EA" w:rsidP="00E91083">
            <w:pPr>
              <w:spacing w:line="288" w:lineRule="auto"/>
              <w:jc w:val="right"/>
              <w:rPr>
                <w:spacing w:val="-4"/>
                <w:sz w:val="20"/>
                <w:szCs w:val="20"/>
              </w:rPr>
            </w:pPr>
            <w:r w:rsidRPr="00071549">
              <w:rPr>
                <w:sz w:val="20"/>
                <w:szCs w:val="20"/>
              </w:rPr>
              <w:t>-0.03</w:t>
            </w:r>
          </w:p>
        </w:tc>
        <w:tc>
          <w:tcPr>
            <w:tcW w:w="0" w:type="auto"/>
            <w:tcBorders>
              <w:bottom w:val="single" w:sz="4" w:space="0" w:color="auto"/>
            </w:tcBorders>
            <w:shd w:val="clear" w:color="auto" w:fill="auto"/>
            <w:vAlign w:val="bottom"/>
          </w:tcPr>
          <w:p w14:paraId="20F68C66" w14:textId="32D447F4" w:rsidR="006F65EA" w:rsidRPr="00071549" w:rsidRDefault="006F65EA" w:rsidP="00E91083">
            <w:pPr>
              <w:spacing w:line="288" w:lineRule="auto"/>
              <w:jc w:val="right"/>
              <w:rPr>
                <w:spacing w:val="-4"/>
                <w:sz w:val="20"/>
                <w:szCs w:val="20"/>
              </w:rPr>
            </w:pPr>
            <w:r w:rsidRPr="00071549">
              <w:rPr>
                <w:sz w:val="20"/>
                <w:szCs w:val="20"/>
              </w:rPr>
              <w:t>0.08</w:t>
            </w:r>
          </w:p>
        </w:tc>
        <w:tc>
          <w:tcPr>
            <w:tcW w:w="0" w:type="auto"/>
            <w:tcBorders>
              <w:bottom w:val="single" w:sz="4" w:space="0" w:color="auto"/>
            </w:tcBorders>
            <w:shd w:val="clear" w:color="auto" w:fill="auto"/>
            <w:vAlign w:val="bottom"/>
          </w:tcPr>
          <w:p w14:paraId="2D74D96E" w14:textId="14D91E1B" w:rsidR="006F65EA" w:rsidRPr="00071549" w:rsidRDefault="006F65EA" w:rsidP="00E91083">
            <w:pPr>
              <w:spacing w:line="288" w:lineRule="auto"/>
              <w:jc w:val="right"/>
              <w:rPr>
                <w:spacing w:val="-4"/>
                <w:sz w:val="20"/>
                <w:szCs w:val="20"/>
              </w:rPr>
            </w:pPr>
            <w:r w:rsidRPr="00071549">
              <w:rPr>
                <w:sz w:val="20"/>
                <w:szCs w:val="20"/>
              </w:rPr>
              <w:t>-0.03</w:t>
            </w:r>
          </w:p>
        </w:tc>
        <w:tc>
          <w:tcPr>
            <w:tcW w:w="0" w:type="auto"/>
            <w:tcBorders>
              <w:bottom w:val="single" w:sz="4" w:space="0" w:color="auto"/>
            </w:tcBorders>
            <w:shd w:val="clear" w:color="auto" w:fill="auto"/>
            <w:vAlign w:val="bottom"/>
          </w:tcPr>
          <w:p w14:paraId="76C62986" w14:textId="6864A9B4" w:rsidR="006F65EA" w:rsidRPr="00071549" w:rsidRDefault="006F65EA" w:rsidP="00E91083">
            <w:pPr>
              <w:spacing w:line="288" w:lineRule="auto"/>
              <w:jc w:val="right"/>
              <w:rPr>
                <w:spacing w:val="-4"/>
                <w:sz w:val="20"/>
                <w:szCs w:val="20"/>
              </w:rPr>
            </w:pPr>
            <w:r w:rsidRPr="00071549">
              <w:rPr>
                <w:sz w:val="20"/>
                <w:szCs w:val="20"/>
              </w:rPr>
              <w:t>0.14</w:t>
            </w:r>
          </w:p>
        </w:tc>
        <w:tc>
          <w:tcPr>
            <w:tcW w:w="0" w:type="auto"/>
            <w:tcBorders>
              <w:bottom w:val="single" w:sz="4" w:space="0" w:color="auto"/>
            </w:tcBorders>
            <w:shd w:val="clear" w:color="auto" w:fill="auto"/>
            <w:vAlign w:val="bottom"/>
          </w:tcPr>
          <w:p w14:paraId="2B33EE58" w14:textId="78CF4B8F" w:rsidR="006F65EA" w:rsidRPr="00071549" w:rsidRDefault="006F65EA" w:rsidP="00E91083">
            <w:pPr>
              <w:spacing w:line="288" w:lineRule="auto"/>
              <w:jc w:val="right"/>
              <w:rPr>
                <w:spacing w:val="-4"/>
                <w:sz w:val="20"/>
                <w:szCs w:val="20"/>
              </w:rPr>
            </w:pPr>
            <w:r w:rsidRPr="00071549">
              <w:rPr>
                <w:sz w:val="20"/>
                <w:szCs w:val="20"/>
              </w:rPr>
              <w:t>0.00</w:t>
            </w:r>
          </w:p>
        </w:tc>
        <w:tc>
          <w:tcPr>
            <w:tcW w:w="0" w:type="auto"/>
            <w:tcBorders>
              <w:bottom w:val="single" w:sz="4" w:space="0" w:color="auto"/>
            </w:tcBorders>
            <w:shd w:val="clear" w:color="auto" w:fill="auto"/>
            <w:vAlign w:val="bottom"/>
          </w:tcPr>
          <w:p w14:paraId="024B78C5" w14:textId="43929FBD" w:rsidR="006F65EA" w:rsidRPr="00071549" w:rsidRDefault="006F65EA" w:rsidP="00E91083">
            <w:pPr>
              <w:spacing w:line="288" w:lineRule="auto"/>
              <w:jc w:val="right"/>
              <w:rPr>
                <w:spacing w:val="-4"/>
                <w:sz w:val="20"/>
                <w:szCs w:val="20"/>
              </w:rPr>
            </w:pPr>
            <w:r w:rsidRPr="00071549">
              <w:rPr>
                <w:sz w:val="20"/>
                <w:szCs w:val="20"/>
              </w:rPr>
              <w:t>1.00</w:t>
            </w:r>
          </w:p>
        </w:tc>
        <w:tc>
          <w:tcPr>
            <w:tcW w:w="0" w:type="auto"/>
            <w:tcBorders>
              <w:bottom w:val="single" w:sz="4" w:space="0" w:color="auto"/>
            </w:tcBorders>
            <w:shd w:val="clear" w:color="auto" w:fill="auto"/>
            <w:vAlign w:val="bottom"/>
          </w:tcPr>
          <w:p w14:paraId="2464C608" w14:textId="77777777" w:rsidR="006F65EA" w:rsidRPr="00071549" w:rsidRDefault="006F65EA" w:rsidP="00E91083">
            <w:pPr>
              <w:spacing w:line="288" w:lineRule="auto"/>
              <w:jc w:val="right"/>
              <w:rPr>
                <w:spacing w:val="-4"/>
                <w:sz w:val="20"/>
                <w:szCs w:val="20"/>
              </w:rPr>
            </w:pPr>
          </w:p>
        </w:tc>
      </w:tr>
      <w:tr w:rsidR="006F65EA" w:rsidRPr="00071549" w14:paraId="14B5B505" w14:textId="00D1FC48" w:rsidTr="006D6E6E">
        <w:trPr>
          <w:jc w:val="center"/>
        </w:trPr>
        <w:tc>
          <w:tcPr>
            <w:tcW w:w="0" w:type="auto"/>
            <w:shd w:val="clear" w:color="auto" w:fill="auto"/>
            <w:vAlign w:val="center"/>
          </w:tcPr>
          <w:p w14:paraId="2999FC65" w14:textId="2F51407D" w:rsidR="006F65EA" w:rsidRPr="00071549" w:rsidRDefault="00000000" w:rsidP="00E91083">
            <w:pPr>
              <w:spacing w:line="288" w:lineRule="auto"/>
              <w:rPr>
                <w:rFonts w:eastAsia="DengXian"/>
                <w:spacing w:val="-4"/>
                <w:sz w:val="20"/>
                <w:szCs w:val="20"/>
              </w:rPr>
            </w:pPr>
            <m:oMathPara>
              <m:oMathParaPr>
                <m:jc m:val="left"/>
              </m:oMathParaPr>
              <m:oMath>
                <m:sSub>
                  <m:sSubPr>
                    <m:ctrlPr>
                      <w:rPr>
                        <w:rFonts w:ascii="Cambria Math" w:hAnsi="Cambria Math"/>
                        <w:spacing w:val="-4"/>
                        <w:sz w:val="20"/>
                        <w:szCs w:val="20"/>
                      </w:rPr>
                    </m:ctrlPr>
                  </m:sSubPr>
                  <m:e>
                    <m:r>
                      <m:rPr>
                        <m:sty m:val="p"/>
                      </m:rPr>
                      <w:rPr>
                        <w:rFonts w:ascii="Cambria Math" w:hAnsi="Cambria Math"/>
                        <w:spacing w:val="-4"/>
                        <w:sz w:val="20"/>
                        <w:szCs w:val="20"/>
                      </w:rPr>
                      <m:t>ECM_NM</m:t>
                    </m:r>
                  </m:e>
                  <m:sub>
                    <m:r>
                      <m:rPr>
                        <m:sty m:val="p"/>
                      </m:rPr>
                      <w:rPr>
                        <w:rFonts w:ascii="Cambria Math" w:hAnsi="Cambria Math"/>
                        <w:spacing w:val="-4"/>
                        <w:sz w:val="20"/>
                        <w:szCs w:val="20"/>
                      </w:rPr>
                      <m:t>rmy</m:t>
                    </m:r>
                  </m:sub>
                </m:sSub>
              </m:oMath>
            </m:oMathPara>
          </w:p>
        </w:tc>
        <w:tc>
          <w:tcPr>
            <w:tcW w:w="0" w:type="auto"/>
            <w:shd w:val="clear" w:color="auto" w:fill="auto"/>
            <w:vAlign w:val="bottom"/>
          </w:tcPr>
          <w:p w14:paraId="13748636" w14:textId="6B06F9FD" w:rsidR="006F65EA" w:rsidRPr="00071549" w:rsidRDefault="006F65EA" w:rsidP="00E91083">
            <w:pPr>
              <w:spacing w:line="288" w:lineRule="auto"/>
              <w:jc w:val="right"/>
              <w:rPr>
                <w:spacing w:val="-4"/>
                <w:sz w:val="20"/>
                <w:szCs w:val="20"/>
              </w:rPr>
            </w:pPr>
            <w:r w:rsidRPr="00071549">
              <w:rPr>
                <w:sz w:val="20"/>
                <w:szCs w:val="20"/>
              </w:rPr>
              <w:t>-0.16</w:t>
            </w:r>
          </w:p>
        </w:tc>
        <w:tc>
          <w:tcPr>
            <w:tcW w:w="0" w:type="auto"/>
            <w:shd w:val="clear" w:color="auto" w:fill="auto"/>
            <w:vAlign w:val="bottom"/>
          </w:tcPr>
          <w:p w14:paraId="784D7F16" w14:textId="05B14112" w:rsidR="006F65EA" w:rsidRPr="00071549" w:rsidRDefault="006F65EA" w:rsidP="00E91083">
            <w:pPr>
              <w:spacing w:line="288" w:lineRule="auto"/>
              <w:jc w:val="right"/>
              <w:rPr>
                <w:spacing w:val="-4"/>
                <w:sz w:val="20"/>
                <w:szCs w:val="20"/>
              </w:rPr>
            </w:pPr>
            <w:r w:rsidRPr="00071549">
              <w:rPr>
                <w:sz w:val="20"/>
                <w:szCs w:val="20"/>
              </w:rPr>
              <w:t>0.12</w:t>
            </w:r>
          </w:p>
        </w:tc>
        <w:tc>
          <w:tcPr>
            <w:tcW w:w="0" w:type="auto"/>
            <w:shd w:val="clear" w:color="auto" w:fill="auto"/>
            <w:vAlign w:val="bottom"/>
          </w:tcPr>
          <w:p w14:paraId="5011550B" w14:textId="7C1A0137" w:rsidR="006F65EA" w:rsidRPr="00071549" w:rsidRDefault="006F65EA" w:rsidP="00E91083">
            <w:pPr>
              <w:spacing w:line="288" w:lineRule="auto"/>
              <w:jc w:val="right"/>
              <w:rPr>
                <w:spacing w:val="-4"/>
                <w:sz w:val="20"/>
                <w:szCs w:val="20"/>
              </w:rPr>
            </w:pPr>
            <w:r w:rsidRPr="00071549">
              <w:rPr>
                <w:sz w:val="20"/>
                <w:szCs w:val="20"/>
              </w:rPr>
              <w:t>0.09</w:t>
            </w:r>
          </w:p>
        </w:tc>
        <w:tc>
          <w:tcPr>
            <w:tcW w:w="0" w:type="auto"/>
            <w:shd w:val="clear" w:color="auto" w:fill="auto"/>
            <w:vAlign w:val="bottom"/>
          </w:tcPr>
          <w:p w14:paraId="43F8701F" w14:textId="0CAD853B" w:rsidR="006F65EA" w:rsidRPr="00071549" w:rsidRDefault="006F65EA" w:rsidP="00E91083">
            <w:pPr>
              <w:spacing w:line="288" w:lineRule="auto"/>
              <w:jc w:val="right"/>
              <w:rPr>
                <w:spacing w:val="-4"/>
                <w:sz w:val="20"/>
                <w:szCs w:val="20"/>
              </w:rPr>
            </w:pPr>
            <w:r w:rsidRPr="00071549">
              <w:rPr>
                <w:sz w:val="20"/>
                <w:szCs w:val="20"/>
              </w:rPr>
              <w:t>0.11</w:t>
            </w:r>
          </w:p>
        </w:tc>
        <w:tc>
          <w:tcPr>
            <w:tcW w:w="0" w:type="auto"/>
            <w:shd w:val="clear" w:color="auto" w:fill="auto"/>
            <w:vAlign w:val="bottom"/>
          </w:tcPr>
          <w:p w14:paraId="2CF22908" w14:textId="77DCF1C9" w:rsidR="006F65EA" w:rsidRPr="00071549" w:rsidRDefault="006F65EA" w:rsidP="00E91083">
            <w:pPr>
              <w:spacing w:line="288" w:lineRule="auto"/>
              <w:jc w:val="right"/>
              <w:rPr>
                <w:spacing w:val="-4"/>
                <w:sz w:val="20"/>
                <w:szCs w:val="20"/>
              </w:rPr>
            </w:pPr>
            <w:r w:rsidRPr="00071549">
              <w:rPr>
                <w:sz w:val="20"/>
                <w:szCs w:val="20"/>
              </w:rPr>
              <w:t>0.01</w:t>
            </w:r>
          </w:p>
        </w:tc>
        <w:tc>
          <w:tcPr>
            <w:tcW w:w="0" w:type="auto"/>
            <w:shd w:val="clear" w:color="auto" w:fill="auto"/>
            <w:vAlign w:val="bottom"/>
          </w:tcPr>
          <w:p w14:paraId="611CF497" w14:textId="7234A58D" w:rsidR="006F65EA" w:rsidRPr="00071549" w:rsidRDefault="006F65EA" w:rsidP="00E91083">
            <w:pPr>
              <w:spacing w:line="288" w:lineRule="auto"/>
              <w:jc w:val="right"/>
              <w:rPr>
                <w:spacing w:val="-4"/>
                <w:sz w:val="20"/>
                <w:szCs w:val="20"/>
              </w:rPr>
            </w:pPr>
            <w:r w:rsidRPr="00071549">
              <w:rPr>
                <w:sz w:val="20"/>
                <w:szCs w:val="20"/>
              </w:rPr>
              <w:t>0.04</w:t>
            </w:r>
          </w:p>
        </w:tc>
        <w:tc>
          <w:tcPr>
            <w:tcW w:w="0" w:type="auto"/>
            <w:shd w:val="clear" w:color="auto" w:fill="auto"/>
            <w:vAlign w:val="bottom"/>
          </w:tcPr>
          <w:p w14:paraId="2EE03925" w14:textId="68C00409" w:rsidR="006F65EA" w:rsidRPr="00071549" w:rsidRDefault="006F65EA" w:rsidP="00E91083">
            <w:pPr>
              <w:spacing w:line="288" w:lineRule="auto"/>
              <w:jc w:val="right"/>
              <w:rPr>
                <w:spacing w:val="-4"/>
                <w:sz w:val="20"/>
                <w:szCs w:val="20"/>
              </w:rPr>
            </w:pPr>
            <w:r w:rsidRPr="00071549">
              <w:rPr>
                <w:sz w:val="20"/>
                <w:szCs w:val="20"/>
              </w:rPr>
              <w:t>0.01</w:t>
            </w:r>
          </w:p>
        </w:tc>
        <w:tc>
          <w:tcPr>
            <w:tcW w:w="0" w:type="auto"/>
            <w:shd w:val="clear" w:color="auto" w:fill="auto"/>
            <w:vAlign w:val="bottom"/>
          </w:tcPr>
          <w:p w14:paraId="6AFD16AE" w14:textId="2967CA2D" w:rsidR="006F65EA" w:rsidRPr="00071549" w:rsidRDefault="006F65EA" w:rsidP="00E91083">
            <w:pPr>
              <w:spacing w:line="288" w:lineRule="auto"/>
              <w:jc w:val="right"/>
              <w:rPr>
                <w:spacing w:val="-4"/>
                <w:sz w:val="20"/>
                <w:szCs w:val="20"/>
              </w:rPr>
            </w:pPr>
            <w:r w:rsidRPr="00071549">
              <w:rPr>
                <w:sz w:val="20"/>
                <w:szCs w:val="20"/>
              </w:rPr>
              <w:t>0.56</w:t>
            </w:r>
          </w:p>
        </w:tc>
        <w:tc>
          <w:tcPr>
            <w:tcW w:w="0" w:type="auto"/>
            <w:shd w:val="clear" w:color="auto" w:fill="auto"/>
            <w:vAlign w:val="bottom"/>
          </w:tcPr>
          <w:p w14:paraId="0A5C140A" w14:textId="0DC3F253" w:rsidR="006F65EA" w:rsidRPr="00071549" w:rsidRDefault="006F65EA" w:rsidP="00E91083">
            <w:pPr>
              <w:spacing w:line="288" w:lineRule="auto"/>
              <w:jc w:val="right"/>
              <w:rPr>
                <w:spacing w:val="-4"/>
                <w:sz w:val="20"/>
                <w:szCs w:val="20"/>
              </w:rPr>
            </w:pPr>
            <w:r w:rsidRPr="00071549">
              <w:rPr>
                <w:sz w:val="20"/>
                <w:szCs w:val="20"/>
              </w:rPr>
              <w:t>1.00</w:t>
            </w:r>
          </w:p>
        </w:tc>
      </w:tr>
    </w:tbl>
    <w:p w14:paraId="765BB863" w14:textId="77777777" w:rsidR="00656054" w:rsidRPr="00071549" w:rsidRDefault="00656054" w:rsidP="00E91083">
      <w:pPr>
        <w:spacing w:before="120" w:after="120" w:line="360" w:lineRule="auto"/>
        <w:jc w:val="center"/>
      </w:pPr>
    </w:p>
    <w:p w14:paraId="5E24EA92" w14:textId="091CF821" w:rsidR="00A22347" w:rsidRPr="00071549" w:rsidRDefault="00A22347" w:rsidP="00E91083">
      <w:pPr>
        <w:pStyle w:val="Heading1"/>
        <w:spacing w:before="120" w:after="120" w:line="360" w:lineRule="auto"/>
        <w:rPr>
          <w:rFonts w:ascii="Times New Roman" w:hAnsi="Times New Roman" w:cs="Times New Roman"/>
          <w:b/>
          <w:bCs/>
          <w:color w:val="auto"/>
          <w:sz w:val="24"/>
          <w:szCs w:val="24"/>
        </w:rPr>
      </w:pPr>
      <w:bookmarkStart w:id="9" w:name="_Toc100931484"/>
      <w:r w:rsidRPr="00071549">
        <w:rPr>
          <w:rFonts w:ascii="Times New Roman" w:hAnsi="Times New Roman" w:cs="Times New Roman"/>
          <w:b/>
          <w:bCs/>
          <w:color w:val="auto"/>
          <w:sz w:val="24"/>
          <w:szCs w:val="24"/>
        </w:rPr>
        <w:t>Estimation Models</w:t>
      </w:r>
    </w:p>
    <w:bookmarkEnd w:id="9"/>
    <w:p w14:paraId="2840D27C" w14:textId="0E908786" w:rsidR="00DB422C" w:rsidRPr="00071549" w:rsidRDefault="00035C15" w:rsidP="007C556E">
      <w:pPr>
        <w:spacing w:before="120" w:after="120" w:line="360" w:lineRule="auto"/>
        <w:jc w:val="both"/>
      </w:pPr>
      <w:r w:rsidRPr="00071549">
        <w:t>We</w:t>
      </w:r>
      <w:r w:rsidR="00F634C7" w:rsidRPr="00071549">
        <w:t xml:space="preserve"> investigate </w:t>
      </w:r>
      <w:r w:rsidR="004B21BC" w:rsidRPr="00071549">
        <w:t xml:space="preserve">the </w:t>
      </w:r>
      <w:r w:rsidRPr="00071549">
        <w:t>impact of</w:t>
      </w:r>
      <w:r w:rsidR="00C84EB5" w:rsidRPr="00071549">
        <w:t xml:space="preserve"> ecommerce </w:t>
      </w:r>
      <w:r w:rsidR="00D944A6" w:rsidRPr="00071549">
        <w:t>activities</w:t>
      </w:r>
      <w:r w:rsidR="00551B43" w:rsidRPr="00071549">
        <w:t xml:space="preserve"> and retail agglomeration patterns</w:t>
      </w:r>
      <w:r w:rsidRPr="00071549">
        <w:t xml:space="preserve"> on</w:t>
      </w:r>
      <w:r w:rsidR="004B21BC" w:rsidRPr="00071549">
        <w:t xml:space="preserve"> </w:t>
      </w:r>
      <w:r w:rsidR="00CB0BBB" w:rsidRPr="00071549">
        <w:t xml:space="preserve">Costco’s </w:t>
      </w:r>
      <w:r w:rsidR="004B21BC" w:rsidRPr="00071549">
        <w:t>foot traffic</w:t>
      </w:r>
      <w:r w:rsidRPr="00071549">
        <w:t>.</w:t>
      </w:r>
      <w:r w:rsidR="00CB0BBB" w:rsidRPr="00071549">
        <w:t xml:space="preserve"> </w:t>
      </w:r>
      <w:r w:rsidR="008A5AF2" w:rsidRPr="00071549">
        <w:t>In the estimation</w:t>
      </w:r>
      <w:r w:rsidR="00551B43" w:rsidRPr="00071549">
        <w:t>s</w:t>
      </w:r>
      <w:r w:rsidRPr="00071549">
        <w:t xml:space="preserve">, </w:t>
      </w:r>
      <w:r w:rsidR="008A5AF2" w:rsidRPr="00071549">
        <w:t>we</w:t>
      </w:r>
      <w:r w:rsidRPr="00071549">
        <w:t xml:space="preserve"> </w:t>
      </w:r>
      <w:proofErr w:type="gramStart"/>
      <w:r w:rsidR="001C19B4" w:rsidRPr="00071549">
        <w:t>control</w:t>
      </w:r>
      <w:r w:rsidR="00DB422C" w:rsidRPr="00071549">
        <w:t xml:space="preserve"> </w:t>
      </w:r>
      <w:r w:rsidR="00551B43" w:rsidRPr="00071549">
        <w:t>for</w:t>
      </w:r>
      <w:proofErr w:type="gramEnd"/>
      <w:r w:rsidR="00551B43" w:rsidRPr="00071549">
        <w:t xml:space="preserve"> </w:t>
      </w:r>
      <w:r w:rsidR="00DB422C" w:rsidRPr="00071549">
        <w:t xml:space="preserve">the impact of </w:t>
      </w:r>
      <w:r w:rsidR="00966830" w:rsidRPr="00071549">
        <w:t xml:space="preserve">potentially </w:t>
      </w:r>
      <w:r w:rsidR="00DB422C" w:rsidRPr="00071549">
        <w:t xml:space="preserve">confounding variables. Since our data spans the period from 2019 to 2020, </w:t>
      </w:r>
      <w:r w:rsidRPr="00071549">
        <w:t xml:space="preserve">our measures of </w:t>
      </w:r>
      <w:r w:rsidR="00DB422C" w:rsidRPr="00071549">
        <w:t>ecommerce intensity</w:t>
      </w:r>
      <w:r w:rsidRPr="00071549">
        <w:t>,</w:t>
      </w:r>
      <w:r w:rsidR="00DB422C" w:rsidRPr="00071549">
        <w:t xml:space="preserve"> </w:t>
      </w:r>
      <m:oMath>
        <m:sSub>
          <m:sSubPr>
            <m:ctrlPr>
              <w:rPr>
                <w:rFonts w:ascii="Cambria Math" w:hAnsi="Cambria Math"/>
                <w:spacing w:val="-4"/>
              </w:rPr>
            </m:ctrlPr>
          </m:sSubPr>
          <m:e>
            <m:r>
              <m:rPr>
                <m:sty m:val="p"/>
              </m:rPr>
              <w:rPr>
                <w:rFonts w:ascii="Cambria Math" w:hAnsi="Cambria Math"/>
                <w:spacing w:val="-4"/>
              </w:rPr>
              <m:t>ECM_GM</m:t>
            </m:r>
          </m:e>
          <m:sub>
            <m:r>
              <m:rPr>
                <m:sty m:val="p"/>
              </m:rPr>
              <w:rPr>
                <w:rFonts w:ascii="Cambria Math" w:hAnsi="Cambria Math"/>
                <w:spacing w:val="-4"/>
              </w:rPr>
              <m:t>rmy</m:t>
            </m:r>
          </m:sub>
        </m:sSub>
      </m:oMath>
      <w:r w:rsidR="00DB422C" w:rsidRPr="00071549">
        <w:rPr>
          <w:rFonts w:ascii="Cambria Math" w:hAnsi="Cambria Math"/>
          <w:spacing w:val="-4"/>
        </w:rPr>
        <w:t xml:space="preserve"> and </w:t>
      </w:r>
      <m:oMath>
        <m:sSub>
          <m:sSubPr>
            <m:ctrlPr>
              <w:rPr>
                <w:rFonts w:ascii="Cambria Math" w:hAnsi="Cambria Math"/>
                <w:spacing w:val="-4"/>
              </w:rPr>
            </m:ctrlPr>
          </m:sSubPr>
          <m:e>
            <m:r>
              <m:rPr>
                <m:sty m:val="p"/>
              </m:rPr>
              <w:rPr>
                <w:rFonts w:ascii="Cambria Math" w:hAnsi="Cambria Math"/>
                <w:spacing w:val="-4"/>
              </w:rPr>
              <m:t>ECM_NM</m:t>
            </m:r>
          </m:e>
          <m:sub>
            <m:r>
              <m:rPr>
                <m:sty m:val="p"/>
              </m:rPr>
              <w:rPr>
                <w:rFonts w:ascii="Cambria Math" w:hAnsi="Cambria Math"/>
                <w:spacing w:val="-4"/>
              </w:rPr>
              <m:t>rmy</m:t>
            </m:r>
          </m:sub>
        </m:sSub>
      </m:oMath>
      <w:r w:rsidR="00DB422C" w:rsidRPr="00071549">
        <w:t xml:space="preserve">, </w:t>
      </w:r>
      <w:r w:rsidR="00966830" w:rsidRPr="00071549">
        <w:t>may be</w:t>
      </w:r>
      <w:r w:rsidR="00DB422C" w:rsidRPr="00071549">
        <w:t xml:space="preserve"> </w:t>
      </w:r>
      <w:r w:rsidRPr="00071549">
        <w:t>impacted</w:t>
      </w:r>
      <w:r w:rsidR="00DB422C" w:rsidRPr="00071549">
        <w:t xml:space="preserve"> by containment and health </w:t>
      </w:r>
      <w:r w:rsidRPr="00071549">
        <w:t>measures instituted</w:t>
      </w:r>
      <w:r w:rsidR="00DB422C" w:rsidRPr="00071549">
        <w:t xml:space="preserve"> during the pandemic. Following previous studies</w:t>
      </w:r>
      <w:r w:rsidR="00244253" w:rsidRPr="00071549">
        <w:t>,</w:t>
      </w:r>
      <w:r w:rsidR="00DB422C" w:rsidRPr="00071549">
        <w:t xml:space="preserve"> </w:t>
      </w:r>
      <w:r w:rsidR="00E879C4" w:rsidRPr="00071549">
        <w:fldChar w:fldCharType="begin"/>
      </w:r>
      <w:r w:rsidR="00E879C4" w:rsidRPr="00071549">
        <w:instrText xml:space="preserve"> ADDIN EN.CITE &lt;EndNote&gt;&lt;Cite&gt;&lt;Author&gt;Eroglu&lt;/Author&gt;&lt;Year&gt;2011&lt;/Year&gt;&lt;RecNum&gt;13&lt;/RecNum&gt;&lt;DisplayText&gt;(Eroglu and Hofer 2011)&lt;/DisplayText&gt;&lt;record&gt;&lt;rec-number&gt;13&lt;/rec-number&gt;&lt;foreign-keys&gt;&lt;key app="EN" db-id="02assf0d6zxefieafv55faxb25faaadvfrsv" timestamp="1648052561"&gt;13&lt;/key&gt;&lt;/foreign-keys&gt;&lt;ref-type name="Journal Article"&gt;17&lt;/ref-type&gt;&lt;contributors&gt;&lt;authors&gt;&lt;author&gt;Eroglu, Cuneyt&lt;/author&gt;&lt;author&gt;Hofer, Christian&lt;/author&gt;&lt;/authors&gt;&lt;/contributors&gt;&lt;titles&gt;&lt;title&gt;Lean, leaner, too lean? The inventory-performance link revisited&lt;/title&gt;&lt;secondary-title&gt;Journal of Operations Management&lt;/secondary-title&gt;&lt;/titles&gt;&lt;periodical&gt;&lt;full-title&gt;Journal of Operations Management&lt;/full-title&gt;&lt;/periodical&gt;&lt;pages&gt;356-369&lt;/pages&gt;&lt;volume&gt;29&lt;/volume&gt;&lt;number&gt;4&lt;/number&gt;&lt;dates&gt;&lt;year&gt;2011&lt;/year&gt;&lt;/dates&gt;&lt;isbn&gt;0272-6963&lt;/isbn&gt;&lt;urls&gt;&lt;/urls&gt;&lt;/record&gt;&lt;/Cite&gt;&lt;/EndNote&gt;</w:instrText>
      </w:r>
      <w:r w:rsidR="00E879C4" w:rsidRPr="00071549">
        <w:fldChar w:fldCharType="separate"/>
      </w:r>
      <w:r w:rsidR="00E879C4" w:rsidRPr="00071549">
        <w:rPr>
          <w:noProof/>
        </w:rPr>
        <w:t>such as Eroglu and Hofer (2011)</w:t>
      </w:r>
      <w:r w:rsidR="00E879C4" w:rsidRPr="00071549">
        <w:fldChar w:fldCharType="end"/>
      </w:r>
      <w:r w:rsidR="00DB422C" w:rsidRPr="00071549">
        <w:t xml:space="preserve">, we partial out the impact of containment and health policies on ecommerce </w:t>
      </w:r>
      <w:r w:rsidR="00D944A6" w:rsidRPr="00071549">
        <w:t>activities</w:t>
      </w:r>
      <w:r w:rsidR="00DB422C" w:rsidRPr="00071549">
        <w:t xml:space="preserve">. We first regress the ecommerce </w:t>
      </w:r>
      <w:r w:rsidR="00D944A6" w:rsidRPr="00071549">
        <w:t>activities</w:t>
      </w:r>
      <w:r w:rsidRPr="00071549">
        <w:t xml:space="preserve"> variables</w:t>
      </w:r>
      <w:r w:rsidR="00DB422C" w:rsidRPr="00071549">
        <w:t xml:space="preserve"> on the containment and health index. Then, we compute the residuals from the estimation and enter them into </w:t>
      </w:r>
      <w:r w:rsidRPr="00071549">
        <w:t>our estimation e</w:t>
      </w:r>
      <w:r w:rsidR="00DB422C" w:rsidRPr="00071549">
        <w:t xml:space="preserve">quations, replacing the original values for ecommerce </w:t>
      </w:r>
      <w:r w:rsidR="00D944A6" w:rsidRPr="00071549">
        <w:t>activities</w:t>
      </w:r>
      <w:r w:rsidR="00DB422C" w:rsidRPr="00071549">
        <w:t xml:space="preserve">. </w:t>
      </w:r>
    </w:p>
    <w:p w14:paraId="4B180524" w14:textId="75A3E8E0" w:rsidR="00D954CC" w:rsidRPr="00071549" w:rsidRDefault="00790D4B" w:rsidP="003E7C30">
      <w:pPr>
        <w:spacing w:before="120" w:after="120" w:line="360" w:lineRule="auto"/>
        <w:ind w:firstLine="720"/>
        <w:jc w:val="both"/>
        <w:rPr>
          <w:iCs/>
          <w:sz w:val="22"/>
          <w:szCs w:val="22"/>
        </w:rPr>
      </w:pPr>
      <w:r w:rsidRPr="00071549">
        <w:t xml:space="preserve">In </w:t>
      </w:r>
      <w:r w:rsidR="00035C15" w:rsidRPr="00071549">
        <w:t>our first set of equations</w:t>
      </w:r>
      <w:r w:rsidRPr="00071549">
        <w:t xml:space="preserve"> (Equation (1) and Equation (2)), we concentrate on the </w:t>
      </w:r>
      <w:r w:rsidR="00966830" w:rsidRPr="00071549">
        <w:t>impact of GM agglomeration</w:t>
      </w:r>
      <w:r w:rsidR="00551B43" w:rsidRPr="00071549">
        <w:t xml:space="preserve"> and ecommerce </w:t>
      </w:r>
      <w:r w:rsidR="00D944A6" w:rsidRPr="00071549">
        <w:t>activities</w:t>
      </w:r>
      <w:r w:rsidR="00966830" w:rsidRPr="00071549">
        <w:t xml:space="preserve"> on Costco foot traffic (Equation (1)) </w:t>
      </w:r>
      <w:r w:rsidR="00E265F7" w:rsidRPr="00071549">
        <w:t>and how</w:t>
      </w:r>
      <w:r w:rsidR="00966830" w:rsidRPr="00071549">
        <w:t xml:space="preserve"> GM and NM ecommerce </w:t>
      </w:r>
      <w:r w:rsidR="00D944A6" w:rsidRPr="00071549">
        <w:t>activities</w:t>
      </w:r>
      <w:r w:rsidR="00966830" w:rsidRPr="00071549">
        <w:t xml:space="preserve"> may interact with GM retail agglomeration to influence Costco foot traffic (Equation (2)).</w:t>
      </w:r>
      <w:r w:rsidRPr="00071549">
        <w:t xml:space="preserve"> In </w:t>
      </w:r>
      <w:r w:rsidR="00966830" w:rsidRPr="00071549">
        <w:t>both equations</w:t>
      </w:r>
      <w:r w:rsidRPr="00071549">
        <w:t xml:space="preserve">, </w:t>
      </w:r>
      <m:oMath>
        <m:sSub>
          <m:sSubPr>
            <m:ctrlPr>
              <w:rPr>
                <w:rFonts w:ascii="Cambria Math" w:hAnsi="Cambria Math"/>
                <w:i/>
              </w:rPr>
            </m:ctrlPr>
          </m:sSubPr>
          <m:e>
            <m:r>
              <w:rPr>
                <w:rFonts w:ascii="Cambria Math" w:hAnsi="Cambria Math"/>
              </w:rPr>
              <m:t>η</m:t>
            </m:r>
          </m:e>
          <m:sub>
            <m:r>
              <w:rPr>
                <w:rFonts w:ascii="Cambria Math" w:hAnsi="Cambria Math"/>
              </w:rPr>
              <m:t>irs</m:t>
            </m:r>
          </m:sub>
        </m:sSub>
      </m:oMath>
      <w:r w:rsidRPr="00071549">
        <w:t xml:space="preserve"> represents the unobserved store specific effect and </w:t>
      </w:r>
      <m:oMath>
        <m:sSub>
          <m:sSubPr>
            <m:ctrlPr>
              <w:rPr>
                <w:rFonts w:ascii="Cambria Math" w:hAnsi="Cambria Math"/>
                <w:i/>
              </w:rPr>
            </m:ctrlPr>
          </m:sSubPr>
          <m:e>
            <m:r>
              <w:rPr>
                <w:rFonts w:ascii="Cambria Math" w:hAnsi="Cambria Math"/>
              </w:rPr>
              <m:t>ε</m:t>
            </m:r>
          </m:e>
          <m:sub>
            <m:r>
              <w:rPr>
                <w:rFonts w:ascii="Cambria Math" w:hAnsi="Cambria Math"/>
              </w:rPr>
              <m:t>irsmy</m:t>
            </m:r>
          </m:sub>
        </m:sSub>
      </m:oMath>
      <w:r w:rsidRPr="00071549">
        <w:t xml:space="preserve"> represents the error term.  </w:t>
      </w:r>
      <w:r w:rsidR="008B6889" w:rsidRPr="00071549">
        <w:t xml:space="preserve">Also, </w:t>
      </w:r>
      <m:oMath>
        <m:acc>
          <m:accPr>
            <m:chr m:val="̅"/>
            <m:ctrlPr>
              <w:rPr>
                <w:rFonts w:ascii="Cambria Math" w:hAnsi="Cambria Math"/>
                <w:iCs/>
              </w:rPr>
            </m:ctrlPr>
          </m:accPr>
          <m:e>
            <m:r>
              <w:rPr>
                <w:rFonts w:ascii="Cambria Math" w:hAnsi="Cambria Math"/>
              </w:rPr>
              <m:t>X</m:t>
            </m:r>
          </m:e>
        </m:acc>
      </m:oMath>
      <w:r w:rsidR="008B6889" w:rsidRPr="00071549">
        <w:rPr>
          <w:iCs/>
        </w:rPr>
        <w:t xml:space="preserve"> denotes a vector of variables and/or coefficients.</w:t>
      </w:r>
    </w:p>
    <w:p w14:paraId="06F4FA42" w14:textId="7F3177C3" w:rsidR="004914AE" w:rsidRPr="00071549" w:rsidRDefault="004914AE">
      <w:pPr>
        <w:spacing w:after="160" w:line="259" w:lineRule="auto"/>
        <w:rPr>
          <w:iCs/>
          <w:sz w:val="22"/>
          <w:szCs w:val="22"/>
        </w:rPr>
      </w:pPr>
      <w:r w:rsidRPr="00071549">
        <w:rPr>
          <w:iCs/>
          <w:sz w:val="22"/>
          <w:szCs w:val="22"/>
        </w:rPr>
        <w:br w:type="page"/>
      </w:r>
    </w:p>
    <w:p w14:paraId="1185C27C" w14:textId="399489D1" w:rsidR="00790D4B" w:rsidRPr="00071549" w:rsidRDefault="00790D4B" w:rsidP="00E91083">
      <w:pPr>
        <w:spacing w:before="120" w:after="120" w:line="360" w:lineRule="auto"/>
        <w:ind w:left="720"/>
        <w:rPr>
          <w:bCs/>
          <w:iCs/>
          <w:sz w:val="22"/>
          <w:szCs w:val="22"/>
        </w:rPr>
      </w:pPr>
      <m:oMathPara>
        <m:oMathParaPr>
          <m:jc m:val="left"/>
        </m:oMathParaPr>
        <m:oMath>
          <m:r>
            <m:rPr>
              <m:sty m:val="p"/>
            </m:rPr>
            <w:rPr>
              <w:rFonts w:ascii="Cambria Math" w:hAnsi="Cambria Math"/>
              <w:sz w:val="22"/>
              <w:szCs w:val="22"/>
            </w:rPr>
            <w:lastRenderedPageBreak/>
            <m:t>LN(</m:t>
          </m:r>
          <m:sSub>
            <m:sSubPr>
              <m:ctrlPr>
                <w:rPr>
                  <w:rFonts w:ascii="Cambria Math" w:hAnsi="Cambria Math"/>
                  <w:iCs/>
                  <w:sz w:val="22"/>
                  <w:szCs w:val="22"/>
                </w:rPr>
              </m:ctrlPr>
            </m:sSubPr>
            <m:e>
              <m:r>
                <m:rPr>
                  <m:sty m:val="p"/>
                </m:rPr>
                <w:rPr>
                  <w:rFonts w:ascii="Cambria Math" w:hAnsi="Cambria Math"/>
                  <w:sz w:val="22"/>
                  <w:szCs w:val="22"/>
                </w:rPr>
                <m:t>STR_VT</m:t>
              </m:r>
            </m:e>
            <m:sub>
              <m:r>
                <m:rPr>
                  <m:sty m:val="p"/>
                </m:rPr>
                <w:rPr>
                  <w:rFonts w:ascii="Cambria Math" w:hAnsi="Cambria Math"/>
                  <w:sz w:val="22"/>
                  <w:szCs w:val="22"/>
                </w:rPr>
                <m:t>irsmy</m:t>
              </m:r>
            </m:sub>
          </m:sSub>
          <m:r>
            <m:rPr>
              <m:sty m:val="p"/>
            </m:rPr>
            <w:rPr>
              <w:rFonts w:ascii="Cambria Math" w:hAnsi="Cambria Math"/>
              <w:sz w:val="22"/>
              <w:szCs w:val="22"/>
            </w:rPr>
            <m:t>)</m:t>
          </m:r>
        </m:oMath>
      </m:oMathPara>
    </w:p>
    <w:p w14:paraId="5B75EB75" w14:textId="76DC1169" w:rsidR="00790D4B" w:rsidRPr="00071549" w:rsidRDefault="00000000" w:rsidP="00E91083">
      <w:pPr>
        <w:spacing w:before="120" w:after="120" w:line="360" w:lineRule="auto"/>
        <w:ind w:left="720"/>
        <w:rPr>
          <w:iCs/>
          <w:sz w:val="22"/>
          <w:szCs w:val="22"/>
        </w:rPr>
      </w:pPr>
      <m:oMath>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AGG_GM1</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AGG_GM2</m:t>
            </m:r>
          </m:e>
          <m:sub>
            <m:r>
              <m:rPr>
                <m:sty m:val="p"/>
              </m:rPr>
              <w:rPr>
                <w:rFonts w:ascii="Cambria Math" w:hAnsi="Cambria Math"/>
                <w:sz w:val="22"/>
                <w:szCs w:val="22"/>
              </w:rPr>
              <m:t>i</m:t>
            </m:r>
          </m:sub>
        </m:sSub>
      </m:oMath>
      <w:r w:rsidR="008B6889" w:rsidRPr="00071549">
        <w:rPr>
          <w:iCs/>
          <w:sz w:val="22"/>
          <w:szCs w:val="22"/>
        </w:rPr>
        <w:t xml:space="preserve"> </w:t>
      </w:r>
    </w:p>
    <w:p w14:paraId="55D6BC52" w14:textId="1DC9C779" w:rsidR="00790D4B" w:rsidRPr="00071549" w:rsidRDefault="00000000" w:rsidP="00E91083">
      <w:pPr>
        <w:spacing w:before="120" w:after="120" w:line="360" w:lineRule="auto"/>
        <w:ind w:left="720"/>
        <w:rPr>
          <w:iCs/>
          <w:sz w:val="22"/>
          <w:szCs w:val="22"/>
        </w:rPr>
      </w:pPr>
      <m:oMathPara>
        <m:oMathParaPr>
          <m:jc m:val="left"/>
        </m:oMathParaPr>
        <m:oMath>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3</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4</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2A03874F" w14:textId="025C8793"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5</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TRA_POP</m:t>
              </m:r>
            </m:e>
            <m:sub>
              <m:r>
                <m:rPr>
                  <m:sty m:val="p"/>
                </m:rPr>
                <w:rPr>
                  <w:rFonts w:ascii="Cambria Math" w:hAnsi="Cambria Math"/>
                  <w:sz w:val="22"/>
                  <w:szCs w:val="22"/>
                </w:rPr>
                <m:t>imy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6</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TRA_SIZ</m:t>
              </m:r>
            </m:e>
            <m:sub>
              <m:r>
                <m:rPr>
                  <m:sty m:val="p"/>
                </m:rPr>
                <w:rPr>
                  <w:rFonts w:ascii="Cambria Math" w:hAnsi="Cambria Math"/>
                  <w:sz w:val="22"/>
                  <w:szCs w:val="22"/>
                </w:rPr>
                <m:t>imy</m:t>
              </m:r>
            </m:sub>
          </m:sSub>
        </m:oMath>
      </m:oMathPara>
    </w:p>
    <w:p w14:paraId="646A9C4B" w14:textId="7E93D2E4"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7</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CUS_DV</m:t>
              </m:r>
            </m:e>
            <m:sub>
              <m:r>
                <m:rPr>
                  <m:sty m:val="p"/>
                </m:rPr>
                <w:rPr>
                  <w:rFonts w:ascii="Cambria Math" w:hAnsi="Cambria Math"/>
                  <w:sz w:val="22"/>
                  <w:szCs w:val="22"/>
                </w:rPr>
                <m:t>imy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8</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GAS_PR</m:t>
              </m:r>
            </m:e>
            <m:sub>
              <m:r>
                <m:rPr>
                  <m:sty m:val="p"/>
                </m:rPr>
                <w:rPr>
                  <w:rFonts w:ascii="Cambria Math" w:hAnsi="Cambria Math"/>
                  <w:sz w:val="22"/>
                  <w:szCs w:val="22"/>
                </w:rPr>
                <m:t>smy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9</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C&amp;H_ID</m:t>
              </m:r>
            </m:e>
            <m:sub>
              <m:r>
                <m:rPr>
                  <m:sty m:val="p"/>
                </m:rPr>
                <w:rPr>
                  <w:rFonts w:ascii="Cambria Math" w:hAnsi="Cambria Math"/>
                  <w:sz w:val="22"/>
                  <w:szCs w:val="22"/>
                </w:rPr>
                <m:t>smy</m:t>
              </m:r>
            </m:sub>
          </m:sSub>
        </m:oMath>
      </m:oMathPara>
    </w:p>
    <w:p w14:paraId="2AB7D3C1" w14:textId="3CF99025" w:rsidR="00526BAE" w:rsidRPr="00071549" w:rsidRDefault="00526BAE" w:rsidP="00526BAE">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10</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REG_EF</m:t>
                  </m:r>
                </m:e>
                <m:sub>
                  <m:r>
                    <m:rPr>
                      <m:sty m:val="p"/>
                    </m:rPr>
                    <w:rPr>
                      <w:rFonts w:ascii="Cambria Math" w:hAnsi="Cambria Math"/>
                      <w:sz w:val="22"/>
                      <w:szCs w:val="22"/>
                    </w:rPr>
                    <m:t>r</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11</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STR_EF</m:t>
                  </m:r>
                </m:e>
                <m:sub>
                  <m:r>
                    <m:rPr>
                      <m:sty m:val="p"/>
                    </m:rPr>
                    <w:rPr>
                      <w:rFonts w:ascii="Cambria Math" w:hAnsi="Cambria Math"/>
                      <w:sz w:val="22"/>
                      <w:szCs w:val="22"/>
                    </w:rPr>
                    <m:t>i</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12</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MON_EF</m:t>
                  </m:r>
                </m:e>
                <m:sub>
                  <m:r>
                    <m:rPr>
                      <m:sty m:val="p"/>
                    </m:rPr>
                    <w:rPr>
                      <w:rFonts w:ascii="Cambria Math" w:hAnsi="Cambria Math"/>
                      <w:sz w:val="22"/>
                      <w:szCs w:val="22"/>
                    </w:rPr>
                    <m:t>m</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13</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WKD_CT</m:t>
                  </m:r>
                </m:e>
                <m:sub>
                  <m:r>
                    <m:rPr>
                      <m:sty m:val="p"/>
                    </m:rPr>
                    <w:rPr>
                      <w:rFonts w:ascii="Cambria Math" w:hAnsi="Cambria Math"/>
                      <w:sz w:val="22"/>
                      <w:szCs w:val="22"/>
                    </w:rPr>
                    <m:t>my</m:t>
                  </m:r>
                </m:sub>
              </m:sSub>
            </m:e>
          </m:acc>
        </m:oMath>
      </m:oMathPara>
    </w:p>
    <w:p w14:paraId="775A31D1" w14:textId="77777777"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 xml:space="preserve">+ </m:t>
          </m:r>
          <m:sSub>
            <m:sSubPr>
              <m:ctrlPr>
                <w:rPr>
                  <w:rFonts w:ascii="Cambria Math" w:hAnsi="Cambria Math"/>
                  <w:iCs/>
                  <w:sz w:val="22"/>
                  <w:szCs w:val="22"/>
                </w:rPr>
              </m:ctrlPr>
            </m:sSubPr>
            <m:e>
              <m:r>
                <m:rPr>
                  <m:sty m:val="p"/>
                </m:rPr>
                <w:rPr>
                  <w:rFonts w:ascii="Cambria Math" w:hAnsi="Cambria Math"/>
                  <w:sz w:val="22"/>
                  <w:szCs w:val="22"/>
                </w:rPr>
                <m:t>η</m:t>
              </m:r>
            </m:e>
            <m:sub>
              <m:r>
                <m:rPr>
                  <m:sty m:val="p"/>
                </m:rPr>
                <w:rPr>
                  <w:rFonts w:ascii="Cambria Math" w:hAnsi="Cambria Math"/>
                  <w:sz w:val="22"/>
                  <w:szCs w:val="22"/>
                </w:rPr>
                <m:t>irs</m:t>
              </m:r>
            </m:sub>
          </m:sSub>
          <m:r>
            <m:rPr>
              <m:sty m:val="p"/>
            </m:rPr>
            <w:rPr>
              <w:rFonts w:ascii="Cambria Math" w:hAnsi="Cambria Math"/>
              <w:sz w:val="22"/>
              <w:szCs w:val="22"/>
            </w:rPr>
            <m:t xml:space="preserve">+ </m:t>
          </m:r>
          <m:sSub>
            <m:sSubPr>
              <m:ctrlPr>
                <w:rPr>
                  <w:rFonts w:ascii="Cambria Math" w:hAnsi="Cambria Math"/>
                  <w:iCs/>
                  <w:sz w:val="22"/>
                  <w:szCs w:val="22"/>
                </w:rPr>
              </m:ctrlPr>
            </m:sSubPr>
            <m:e>
              <m:r>
                <m:rPr>
                  <m:sty m:val="p"/>
                </m:rPr>
                <w:rPr>
                  <w:rFonts w:ascii="Cambria Math" w:hAnsi="Cambria Math"/>
                  <w:sz w:val="22"/>
                  <w:szCs w:val="22"/>
                </w:rPr>
                <m:t>ε</m:t>
              </m:r>
            </m:e>
            <m:sub>
              <m:r>
                <m:rPr>
                  <m:sty m:val="p"/>
                </m:rPr>
                <w:rPr>
                  <w:rFonts w:ascii="Cambria Math" w:hAnsi="Cambria Math"/>
                  <w:sz w:val="22"/>
                  <w:szCs w:val="22"/>
                </w:rPr>
                <m:t>irsmy</m:t>
              </m:r>
            </m:sub>
          </m:sSub>
        </m:oMath>
      </m:oMathPara>
    </w:p>
    <w:p w14:paraId="5A3610BE" w14:textId="77777777" w:rsidR="00790D4B" w:rsidRPr="00071549" w:rsidRDefault="00790D4B" w:rsidP="00E91083">
      <w:pPr>
        <w:spacing w:before="120" w:after="120" w:line="360" w:lineRule="auto"/>
        <w:ind w:left="720"/>
        <w:jc w:val="right"/>
        <w:rPr>
          <w:bCs/>
          <w:iCs/>
          <w:sz w:val="22"/>
          <w:szCs w:val="22"/>
        </w:rPr>
      </w:pPr>
      <w:r w:rsidRPr="00071549">
        <w:rPr>
          <w:bCs/>
          <w:iCs/>
          <w:sz w:val="22"/>
          <w:szCs w:val="22"/>
        </w:rPr>
        <w:t>Equation (1)</w:t>
      </w:r>
    </w:p>
    <w:p w14:paraId="7830049C" w14:textId="77777777" w:rsidR="007D2167" w:rsidRPr="00071549" w:rsidRDefault="007D2167" w:rsidP="00E91083">
      <w:pPr>
        <w:spacing w:before="120" w:after="120" w:line="360" w:lineRule="auto"/>
        <w:ind w:left="720"/>
        <w:rPr>
          <w:sz w:val="22"/>
          <w:szCs w:val="22"/>
        </w:rPr>
      </w:pPr>
    </w:p>
    <w:p w14:paraId="672D1F90" w14:textId="2ADCEAFF" w:rsidR="00790D4B" w:rsidRPr="00071549" w:rsidRDefault="00790D4B" w:rsidP="00E91083">
      <w:pPr>
        <w:spacing w:before="120" w:after="120" w:line="360" w:lineRule="auto"/>
        <w:ind w:left="720"/>
        <w:rPr>
          <w:bCs/>
          <w:iCs/>
          <w:sz w:val="22"/>
          <w:szCs w:val="22"/>
        </w:rPr>
      </w:pPr>
      <m:oMathPara>
        <m:oMathParaPr>
          <m:jc m:val="left"/>
        </m:oMathParaPr>
        <m:oMath>
          <m:r>
            <m:rPr>
              <m:sty m:val="p"/>
            </m:rPr>
            <w:rPr>
              <w:rFonts w:ascii="Cambria Math" w:hAnsi="Cambria Math"/>
              <w:sz w:val="22"/>
              <w:szCs w:val="22"/>
            </w:rPr>
            <m:t>LN(</m:t>
          </m:r>
          <m:sSub>
            <m:sSubPr>
              <m:ctrlPr>
                <w:rPr>
                  <w:rFonts w:ascii="Cambria Math" w:hAnsi="Cambria Math"/>
                  <w:iCs/>
                  <w:sz w:val="22"/>
                  <w:szCs w:val="22"/>
                </w:rPr>
              </m:ctrlPr>
            </m:sSubPr>
            <m:e>
              <m:r>
                <m:rPr>
                  <m:sty m:val="p"/>
                </m:rPr>
                <w:rPr>
                  <w:rFonts w:ascii="Cambria Math" w:hAnsi="Cambria Math"/>
                  <w:sz w:val="22"/>
                  <w:szCs w:val="22"/>
                </w:rPr>
                <m:t>STR_VT</m:t>
              </m:r>
            </m:e>
            <m:sub>
              <m:r>
                <m:rPr>
                  <m:sty m:val="p"/>
                </m:rPr>
                <w:rPr>
                  <w:rFonts w:ascii="Cambria Math" w:hAnsi="Cambria Math"/>
                  <w:sz w:val="22"/>
                  <w:szCs w:val="22"/>
                </w:rPr>
                <m:t>irsmy</m:t>
              </m:r>
            </m:sub>
          </m:sSub>
          <m:r>
            <m:rPr>
              <m:sty m:val="p"/>
            </m:rPr>
            <w:rPr>
              <w:rFonts w:ascii="Cambria Math" w:hAnsi="Cambria Math"/>
              <w:sz w:val="22"/>
              <w:szCs w:val="22"/>
            </w:rPr>
            <m:t>)</m:t>
          </m:r>
        </m:oMath>
      </m:oMathPara>
    </w:p>
    <w:p w14:paraId="0ACAE235" w14:textId="53E6F6A2"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AGG_GM1</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AGG_GM2</m:t>
              </m:r>
            </m:e>
            <m:sub>
              <m:r>
                <m:rPr>
                  <m:sty m:val="p"/>
                </m:rPr>
                <w:rPr>
                  <w:rFonts w:ascii="Cambria Math" w:hAnsi="Cambria Math"/>
                  <w:sz w:val="22"/>
                  <w:szCs w:val="22"/>
                </w:rPr>
                <m:t>i</m:t>
              </m:r>
            </m:sub>
          </m:sSub>
        </m:oMath>
      </m:oMathPara>
    </w:p>
    <w:p w14:paraId="2454C8FF" w14:textId="00EF4F39"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3</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4</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63AFABE3" w14:textId="0BB39112"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5</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AGG_GM1</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6</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AGG_GM1</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656207B8" w14:textId="76E3AEE5"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7</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AGG_GM2</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8</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AGG_GM2</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7CCEF907" w14:textId="29D3A13C"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9</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TRA_POP</m:t>
              </m:r>
            </m:e>
            <m:sub>
              <m:r>
                <m:rPr>
                  <m:sty m:val="p"/>
                </m:rPr>
                <w:rPr>
                  <w:rFonts w:ascii="Cambria Math" w:hAnsi="Cambria Math"/>
                  <w:sz w:val="22"/>
                  <w:szCs w:val="22"/>
                </w:rPr>
                <m:t>imy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10</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TRA_SIZ</m:t>
              </m:r>
            </m:e>
            <m:sub>
              <m:r>
                <m:rPr>
                  <m:sty m:val="p"/>
                </m:rPr>
                <w:rPr>
                  <w:rFonts w:ascii="Cambria Math" w:hAnsi="Cambria Math"/>
                  <w:sz w:val="22"/>
                  <w:szCs w:val="22"/>
                </w:rPr>
                <m:t>imy</m:t>
              </m:r>
            </m:sub>
          </m:sSub>
        </m:oMath>
      </m:oMathPara>
    </w:p>
    <w:p w14:paraId="2B3483EB" w14:textId="0E5F9434"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11</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CUS_DV</m:t>
              </m:r>
            </m:e>
            <m:sub>
              <m:r>
                <m:rPr>
                  <m:sty m:val="p"/>
                </m:rPr>
                <w:rPr>
                  <w:rFonts w:ascii="Cambria Math" w:hAnsi="Cambria Math"/>
                  <w:sz w:val="22"/>
                  <w:szCs w:val="22"/>
                </w:rPr>
                <m:t>imy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12</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GAS_PR</m:t>
              </m:r>
            </m:e>
            <m:sub>
              <m:r>
                <m:rPr>
                  <m:sty m:val="p"/>
                </m:rPr>
                <w:rPr>
                  <w:rFonts w:ascii="Cambria Math" w:hAnsi="Cambria Math"/>
                  <w:sz w:val="22"/>
                  <w:szCs w:val="22"/>
                </w:rPr>
                <m:t>smy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13</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C&amp;H_ID</m:t>
              </m:r>
            </m:e>
            <m:sub>
              <m:r>
                <m:rPr>
                  <m:sty m:val="p"/>
                </m:rPr>
                <w:rPr>
                  <w:rFonts w:ascii="Cambria Math" w:hAnsi="Cambria Math"/>
                  <w:sz w:val="22"/>
                  <w:szCs w:val="22"/>
                </w:rPr>
                <m:t>smy</m:t>
              </m:r>
            </m:sub>
          </m:sSub>
        </m:oMath>
      </m:oMathPara>
    </w:p>
    <w:p w14:paraId="3A14A110" w14:textId="4D1BC2C4" w:rsidR="00DE61EA" w:rsidRPr="00071549" w:rsidRDefault="00DE61EA" w:rsidP="00DE61EA">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14</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REG_EF</m:t>
                  </m:r>
                </m:e>
                <m:sub>
                  <m:r>
                    <m:rPr>
                      <m:sty m:val="p"/>
                    </m:rPr>
                    <w:rPr>
                      <w:rFonts w:ascii="Cambria Math" w:hAnsi="Cambria Math"/>
                      <w:sz w:val="22"/>
                      <w:szCs w:val="22"/>
                    </w:rPr>
                    <m:t>r</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15</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STR_EF</m:t>
                  </m:r>
                </m:e>
                <m:sub>
                  <m:r>
                    <m:rPr>
                      <m:sty m:val="p"/>
                    </m:rPr>
                    <w:rPr>
                      <w:rFonts w:ascii="Cambria Math" w:hAnsi="Cambria Math"/>
                      <w:sz w:val="22"/>
                      <w:szCs w:val="22"/>
                    </w:rPr>
                    <m:t>i</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16</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MON_EF</m:t>
                  </m:r>
                </m:e>
                <m:sub>
                  <m:r>
                    <m:rPr>
                      <m:sty m:val="p"/>
                    </m:rPr>
                    <w:rPr>
                      <w:rFonts w:ascii="Cambria Math" w:hAnsi="Cambria Math"/>
                      <w:sz w:val="22"/>
                      <w:szCs w:val="22"/>
                    </w:rPr>
                    <m:t>m</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17</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WKD_CT</m:t>
                  </m:r>
                </m:e>
                <m:sub>
                  <m:r>
                    <m:rPr>
                      <m:sty m:val="p"/>
                    </m:rPr>
                    <w:rPr>
                      <w:rFonts w:ascii="Cambria Math" w:hAnsi="Cambria Math"/>
                      <w:sz w:val="22"/>
                      <w:szCs w:val="22"/>
                    </w:rPr>
                    <m:t>my</m:t>
                  </m:r>
                </m:sub>
              </m:sSub>
            </m:e>
          </m:acc>
        </m:oMath>
      </m:oMathPara>
    </w:p>
    <w:p w14:paraId="0C536DAC" w14:textId="77777777"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 xml:space="preserve">+ </m:t>
          </m:r>
          <m:sSub>
            <m:sSubPr>
              <m:ctrlPr>
                <w:rPr>
                  <w:rFonts w:ascii="Cambria Math" w:hAnsi="Cambria Math"/>
                  <w:iCs/>
                  <w:sz w:val="22"/>
                  <w:szCs w:val="22"/>
                </w:rPr>
              </m:ctrlPr>
            </m:sSubPr>
            <m:e>
              <m:r>
                <m:rPr>
                  <m:sty m:val="p"/>
                </m:rPr>
                <w:rPr>
                  <w:rFonts w:ascii="Cambria Math" w:hAnsi="Cambria Math"/>
                  <w:sz w:val="22"/>
                  <w:szCs w:val="22"/>
                </w:rPr>
                <m:t>η</m:t>
              </m:r>
            </m:e>
            <m:sub>
              <m:r>
                <m:rPr>
                  <m:sty m:val="p"/>
                </m:rPr>
                <w:rPr>
                  <w:rFonts w:ascii="Cambria Math" w:hAnsi="Cambria Math"/>
                  <w:sz w:val="22"/>
                  <w:szCs w:val="22"/>
                </w:rPr>
                <m:t>irs</m:t>
              </m:r>
            </m:sub>
          </m:sSub>
          <m:r>
            <m:rPr>
              <m:sty m:val="p"/>
            </m:rPr>
            <w:rPr>
              <w:rFonts w:ascii="Cambria Math" w:hAnsi="Cambria Math"/>
              <w:sz w:val="22"/>
              <w:szCs w:val="22"/>
            </w:rPr>
            <m:t xml:space="preserve">+ </m:t>
          </m:r>
          <m:sSub>
            <m:sSubPr>
              <m:ctrlPr>
                <w:rPr>
                  <w:rFonts w:ascii="Cambria Math" w:hAnsi="Cambria Math"/>
                  <w:iCs/>
                  <w:sz w:val="22"/>
                  <w:szCs w:val="22"/>
                </w:rPr>
              </m:ctrlPr>
            </m:sSubPr>
            <m:e>
              <m:r>
                <m:rPr>
                  <m:sty m:val="p"/>
                </m:rPr>
                <w:rPr>
                  <w:rFonts w:ascii="Cambria Math" w:hAnsi="Cambria Math"/>
                  <w:sz w:val="22"/>
                  <w:szCs w:val="22"/>
                </w:rPr>
                <m:t>ε</m:t>
              </m:r>
            </m:e>
            <m:sub>
              <m:r>
                <m:rPr>
                  <m:sty m:val="p"/>
                </m:rPr>
                <w:rPr>
                  <w:rFonts w:ascii="Cambria Math" w:hAnsi="Cambria Math"/>
                  <w:sz w:val="22"/>
                  <w:szCs w:val="22"/>
                </w:rPr>
                <m:t>irsmy</m:t>
              </m:r>
            </m:sub>
          </m:sSub>
        </m:oMath>
      </m:oMathPara>
    </w:p>
    <w:p w14:paraId="77A31235" w14:textId="77777777" w:rsidR="00790D4B" w:rsidRPr="00071549" w:rsidRDefault="00790D4B" w:rsidP="00E91083">
      <w:pPr>
        <w:spacing w:before="120" w:after="120" w:line="360" w:lineRule="auto"/>
        <w:ind w:left="720"/>
        <w:jc w:val="right"/>
        <w:rPr>
          <w:rFonts w:eastAsiaTheme="majorEastAsia"/>
          <w:iCs/>
          <w:sz w:val="22"/>
          <w:szCs w:val="22"/>
        </w:rPr>
      </w:pPr>
      <w:r w:rsidRPr="00071549">
        <w:rPr>
          <w:rFonts w:eastAsiaTheme="majorEastAsia"/>
          <w:iCs/>
          <w:sz w:val="22"/>
          <w:szCs w:val="22"/>
        </w:rPr>
        <w:t>Equation (2)</w:t>
      </w:r>
    </w:p>
    <w:p w14:paraId="47F9BADB" w14:textId="77777777" w:rsidR="00DF57BA" w:rsidRPr="00071549" w:rsidRDefault="00DF57BA" w:rsidP="00E91083">
      <w:pPr>
        <w:spacing w:before="120" w:after="120" w:line="360" w:lineRule="auto"/>
        <w:ind w:firstLine="720"/>
        <w:jc w:val="both"/>
      </w:pPr>
    </w:p>
    <w:p w14:paraId="6AB7702B" w14:textId="21813E16" w:rsidR="00790D4B" w:rsidRPr="00071549" w:rsidRDefault="00966830" w:rsidP="00E91083">
      <w:pPr>
        <w:spacing w:before="120" w:after="120" w:line="360" w:lineRule="auto"/>
        <w:ind w:firstLine="720"/>
        <w:jc w:val="both"/>
      </w:pPr>
      <w:r w:rsidRPr="00071549">
        <w:t>In our second set of equations (Equation (3) and Equation (4)), we concentrate on the impact of NM agglomeration</w:t>
      </w:r>
      <w:r w:rsidR="00551B43" w:rsidRPr="00071549">
        <w:t xml:space="preserve"> and ecommerce </w:t>
      </w:r>
      <w:r w:rsidR="00D944A6" w:rsidRPr="00071549">
        <w:t>activities</w:t>
      </w:r>
      <w:r w:rsidRPr="00071549">
        <w:t xml:space="preserve"> on Costco foot traffic (Equation (3)) and how both GM and NM ecommerce </w:t>
      </w:r>
      <w:r w:rsidR="00D944A6" w:rsidRPr="00071549">
        <w:t>activities</w:t>
      </w:r>
      <w:r w:rsidRPr="00071549">
        <w:t xml:space="preserve"> may interact with NM retail agglomeration to influence Costco foot traffic (Equation (4)). Again, in both equations, </w:t>
      </w:r>
      <m:oMath>
        <m:sSub>
          <m:sSubPr>
            <m:ctrlPr>
              <w:rPr>
                <w:rFonts w:ascii="Cambria Math" w:hAnsi="Cambria Math"/>
                <w:i/>
              </w:rPr>
            </m:ctrlPr>
          </m:sSubPr>
          <m:e>
            <m:r>
              <w:rPr>
                <w:rFonts w:ascii="Cambria Math" w:hAnsi="Cambria Math"/>
              </w:rPr>
              <m:t>η</m:t>
            </m:r>
          </m:e>
          <m:sub>
            <m:r>
              <w:rPr>
                <w:rFonts w:ascii="Cambria Math" w:hAnsi="Cambria Math"/>
              </w:rPr>
              <m:t>irs</m:t>
            </m:r>
          </m:sub>
        </m:sSub>
      </m:oMath>
      <w:r w:rsidRPr="00071549">
        <w:t xml:space="preserve"> represents the unobserved store specific effect and </w:t>
      </w:r>
      <m:oMath>
        <m:sSub>
          <m:sSubPr>
            <m:ctrlPr>
              <w:rPr>
                <w:rFonts w:ascii="Cambria Math" w:hAnsi="Cambria Math"/>
                <w:i/>
              </w:rPr>
            </m:ctrlPr>
          </m:sSubPr>
          <m:e>
            <m:r>
              <w:rPr>
                <w:rFonts w:ascii="Cambria Math" w:hAnsi="Cambria Math"/>
              </w:rPr>
              <m:t>ε</m:t>
            </m:r>
          </m:e>
          <m:sub>
            <m:r>
              <w:rPr>
                <w:rFonts w:ascii="Cambria Math" w:hAnsi="Cambria Math"/>
              </w:rPr>
              <m:t>irsmy</m:t>
            </m:r>
          </m:sub>
        </m:sSub>
      </m:oMath>
      <w:r w:rsidRPr="00071549">
        <w:t xml:space="preserve"> represents the error term.</w:t>
      </w:r>
      <w:r w:rsidR="00790D4B" w:rsidRPr="00071549">
        <w:t xml:space="preserve"> </w:t>
      </w:r>
    </w:p>
    <w:p w14:paraId="38A37BF3" w14:textId="77777777" w:rsidR="00115993" w:rsidRPr="00071549" w:rsidRDefault="00115993" w:rsidP="00E91083">
      <w:pPr>
        <w:spacing w:before="120" w:after="120" w:line="360" w:lineRule="auto"/>
        <w:ind w:firstLine="720"/>
        <w:jc w:val="both"/>
      </w:pPr>
    </w:p>
    <w:p w14:paraId="4EA7EB1D" w14:textId="4E94B6B4" w:rsidR="00790D4B" w:rsidRPr="00071549" w:rsidRDefault="00790D4B" w:rsidP="00E91083">
      <w:pPr>
        <w:spacing w:before="120" w:after="120" w:line="360" w:lineRule="auto"/>
        <w:ind w:left="720"/>
        <w:rPr>
          <w:bCs/>
          <w:iCs/>
          <w:sz w:val="22"/>
          <w:szCs w:val="22"/>
        </w:rPr>
      </w:pPr>
      <m:oMathPara>
        <m:oMathParaPr>
          <m:jc m:val="left"/>
        </m:oMathParaPr>
        <m:oMath>
          <m:r>
            <m:rPr>
              <m:sty m:val="p"/>
            </m:rPr>
            <w:rPr>
              <w:rFonts w:ascii="Cambria Math" w:hAnsi="Cambria Math"/>
              <w:sz w:val="22"/>
              <w:szCs w:val="22"/>
            </w:rPr>
            <m:t>LN(</m:t>
          </m:r>
          <m:sSub>
            <m:sSubPr>
              <m:ctrlPr>
                <w:rPr>
                  <w:rFonts w:ascii="Cambria Math" w:hAnsi="Cambria Math"/>
                  <w:iCs/>
                  <w:sz w:val="22"/>
                  <w:szCs w:val="22"/>
                </w:rPr>
              </m:ctrlPr>
            </m:sSubPr>
            <m:e>
              <m:r>
                <m:rPr>
                  <m:sty m:val="p"/>
                </m:rPr>
                <w:rPr>
                  <w:rFonts w:ascii="Cambria Math" w:hAnsi="Cambria Math"/>
                  <w:sz w:val="22"/>
                  <w:szCs w:val="22"/>
                </w:rPr>
                <m:t>STR_VT</m:t>
              </m:r>
            </m:e>
            <m:sub>
              <m:r>
                <m:rPr>
                  <m:sty m:val="p"/>
                </m:rPr>
                <w:rPr>
                  <w:rFonts w:ascii="Cambria Math" w:hAnsi="Cambria Math"/>
                  <w:sz w:val="22"/>
                  <w:szCs w:val="22"/>
                </w:rPr>
                <m:t>irsmy</m:t>
              </m:r>
            </m:sub>
          </m:sSub>
          <m:r>
            <m:rPr>
              <m:sty m:val="p"/>
            </m:rPr>
            <w:rPr>
              <w:rFonts w:ascii="Cambria Math" w:hAnsi="Cambria Math"/>
              <w:sz w:val="22"/>
              <w:szCs w:val="22"/>
            </w:rPr>
            <m:t>)</m:t>
          </m:r>
        </m:oMath>
      </m:oMathPara>
    </w:p>
    <w:p w14:paraId="66768DAE" w14:textId="4F6BE0AB" w:rsidR="00790D4B" w:rsidRPr="00071549" w:rsidRDefault="00000000" w:rsidP="00E91083">
      <w:pPr>
        <w:spacing w:before="120" w:after="120" w:line="360" w:lineRule="auto"/>
        <w:ind w:left="720"/>
        <w:rPr>
          <w:iCs/>
          <w:sz w:val="22"/>
          <w:szCs w:val="22"/>
        </w:rPr>
      </w:pPr>
      <m:oMathPara>
        <m:oMathParaPr>
          <m:jc m:val="left"/>
        </m:oMathParaPr>
        <m:oMath>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AGG_NM1</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AGG_NM2</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3</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AGG_NM3</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4</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AGG_NM4</m:t>
              </m:r>
            </m:e>
            <m:sub>
              <m:r>
                <m:rPr>
                  <m:sty m:val="p"/>
                </m:rPr>
                <w:rPr>
                  <w:rFonts w:ascii="Cambria Math" w:hAnsi="Cambria Math"/>
                  <w:sz w:val="22"/>
                  <w:szCs w:val="22"/>
                </w:rPr>
                <m:t>i</m:t>
              </m:r>
            </m:sub>
          </m:sSub>
        </m:oMath>
      </m:oMathPara>
    </w:p>
    <w:p w14:paraId="6D2640B9" w14:textId="3CA096B2" w:rsidR="00790D4B" w:rsidRPr="00071549" w:rsidRDefault="00000000" w:rsidP="00E91083">
      <w:pPr>
        <w:spacing w:before="120" w:after="120" w:line="360" w:lineRule="auto"/>
        <w:ind w:left="720"/>
        <w:rPr>
          <w:iCs/>
          <w:sz w:val="22"/>
          <w:szCs w:val="22"/>
        </w:rPr>
      </w:pPr>
      <m:oMathPara>
        <m:oMathParaPr>
          <m:jc m:val="left"/>
        </m:oMathParaPr>
        <m:oMath>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5</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6</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6F8DE45A" w14:textId="5E13FA63"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7</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TRA_POP</m:t>
              </m:r>
            </m:e>
            <m:sub>
              <m:r>
                <m:rPr>
                  <m:sty m:val="p"/>
                </m:rPr>
                <w:rPr>
                  <w:rFonts w:ascii="Cambria Math" w:hAnsi="Cambria Math"/>
                  <w:sz w:val="22"/>
                  <w:szCs w:val="22"/>
                </w:rPr>
                <m:t>imy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8</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TRA_SIZ</m:t>
              </m:r>
            </m:e>
            <m:sub>
              <m:r>
                <m:rPr>
                  <m:sty m:val="p"/>
                </m:rPr>
                <w:rPr>
                  <w:rFonts w:ascii="Cambria Math" w:hAnsi="Cambria Math"/>
                  <w:sz w:val="22"/>
                  <w:szCs w:val="22"/>
                </w:rPr>
                <m:t>imy</m:t>
              </m:r>
            </m:sub>
          </m:sSub>
        </m:oMath>
      </m:oMathPara>
    </w:p>
    <w:p w14:paraId="317E474F" w14:textId="2CBDF631"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9</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CUS_DV</m:t>
              </m:r>
            </m:e>
            <m:sub>
              <m:r>
                <m:rPr>
                  <m:sty m:val="p"/>
                </m:rPr>
                <w:rPr>
                  <w:rFonts w:ascii="Cambria Math" w:hAnsi="Cambria Math"/>
                  <w:sz w:val="22"/>
                  <w:szCs w:val="22"/>
                </w:rPr>
                <m:t>imy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10</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GAS_PR</m:t>
              </m:r>
            </m:e>
            <m:sub>
              <m:r>
                <m:rPr>
                  <m:sty m:val="p"/>
                </m:rPr>
                <w:rPr>
                  <w:rFonts w:ascii="Cambria Math" w:hAnsi="Cambria Math"/>
                  <w:sz w:val="22"/>
                  <w:szCs w:val="22"/>
                </w:rPr>
                <m:t>smy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11</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C&amp;H_ID</m:t>
              </m:r>
            </m:e>
            <m:sub>
              <m:r>
                <m:rPr>
                  <m:sty m:val="p"/>
                </m:rPr>
                <w:rPr>
                  <w:rFonts w:ascii="Cambria Math" w:hAnsi="Cambria Math"/>
                  <w:sz w:val="22"/>
                  <w:szCs w:val="22"/>
                </w:rPr>
                <m:t>smy</m:t>
              </m:r>
            </m:sub>
          </m:sSub>
        </m:oMath>
      </m:oMathPara>
    </w:p>
    <w:p w14:paraId="548269DB" w14:textId="3D0BC58D" w:rsidR="00790D4B" w:rsidRPr="00071549" w:rsidRDefault="002746E3"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12</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REG_EF</m:t>
                  </m:r>
                </m:e>
                <m:sub>
                  <m:r>
                    <m:rPr>
                      <m:sty m:val="p"/>
                    </m:rPr>
                    <w:rPr>
                      <w:rFonts w:ascii="Cambria Math" w:hAnsi="Cambria Math"/>
                      <w:sz w:val="22"/>
                      <w:szCs w:val="22"/>
                    </w:rPr>
                    <m:t>r</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13</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STR_EF</m:t>
                  </m:r>
                </m:e>
                <m:sub>
                  <m:r>
                    <m:rPr>
                      <m:sty m:val="p"/>
                    </m:rPr>
                    <w:rPr>
                      <w:rFonts w:ascii="Cambria Math" w:hAnsi="Cambria Math"/>
                      <w:sz w:val="22"/>
                      <w:szCs w:val="22"/>
                    </w:rPr>
                    <m:t>i</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14</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MON_EF</m:t>
                  </m:r>
                </m:e>
                <m:sub>
                  <m:r>
                    <m:rPr>
                      <m:sty m:val="p"/>
                    </m:rPr>
                    <w:rPr>
                      <w:rFonts w:ascii="Cambria Math" w:hAnsi="Cambria Math"/>
                      <w:sz w:val="22"/>
                      <w:szCs w:val="22"/>
                    </w:rPr>
                    <m:t>m</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α</m:t>
                  </m:r>
                </m:e>
                <m:sub>
                  <m:r>
                    <m:rPr>
                      <m:sty m:val="p"/>
                    </m:rPr>
                    <w:rPr>
                      <w:rFonts w:ascii="Cambria Math" w:hAnsi="Cambria Math"/>
                      <w:sz w:val="22"/>
                      <w:szCs w:val="22"/>
                    </w:rPr>
                    <m:t>15</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WKD_CT</m:t>
                  </m:r>
                </m:e>
                <m:sub>
                  <m:r>
                    <m:rPr>
                      <m:sty m:val="p"/>
                    </m:rPr>
                    <w:rPr>
                      <w:rFonts w:ascii="Cambria Math" w:hAnsi="Cambria Math"/>
                      <w:sz w:val="22"/>
                      <w:szCs w:val="22"/>
                    </w:rPr>
                    <m:t>my</m:t>
                  </m:r>
                </m:sub>
              </m:sSub>
            </m:e>
          </m:acc>
        </m:oMath>
      </m:oMathPara>
    </w:p>
    <w:p w14:paraId="2A23CD54" w14:textId="77777777"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 xml:space="preserve">+ </m:t>
          </m:r>
          <m:sSub>
            <m:sSubPr>
              <m:ctrlPr>
                <w:rPr>
                  <w:rFonts w:ascii="Cambria Math" w:hAnsi="Cambria Math"/>
                  <w:iCs/>
                  <w:sz w:val="22"/>
                  <w:szCs w:val="22"/>
                </w:rPr>
              </m:ctrlPr>
            </m:sSubPr>
            <m:e>
              <m:r>
                <m:rPr>
                  <m:sty m:val="p"/>
                </m:rPr>
                <w:rPr>
                  <w:rFonts w:ascii="Cambria Math" w:hAnsi="Cambria Math"/>
                  <w:sz w:val="22"/>
                  <w:szCs w:val="22"/>
                </w:rPr>
                <m:t>η</m:t>
              </m:r>
            </m:e>
            <m:sub>
              <m:r>
                <m:rPr>
                  <m:sty m:val="p"/>
                </m:rPr>
                <w:rPr>
                  <w:rFonts w:ascii="Cambria Math" w:hAnsi="Cambria Math"/>
                  <w:sz w:val="22"/>
                  <w:szCs w:val="22"/>
                </w:rPr>
                <m:t>irs</m:t>
              </m:r>
            </m:sub>
          </m:sSub>
          <m:r>
            <m:rPr>
              <m:sty m:val="p"/>
            </m:rPr>
            <w:rPr>
              <w:rFonts w:ascii="Cambria Math" w:hAnsi="Cambria Math"/>
              <w:sz w:val="22"/>
              <w:szCs w:val="22"/>
            </w:rPr>
            <m:t xml:space="preserve">+ </m:t>
          </m:r>
          <m:sSub>
            <m:sSubPr>
              <m:ctrlPr>
                <w:rPr>
                  <w:rFonts w:ascii="Cambria Math" w:hAnsi="Cambria Math"/>
                  <w:iCs/>
                  <w:sz w:val="22"/>
                  <w:szCs w:val="22"/>
                </w:rPr>
              </m:ctrlPr>
            </m:sSubPr>
            <m:e>
              <m:r>
                <m:rPr>
                  <m:sty m:val="p"/>
                </m:rPr>
                <w:rPr>
                  <w:rFonts w:ascii="Cambria Math" w:hAnsi="Cambria Math"/>
                  <w:sz w:val="22"/>
                  <w:szCs w:val="22"/>
                </w:rPr>
                <m:t>ε</m:t>
              </m:r>
            </m:e>
            <m:sub>
              <m:r>
                <m:rPr>
                  <m:sty m:val="p"/>
                </m:rPr>
                <w:rPr>
                  <w:rFonts w:ascii="Cambria Math" w:hAnsi="Cambria Math"/>
                  <w:sz w:val="22"/>
                  <w:szCs w:val="22"/>
                </w:rPr>
                <m:t>irsmy</m:t>
              </m:r>
            </m:sub>
          </m:sSub>
        </m:oMath>
      </m:oMathPara>
    </w:p>
    <w:p w14:paraId="3A88D008" w14:textId="77777777" w:rsidR="00790D4B" w:rsidRPr="00071549" w:rsidRDefault="00790D4B" w:rsidP="00E91083">
      <w:pPr>
        <w:spacing w:before="120" w:after="120" w:line="360" w:lineRule="auto"/>
        <w:ind w:left="720"/>
        <w:jc w:val="right"/>
        <w:rPr>
          <w:bCs/>
          <w:iCs/>
          <w:sz w:val="22"/>
          <w:szCs w:val="22"/>
        </w:rPr>
      </w:pPr>
      <w:r w:rsidRPr="00071549">
        <w:rPr>
          <w:bCs/>
          <w:iCs/>
          <w:sz w:val="22"/>
          <w:szCs w:val="22"/>
        </w:rPr>
        <w:t>Equation (3)</w:t>
      </w:r>
    </w:p>
    <w:p w14:paraId="4F1CADBE" w14:textId="77777777" w:rsidR="00172286" w:rsidRPr="00071549" w:rsidRDefault="00172286" w:rsidP="00E91083">
      <w:pPr>
        <w:spacing w:before="120" w:after="120" w:line="360" w:lineRule="auto"/>
        <w:ind w:left="720"/>
        <w:jc w:val="right"/>
        <w:rPr>
          <w:bCs/>
          <w:iCs/>
          <w:sz w:val="22"/>
          <w:szCs w:val="22"/>
        </w:rPr>
      </w:pPr>
    </w:p>
    <w:p w14:paraId="2DA18572" w14:textId="77777777" w:rsidR="00790D4B" w:rsidRPr="00071549" w:rsidRDefault="00790D4B" w:rsidP="00E91083">
      <w:pPr>
        <w:spacing w:before="120" w:after="120" w:line="360" w:lineRule="auto"/>
        <w:ind w:left="720"/>
        <w:rPr>
          <w:bCs/>
          <w:iCs/>
          <w:sz w:val="22"/>
          <w:szCs w:val="22"/>
        </w:rPr>
      </w:pPr>
      <m:oMathPara>
        <m:oMathParaPr>
          <m:jc m:val="left"/>
        </m:oMathParaPr>
        <m:oMath>
          <m:r>
            <m:rPr>
              <m:sty m:val="p"/>
            </m:rPr>
            <w:rPr>
              <w:rFonts w:ascii="Cambria Math" w:hAnsi="Cambria Math"/>
              <w:sz w:val="22"/>
              <w:szCs w:val="22"/>
            </w:rPr>
            <m:t>LN(</m:t>
          </m:r>
          <m:sSub>
            <m:sSubPr>
              <m:ctrlPr>
                <w:rPr>
                  <w:rFonts w:ascii="Cambria Math" w:hAnsi="Cambria Math"/>
                  <w:iCs/>
                  <w:sz w:val="22"/>
                  <w:szCs w:val="22"/>
                </w:rPr>
              </m:ctrlPr>
            </m:sSubPr>
            <m:e>
              <m:r>
                <m:rPr>
                  <m:sty m:val="p"/>
                </m:rPr>
                <w:rPr>
                  <w:rFonts w:ascii="Cambria Math" w:hAnsi="Cambria Math"/>
                  <w:sz w:val="22"/>
                  <w:szCs w:val="22"/>
                </w:rPr>
                <m:t>STOR_VT</m:t>
              </m:r>
            </m:e>
            <m:sub>
              <m:r>
                <m:rPr>
                  <m:sty m:val="p"/>
                </m:rPr>
                <w:rPr>
                  <w:rFonts w:ascii="Cambria Math" w:hAnsi="Cambria Math"/>
                  <w:sz w:val="22"/>
                  <w:szCs w:val="22"/>
                </w:rPr>
                <m:t>irsmy</m:t>
              </m:r>
            </m:sub>
          </m:sSub>
          <m:r>
            <m:rPr>
              <m:sty m:val="p"/>
            </m:rPr>
            <w:rPr>
              <w:rFonts w:ascii="Cambria Math" w:hAnsi="Cambria Math"/>
              <w:sz w:val="22"/>
              <w:szCs w:val="22"/>
            </w:rPr>
            <m:t>)</m:t>
          </m:r>
        </m:oMath>
      </m:oMathPara>
    </w:p>
    <w:p w14:paraId="20821446" w14:textId="7896CECB"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AGG_NM1</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AGG_NM2</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3</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AGG_NM3</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4</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AGG_NM4</m:t>
              </m:r>
            </m:e>
            <m:sub>
              <m:r>
                <m:rPr>
                  <m:sty m:val="p"/>
                </m:rPr>
                <w:rPr>
                  <w:rFonts w:ascii="Cambria Math" w:hAnsi="Cambria Math"/>
                  <w:sz w:val="22"/>
                  <w:szCs w:val="22"/>
                </w:rPr>
                <m:t>i</m:t>
              </m:r>
            </m:sub>
          </m:sSub>
        </m:oMath>
      </m:oMathPara>
    </w:p>
    <w:p w14:paraId="39507BE0" w14:textId="00280744"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5</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6</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5FAD0DED" w14:textId="3D9BA0AC"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7</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AGG_NM1</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8</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AGG_NM1</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0CFC16DD" w14:textId="2A29D72B"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9</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AGG_NM2</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10</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AGG_NM2</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3E05E6FD" w14:textId="223065DD"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11</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AGG_NM3</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12</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AGG_NM3</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037B556D" w14:textId="35C08F93"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13</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AGG_NM4</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ECM_GM</m:t>
              </m:r>
            </m:e>
            <m:sub>
              <m:r>
                <m:rPr>
                  <m:sty m:val="p"/>
                </m:rPr>
                <w:rPr>
                  <w:rFonts w:ascii="Cambria Math" w:hAnsi="Cambria Math"/>
                  <w:sz w:val="22"/>
                  <w:szCs w:val="22"/>
                </w:rPr>
                <m:t>rmy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14</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AGG_NM4</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ECM_NM</m:t>
              </m:r>
            </m:e>
            <m:sub>
              <m:r>
                <m:rPr>
                  <m:sty m:val="p"/>
                </m:rPr>
                <w:rPr>
                  <w:rFonts w:ascii="Cambria Math" w:hAnsi="Cambria Math"/>
                  <w:sz w:val="22"/>
                  <w:szCs w:val="22"/>
                </w:rPr>
                <m:t>rmy</m:t>
              </m:r>
            </m:sub>
          </m:sSub>
        </m:oMath>
      </m:oMathPara>
    </w:p>
    <w:p w14:paraId="2D88DE16" w14:textId="70D8665A"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15</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TRA_POP</m:t>
              </m:r>
            </m:e>
            <m:sub>
              <m:r>
                <m:rPr>
                  <m:sty m:val="p"/>
                </m:rPr>
                <w:rPr>
                  <w:rFonts w:ascii="Cambria Math" w:hAnsi="Cambria Math"/>
                  <w:sz w:val="22"/>
                  <w:szCs w:val="22"/>
                </w:rPr>
                <m:t>imy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16</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TRA_SIZ</m:t>
              </m:r>
            </m:e>
            <m:sub>
              <m:r>
                <m:rPr>
                  <m:sty m:val="p"/>
                </m:rPr>
                <w:rPr>
                  <w:rFonts w:ascii="Cambria Math" w:hAnsi="Cambria Math"/>
                  <w:sz w:val="22"/>
                  <w:szCs w:val="22"/>
                </w:rPr>
                <m:t>imy</m:t>
              </m:r>
            </m:sub>
          </m:sSub>
        </m:oMath>
      </m:oMathPara>
    </w:p>
    <w:p w14:paraId="76BCC143" w14:textId="0C58944F"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17</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CUS_DV</m:t>
              </m:r>
            </m:e>
            <m:sub>
              <m:r>
                <m:rPr>
                  <m:sty m:val="p"/>
                </m:rPr>
                <w:rPr>
                  <w:rFonts w:ascii="Cambria Math" w:hAnsi="Cambria Math"/>
                  <w:sz w:val="22"/>
                  <w:szCs w:val="22"/>
                </w:rPr>
                <m:t>imy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18</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GAS_PR</m:t>
              </m:r>
            </m:e>
            <m:sub>
              <m:r>
                <m:rPr>
                  <m:sty m:val="p"/>
                </m:rPr>
                <w:rPr>
                  <w:rFonts w:ascii="Cambria Math" w:hAnsi="Cambria Math"/>
                  <w:sz w:val="22"/>
                  <w:szCs w:val="22"/>
                </w:rPr>
                <m:t>smy</m:t>
              </m:r>
            </m:sub>
          </m:sSub>
          <m:r>
            <m:rPr>
              <m:sty m:val="p"/>
            </m:rPr>
            <w:rPr>
              <w:rFonts w:ascii="Cambria Math" w:hAnsi="Cambria Math"/>
              <w:sz w:val="22"/>
              <w:szCs w:val="22"/>
            </w:rPr>
            <m:t>+</m:t>
          </m:r>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19</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C&amp;H_ID</m:t>
              </m:r>
            </m:e>
            <m:sub>
              <m:r>
                <m:rPr>
                  <m:sty m:val="p"/>
                </m:rPr>
                <w:rPr>
                  <w:rFonts w:ascii="Cambria Math" w:hAnsi="Cambria Math"/>
                  <w:sz w:val="22"/>
                  <w:szCs w:val="22"/>
                </w:rPr>
                <m:t>smy</m:t>
              </m:r>
            </m:sub>
          </m:sSub>
        </m:oMath>
      </m:oMathPara>
    </w:p>
    <w:p w14:paraId="140079E7" w14:textId="07A67EBA" w:rsidR="00DE7E7F" w:rsidRPr="00071549" w:rsidRDefault="00DE7E7F" w:rsidP="00DE7E7F">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20</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REG_EF</m:t>
                  </m:r>
                </m:e>
                <m:sub>
                  <m:r>
                    <m:rPr>
                      <m:sty m:val="p"/>
                    </m:rPr>
                    <w:rPr>
                      <w:rFonts w:ascii="Cambria Math" w:hAnsi="Cambria Math"/>
                      <w:sz w:val="22"/>
                      <w:szCs w:val="22"/>
                    </w:rPr>
                    <m:t>r</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21</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STR_EF</m:t>
                  </m:r>
                </m:e>
                <m:sub>
                  <m:r>
                    <m:rPr>
                      <m:sty m:val="p"/>
                    </m:rPr>
                    <w:rPr>
                      <w:rFonts w:ascii="Cambria Math" w:hAnsi="Cambria Math"/>
                      <w:sz w:val="22"/>
                      <w:szCs w:val="22"/>
                    </w:rPr>
                    <m:t>i</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22</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MON_EF</m:t>
                  </m:r>
                </m:e>
                <m:sub>
                  <m:r>
                    <m:rPr>
                      <m:sty m:val="p"/>
                    </m:rPr>
                    <w:rPr>
                      <w:rFonts w:ascii="Cambria Math" w:hAnsi="Cambria Math"/>
                      <w:sz w:val="22"/>
                      <w:szCs w:val="22"/>
                    </w:rPr>
                    <m:t>m</m:t>
                  </m:r>
                </m:sub>
              </m:sSub>
            </m:e>
          </m:acc>
          <m:r>
            <m:rPr>
              <m:sty m:val="p"/>
            </m:rPr>
            <w:rPr>
              <w:rFonts w:ascii="Cambria Math" w:hAnsi="Cambria Math"/>
              <w:sz w:val="22"/>
              <w:szCs w:val="22"/>
            </w:rPr>
            <m:t>++</m:t>
          </m:r>
          <m:acc>
            <m:accPr>
              <m:chr m:val="̅"/>
              <m:ctrlPr>
                <w:rPr>
                  <w:rFonts w:ascii="Cambria Math" w:hAnsi="Cambria Math"/>
                  <w:bCs/>
                  <w:iCs/>
                  <w:sz w:val="22"/>
                  <w:szCs w:val="22"/>
                </w:rPr>
              </m:ctrlPr>
            </m:accPr>
            <m:e>
              <m:sSub>
                <m:sSubPr>
                  <m:ctrlPr>
                    <w:rPr>
                      <w:rFonts w:ascii="Cambria Math" w:hAnsi="Cambria Math"/>
                      <w:bCs/>
                      <w:iCs/>
                      <w:sz w:val="22"/>
                      <w:szCs w:val="22"/>
                    </w:rPr>
                  </m:ctrlPr>
                </m:sSubPr>
                <m:e>
                  <m:r>
                    <m:rPr>
                      <m:sty m:val="p"/>
                    </m:rPr>
                    <w:rPr>
                      <w:rFonts w:ascii="Cambria Math" w:hAnsi="Cambria Math"/>
                      <w:sz w:val="22"/>
                      <w:szCs w:val="22"/>
                    </w:rPr>
                    <m:t>β</m:t>
                  </m:r>
                </m:e>
                <m:sub>
                  <m:r>
                    <m:rPr>
                      <m:sty m:val="p"/>
                    </m:rPr>
                    <w:rPr>
                      <w:rFonts w:ascii="Cambria Math" w:hAnsi="Cambria Math"/>
                      <w:sz w:val="22"/>
                      <w:szCs w:val="22"/>
                    </w:rPr>
                    <m:t>23</m:t>
                  </m:r>
                </m:sub>
              </m:sSub>
            </m:e>
          </m:acc>
          <m:r>
            <m:rPr>
              <m:sty m:val="p"/>
            </m:rPr>
            <w:rPr>
              <w:rFonts w:ascii="Cambria Math" w:hAnsi="Cambria Math"/>
              <w:sz w:val="22"/>
              <w:szCs w:val="22"/>
            </w:rPr>
            <m:t>∙</m:t>
          </m:r>
          <m:acc>
            <m:accPr>
              <m:chr m:val="̅"/>
              <m:ctrlPr>
                <w:rPr>
                  <w:rFonts w:ascii="Cambria Math" w:hAnsi="Cambria Math"/>
                  <w:iCs/>
                  <w:sz w:val="22"/>
                  <w:szCs w:val="22"/>
                </w:rPr>
              </m:ctrlPr>
            </m:accPr>
            <m:e>
              <m:sSub>
                <m:sSubPr>
                  <m:ctrlPr>
                    <w:rPr>
                      <w:rFonts w:ascii="Cambria Math" w:hAnsi="Cambria Math"/>
                      <w:iCs/>
                      <w:sz w:val="22"/>
                      <w:szCs w:val="22"/>
                    </w:rPr>
                  </m:ctrlPr>
                </m:sSubPr>
                <m:e>
                  <m:r>
                    <m:rPr>
                      <m:sty m:val="p"/>
                    </m:rPr>
                    <w:rPr>
                      <w:rFonts w:ascii="Cambria Math" w:hAnsi="Cambria Math"/>
                      <w:sz w:val="22"/>
                      <w:szCs w:val="22"/>
                    </w:rPr>
                    <m:t>WKD_CT</m:t>
                  </m:r>
                </m:e>
                <m:sub>
                  <m:r>
                    <m:rPr>
                      <m:sty m:val="p"/>
                    </m:rPr>
                    <w:rPr>
                      <w:rFonts w:ascii="Cambria Math" w:hAnsi="Cambria Math"/>
                      <w:sz w:val="22"/>
                      <w:szCs w:val="22"/>
                    </w:rPr>
                    <m:t>my</m:t>
                  </m:r>
                </m:sub>
              </m:sSub>
            </m:e>
          </m:acc>
        </m:oMath>
      </m:oMathPara>
    </w:p>
    <w:p w14:paraId="72AF859A" w14:textId="77777777" w:rsidR="00790D4B" w:rsidRPr="00071549" w:rsidRDefault="00790D4B" w:rsidP="00E91083">
      <w:pPr>
        <w:spacing w:before="120" w:after="120" w:line="360" w:lineRule="auto"/>
        <w:ind w:left="720"/>
        <w:rPr>
          <w:iCs/>
          <w:sz w:val="22"/>
          <w:szCs w:val="22"/>
        </w:rPr>
      </w:pPr>
      <m:oMathPara>
        <m:oMathParaPr>
          <m:jc m:val="left"/>
        </m:oMathParaPr>
        <m:oMath>
          <m:r>
            <m:rPr>
              <m:sty m:val="p"/>
            </m:rPr>
            <w:rPr>
              <w:rFonts w:ascii="Cambria Math" w:hAnsi="Cambria Math"/>
              <w:sz w:val="22"/>
              <w:szCs w:val="22"/>
            </w:rPr>
            <m:t xml:space="preserve">+ </m:t>
          </m:r>
          <m:sSub>
            <m:sSubPr>
              <m:ctrlPr>
                <w:rPr>
                  <w:rFonts w:ascii="Cambria Math" w:hAnsi="Cambria Math"/>
                  <w:iCs/>
                  <w:sz w:val="22"/>
                  <w:szCs w:val="22"/>
                </w:rPr>
              </m:ctrlPr>
            </m:sSubPr>
            <m:e>
              <m:r>
                <m:rPr>
                  <m:sty m:val="p"/>
                </m:rPr>
                <w:rPr>
                  <w:rFonts w:ascii="Cambria Math" w:hAnsi="Cambria Math"/>
                  <w:sz w:val="22"/>
                  <w:szCs w:val="22"/>
                </w:rPr>
                <m:t>η</m:t>
              </m:r>
            </m:e>
            <m:sub>
              <m:r>
                <m:rPr>
                  <m:sty m:val="p"/>
                </m:rPr>
                <w:rPr>
                  <w:rFonts w:ascii="Cambria Math" w:hAnsi="Cambria Math"/>
                  <w:sz w:val="22"/>
                  <w:szCs w:val="22"/>
                </w:rPr>
                <m:t>irs</m:t>
              </m:r>
            </m:sub>
          </m:sSub>
          <m:r>
            <m:rPr>
              <m:sty m:val="p"/>
            </m:rPr>
            <w:rPr>
              <w:rFonts w:ascii="Cambria Math" w:hAnsi="Cambria Math"/>
              <w:sz w:val="22"/>
              <w:szCs w:val="22"/>
            </w:rPr>
            <m:t xml:space="preserve">+ </m:t>
          </m:r>
          <m:sSub>
            <m:sSubPr>
              <m:ctrlPr>
                <w:rPr>
                  <w:rFonts w:ascii="Cambria Math" w:hAnsi="Cambria Math"/>
                  <w:iCs/>
                  <w:sz w:val="22"/>
                  <w:szCs w:val="22"/>
                </w:rPr>
              </m:ctrlPr>
            </m:sSubPr>
            <m:e>
              <m:r>
                <m:rPr>
                  <m:sty m:val="p"/>
                </m:rPr>
                <w:rPr>
                  <w:rFonts w:ascii="Cambria Math" w:hAnsi="Cambria Math"/>
                  <w:sz w:val="22"/>
                  <w:szCs w:val="22"/>
                </w:rPr>
                <m:t>ε</m:t>
              </m:r>
            </m:e>
            <m:sub>
              <m:r>
                <m:rPr>
                  <m:sty m:val="p"/>
                </m:rPr>
                <w:rPr>
                  <w:rFonts w:ascii="Cambria Math" w:hAnsi="Cambria Math"/>
                  <w:sz w:val="22"/>
                  <w:szCs w:val="22"/>
                </w:rPr>
                <m:t>irsmy</m:t>
              </m:r>
            </m:sub>
          </m:sSub>
        </m:oMath>
      </m:oMathPara>
    </w:p>
    <w:p w14:paraId="52A5520A" w14:textId="77777777" w:rsidR="00790D4B" w:rsidRPr="00071549" w:rsidRDefault="00790D4B" w:rsidP="00E91083">
      <w:pPr>
        <w:spacing w:before="120" w:after="120" w:line="360" w:lineRule="auto"/>
        <w:ind w:left="720"/>
        <w:jc w:val="right"/>
        <w:rPr>
          <w:rFonts w:eastAsiaTheme="majorEastAsia"/>
          <w:iCs/>
          <w:sz w:val="22"/>
          <w:szCs w:val="22"/>
        </w:rPr>
      </w:pPr>
      <w:r w:rsidRPr="00071549">
        <w:rPr>
          <w:rFonts w:eastAsiaTheme="majorEastAsia"/>
          <w:iCs/>
          <w:sz w:val="22"/>
          <w:szCs w:val="22"/>
        </w:rPr>
        <w:t>Equation (4)</w:t>
      </w:r>
    </w:p>
    <w:p w14:paraId="3C9B78F6" w14:textId="77777777" w:rsidR="001D1415" w:rsidRPr="00071549" w:rsidRDefault="001D1415" w:rsidP="001D1415">
      <w:pPr>
        <w:spacing w:line="360" w:lineRule="auto"/>
        <w:ind w:firstLine="720"/>
        <w:jc w:val="both"/>
        <w:rPr>
          <w:color w:val="0070C0"/>
        </w:rPr>
      </w:pPr>
      <w:bookmarkStart w:id="10" w:name="_Toc100931485"/>
      <w:bookmarkEnd w:id="1"/>
    </w:p>
    <w:p w14:paraId="57E05265" w14:textId="4ABA81C2" w:rsidR="001D1415" w:rsidRPr="00071549" w:rsidRDefault="001D1415" w:rsidP="001D1415">
      <w:pPr>
        <w:spacing w:line="360" w:lineRule="auto"/>
        <w:ind w:firstLine="720"/>
        <w:jc w:val="both"/>
      </w:pPr>
      <w:bookmarkStart w:id="11" w:name="_Hlk156668549"/>
      <w:r w:rsidRPr="00071549">
        <w:t xml:space="preserve">Our methodology for assessing ecommerce </w:t>
      </w:r>
      <w:r w:rsidR="00D944A6" w:rsidRPr="00071549">
        <w:t>activities</w:t>
      </w:r>
      <w:r w:rsidRPr="00071549">
        <w:t xml:space="preserve"> acknowledges the risk of endogeneity, stemming from latent variables that may concurrently influence both the foot traffic at WCs and </w:t>
      </w:r>
      <w:r w:rsidRPr="00071549">
        <w:lastRenderedPageBreak/>
        <w:t xml:space="preserve">ecommerce activities in regional markets. Recognizing the potential for biased estimates due to these unobserved confounders, we adopt an instrumental variable (IV) approach. This technique is widely recognized for its efficacy in handling models with endogenous regressors, as </w:t>
      </w:r>
      <w:r w:rsidR="00FE6934" w:rsidRPr="00071549">
        <w:t>shown</w:t>
      </w:r>
      <w:r w:rsidRPr="00071549">
        <w:t xml:space="preserve"> by Miguel </w:t>
      </w:r>
      <w:r w:rsidRPr="00071549">
        <w:rPr>
          <w:i/>
          <w:iCs/>
        </w:rPr>
        <w:t>et al.</w:t>
      </w:r>
      <w:r w:rsidRPr="00071549">
        <w:t xml:space="preserve"> (2004). A valid IV must be correlated with the endogenous variables (</w:t>
      </w:r>
      <m:oMath>
        <m:sSub>
          <m:sSubPr>
            <m:ctrlPr>
              <w:rPr>
                <w:rFonts w:ascii="Cambria Math" w:hAnsi="Cambria Math"/>
                <w:iCs/>
              </w:rPr>
            </m:ctrlPr>
          </m:sSubPr>
          <m:e>
            <m:r>
              <m:rPr>
                <m:sty m:val="p"/>
              </m:rPr>
              <w:rPr>
                <w:rFonts w:ascii="Cambria Math" w:hAnsi="Cambria Math"/>
              </w:rPr>
              <m:t>ECM_GM</m:t>
            </m:r>
          </m:e>
          <m:sub>
            <m:r>
              <m:rPr>
                <m:sty m:val="p"/>
              </m:rPr>
              <w:rPr>
                <w:rFonts w:ascii="Cambria Math" w:hAnsi="Cambria Math"/>
              </w:rPr>
              <m:t>rmy</m:t>
            </m:r>
          </m:sub>
        </m:sSub>
      </m:oMath>
      <w:r w:rsidRPr="00071549">
        <w:rPr>
          <w:rFonts w:eastAsiaTheme="minorEastAsia"/>
          <w:iCs/>
        </w:rPr>
        <w:t xml:space="preserve"> and </w:t>
      </w:r>
      <m:oMath>
        <m:sSub>
          <m:sSubPr>
            <m:ctrlPr>
              <w:rPr>
                <w:rFonts w:ascii="Cambria Math" w:hAnsi="Cambria Math"/>
                <w:iCs/>
              </w:rPr>
            </m:ctrlPr>
          </m:sSubPr>
          <m:e>
            <m:r>
              <m:rPr>
                <m:sty m:val="p"/>
              </m:rPr>
              <w:rPr>
                <w:rFonts w:ascii="Cambria Math" w:hAnsi="Cambria Math"/>
              </w:rPr>
              <m:t>ECM_NM</m:t>
            </m:r>
          </m:e>
          <m:sub>
            <m:r>
              <m:rPr>
                <m:sty m:val="p"/>
              </m:rPr>
              <w:rPr>
                <w:rFonts w:ascii="Cambria Math" w:hAnsi="Cambria Math"/>
              </w:rPr>
              <m:t>rmy</m:t>
            </m:r>
          </m:sub>
        </m:sSub>
      </m:oMath>
      <w:r w:rsidRPr="00071549">
        <w:t>) but remain orthogonal to the error term (</w:t>
      </w:r>
      <m:oMath>
        <m:sSub>
          <m:sSubPr>
            <m:ctrlPr>
              <w:rPr>
                <w:rFonts w:ascii="Cambria Math" w:hAnsi="Cambria Math"/>
                <w:iCs/>
              </w:rPr>
            </m:ctrlPr>
          </m:sSubPr>
          <m:e>
            <m:r>
              <m:rPr>
                <m:sty m:val="p"/>
              </m:rPr>
              <w:rPr>
                <w:rFonts w:ascii="Cambria Math" w:hAnsi="Cambria Math"/>
              </w:rPr>
              <m:t>ε</m:t>
            </m:r>
          </m:e>
          <m:sub>
            <m:r>
              <m:rPr>
                <m:sty m:val="p"/>
              </m:rPr>
              <w:rPr>
                <w:rFonts w:ascii="Cambria Math" w:hAnsi="Cambria Math"/>
              </w:rPr>
              <m:t>irsmy</m:t>
            </m:r>
          </m:sub>
        </m:sSub>
      </m:oMath>
      <w:r w:rsidRPr="00071549">
        <w:t xml:space="preserve">). To this end, we utilize the average ecommerce intensity in markets within the same state, excluding the </w:t>
      </w:r>
      <w:r w:rsidR="00814EC2" w:rsidRPr="00071549">
        <w:t>focal</w:t>
      </w:r>
      <w:r w:rsidRPr="00071549">
        <w:t xml:space="preserve"> market, as our IVs.</w:t>
      </w:r>
      <w:r w:rsidR="004758BF" w:rsidRPr="00071549">
        <w:rPr>
          <w:rStyle w:val="FootnoteReference"/>
        </w:rPr>
        <w:t xml:space="preserve"> </w:t>
      </w:r>
      <w:r w:rsidR="004758BF" w:rsidRPr="00071549">
        <w:rPr>
          <w:rStyle w:val="FootnoteReference"/>
        </w:rPr>
        <w:footnoteReference w:id="5"/>
      </w:r>
    </w:p>
    <w:p w14:paraId="52CCBDFC" w14:textId="4E670157" w:rsidR="00AA0969" w:rsidRPr="00071549" w:rsidRDefault="00AA0969" w:rsidP="001D1415">
      <w:pPr>
        <w:spacing w:line="360" w:lineRule="auto"/>
        <w:ind w:firstLine="720"/>
        <w:jc w:val="both"/>
      </w:pPr>
      <w:r w:rsidRPr="00071549">
        <w:t xml:space="preserve">This choice of IV is predicated on the assumption that ecommerce intensity in neighboring markets influences local ecommerce </w:t>
      </w:r>
      <w:r w:rsidR="00D944A6" w:rsidRPr="00071549">
        <w:t>activities</w:t>
      </w:r>
      <w:r w:rsidR="00C71BAA" w:rsidRPr="00071549">
        <w:t xml:space="preserve"> yet</w:t>
      </w:r>
      <w:r w:rsidRPr="00071549">
        <w:t xml:space="preserve"> is not directly influenced by unobserved factors specific to the focal market, thereby satisfying the exclusion restriction (Conley </w:t>
      </w:r>
      <w:r w:rsidR="00E879C4" w:rsidRPr="00071549">
        <w:rPr>
          <w:i/>
          <w:iCs/>
        </w:rPr>
        <w:t>et al.</w:t>
      </w:r>
      <w:r w:rsidRPr="00071549">
        <w:t>, 2012). Moreover, the relevance of this IV is supported by the nature of ecommerce markets, where trends and consumer behaviors in one market can have spillover effects on adjacent areas (Brynjolfsson and Smith, 2000; Goldfarb and Tucker, 2019). This interconnectedness of regional markets is a key consideration in the use of adjacent market activities as an instrumental variable (Grennan, 201</w:t>
      </w:r>
      <w:r w:rsidR="00E879C4" w:rsidRPr="00071549">
        <w:t>3</w:t>
      </w:r>
      <w:r w:rsidRPr="00071549">
        <w:t>).</w:t>
      </w:r>
    </w:p>
    <w:p w14:paraId="1F0B0030" w14:textId="64B5DE80" w:rsidR="0046214C" w:rsidRPr="00071549" w:rsidRDefault="001D1415" w:rsidP="000916D5">
      <w:pPr>
        <w:spacing w:line="360" w:lineRule="auto"/>
        <w:ind w:firstLine="720"/>
        <w:jc w:val="both"/>
      </w:pPr>
      <w:r w:rsidRPr="00071549">
        <w:t xml:space="preserve">Our estimation </w:t>
      </w:r>
      <w:r w:rsidR="00814EC2" w:rsidRPr="00071549">
        <w:t>utilizes</w:t>
      </w:r>
      <w:r w:rsidRPr="00071549">
        <w:t xml:space="preserve"> a two-stage least squares (2SLS) </w:t>
      </w:r>
      <w:r w:rsidR="00814EC2" w:rsidRPr="00071549">
        <w:t>method</w:t>
      </w:r>
      <w:r w:rsidRPr="00071549">
        <w:t xml:space="preserve"> with these instrumental variables</w:t>
      </w:r>
      <w:r w:rsidR="000916D5" w:rsidRPr="00071549">
        <w:t>. I</w:t>
      </w:r>
      <w:r w:rsidRPr="00071549">
        <w:t>n alignment with best practices suggested by Wooldridge (2010)</w:t>
      </w:r>
      <w:r w:rsidR="000916D5" w:rsidRPr="00071549">
        <w:t>, w</w:t>
      </w:r>
      <w:r w:rsidRPr="00071549">
        <w:t xml:space="preserve">e have </w:t>
      </w:r>
      <w:r w:rsidR="00BA64F0" w:rsidRPr="00071549">
        <w:t xml:space="preserve">also </w:t>
      </w:r>
      <w:r w:rsidRPr="00071549">
        <w:t>instrumented all interaction terms</w:t>
      </w:r>
      <w:r w:rsidR="0072680A" w:rsidRPr="00071549">
        <w:t xml:space="preserve"> that </w:t>
      </w:r>
      <w:r w:rsidR="00BA64F0" w:rsidRPr="00071549">
        <w:t>involve</w:t>
      </w:r>
      <w:r w:rsidR="0072680A" w:rsidRPr="00071549">
        <w:t xml:space="preserve"> endogenous variables</w:t>
      </w:r>
      <w:r w:rsidRPr="00071549">
        <w:t xml:space="preserve">, replacing the endogenous variables with their corresponding IVs. Addressing the complexity introduced by multiple endogenous terms, we employ a stepwise approach for Equations (2) and (4) to refine our model. Furthermore, in Section 5, we conduct </w:t>
      </w:r>
      <w:r w:rsidR="00FE6934" w:rsidRPr="00071549">
        <w:t>an</w:t>
      </w:r>
      <w:r w:rsidRPr="00071549">
        <w:t xml:space="preserve"> under</w:t>
      </w:r>
      <w:r w:rsidR="00FE6934" w:rsidRPr="00071549">
        <w:t>-</w:t>
      </w:r>
      <w:r w:rsidRPr="00071549">
        <w:t xml:space="preserve">identification test (Kleibergen-Paap rk LM) (Windmeijer, 2021) and </w:t>
      </w:r>
      <w:r w:rsidR="00FE6934" w:rsidRPr="00071549">
        <w:t>a</w:t>
      </w:r>
      <w:r w:rsidRPr="00071549">
        <w:t xml:space="preserve"> weak identification test (Cragg-Donald Wald F) (Schaffer and Windmeijer, 2020). These tests evaluate the appropriateness of our IVs and the precision of our model specifications, </w:t>
      </w:r>
      <w:r w:rsidR="00FE6934" w:rsidRPr="00071549">
        <w:t>support</w:t>
      </w:r>
      <w:r w:rsidRPr="00071549">
        <w:t>ing the rigor and reliability of our findings.</w:t>
      </w:r>
      <w:r w:rsidR="000B7871" w:rsidRPr="00071549">
        <w:rPr>
          <w:rStyle w:val="FootnoteReference"/>
        </w:rPr>
        <w:footnoteReference w:id="6"/>
      </w:r>
      <w:bookmarkEnd w:id="11"/>
    </w:p>
    <w:p w14:paraId="1C08BCE6" w14:textId="2DB6E5DE" w:rsidR="00F76C1F" w:rsidRPr="00071549" w:rsidRDefault="00F76C1F">
      <w:pPr>
        <w:spacing w:after="160" w:line="259" w:lineRule="auto"/>
        <w:rPr>
          <w:rFonts w:eastAsiaTheme="majorEastAsia"/>
          <w:b/>
          <w:bCs/>
        </w:rPr>
      </w:pPr>
    </w:p>
    <w:p w14:paraId="253C3504" w14:textId="0B6425BF" w:rsidR="00FD0F07" w:rsidRPr="00071549" w:rsidRDefault="00653F6D" w:rsidP="00E91083">
      <w:pPr>
        <w:pStyle w:val="Heading1"/>
        <w:spacing w:before="120" w:after="120" w:line="360" w:lineRule="auto"/>
        <w:rPr>
          <w:rFonts w:ascii="Times New Roman" w:hAnsi="Times New Roman" w:cs="Times New Roman"/>
          <w:b/>
          <w:bCs/>
          <w:color w:val="auto"/>
          <w:sz w:val="24"/>
          <w:szCs w:val="24"/>
        </w:rPr>
      </w:pPr>
      <w:r w:rsidRPr="00071549">
        <w:rPr>
          <w:rFonts w:ascii="Times New Roman" w:hAnsi="Times New Roman" w:cs="Times New Roman"/>
          <w:b/>
          <w:bCs/>
          <w:color w:val="auto"/>
          <w:sz w:val="24"/>
          <w:szCs w:val="24"/>
        </w:rPr>
        <w:lastRenderedPageBreak/>
        <w:t xml:space="preserve">Estimation </w:t>
      </w:r>
      <w:r w:rsidR="00FD0F07" w:rsidRPr="00071549">
        <w:rPr>
          <w:rFonts w:ascii="Times New Roman" w:hAnsi="Times New Roman" w:cs="Times New Roman"/>
          <w:b/>
          <w:bCs/>
          <w:color w:val="auto"/>
          <w:sz w:val="24"/>
          <w:szCs w:val="24"/>
        </w:rPr>
        <w:t>Results</w:t>
      </w:r>
      <w:bookmarkEnd w:id="10"/>
    </w:p>
    <w:p w14:paraId="699E1933" w14:textId="24C18AE9" w:rsidR="00C448B6" w:rsidRPr="00071549" w:rsidRDefault="00C448B6" w:rsidP="007C556E">
      <w:pPr>
        <w:spacing w:before="120" w:after="120" w:line="360" w:lineRule="auto"/>
        <w:jc w:val="both"/>
      </w:pPr>
      <w:r w:rsidRPr="00071549">
        <w:t>Tables 10 and 11 present our estimation results. Specifically, Model</w:t>
      </w:r>
      <w:r w:rsidR="0075597F" w:rsidRPr="00071549">
        <w:t>s</w:t>
      </w:r>
      <w:r w:rsidRPr="00071549">
        <w:t xml:space="preserve"> 1.1 and 2.1 assess the direct influences of GM and NM </w:t>
      </w:r>
      <w:r w:rsidR="001C6206" w:rsidRPr="00071549">
        <w:t xml:space="preserve">retail </w:t>
      </w:r>
      <w:r w:rsidRPr="00071549">
        <w:t>agglomerations and ecommerce activities, while Models 1.2</w:t>
      </w:r>
      <w:r w:rsidR="0075597F" w:rsidRPr="00071549">
        <w:t xml:space="preserve"> and</w:t>
      </w:r>
      <w:r w:rsidRPr="00071549">
        <w:t xml:space="preserve"> 2.2</w:t>
      </w:r>
      <w:r w:rsidR="0075597F" w:rsidRPr="00071549">
        <w:t xml:space="preserve"> to</w:t>
      </w:r>
      <w:r w:rsidRPr="00071549">
        <w:t xml:space="preserve"> 2.5 incorporate their interacti</w:t>
      </w:r>
      <w:r w:rsidR="0075597F" w:rsidRPr="00071549">
        <w:t>on</w:t>
      </w:r>
      <w:r w:rsidRPr="00071549">
        <w:t xml:space="preserve"> effects.</w:t>
      </w:r>
    </w:p>
    <w:p w14:paraId="5904DF4A" w14:textId="00E8AAD7" w:rsidR="00964B72" w:rsidRPr="00071549" w:rsidRDefault="00964B72" w:rsidP="00964B72">
      <w:pPr>
        <w:pStyle w:val="Heading2"/>
        <w:spacing w:before="120" w:after="120" w:line="360" w:lineRule="auto"/>
        <w:jc w:val="both"/>
        <w:rPr>
          <w:rFonts w:ascii="Times New Roman" w:hAnsi="Times New Roman" w:cs="Times New Roman"/>
          <w:b/>
          <w:bCs/>
          <w:i/>
          <w:iCs/>
          <w:color w:val="auto"/>
          <w:sz w:val="24"/>
          <w:szCs w:val="24"/>
        </w:rPr>
      </w:pPr>
      <w:r w:rsidRPr="00071549">
        <w:rPr>
          <w:rFonts w:ascii="Times New Roman" w:hAnsi="Times New Roman" w:cs="Times New Roman"/>
          <w:b/>
          <w:bCs/>
          <w:i/>
          <w:iCs/>
          <w:color w:val="auto"/>
          <w:sz w:val="24"/>
          <w:szCs w:val="24"/>
        </w:rPr>
        <w:t xml:space="preserve">The </w:t>
      </w:r>
      <w:r w:rsidR="0088348C" w:rsidRPr="00071549">
        <w:rPr>
          <w:rFonts w:ascii="Times New Roman" w:hAnsi="Times New Roman" w:cs="Times New Roman"/>
          <w:b/>
          <w:bCs/>
          <w:i/>
          <w:iCs/>
          <w:color w:val="auto"/>
          <w:sz w:val="24"/>
          <w:szCs w:val="24"/>
        </w:rPr>
        <w:t>d</w:t>
      </w:r>
      <w:r w:rsidR="001D0F11" w:rsidRPr="00071549">
        <w:rPr>
          <w:rFonts w:ascii="Times New Roman" w:hAnsi="Times New Roman" w:cs="Times New Roman"/>
          <w:b/>
          <w:bCs/>
          <w:i/>
          <w:iCs/>
          <w:color w:val="auto"/>
          <w:sz w:val="24"/>
          <w:szCs w:val="24"/>
        </w:rPr>
        <w:t xml:space="preserve">irect </w:t>
      </w:r>
      <w:r w:rsidR="0088348C" w:rsidRPr="00071549">
        <w:rPr>
          <w:rFonts w:ascii="Times New Roman" w:hAnsi="Times New Roman" w:cs="Times New Roman"/>
          <w:b/>
          <w:bCs/>
          <w:i/>
          <w:iCs/>
          <w:color w:val="auto"/>
          <w:sz w:val="24"/>
          <w:szCs w:val="24"/>
        </w:rPr>
        <w:t>effect</w:t>
      </w:r>
      <w:r w:rsidRPr="00071549">
        <w:rPr>
          <w:rFonts w:ascii="Times New Roman" w:hAnsi="Times New Roman" w:cs="Times New Roman"/>
          <w:b/>
          <w:bCs/>
          <w:i/>
          <w:iCs/>
          <w:color w:val="auto"/>
          <w:sz w:val="24"/>
          <w:szCs w:val="24"/>
        </w:rPr>
        <w:t xml:space="preserve"> of GM and NM </w:t>
      </w:r>
      <w:r w:rsidR="008B7133" w:rsidRPr="00071549">
        <w:rPr>
          <w:rFonts w:ascii="Times New Roman" w:hAnsi="Times New Roman" w:cs="Times New Roman"/>
          <w:b/>
          <w:bCs/>
          <w:i/>
          <w:iCs/>
          <w:color w:val="auto"/>
          <w:sz w:val="24"/>
          <w:szCs w:val="24"/>
        </w:rPr>
        <w:t xml:space="preserve">retail </w:t>
      </w:r>
      <w:r w:rsidRPr="00071549">
        <w:rPr>
          <w:rFonts w:ascii="Times New Roman" w:hAnsi="Times New Roman" w:cs="Times New Roman"/>
          <w:b/>
          <w:bCs/>
          <w:i/>
          <w:iCs/>
          <w:color w:val="auto"/>
          <w:sz w:val="24"/>
          <w:szCs w:val="24"/>
        </w:rPr>
        <w:t xml:space="preserve">agglomerations </w:t>
      </w:r>
      <w:r w:rsidR="0088348C" w:rsidRPr="00071549">
        <w:rPr>
          <w:rFonts w:ascii="Times New Roman" w:hAnsi="Times New Roman" w:cs="Times New Roman"/>
          <w:b/>
          <w:bCs/>
          <w:i/>
          <w:iCs/>
          <w:color w:val="auto"/>
          <w:sz w:val="24"/>
          <w:szCs w:val="24"/>
        </w:rPr>
        <w:t>and ecommerce activities</w:t>
      </w:r>
    </w:p>
    <w:p w14:paraId="6A65E5D7" w14:textId="306D1B00" w:rsidR="00927B32" w:rsidRPr="00071549" w:rsidRDefault="003807A9" w:rsidP="000C4497">
      <w:pPr>
        <w:pStyle w:val="Caption"/>
        <w:keepNext/>
        <w:spacing w:before="120" w:after="120" w:line="360" w:lineRule="auto"/>
        <w:jc w:val="both"/>
        <w:rPr>
          <w:rFonts w:ascii="Times New Roman" w:eastAsia="Times New Roman" w:hAnsi="Times New Roman" w:cs="Times New Roman"/>
          <w:i w:val="0"/>
          <w:iCs w:val="0"/>
          <w:color w:val="0070C0"/>
          <w:sz w:val="24"/>
          <w:szCs w:val="24"/>
        </w:rPr>
      </w:pPr>
      <w:r w:rsidRPr="00071549">
        <w:rPr>
          <w:rFonts w:ascii="Times New Roman" w:eastAsia="Times New Roman" w:hAnsi="Times New Roman" w:cs="Times New Roman"/>
          <w:i w:val="0"/>
          <w:iCs w:val="0"/>
          <w:color w:val="0070C0"/>
          <w:sz w:val="24"/>
          <w:szCs w:val="24"/>
        </w:rPr>
        <w:t xml:space="preserve">As discussed, our analysis focuses on the effects of </w:t>
      </w:r>
      <w:r w:rsidR="00F26DFC" w:rsidRPr="00071549">
        <w:rPr>
          <w:rFonts w:ascii="Times New Roman" w:eastAsia="Times New Roman" w:hAnsi="Times New Roman" w:cs="Times New Roman"/>
          <w:i w:val="0"/>
          <w:iCs w:val="0"/>
          <w:color w:val="0070C0"/>
          <w:sz w:val="24"/>
          <w:szCs w:val="24"/>
        </w:rPr>
        <w:t xml:space="preserve">GM and NM retail </w:t>
      </w:r>
      <w:r w:rsidRPr="00071549">
        <w:rPr>
          <w:rFonts w:ascii="Times New Roman" w:eastAsia="Times New Roman" w:hAnsi="Times New Roman" w:cs="Times New Roman"/>
          <w:i w:val="0"/>
          <w:iCs w:val="0"/>
          <w:color w:val="0070C0"/>
          <w:sz w:val="24"/>
          <w:szCs w:val="24"/>
        </w:rPr>
        <w:t xml:space="preserve">agglomerations </w:t>
      </w:r>
      <w:r w:rsidR="00F26DFC" w:rsidRPr="00071549">
        <w:rPr>
          <w:rFonts w:ascii="Times New Roman" w:eastAsia="Times New Roman" w:hAnsi="Times New Roman" w:cs="Times New Roman"/>
          <w:i w:val="0"/>
          <w:iCs w:val="0"/>
          <w:color w:val="0070C0"/>
          <w:sz w:val="24"/>
          <w:szCs w:val="24"/>
        </w:rPr>
        <w:t xml:space="preserve">and ecommerce </w:t>
      </w:r>
      <w:r w:rsidR="00D944A6" w:rsidRPr="00071549">
        <w:rPr>
          <w:rFonts w:ascii="Times New Roman" w:eastAsia="Times New Roman" w:hAnsi="Times New Roman" w:cs="Times New Roman"/>
          <w:i w:val="0"/>
          <w:iCs w:val="0"/>
          <w:color w:val="0070C0"/>
          <w:sz w:val="24"/>
          <w:szCs w:val="24"/>
        </w:rPr>
        <w:t>activities</w:t>
      </w:r>
      <w:r w:rsidR="00F26DFC" w:rsidRPr="00071549">
        <w:rPr>
          <w:rFonts w:ascii="Times New Roman" w:eastAsia="Times New Roman" w:hAnsi="Times New Roman" w:cs="Times New Roman"/>
          <w:i w:val="0"/>
          <w:iCs w:val="0"/>
          <w:color w:val="0070C0"/>
          <w:sz w:val="24"/>
          <w:szCs w:val="24"/>
        </w:rPr>
        <w:t xml:space="preserve"> </w:t>
      </w:r>
      <w:r w:rsidRPr="00071549">
        <w:rPr>
          <w:rFonts w:ascii="Times New Roman" w:eastAsia="Times New Roman" w:hAnsi="Times New Roman" w:cs="Times New Roman"/>
          <w:i w:val="0"/>
          <w:iCs w:val="0"/>
          <w:color w:val="0070C0"/>
          <w:sz w:val="24"/>
          <w:szCs w:val="24"/>
        </w:rPr>
        <w:t>on customer foot</w:t>
      </w:r>
      <w:r w:rsidR="0075597F" w:rsidRPr="00071549">
        <w:rPr>
          <w:rFonts w:ascii="Times New Roman" w:eastAsia="Times New Roman" w:hAnsi="Times New Roman" w:cs="Times New Roman"/>
          <w:i w:val="0"/>
          <w:iCs w:val="0"/>
          <w:color w:val="0070C0"/>
          <w:sz w:val="24"/>
          <w:szCs w:val="24"/>
        </w:rPr>
        <w:t xml:space="preserve"> traffic</w:t>
      </w:r>
      <w:r w:rsidRPr="00071549">
        <w:rPr>
          <w:rFonts w:ascii="Times New Roman" w:eastAsia="Times New Roman" w:hAnsi="Times New Roman" w:cs="Times New Roman"/>
          <w:i w:val="0"/>
          <w:iCs w:val="0"/>
          <w:color w:val="0070C0"/>
          <w:sz w:val="24"/>
          <w:szCs w:val="24"/>
        </w:rPr>
        <w:t xml:space="preserve"> </w:t>
      </w:r>
      <w:r w:rsidR="0075597F" w:rsidRPr="00071549">
        <w:rPr>
          <w:rFonts w:ascii="Times New Roman" w:eastAsia="Times New Roman" w:hAnsi="Times New Roman" w:cs="Times New Roman"/>
          <w:i w:val="0"/>
          <w:iCs w:val="0"/>
          <w:color w:val="0070C0"/>
          <w:sz w:val="24"/>
          <w:szCs w:val="24"/>
        </w:rPr>
        <w:t>at</w:t>
      </w:r>
      <w:r w:rsidRPr="00071549">
        <w:rPr>
          <w:rFonts w:ascii="Times New Roman" w:eastAsia="Times New Roman" w:hAnsi="Times New Roman" w:cs="Times New Roman"/>
          <w:i w:val="0"/>
          <w:iCs w:val="0"/>
          <w:color w:val="0070C0"/>
          <w:sz w:val="24"/>
          <w:szCs w:val="24"/>
        </w:rPr>
        <w:t xml:space="preserve"> WC stores. </w:t>
      </w:r>
      <w:r w:rsidR="000E3997" w:rsidRPr="00071549">
        <w:rPr>
          <w:rFonts w:ascii="Times New Roman" w:eastAsia="Times New Roman" w:hAnsi="Times New Roman" w:cs="Times New Roman"/>
          <w:i w:val="0"/>
          <w:iCs w:val="0"/>
          <w:color w:val="0070C0"/>
          <w:sz w:val="24"/>
          <w:szCs w:val="24"/>
        </w:rPr>
        <w:t>Recall that</w:t>
      </w:r>
      <w:r w:rsidRPr="00071549">
        <w:rPr>
          <w:rFonts w:ascii="Times New Roman" w:eastAsia="Times New Roman" w:hAnsi="Times New Roman" w:cs="Times New Roman"/>
          <w:i w:val="0"/>
          <w:iCs w:val="0"/>
          <w:color w:val="0070C0"/>
          <w:sz w:val="24"/>
          <w:szCs w:val="24"/>
        </w:rPr>
        <w:t xml:space="preserve"> GM agglomerations are categorized into two </w:t>
      </w:r>
      <w:r w:rsidR="00F26DFC" w:rsidRPr="00071549">
        <w:rPr>
          <w:rFonts w:ascii="Times New Roman" w:eastAsia="Times New Roman" w:hAnsi="Times New Roman" w:cs="Times New Roman"/>
          <w:i w:val="0"/>
          <w:iCs w:val="0"/>
          <w:color w:val="0070C0"/>
          <w:sz w:val="24"/>
          <w:szCs w:val="24"/>
        </w:rPr>
        <w:t>dimensions</w:t>
      </w:r>
      <w:r w:rsidR="000E3997" w:rsidRPr="00071549">
        <w:rPr>
          <w:rFonts w:ascii="Times New Roman" w:eastAsia="Times New Roman" w:hAnsi="Times New Roman" w:cs="Times New Roman"/>
          <w:i w:val="0"/>
          <w:iCs w:val="0"/>
          <w:color w:val="0070C0"/>
          <w:sz w:val="24"/>
          <w:szCs w:val="24"/>
        </w:rPr>
        <w:t>:</w:t>
      </w:r>
      <w:r w:rsidRPr="00071549">
        <w:rPr>
          <w:rFonts w:ascii="Times New Roman" w:eastAsia="Times New Roman" w:hAnsi="Times New Roman" w:cs="Times New Roman"/>
          <w:i w:val="0"/>
          <w:iCs w:val="0"/>
          <w:color w:val="0070C0"/>
          <w:sz w:val="24"/>
          <w:szCs w:val="24"/>
        </w:rPr>
        <w:t xml:space="preserve"> AGG_GM1 </w:t>
      </w:r>
      <w:r w:rsidR="00937585" w:rsidRPr="00071549">
        <w:rPr>
          <w:rFonts w:ascii="Times New Roman" w:eastAsia="Times New Roman" w:hAnsi="Times New Roman" w:cs="Times New Roman"/>
          <w:i w:val="0"/>
          <w:iCs w:val="0"/>
          <w:color w:val="0070C0"/>
          <w:sz w:val="24"/>
          <w:szCs w:val="24"/>
        </w:rPr>
        <w:t>quantifies</w:t>
      </w:r>
      <w:r w:rsidRPr="00071549">
        <w:rPr>
          <w:rFonts w:ascii="Times New Roman" w:eastAsia="Times New Roman" w:hAnsi="Times New Roman" w:cs="Times New Roman"/>
          <w:i w:val="0"/>
          <w:iCs w:val="0"/>
          <w:color w:val="0070C0"/>
          <w:sz w:val="24"/>
          <w:szCs w:val="24"/>
        </w:rPr>
        <w:t xml:space="preserve"> </w:t>
      </w:r>
      <w:r w:rsidR="001F2746" w:rsidRPr="00071549">
        <w:rPr>
          <w:rFonts w:ascii="Times New Roman" w:eastAsia="Times New Roman" w:hAnsi="Times New Roman" w:cs="Times New Roman"/>
          <w:i w:val="0"/>
          <w:iCs w:val="0"/>
          <w:color w:val="0070C0"/>
          <w:sz w:val="24"/>
          <w:szCs w:val="24"/>
        </w:rPr>
        <w:t>th</w:t>
      </w:r>
      <w:r w:rsidR="00937585" w:rsidRPr="00071549">
        <w:rPr>
          <w:rFonts w:ascii="Times New Roman" w:eastAsia="Times New Roman" w:hAnsi="Times New Roman" w:cs="Times New Roman"/>
          <w:i w:val="0"/>
          <w:iCs w:val="0"/>
          <w:color w:val="0070C0"/>
          <w:sz w:val="24"/>
          <w:szCs w:val="24"/>
        </w:rPr>
        <w:t>e closeness of</w:t>
      </w:r>
      <w:r w:rsidR="001F2746" w:rsidRPr="00071549">
        <w:rPr>
          <w:rFonts w:ascii="Times New Roman" w:eastAsia="Times New Roman" w:hAnsi="Times New Roman" w:cs="Times New Roman"/>
          <w:i w:val="0"/>
          <w:iCs w:val="0"/>
          <w:color w:val="0070C0"/>
          <w:sz w:val="24"/>
          <w:szCs w:val="24"/>
        </w:rPr>
        <w:t xml:space="preserve"> </w:t>
      </w:r>
      <w:r w:rsidRPr="00071549">
        <w:rPr>
          <w:rFonts w:ascii="Times New Roman" w:eastAsia="Times New Roman" w:hAnsi="Times New Roman" w:cs="Times New Roman"/>
          <w:i w:val="0"/>
          <w:iCs w:val="0"/>
          <w:color w:val="0070C0"/>
          <w:sz w:val="24"/>
          <w:szCs w:val="24"/>
        </w:rPr>
        <w:t xml:space="preserve">WC stores </w:t>
      </w:r>
      <w:r w:rsidR="00937585" w:rsidRPr="00071549">
        <w:rPr>
          <w:rFonts w:ascii="Times New Roman" w:eastAsia="Times New Roman" w:hAnsi="Times New Roman" w:cs="Times New Roman"/>
          <w:i w:val="0"/>
          <w:iCs w:val="0"/>
          <w:color w:val="0070C0"/>
          <w:sz w:val="24"/>
          <w:szCs w:val="24"/>
        </w:rPr>
        <w:t xml:space="preserve">to </w:t>
      </w:r>
      <w:r w:rsidRPr="00071549">
        <w:rPr>
          <w:rFonts w:ascii="Times New Roman" w:eastAsia="Times New Roman" w:hAnsi="Times New Roman" w:cs="Times New Roman"/>
          <w:i w:val="0"/>
          <w:iCs w:val="0"/>
          <w:color w:val="0070C0"/>
          <w:sz w:val="24"/>
          <w:szCs w:val="24"/>
        </w:rPr>
        <w:t>retail clusters near supercenters, department stores, and other club stores</w:t>
      </w:r>
      <w:r w:rsidR="000E3997" w:rsidRPr="00071549">
        <w:rPr>
          <w:rFonts w:ascii="Times New Roman" w:eastAsia="Times New Roman" w:hAnsi="Times New Roman" w:cs="Times New Roman"/>
          <w:i w:val="0"/>
          <w:iCs w:val="0"/>
          <w:color w:val="0070C0"/>
          <w:sz w:val="24"/>
          <w:szCs w:val="24"/>
        </w:rPr>
        <w:t>;</w:t>
      </w:r>
      <w:r w:rsidRPr="00071549">
        <w:rPr>
          <w:rFonts w:ascii="Times New Roman" w:eastAsia="Times New Roman" w:hAnsi="Times New Roman" w:cs="Times New Roman"/>
          <w:i w:val="0"/>
          <w:iCs w:val="0"/>
          <w:color w:val="0070C0"/>
          <w:sz w:val="24"/>
          <w:szCs w:val="24"/>
        </w:rPr>
        <w:t xml:space="preserve"> AGG_GM2</w:t>
      </w:r>
      <w:r w:rsidR="001F2746" w:rsidRPr="00071549">
        <w:rPr>
          <w:rFonts w:ascii="Times New Roman" w:eastAsia="Times New Roman" w:hAnsi="Times New Roman" w:cs="Times New Roman"/>
          <w:i w:val="0"/>
          <w:iCs w:val="0"/>
          <w:color w:val="0070C0"/>
          <w:sz w:val="24"/>
          <w:szCs w:val="24"/>
        </w:rPr>
        <w:t xml:space="preserve"> </w:t>
      </w:r>
      <w:r w:rsidR="00937585" w:rsidRPr="00071549">
        <w:rPr>
          <w:rFonts w:ascii="Times New Roman" w:eastAsia="Times New Roman" w:hAnsi="Times New Roman" w:cs="Times New Roman"/>
          <w:i w:val="0"/>
          <w:iCs w:val="0"/>
          <w:color w:val="0070C0"/>
          <w:sz w:val="24"/>
          <w:szCs w:val="24"/>
        </w:rPr>
        <w:t>measures the closeness to retail clusters predominantly composed of</w:t>
      </w:r>
      <w:r w:rsidRPr="00071549">
        <w:rPr>
          <w:rFonts w:ascii="Times New Roman" w:eastAsia="Times New Roman" w:hAnsi="Times New Roman" w:cs="Times New Roman"/>
          <w:i w:val="0"/>
          <w:iCs w:val="0"/>
          <w:color w:val="0070C0"/>
          <w:sz w:val="24"/>
          <w:szCs w:val="24"/>
        </w:rPr>
        <w:t xml:space="preserve"> </w:t>
      </w:r>
      <w:r w:rsidR="0075597F" w:rsidRPr="00071549">
        <w:rPr>
          <w:rFonts w:ascii="Times New Roman" w:eastAsia="Times New Roman" w:hAnsi="Times New Roman" w:cs="Times New Roman"/>
          <w:i w:val="0"/>
          <w:iCs w:val="0"/>
          <w:color w:val="0070C0"/>
          <w:sz w:val="24"/>
          <w:szCs w:val="24"/>
        </w:rPr>
        <w:t xml:space="preserve">other </w:t>
      </w:r>
      <w:r w:rsidRPr="00071549">
        <w:rPr>
          <w:rFonts w:ascii="Times New Roman" w:eastAsia="Times New Roman" w:hAnsi="Times New Roman" w:cs="Times New Roman"/>
          <w:i w:val="0"/>
          <w:iCs w:val="0"/>
          <w:color w:val="0070C0"/>
          <w:sz w:val="24"/>
          <w:szCs w:val="24"/>
        </w:rPr>
        <w:t>club stores. NM agglomerations</w:t>
      </w:r>
      <w:r w:rsidR="0075597F" w:rsidRPr="00071549">
        <w:rPr>
          <w:rFonts w:ascii="Times New Roman" w:eastAsia="Times New Roman" w:hAnsi="Times New Roman" w:cs="Times New Roman"/>
          <w:i w:val="0"/>
          <w:iCs w:val="0"/>
          <w:color w:val="0070C0"/>
          <w:sz w:val="24"/>
          <w:szCs w:val="24"/>
        </w:rPr>
        <w:t xml:space="preserve"> are</w:t>
      </w:r>
      <w:r w:rsidRPr="00071549">
        <w:rPr>
          <w:rFonts w:ascii="Times New Roman" w:eastAsia="Times New Roman" w:hAnsi="Times New Roman" w:cs="Times New Roman"/>
          <w:i w:val="0"/>
          <w:iCs w:val="0"/>
          <w:color w:val="0070C0"/>
          <w:sz w:val="24"/>
          <w:szCs w:val="24"/>
        </w:rPr>
        <w:t xml:space="preserve"> </w:t>
      </w:r>
      <w:r w:rsidR="000E3997" w:rsidRPr="00071549">
        <w:rPr>
          <w:rFonts w:ascii="Times New Roman" w:eastAsia="Times New Roman" w:hAnsi="Times New Roman" w:cs="Times New Roman"/>
          <w:i w:val="0"/>
          <w:iCs w:val="0"/>
          <w:color w:val="0070C0"/>
          <w:sz w:val="24"/>
          <w:szCs w:val="24"/>
        </w:rPr>
        <w:t xml:space="preserve">classified </w:t>
      </w:r>
      <w:r w:rsidR="0075597F" w:rsidRPr="00071549">
        <w:rPr>
          <w:rFonts w:ascii="Times New Roman" w:eastAsia="Times New Roman" w:hAnsi="Times New Roman" w:cs="Times New Roman"/>
          <w:i w:val="0"/>
          <w:iCs w:val="0"/>
          <w:color w:val="0070C0"/>
          <w:sz w:val="24"/>
          <w:szCs w:val="24"/>
        </w:rPr>
        <w:t>into</w:t>
      </w:r>
      <w:r w:rsidRPr="00071549">
        <w:rPr>
          <w:rFonts w:ascii="Times New Roman" w:eastAsia="Times New Roman" w:hAnsi="Times New Roman" w:cs="Times New Roman"/>
          <w:i w:val="0"/>
          <w:iCs w:val="0"/>
          <w:color w:val="0070C0"/>
          <w:sz w:val="24"/>
          <w:szCs w:val="24"/>
        </w:rPr>
        <w:t xml:space="preserve"> four </w:t>
      </w:r>
      <w:r w:rsidR="00641713" w:rsidRPr="00071549">
        <w:rPr>
          <w:rFonts w:ascii="Times New Roman" w:eastAsia="Times New Roman" w:hAnsi="Times New Roman" w:cs="Times New Roman"/>
          <w:i w:val="0"/>
          <w:iCs w:val="0"/>
          <w:color w:val="0070C0"/>
          <w:sz w:val="24"/>
          <w:szCs w:val="24"/>
        </w:rPr>
        <w:t>dimensions</w:t>
      </w:r>
      <w:r w:rsidRPr="00071549">
        <w:rPr>
          <w:rFonts w:ascii="Times New Roman" w:eastAsia="Times New Roman" w:hAnsi="Times New Roman" w:cs="Times New Roman"/>
          <w:i w:val="0"/>
          <w:iCs w:val="0"/>
          <w:color w:val="0070C0"/>
          <w:sz w:val="24"/>
          <w:szCs w:val="24"/>
        </w:rPr>
        <w:t xml:space="preserve">: AGG_NM1 </w:t>
      </w:r>
      <w:r w:rsidR="00937585" w:rsidRPr="00071549">
        <w:rPr>
          <w:rFonts w:ascii="Times New Roman" w:eastAsia="Times New Roman" w:hAnsi="Times New Roman" w:cs="Times New Roman"/>
          <w:i w:val="0"/>
          <w:iCs w:val="0"/>
          <w:color w:val="0070C0"/>
          <w:sz w:val="24"/>
          <w:szCs w:val="24"/>
        </w:rPr>
        <w:t>assesse</w:t>
      </w:r>
      <w:r w:rsidR="00641713" w:rsidRPr="00071549">
        <w:rPr>
          <w:rFonts w:ascii="Times New Roman" w:eastAsia="Times New Roman" w:hAnsi="Times New Roman" w:cs="Times New Roman"/>
          <w:i w:val="0"/>
          <w:iCs w:val="0"/>
          <w:color w:val="0070C0"/>
          <w:sz w:val="24"/>
          <w:szCs w:val="24"/>
        </w:rPr>
        <w:t xml:space="preserve">s the </w:t>
      </w:r>
      <w:r w:rsidR="00937585" w:rsidRPr="00071549">
        <w:rPr>
          <w:rFonts w:ascii="Times New Roman" w:eastAsia="Times New Roman" w:hAnsi="Times New Roman" w:cs="Times New Roman"/>
          <w:i w:val="0"/>
          <w:iCs w:val="0"/>
          <w:color w:val="0070C0"/>
          <w:sz w:val="24"/>
          <w:szCs w:val="24"/>
        </w:rPr>
        <w:t>closeness of</w:t>
      </w:r>
      <w:r w:rsidR="00641713" w:rsidRPr="00071549">
        <w:rPr>
          <w:rFonts w:ascii="Times New Roman" w:eastAsia="Times New Roman" w:hAnsi="Times New Roman" w:cs="Times New Roman"/>
          <w:i w:val="0"/>
          <w:iCs w:val="0"/>
          <w:color w:val="0070C0"/>
          <w:sz w:val="24"/>
          <w:szCs w:val="24"/>
        </w:rPr>
        <w:t xml:space="preserve"> WC stores </w:t>
      </w:r>
      <w:r w:rsidR="00937585" w:rsidRPr="00071549">
        <w:rPr>
          <w:rFonts w:ascii="Times New Roman" w:eastAsia="Times New Roman" w:hAnsi="Times New Roman" w:cs="Times New Roman"/>
          <w:i w:val="0"/>
          <w:iCs w:val="0"/>
          <w:color w:val="0070C0"/>
          <w:sz w:val="24"/>
          <w:szCs w:val="24"/>
        </w:rPr>
        <w:t xml:space="preserve">to clusters </w:t>
      </w:r>
      <w:r w:rsidR="00244253" w:rsidRPr="00071549">
        <w:rPr>
          <w:rFonts w:ascii="Times New Roman" w:eastAsia="Times New Roman" w:hAnsi="Times New Roman" w:cs="Times New Roman"/>
          <w:i w:val="0"/>
          <w:iCs w:val="0"/>
          <w:color w:val="0070C0"/>
          <w:sz w:val="24"/>
          <w:szCs w:val="24"/>
        </w:rPr>
        <w:t>to</w:t>
      </w:r>
      <w:r w:rsidR="00641713" w:rsidRPr="00071549">
        <w:rPr>
          <w:rFonts w:ascii="Times New Roman" w:eastAsia="Times New Roman" w:hAnsi="Times New Roman" w:cs="Times New Roman"/>
          <w:i w:val="0"/>
          <w:iCs w:val="0"/>
          <w:color w:val="0070C0"/>
          <w:sz w:val="24"/>
          <w:szCs w:val="24"/>
        </w:rPr>
        <w:t xml:space="preserve"> </w:t>
      </w:r>
      <w:r w:rsidRPr="00071549">
        <w:rPr>
          <w:rFonts w:ascii="Times New Roman" w:eastAsia="Times New Roman" w:hAnsi="Times New Roman" w:cs="Times New Roman"/>
          <w:i w:val="0"/>
          <w:iCs w:val="0"/>
          <w:color w:val="0070C0"/>
          <w:sz w:val="24"/>
          <w:szCs w:val="24"/>
        </w:rPr>
        <w:t xml:space="preserve">drug, office, and electronics stores; AGG_NM2 </w:t>
      </w:r>
      <w:r w:rsidR="00085746" w:rsidRPr="00071549">
        <w:rPr>
          <w:rFonts w:ascii="Times New Roman" w:eastAsia="Times New Roman" w:hAnsi="Times New Roman" w:cs="Times New Roman"/>
          <w:i w:val="0"/>
          <w:iCs w:val="0"/>
          <w:color w:val="0070C0"/>
          <w:sz w:val="24"/>
          <w:szCs w:val="24"/>
        </w:rPr>
        <w:t>to</w:t>
      </w:r>
      <w:r w:rsidR="00641713" w:rsidRPr="00071549">
        <w:rPr>
          <w:rFonts w:ascii="Times New Roman" w:eastAsia="Times New Roman" w:hAnsi="Times New Roman" w:cs="Times New Roman"/>
          <w:i w:val="0"/>
          <w:iCs w:val="0"/>
          <w:color w:val="0070C0"/>
          <w:sz w:val="24"/>
          <w:szCs w:val="24"/>
        </w:rPr>
        <w:t xml:space="preserve"> </w:t>
      </w:r>
      <w:r w:rsidRPr="00071549">
        <w:rPr>
          <w:rFonts w:ascii="Times New Roman" w:eastAsia="Times New Roman" w:hAnsi="Times New Roman" w:cs="Times New Roman"/>
          <w:i w:val="0"/>
          <w:iCs w:val="0"/>
          <w:color w:val="0070C0"/>
          <w:sz w:val="24"/>
          <w:szCs w:val="24"/>
        </w:rPr>
        <w:t xml:space="preserve">pet and home improvement stores; AGG_NM3 </w:t>
      </w:r>
      <w:r w:rsidR="000E3997" w:rsidRPr="00071549">
        <w:rPr>
          <w:rFonts w:ascii="Times New Roman" w:eastAsia="Times New Roman" w:hAnsi="Times New Roman" w:cs="Times New Roman"/>
          <w:i w:val="0"/>
          <w:iCs w:val="0"/>
          <w:color w:val="0070C0"/>
          <w:sz w:val="24"/>
          <w:szCs w:val="24"/>
        </w:rPr>
        <w:t xml:space="preserve">to </w:t>
      </w:r>
      <w:r w:rsidRPr="00071549">
        <w:rPr>
          <w:rFonts w:ascii="Times New Roman" w:eastAsia="Times New Roman" w:hAnsi="Times New Roman" w:cs="Times New Roman"/>
          <w:i w:val="0"/>
          <w:iCs w:val="0"/>
          <w:color w:val="0070C0"/>
          <w:sz w:val="24"/>
          <w:szCs w:val="24"/>
        </w:rPr>
        <w:t xml:space="preserve">grocery stores; and AGG_NM4 </w:t>
      </w:r>
      <w:r w:rsidR="000E3997" w:rsidRPr="00071549">
        <w:rPr>
          <w:rFonts w:ascii="Times New Roman" w:eastAsia="Times New Roman" w:hAnsi="Times New Roman" w:cs="Times New Roman"/>
          <w:i w:val="0"/>
          <w:iCs w:val="0"/>
          <w:color w:val="0070C0"/>
          <w:sz w:val="24"/>
          <w:szCs w:val="24"/>
        </w:rPr>
        <w:t>to</w:t>
      </w:r>
      <w:r w:rsidR="00085746" w:rsidRPr="00071549">
        <w:rPr>
          <w:rFonts w:ascii="Times New Roman" w:eastAsia="Times New Roman" w:hAnsi="Times New Roman" w:cs="Times New Roman"/>
          <w:i w:val="0"/>
          <w:iCs w:val="0"/>
          <w:color w:val="0070C0"/>
          <w:sz w:val="24"/>
          <w:szCs w:val="24"/>
        </w:rPr>
        <w:t xml:space="preserve"> </w:t>
      </w:r>
      <w:r w:rsidR="0075597F" w:rsidRPr="00071549">
        <w:rPr>
          <w:rFonts w:ascii="Times New Roman" w:eastAsia="Times New Roman" w:hAnsi="Times New Roman" w:cs="Times New Roman"/>
          <w:i w:val="0"/>
          <w:iCs w:val="0"/>
          <w:color w:val="0070C0"/>
          <w:sz w:val="24"/>
          <w:szCs w:val="24"/>
        </w:rPr>
        <w:t>only</w:t>
      </w:r>
      <w:r w:rsidRPr="00071549">
        <w:rPr>
          <w:rFonts w:ascii="Times New Roman" w:eastAsia="Times New Roman" w:hAnsi="Times New Roman" w:cs="Times New Roman"/>
          <w:i w:val="0"/>
          <w:iCs w:val="0"/>
          <w:color w:val="0070C0"/>
          <w:sz w:val="24"/>
          <w:szCs w:val="24"/>
        </w:rPr>
        <w:t xml:space="preserve"> pet stores. </w:t>
      </w:r>
    </w:p>
    <w:p w14:paraId="694FC450" w14:textId="65DEF09D" w:rsidR="006A20EB" w:rsidRPr="00071549" w:rsidRDefault="00DF0F4E" w:rsidP="006A20EB">
      <w:pPr>
        <w:spacing w:before="120" w:after="120" w:line="360" w:lineRule="auto"/>
        <w:ind w:firstLine="720"/>
        <w:jc w:val="both"/>
        <w:rPr>
          <w:color w:val="0070C0"/>
        </w:rPr>
      </w:pPr>
      <w:r w:rsidRPr="00071549">
        <w:rPr>
          <w:color w:val="0070C0"/>
        </w:rPr>
        <w:t xml:space="preserve">Table 10 showcases the impact of GM clusters on customer foot traffic. In Model 1.1, we observe significant and positive coefficients for AGG_GM1 (16.32, p&lt;0.01) and AGG_GM2 (13.37, p&lt;0.01), indicating that </w:t>
      </w:r>
      <w:r w:rsidR="00107F05" w:rsidRPr="00071549">
        <w:rPr>
          <w:color w:val="0070C0"/>
        </w:rPr>
        <w:t xml:space="preserve">WC stores in </w:t>
      </w:r>
      <w:r w:rsidRPr="00071549">
        <w:rPr>
          <w:color w:val="0070C0"/>
        </w:rPr>
        <w:t xml:space="preserve">GM clusters typically see increased customer </w:t>
      </w:r>
      <w:r w:rsidR="00B03D8F" w:rsidRPr="00071549">
        <w:rPr>
          <w:color w:val="0070C0"/>
        </w:rPr>
        <w:t>visits</w:t>
      </w:r>
      <w:r w:rsidRPr="00071549">
        <w:rPr>
          <w:color w:val="0070C0"/>
        </w:rPr>
        <w:t xml:space="preserve">. Notably, the coefficient for AGG_GM1, representing </w:t>
      </w:r>
      <w:r w:rsidR="00107F05" w:rsidRPr="00071549">
        <w:rPr>
          <w:color w:val="0070C0"/>
        </w:rPr>
        <w:t xml:space="preserve">the closeness of </w:t>
      </w:r>
      <w:r w:rsidRPr="00071549">
        <w:rPr>
          <w:color w:val="0070C0"/>
        </w:rPr>
        <w:t xml:space="preserve">WC stores </w:t>
      </w:r>
      <w:r w:rsidR="00107F05" w:rsidRPr="00071549">
        <w:rPr>
          <w:color w:val="0070C0"/>
        </w:rPr>
        <w:t xml:space="preserve">to </w:t>
      </w:r>
      <w:r w:rsidRPr="00071549">
        <w:rPr>
          <w:color w:val="0070C0"/>
        </w:rPr>
        <w:t xml:space="preserve">a </w:t>
      </w:r>
      <w:r w:rsidR="00107F05" w:rsidRPr="00071549">
        <w:rPr>
          <w:color w:val="0070C0"/>
        </w:rPr>
        <w:t xml:space="preserve">mix </w:t>
      </w:r>
      <w:r w:rsidRPr="00071549">
        <w:rPr>
          <w:color w:val="0070C0"/>
        </w:rPr>
        <w:t xml:space="preserve">of supercenters, department stores, and club stores, is higher than </w:t>
      </w:r>
      <w:r w:rsidR="00B03D8F" w:rsidRPr="00071549">
        <w:rPr>
          <w:color w:val="0070C0"/>
        </w:rPr>
        <w:t xml:space="preserve">that </w:t>
      </w:r>
      <w:r w:rsidRPr="00071549">
        <w:rPr>
          <w:color w:val="0070C0"/>
        </w:rPr>
        <w:t xml:space="preserve">for AGG_GM2, </w:t>
      </w:r>
      <w:r w:rsidR="00107F05" w:rsidRPr="00071549">
        <w:rPr>
          <w:color w:val="0070C0"/>
        </w:rPr>
        <w:t xml:space="preserve">which gauges proximity to </w:t>
      </w:r>
      <w:r w:rsidRPr="00071549">
        <w:rPr>
          <w:color w:val="0070C0"/>
        </w:rPr>
        <w:t xml:space="preserve">other WC stores. These findings suggest that </w:t>
      </w:r>
      <w:r w:rsidR="00107F05" w:rsidRPr="00071549">
        <w:rPr>
          <w:color w:val="0070C0"/>
        </w:rPr>
        <w:t xml:space="preserve">WC stores located near </w:t>
      </w:r>
      <w:r w:rsidR="003E6583" w:rsidRPr="00071549">
        <w:rPr>
          <w:color w:val="0070C0"/>
        </w:rPr>
        <w:t xml:space="preserve">a heterogenous mix of </w:t>
      </w:r>
      <w:r w:rsidRPr="00071549">
        <w:rPr>
          <w:color w:val="0070C0"/>
        </w:rPr>
        <w:t xml:space="preserve">GM </w:t>
      </w:r>
      <w:r w:rsidR="003E6583" w:rsidRPr="00071549">
        <w:rPr>
          <w:color w:val="0070C0"/>
        </w:rPr>
        <w:t xml:space="preserve">retailers </w:t>
      </w:r>
      <w:r w:rsidRPr="00071549">
        <w:rPr>
          <w:color w:val="0070C0"/>
        </w:rPr>
        <w:t xml:space="preserve">(AGG_GM1) attract greater traffic than </w:t>
      </w:r>
      <w:r w:rsidR="00107F05" w:rsidRPr="00071549">
        <w:rPr>
          <w:color w:val="0070C0"/>
        </w:rPr>
        <w:t xml:space="preserve">those situated near more homogeneous </w:t>
      </w:r>
      <w:r w:rsidRPr="00071549">
        <w:rPr>
          <w:color w:val="0070C0"/>
        </w:rPr>
        <w:t xml:space="preserve">GM clusters (AGG_GM2). </w:t>
      </w:r>
    </w:p>
    <w:p w14:paraId="14EAE0BA" w14:textId="227B3BF3" w:rsidR="006A20EB" w:rsidRPr="00071549" w:rsidRDefault="006A20EB" w:rsidP="006A20EB">
      <w:pPr>
        <w:spacing w:before="120" w:after="120" w:line="360" w:lineRule="auto"/>
        <w:ind w:firstLine="720"/>
        <w:jc w:val="both"/>
        <w:rPr>
          <w:color w:val="0070C0"/>
        </w:rPr>
      </w:pPr>
      <w:r w:rsidRPr="00071549">
        <w:rPr>
          <w:color w:val="0070C0"/>
        </w:rPr>
        <w:t xml:space="preserve">Table 11 </w:t>
      </w:r>
      <w:r w:rsidR="003E6583" w:rsidRPr="00071549">
        <w:rPr>
          <w:color w:val="0070C0"/>
        </w:rPr>
        <w:t>details</w:t>
      </w:r>
      <w:r w:rsidRPr="00071549">
        <w:rPr>
          <w:color w:val="0070C0"/>
        </w:rPr>
        <w:t xml:space="preserve"> the diverse impacts of NM retailer clusters on customer foot traffic. Model 2.1 highlights the positive influence on WC foot traffic </w:t>
      </w:r>
      <w:r w:rsidR="005516FE" w:rsidRPr="00071549">
        <w:rPr>
          <w:color w:val="0070C0"/>
        </w:rPr>
        <w:t xml:space="preserve">due to </w:t>
      </w:r>
      <w:r w:rsidR="000E6B23" w:rsidRPr="00071549">
        <w:rPr>
          <w:color w:val="0070C0"/>
        </w:rPr>
        <w:t xml:space="preserve">proximity to </w:t>
      </w:r>
      <w:r w:rsidRPr="00071549">
        <w:rPr>
          <w:color w:val="0070C0"/>
        </w:rPr>
        <w:t>grocery stores (AGG_NM3) with a significant coefficient of 11.68 (p&lt;0.01). In contrast, the coefficients for AGG_NM1 (</w:t>
      </w:r>
      <w:r w:rsidR="000E6B23" w:rsidRPr="00071549">
        <w:rPr>
          <w:color w:val="0070C0"/>
        </w:rPr>
        <w:t>proximity to</w:t>
      </w:r>
      <w:r w:rsidRPr="00071549">
        <w:rPr>
          <w:color w:val="0070C0"/>
        </w:rPr>
        <w:t xml:space="preserve"> drug, office, and electronics stores), AGG_NM2 (</w:t>
      </w:r>
      <w:r w:rsidR="000F58D8" w:rsidRPr="00071549">
        <w:rPr>
          <w:color w:val="0070C0"/>
        </w:rPr>
        <w:t>proximity to</w:t>
      </w:r>
      <w:r w:rsidRPr="00071549">
        <w:rPr>
          <w:color w:val="0070C0"/>
        </w:rPr>
        <w:t xml:space="preserve"> pet and home improvement stores), and AGG_NM4 (</w:t>
      </w:r>
      <w:r w:rsidR="000F58D8" w:rsidRPr="00071549">
        <w:rPr>
          <w:color w:val="0070C0"/>
        </w:rPr>
        <w:t>proximity to</w:t>
      </w:r>
      <w:r w:rsidRPr="00071549">
        <w:rPr>
          <w:color w:val="0070C0"/>
        </w:rPr>
        <w:t xml:space="preserve"> pet stores only) are negative, with values of -22.65, -2.32, and</w:t>
      </w:r>
      <w:r w:rsidR="000F58D8" w:rsidRPr="00071549">
        <w:rPr>
          <w:color w:val="0070C0"/>
        </w:rPr>
        <w:t xml:space="preserve"> </w:t>
      </w:r>
      <w:r w:rsidRPr="00071549">
        <w:rPr>
          <w:color w:val="0070C0"/>
        </w:rPr>
        <w:t xml:space="preserve">-8.04, respectively (all p&lt;0.01). These results indicate that </w:t>
      </w:r>
      <w:r w:rsidR="000F58D8" w:rsidRPr="00071549">
        <w:rPr>
          <w:color w:val="0070C0"/>
        </w:rPr>
        <w:t>proximity to</w:t>
      </w:r>
      <w:r w:rsidRPr="00071549">
        <w:rPr>
          <w:color w:val="0070C0"/>
        </w:rPr>
        <w:t xml:space="preserve"> grocery stores (AGG_NM3) attract</w:t>
      </w:r>
      <w:r w:rsidR="00244253" w:rsidRPr="00071549">
        <w:rPr>
          <w:color w:val="0070C0"/>
        </w:rPr>
        <w:t>s</w:t>
      </w:r>
      <w:r w:rsidRPr="00071549">
        <w:rPr>
          <w:color w:val="0070C0"/>
        </w:rPr>
        <w:t xml:space="preserve"> customer</w:t>
      </w:r>
      <w:r w:rsidR="005516FE" w:rsidRPr="00071549">
        <w:rPr>
          <w:color w:val="0070C0"/>
        </w:rPr>
        <w:t xml:space="preserve"> footfall </w:t>
      </w:r>
      <w:r w:rsidRPr="00071549">
        <w:rPr>
          <w:color w:val="0070C0"/>
        </w:rPr>
        <w:t xml:space="preserve">to WCs, while </w:t>
      </w:r>
      <w:r w:rsidR="005B7A1F" w:rsidRPr="00071549">
        <w:rPr>
          <w:color w:val="0070C0"/>
        </w:rPr>
        <w:t>proximity to</w:t>
      </w:r>
      <w:r w:rsidRPr="00071549">
        <w:rPr>
          <w:color w:val="0070C0"/>
        </w:rPr>
        <w:t xml:space="preserve"> other specialty </w:t>
      </w:r>
      <w:r w:rsidR="005516FE" w:rsidRPr="00071549">
        <w:rPr>
          <w:color w:val="0070C0"/>
        </w:rPr>
        <w:t xml:space="preserve">retail clusters </w:t>
      </w:r>
      <w:r w:rsidR="003E6583" w:rsidRPr="00071549">
        <w:rPr>
          <w:color w:val="0070C0"/>
        </w:rPr>
        <w:t>reduces customer footfall to WCs.</w:t>
      </w:r>
    </w:p>
    <w:p w14:paraId="53815DFD" w14:textId="348995ED" w:rsidR="001D0F11" w:rsidRPr="00071549" w:rsidRDefault="001D0F11" w:rsidP="001D0F11">
      <w:pPr>
        <w:spacing w:before="120" w:after="120" w:line="360" w:lineRule="auto"/>
        <w:ind w:firstLine="720"/>
        <w:jc w:val="both"/>
        <w:rPr>
          <w:color w:val="0070C0"/>
        </w:rPr>
      </w:pPr>
      <w:r w:rsidRPr="00071549">
        <w:rPr>
          <w:color w:val="0070C0"/>
        </w:rPr>
        <w:lastRenderedPageBreak/>
        <w:t xml:space="preserve">The study further investigates the effects of ecommerce activities in the GM and NM sectors on WC store visits. </w:t>
      </w:r>
      <w:r w:rsidR="0088348C" w:rsidRPr="00071549">
        <w:rPr>
          <w:color w:val="0070C0"/>
        </w:rPr>
        <w:t>In Table 10</w:t>
      </w:r>
      <w:r w:rsidR="004C086C" w:rsidRPr="00071549">
        <w:rPr>
          <w:color w:val="0070C0"/>
        </w:rPr>
        <w:t xml:space="preserve"> (Table 11)</w:t>
      </w:r>
      <w:r w:rsidR="0088348C" w:rsidRPr="00071549">
        <w:rPr>
          <w:color w:val="0070C0"/>
        </w:rPr>
        <w:t xml:space="preserve">, </w:t>
      </w:r>
      <w:r w:rsidRPr="00071549">
        <w:rPr>
          <w:color w:val="0070C0"/>
        </w:rPr>
        <w:t xml:space="preserve">Model 1.1 </w:t>
      </w:r>
      <w:r w:rsidR="004C086C" w:rsidRPr="00071549">
        <w:rPr>
          <w:color w:val="0070C0"/>
        </w:rPr>
        <w:t xml:space="preserve">(Model 2.1) </w:t>
      </w:r>
      <w:r w:rsidRPr="00071549">
        <w:rPr>
          <w:color w:val="0070C0"/>
        </w:rPr>
        <w:t xml:space="preserve">illustrates that both GM and NM ecommerce activities lead to decreased WC store visits, evidenced by negative and significant coefficients for ECM_GM and ECM_NM (-2.19 and -1.20, respectively, both p&lt;0.01). The impact of GM ecommerce is roughly twice as negative as that of NM ecommerce, implying a more pronounced detrimental effect on customer traffic. </w:t>
      </w:r>
    </w:p>
    <w:p w14:paraId="5E7CCCA1" w14:textId="77777777" w:rsidR="00964B72" w:rsidRPr="00071549" w:rsidRDefault="00964B72" w:rsidP="00C81AF7">
      <w:pPr>
        <w:rPr>
          <w:color w:val="0070C0"/>
        </w:rPr>
      </w:pPr>
    </w:p>
    <w:p w14:paraId="69905743" w14:textId="56E41982" w:rsidR="00FF1801" w:rsidRPr="00071549" w:rsidRDefault="00FF1801" w:rsidP="00FF1801">
      <w:pPr>
        <w:pStyle w:val="Heading2"/>
        <w:spacing w:before="120" w:after="120" w:line="360" w:lineRule="auto"/>
        <w:jc w:val="both"/>
        <w:rPr>
          <w:rFonts w:ascii="Times New Roman" w:hAnsi="Times New Roman" w:cs="Times New Roman"/>
          <w:b/>
          <w:bCs/>
          <w:i/>
          <w:iCs/>
          <w:color w:val="auto"/>
          <w:sz w:val="24"/>
          <w:szCs w:val="24"/>
        </w:rPr>
      </w:pPr>
      <w:r w:rsidRPr="00071549">
        <w:rPr>
          <w:rFonts w:ascii="Times New Roman" w:hAnsi="Times New Roman" w:cs="Times New Roman"/>
          <w:b/>
          <w:bCs/>
          <w:i/>
          <w:iCs/>
          <w:color w:val="auto"/>
          <w:sz w:val="24"/>
          <w:szCs w:val="24"/>
        </w:rPr>
        <w:t xml:space="preserve">The interactive effect of GM </w:t>
      </w:r>
      <w:r w:rsidR="00A03268" w:rsidRPr="00071549">
        <w:rPr>
          <w:rFonts w:ascii="Times New Roman" w:hAnsi="Times New Roman" w:cs="Times New Roman"/>
          <w:b/>
          <w:bCs/>
          <w:i/>
          <w:iCs/>
          <w:color w:val="auto"/>
          <w:sz w:val="24"/>
          <w:szCs w:val="24"/>
        </w:rPr>
        <w:t xml:space="preserve">and NM </w:t>
      </w:r>
      <w:r w:rsidRPr="00071549">
        <w:rPr>
          <w:rFonts w:ascii="Times New Roman" w:hAnsi="Times New Roman" w:cs="Times New Roman"/>
          <w:b/>
          <w:bCs/>
          <w:i/>
          <w:iCs/>
          <w:color w:val="auto"/>
          <w:sz w:val="24"/>
          <w:szCs w:val="24"/>
        </w:rPr>
        <w:t>agglomerations and ecommerce activities</w:t>
      </w:r>
    </w:p>
    <w:p w14:paraId="22A47835" w14:textId="176E906C" w:rsidR="00A03268" w:rsidRPr="00071549" w:rsidRDefault="0086046C" w:rsidP="00BE4B11">
      <w:pPr>
        <w:spacing w:before="120" w:after="120" w:line="360" w:lineRule="auto"/>
        <w:ind w:firstLine="720"/>
        <w:jc w:val="both"/>
        <w:rPr>
          <w:color w:val="0070C0"/>
        </w:rPr>
      </w:pPr>
      <w:r w:rsidRPr="00071549">
        <w:rPr>
          <w:color w:val="0070C0"/>
        </w:rPr>
        <w:t xml:space="preserve">In Table 10, Models 1.2 and 1.3 </w:t>
      </w:r>
      <w:r w:rsidR="00F2340F" w:rsidRPr="00071549">
        <w:rPr>
          <w:color w:val="0070C0"/>
        </w:rPr>
        <w:t xml:space="preserve">explore </w:t>
      </w:r>
      <w:r w:rsidRPr="00071549">
        <w:rPr>
          <w:color w:val="0070C0"/>
        </w:rPr>
        <w:t xml:space="preserve">the nuanced interplay between GM retail clusters and ecommerce activities, </w:t>
      </w:r>
      <w:r w:rsidR="00F2340F" w:rsidRPr="00071549">
        <w:rPr>
          <w:color w:val="0070C0"/>
        </w:rPr>
        <w:t xml:space="preserve">illustrating </w:t>
      </w:r>
      <w:r w:rsidRPr="00071549">
        <w:rPr>
          <w:color w:val="0070C0"/>
        </w:rPr>
        <w:t xml:space="preserve">their influence on customer foot traffic to WC stores. </w:t>
      </w:r>
      <w:r w:rsidR="00C6565C" w:rsidRPr="00071549">
        <w:rPr>
          <w:color w:val="0070C0"/>
        </w:rPr>
        <w:t xml:space="preserve">In </w:t>
      </w:r>
      <w:r w:rsidR="00A03268" w:rsidRPr="00071549">
        <w:rPr>
          <w:color w:val="0070C0"/>
        </w:rPr>
        <w:t>Table 11</w:t>
      </w:r>
      <w:r w:rsidR="00C6565C" w:rsidRPr="00071549">
        <w:rPr>
          <w:color w:val="0070C0"/>
        </w:rPr>
        <w:t>,</w:t>
      </w:r>
      <w:r w:rsidR="00A03268" w:rsidRPr="00071549">
        <w:rPr>
          <w:color w:val="0070C0"/>
        </w:rPr>
        <w:t xml:space="preserve"> Models 2.2-2.5</w:t>
      </w:r>
      <w:r w:rsidR="00C6565C" w:rsidRPr="00071549">
        <w:rPr>
          <w:color w:val="0070C0"/>
        </w:rPr>
        <w:t xml:space="preserve"> </w:t>
      </w:r>
      <w:r w:rsidR="00A03268" w:rsidRPr="00071549">
        <w:rPr>
          <w:color w:val="0070C0"/>
        </w:rPr>
        <w:t>examin</w:t>
      </w:r>
      <w:r w:rsidR="00C6565C" w:rsidRPr="00071549">
        <w:rPr>
          <w:color w:val="0070C0"/>
        </w:rPr>
        <w:t>e</w:t>
      </w:r>
      <w:r w:rsidR="00A03268" w:rsidRPr="00071549">
        <w:rPr>
          <w:color w:val="0070C0"/>
        </w:rPr>
        <w:t xml:space="preserve"> the dynamics between NM retail </w:t>
      </w:r>
      <w:r w:rsidR="00C6565C" w:rsidRPr="00071549">
        <w:rPr>
          <w:color w:val="0070C0"/>
        </w:rPr>
        <w:t>clusters</w:t>
      </w:r>
      <w:r w:rsidR="00A03268" w:rsidRPr="00071549">
        <w:rPr>
          <w:color w:val="0070C0"/>
        </w:rPr>
        <w:t xml:space="preserve"> and ecommerce activities and their effects on WC store traffic.</w:t>
      </w:r>
      <w:r w:rsidR="00C6565C" w:rsidRPr="00071549">
        <w:rPr>
          <w:color w:val="0070C0"/>
        </w:rPr>
        <w:t xml:space="preserve"> </w:t>
      </w:r>
    </w:p>
    <w:p w14:paraId="4D0EDC4F" w14:textId="6C74B5ED" w:rsidR="00EA47BE" w:rsidRPr="00071549" w:rsidRDefault="0086046C" w:rsidP="00BE4B11">
      <w:pPr>
        <w:spacing w:before="120" w:after="120" w:line="360" w:lineRule="auto"/>
        <w:ind w:firstLine="720"/>
        <w:jc w:val="both"/>
        <w:rPr>
          <w:color w:val="0070C0"/>
        </w:rPr>
      </w:pPr>
      <w:r w:rsidRPr="00071549">
        <w:rPr>
          <w:color w:val="0070C0"/>
        </w:rPr>
        <w:t>Model 1.2</w:t>
      </w:r>
      <w:r w:rsidR="0035580E" w:rsidRPr="00071549">
        <w:rPr>
          <w:color w:val="0070C0"/>
        </w:rPr>
        <w:t xml:space="preserve"> focuses on</w:t>
      </w:r>
      <w:r w:rsidRPr="00071549">
        <w:rPr>
          <w:color w:val="0070C0"/>
        </w:rPr>
        <w:t xml:space="preserve"> </w:t>
      </w:r>
      <w:r w:rsidR="0035580E" w:rsidRPr="00071549">
        <w:rPr>
          <w:color w:val="0070C0"/>
        </w:rPr>
        <w:t>the proximity of WC stores to diverse GM cluster</w:t>
      </w:r>
      <w:r w:rsidR="00CE0F40" w:rsidRPr="00071549">
        <w:rPr>
          <w:color w:val="0070C0"/>
        </w:rPr>
        <w:t>s</w:t>
      </w:r>
      <w:r w:rsidR="0035580E" w:rsidRPr="00071549">
        <w:rPr>
          <w:color w:val="0070C0"/>
        </w:rPr>
        <w:t>. T</w:t>
      </w:r>
      <w:r w:rsidRPr="00071549">
        <w:rPr>
          <w:color w:val="0070C0"/>
        </w:rPr>
        <w:t xml:space="preserve">he interaction term AGG_GM1·ECM_GM </w:t>
      </w:r>
      <w:r w:rsidR="00F2340F" w:rsidRPr="00071549">
        <w:rPr>
          <w:color w:val="0070C0"/>
        </w:rPr>
        <w:t xml:space="preserve">has </w:t>
      </w:r>
      <w:r w:rsidRPr="00071549">
        <w:rPr>
          <w:color w:val="0070C0"/>
        </w:rPr>
        <w:t>a significant negative coefficient (-0.07, p&lt;0.1)</w:t>
      </w:r>
      <w:r w:rsidR="00861644" w:rsidRPr="00071549">
        <w:rPr>
          <w:color w:val="0070C0"/>
        </w:rPr>
        <w:t>; in contrast, the interaction term AGG_GM1·ECM_NM reveals a significant positive coefficient (0.28, p&lt;0.05). These findings suggest that</w:t>
      </w:r>
      <w:r w:rsidR="009F623E" w:rsidRPr="00071549">
        <w:rPr>
          <w:color w:val="0070C0"/>
        </w:rPr>
        <w:t>, in contrast to NM ecommerce activities,</w:t>
      </w:r>
      <w:r w:rsidR="00861644" w:rsidRPr="00071549">
        <w:rPr>
          <w:color w:val="0070C0"/>
        </w:rPr>
        <w:t xml:space="preserve"> </w:t>
      </w:r>
      <w:r w:rsidR="009F623E" w:rsidRPr="00071549">
        <w:rPr>
          <w:color w:val="0070C0"/>
        </w:rPr>
        <w:t>GM ecommerce activities</w:t>
      </w:r>
      <w:r w:rsidR="009F623E" w:rsidRPr="00071549">
        <w:rPr>
          <w:color w:val="0070C0"/>
        </w:rPr>
        <w:t xml:space="preserve"> diminish </w:t>
      </w:r>
      <w:r w:rsidR="00861644" w:rsidRPr="00071549">
        <w:rPr>
          <w:color w:val="0070C0"/>
        </w:rPr>
        <w:t xml:space="preserve">the </w:t>
      </w:r>
      <w:r w:rsidR="009F623E" w:rsidRPr="00071549">
        <w:rPr>
          <w:color w:val="0070C0"/>
        </w:rPr>
        <w:t>positive</w:t>
      </w:r>
      <w:r w:rsidR="00861644" w:rsidRPr="00071549">
        <w:rPr>
          <w:color w:val="0070C0"/>
        </w:rPr>
        <w:t xml:space="preserve"> </w:t>
      </w:r>
      <w:r w:rsidR="009F623E" w:rsidRPr="00071549">
        <w:rPr>
          <w:color w:val="0070C0"/>
        </w:rPr>
        <w:t>effects</w:t>
      </w:r>
      <w:r w:rsidR="00861644" w:rsidRPr="00071549">
        <w:rPr>
          <w:color w:val="0070C0"/>
        </w:rPr>
        <w:t xml:space="preserve"> of </w:t>
      </w:r>
      <w:r w:rsidR="009F623E" w:rsidRPr="00071549">
        <w:rPr>
          <w:color w:val="0070C0"/>
        </w:rPr>
        <w:t xml:space="preserve">being close </w:t>
      </w:r>
      <w:r w:rsidR="00861644" w:rsidRPr="00071549">
        <w:rPr>
          <w:color w:val="0070C0"/>
        </w:rPr>
        <w:t>to diverse GM retail clusters on WC store visits.</w:t>
      </w:r>
    </w:p>
    <w:p w14:paraId="530430B2" w14:textId="372BB0B6" w:rsidR="00EA47BE" w:rsidRPr="00071549" w:rsidRDefault="00EA47BE" w:rsidP="00F4180F">
      <w:pPr>
        <w:spacing w:before="120" w:after="120" w:line="360" w:lineRule="auto"/>
        <w:ind w:firstLine="720"/>
        <w:jc w:val="both"/>
        <w:rPr>
          <w:color w:val="0070C0"/>
        </w:rPr>
      </w:pPr>
      <w:r w:rsidRPr="00071549">
        <w:rPr>
          <w:color w:val="0070C0"/>
        </w:rPr>
        <w:t>Model 1.3</w:t>
      </w:r>
      <w:r w:rsidR="006F6D9A" w:rsidRPr="00071549">
        <w:rPr>
          <w:color w:val="0070C0"/>
        </w:rPr>
        <w:t xml:space="preserve"> </w:t>
      </w:r>
      <w:r w:rsidR="0035580E" w:rsidRPr="00071549">
        <w:rPr>
          <w:color w:val="0070C0"/>
        </w:rPr>
        <w:t xml:space="preserve">focuses on the proximity of WC stores to other </w:t>
      </w:r>
      <w:r w:rsidR="006F6D9A" w:rsidRPr="00071549">
        <w:rPr>
          <w:color w:val="0070C0"/>
        </w:rPr>
        <w:t xml:space="preserve">WC-focused GM </w:t>
      </w:r>
      <w:r w:rsidR="0086046C" w:rsidRPr="00071549">
        <w:rPr>
          <w:color w:val="0070C0"/>
        </w:rPr>
        <w:t>cluster</w:t>
      </w:r>
      <w:r w:rsidR="00CE0F40" w:rsidRPr="00071549">
        <w:rPr>
          <w:color w:val="0070C0"/>
        </w:rPr>
        <w:t>s</w:t>
      </w:r>
      <w:r w:rsidR="006F6D9A" w:rsidRPr="00071549">
        <w:rPr>
          <w:color w:val="0070C0"/>
        </w:rPr>
        <w:t>. T</w:t>
      </w:r>
      <w:r w:rsidRPr="00071549">
        <w:rPr>
          <w:color w:val="0070C0"/>
        </w:rPr>
        <w:t xml:space="preserve">he coefficients for </w:t>
      </w:r>
      <w:r w:rsidR="000017E5" w:rsidRPr="00071549">
        <w:rPr>
          <w:color w:val="0070C0"/>
        </w:rPr>
        <w:t>AGG_GM2·</w:t>
      </w:r>
      <w:r w:rsidRPr="00071549">
        <w:rPr>
          <w:color w:val="0070C0"/>
        </w:rPr>
        <w:t>ECM_GM</w:t>
      </w:r>
      <w:r w:rsidR="000017E5" w:rsidRPr="00071549">
        <w:rPr>
          <w:color w:val="0070C0"/>
        </w:rPr>
        <w:t xml:space="preserve"> </w:t>
      </w:r>
      <w:r w:rsidRPr="00071549">
        <w:rPr>
          <w:color w:val="0070C0"/>
        </w:rPr>
        <w:t xml:space="preserve">and </w:t>
      </w:r>
      <w:r w:rsidR="000017E5" w:rsidRPr="00071549">
        <w:rPr>
          <w:color w:val="0070C0"/>
        </w:rPr>
        <w:t>AGG_GM2·</w:t>
      </w:r>
      <w:r w:rsidRPr="00071549">
        <w:rPr>
          <w:color w:val="0070C0"/>
        </w:rPr>
        <w:t>ECM_NM</w:t>
      </w:r>
      <w:r w:rsidR="006F6D9A" w:rsidRPr="00071549">
        <w:rPr>
          <w:color w:val="0070C0"/>
        </w:rPr>
        <w:t xml:space="preserve"> </w:t>
      </w:r>
      <w:r w:rsidRPr="00071549">
        <w:rPr>
          <w:color w:val="0070C0"/>
        </w:rPr>
        <w:t>are not statistically significant</w:t>
      </w:r>
      <w:r w:rsidR="00A516D1" w:rsidRPr="00071549">
        <w:rPr>
          <w:color w:val="0070C0"/>
        </w:rPr>
        <w:t xml:space="preserve">, indicating </w:t>
      </w:r>
      <w:r w:rsidR="0086046C" w:rsidRPr="00071549">
        <w:rPr>
          <w:color w:val="0070C0"/>
        </w:rPr>
        <w:t xml:space="preserve">that </w:t>
      </w:r>
      <w:r w:rsidR="00551B3E" w:rsidRPr="00071549">
        <w:rPr>
          <w:color w:val="0070C0"/>
        </w:rPr>
        <w:t xml:space="preserve">GM and NM ecommerce activities do not significantly impact the positive effect of </w:t>
      </w:r>
      <w:r w:rsidR="00A516D1" w:rsidRPr="00071549">
        <w:rPr>
          <w:color w:val="0070C0"/>
        </w:rPr>
        <w:t xml:space="preserve">proximity to homogenous GM clusters </w:t>
      </w:r>
      <w:r w:rsidR="0086046C" w:rsidRPr="00071549">
        <w:rPr>
          <w:color w:val="0070C0"/>
        </w:rPr>
        <w:t>on WC store traffic.</w:t>
      </w:r>
    </w:p>
    <w:p w14:paraId="32F13CE1" w14:textId="0705CEA4" w:rsidR="007A684E" w:rsidRPr="00071549" w:rsidRDefault="00BE2410" w:rsidP="007A684E">
      <w:pPr>
        <w:spacing w:before="120" w:after="120" w:line="360" w:lineRule="auto"/>
        <w:ind w:firstLine="720"/>
        <w:jc w:val="both"/>
        <w:rPr>
          <w:color w:val="0070C0"/>
        </w:rPr>
      </w:pPr>
      <w:r w:rsidRPr="00071549">
        <w:rPr>
          <w:color w:val="0070C0"/>
        </w:rPr>
        <w:t xml:space="preserve">Model 2.2 </w:t>
      </w:r>
      <w:r w:rsidR="00C6565C" w:rsidRPr="00071549">
        <w:rPr>
          <w:color w:val="0070C0"/>
        </w:rPr>
        <w:t>examines</w:t>
      </w:r>
      <w:r w:rsidRPr="00071549">
        <w:rPr>
          <w:color w:val="0070C0"/>
        </w:rPr>
        <w:t xml:space="preserve"> </w:t>
      </w:r>
      <w:r w:rsidR="00C6565C" w:rsidRPr="00071549">
        <w:rPr>
          <w:color w:val="0070C0"/>
        </w:rPr>
        <w:t xml:space="preserve">the interaction of </w:t>
      </w:r>
      <w:r w:rsidR="005268AF" w:rsidRPr="00071549">
        <w:rPr>
          <w:color w:val="0070C0"/>
        </w:rPr>
        <w:t xml:space="preserve">NM </w:t>
      </w:r>
      <w:r w:rsidRPr="00071549">
        <w:rPr>
          <w:color w:val="0070C0"/>
        </w:rPr>
        <w:t xml:space="preserve">clusters near drugstores, office supplies, and electronics stores </w:t>
      </w:r>
      <w:r w:rsidR="00C6565C" w:rsidRPr="00071549">
        <w:rPr>
          <w:color w:val="0070C0"/>
        </w:rPr>
        <w:t xml:space="preserve">and ecommerce </w:t>
      </w:r>
      <w:r w:rsidR="00D944A6" w:rsidRPr="00071549">
        <w:rPr>
          <w:color w:val="0070C0"/>
        </w:rPr>
        <w:t>activities</w:t>
      </w:r>
      <w:r w:rsidR="00C6565C" w:rsidRPr="00071549">
        <w:rPr>
          <w:color w:val="0070C0"/>
        </w:rPr>
        <w:t xml:space="preserve"> on WC store visits</w:t>
      </w:r>
      <w:r w:rsidRPr="00071549">
        <w:rPr>
          <w:color w:val="0070C0"/>
        </w:rPr>
        <w:t xml:space="preserve">. </w:t>
      </w:r>
      <w:r w:rsidR="005268AF" w:rsidRPr="00071549">
        <w:rPr>
          <w:color w:val="0070C0"/>
        </w:rPr>
        <w:t>The</w:t>
      </w:r>
      <w:r w:rsidRPr="00071549">
        <w:rPr>
          <w:color w:val="0070C0"/>
        </w:rPr>
        <w:t xml:space="preserve"> interaction term AGG_NM1·ECM_GM has a significantly negative coefficient (-0.10, p&lt;0.05)</w:t>
      </w:r>
      <w:r w:rsidR="00744A57" w:rsidRPr="00071549">
        <w:rPr>
          <w:color w:val="0070C0"/>
        </w:rPr>
        <w:t xml:space="preserve">; while the interaction term AGG_NM1·ECM_NM has a significantly positive coefficient (0.30, p&lt;0.05). These findings highlight </w:t>
      </w:r>
      <w:r w:rsidR="00C6565C" w:rsidRPr="00071549">
        <w:rPr>
          <w:color w:val="0070C0"/>
        </w:rPr>
        <w:t>that, i</w:t>
      </w:r>
      <w:r w:rsidR="00744A57" w:rsidRPr="00071549">
        <w:rPr>
          <w:color w:val="0070C0"/>
        </w:rPr>
        <w:t xml:space="preserve">n comparison to NM ecommerce activities, GM ecommerce significantly intensifies the negative impact of </w:t>
      </w:r>
      <w:r w:rsidR="00362EAF" w:rsidRPr="00071549">
        <w:rPr>
          <w:color w:val="0070C0"/>
        </w:rPr>
        <w:t xml:space="preserve">proximity to </w:t>
      </w:r>
      <w:r w:rsidR="00744A57" w:rsidRPr="00071549">
        <w:rPr>
          <w:color w:val="0070C0"/>
        </w:rPr>
        <w:t>such NM clusters on WC visits.</w:t>
      </w:r>
    </w:p>
    <w:p w14:paraId="2850AA7C" w14:textId="20F3CE76" w:rsidR="005038FB" w:rsidRPr="00071549" w:rsidRDefault="00BE2410" w:rsidP="007A684E">
      <w:pPr>
        <w:spacing w:before="120" w:after="120" w:line="360" w:lineRule="auto"/>
        <w:ind w:firstLine="720"/>
        <w:jc w:val="both"/>
        <w:rPr>
          <w:color w:val="0070C0"/>
        </w:rPr>
      </w:pPr>
      <w:r w:rsidRPr="00071549">
        <w:rPr>
          <w:color w:val="0070C0"/>
        </w:rPr>
        <w:t xml:space="preserve">Model 2.3 </w:t>
      </w:r>
      <w:r w:rsidR="00C6565C" w:rsidRPr="00071549">
        <w:rPr>
          <w:color w:val="0070C0"/>
        </w:rPr>
        <w:t>focuses on</w:t>
      </w:r>
      <w:r w:rsidRPr="00071549">
        <w:rPr>
          <w:color w:val="0070C0"/>
        </w:rPr>
        <w:t xml:space="preserve"> the proximity of WC stores to clusters near pet and home improvement stores (AGG_NM2)</w:t>
      </w:r>
      <w:r w:rsidR="005038FB" w:rsidRPr="00071549">
        <w:rPr>
          <w:color w:val="0070C0"/>
        </w:rPr>
        <w:t xml:space="preserve">. </w:t>
      </w:r>
      <w:r w:rsidR="00645107" w:rsidRPr="00071549">
        <w:rPr>
          <w:color w:val="0070C0"/>
        </w:rPr>
        <w:t>T</w:t>
      </w:r>
      <w:r w:rsidRPr="00071549">
        <w:rPr>
          <w:color w:val="0070C0"/>
        </w:rPr>
        <w:t>he interaction term AGG_NM2·ECM_GM has a significant</w:t>
      </w:r>
      <w:r w:rsidR="005038FB" w:rsidRPr="00071549">
        <w:rPr>
          <w:color w:val="0070C0"/>
        </w:rPr>
        <w:t xml:space="preserve">ly </w:t>
      </w:r>
      <w:r w:rsidR="005038FB" w:rsidRPr="00071549">
        <w:rPr>
          <w:color w:val="0070C0"/>
        </w:rPr>
        <w:lastRenderedPageBreak/>
        <w:t>positive</w:t>
      </w:r>
      <w:r w:rsidRPr="00071549">
        <w:rPr>
          <w:color w:val="0070C0"/>
        </w:rPr>
        <w:t xml:space="preserve"> coefficient (0.11, p&lt;0.</w:t>
      </w:r>
      <w:r w:rsidR="009C1B04" w:rsidRPr="00071549">
        <w:rPr>
          <w:color w:val="0070C0"/>
        </w:rPr>
        <w:t>1</w:t>
      </w:r>
      <w:r w:rsidRPr="00071549">
        <w:rPr>
          <w:color w:val="0070C0"/>
        </w:rPr>
        <w:t>)</w:t>
      </w:r>
      <w:r w:rsidR="005038FB" w:rsidRPr="00071549">
        <w:rPr>
          <w:color w:val="0070C0"/>
        </w:rPr>
        <w:t xml:space="preserve">; in contrast, the interaction term AGG_NM2·ECM_NM has a significantly negative coefficient (-0.16, p&lt;0.05). </w:t>
      </w:r>
      <w:r w:rsidR="00CE0A4A" w:rsidRPr="00071549">
        <w:rPr>
          <w:color w:val="0070C0"/>
        </w:rPr>
        <w:t xml:space="preserve">These results emphasize </w:t>
      </w:r>
      <w:r w:rsidR="00C6565C" w:rsidRPr="00071549">
        <w:rPr>
          <w:color w:val="0070C0"/>
        </w:rPr>
        <w:t>that, c</w:t>
      </w:r>
      <w:r w:rsidR="00CE0A4A" w:rsidRPr="00071549">
        <w:rPr>
          <w:color w:val="0070C0"/>
        </w:rPr>
        <w:t xml:space="preserve">ontrary to GM ecommerce, NM ecommerce activities notably intensify the adverse effects of </w:t>
      </w:r>
      <w:r w:rsidR="00BD6A6E" w:rsidRPr="00071549">
        <w:rPr>
          <w:color w:val="0070C0"/>
        </w:rPr>
        <w:t xml:space="preserve">proximity to </w:t>
      </w:r>
      <w:r w:rsidR="00CE0A4A" w:rsidRPr="00071549">
        <w:rPr>
          <w:color w:val="0070C0"/>
        </w:rPr>
        <w:t>these specific NM clusters on WC visits.</w:t>
      </w:r>
    </w:p>
    <w:p w14:paraId="310EE646" w14:textId="06EAE723" w:rsidR="00DB5E0F" w:rsidRPr="00071549" w:rsidRDefault="005038FB" w:rsidP="007A684E">
      <w:pPr>
        <w:spacing w:before="120" w:after="120" w:line="360" w:lineRule="auto"/>
        <w:ind w:firstLine="720"/>
        <w:jc w:val="both"/>
        <w:rPr>
          <w:color w:val="0070C0"/>
        </w:rPr>
      </w:pPr>
      <w:r w:rsidRPr="00071549">
        <w:rPr>
          <w:color w:val="0070C0"/>
        </w:rPr>
        <w:t xml:space="preserve"> </w:t>
      </w:r>
      <w:r w:rsidR="00BE2410" w:rsidRPr="00071549">
        <w:rPr>
          <w:color w:val="0070C0"/>
        </w:rPr>
        <w:t xml:space="preserve">Model 2.4 examines the </w:t>
      </w:r>
      <w:r w:rsidR="00645107" w:rsidRPr="00071549">
        <w:rPr>
          <w:color w:val="0070C0"/>
        </w:rPr>
        <w:t xml:space="preserve">proximity </w:t>
      </w:r>
      <w:r w:rsidR="00BE2410" w:rsidRPr="00071549">
        <w:rPr>
          <w:color w:val="0070C0"/>
        </w:rPr>
        <w:t xml:space="preserve">of WC </w:t>
      </w:r>
      <w:r w:rsidR="00645107" w:rsidRPr="00071549">
        <w:rPr>
          <w:color w:val="0070C0"/>
        </w:rPr>
        <w:t>stores</w:t>
      </w:r>
      <w:r w:rsidR="00BE2410" w:rsidRPr="00071549">
        <w:rPr>
          <w:color w:val="0070C0"/>
        </w:rPr>
        <w:t xml:space="preserve"> to grocery-dominated NM clusters (AGG_NM3). The model identifies a significantly negative coefficient for AGG_NM3·ECM_GM (-1.69, p&lt;0.01), </w:t>
      </w:r>
      <w:r w:rsidR="00DB5E0F" w:rsidRPr="00071549">
        <w:rPr>
          <w:color w:val="0070C0"/>
        </w:rPr>
        <w:t xml:space="preserve">but a significantly positive coefficient for AGG_NM3·ECM_NM (2.28, p&lt;0.01). </w:t>
      </w:r>
      <w:r w:rsidR="00117BC0" w:rsidRPr="00071549">
        <w:rPr>
          <w:color w:val="0070C0"/>
        </w:rPr>
        <w:t xml:space="preserve">These findings underscore </w:t>
      </w:r>
      <w:r w:rsidR="00C6565C" w:rsidRPr="00071549">
        <w:rPr>
          <w:color w:val="0070C0"/>
        </w:rPr>
        <w:t>that, u</w:t>
      </w:r>
      <w:r w:rsidR="00117BC0" w:rsidRPr="00071549">
        <w:rPr>
          <w:color w:val="0070C0"/>
        </w:rPr>
        <w:t>nlike NM ecommerce, heightened GM ecommerce activit</w:t>
      </w:r>
      <w:r w:rsidR="0067563F" w:rsidRPr="00071549">
        <w:rPr>
          <w:color w:val="0070C0"/>
        </w:rPr>
        <w:t>ies</w:t>
      </w:r>
      <w:r w:rsidR="00117BC0" w:rsidRPr="00071549">
        <w:rPr>
          <w:color w:val="0070C0"/>
        </w:rPr>
        <w:t xml:space="preserve"> reduce the positive impact of </w:t>
      </w:r>
      <w:r w:rsidR="0067563F" w:rsidRPr="00071549">
        <w:rPr>
          <w:color w:val="0070C0"/>
        </w:rPr>
        <w:t xml:space="preserve">proximity to </w:t>
      </w:r>
      <w:r w:rsidR="00117BC0" w:rsidRPr="00071549">
        <w:rPr>
          <w:color w:val="0070C0"/>
        </w:rPr>
        <w:t>grocery-dominated clusters on WC customer visits.</w:t>
      </w:r>
    </w:p>
    <w:p w14:paraId="79BEA5A2" w14:textId="136FD608" w:rsidR="00D01DCF" w:rsidRPr="00071549" w:rsidRDefault="00BE2410" w:rsidP="00D01DCF">
      <w:pPr>
        <w:spacing w:before="120" w:after="120" w:line="360" w:lineRule="auto"/>
        <w:ind w:firstLine="720"/>
        <w:jc w:val="both"/>
        <w:rPr>
          <w:color w:val="0070C0"/>
        </w:rPr>
      </w:pPr>
      <w:r w:rsidRPr="00071549">
        <w:rPr>
          <w:color w:val="0070C0"/>
        </w:rPr>
        <w:t xml:space="preserve">Finally, Model 2.5, which assesses the impact of proximity to pet-dominated NM clusters (AGG_NM4) on WC store visits, </w:t>
      </w:r>
      <w:r w:rsidR="00056CBB" w:rsidRPr="00071549">
        <w:rPr>
          <w:color w:val="0070C0"/>
        </w:rPr>
        <w:t xml:space="preserve">reveals </w:t>
      </w:r>
      <w:r w:rsidRPr="00071549">
        <w:rPr>
          <w:color w:val="0070C0"/>
        </w:rPr>
        <w:t xml:space="preserve">that the coefficients for both AGG_NM4·ECM_GM and AGG_NM4·ECM_NM are not statistically significant. This suggests that </w:t>
      </w:r>
      <w:r w:rsidR="00117BC0" w:rsidRPr="00071549">
        <w:rPr>
          <w:color w:val="0070C0"/>
        </w:rPr>
        <w:t xml:space="preserve">GM and NM ecommerce activities </w:t>
      </w:r>
      <w:r w:rsidR="00056CBB" w:rsidRPr="00071549">
        <w:rPr>
          <w:color w:val="0070C0"/>
        </w:rPr>
        <w:t xml:space="preserve">do </w:t>
      </w:r>
      <w:r w:rsidRPr="00071549">
        <w:rPr>
          <w:color w:val="0070C0"/>
        </w:rPr>
        <w:t xml:space="preserve">not significantly influence the effect of </w:t>
      </w:r>
      <w:r w:rsidR="00F678FE" w:rsidRPr="00071549">
        <w:rPr>
          <w:color w:val="0070C0"/>
        </w:rPr>
        <w:t xml:space="preserve">proximity to </w:t>
      </w:r>
      <w:r w:rsidR="00117BC0" w:rsidRPr="00071549">
        <w:rPr>
          <w:color w:val="0070C0"/>
        </w:rPr>
        <w:t xml:space="preserve">pet-dominated retail clusters </w:t>
      </w:r>
      <w:r w:rsidRPr="00071549">
        <w:rPr>
          <w:color w:val="0070C0"/>
        </w:rPr>
        <w:t>on WC store foot traffic</w:t>
      </w:r>
      <w:r w:rsidR="007A684E" w:rsidRPr="00071549">
        <w:rPr>
          <w:color w:val="0070C0"/>
        </w:rPr>
        <w:t xml:space="preserve">. </w:t>
      </w:r>
    </w:p>
    <w:p w14:paraId="00C80452" w14:textId="77777777" w:rsidR="00BE2410" w:rsidRPr="00071549" w:rsidRDefault="00BE2410" w:rsidP="00D01DCF">
      <w:pPr>
        <w:spacing w:before="120" w:after="120" w:line="360" w:lineRule="auto"/>
        <w:ind w:firstLine="720"/>
        <w:jc w:val="both"/>
        <w:rPr>
          <w:color w:val="0070C0"/>
        </w:rPr>
      </w:pPr>
    </w:p>
    <w:p w14:paraId="76703250" w14:textId="77777777" w:rsidR="00210600" w:rsidRPr="00071549" w:rsidRDefault="00210600">
      <w:pPr>
        <w:spacing w:after="160" w:line="259" w:lineRule="auto"/>
        <w:rPr>
          <w:rFonts w:eastAsiaTheme="minorEastAsia"/>
        </w:rPr>
      </w:pPr>
      <w:r w:rsidRPr="00071549">
        <w:rPr>
          <w:i/>
          <w:iCs/>
        </w:rPr>
        <w:br w:type="page"/>
      </w:r>
    </w:p>
    <w:p w14:paraId="71E5DAFB" w14:textId="4A0557EE" w:rsidR="00FD5C9C" w:rsidRPr="00071549" w:rsidRDefault="00FD5C9C" w:rsidP="00FD5C9C">
      <w:pPr>
        <w:pStyle w:val="Caption"/>
        <w:keepNext/>
        <w:spacing w:before="120" w:after="120" w:line="360" w:lineRule="auto"/>
        <w:jc w:val="center"/>
        <w:rPr>
          <w:rFonts w:ascii="Times New Roman" w:hAnsi="Times New Roman" w:cs="Times New Roman"/>
          <w:i w:val="0"/>
          <w:iCs w:val="0"/>
          <w:color w:val="auto"/>
          <w:sz w:val="24"/>
          <w:szCs w:val="24"/>
        </w:rPr>
      </w:pPr>
      <w:r w:rsidRPr="00071549">
        <w:rPr>
          <w:rFonts w:ascii="Times New Roman" w:hAnsi="Times New Roman" w:cs="Times New Roman"/>
          <w:i w:val="0"/>
          <w:iCs w:val="0"/>
          <w:color w:val="auto"/>
          <w:sz w:val="24"/>
          <w:szCs w:val="24"/>
        </w:rPr>
        <w:lastRenderedPageBreak/>
        <w:t>Table 10: Estimation results: GM agglomeration with respect to ecommerce activit</w:t>
      </w:r>
      <w:r w:rsidR="0061711F" w:rsidRPr="00071549">
        <w:rPr>
          <w:rFonts w:ascii="Times New Roman" w:hAnsi="Times New Roman" w:cs="Times New Roman"/>
          <w:i w:val="0"/>
          <w:iCs w:val="0"/>
          <w:color w:val="auto"/>
          <w:sz w:val="24"/>
          <w:szCs w:val="24"/>
        </w:rPr>
        <w: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243"/>
        <w:gridCol w:w="1243"/>
        <w:gridCol w:w="1243"/>
      </w:tblGrid>
      <w:tr w:rsidR="008D0742" w:rsidRPr="00071549" w14:paraId="2785EC6E" w14:textId="77777777" w:rsidTr="00755F49">
        <w:trPr>
          <w:trHeight w:val="310"/>
          <w:jc w:val="center"/>
        </w:trPr>
        <w:tc>
          <w:tcPr>
            <w:tcW w:w="0" w:type="auto"/>
            <w:shd w:val="clear" w:color="auto" w:fill="auto"/>
            <w:vAlign w:val="center"/>
          </w:tcPr>
          <w:p w14:paraId="1A0EBC48" w14:textId="77777777" w:rsidR="00FD5C9C" w:rsidRPr="00071549" w:rsidRDefault="00FD5C9C" w:rsidP="00755F49">
            <w:pPr>
              <w:spacing w:before="120" w:after="120" w:line="360" w:lineRule="auto"/>
              <w:contextualSpacing/>
              <w:jc w:val="right"/>
              <w:rPr>
                <w:rFonts w:eastAsia="DengXian"/>
                <w:bCs/>
                <w:iCs/>
                <w:sz w:val="16"/>
                <w:szCs w:val="16"/>
              </w:rPr>
            </w:pPr>
            <m:oMathPara>
              <m:oMathParaPr>
                <m:jc m:val="left"/>
              </m:oMathParaPr>
              <m:oMath>
                <m:r>
                  <m:rPr>
                    <m:sty m:val="p"/>
                  </m:rPr>
                  <w:rPr>
                    <w:rFonts w:ascii="Cambria Math" w:hAnsi="Cambria Math"/>
                    <w:sz w:val="16"/>
                    <w:szCs w:val="16"/>
                  </w:rPr>
                  <m:t>LN(</m:t>
                </m:r>
                <m:sSub>
                  <m:sSubPr>
                    <m:ctrlPr>
                      <w:rPr>
                        <w:rFonts w:ascii="Cambria Math" w:hAnsi="Cambria Math"/>
                        <w:iCs/>
                        <w:sz w:val="16"/>
                        <w:szCs w:val="16"/>
                      </w:rPr>
                    </m:ctrlPr>
                  </m:sSubPr>
                  <m:e>
                    <m:r>
                      <m:rPr>
                        <m:sty m:val="p"/>
                      </m:rPr>
                      <w:rPr>
                        <w:rFonts w:ascii="Cambria Math" w:hAnsi="Cambria Math"/>
                        <w:sz w:val="16"/>
                        <w:szCs w:val="16"/>
                      </w:rPr>
                      <m:t>STR_VT</m:t>
                    </m:r>
                  </m:e>
                  <m:sub>
                    <m:r>
                      <m:rPr>
                        <m:sty m:val="p"/>
                      </m:rPr>
                      <w:rPr>
                        <w:rFonts w:ascii="Cambria Math" w:hAnsi="Cambria Math"/>
                        <w:sz w:val="16"/>
                        <w:szCs w:val="16"/>
                      </w:rPr>
                      <m:t>irsmy</m:t>
                    </m:r>
                  </m:sub>
                </m:sSub>
                <m:r>
                  <m:rPr>
                    <m:sty m:val="p"/>
                  </m:rPr>
                  <w:rPr>
                    <w:rFonts w:ascii="Cambria Math" w:hAnsi="Cambria Math"/>
                    <w:sz w:val="16"/>
                    <w:szCs w:val="16"/>
                  </w:rPr>
                  <m:t>)</m:t>
                </m:r>
              </m:oMath>
            </m:oMathPara>
          </w:p>
        </w:tc>
        <w:tc>
          <w:tcPr>
            <w:tcW w:w="0" w:type="auto"/>
            <w:shd w:val="clear" w:color="auto" w:fill="auto"/>
            <w:vAlign w:val="center"/>
          </w:tcPr>
          <w:p w14:paraId="4259DB9D" w14:textId="77777777" w:rsidR="00FD5C9C" w:rsidRPr="00071549" w:rsidRDefault="00FD5C9C" w:rsidP="00755F49">
            <w:pPr>
              <w:spacing w:before="120" w:after="120" w:line="360" w:lineRule="auto"/>
              <w:contextualSpacing/>
              <w:jc w:val="right"/>
              <w:rPr>
                <w:sz w:val="16"/>
                <w:szCs w:val="16"/>
              </w:rPr>
            </w:pPr>
            <w:r w:rsidRPr="00071549">
              <w:rPr>
                <w:sz w:val="16"/>
                <w:szCs w:val="16"/>
              </w:rPr>
              <w:t>Model 1.1</w:t>
            </w:r>
          </w:p>
        </w:tc>
        <w:tc>
          <w:tcPr>
            <w:tcW w:w="0" w:type="auto"/>
            <w:vAlign w:val="center"/>
          </w:tcPr>
          <w:p w14:paraId="0C4AFE7D" w14:textId="77777777" w:rsidR="00FD5C9C" w:rsidRPr="00071549" w:rsidRDefault="00FD5C9C" w:rsidP="00755F49">
            <w:pPr>
              <w:spacing w:before="120" w:after="120" w:line="360" w:lineRule="auto"/>
              <w:contextualSpacing/>
              <w:jc w:val="right"/>
              <w:rPr>
                <w:sz w:val="16"/>
                <w:szCs w:val="16"/>
              </w:rPr>
            </w:pPr>
            <w:r w:rsidRPr="00071549">
              <w:rPr>
                <w:sz w:val="16"/>
                <w:szCs w:val="16"/>
              </w:rPr>
              <w:t>Model 1.2</w:t>
            </w:r>
          </w:p>
        </w:tc>
        <w:tc>
          <w:tcPr>
            <w:tcW w:w="0" w:type="auto"/>
            <w:vAlign w:val="center"/>
          </w:tcPr>
          <w:p w14:paraId="3411BCD4" w14:textId="77777777" w:rsidR="00FD5C9C" w:rsidRPr="00071549" w:rsidRDefault="00FD5C9C" w:rsidP="00755F49">
            <w:pPr>
              <w:spacing w:before="120" w:after="120" w:line="360" w:lineRule="auto"/>
              <w:contextualSpacing/>
              <w:jc w:val="right"/>
              <w:rPr>
                <w:sz w:val="16"/>
                <w:szCs w:val="16"/>
              </w:rPr>
            </w:pPr>
            <w:r w:rsidRPr="00071549">
              <w:rPr>
                <w:sz w:val="16"/>
                <w:szCs w:val="16"/>
              </w:rPr>
              <w:t>Model 1.3</w:t>
            </w:r>
          </w:p>
        </w:tc>
      </w:tr>
      <w:tr w:rsidR="008D0742" w:rsidRPr="00071549" w14:paraId="790CB2C8" w14:textId="77777777" w:rsidTr="00BD5CFB">
        <w:trPr>
          <w:trHeight w:val="166"/>
          <w:jc w:val="center"/>
        </w:trPr>
        <w:tc>
          <w:tcPr>
            <w:tcW w:w="0" w:type="auto"/>
            <w:shd w:val="clear" w:color="auto" w:fill="auto"/>
            <w:vAlign w:val="center"/>
          </w:tcPr>
          <w:p w14:paraId="57CC0283"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AGG_GM1</m:t>
                    </m:r>
                  </m:e>
                  <m:sub>
                    <m:r>
                      <m:rPr>
                        <m:sty m:val="p"/>
                      </m:rPr>
                      <w:rPr>
                        <w:rFonts w:ascii="Cambria Math" w:hAnsi="Cambria Math"/>
                        <w:sz w:val="16"/>
                        <w:szCs w:val="16"/>
                      </w:rPr>
                      <m:t>i</m:t>
                    </m:r>
                  </m:sub>
                </m:sSub>
              </m:oMath>
            </m:oMathPara>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895187" w14:textId="77777777" w:rsidR="00FD5C9C" w:rsidRPr="00071549" w:rsidRDefault="00FD5C9C" w:rsidP="00BD5CFB">
            <w:pPr>
              <w:spacing w:before="120" w:after="120" w:line="360" w:lineRule="auto"/>
              <w:contextualSpacing/>
              <w:jc w:val="right"/>
              <w:rPr>
                <w:b/>
                <w:bCs/>
                <w:sz w:val="16"/>
                <w:szCs w:val="16"/>
              </w:rPr>
            </w:pPr>
            <w:r w:rsidRPr="00071549">
              <w:rPr>
                <w:sz w:val="16"/>
                <w:szCs w:val="16"/>
              </w:rPr>
              <w:t>16.32*** (3.05)</w:t>
            </w:r>
          </w:p>
        </w:tc>
        <w:tc>
          <w:tcPr>
            <w:tcW w:w="0" w:type="auto"/>
            <w:tcBorders>
              <w:top w:val="single" w:sz="4" w:space="0" w:color="auto"/>
              <w:left w:val="nil"/>
              <w:bottom w:val="single" w:sz="4" w:space="0" w:color="auto"/>
              <w:right w:val="single" w:sz="4" w:space="0" w:color="auto"/>
            </w:tcBorders>
            <w:shd w:val="clear" w:color="auto" w:fill="auto"/>
            <w:vAlign w:val="bottom"/>
          </w:tcPr>
          <w:p w14:paraId="57097E22" w14:textId="77777777" w:rsidR="00FD5C9C" w:rsidRPr="00071549" w:rsidRDefault="00FD5C9C" w:rsidP="00BD5CFB">
            <w:pPr>
              <w:spacing w:before="120" w:after="120" w:line="360" w:lineRule="auto"/>
              <w:contextualSpacing/>
              <w:jc w:val="right"/>
              <w:rPr>
                <w:sz w:val="16"/>
                <w:szCs w:val="16"/>
              </w:rPr>
            </w:pPr>
            <w:r w:rsidRPr="00071549">
              <w:rPr>
                <w:sz w:val="16"/>
                <w:szCs w:val="16"/>
              </w:rPr>
              <w:t>16.50*** (3.07)</w:t>
            </w:r>
          </w:p>
        </w:tc>
        <w:tc>
          <w:tcPr>
            <w:tcW w:w="0" w:type="auto"/>
            <w:tcBorders>
              <w:top w:val="single" w:sz="4" w:space="0" w:color="auto"/>
              <w:left w:val="nil"/>
              <w:bottom w:val="single" w:sz="4" w:space="0" w:color="auto"/>
              <w:right w:val="single" w:sz="4" w:space="0" w:color="auto"/>
            </w:tcBorders>
            <w:shd w:val="clear" w:color="auto" w:fill="auto"/>
            <w:vAlign w:val="bottom"/>
          </w:tcPr>
          <w:p w14:paraId="2238D33E" w14:textId="77777777" w:rsidR="00FD5C9C" w:rsidRPr="00071549" w:rsidRDefault="00FD5C9C" w:rsidP="00BD5CFB">
            <w:pPr>
              <w:spacing w:before="120" w:after="120" w:line="360" w:lineRule="auto"/>
              <w:contextualSpacing/>
              <w:jc w:val="right"/>
              <w:rPr>
                <w:sz w:val="16"/>
                <w:szCs w:val="16"/>
              </w:rPr>
            </w:pPr>
            <w:r w:rsidRPr="00071549">
              <w:rPr>
                <w:sz w:val="16"/>
                <w:szCs w:val="16"/>
              </w:rPr>
              <w:t>16.11*** (3.03)</w:t>
            </w:r>
          </w:p>
        </w:tc>
      </w:tr>
      <w:tr w:rsidR="008D0742" w:rsidRPr="00071549" w14:paraId="5B9BD73C" w14:textId="77777777" w:rsidTr="00BD5CFB">
        <w:trPr>
          <w:trHeight w:val="166"/>
          <w:jc w:val="center"/>
        </w:trPr>
        <w:tc>
          <w:tcPr>
            <w:tcW w:w="0" w:type="auto"/>
            <w:shd w:val="clear" w:color="auto" w:fill="auto"/>
            <w:vAlign w:val="center"/>
          </w:tcPr>
          <w:p w14:paraId="7733AADF"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AGG_GM2</m:t>
                    </m:r>
                  </m:e>
                  <m:sub>
                    <m:r>
                      <m:rPr>
                        <m:sty m:val="p"/>
                      </m:rPr>
                      <w:rPr>
                        <w:rFonts w:ascii="Cambria Math" w:hAnsi="Cambria Math"/>
                        <w:sz w:val="16"/>
                        <w:szCs w:val="16"/>
                      </w:rPr>
                      <m:t>i</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142F35E9" w14:textId="77777777" w:rsidR="00FD5C9C" w:rsidRPr="00071549" w:rsidRDefault="00FD5C9C" w:rsidP="00BD5CFB">
            <w:pPr>
              <w:spacing w:before="120" w:after="120" w:line="360" w:lineRule="auto"/>
              <w:contextualSpacing/>
              <w:jc w:val="right"/>
              <w:rPr>
                <w:b/>
                <w:bCs/>
                <w:sz w:val="16"/>
                <w:szCs w:val="16"/>
              </w:rPr>
            </w:pPr>
            <w:r w:rsidRPr="00071549">
              <w:rPr>
                <w:sz w:val="16"/>
                <w:szCs w:val="16"/>
              </w:rPr>
              <w:t>13.37*** (2.88)</w:t>
            </w:r>
          </w:p>
        </w:tc>
        <w:tc>
          <w:tcPr>
            <w:tcW w:w="0" w:type="auto"/>
            <w:tcBorders>
              <w:top w:val="nil"/>
              <w:left w:val="nil"/>
              <w:bottom w:val="single" w:sz="4" w:space="0" w:color="auto"/>
              <w:right w:val="single" w:sz="4" w:space="0" w:color="auto"/>
            </w:tcBorders>
            <w:shd w:val="clear" w:color="auto" w:fill="auto"/>
            <w:vAlign w:val="bottom"/>
          </w:tcPr>
          <w:p w14:paraId="7233D9B9" w14:textId="77777777" w:rsidR="00FD5C9C" w:rsidRPr="00071549" w:rsidRDefault="00FD5C9C" w:rsidP="00BD5CFB">
            <w:pPr>
              <w:spacing w:before="120" w:after="120" w:line="360" w:lineRule="auto"/>
              <w:contextualSpacing/>
              <w:jc w:val="right"/>
              <w:rPr>
                <w:sz w:val="16"/>
                <w:szCs w:val="16"/>
              </w:rPr>
            </w:pPr>
            <w:r w:rsidRPr="00071549">
              <w:rPr>
                <w:sz w:val="16"/>
                <w:szCs w:val="16"/>
              </w:rPr>
              <w:t>13.54*** (2.89)</w:t>
            </w:r>
          </w:p>
        </w:tc>
        <w:tc>
          <w:tcPr>
            <w:tcW w:w="0" w:type="auto"/>
            <w:tcBorders>
              <w:top w:val="nil"/>
              <w:left w:val="nil"/>
              <w:bottom w:val="single" w:sz="4" w:space="0" w:color="auto"/>
              <w:right w:val="single" w:sz="4" w:space="0" w:color="auto"/>
            </w:tcBorders>
            <w:shd w:val="clear" w:color="auto" w:fill="auto"/>
            <w:vAlign w:val="bottom"/>
          </w:tcPr>
          <w:p w14:paraId="4A34833F" w14:textId="77777777" w:rsidR="00FD5C9C" w:rsidRPr="00071549" w:rsidRDefault="00FD5C9C" w:rsidP="00BD5CFB">
            <w:pPr>
              <w:spacing w:before="120" w:after="120" w:line="360" w:lineRule="auto"/>
              <w:contextualSpacing/>
              <w:jc w:val="right"/>
              <w:rPr>
                <w:sz w:val="16"/>
                <w:szCs w:val="16"/>
              </w:rPr>
            </w:pPr>
            <w:r w:rsidRPr="00071549">
              <w:rPr>
                <w:sz w:val="16"/>
                <w:szCs w:val="16"/>
              </w:rPr>
              <w:t>13.15*** (2.86)</w:t>
            </w:r>
          </w:p>
        </w:tc>
      </w:tr>
      <w:tr w:rsidR="008D0742" w:rsidRPr="00071549" w14:paraId="34EFEF4D" w14:textId="77777777" w:rsidTr="00BD5CFB">
        <w:trPr>
          <w:trHeight w:val="166"/>
          <w:jc w:val="center"/>
        </w:trPr>
        <w:tc>
          <w:tcPr>
            <w:tcW w:w="0" w:type="auto"/>
            <w:shd w:val="clear" w:color="auto" w:fill="auto"/>
            <w:vAlign w:val="center"/>
          </w:tcPr>
          <w:p w14:paraId="049D005A" w14:textId="77777777" w:rsidR="00FD5C9C" w:rsidRPr="00071549" w:rsidRDefault="00000000" w:rsidP="00BD5CFB">
            <w:pPr>
              <w:spacing w:before="120" w:after="120" w:line="360" w:lineRule="auto"/>
              <w:contextualSpacing/>
              <w:rPr>
                <w:b/>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ECM_GM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16233139" w14:textId="77777777" w:rsidR="00FD5C9C" w:rsidRPr="00071549" w:rsidRDefault="00FD5C9C" w:rsidP="00BD5CFB">
            <w:pPr>
              <w:spacing w:before="120" w:after="120" w:line="360" w:lineRule="auto"/>
              <w:contextualSpacing/>
              <w:jc w:val="right"/>
              <w:rPr>
                <w:b/>
                <w:bCs/>
                <w:sz w:val="16"/>
                <w:szCs w:val="16"/>
              </w:rPr>
            </w:pPr>
            <w:r w:rsidRPr="00071549">
              <w:rPr>
                <w:sz w:val="16"/>
                <w:szCs w:val="16"/>
              </w:rPr>
              <w:t>-2.19*** (0.16)</w:t>
            </w:r>
          </w:p>
        </w:tc>
        <w:tc>
          <w:tcPr>
            <w:tcW w:w="0" w:type="auto"/>
            <w:tcBorders>
              <w:top w:val="nil"/>
              <w:left w:val="nil"/>
              <w:bottom w:val="single" w:sz="4" w:space="0" w:color="auto"/>
              <w:right w:val="single" w:sz="4" w:space="0" w:color="auto"/>
            </w:tcBorders>
            <w:shd w:val="clear" w:color="auto" w:fill="auto"/>
            <w:vAlign w:val="bottom"/>
          </w:tcPr>
          <w:p w14:paraId="5F2417D8" w14:textId="77777777" w:rsidR="00FD5C9C" w:rsidRPr="00071549" w:rsidRDefault="00FD5C9C" w:rsidP="00BD5CFB">
            <w:pPr>
              <w:spacing w:before="120" w:after="120" w:line="360" w:lineRule="auto"/>
              <w:contextualSpacing/>
              <w:jc w:val="right"/>
              <w:rPr>
                <w:sz w:val="16"/>
                <w:szCs w:val="16"/>
              </w:rPr>
            </w:pPr>
            <w:r w:rsidRPr="00071549">
              <w:rPr>
                <w:sz w:val="16"/>
                <w:szCs w:val="16"/>
              </w:rPr>
              <w:t>-2.19*** (0.16)</w:t>
            </w:r>
          </w:p>
        </w:tc>
        <w:tc>
          <w:tcPr>
            <w:tcW w:w="0" w:type="auto"/>
            <w:tcBorders>
              <w:top w:val="nil"/>
              <w:left w:val="nil"/>
              <w:bottom w:val="single" w:sz="4" w:space="0" w:color="auto"/>
              <w:right w:val="single" w:sz="4" w:space="0" w:color="auto"/>
            </w:tcBorders>
            <w:shd w:val="clear" w:color="auto" w:fill="auto"/>
            <w:vAlign w:val="bottom"/>
          </w:tcPr>
          <w:p w14:paraId="06B3A5E5" w14:textId="77777777" w:rsidR="00FD5C9C" w:rsidRPr="00071549" w:rsidRDefault="00FD5C9C" w:rsidP="00BD5CFB">
            <w:pPr>
              <w:spacing w:before="120" w:after="120" w:line="360" w:lineRule="auto"/>
              <w:contextualSpacing/>
              <w:jc w:val="right"/>
              <w:rPr>
                <w:sz w:val="16"/>
                <w:szCs w:val="16"/>
              </w:rPr>
            </w:pPr>
            <w:r w:rsidRPr="00071549">
              <w:rPr>
                <w:sz w:val="16"/>
                <w:szCs w:val="16"/>
              </w:rPr>
              <w:t>-2.18*** (0.16)</w:t>
            </w:r>
          </w:p>
        </w:tc>
      </w:tr>
      <w:tr w:rsidR="008D0742" w:rsidRPr="00071549" w14:paraId="7331C143" w14:textId="77777777" w:rsidTr="00BD5CFB">
        <w:trPr>
          <w:trHeight w:val="204"/>
          <w:jc w:val="center"/>
        </w:trPr>
        <w:tc>
          <w:tcPr>
            <w:tcW w:w="0" w:type="auto"/>
            <w:shd w:val="clear" w:color="auto" w:fill="auto"/>
            <w:vAlign w:val="center"/>
          </w:tcPr>
          <w:p w14:paraId="73BC1DC8" w14:textId="77777777" w:rsidR="00FD5C9C" w:rsidRPr="00071549" w:rsidRDefault="00000000" w:rsidP="00BD5CFB">
            <w:pPr>
              <w:spacing w:before="120" w:after="120" w:line="360" w:lineRule="auto"/>
              <w:contextualSpacing/>
              <w:rPr>
                <w:rFonts w:eastAsia="DengXian"/>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ECM_NM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12CF866F" w14:textId="77777777" w:rsidR="00FD5C9C" w:rsidRPr="00071549" w:rsidRDefault="00FD5C9C" w:rsidP="00BD5CFB">
            <w:pPr>
              <w:spacing w:before="120" w:after="120" w:line="360" w:lineRule="auto"/>
              <w:contextualSpacing/>
              <w:jc w:val="right"/>
              <w:rPr>
                <w:sz w:val="16"/>
                <w:szCs w:val="16"/>
              </w:rPr>
            </w:pPr>
            <w:r w:rsidRPr="00071549">
              <w:rPr>
                <w:sz w:val="16"/>
                <w:szCs w:val="16"/>
              </w:rPr>
              <w:t>-1.20*** (0.28)</w:t>
            </w:r>
          </w:p>
        </w:tc>
        <w:tc>
          <w:tcPr>
            <w:tcW w:w="0" w:type="auto"/>
            <w:tcBorders>
              <w:top w:val="nil"/>
              <w:left w:val="nil"/>
              <w:bottom w:val="single" w:sz="4" w:space="0" w:color="auto"/>
              <w:right w:val="single" w:sz="4" w:space="0" w:color="auto"/>
            </w:tcBorders>
            <w:shd w:val="clear" w:color="auto" w:fill="auto"/>
            <w:vAlign w:val="bottom"/>
          </w:tcPr>
          <w:p w14:paraId="3E64FEB5" w14:textId="77777777" w:rsidR="00FD5C9C" w:rsidRPr="00071549" w:rsidRDefault="00FD5C9C" w:rsidP="00BD5CFB">
            <w:pPr>
              <w:spacing w:before="120" w:after="120" w:line="360" w:lineRule="auto"/>
              <w:contextualSpacing/>
              <w:jc w:val="right"/>
              <w:rPr>
                <w:sz w:val="16"/>
                <w:szCs w:val="16"/>
              </w:rPr>
            </w:pPr>
            <w:r w:rsidRPr="00071549">
              <w:rPr>
                <w:sz w:val="16"/>
                <w:szCs w:val="16"/>
              </w:rPr>
              <w:t>-1.25*** (0.29)</w:t>
            </w:r>
          </w:p>
        </w:tc>
        <w:tc>
          <w:tcPr>
            <w:tcW w:w="0" w:type="auto"/>
            <w:tcBorders>
              <w:top w:val="nil"/>
              <w:left w:val="nil"/>
              <w:bottom w:val="single" w:sz="4" w:space="0" w:color="auto"/>
              <w:right w:val="single" w:sz="4" w:space="0" w:color="auto"/>
            </w:tcBorders>
            <w:shd w:val="clear" w:color="auto" w:fill="auto"/>
            <w:vAlign w:val="bottom"/>
          </w:tcPr>
          <w:p w14:paraId="438C29F0" w14:textId="77777777" w:rsidR="00FD5C9C" w:rsidRPr="00071549" w:rsidRDefault="00FD5C9C" w:rsidP="00BD5CFB">
            <w:pPr>
              <w:spacing w:before="120" w:after="120" w:line="360" w:lineRule="auto"/>
              <w:contextualSpacing/>
              <w:jc w:val="right"/>
              <w:rPr>
                <w:sz w:val="16"/>
                <w:szCs w:val="16"/>
              </w:rPr>
            </w:pPr>
            <w:r w:rsidRPr="00071549">
              <w:rPr>
                <w:sz w:val="16"/>
                <w:szCs w:val="16"/>
              </w:rPr>
              <w:t>-1.11*** (0.28)</w:t>
            </w:r>
          </w:p>
        </w:tc>
      </w:tr>
      <w:tr w:rsidR="008D0742" w:rsidRPr="00071549" w14:paraId="6FBBD173" w14:textId="77777777" w:rsidTr="00BD5CFB">
        <w:trPr>
          <w:trHeight w:val="204"/>
          <w:jc w:val="center"/>
        </w:trPr>
        <w:tc>
          <w:tcPr>
            <w:tcW w:w="0" w:type="auto"/>
            <w:shd w:val="clear" w:color="auto" w:fill="auto"/>
            <w:vAlign w:val="center"/>
          </w:tcPr>
          <w:p w14:paraId="56D028D1"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AGG_GM1</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ECM_GM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0ABAAEF9" w14:textId="77777777" w:rsidR="00FD5C9C" w:rsidRPr="00071549" w:rsidRDefault="00FD5C9C" w:rsidP="00BD5CFB">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36D74027" w14:textId="77777777" w:rsidR="00FD5C9C" w:rsidRPr="00071549" w:rsidRDefault="00FD5C9C" w:rsidP="00BD5CFB">
            <w:pPr>
              <w:spacing w:before="120" w:after="120" w:line="360" w:lineRule="auto"/>
              <w:contextualSpacing/>
              <w:jc w:val="right"/>
              <w:rPr>
                <w:sz w:val="16"/>
                <w:szCs w:val="16"/>
              </w:rPr>
            </w:pPr>
            <w:r w:rsidRPr="00071549">
              <w:rPr>
                <w:sz w:val="16"/>
                <w:szCs w:val="16"/>
              </w:rPr>
              <w:t>-0.07* (0.04)</w:t>
            </w:r>
          </w:p>
        </w:tc>
        <w:tc>
          <w:tcPr>
            <w:tcW w:w="0" w:type="auto"/>
            <w:tcBorders>
              <w:top w:val="nil"/>
              <w:left w:val="nil"/>
              <w:bottom w:val="single" w:sz="4" w:space="0" w:color="auto"/>
              <w:right w:val="single" w:sz="4" w:space="0" w:color="auto"/>
            </w:tcBorders>
            <w:shd w:val="clear" w:color="auto" w:fill="auto"/>
            <w:vAlign w:val="bottom"/>
          </w:tcPr>
          <w:p w14:paraId="7AC4ECC2" w14:textId="77777777" w:rsidR="00FD5C9C" w:rsidRPr="00071549" w:rsidRDefault="00FD5C9C" w:rsidP="00BD5CFB">
            <w:pPr>
              <w:spacing w:before="120" w:after="120" w:line="360" w:lineRule="auto"/>
              <w:contextualSpacing/>
              <w:jc w:val="right"/>
              <w:rPr>
                <w:sz w:val="16"/>
                <w:szCs w:val="16"/>
              </w:rPr>
            </w:pPr>
            <w:r w:rsidRPr="00071549">
              <w:rPr>
                <w:sz w:val="16"/>
                <w:szCs w:val="16"/>
              </w:rPr>
              <w:t xml:space="preserve"> </w:t>
            </w:r>
          </w:p>
        </w:tc>
      </w:tr>
      <w:tr w:rsidR="008D0742" w:rsidRPr="00071549" w14:paraId="5C5A0FD5" w14:textId="77777777" w:rsidTr="00BD5CFB">
        <w:trPr>
          <w:trHeight w:val="204"/>
          <w:jc w:val="center"/>
        </w:trPr>
        <w:tc>
          <w:tcPr>
            <w:tcW w:w="0" w:type="auto"/>
            <w:shd w:val="clear" w:color="auto" w:fill="auto"/>
            <w:vAlign w:val="center"/>
          </w:tcPr>
          <w:p w14:paraId="135F161A"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AGG_GM1</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ECM_NM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41DF9785" w14:textId="77777777" w:rsidR="00FD5C9C" w:rsidRPr="00071549" w:rsidRDefault="00FD5C9C" w:rsidP="00BD5CFB">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39C4AC5F" w14:textId="77777777" w:rsidR="00FD5C9C" w:rsidRPr="00071549" w:rsidRDefault="00FD5C9C" w:rsidP="00BD5CFB">
            <w:pPr>
              <w:spacing w:before="120" w:after="120" w:line="360" w:lineRule="auto"/>
              <w:contextualSpacing/>
              <w:jc w:val="right"/>
              <w:rPr>
                <w:sz w:val="16"/>
                <w:szCs w:val="16"/>
              </w:rPr>
            </w:pPr>
            <w:r w:rsidRPr="00071549">
              <w:rPr>
                <w:sz w:val="16"/>
                <w:szCs w:val="16"/>
              </w:rPr>
              <w:t>0.28** (0.12)</w:t>
            </w:r>
          </w:p>
        </w:tc>
        <w:tc>
          <w:tcPr>
            <w:tcW w:w="0" w:type="auto"/>
            <w:tcBorders>
              <w:top w:val="nil"/>
              <w:left w:val="nil"/>
              <w:bottom w:val="single" w:sz="4" w:space="0" w:color="auto"/>
              <w:right w:val="single" w:sz="4" w:space="0" w:color="auto"/>
            </w:tcBorders>
            <w:shd w:val="clear" w:color="auto" w:fill="auto"/>
            <w:vAlign w:val="bottom"/>
          </w:tcPr>
          <w:p w14:paraId="4915974C" w14:textId="77777777" w:rsidR="00FD5C9C" w:rsidRPr="00071549" w:rsidRDefault="00FD5C9C" w:rsidP="00BD5CFB">
            <w:pPr>
              <w:spacing w:before="120" w:after="120" w:line="360" w:lineRule="auto"/>
              <w:contextualSpacing/>
              <w:jc w:val="right"/>
              <w:rPr>
                <w:sz w:val="16"/>
                <w:szCs w:val="16"/>
              </w:rPr>
            </w:pPr>
            <w:r w:rsidRPr="00071549">
              <w:rPr>
                <w:sz w:val="16"/>
                <w:szCs w:val="16"/>
              </w:rPr>
              <w:t xml:space="preserve"> </w:t>
            </w:r>
          </w:p>
        </w:tc>
      </w:tr>
      <w:tr w:rsidR="008D0742" w:rsidRPr="00071549" w14:paraId="51F2FD3A" w14:textId="77777777" w:rsidTr="00BD5CFB">
        <w:trPr>
          <w:trHeight w:val="204"/>
          <w:jc w:val="center"/>
        </w:trPr>
        <w:tc>
          <w:tcPr>
            <w:tcW w:w="0" w:type="auto"/>
            <w:shd w:val="clear" w:color="auto" w:fill="auto"/>
            <w:vAlign w:val="center"/>
          </w:tcPr>
          <w:p w14:paraId="061E3453"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AGG_GM2</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ECM_GM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4FCA14BD" w14:textId="77777777" w:rsidR="00FD5C9C" w:rsidRPr="00071549" w:rsidRDefault="00FD5C9C" w:rsidP="00BD5CFB">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168A8688" w14:textId="77777777" w:rsidR="00FD5C9C" w:rsidRPr="00071549" w:rsidRDefault="00FD5C9C" w:rsidP="00BD5CFB">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5B57CA26" w14:textId="77777777" w:rsidR="00FD5C9C" w:rsidRPr="00071549" w:rsidRDefault="00FD5C9C" w:rsidP="00BD5CFB">
            <w:pPr>
              <w:spacing w:before="120" w:after="120" w:line="360" w:lineRule="auto"/>
              <w:contextualSpacing/>
              <w:jc w:val="right"/>
              <w:rPr>
                <w:sz w:val="16"/>
                <w:szCs w:val="16"/>
              </w:rPr>
            </w:pPr>
            <w:r w:rsidRPr="00071549">
              <w:rPr>
                <w:sz w:val="16"/>
                <w:szCs w:val="16"/>
              </w:rPr>
              <w:t>-0.08 (0.12)</w:t>
            </w:r>
          </w:p>
        </w:tc>
      </w:tr>
      <w:tr w:rsidR="008D0742" w:rsidRPr="00071549" w14:paraId="4E49E931" w14:textId="77777777" w:rsidTr="00BD5CFB">
        <w:trPr>
          <w:trHeight w:val="204"/>
          <w:jc w:val="center"/>
        </w:trPr>
        <w:tc>
          <w:tcPr>
            <w:tcW w:w="0" w:type="auto"/>
            <w:shd w:val="clear" w:color="auto" w:fill="auto"/>
            <w:vAlign w:val="center"/>
          </w:tcPr>
          <w:p w14:paraId="71E989B6"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AGG_GM2</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ECM_NM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2754FDAF" w14:textId="77777777" w:rsidR="00FD5C9C" w:rsidRPr="00071549" w:rsidRDefault="00FD5C9C" w:rsidP="00BD5CFB">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0294F214" w14:textId="77777777" w:rsidR="00FD5C9C" w:rsidRPr="00071549" w:rsidRDefault="00FD5C9C" w:rsidP="00BD5CFB">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27179207" w14:textId="77777777" w:rsidR="00FD5C9C" w:rsidRPr="00071549" w:rsidRDefault="00FD5C9C" w:rsidP="00BD5CFB">
            <w:pPr>
              <w:spacing w:before="120" w:after="120" w:line="360" w:lineRule="auto"/>
              <w:contextualSpacing/>
              <w:jc w:val="right"/>
              <w:rPr>
                <w:sz w:val="16"/>
                <w:szCs w:val="16"/>
              </w:rPr>
            </w:pPr>
            <w:r w:rsidRPr="00071549">
              <w:rPr>
                <w:sz w:val="16"/>
                <w:szCs w:val="16"/>
              </w:rPr>
              <w:t>-0.22 (0.21)</w:t>
            </w:r>
          </w:p>
        </w:tc>
      </w:tr>
      <w:tr w:rsidR="008D0742" w:rsidRPr="00071549" w14:paraId="357CA6FF" w14:textId="77777777" w:rsidTr="00BD5CFB">
        <w:trPr>
          <w:trHeight w:val="204"/>
          <w:jc w:val="center"/>
        </w:trPr>
        <w:tc>
          <w:tcPr>
            <w:tcW w:w="0" w:type="auto"/>
            <w:shd w:val="clear" w:color="auto" w:fill="auto"/>
            <w:vAlign w:val="center"/>
          </w:tcPr>
          <w:p w14:paraId="0483D4B2" w14:textId="77777777" w:rsidR="00FD5C9C" w:rsidRPr="00071549" w:rsidRDefault="00000000" w:rsidP="00BD5CFB">
            <w:pPr>
              <w:spacing w:before="120" w:after="120" w:line="360" w:lineRule="auto"/>
              <w:contextualSpacing/>
              <w:rPr>
                <w:rFonts w:eastAsia="DengXian"/>
                <w:b/>
                <w:bCs/>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TRA_POP</m:t>
                    </m:r>
                  </m:e>
                  <m:sub>
                    <m:r>
                      <m:rPr>
                        <m:sty m:val="p"/>
                      </m:rPr>
                      <w:rPr>
                        <w:rFonts w:ascii="Cambria Math" w:hAnsi="Cambria Math"/>
                        <w:sz w:val="16"/>
                        <w:szCs w:val="16"/>
                      </w:rPr>
                      <m:t>imy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083669D" w14:textId="77777777" w:rsidR="00FD5C9C" w:rsidRPr="00071549" w:rsidRDefault="00FD5C9C" w:rsidP="00BD5CFB">
            <w:pPr>
              <w:spacing w:before="120" w:after="120" w:line="360" w:lineRule="auto"/>
              <w:contextualSpacing/>
              <w:jc w:val="right"/>
              <w:rPr>
                <w:sz w:val="16"/>
                <w:szCs w:val="16"/>
              </w:rPr>
            </w:pPr>
            <w:r w:rsidRPr="00071549">
              <w:rPr>
                <w:sz w:val="16"/>
                <w:szCs w:val="16"/>
              </w:rPr>
              <w:t>0.40*** (0.06)</w:t>
            </w:r>
          </w:p>
        </w:tc>
        <w:tc>
          <w:tcPr>
            <w:tcW w:w="0" w:type="auto"/>
            <w:tcBorders>
              <w:top w:val="nil"/>
              <w:left w:val="nil"/>
              <w:bottom w:val="single" w:sz="4" w:space="0" w:color="auto"/>
              <w:right w:val="single" w:sz="4" w:space="0" w:color="auto"/>
            </w:tcBorders>
            <w:shd w:val="clear" w:color="auto" w:fill="auto"/>
            <w:vAlign w:val="bottom"/>
          </w:tcPr>
          <w:p w14:paraId="5C04667B" w14:textId="77777777" w:rsidR="00FD5C9C" w:rsidRPr="00071549" w:rsidRDefault="00FD5C9C" w:rsidP="00BD5CFB">
            <w:pPr>
              <w:spacing w:before="120" w:after="120" w:line="360" w:lineRule="auto"/>
              <w:contextualSpacing/>
              <w:jc w:val="right"/>
              <w:rPr>
                <w:sz w:val="16"/>
                <w:szCs w:val="16"/>
              </w:rPr>
            </w:pPr>
            <w:r w:rsidRPr="00071549">
              <w:rPr>
                <w:sz w:val="16"/>
                <w:szCs w:val="16"/>
              </w:rPr>
              <w:t>0.40*** (0.06)</w:t>
            </w:r>
          </w:p>
        </w:tc>
        <w:tc>
          <w:tcPr>
            <w:tcW w:w="0" w:type="auto"/>
            <w:tcBorders>
              <w:top w:val="nil"/>
              <w:left w:val="nil"/>
              <w:bottom w:val="single" w:sz="4" w:space="0" w:color="auto"/>
              <w:right w:val="single" w:sz="4" w:space="0" w:color="auto"/>
            </w:tcBorders>
            <w:shd w:val="clear" w:color="auto" w:fill="auto"/>
            <w:vAlign w:val="bottom"/>
          </w:tcPr>
          <w:p w14:paraId="2FDC6788" w14:textId="77777777" w:rsidR="00FD5C9C" w:rsidRPr="00071549" w:rsidRDefault="00FD5C9C" w:rsidP="00BD5CFB">
            <w:pPr>
              <w:spacing w:before="120" w:after="120" w:line="360" w:lineRule="auto"/>
              <w:contextualSpacing/>
              <w:jc w:val="right"/>
              <w:rPr>
                <w:sz w:val="16"/>
                <w:szCs w:val="16"/>
              </w:rPr>
            </w:pPr>
            <w:r w:rsidRPr="00071549">
              <w:rPr>
                <w:sz w:val="16"/>
                <w:szCs w:val="16"/>
              </w:rPr>
              <w:t>0.39*** (0.06)</w:t>
            </w:r>
          </w:p>
        </w:tc>
      </w:tr>
      <w:tr w:rsidR="008D0742" w:rsidRPr="00071549" w14:paraId="3DAE7E23" w14:textId="77777777" w:rsidTr="00BD5CFB">
        <w:trPr>
          <w:trHeight w:val="204"/>
          <w:jc w:val="center"/>
        </w:trPr>
        <w:tc>
          <w:tcPr>
            <w:tcW w:w="0" w:type="auto"/>
            <w:shd w:val="clear" w:color="auto" w:fill="auto"/>
            <w:vAlign w:val="center"/>
          </w:tcPr>
          <w:p w14:paraId="0A1F4F45" w14:textId="77777777" w:rsidR="00FD5C9C" w:rsidRPr="00071549" w:rsidRDefault="00000000" w:rsidP="00BD5CFB">
            <w:pPr>
              <w:spacing w:before="120" w:after="120" w:line="360" w:lineRule="auto"/>
              <w:contextualSpacing/>
              <w:rPr>
                <w:rFonts w:eastAsia="DengXian"/>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TRA_SIZ</m:t>
                    </m:r>
                  </m:e>
                  <m:sub>
                    <m:r>
                      <m:rPr>
                        <m:sty m:val="p"/>
                      </m:rPr>
                      <w:rPr>
                        <w:rFonts w:ascii="Cambria Math" w:hAnsi="Cambria Math"/>
                        <w:sz w:val="16"/>
                        <w:szCs w:val="16"/>
                      </w:rPr>
                      <m:t>imy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6E30BA3E" w14:textId="77777777" w:rsidR="00FD5C9C" w:rsidRPr="00071549" w:rsidRDefault="00FD5C9C" w:rsidP="00BD5CFB">
            <w:pPr>
              <w:spacing w:before="120" w:after="120" w:line="360" w:lineRule="auto"/>
              <w:contextualSpacing/>
              <w:jc w:val="right"/>
              <w:rPr>
                <w:sz w:val="16"/>
                <w:szCs w:val="16"/>
              </w:rPr>
            </w:pPr>
            <w:r w:rsidRPr="00071549">
              <w:rPr>
                <w:sz w:val="16"/>
                <w:szCs w:val="16"/>
              </w:rPr>
              <w:t>0.22*** (0.05)</w:t>
            </w:r>
          </w:p>
        </w:tc>
        <w:tc>
          <w:tcPr>
            <w:tcW w:w="0" w:type="auto"/>
            <w:tcBorders>
              <w:top w:val="nil"/>
              <w:left w:val="nil"/>
              <w:bottom w:val="single" w:sz="4" w:space="0" w:color="auto"/>
              <w:right w:val="single" w:sz="4" w:space="0" w:color="auto"/>
            </w:tcBorders>
            <w:shd w:val="clear" w:color="auto" w:fill="auto"/>
            <w:vAlign w:val="bottom"/>
          </w:tcPr>
          <w:p w14:paraId="5E65D4DB" w14:textId="77777777" w:rsidR="00FD5C9C" w:rsidRPr="00071549" w:rsidRDefault="00FD5C9C" w:rsidP="00BD5CFB">
            <w:pPr>
              <w:spacing w:before="120" w:after="120" w:line="360" w:lineRule="auto"/>
              <w:contextualSpacing/>
              <w:jc w:val="right"/>
              <w:rPr>
                <w:sz w:val="16"/>
                <w:szCs w:val="16"/>
              </w:rPr>
            </w:pPr>
            <w:r w:rsidRPr="00071549">
              <w:rPr>
                <w:sz w:val="16"/>
                <w:szCs w:val="16"/>
              </w:rPr>
              <w:t>0.21*** (0.05)</w:t>
            </w:r>
          </w:p>
        </w:tc>
        <w:tc>
          <w:tcPr>
            <w:tcW w:w="0" w:type="auto"/>
            <w:tcBorders>
              <w:top w:val="nil"/>
              <w:left w:val="nil"/>
              <w:bottom w:val="single" w:sz="4" w:space="0" w:color="auto"/>
              <w:right w:val="single" w:sz="4" w:space="0" w:color="auto"/>
            </w:tcBorders>
            <w:shd w:val="clear" w:color="auto" w:fill="auto"/>
            <w:vAlign w:val="bottom"/>
          </w:tcPr>
          <w:p w14:paraId="03A3CAFA" w14:textId="77777777" w:rsidR="00FD5C9C" w:rsidRPr="00071549" w:rsidRDefault="00FD5C9C" w:rsidP="00BD5CFB">
            <w:pPr>
              <w:spacing w:before="120" w:after="120" w:line="360" w:lineRule="auto"/>
              <w:contextualSpacing/>
              <w:jc w:val="right"/>
              <w:rPr>
                <w:sz w:val="16"/>
                <w:szCs w:val="16"/>
              </w:rPr>
            </w:pPr>
            <w:r w:rsidRPr="00071549">
              <w:rPr>
                <w:sz w:val="16"/>
                <w:szCs w:val="16"/>
              </w:rPr>
              <w:t>0.22*** (0.05)</w:t>
            </w:r>
          </w:p>
        </w:tc>
      </w:tr>
      <w:tr w:rsidR="008D0742" w:rsidRPr="00071549" w14:paraId="5B24420C" w14:textId="77777777" w:rsidTr="00BD5CFB">
        <w:trPr>
          <w:trHeight w:val="204"/>
          <w:jc w:val="center"/>
        </w:trPr>
        <w:tc>
          <w:tcPr>
            <w:tcW w:w="0" w:type="auto"/>
            <w:shd w:val="clear" w:color="auto" w:fill="auto"/>
            <w:vAlign w:val="center"/>
          </w:tcPr>
          <w:p w14:paraId="6A29C9B9" w14:textId="77777777" w:rsidR="00FD5C9C" w:rsidRPr="00071549" w:rsidRDefault="00000000" w:rsidP="00BD5CFB">
            <w:pPr>
              <w:spacing w:before="120" w:after="120" w:line="360" w:lineRule="auto"/>
              <w:contextualSpacing/>
              <w:rPr>
                <w:rFonts w:eastAsia="DengXian"/>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CUS_DV</m:t>
                    </m:r>
                  </m:e>
                  <m:sub>
                    <m:r>
                      <m:rPr>
                        <m:sty m:val="p"/>
                      </m:rPr>
                      <w:rPr>
                        <w:rFonts w:ascii="Cambria Math" w:hAnsi="Cambria Math"/>
                        <w:sz w:val="16"/>
                        <w:szCs w:val="16"/>
                      </w:rPr>
                      <m:t>imy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602CA335" w14:textId="77777777" w:rsidR="00FD5C9C" w:rsidRPr="00071549" w:rsidRDefault="00FD5C9C" w:rsidP="00BD5CFB">
            <w:pPr>
              <w:spacing w:before="120" w:after="120" w:line="360" w:lineRule="auto"/>
              <w:contextualSpacing/>
              <w:jc w:val="right"/>
              <w:rPr>
                <w:sz w:val="16"/>
                <w:szCs w:val="16"/>
              </w:rPr>
            </w:pPr>
            <w:r w:rsidRPr="00071549">
              <w:rPr>
                <w:sz w:val="16"/>
                <w:szCs w:val="16"/>
              </w:rPr>
              <w:t>0.93*** (0.14)</w:t>
            </w:r>
          </w:p>
        </w:tc>
        <w:tc>
          <w:tcPr>
            <w:tcW w:w="0" w:type="auto"/>
            <w:tcBorders>
              <w:top w:val="nil"/>
              <w:left w:val="nil"/>
              <w:bottom w:val="single" w:sz="4" w:space="0" w:color="auto"/>
              <w:right w:val="single" w:sz="4" w:space="0" w:color="auto"/>
            </w:tcBorders>
            <w:shd w:val="clear" w:color="auto" w:fill="auto"/>
            <w:vAlign w:val="bottom"/>
          </w:tcPr>
          <w:p w14:paraId="2B7E22C3" w14:textId="77777777" w:rsidR="00FD5C9C" w:rsidRPr="00071549" w:rsidRDefault="00FD5C9C" w:rsidP="00BD5CFB">
            <w:pPr>
              <w:spacing w:before="120" w:after="120" w:line="360" w:lineRule="auto"/>
              <w:contextualSpacing/>
              <w:jc w:val="right"/>
              <w:rPr>
                <w:sz w:val="16"/>
                <w:szCs w:val="16"/>
              </w:rPr>
            </w:pPr>
            <w:r w:rsidRPr="00071549">
              <w:rPr>
                <w:sz w:val="16"/>
                <w:szCs w:val="16"/>
              </w:rPr>
              <w:t>0.89*** (0.15)</w:t>
            </w:r>
          </w:p>
        </w:tc>
        <w:tc>
          <w:tcPr>
            <w:tcW w:w="0" w:type="auto"/>
            <w:tcBorders>
              <w:top w:val="nil"/>
              <w:left w:val="nil"/>
              <w:bottom w:val="single" w:sz="4" w:space="0" w:color="auto"/>
              <w:right w:val="single" w:sz="4" w:space="0" w:color="auto"/>
            </w:tcBorders>
            <w:shd w:val="clear" w:color="auto" w:fill="auto"/>
            <w:vAlign w:val="bottom"/>
          </w:tcPr>
          <w:p w14:paraId="21086C02" w14:textId="77777777" w:rsidR="00FD5C9C" w:rsidRPr="00071549" w:rsidRDefault="00FD5C9C" w:rsidP="00BD5CFB">
            <w:pPr>
              <w:spacing w:before="120" w:after="120" w:line="360" w:lineRule="auto"/>
              <w:contextualSpacing/>
              <w:jc w:val="right"/>
              <w:rPr>
                <w:sz w:val="16"/>
                <w:szCs w:val="16"/>
              </w:rPr>
            </w:pPr>
            <w:r w:rsidRPr="00071549">
              <w:rPr>
                <w:sz w:val="16"/>
                <w:szCs w:val="16"/>
              </w:rPr>
              <w:t>0.97*** (0.15)</w:t>
            </w:r>
          </w:p>
        </w:tc>
      </w:tr>
      <w:tr w:rsidR="008D0742" w:rsidRPr="00071549" w14:paraId="089E43ED" w14:textId="77777777" w:rsidTr="00BD5CFB">
        <w:trPr>
          <w:trHeight w:val="204"/>
          <w:jc w:val="center"/>
        </w:trPr>
        <w:tc>
          <w:tcPr>
            <w:tcW w:w="0" w:type="auto"/>
            <w:shd w:val="clear" w:color="auto" w:fill="auto"/>
            <w:vAlign w:val="center"/>
          </w:tcPr>
          <w:p w14:paraId="19069E7A" w14:textId="77777777" w:rsidR="00FD5C9C" w:rsidRPr="00071549" w:rsidRDefault="00000000" w:rsidP="00BD5CFB">
            <w:pPr>
              <w:spacing w:before="120" w:after="120" w:line="360" w:lineRule="auto"/>
              <w:contextualSpacing/>
              <w:rPr>
                <w:rFonts w:eastAsia="DengXian"/>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GAS_PR</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2DFA792D" w14:textId="77777777" w:rsidR="00FD5C9C" w:rsidRPr="00071549" w:rsidRDefault="00FD5C9C" w:rsidP="00BD5CFB">
            <w:pPr>
              <w:spacing w:before="120" w:after="120" w:line="360" w:lineRule="auto"/>
              <w:contextualSpacing/>
              <w:jc w:val="right"/>
              <w:rPr>
                <w:sz w:val="16"/>
                <w:szCs w:val="16"/>
              </w:rPr>
            </w:pPr>
            <w:r w:rsidRPr="00071549">
              <w:rPr>
                <w:sz w:val="16"/>
                <w:szCs w:val="16"/>
              </w:rPr>
              <w:t>0.03** (0.01)</w:t>
            </w:r>
          </w:p>
        </w:tc>
        <w:tc>
          <w:tcPr>
            <w:tcW w:w="0" w:type="auto"/>
            <w:tcBorders>
              <w:top w:val="nil"/>
              <w:left w:val="nil"/>
              <w:bottom w:val="single" w:sz="4" w:space="0" w:color="auto"/>
              <w:right w:val="single" w:sz="4" w:space="0" w:color="auto"/>
            </w:tcBorders>
            <w:shd w:val="clear" w:color="auto" w:fill="auto"/>
            <w:vAlign w:val="bottom"/>
          </w:tcPr>
          <w:p w14:paraId="7D07786E" w14:textId="77777777" w:rsidR="00FD5C9C" w:rsidRPr="00071549" w:rsidRDefault="00FD5C9C" w:rsidP="00BD5CFB">
            <w:pPr>
              <w:spacing w:before="120" w:after="120" w:line="360" w:lineRule="auto"/>
              <w:contextualSpacing/>
              <w:jc w:val="right"/>
              <w:rPr>
                <w:sz w:val="16"/>
                <w:szCs w:val="16"/>
              </w:rPr>
            </w:pPr>
            <w:r w:rsidRPr="00071549">
              <w:rPr>
                <w:sz w:val="16"/>
                <w:szCs w:val="16"/>
              </w:rPr>
              <w:t>0.02* (0.01)</w:t>
            </w:r>
          </w:p>
        </w:tc>
        <w:tc>
          <w:tcPr>
            <w:tcW w:w="0" w:type="auto"/>
            <w:tcBorders>
              <w:top w:val="nil"/>
              <w:left w:val="nil"/>
              <w:bottom w:val="single" w:sz="4" w:space="0" w:color="auto"/>
              <w:right w:val="single" w:sz="4" w:space="0" w:color="auto"/>
            </w:tcBorders>
            <w:shd w:val="clear" w:color="auto" w:fill="auto"/>
            <w:vAlign w:val="bottom"/>
          </w:tcPr>
          <w:p w14:paraId="22A3FFEF" w14:textId="77777777" w:rsidR="00FD5C9C" w:rsidRPr="00071549" w:rsidRDefault="00FD5C9C" w:rsidP="00BD5CFB">
            <w:pPr>
              <w:spacing w:before="120" w:after="120" w:line="360" w:lineRule="auto"/>
              <w:contextualSpacing/>
              <w:jc w:val="right"/>
              <w:rPr>
                <w:sz w:val="16"/>
                <w:szCs w:val="16"/>
              </w:rPr>
            </w:pPr>
            <w:r w:rsidRPr="00071549">
              <w:rPr>
                <w:sz w:val="16"/>
                <w:szCs w:val="16"/>
              </w:rPr>
              <w:t>0.03** (0.01)</w:t>
            </w:r>
          </w:p>
        </w:tc>
      </w:tr>
      <w:tr w:rsidR="008D0742" w:rsidRPr="00071549" w14:paraId="4890B9A0" w14:textId="77777777" w:rsidTr="00BD5CFB">
        <w:trPr>
          <w:trHeight w:val="204"/>
          <w:jc w:val="center"/>
        </w:trPr>
        <w:tc>
          <w:tcPr>
            <w:tcW w:w="0" w:type="auto"/>
            <w:shd w:val="clear" w:color="auto" w:fill="auto"/>
            <w:vAlign w:val="center"/>
          </w:tcPr>
          <w:p w14:paraId="3AA0953E"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C&amp;H_ID</m:t>
                    </m:r>
                  </m:e>
                  <m:sub>
                    <m:r>
                      <m:rPr>
                        <m:sty m:val="p"/>
                      </m:rPr>
                      <w:rPr>
                        <w:rFonts w:ascii="Cambria Math" w:hAnsi="Cambria Math"/>
                        <w:sz w:val="16"/>
                        <w:szCs w:val="16"/>
                      </w:rPr>
                      <m:t>smy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3D8A4391" w14:textId="77777777" w:rsidR="00FD5C9C" w:rsidRPr="00071549" w:rsidRDefault="00FD5C9C" w:rsidP="00BD5CFB">
            <w:pPr>
              <w:spacing w:before="120" w:after="120" w:line="360" w:lineRule="auto"/>
              <w:contextualSpacing/>
              <w:jc w:val="right"/>
              <w:rPr>
                <w:sz w:val="16"/>
                <w:szCs w:val="16"/>
              </w:rPr>
            </w:pPr>
            <w:r w:rsidRPr="00071549">
              <w:rPr>
                <w:sz w:val="16"/>
                <w:szCs w:val="16"/>
              </w:rPr>
              <w:t>-0.15*** (0.00)</w:t>
            </w:r>
          </w:p>
        </w:tc>
        <w:tc>
          <w:tcPr>
            <w:tcW w:w="0" w:type="auto"/>
            <w:tcBorders>
              <w:top w:val="nil"/>
              <w:left w:val="nil"/>
              <w:bottom w:val="single" w:sz="4" w:space="0" w:color="auto"/>
              <w:right w:val="single" w:sz="4" w:space="0" w:color="auto"/>
            </w:tcBorders>
            <w:shd w:val="clear" w:color="auto" w:fill="auto"/>
            <w:vAlign w:val="bottom"/>
          </w:tcPr>
          <w:p w14:paraId="7C4ED58F" w14:textId="77777777" w:rsidR="00FD5C9C" w:rsidRPr="00071549" w:rsidRDefault="00FD5C9C" w:rsidP="00BD5CFB">
            <w:pPr>
              <w:spacing w:before="120" w:after="120" w:line="360" w:lineRule="auto"/>
              <w:contextualSpacing/>
              <w:jc w:val="right"/>
              <w:rPr>
                <w:sz w:val="16"/>
                <w:szCs w:val="16"/>
              </w:rPr>
            </w:pPr>
            <w:r w:rsidRPr="00071549">
              <w:rPr>
                <w:sz w:val="16"/>
                <w:szCs w:val="16"/>
              </w:rPr>
              <w:t>-0.15*** (0.00)</w:t>
            </w:r>
          </w:p>
        </w:tc>
        <w:tc>
          <w:tcPr>
            <w:tcW w:w="0" w:type="auto"/>
            <w:tcBorders>
              <w:top w:val="nil"/>
              <w:left w:val="nil"/>
              <w:bottom w:val="single" w:sz="4" w:space="0" w:color="auto"/>
              <w:right w:val="single" w:sz="4" w:space="0" w:color="auto"/>
            </w:tcBorders>
            <w:shd w:val="clear" w:color="auto" w:fill="auto"/>
            <w:vAlign w:val="bottom"/>
          </w:tcPr>
          <w:p w14:paraId="7763BE84" w14:textId="77777777" w:rsidR="00FD5C9C" w:rsidRPr="00071549" w:rsidRDefault="00FD5C9C" w:rsidP="00BD5CFB">
            <w:pPr>
              <w:spacing w:before="120" w:after="120" w:line="360" w:lineRule="auto"/>
              <w:contextualSpacing/>
              <w:jc w:val="right"/>
              <w:rPr>
                <w:sz w:val="16"/>
                <w:szCs w:val="16"/>
              </w:rPr>
            </w:pPr>
            <w:r w:rsidRPr="00071549">
              <w:rPr>
                <w:sz w:val="16"/>
                <w:szCs w:val="16"/>
              </w:rPr>
              <w:t>-0.15*** (0.00)</w:t>
            </w:r>
          </w:p>
        </w:tc>
      </w:tr>
      <w:tr w:rsidR="008D0742" w:rsidRPr="00071549" w14:paraId="332D6B0B" w14:textId="77777777" w:rsidTr="00BD5CFB">
        <w:trPr>
          <w:trHeight w:val="204"/>
          <w:jc w:val="center"/>
        </w:trPr>
        <w:tc>
          <w:tcPr>
            <w:tcW w:w="0" w:type="auto"/>
            <w:shd w:val="clear" w:color="auto" w:fill="auto"/>
            <w:vAlign w:val="center"/>
          </w:tcPr>
          <w:p w14:paraId="732E09B6"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MON_CT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48377C1C" w14:textId="77777777" w:rsidR="00FD5C9C" w:rsidRPr="00071549" w:rsidRDefault="00FD5C9C" w:rsidP="00BD5CFB">
            <w:pPr>
              <w:spacing w:before="120" w:after="120" w:line="360" w:lineRule="auto"/>
              <w:contextualSpacing/>
              <w:jc w:val="right"/>
              <w:rPr>
                <w:sz w:val="16"/>
                <w:szCs w:val="16"/>
              </w:rPr>
            </w:pPr>
            <w:r w:rsidRPr="00071549">
              <w:rPr>
                <w:sz w:val="16"/>
                <w:szCs w:val="16"/>
              </w:rPr>
              <w:t>0.26*** (0.01)</w:t>
            </w:r>
          </w:p>
        </w:tc>
        <w:tc>
          <w:tcPr>
            <w:tcW w:w="0" w:type="auto"/>
            <w:tcBorders>
              <w:top w:val="nil"/>
              <w:left w:val="nil"/>
              <w:bottom w:val="single" w:sz="4" w:space="0" w:color="auto"/>
              <w:right w:val="single" w:sz="4" w:space="0" w:color="auto"/>
            </w:tcBorders>
            <w:shd w:val="clear" w:color="auto" w:fill="auto"/>
            <w:vAlign w:val="bottom"/>
          </w:tcPr>
          <w:p w14:paraId="13A114B8" w14:textId="77777777" w:rsidR="00FD5C9C" w:rsidRPr="00071549" w:rsidRDefault="00FD5C9C" w:rsidP="00BD5CFB">
            <w:pPr>
              <w:spacing w:before="120" w:after="120" w:line="360" w:lineRule="auto"/>
              <w:contextualSpacing/>
              <w:jc w:val="right"/>
              <w:rPr>
                <w:sz w:val="16"/>
                <w:szCs w:val="16"/>
              </w:rPr>
            </w:pPr>
            <w:r w:rsidRPr="00071549">
              <w:rPr>
                <w:sz w:val="16"/>
                <w:szCs w:val="16"/>
              </w:rPr>
              <w:t>0.27*** (0.01)</w:t>
            </w:r>
          </w:p>
        </w:tc>
        <w:tc>
          <w:tcPr>
            <w:tcW w:w="0" w:type="auto"/>
            <w:tcBorders>
              <w:top w:val="nil"/>
              <w:left w:val="nil"/>
              <w:bottom w:val="single" w:sz="4" w:space="0" w:color="auto"/>
              <w:right w:val="single" w:sz="4" w:space="0" w:color="auto"/>
            </w:tcBorders>
            <w:shd w:val="clear" w:color="auto" w:fill="auto"/>
            <w:vAlign w:val="bottom"/>
          </w:tcPr>
          <w:p w14:paraId="25A48274" w14:textId="77777777" w:rsidR="00FD5C9C" w:rsidRPr="00071549" w:rsidRDefault="00FD5C9C" w:rsidP="00BD5CFB">
            <w:pPr>
              <w:spacing w:before="120" w:after="120" w:line="360" w:lineRule="auto"/>
              <w:contextualSpacing/>
              <w:jc w:val="right"/>
              <w:rPr>
                <w:sz w:val="16"/>
                <w:szCs w:val="16"/>
              </w:rPr>
            </w:pPr>
            <w:r w:rsidRPr="00071549">
              <w:rPr>
                <w:sz w:val="16"/>
                <w:szCs w:val="16"/>
              </w:rPr>
              <w:t>0.26*** (0.01)</w:t>
            </w:r>
          </w:p>
        </w:tc>
      </w:tr>
      <w:tr w:rsidR="008D0742" w:rsidRPr="00071549" w14:paraId="30A4C414" w14:textId="77777777" w:rsidTr="00BD5CFB">
        <w:trPr>
          <w:trHeight w:val="204"/>
          <w:jc w:val="center"/>
        </w:trPr>
        <w:tc>
          <w:tcPr>
            <w:tcW w:w="0" w:type="auto"/>
            <w:shd w:val="clear" w:color="auto" w:fill="auto"/>
            <w:vAlign w:val="center"/>
          </w:tcPr>
          <w:p w14:paraId="707042BC"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TUE_CT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1DBD19EA" w14:textId="77777777" w:rsidR="00FD5C9C" w:rsidRPr="00071549" w:rsidRDefault="00FD5C9C" w:rsidP="00BD5CFB">
            <w:pPr>
              <w:spacing w:before="120" w:after="120" w:line="360" w:lineRule="auto"/>
              <w:contextualSpacing/>
              <w:jc w:val="right"/>
              <w:rPr>
                <w:sz w:val="16"/>
                <w:szCs w:val="16"/>
              </w:rPr>
            </w:pPr>
            <w:r w:rsidRPr="00071549">
              <w:rPr>
                <w:sz w:val="16"/>
                <w:szCs w:val="16"/>
              </w:rPr>
              <w:t>0.23*** (0.01)</w:t>
            </w:r>
          </w:p>
        </w:tc>
        <w:tc>
          <w:tcPr>
            <w:tcW w:w="0" w:type="auto"/>
            <w:tcBorders>
              <w:top w:val="nil"/>
              <w:left w:val="nil"/>
              <w:bottom w:val="single" w:sz="4" w:space="0" w:color="auto"/>
              <w:right w:val="single" w:sz="4" w:space="0" w:color="auto"/>
            </w:tcBorders>
            <w:shd w:val="clear" w:color="auto" w:fill="auto"/>
            <w:vAlign w:val="bottom"/>
          </w:tcPr>
          <w:p w14:paraId="7A97E3F8" w14:textId="77777777" w:rsidR="00FD5C9C" w:rsidRPr="00071549" w:rsidRDefault="00FD5C9C" w:rsidP="00BD5CFB">
            <w:pPr>
              <w:spacing w:before="120" w:after="120" w:line="360" w:lineRule="auto"/>
              <w:contextualSpacing/>
              <w:jc w:val="right"/>
              <w:rPr>
                <w:sz w:val="16"/>
                <w:szCs w:val="16"/>
              </w:rPr>
            </w:pPr>
            <w:r w:rsidRPr="00071549">
              <w:rPr>
                <w:sz w:val="16"/>
                <w:szCs w:val="16"/>
              </w:rPr>
              <w:t>0.23*** (0.01)</w:t>
            </w:r>
          </w:p>
        </w:tc>
        <w:tc>
          <w:tcPr>
            <w:tcW w:w="0" w:type="auto"/>
            <w:tcBorders>
              <w:top w:val="nil"/>
              <w:left w:val="nil"/>
              <w:bottom w:val="single" w:sz="4" w:space="0" w:color="auto"/>
              <w:right w:val="single" w:sz="4" w:space="0" w:color="auto"/>
            </w:tcBorders>
            <w:shd w:val="clear" w:color="auto" w:fill="auto"/>
            <w:vAlign w:val="bottom"/>
          </w:tcPr>
          <w:p w14:paraId="3011A99D" w14:textId="77777777" w:rsidR="00FD5C9C" w:rsidRPr="00071549" w:rsidRDefault="00FD5C9C" w:rsidP="00BD5CFB">
            <w:pPr>
              <w:spacing w:before="120" w:after="120" w:line="360" w:lineRule="auto"/>
              <w:contextualSpacing/>
              <w:jc w:val="right"/>
              <w:rPr>
                <w:sz w:val="16"/>
                <w:szCs w:val="16"/>
              </w:rPr>
            </w:pPr>
            <w:r w:rsidRPr="00071549">
              <w:rPr>
                <w:sz w:val="16"/>
                <w:szCs w:val="16"/>
              </w:rPr>
              <w:t>0.23*** (0.01)</w:t>
            </w:r>
          </w:p>
        </w:tc>
      </w:tr>
      <w:tr w:rsidR="008D0742" w:rsidRPr="00071549" w14:paraId="7BE15F9F" w14:textId="77777777" w:rsidTr="00BD5CFB">
        <w:trPr>
          <w:trHeight w:val="204"/>
          <w:jc w:val="center"/>
        </w:trPr>
        <w:tc>
          <w:tcPr>
            <w:tcW w:w="0" w:type="auto"/>
            <w:shd w:val="clear" w:color="auto" w:fill="auto"/>
            <w:vAlign w:val="center"/>
          </w:tcPr>
          <w:p w14:paraId="3C02F727"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WED_CT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8D05C5F" w14:textId="77777777" w:rsidR="00FD5C9C" w:rsidRPr="00071549" w:rsidRDefault="00FD5C9C" w:rsidP="00BD5CFB">
            <w:pPr>
              <w:spacing w:before="120" w:after="120" w:line="360" w:lineRule="auto"/>
              <w:contextualSpacing/>
              <w:jc w:val="right"/>
              <w:rPr>
                <w:sz w:val="16"/>
                <w:szCs w:val="16"/>
              </w:rPr>
            </w:pPr>
            <w:r w:rsidRPr="00071549">
              <w:rPr>
                <w:sz w:val="16"/>
                <w:szCs w:val="16"/>
              </w:rPr>
              <w:t>0.27*** (0.02)</w:t>
            </w:r>
          </w:p>
        </w:tc>
        <w:tc>
          <w:tcPr>
            <w:tcW w:w="0" w:type="auto"/>
            <w:tcBorders>
              <w:top w:val="nil"/>
              <w:left w:val="nil"/>
              <w:bottom w:val="single" w:sz="4" w:space="0" w:color="auto"/>
              <w:right w:val="single" w:sz="4" w:space="0" w:color="auto"/>
            </w:tcBorders>
            <w:shd w:val="clear" w:color="auto" w:fill="auto"/>
            <w:vAlign w:val="bottom"/>
          </w:tcPr>
          <w:p w14:paraId="4C74941C" w14:textId="77777777" w:rsidR="00FD5C9C" w:rsidRPr="00071549" w:rsidRDefault="00FD5C9C" w:rsidP="00BD5CFB">
            <w:pPr>
              <w:spacing w:before="120" w:after="120" w:line="360" w:lineRule="auto"/>
              <w:contextualSpacing/>
              <w:jc w:val="right"/>
              <w:rPr>
                <w:sz w:val="16"/>
                <w:szCs w:val="16"/>
              </w:rPr>
            </w:pPr>
            <w:r w:rsidRPr="00071549">
              <w:rPr>
                <w:sz w:val="16"/>
                <w:szCs w:val="16"/>
              </w:rPr>
              <w:t>0.27*** (0.02)</w:t>
            </w:r>
          </w:p>
        </w:tc>
        <w:tc>
          <w:tcPr>
            <w:tcW w:w="0" w:type="auto"/>
            <w:tcBorders>
              <w:top w:val="nil"/>
              <w:left w:val="nil"/>
              <w:bottom w:val="single" w:sz="4" w:space="0" w:color="auto"/>
              <w:right w:val="single" w:sz="4" w:space="0" w:color="auto"/>
            </w:tcBorders>
            <w:shd w:val="clear" w:color="auto" w:fill="auto"/>
            <w:vAlign w:val="bottom"/>
          </w:tcPr>
          <w:p w14:paraId="2F62C9B8" w14:textId="77777777" w:rsidR="00FD5C9C" w:rsidRPr="00071549" w:rsidRDefault="00FD5C9C" w:rsidP="00BD5CFB">
            <w:pPr>
              <w:spacing w:before="120" w:after="120" w:line="360" w:lineRule="auto"/>
              <w:contextualSpacing/>
              <w:jc w:val="right"/>
              <w:rPr>
                <w:sz w:val="16"/>
                <w:szCs w:val="16"/>
              </w:rPr>
            </w:pPr>
            <w:r w:rsidRPr="00071549">
              <w:rPr>
                <w:sz w:val="16"/>
                <w:szCs w:val="16"/>
              </w:rPr>
              <w:t>0.26*** (0.02)</w:t>
            </w:r>
          </w:p>
        </w:tc>
      </w:tr>
      <w:tr w:rsidR="008D0742" w:rsidRPr="00071549" w14:paraId="2B880BC5" w14:textId="77777777" w:rsidTr="00BD5CFB">
        <w:trPr>
          <w:trHeight w:val="204"/>
          <w:jc w:val="center"/>
        </w:trPr>
        <w:tc>
          <w:tcPr>
            <w:tcW w:w="0" w:type="auto"/>
            <w:shd w:val="clear" w:color="auto" w:fill="auto"/>
            <w:vAlign w:val="center"/>
          </w:tcPr>
          <w:p w14:paraId="101E576B"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THU_CT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770C52B3" w14:textId="77777777" w:rsidR="00FD5C9C" w:rsidRPr="00071549" w:rsidRDefault="00FD5C9C" w:rsidP="00BD5CFB">
            <w:pPr>
              <w:spacing w:before="120" w:after="120" w:line="360" w:lineRule="auto"/>
              <w:contextualSpacing/>
              <w:jc w:val="right"/>
              <w:rPr>
                <w:sz w:val="16"/>
                <w:szCs w:val="16"/>
              </w:rPr>
            </w:pPr>
            <w:r w:rsidRPr="00071549">
              <w:rPr>
                <w:sz w:val="16"/>
                <w:szCs w:val="16"/>
              </w:rPr>
              <w:t>0.10*** (0.01)</w:t>
            </w:r>
          </w:p>
        </w:tc>
        <w:tc>
          <w:tcPr>
            <w:tcW w:w="0" w:type="auto"/>
            <w:tcBorders>
              <w:top w:val="nil"/>
              <w:left w:val="nil"/>
              <w:bottom w:val="single" w:sz="4" w:space="0" w:color="auto"/>
              <w:right w:val="single" w:sz="4" w:space="0" w:color="auto"/>
            </w:tcBorders>
            <w:shd w:val="clear" w:color="auto" w:fill="auto"/>
            <w:vAlign w:val="bottom"/>
          </w:tcPr>
          <w:p w14:paraId="2ECD8B06" w14:textId="77777777" w:rsidR="00FD5C9C" w:rsidRPr="00071549" w:rsidRDefault="00FD5C9C" w:rsidP="00BD5CFB">
            <w:pPr>
              <w:spacing w:before="120" w:after="120" w:line="360" w:lineRule="auto"/>
              <w:contextualSpacing/>
              <w:jc w:val="right"/>
              <w:rPr>
                <w:sz w:val="16"/>
                <w:szCs w:val="16"/>
              </w:rPr>
            </w:pPr>
            <w:r w:rsidRPr="00071549">
              <w:rPr>
                <w:sz w:val="16"/>
                <w:szCs w:val="16"/>
              </w:rPr>
              <w:t>0.10*** (0.01)</w:t>
            </w:r>
          </w:p>
        </w:tc>
        <w:tc>
          <w:tcPr>
            <w:tcW w:w="0" w:type="auto"/>
            <w:tcBorders>
              <w:top w:val="nil"/>
              <w:left w:val="nil"/>
              <w:bottom w:val="single" w:sz="4" w:space="0" w:color="auto"/>
              <w:right w:val="single" w:sz="4" w:space="0" w:color="auto"/>
            </w:tcBorders>
            <w:shd w:val="clear" w:color="auto" w:fill="auto"/>
            <w:vAlign w:val="bottom"/>
          </w:tcPr>
          <w:p w14:paraId="1E5B3189" w14:textId="77777777" w:rsidR="00FD5C9C" w:rsidRPr="00071549" w:rsidRDefault="00FD5C9C" w:rsidP="00BD5CFB">
            <w:pPr>
              <w:spacing w:before="120" w:after="120" w:line="360" w:lineRule="auto"/>
              <w:contextualSpacing/>
              <w:jc w:val="right"/>
              <w:rPr>
                <w:sz w:val="16"/>
                <w:szCs w:val="16"/>
              </w:rPr>
            </w:pPr>
            <w:r w:rsidRPr="00071549">
              <w:rPr>
                <w:sz w:val="16"/>
                <w:szCs w:val="16"/>
              </w:rPr>
              <w:t>0.10*** (0.01)</w:t>
            </w:r>
          </w:p>
        </w:tc>
      </w:tr>
      <w:tr w:rsidR="008D0742" w:rsidRPr="00071549" w14:paraId="74F223EE" w14:textId="77777777" w:rsidTr="00BD5CFB">
        <w:trPr>
          <w:trHeight w:val="204"/>
          <w:jc w:val="center"/>
        </w:trPr>
        <w:tc>
          <w:tcPr>
            <w:tcW w:w="0" w:type="auto"/>
            <w:shd w:val="clear" w:color="auto" w:fill="auto"/>
            <w:vAlign w:val="center"/>
          </w:tcPr>
          <w:p w14:paraId="1D38447C"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FRI_CT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12A7FA34" w14:textId="77777777" w:rsidR="00FD5C9C" w:rsidRPr="00071549" w:rsidRDefault="00FD5C9C" w:rsidP="00BD5CFB">
            <w:pPr>
              <w:spacing w:before="120" w:after="120" w:line="360" w:lineRule="auto"/>
              <w:contextualSpacing/>
              <w:jc w:val="right"/>
              <w:rPr>
                <w:sz w:val="16"/>
                <w:szCs w:val="16"/>
              </w:rPr>
            </w:pPr>
            <w:r w:rsidRPr="00071549">
              <w:rPr>
                <w:sz w:val="16"/>
                <w:szCs w:val="16"/>
              </w:rPr>
              <w:t>0.39*** (0.02)</w:t>
            </w:r>
          </w:p>
        </w:tc>
        <w:tc>
          <w:tcPr>
            <w:tcW w:w="0" w:type="auto"/>
            <w:tcBorders>
              <w:top w:val="nil"/>
              <w:left w:val="nil"/>
              <w:bottom w:val="single" w:sz="4" w:space="0" w:color="auto"/>
              <w:right w:val="single" w:sz="4" w:space="0" w:color="auto"/>
            </w:tcBorders>
            <w:shd w:val="clear" w:color="auto" w:fill="auto"/>
            <w:vAlign w:val="bottom"/>
          </w:tcPr>
          <w:p w14:paraId="5136565C" w14:textId="77777777" w:rsidR="00FD5C9C" w:rsidRPr="00071549" w:rsidRDefault="00FD5C9C" w:rsidP="00BD5CFB">
            <w:pPr>
              <w:spacing w:before="120" w:after="120" w:line="360" w:lineRule="auto"/>
              <w:contextualSpacing/>
              <w:jc w:val="right"/>
              <w:rPr>
                <w:sz w:val="16"/>
                <w:szCs w:val="16"/>
              </w:rPr>
            </w:pPr>
            <w:r w:rsidRPr="00071549">
              <w:rPr>
                <w:sz w:val="16"/>
                <w:szCs w:val="16"/>
              </w:rPr>
              <w:t>0.40*** (0.02)</w:t>
            </w:r>
          </w:p>
        </w:tc>
        <w:tc>
          <w:tcPr>
            <w:tcW w:w="0" w:type="auto"/>
            <w:tcBorders>
              <w:top w:val="nil"/>
              <w:left w:val="nil"/>
              <w:bottom w:val="single" w:sz="4" w:space="0" w:color="auto"/>
              <w:right w:val="single" w:sz="4" w:space="0" w:color="auto"/>
            </w:tcBorders>
            <w:shd w:val="clear" w:color="auto" w:fill="auto"/>
            <w:vAlign w:val="bottom"/>
          </w:tcPr>
          <w:p w14:paraId="2C9BED7A" w14:textId="77777777" w:rsidR="00FD5C9C" w:rsidRPr="00071549" w:rsidRDefault="00FD5C9C" w:rsidP="00BD5CFB">
            <w:pPr>
              <w:spacing w:before="120" w:after="120" w:line="360" w:lineRule="auto"/>
              <w:contextualSpacing/>
              <w:jc w:val="right"/>
              <w:rPr>
                <w:sz w:val="16"/>
                <w:szCs w:val="16"/>
              </w:rPr>
            </w:pPr>
            <w:r w:rsidRPr="00071549">
              <w:rPr>
                <w:sz w:val="16"/>
                <w:szCs w:val="16"/>
              </w:rPr>
              <w:t>0.38*** (0.02)</w:t>
            </w:r>
          </w:p>
        </w:tc>
      </w:tr>
      <w:tr w:rsidR="008D0742" w:rsidRPr="00071549" w14:paraId="7817D0F6" w14:textId="77777777" w:rsidTr="00BD5CFB">
        <w:trPr>
          <w:trHeight w:val="204"/>
          <w:jc w:val="center"/>
        </w:trPr>
        <w:tc>
          <w:tcPr>
            <w:tcW w:w="0" w:type="auto"/>
            <w:shd w:val="clear" w:color="auto" w:fill="auto"/>
            <w:vAlign w:val="center"/>
          </w:tcPr>
          <w:p w14:paraId="08594DA9"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SAT_CT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65050AF5" w14:textId="77777777" w:rsidR="00FD5C9C" w:rsidRPr="00071549" w:rsidRDefault="00FD5C9C" w:rsidP="00BD5CFB">
            <w:pPr>
              <w:spacing w:before="120" w:after="120" w:line="360" w:lineRule="auto"/>
              <w:contextualSpacing/>
              <w:jc w:val="right"/>
              <w:rPr>
                <w:sz w:val="16"/>
                <w:szCs w:val="16"/>
              </w:rPr>
            </w:pPr>
            <w:r w:rsidRPr="00071549">
              <w:rPr>
                <w:sz w:val="16"/>
                <w:szCs w:val="16"/>
              </w:rPr>
              <w:t>0.19*** (0.01)</w:t>
            </w:r>
          </w:p>
        </w:tc>
        <w:tc>
          <w:tcPr>
            <w:tcW w:w="0" w:type="auto"/>
            <w:tcBorders>
              <w:top w:val="nil"/>
              <w:left w:val="nil"/>
              <w:bottom w:val="single" w:sz="4" w:space="0" w:color="auto"/>
              <w:right w:val="single" w:sz="4" w:space="0" w:color="auto"/>
            </w:tcBorders>
            <w:shd w:val="clear" w:color="auto" w:fill="auto"/>
            <w:vAlign w:val="bottom"/>
          </w:tcPr>
          <w:p w14:paraId="0D824C8C" w14:textId="77777777" w:rsidR="00FD5C9C" w:rsidRPr="00071549" w:rsidRDefault="00FD5C9C" w:rsidP="00BD5CFB">
            <w:pPr>
              <w:spacing w:before="120" w:after="120" w:line="360" w:lineRule="auto"/>
              <w:contextualSpacing/>
              <w:jc w:val="right"/>
              <w:rPr>
                <w:sz w:val="16"/>
                <w:szCs w:val="16"/>
              </w:rPr>
            </w:pPr>
            <w:r w:rsidRPr="00071549">
              <w:rPr>
                <w:sz w:val="16"/>
                <w:szCs w:val="16"/>
              </w:rPr>
              <w:t>0.19*** (0.01)</w:t>
            </w:r>
          </w:p>
        </w:tc>
        <w:tc>
          <w:tcPr>
            <w:tcW w:w="0" w:type="auto"/>
            <w:tcBorders>
              <w:top w:val="nil"/>
              <w:left w:val="nil"/>
              <w:bottom w:val="single" w:sz="4" w:space="0" w:color="auto"/>
              <w:right w:val="single" w:sz="4" w:space="0" w:color="auto"/>
            </w:tcBorders>
            <w:shd w:val="clear" w:color="auto" w:fill="auto"/>
            <w:vAlign w:val="bottom"/>
          </w:tcPr>
          <w:p w14:paraId="5ABF4DC8" w14:textId="77777777" w:rsidR="00FD5C9C" w:rsidRPr="00071549" w:rsidRDefault="00FD5C9C" w:rsidP="00BD5CFB">
            <w:pPr>
              <w:spacing w:before="120" w:after="120" w:line="360" w:lineRule="auto"/>
              <w:contextualSpacing/>
              <w:jc w:val="right"/>
              <w:rPr>
                <w:sz w:val="16"/>
                <w:szCs w:val="16"/>
              </w:rPr>
            </w:pPr>
            <w:r w:rsidRPr="00071549">
              <w:rPr>
                <w:sz w:val="16"/>
                <w:szCs w:val="16"/>
              </w:rPr>
              <w:t>0.18*** (0.01)</w:t>
            </w:r>
          </w:p>
        </w:tc>
      </w:tr>
      <w:tr w:rsidR="008D0742" w:rsidRPr="00071549" w14:paraId="3CA1C1B2" w14:textId="77777777" w:rsidTr="00BD5CFB">
        <w:trPr>
          <w:trHeight w:val="204"/>
          <w:jc w:val="center"/>
        </w:trPr>
        <w:tc>
          <w:tcPr>
            <w:tcW w:w="0" w:type="auto"/>
            <w:shd w:val="clear" w:color="auto" w:fill="auto"/>
            <w:vAlign w:val="center"/>
          </w:tcPr>
          <w:p w14:paraId="44B86F5E" w14:textId="77777777" w:rsidR="00FD5C9C" w:rsidRPr="00071549" w:rsidRDefault="00000000" w:rsidP="00BD5CFB">
            <w:pPr>
              <w:spacing w:before="120" w:after="120" w:line="360" w:lineRule="auto"/>
              <w:contextualSpacing/>
              <w:rPr>
                <w:iCs/>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SUN_CT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729548AE" w14:textId="77777777" w:rsidR="00FD5C9C" w:rsidRPr="00071549" w:rsidRDefault="00FD5C9C" w:rsidP="00BD5CFB">
            <w:pPr>
              <w:spacing w:before="120" w:after="120" w:line="360" w:lineRule="auto"/>
              <w:contextualSpacing/>
              <w:jc w:val="right"/>
              <w:rPr>
                <w:sz w:val="16"/>
                <w:szCs w:val="16"/>
              </w:rPr>
            </w:pPr>
            <w:r w:rsidRPr="00071549">
              <w:rPr>
                <w:sz w:val="16"/>
                <w:szCs w:val="16"/>
              </w:rPr>
              <w:t>0.26*** (0.01)</w:t>
            </w:r>
          </w:p>
        </w:tc>
        <w:tc>
          <w:tcPr>
            <w:tcW w:w="0" w:type="auto"/>
            <w:tcBorders>
              <w:top w:val="nil"/>
              <w:left w:val="nil"/>
              <w:bottom w:val="single" w:sz="4" w:space="0" w:color="auto"/>
              <w:right w:val="single" w:sz="4" w:space="0" w:color="auto"/>
            </w:tcBorders>
            <w:shd w:val="clear" w:color="auto" w:fill="auto"/>
            <w:vAlign w:val="bottom"/>
          </w:tcPr>
          <w:p w14:paraId="64122BC0" w14:textId="77777777" w:rsidR="00FD5C9C" w:rsidRPr="00071549" w:rsidRDefault="00FD5C9C" w:rsidP="00BD5CFB">
            <w:pPr>
              <w:spacing w:before="120" w:after="120" w:line="360" w:lineRule="auto"/>
              <w:contextualSpacing/>
              <w:jc w:val="right"/>
              <w:rPr>
                <w:sz w:val="16"/>
                <w:szCs w:val="16"/>
              </w:rPr>
            </w:pPr>
            <w:r w:rsidRPr="00071549">
              <w:rPr>
                <w:sz w:val="16"/>
                <w:szCs w:val="16"/>
              </w:rPr>
              <w:t>0.27*** (0.01)</w:t>
            </w:r>
          </w:p>
        </w:tc>
        <w:tc>
          <w:tcPr>
            <w:tcW w:w="0" w:type="auto"/>
            <w:tcBorders>
              <w:top w:val="nil"/>
              <w:left w:val="nil"/>
              <w:bottom w:val="single" w:sz="4" w:space="0" w:color="auto"/>
              <w:right w:val="single" w:sz="4" w:space="0" w:color="auto"/>
            </w:tcBorders>
            <w:shd w:val="clear" w:color="auto" w:fill="auto"/>
            <w:vAlign w:val="bottom"/>
          </w:tcPr>
          <w:p w14:paraId="28255E5C" w14:textId="77777777" w:rsidR="00FD5C9C" w:rsidRPr="00071549" w:rsidRDefault="00FD5C9C" w:rsidP="00BD5CFB">
            <w:pPr>
              <w:spacing w:before="120" w:after="120" w:line="360" w:lineRule="auto"/>
              <w:contextualSpacing/>
              <w:jc w:val="right"/>
              <w:rPr>
                <w:sz w:val="16"/>
                <w:szCs w:val="16"/>
              </w:rPr>
            </w:pPr>
            <w:r w:rsidRPr="00071549">
              <w:rPr>
                <w:sz w:val="16"/>
                <w:szCs w:val="16"/>
              </w:rPr>
              <w:t>0.26*** (0.01)</w:t>
            </w:r>
          </w:p>
        </w:tc>
      </w:tr>
      <w:tr w:rsidR="008D0742" w:rsidRPr="00071549" w14:paraId="0D22167C" w14:textId="77777777" w:rsidTr="00BD5CFB">
        <w:trPr>
          <w:trHeight w:val="204"/>
          <w:jc w:val="center"/>
        </w:trPr>
        <w:tc>
          <w:tcPr>
            <w:tcW w:w="0" w:type="auto"/>
            <w:shd w:val="clear" w:color="auto" w:fill="auto"/>
            <w:vAlign w:val="center"/>
          </w:tcPr>
          <w:p w14:paraId="24908E13" w14:textId="77777777" w:rsidR="00FD5C9C" w:rsidRPr="00071549" w:rsidRDefault="00000000" w:rsidP="00BD5CFB">
            <w:pPr>
              <w:spacing w:before="120" w:after="120" w:line="360" w:lineRule="auto"/>
              <w:contextualSpacing/>
              <w:rPr>
                <w:rFonts w:eastAsia="DengXian"/>
                <w:iCs/>
                <w:sz w:val="16"/>
                <w:szCs w:val="16"/>
              </w:rPr>
            </w:pPr>
            <m:oMathPara>
              <m:oMathParaPr>
                <m:jc m:val="left"/>
              </m:oMathParaPr>
              <m:oMath>
                <m:acc>
                  <m:accPr>
                    <m:chr m:val="̅"/>
                    <m:ctrlPr>
                      <w:rPr>
                        <w:rFonts w:ascii="Cambria Math" w:hAnsi="Cambria Math"/>
                        <w:iCs/>
                        <w:sz w:val="16"/>
                        <w:szCs w:val="16"/>
                      </w:rPr>
                    </m:ctrlPr>
                  </m:accPr>
                  <m:e>
                    <m:sSub>
                      <m:sSubPr>
                        <m:ctrlPr>
                          <w:rPr>
                            <w:rFonts w:ascii="Cambria Math" w:hAnsi="Cambria Math"/>
                            <w:iCs/>
                            <w:sz w:val="16"/>
                            <w:szCs w:val="16"/>
                          </w:rPr>
                        </m:ctrlPr>
                      </m:sSubPr>
                      <m:e>
                        <m:r>
                          <m:rPr>
                            <m:sty m:val="p"/>
                          </m:rPr>
                          <w:rPr>
                            <w:rFonts w:ascii="Cambria Math" w:hAnsi="Cambria Math"/>
                            <w:sz w:val="16"/>
                            <w:szCs w:val="16"/>
                          </w:rPr>
                          <m:t>REG_EF</m:t>
                        </m:r>
                      </m:e>
                      <m:sub>
                        <m:r>
                          <m:rPr>
                            <m:sty m:val="p"/>
                          </m:rPr>
                          <w:rPr>
                            <w:rFonts w:ascii="Cambria Math" w:hAnsi="Cambria Math"/>
                            <w:sz w:val="16"/>
                            <w:szCs w:val="16"/>
                          </w:rPr>
                          <m:t>r</m:t>
                        </m:r>
                      </m:sub>
                    </m:sSub>
                  </m:e>
                </m:acc>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8A74285"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23AFDD6E"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2CCE9B21"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r>
      <w:tr w:rsidR="008D0742" w:rsidRPr="00071549" w14:paraId="28D89C76" w14:textId="77777777" w:rsidTr="00BD5CFB">
        <w:trPr>
          <w:trHeight w:val="204"/>
          <w:jc w:val="center"/>
        </w:trPr>
        <w:tc>
          <w:tcPr>
            <w:tcW w:w="0" w:type="auto"/>
            <w:shd w:val="clear" w:color="auto" w:fill="auto"/>
            <w:vAlign w:val="center"/>
          </w:tcPr>
          <w:p w14:paraId="6FC55030" w14:textId="77777777" w:rsidR="00FD5C9C" w:rsidRPr="00071549" w:rsidRDefault="00000000" w:rsidP="00BD5CFB">
            <w:pPr>
              <w:spacing w:before="120" w:after="120" w:line="360" w:lineRule="auto"/>
              <w:contextualSpacing/>
              <w:rPr>
                <w:iCs/>
                <w:sz w:val="16"/>
                <w:szCs w:val="16"/>
              </w:rPr>
            </w:pPr>
            <m:oMathPara>
              <m:oMathParaPr>
                <m:jc m:val="left"/>
              </m:oMathParaPr>
              <m:oMath>
                <m:acc>
                  <m:accPr>
                    <m:chr m:val="̅"/>
                    <m:ctrlPr>
                      <w:rPr>
                        <w:rFonts w:ascii="Cambria Math" w:hAnsi="Cambria Math"/>
                        <w:iCs/>
                        <w:sz w:val="16"/>
                        <w:szCs w:val="16"/>
                      </w:rPr>
                    </m:ctrlPr>
                  </m:accPr>
                  <m:e>
                    <m:sSub>
                      <m:sSubPr>
                        <m:ctrlPr>
                          <w:rPr>
                            <w:rFonts w:ascii="Cambria Math" w:hAnsi="Cambria Math"/>
                            <w:iCs/>
                            <w:sz w:val="16"/>
                            <w:szCs w:val="16"/>
                          </w:rPr>
                        </m:ctrlPr>
                      </m:sSubPr>
                      <m:e>
                        <m:r>
                          <m:rPr>
                            <m:sty m:val="p"/>
                          </m:rPr>
                          <w:rPr>
                            <w:rFonts w:ascii="Cambria Math" w:hAnsi="Cambria Math"/>
                            <w:sz w:val="16"/>
                            <w:szCs w:val="16"/>
                          </w:rPr>
                          <m:t>STR_EF</m:t>
                        </m:r>
                      </m:e>
                      <m:sub>
                        <m:r>
                          <w:rPr>
                            <w:rFonts w:ascii="Cambria Math" w:hAnsi="Cambria Math"/>
                            <w:sz w:val="16"/>
                            <w:szCs w:val="16"/>
                          </w:rPr>
                          <m:t>i</m:t>
                        </m:r>
                      </m:sub>
                    </m:sSub>
                  </m:e>
                </m:acc>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7FA223AA"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0A3F360F"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36099652"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r>
      <w:tr w:rsidR="008D0742" w:rsidRPr="00071549" w14:paraId="7D79CA82" w14:textId="77777777" w:rsidTr="00BD5CFB">
        <w:trPr>
          <w:trHeight w:val="204"/>
          <w:jc w:val="center"/>
        </w:trPr>
        <w:tc>
          <w:tcPr>
            <w:tcW w:w="0" w:type="auto"/>
            <w:shd w:val="clear" w:color="auto" w:fill="auto"/>
            <w:vAlign w:val="center"/>
          </w:tcPr>
          <w:p w14:paraId="18F71816" w14:textId="77777777" w:rsidR="00FD5C9C" w:rsidRPr="00071549" w:rsidRDefault="00000000" w:rsidP="00BD5CFB">
            <w:pPr>
              <w:spacing w:before="120" w:after="120" w:line="360" w:lineRule="auto"/>
              <w:contextualSpacing/>
              <w:jc w:val="center"/>
              <w:rPr>
                <w:rFonts w:eastAsia="DengXian"/>
                <w:iCs/>
                <w:sz w:val="16"/>
                <w:szCs w:val="16"/>
              </w:rPr>
            </w:pPr>
            <m:oMathPara>
              <m:oMathParaPr>
                <m:jc m:val="left"/>
              </m:oMathParaPr>
              <m:oMath>
                <m:acc>
                  <m:accPr>
                    <m:chr m:val="̅"/>
                    <m:ctrlPr>
                      <w:rPr>
                        <w:rFonts w:ascii="Cambria Math" w:hAnsi="Cambria Math"/>
                        <w:iCs/>
                        <w:sz w:val="16"/>
                        <w:szCs w:val="16"/>
                      </w:rPr>
                    </m:ctrlPr>
                  </m:accPr>
                  <m:e>
                    <m:sSub>
                      <m:sSubPr>
                        <m:ctrlPr>
                          <w:rPr>
                            <w:rFonts w:ascii="Cambria Math" w:hAnsi="Cambria Math"/>
                            <w:iCs/>
                            <w:sz w:val="16"/>
                            <w:szCs w:val="16"/>
                          </w:rPr>
                        </m:ctrlPr>
                      </m:sSubPr>
                      <m:e>
                        <m:r>
                          <m:rPr>
                            <m:sty m:val="p"/>
                          </m:rPr>
                          <w:rPr>
                            <w:rFonts w:ascii="Cambria Math" w:hAnsi="Cambria Math"/>
                            <w:sz w:val="16"/>
                            <w:szCs w:val="16"/>
                          </w:rPr>
                          <m:t>MON_EF</m:t>
                        </m:r>
                      </m:e>
                      <m:sub>
                        <m:r>
                          <m:rPr>
                            <m:sty m:val="p"/>
                          </m:rPr>
                          <w:rPr>
                            <w:rFonts w:ascii="Cambria Math" w:hAnsi="Cambria Math"/>
                            <w:sz w:val="16"/>
                            <w:szCs w:val="16"/>
                          </w:rPr>
                          <m:t>m</m:t>
                        </m:r>
                      </m:sub>
                    </m:sSub>
                  </m:e>
                </m:acc>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A63C6D4"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40CF8DC1"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757DFDAD" w14:textId="77777777" w:rsidR="00FD5C9C" w:rsidRPr="00071549" w:rsidRDefault="00FD5C9C" w:rsidP="00BD5CFB">
            <w:pPr>
              <w:spacing w:before="120" w:after="120" w:line="360" w:lineRule="auto"/>
              <w:contextualSpacing/>
              <w:jc w:val="right"/>
              <w:rPr>
                <w:sz w:val="16"/>
                <w:szCs w:val="16"/>
              </w:rPr>
            </w:pPr>
            <w:r w:rsidRPr="00071549">
              <w:rPr>
                <w:sz w:val="16"/>
                <w:szCs w:val="16"/>
              </w:rPr>
              <w:t>Included </w:t>
            </w:r>
          </w:p>
        </w:tc>
      </w:tr>
      <w:tr w:rsidR="008D0742" w:rsidRPr="00071549" w14:paraId="46979318" w14:textId="77777777" w:rsidTr="00BD5CFB">
        <w:trPr>
          <w:trHeight w:val="204"/>
          <w:jc w:val="center"/>
        </w:trPr>
        <w:tc>
          <w:tcPr>
            <w:tcW w:w="0" w:type="auto"/>
            <w:shd w:val="clear" w:color="auto" w:fill="auto"/>
            <w:vAlign w:val="center"/>
          </w:tcPr>
          <w:p w14:paraId="445AD663" w14:textId="77777777" w:rsidR="00FD5C9C" w:rsidRPr="00071549" w:rsidRDefault="00FD5C9C" w:rsidP="00BD5CFB">
            <w:pPr>
              <w:spacing w:before="120" w:after="120" w:line="360" w:lineRule="auto"/>
              <w:contextualSpacing/>
              <w:rPr>
                <w:rFonts w:eastAsia="DengXian"/>
                <w:iCs/>
                <w:sz w:val="16"/>
                <w:szCs w:val="16"/>
              </w:rPr>
            </w:pPr>
            <m:oMathPara>
              <m:oMathParaPr>
                <m:jc m:val="left"/>
              </m:oMathParaPr>
              <m:oMath>
                <m:r>
                  <m:rPr>
                    <m:sty m:val="p"/>
                  </m:rPr>
                  <w:rPr>
                    <w:rFonts w:ascii="Cambria Math" w:hAnsi="Cambria Math"/>
                    <w:sz w:val="16"/>
                    <w:szCs w:val="16"/>
                  </w:rPr>
                  <m:t>CONSTANT</m:t>
                </m:r>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6BDF62DD" w14:textId="77777777" w:rsidR="00FD5C9C" w:rsidRPr="00071549" w:rsidRDefault="00FD5C9C" w:rsidP="00BD5CFB">
            <w:pPr>
              <w:spacing w:before="120" w:after="120" w:line="360" w:lineRule="auto"/>
              <w:contextualSpacing/>
              <w:jc w:val="right"/>
              <w:rPr>
                <w:sz w:val="16"/>
                <w:szCs w:val="16"/>
              </w:rPr>
            </w:pPr>
            <w:r w:rsidRPr="00071549">
              <w:rPr>
                <w:sz w:val="16"/>
                <w:szCs w:val="16"/>
              </w:rPr>
              <w:t>39.34*** (7.36)</w:t>
            </w:r>
          </w:p>
        </w:tc>
        <w:tc>
          <w:tcPr>
            <w:tcW w:w="0" w:type="auto"/>
            <w:tcBorders>
              <w:top w:val="nil"/>
              <w:left w:val="nil"/>
              <w:bottom w:val="single" w:sz="4" w:space="0" w:color="auto"/>
              <w:right w:val="single" w:sz="4" w:space="0" w:color="auto"/>
            </w:tcBorders>
            <w:shd w:val="clear" w:color="auto" w:fill="auto"/>
            <w:vAlign w:val="bottom"/>
          </w:tcPr>
          <w:p w14:paraId="73E09C63" w14:textId="77777777" w:rsidR="00FD5C9C" w:rsidRPr="00071549" w:rsidRDefault="00FD5C9C" w:rsidP="00BD5CFB">
            <w:pPr>
              <w:spacing w:before="120" w:after="120" w:line="360" w:lineRule="auto"/>
              <w:contextualSpacing/>
              <w:jc w:val="right"/>
              <w:rPr>
                <w:sz w:val="16"/>
                <w:szCs w:val="16"/>
              </w:rPr>
            </w:pPr>
            <w:r w:rsidRPr="00071549">
              <w:rPr>
                <w:sz w:val="16"/>
                <w:szCs w:val="16"/>
              </w:rPr>
              <w:t>39.72*** (7.40)</w:t>
            </w:r>
          </w:p>
        </w:tc>
        <w:tc>
          <w:tcPr>
            <w:tcW w:w="0" w:type="auto"/>
            <w:tcBorders>
              <w:top w:val="nil"/>
              <w:left w:val="nil"/>
              <w:bottom w:val="single" w:sz="4" w:space="0" w:color="auto"/>
              <w:right w:val="single" w:sz="4" w:space="0" w:color="auto"/>
            </w:tcBorders>
            <w:shd w:val="clear" w:color="auto" w:fill="auto"/>
            <w:vAlign w:val="bottom"/>
          </w:tcPr>
          <w:p w14:paraId="0ADC7595" w14:textId="77777777" w:rsidR="00FD5C9C" w:rsidRPr="00071549" w:rsidRDefault="00FD5C9C" w:rsidP="00BD5CFB">
            <w:pPr>
              <w:spacing w:before="120" w:after="120" w:line="360" w:lineRule="auto"/>
              <w:contextualSpacing/>
              <w:jc w:val="right"/>
              <w:rPr>
                <w:sz w:val="16"/>
                <w:szCs w:val="16"/>
              </w:rPr>
            </w:pPr>
            <w:r w:rsidRPr="00071549">
              <w:rPr>
                <w:sz w:val="16"/>
                <w:szCs w:val="16"/>
              </w:rPr>
              <w:t>38.92*** (7.31)</w:t>
            </w:r>
          </w:p>
        </w:tc>
      </w:tr>
      <w:tr w:rsidR="008D0742" w:rsidRPr="00071549" w14:paraId="4C3DD767" w14:textId="77777777" w:rsidTr="00BD5CFB">
        <w:trPr>
          <w:trHeight w:val="204"/>
          <w:jc w:val="center"/>
        </w:trPr>
        <w:tc>
          <w:tcPr>
            <w:tcW w:w="0" w:type="auto"/>
            <w:shd w:val="clear" w:color="auto" w:fill="auto"/>
            <w:vAlign w:val="bottom"/>
          </w:tcPr>
          <w:p w14:paraId="3FF2E1E0" w14:textId="77777777" w:rsidR="00FD5C9C" w:rsidRPr="00071549" w:rsidRDefault="00FD5C9C" w:rsidP="00BD5CFB">
            <w:pPr>
              <w:spacing w:before="120" w:after="120" w:line="360" w:lineRule="auto"/>
              <w:contextualSpacing/>
              <w:rPr>
                <w:rFonts w:eastAsia="DengXian"/>
                <w:sz w:val="16"/>
                <w:szCs w:val="16"/>
              </w:rPr>
            </w:pPr>
            <w:r w:rsidRPr="00071549">
              <w:rPr>
                <w:rFonts w:eastAsia="DengXian"/>
                <w:sz w:val="16"/>
                <w:szCs w:val="16"/>
              </w:rPr>
              <w:t>Observations</w:t>
            </w:r>
          </w:p>
        </w:tc>
        <w:tc>
          <w:tcPr>
            <w:tcW w:w="0" w:type="auto"/>
            <w:shd w:val="clear" w:color="auto" w:fill="auto"/>
            <w:vAlign w:val="bottom"/>
          </w:tcPr>
          <w:p w14:paraId="63D02644" w14:textId="77777777" w:rsidR="00FD5C9C" w:rsidRPr="00071549" w:rsidRDefault="00FD5C9C" w:rsidP="00BD5CFB">
            <w:pPr>
              <w:spacing w:before="120" w:after="120" w:line="360" w:lineRule="auto"/>
              <w:contextualSpacing/>
              <w:jc w:val="right"/>
              <w:rPr>
                <w:sz w:val="16"/>
                <w:szCs w:val="16"/>
              </w:rPr>
            </w:pPr>
            <w:r w:rsidRPr="00071549">
              <w:rPr>
                <w:sz w:val="16"/>
                <w:szCs w:val="16"/>
              </w:rPr>
              <w:t>11216</w:t>
            </w:r>
          </w:p>
        </w:tc>
        <w:tc>
          <w:tcPr>
            <w:tcW w:w="0" w:type="auto"/>
            <w:shd w:val="clear" w:color="auto" w:fill="auto"/>
            <w:vAlign w:val="bottom"/>
          </w:tcPr>
          <w:p w14:paraId="4358DB04" w14:textId="77777777" w:rsidR="00FD5C9C" w:rsidRPr="00071549" w:rsidRDefault="00FD5C9C" w:rsidP="00BD5CFB">
            <w:pPr>
              <w:spacing w:before="120" w:after="120" w:line="360" w:lineRule="auto"/>
              <w:contextualSpacing/>
              <w:jc w:val="right"/>
              <w:rPr>
                <w:sz w:val="16"/>
                <w:szCs w:val="16"/>
              </w:rPr>
            </w:pPr>
            <w:r w:rsidRPr="00071549">
              <w:rPr>
                <w:sz w:val="16"/>
                <w:szCs w:val="16"/>
              </w:rPr>
              <w:t>11216</w:t>
            </w:r>
          </w:p>
        </w:tc>
        <w:tc>
          <w:tcPr>
            <w:tcW w:w="0" w:type="auto"/>
            <w:shd w:val="clear" w:color="auto" w:fill="auto"/>
            <w:vAlign w:val="bottom"/>
          </w:tcPr>
          <w:p w14:paraId="42D6F9E6" w14:textId="77777777" w:rsidR="00FD5C9C" w:rsidRPr="00071549" w:rsidRDefault="00FD5C9C" w:rsidP="00BD5CFB">
            <w:pPr>
              <w:spacing w:before="120" w:after="120" w:line="360" w:lineRule="auto"/>
              <w:contextualSpacing/>
              <w:jc w:val="right"/>
              <w:rPr>
                <w:sz w:val="16"/>
                <w:szCs w:val="16"/>
              </w:rPr>
            </w:pPr>
            <w:r w:rsidRPr="00071549">
              <w:rPr>
                <w:sz w:val="16"/>
                <w:szCs w:val="16"/>
              </w:rPr>
              <w:t>11216</w:t>
            </w:r>
          </w:p>
        </w:tc>
      </w:tr>
      <w:tr w:rsidR="008D0742" w:rsidRPr="00071549" w14:paraId="50D815A6" w14:textId="77777777" w:rsidTr="00BD5CFB">
        <w:trPr>
          <w:trHeight w:val="204"/>
          <w:jc w:val="center"/>
        </w:trPr>
        <w:tc>
          <w:tcPr>
            <w:tcW w:w="0" w:type="auto"/>
            <w:shd w:val="clear" w:color="auto" w:fill="auto"/>
            <w:vAlign w:val="bottom"/>
          </w:tcPr>
          <w:p w14:paraId="3E45EF6E" w14:textId="0CC369D6" w:rsidR="006262B5" w:rsidRPr="00071549" w:rsidRDefault="006262B5" w:rsidP="00BD5CFB">
            <w:pPr>
              <w:spacing w:before="120" w:after="120" w:line="360" w:lineRule="auto"/>
              <w:contextualSpacing/>
              <w:rPr>
                <w:rFonts w:eastAsia="DengXian"/>
                <w:sz w:val="16"/>
                <w:szCs w:val="16"/>
              </w:rPr>
            </w:pPr>
            <w:r w:rsidRPr="00071549">
              <w:rPr>
                <w:rFonts w:eastAsia="DengXian"/>
                <w:sz w:val="16"/>
                <w:szCs w:val="16"/>
              </w:rPr>
              <w:t>F</w:t>
            </w:r>
          </w:p>
        </w:tc>
        <w:tc>
          <w:tcPr>
            <w:tcW w:w="0" w:type="auto"/>
            <w:shd w:val="clear" w:color="auto" w:fill="auto"/>
            <w:vAlign w:val="bottom"/>
          </w:tcPr>
          <w:p w14:paraId="1BFF1F36" w14:textId="670C1CE2" w:rsidR="006262B5" w:rsidRPr="00071549" w:rsidRDefault="006262B5" w:rsidP="00BD5CFB">
            <w:pPr>
              <w:spacing w:before="120" w:after="120" w:line="360" w:lineRule="auto"/>
              <w:contextualSpacing/>
              <w:jc w:val="right"/>
              <w:rPr>
                <w:sz w:val="16"/>
                <w:szCs w:val="16"/>
              </w:rPr>
            </w:pPr>
            <w:r w:rsidRPr="00071549">
              <w:rPr>
                <w:sz w:val="16"/>
                <w:szCs w:val="16"/>
              </w:rPr>
              <w:t>370.46</w:t>
            </w:r>
          </w:p>
        </w:tc>
        <w:tc>
          <w:tcPr>
            <w:tcW w:w="0" w:type="auto"/>
            <w:shd w:val="clear" w:color="auto" w:fill="auto"/>
            <w:vAlign w:val="bottom"/>
          </w:tcPr>
          <w:p w14:paraId="255D22B3" w14:textId="4A3429C7" w:rsidR="006262B5" w:rsidRPr="00071549" w:rsidRDefault="006262B5" w:rsidP="00BD5CFB">
            <w:pPr>
              <w:spacing w:before="120" w:after="120" w:line="360" w:lineRule="auto"/>
              <w:contextualSpacing/>
              <w:jc w:val="right"/>
              <w:rPr>
                <w:sz w:val="16"/>
                <w:szCs w:val="16"/>
              </w:rPr>
            </w:pPr>
            <w:r w:rsidRPr="00071549">
              <w:rPr>
                <w:sz w:val="16"/>
                <w:szCs w:val="16"/>
              </w:rPr>
              <w:t>296.33</w:t>
            </w:r>
          </w:p>
        </w:tc>
        <w:tc>
          <w:tcPr>
            <w:tcW w:w="0" w:type="auto"/>
            <w:shd w:val="clear" w:color="auto" w:fill="auto"/>
            <w:vAlign w:val="bottom"/>
          </w:tcPr>
          <w:p w14:paraId="0108FCD5" w14:textId="0F9A60A3" w:rsidR="006262B5" w:rsidRPr="00071549" w:rsidRDefault="00DE61E9" w:rsidP="00BD5CFB">
            <w:pPr>
              <w:spacing w:before="120" w:after="120" w:line="360" w:lineRule="auto"/>
              <w:contextualSpacing/>
              <w:jc w:val="right"/>
              <w:rPr>
                <w:sz w:val="16"/>
                <w:szCs w:val="16"/>
              </w:rPr>
            </w:pPr>
            <w:r w:rsidRPr="00071549">
              <w:rPr>
                <w:sz w:val="16"/>
                <w:szCs w:val="16"/>
              </w:rPr>
              <w:t>691.90</w:t>
            </w:r>
          </w:p>
        </w:tc>
      </w:tr>
      <w:tr w:rsidR="008D0742" w:rsidRPr="00071549" w14:paraId="00922046" w14:textId="77777777" w:rsidTr="00BD5CFB">
        <w:trPr>
          <w:trHeight w:val="204"/>
          <w:jc w:val="center"/>
        </w:trPr>
        <w:tc>
          <w:tcPr>
            <w:tcW w:w="0" w:type="auto"/>
            <w:shd w:val="clear" w:color="auto" w:fill="auto"/>
            <w:vAlign w:val="bottom"/>
          </w:tcPr>
          <w:p w14:paraId="7B7D6501" w14:textId="77777777" w:rsidR="00FD5C9C" w:rsidRPr="00071549" w:rsidRDefault="00FD5C9C" w:rsidP="00BD5CFB">
            <w:pPr>
              <w:spacing w:before="120" w:after="120" w:line="360" w:lineRule="auto"/>
              <w:contextualSpacing/>
              <w:rPr>
                <w:rFonts w:eastAsia="DengXian"/>
                <w:sz w:val="16"/>
                <w:szCs w:val="16"/>
              </w:rPr>
            </w:pPr>
            <w:r w:rsidRPr="00071549">
              <w:rPr>
                <w:rFonts w:eastAsia="DengXian"/>
                <w:sz w:val="16"/>
                <w:szCs w:val="16"/>
              </w:rPr>
              <w:t>Centered R2</w:t>
            </w:r>
          </w:p>
        </w:tc>
        <w:tc>
          <w:tcPr>
            <w:tcW w:w="0" w:type="auto"/>
            <w:shd w:val="clear" w:color="auto" w:fill="auto"/>
            <w:vAlign w:val="center"/>
          </w:tcPr>
          <w:p w14:paraId="1498C85C" w14:textId="15BF073C" w:rsidR="00FD5C9C" w:rsidRPr="00071549" w:rsidRDefault="006262B5" w:rsidP="00BD5CFB">
            <w:pPr>
              <w:spacing w:before="120" w:after="120" w:line="360" w:lineRule="auto"/>
              <w:contextualSpacing/>
              <w:jc w:val="right"/>
              <w:rPr>
                <w:sz w:val="16"/>
                <w:szCs w:val="16"/>
              </w:rPr>
            </w:pPr>
            <w:r w:rsidRPr="00071549">
              <w:rPr>
                <w:sz w:val="16"/>
                <w:szCs w:val="16"/>
              </w:rPr>
              <w:t>0.9512</w:t>
            </w:r>
          </w:p>
        </w:tc>
        <w:tc>
          <w:tcPr>
            <w:tcW w:w="0" w:type="auto"/>
          </w:tcPr>
          <w:p w14:paraId="444B219A" w14:textId="15EEAF5D" w:rsidR="00FD5C9C" w:rsidRPr="00071549" w:rsidRDefault="006262B5" w:rsidP="00BD5CFB">
            <w:pPr>
              <w:spacing w:before="120" w:after="120" w:line="360" w:lineRule="auto"/>
              <w:contextualSpacing/>
              <w:jc w:val="right"/>
              <w:rPr>
                <w:sz w:val="16"/>
                <w:szCs w:val="16"/>
              </w:rPr>
            </w:pPr>
            <w:r w:rsidRPr="00071549">
              <w:rPr>
                <w:sz w:val="16"/>
                <w:szCs w:val="16"/>
              </w:rPr>
              <w:t>0.9503</w:t>
            </w:r>
          </w:p>
        </w:tc>
        <w:tc>
          <w:tcPr>
            <w:tcW w:w="0" w:type="auto"/>
          </w:tcPr>
          <w:p w14:paraId="1154E2EC" w14:textId="19F7D3F7" w:rsidR="00FD5C9C" w:rsidRPr="00071549" w:rsidRDefault="00DE61E9" w:rsidP="00BD5CFB">
            <w:pPr>
              <w:spacing w:before="120" w:after="120" w:line="360" w:lineRule="auto"/>
              <w:contextualSpacing/>
              <w:jc w:val="right"/>
              <w:rPr>
                <w:sz w:val="16"/>
                <w:szCs w:val="16"/>
              </w:rPr>
            </w:pPr>
            <w:r w:rsidRPr="00071549">
              <w:rPr>
                <w:sz w:val="16"/>
                <w:szCs w:val="16"/>
              </w:rPr>
              <w:t>0.9517</w:t>
            </w:r>
          </w:p>
        </w:tc>
      </w:tr>
      <w:tr w:rsidR="008D0742" w:rsidRPr="00071549" w14:paraId="423D34B9" w14:textId="77777777" w:rsidTr="00BD5CFB">
        <w:trPr>
          <w:trHeight w:val="204"/>
          <w:jc w:val="center"/>
        </w:trPr>
        <w:tc>
          <w:tcPr>
            <w:tcW w:w="0" w:type="auto"/>
            <w:shd w:val="clear" w:color="auto" w:fill="auto"/>
            <w:vAlign w:val="bottom"/>
          </w:tcPr>
          <w:p w14:paraId="00ECDB2D" w14:textId="77777777" w:rsidR="00FD5C9C" w:rsidRPr="00071549" w:rsidRDefault="00FD5C9C" w:rsidP="00BD5CFB">
            <w:pPr>
              <w:spacing w:before="120" w:after="120"/>
              <w:contextualSpacing/>
              <w:rPr>
                <w:rFonts w:eastAsia="DengXian"/>
                <w:sz w:val="16"/>
                <w:szCs w:val="16"/>
              </w:rPr>
            </w:pPr>
            <w:r w:rsidRPr="00071549">
              <w:rPr>
                <w:rFonts w:eastAsia="DengXian"/>
                <w:sz w:val="16"/>
                <w:szCs w:val="16"/>
              </w:rPr>
              <w:t>Underidentification test</w:t>
            </w:r>
          </w:p>
          <w:p w14:paraId="19A0F43D" w14:textId="77777777" w:rsidR="00FD5C9C" w:rsidRPr="00071549" w:rsidRDefault="00FD5C9C" w:rsidP="00BD5CFB">
            <w:pPr>
              <w:spacing w:before="120" w:after="120"/>
              <w:contextualSpacing/>
              <w:rPr>
                <w:rFonts w:eastAsia="DengXian"/>
                <w:sz w:val="16"/>
                <w:szCs w:val="16"/>
              </w:rPr>
            </w:pPr>
            <w:r w:rsidRPr="00071549">
              <w:rPr>
                <w:rFonts w:eastAsia="DengXian"/>
                <w:sz w:val="16"/>
                <w:szCs w:val="16"/>
              </w:rPr>
              <w:t>(Kleibergen-Paap rk LM)</w:t>
            </w:r>
          </w:p>
        </w:tc>
        <w:tc>
          <w:tcPr>
            <w:tcW w:w="0" w:type="auto"/>
            <w:shd w:val="clear" w:color="auto" w:fill="auto"/>
            <w:vAlign w:val="center"/>
          </w:tcPr>
          <w:p w14:paraId="4EC6918D" w14:textId="1D7BD98A" w:rsidR="00FD5C9C" w:rsidRPr="00071549" w:rsidRDefault="006262B5" w:rsidP="00BD5CFB">
            <w:pPr>
              <w:spacing w:before="120" w:after="120" w:line="360" w:lineRule="auto"/>
              <w:contextualSpacing/>
              <w:jc w:val="right"/>
              <w:rPr>
                <w:sz w:val="16"/>
                <w:szCs w:val="16"/>
              </w:rPr>
            </w:pPr>
            <w:r w:rsidRPr="00071549">
              <w:rPr>
                <w:sz w:val="16"/>
                <w:szCs w:val="16"/>
              </w:rPr>
              <w:t>570.930</w:t>
            </w:r>
          </w:p>
        </w:tc>
        <w:tc>
          <w:tcPr>
            <w:tcW w:w="0" w:type="auto"/>
          </w:tcPr>
          <w:p w14:paraId="32CAA10F" w14:textId="76025CE5" w:rsidR="00FD5C9C" w:rsidRPr="00071549" w:rsidRDefault="006262B5" w:rsidP="00BD5CFB">
            <w:pPr>
              <w:spacing w:before="120" w:after="120" w:line="360" w:lineRule="auto"/>
              <w:contextualSpacing/>
              <w:jc w:val="right"/>
              <w:rPr>
                <w:sz w:val="16"/>
                <w:szCs w:val="16"/>
              </w:rPr>
            </w:pPr>
            <w:r w:rsidRPr="00071549">
              <w:rPr>
                <w:sz w:val="16"/>
                <w:szCs w:val="16"/>
              </w:rPr>
              <w:t>442.134</w:t>
            </w:r>
          </w:p>
        </w:tc>
        <w:tc>
          <w:tcPr>
            <w:tcW w:w="0" w:type="auto"/>
          </w:tcPr>
          <w:p w14:paraId="22917B8A" w14:textId="6F49E0C8" w:rsidR="00FD5C9C" w:rsidRPr="00071549" w:rsidRDefault="00DE61E9" w:rsidP="00BD5CFB">
            <w:pPr>
              <w:spacing w:before="120" w:after="120" w:line="360" w:lineRule="auto"/>
              <w:contextualSpacing/>
              <w:jc w:val="right"/>
              <w:rPr>
                <w:sz w:val="16"/>
                <w:szCs w:val="16"/>
              </w:rPr>
            </w:pPr>
            <w:r w:rsidRPr="00071549">
              <w:rPr>
                <w:sz w:val="16"/>
                <w:szCs w:val="16"/>
              </w:rPr>
              <w:t>419.477</w:t>
            </w:r>
          </w:p>
        </w:tc>
      </w:tr>
      <w:tr w:rsidR="008D0742" w:rsidRPr="00071549" w14:paraId="4BF305B6" w14:textId="77777777" w:rsidTr="00BD5CFB">
        <w:trPr>
          <w:trHeight w:val="204"/>
          <w:jc w:val="center"/>
        </w:trPr>
        <w:tc>
          <w:tcPr>
            <w:tcW w:w="0" w:type="auto"/>
            <w:shd w:val="clear" w:color="auto" w:fill="auto"/>
            <w:vAlign w:val="bottom"/>
          </w:tcPr>
          <w:p w14:paraId="411C8402" w14:textId="77777777" w:rsidR="00FD5C9C" w:rsidRPr="00071549" w:rsidRDefault="00FD5C9C" w:rsidP="00BD5CFB">
            <w:pPr>
              <w:spacing w:before="120" w:after="120"/>
              <w:contextualSpacing/>
              <w:rPr>
                <w:rFonts w:eastAsia="DengXian"/>
                <w:sz w:val="16"/>
                <w:szCs w:val="16"/>
              </w:rPr>
            </w:pPr>
            <w:r w:rsidRPr="00071549">
              <w:rPr>
                <w:rFonts w:eastAsia="DengXian"/>
                <w:sz w:val="16"/>
                <w:szCs w:val="16"/>
              </w:rPr>
              <w:t>Weak identification test</w:t>
            </w:r>
          </w:p>
          <w:p w14:paraId="7E0122A8" w14:textId="77777777" w:rsidR="00FD5C9C" w:rsidRPr="00071549" w:rsidRDefault="00FD5C9C" w:rsidP="00BD5CFB">
            <w:pPr>
              <w:spacing w:before="120" w:after="120"/>
              <w:contextualSpacing/>
              <w:rPr>
                <w:rFonts w:eastAsia="DengXian"/>
                <w:sz w:val="16"/>
                <w:szCs w:val="16"/>
              </w:rPr>
            </w:pPr>
            <w:r w:rsidRPr="00071549">
              <w:rPr>
                <w:rFonts w:eastAsia="DengXian"/>
                <w:sz w:val="16"/>
                <w:szCs w:val="16"/>
              </w:rPr>
              <w:t>(Cragg-Donald Wald F)</w:t>
            </w:r>
          </w:p>
        </w:tc>
        <w:tc>
          <w:tcPr>
            <w:tcW w:w="0" w:type="auto"/>
            <w:shd w:val="clear" w:color="auto" w:fill="auto"/>
            <w:vAlign w:val="center"/>
          </w:tcPr>
          <w:p w14:paraId="0C9B7062" w14:textId="1FC2616F" w:rsidR="00FD5C9C" w:rsidRPr="00071549" w:rsidRDefault="006262B5" w:rsidP="00BD5CFB">
            <w:pPr>
              <w:spacing w:before="120" w:after="120" w:line="360" w:lineRule="auto"/>
              <w:contextualSpacing/>
              <w:jc w:val="right"/>
              <w:rPr>
                <w:sz w:val="16"/>
                <w:szCs w:val="16"/>
              </w:rPr>
            </w:pPr>
            <w:r w:rsidRPr="00071549">
              <w:rPr>
                <w:sz w:val="16"/>
                <w:szCs w:val="16"/>
              </w:rPr>
              <w:t>286.268</w:t>
            </w:r>
          </w:p>
        </w:tc>
        <w:tc>
          <w:tcPr>
            <w:tcW w:w="0" w:type="auto"/>
          </w:tcPr>
          <w:p w14:paraId="42332210" w14:textId="4606642F" w:rsidR="00FD5C9C" w:rsidRPr="00071549" w:rsidRDefault="006262B5" w:rsidP="00BD5CFB">
            <w:pPr>
              <w:spacing w:before="120" w:after="120" w:line="360" w:lineRule="auto"/>
              <w:contextualSpacing/>
              <w:jc w:val="right"/>
              <w:rPr>
                <w:sz w:val="16"/>
                <w:szCs w:val="16"/>
              </w:rPr>
            </w:pPr>
            <w:r w:rsidRPr="00071549">
              <w:rPr>
                <w:sz w:val="16"/>
                <w:szCs w:val="16"/>
              </w:rPr>
              <w:t>109.499</w:t>
            </w:r>
          </w:p>
        </w:tc>
        <w:tc>
          <w:tcPr>
            <w:tcW w:w="0" w:type="auto"/>
          </w:tcPr>
          <w:p w14:paraId="3EAE9E13" w14:textId="11BD2C3E" w:rsidR="00FD5C9C" w:rsidRPr="00071549" w:rsidRDefault="00DE61E9" w:rsidP="00BD5CFB">
            <w:pPr>
              <w:spacing w:before="120" w:after="120" w:line="360" w:lineRule="auto"/>
              <w:contextualSpacing/>
              <w:jc w:val="right"/>
              <w:rPr>
                <w:sz w:val="16"/>
                <w:szCs w:val="16"/>
              </w:rPr>
            </w:pPr>
            <w:r w:rsidRPr="00071549">
              <w:rPr>
                <w:sz w:val="16"/>
                <w:szCs w:val="16"/>
              </w:rPr>
              <w:t>103.669</w:t>
            </w:r>
          </w:p>
        </w:tc>
      </w:tr>
    </w:tbl>
    <w:p w14:paraId="56A1AF7D" w14:textId="7191F674" w:rsidR="00BA5EDC" w:rsidRPr="00071549" w:rsidRDefault="00FD5C9C" w:rsidP="000A0665">
      <w:pPr>
        <w:tabs>
          <w:tab w:val="left" w:pos="5366"/>
        </w:tabs>
        <w:spacing w:before="120" w:after="120" w:line="360" w:lineRule="auto"/>
        <w:contextualSpacing/>
        <w:jc w:val="center"/>
        <w:rPr>
          <w:sz w:val="16"/>
          <w:szCs w:val="16"/>
        </w:rPr>
      </w:pPr>
      <w:r w:rsidRPr="00071549">
        <w:rPr>
          <w:noProof/>
          <w:sz w:val="16"/>
          <w:szCs w:val="16"/>
        </w:rPr>
        <w:t>Note:</w:t>
      </w:r>
      <w:r w:rsidRPr="00071549">
        <w:rPr>
          <w:sz w:val="16"/>
          <w:szCs w:val="16"/>
        </w:rPr>
        <w:t xml:space="preserve"> Robust standard errors in parentheses. * p&lt;0.1, ** p&lt;0.05, *** p&lt;0.01.</w:t>
      </w:r>
    </w:p>
    <w:p w14:paraId="4A2A487B" w14:textId="77777777" w:rsidR="00210600" w:rsidRPr="00071549" w:rsidRDefault="00210600">
      <w:pPr>
        <w:spacing w:after="160" w:line="259" w:lineRule="auto"/>
        <w:rPr>
          <w:rFonts w:eastAsiaTheme="minorEastAsia"/>
        </w:rPr>
      </w:pPr>
      <w:r w:rsidRPr="00071549">
        <w:rPr>
          <w:i/>
          <w:iCs/>
        </w:rPr>
        <w:br w:type="page"/>
      </w:r>
    </w:p>
    <w:p w14:paraId="211C0AD3" w14:textId="083C8AD4" w:rsidR="00F66D45" w:rsidRPr="00071549" w:rsidRDefault="00F66D45" w:rsidP="00E91083">
      <w:pPr>
        <w:pStyle w:val="Caption"/>
        <w:keepNext/>
        <w:spacing w:before="120" w:after="120" w:line="360" w:lineRule="auto"/>
        <w:jc w:val="center"/>
        <w:rPr>
          <w:rFonts w:ascii="Times New Roman" w:hAnsi="Times New Roman" w:cs="Times New Roman"/>
          <w:i w:val="0"/>
          <w:iCs w:val="0"/>
          <w:color w:val="auto"/>
          <w:sz w:val="24"/>
          <w:szCs w:val="24"/>
        </w:rPr>
      </w:pPr>
      <w:r w:rsidRPr="00071549">
        <w:rPr>
          <w:rFonts w:ascii="Times New Roman" w:hAnsi="Times New Roman" w:cs="Times New Roman"/>
          <w:i w:val="0"/>
          <w:iCs w:val="0"/>
          <w:color w:val="auto"/>
          <w:sz w:val="24"/>
          <w:szCs w:val="24"/>
        </w:rPr>
        <w:lastRenderedPageBreak/>
        <w:t xml:space="preserve">Table 11: </w:t>
      </w:r>
      <w:r w:rsidR="00126851" w:rsidRPr="00071549">
        <w:rPr>
          <w:rFonts w:ascii="Times New Roman" w:hAnsi="Times New Roman" w:cs="Times New Roman"/>
          <w:i w:val="0"/>
          <w:iCs w:val="0"/>
          <w:color w:val="auto"/>
          <w:sz w:val="24"/>
          <w:szCs w:val="24"/>
        </w:rPr>
        <w:t xml:space="preserve">Estimation </w:t>
      </w:r>
      <w:r w:rsidR="00B24FD7" w:rsidRPr="00071549">
        <w:rPr>
          <w:rFonts w:ascii="Times New Roman" w:hAnsi="Times New Roman" w:cs="Times New Roman"/>
          <w:i w:val="0"/>
          <w:iCs w:val="0"/>
          <w:color w:val="auto"/>
          <w:sz w:val="24"/>
          <w:szCs w:val="24"/>
        </w:rPr>
        <w:t>r</w:t>
      </w:r>
      <w:r w:rsidR="00126851" w:rsidRPr="00071549">
        <w:rPr>
          <w:rFonts w:ascii="Times New Roman" w:hAnsi="Times New Roman" w:cs="Times New Roman"/>
          <w:i w:val="0"/>
          <w:iCs w:val="0"/>
          <w:color w:val="auto"/>
          <w:sz w:val="24"/>
          <w:szCs w:val="24"/>
        </w:rPr>
        <w:t xml:space="preserve">esults: </w:t>
      </w:r>
      <w:r w:rsidRPr="00071549">
        <w:rPr>
          <w:rFonts w:ascii="Times New Roman" w:hAnsi="Times New Roman" w:cs="Times New Roman"/>
          <w:i w:val="0"/>
          <w:iCs w:val="0"/>
          <w:color w:val="auto"/>
          <w:sz w:val="24"/>
          <w:szCs w:val="24"/>
        </w:rPr>
        <w:t xml:space="preserve">NM </w:t>
      </w:r>
      <w:r w:rsidR="00B24FD7" w:rsidRPr="00071549">
        <w:rPr>
          <w:rFonts w:ascii="Times New Roman" w:hAnsi="Times New Roman" w:cs="Times New Roman"/>
          <w:i w:val="0"/>
          <w:iCs w:val="0"/>
          <w:color w:val="auto"/>
          <w:sz w:val="24"/>
          <w:szCs w:val="24"/>
        </w:rPr>
        <w:t>a</w:t>
      </w:r>
      <w:r w:rsidRPr="00071549">
        <w:rPr>
          <w:rFonts w:ascii="Times New Roman" w:hAnsi="Times New Roman" w:cs="Times New Roman"/>
          <w:i w:val="0"/>
          <w:iCs w:val="0"/>
          <w:color w:val="auto"/>
          <w:sz w:val="24"/>
          <w:szCs w:val="24"/>
        </w:rPr>
        <w:t xml:space="preserve">gglomeration with </w:t>
      </w:r>
      <w:r w:rsidR="00B24FD7" w:rsidRPr="00071549">
        <w:rPr>
          <w:rFonts w:ascii="Times New Roman" w:hAnsi="Times New Roman" w:cs="Times New Roman"/>
          <w:i w:val="0"/>
          <w:iCs w:val="0"/>
          <w:color w:val="auto"/>
          <w:sz w:val="24"/>
          <w:szCs w:val="24"/>
        </w:rPr>
        <w:t>r</w:t>
      </w:r>
      <w:r w:rsidRPr="00071549">
        <w:rPr>
          <w:rFonts w:ascii="Times New Roman" w:hAnsi="Times New Roman" w:cs="Times New Roman"/>
          <w:i w:val="0"/>
          <w:iCs w:val="0"/>
          <w:color w:val="auto"/>
          <w:sz w:val="24"/>
          <w:szCs w:val="24"/>
        </w:rPr>
        <w:t xml:space="preserve">espect to </w:t>
      </w:r>
      <w:r w:rsidR="00B24FD7" w:rsidRPr="00071549">
        <w:rPr>
          <w:rFonts w:ascii="Times New Roman" w:hAnsi="Times New Roman" w:cs="Times New Roman"/>
          <w:i w:val="0"/>
          <w:iCs w:val="0"/>
          <w:color w:val="auto"/>
          <w:sz w:val="24"/>
          <w:szCs w:val="24"/>
        </w:rPr>
        <w:t>e</w:t>
      </w:r>
      <w:r w:rsidRPr="00071549">
        <w:rPr>
          <w:rFonts w:ascii="Times New Roman" w:hAnsi="Times New Roman" w:cs="Times New Roman"/>
          <w:i w:val="0"/>
          <w:iCs w:val="0"/>
          <w:color w:val="auto"/>
          <w:sz w:val="24"/>
          <w:szCs w:val="24"/>
        </w:rPr>
        <w:t>commerce</w:t>
      </w:r>
      <w:r w:rsidR="0075084D" w:rsidRPr="00071549">
        <w:rPr>
          <w:rFonts w:ascii="Times New Roman" w:hAnsi="Times New Roman" w:cs="Times New Roman"/>
          <w:i w:val="0"/>
          <w:iCs w:val="0"/>
          <w:color w:val="auto"/>
          <w:sz w:val="24"/>
          <w:szCs w:val="24"/>
        </w:rPr>
        <w:t xml:space="preserve"> </w:t>
      </w:r>
      <w:r w:rsidR="00B24FD7" w:rsidRPr="00071549">
        <w:rPr>
          <w:rFonts w:ascii="Times New Roman" w:hAnsi="Times New Roman" w:cs="Times New Roman"/>
          <w:i w:val="0"/>
          <w:iCs w:val="0"/>
          <w:color w:val="auto"/>
          <w:sz w:val="24"/>
          <w:szCs w:val="24"/>
        </w:rPr>
        <w:t>a</w:t>
      </w:r>
      <w:r w:rsidR="0075084D" w:rsidRPr="00071549">
        <w:rPr>
          <w:rFonts w:ascii="Times New Roman" w:hAnsi="Times New Roman" w:cs="Times New Roman"/>
          <w:i w:val="0"/>
          <w:iCs w:val="0"/>
          <w:color w:val="auto"/>
          <w:sz w:val="24"/>
          <w:szCs w:val="24"/>
        </w:rPr>
        <w:t>ctivit</w:t>
      </w:r>
      <w:r w:rsidR="00627F9E" w:rsidRPr="00071549">
        <w:rPr>
          <w:rFonts w:ascii="Times New Roman" w:hAnsi="Times New Roman" w:cs="Times New Roman"/>
          <w:i w:val="0"/>
          <w:iCs w:val="0"/>
          <w:color w:val="auto"/>
          <w:sz w:val="24"/>
          <w:szCs w:val="24"/>
        </w:rPr>
        <w: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296"/>
        <w:gridCol w:w="1296"/>
        <w:gridCol w:w="1296"/>
        <w:gridCol w:w="1296"/>
        <w:gridCol w:w="1296"/>
      </w:tblGrid>
      <w:tr w:rsidR="008D0742" w:rsidRPr="00071549" w14:paraId="102747E4" w14:textId="7FA0DDA3" w:rsidTr="00715F75">
        <w:trPr>
          <w:trHeight w:val="310"/>
          <w:jc w:val="center"/>
        </w:trPr>
        <w:tc>
          <w:tcPr>
            <w:tcW w:w="0" w:type="auto"/>
            <w:shd w:val="clear" w:color="auto" w:fill="auto"/>
            <w:vAlign w:val="center"/>
          </w:tcPr>
          <w:p w14:paraId="069937E5" w14:textId="77777777" w:rsidR="002377A5" w:rsidRPr="00071549" w:rsidRDefault="002377A5" w:rsidP="004127B3">
            <w:pPr>
              <w:spacing w:before="120" w:after="120"/>
              <w:contextualSpacing/>
              <w:jc w:val="center"/>
              <w:rPr>
                <w:rFonts w:eastAsia="DengXian"/>
                <w:bCs/>
                <w:sz w:val="16"/>
                <w:szCs w:val="16"/>
              </w:rPr>
            </w:pPr>
            <m:oMathPara>
              <m:oMathParaPr>
                <m:jc m:val="left"/>
              </m:oMathParaPr>
              <m:oMath>
                <m:r>
                  <m:rPr>
                    <m:sty m:val="p"/>
                  </m:rPr>
                  <w:rPr>
                    <w:rFonts w:ascii="Cambria Math" w:hAnsi="Cambria Math"/>
                    <w:sz w:val="16"/>
                    <w:szCs w:val="16"/>
                  </w:rPr>
                  <m:t>LN(</m:t>
                </m:r>
                <m:sSub>
                  <m:sSubPr>
                    <m:ctrlPr>
                      <w:rPr>
                        <w:rFonts w:ascii="Cambria Math" w:hAnsi="Cambria Math"/>
                        <w:sz w:val="16"/>
                        <w:szCs w:val="16"/>
                      </w:rPr>
                    </m:ctrlPr>
                  </m:sSubPr>
                  <m:e>
                    <m:r>
                      <m:rPr>
                        <m:sty m:val="p"/>
                      </m:rPr>
                      <w:rPr>
                        <w:rFonts w:ascii="Cambria Math" w:hAnsi="Cambria Math"/>
                        <w:sz w:val="16"/>
                        <w:szCs w:val="16"/>
                      </w:rPr>
                      <m:t>STOR_VISIT</m:t>
                    </m:r>
                  </m:e>
                  <m:sub>
                    <m:r>
                      <m:rPr>
                        <m:sty m:val="p"/>
                      </m:rPr>
                      <w:rPr>
                        <w:rFonts w:ascii="Cambria Math" w:hAnsi="Cambria Math"/>
                        <w:sz w:val="16"/>
                        <w:szCs w:val="16"/>
                      </w:rPr>
                      <m:t>irsmy</m:t>
                    </m:r>
                  </m:sub>
                </m:sSub>
                <m:r>
                  <m:rPr>
                    <m:sty m:val="p"/>
                  </m:rPr>
                  <w:rPr>
                    <w:rFonts w:ascii="Cambria Math" w:hAnsi="Cambria Math"/>
                    <w:sz w:val="16"/>
                    <w:szCs w:val="16"/>
                  </w:rPr>
                  <m:t>)</m:t>
                </m:r>
              </m:oMath>
            </m:oMathPara>
          </w:p>
        </w:tc>
        <w:tc>
          <w:tcPr>
            <w:tcW w:w="0" w:type="auto"/>
            <w:shd w:val="clear" w:color="auto" w:fill="auto"/>
            <w:vAlign w:val="center"/>
          </w:tcPr>
          <w:p w14:paraId="3F020B48" w14:textId="2FC680EB" w:rsidR="002377A5" w:rsidRPr="00071549" w:rsidRDefault="002377A5" w:rsidP="00715F75">
            <w:pPr>
              <w:spacing w:before="120" w:after="120"/>
              <w:contextualSpacing/>
              <w:jc w:val="right"/>
              <w:rPr>
                <w:sz w:val="16"/>
                <w:szCs w:val="16"/>
              </w:rPr>
            </w:pPr>
            <w:r w:rsidRPr="00071549">
              <w:rPr>
                <w:sz w:val="16"/>
                <w:szCs w:val="16"/>
              </w:rPr>
              <w:t>Model 2.1</w:t>
            </w:r>
          </w:p>
        </w:tc>
        <w:tc>
          <w:tcPr>
            <w:tcW w:w="0" w:type="auto"/>
            <w:shd w:val="clear" w:color="auto" w:fill="auto"/>
            <w:vAlign w:val="center"/>
          </w:tcPr>
          <w:p w14:paraId="4C77A0BF" w14:textId="2DC1D269" w:rsidR="002377A5" w:rsidRPr="00071549" w:rsidRDefault="002377A5" w:rsidP="00715F75">
            <w:pPr>
              <w:spacing w:before="120" w:after="120"/>
              <w:contextualSpacing/>
              <w:jc w:val="right"/>
              <w:rPr>
                <w:sz w:val="16"/>
                <w:szCs w:val="16"/>
              </w:rPr>
            </w:pPr>
            <w:r w:rsidRPr="00071549">
              <w:rPr>
                <w:sz w:val="16"/>
                <w:szCs w:val="16"/>
              </w:rPr>
              <w:t>Model 2.2</w:t>
            </w:r>
          </w:p>
        </w:tc>
        <w:tc>
          <w:tcPr>
            <w:tcW w:w="0" w:type="auto"/>
            <w:shd w:val="clear" w:color="auto" w:fill="auto"/>
            <w:vAlign w:val="center"/>
          </w:tcPr>
          <w:p w14:paraId="245EA631" w14:textId="6491A7BC" w:rsidR="002377A5" w:rsidRPr="00071549" w:rsidRDefault="002377A5" w:rsidP="00715F75">
            <w:pPr>
              <w:spacing w:before="120" w:after="120"/>
              <w:contextualSpacing/>
              <w:jc w:val="right"/>
              <w:rPr>
                <w:sz w:val="16"/>
                <w:szCs w:val="16"/>
              </w:rPr>
            </w:pPr>
            <w:r w:rsidRPr="00071549">
              <w:rPr>
                <w:sz w:val="16"/>
                <w:szCs w:val="16"/>
              </w:rPr>
              <w:t>Model 2.3</w:t>
            </w:r>
          </w:p>
        </w:tc>
        <w:tc>
          <w:tcPr>
            <w:tcW w:w="0" w:type="auto"/>
            <w:vAlign w:val="center"/>
          </w:tcPr>
          <w:p w14:paraId="1C031C6C" w14:textId="7958A7B5" w:rsidR="002377A5" w:rsidRPr="00071549" w:rsidRDefault="002377A5" w:rsidP="00715F75">
            <w:pPr>
              <w:spacing w:before="120" w:after="120"/>
              <w:contextualSpacing/>
              <w:jc w:val="right"/>
              <w:rPr>
                <w:sz w:val="16"/>
                <w:szCs w:val="16"/>
              </w:rPr>
            </w:pPr>
            <w:r w:rsidRPr="00071549">
              <w:rPr>
                <w:sz w:val="16"/>
                <w:szCs w:val="16"/>
              </w:rPr>
              <w:t>Model 2.</w:t>
            </w:r>
            <w:r w:rsidR="009A6EE9" w:rsidRPr="00071549">
              <w:rPr>
                <w:sz w:val="16"/>
                <w:szCs w:val="16"/>
              </w:rPr>
              <w:t>4</w:t>
            </w:r>
          </w:p>
        </w:tc>
        <w:tc>
          <w:tcPr>
            <w:tcW w:w="0" w:type="auto"/>
            <w:vAlign w:val="center"/>
          </w:tcPr>
          <w:p w14:paraId="5963B0CC" w14:textId="3E53A133" w:rsidR="002377A5" w:rsidRPr="00071549" w:rsidRDefault="002377A5" w:rsidP="00715F75">
            <w:pPr>
              <w:spacing w:before="120" w:after="120"/>
              <w:contextualSpacing/>
              <w:jc w:val="right"/>
              <w:rPr>
                <w:sz w:val="16"/>
                <w:szCs w:val="16"/>
              </w:rPr>
            </w:pPr>
            <w:r w:rsidRPr="00071549">
              <w:rPr>
                <w:sz w:val="16"/>
                <w:szCs w:val="16"/>
              </w:rPr>
              <w:t>Model 2.</w:t>
            </w:r>
            <w:r w:rsidR="009A6EE9" w:rsidRPr="00071549">
              <w:rPr>
                <w:sz w:val="16"/>
                <w:szCs w:val="16"/>
              </w:rPr>
              <w:t>5</w:t>
            </w:r>
          </w:p>
        </w:tc>
      </w:tr>
      <w:tr w:rsidR="008D0742" w:rsidRPr="00071549" w14:paraId="732CDDE0" w14:textId="6082623E" w:rsidTr="008C36BC">
        <w:trPr>
          <w:trHeight w:val="166"/>
          <w:jc w:val="center"/>
        </w:trPr>
        <w:tc>
          <w:tcPr>
            <w:tcW w:w="0" w:type="auto"/>
            <w:shd w:val="clear" w:color="auto" w:fill="auto"/>
            <w:vAlign w:val="center"/>
          </w:tcPr>
          <w:p w14:paraId="4DFD9E83" w14:textId="497C2B17" w:rsidR="002377A5" w:rsidRPr="00071549" w:rsidRDefault="00000000" w:rsidP="000265D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AGG_NM1</m:t>
                    </m:r>
                  </m:e>
                  <m:sub>
                    <m:r>
                      <m:rPr>
                        <m:sty m:val="p"/>
                      </m:rPr>
                      <w:rPr>
                        <w:rFonts w:ascii="Cambria Math" w:hAnsi="Cambria Math"/>
                        <w:sz w:val="16"/>
                        <w:szCs w:val="16"/>
                      </w:rPr>
                      <m:t>i</m:t>
                    </m:r>
                  </m:sub>
                </m:sSub>
              </m:oMath>
            </m:oMathPara>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5B6F9A2" w14:textId="67BAF01D" w:rsidR="002377A5" w:rsidRPr="00071549" w:rsidRDefault="002377A5" w:rsidP="000265DF">
            <w:pPr>
              <w:spacing w:before="120" w:after="120" w:line="360" w:lineRule="auto"/>
              <w:contextualSpacing/>
              <w:jc w:val="right"/>
              <w:rPr>
                <w:b/>
                <w:bCs/>
                <w:sz w:val="16"/>
                <w:szCs w:val="16"/>
              </w:rPr>
            </w:pPr>
            <w:r w:rsidRPr="00071549">
              <w:rPr>
                <w:sz w:val="16"/>
                <w:szCs w:val="16"/>
              </w:rPr>
              <w:t>-22.65*** (1.39)</w:t>
            </w:r>
          </w:p>
        </w:tc>
        <w:tc>
          <w:tcPr>
            <w:tcW w:w="0" w:type="auto"/>
            <w:tcBorders>
              <w:top w:val="single" w:sz="4" w:space="0" w:color="auto"/>
              <w:left w:val="nil"/>
              <w:bottom w:val="single" w:sz="4" w:space="0" w:color="auto"/>
              <w:right w:val="single" w:sz="4" w:space="0" w:color="auto"/>
            </w:tcBorders>
            <w:shd w:val="clear" w:color="auto" w:fill="auto"/>
            <w:vAlign w:val="bottom"/>
          </w:tcPr>
          <w:p w14:paraId="279380DD" w14:textId="04DEF5FB" w:rsidR="002377A5" w:rsidRPr="00071549" w:rsidRDefault="002377A5" w:rsidP="000265DF">
            <w:pPr>
              <w:spacing w:before="120" w:after="120" w:line="360" w:lineRule="auto"/>
              <w:contextualSpacing/>
              <w:jc w:val="right"/>
              <w:rPr>
                <w:sz w:val="16"/>
                <w:szCs w:val="16"/>
              </w:rPr>
            </w:pPr>
            <w:r w:rsidRPr="00071549">
              <w:rPr>
                <w:sz w:val="16"/>
                <w:szCs w:val="16"/>
              </w:rPr>
              <w:t>-22.53*** (1.39)</w:t>
            </w:r>
          </w:p>
        </w:tc>
        <w:tc>
          <w:tcPr>
            <w:tcW w:w="0" w:type="auto"/>
            <w:tcBorders>
              <w:top w:val="single" w:sz="4" w:space="0" w:color="auto"/>
              <w:left w:val="nil"/>
              <w:bottom w:val="single" w:sz="4" w:space="0" w:color="auto"/>
              <w:right w:val="single" w:sz="4" w:space="0" w:color="auto"/>
            </w:tcBorders>
            <w:shd w:val="clear" w:color="auto" w:fill="auto"/>
            <w:vAlign w:val="bottom"/>
          </w:tcPr>
          <w:p w14:paraId="60C35CEC" w14:textId="2ACFAE01" w:rsidR="002377A5" w:rsidRPr="00071549" w:rsidRDefault="002377A5" w:rsidP="000265DF">
            <w:pPr>
              <w:spacing w:before="120" w:after="120" w:line="360" w:lineRule="auto"/>
              <w:contextualSpacing/>
              <w:jc w:val="right"/>
              <w:rPr>
                <w:sz w:val="16"/>
                <w:szCs w:val="16"/>
              </w:rPr>
            </w:pPr>
            <w:r w:rsidRPr="00071549">
              <w:rPr>
                <w:sz w:val="16"/>
                <w:szCs w:val="16"/>
              </w:rPr>
              <w:t>-22.78*** (1.39)</w:t>
            </w:r>
          </w:p>
        </w:tc>
        <w:tc>
          <w:tcPr>
            <w:tcW w:w="0" w:type="auto"/>
            <w:tcBorders>
              <w:top w:val="single" w:sz="4" w:space="0" w:color="auto"/>
              <w:left w:val="nil"/>
              <w:bottom w:val="single" w:sz="4" w:space="0" w:color="auto"/>
              <w:right w:val="single" w:sz="4" w:space="0" w:color="auto"/>
            </w:tcBorders>
            <w:shd w:val="clear" w:color="auto" w:fill="auto"/>
            <w:vAlign w:val="bottom"/>
          </w:tcPr>
          <w:p w14:paraId="6F010EC0" w14:textId="7C531754" w:rsidR="002377A5" w:rsidRPr="00071549" w:rsidRDefault="002377A5" w:rsidP="000265DF">
            <w:pPr>
              <w:spacing w:before="120" w:after="120" w:line="360" w:lineRule="auto"/>
              <w:contextualSpacing/>
              <w:jc w:val="right"/>
              <w:rPr>
                <w:sz w:val="16"/>
                <w:szCs w:val="16"/>
              </w:rPr>
            </w:pPr>
            <w:r w:rsidRPr="00071549">
              <w:rPr>
                <w:sz w:val="16"/>
                <w:szCs w:val="16"/>
              </w:rPr>
              <w:t>-23.31*** (1.65)</w:t>
            </w:r>
          </w:p>
        </w:tc>
        <w:tc>
          <w:tcPr>
            <w:tcW w:w="0" w:type="auto"/>
            <w:tcBorders>
              <w:top w:val="single" w:sz="4" w:space="0" w:color="auto"/>
              <w:left w:val="nil"/>
              <w:bottom w:val="single" w:sz="4" w:space="0" w:color="auto"/>
              <w:right w:val="single" w:sz="4" w:space="0" w:color="auto"/>
            </w:tcBorders>
            <w:shd w:val="clear" w:color="auto" w:fill="auto"/>
            <w:vAlign w:val="bottom"/>
          </w:tcPr>
          <w:p w14:paraId="04FFC017" w14:textId="1AB2EFD9" w:rsidR="002377A5" w:rsidRPr="00071549" w:rsidRDefault="002377A5" w:rsidP="000265DF">
            <w:pPr>
              <w:spacing w:before="120" w:after="120" w:line="360" w:lineRule="auto"/>
              <w:contextualSpacing/>
              <w:jc w:val="right"/>
              <w:rPr>
                <w:sz w:val="16"/>
                <w:szCs w:val="16"/>
              </w:rPr>
            </w:pPr>
            <w:r w:rsidRPr="00071549">
              <w:rPr>
                <w:sz w:val="16"/>
                <w:szCs w:val="16"/>
              </w:rPr>
              <w:t>-22.59*** (1.39)</w:t>
            </w:r>
          </w:p>
        </w:tc>
      </w:tr>
      <w:tr w:rsidR="008D0742" w:rsidRPr="00071549" w14:paraId="487FE81B" w14:textId="6278E47B" w:rsidTr="008C36BC">
        <w:trPr>
          <w:trHeight w:val="166"/>
          <w:jc w:val="center"/>
        </w:trPr>
        <w:tc>
          <w:tcPr>
            <w:tcW w:w="0" w:type="auto"/>
            <w:shd w:val="clear" w:color="auto" w:fill="auto"/>
            <w:vAlign w:val="center"/>
          </w:tcPr>
          <w:p w14:paraId="1B48D70F" w14:textId="3B8DFB88" w:rsidR="002377A5" w:rsidRPr="00071549" w:rsidRDefault="00000000" w:rsidP="000265D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AGG_NM2</m:t>
                    </m:r>
                  </m:e>
                  <m:sub>
                    <m:r>
                      <m:rPr>
                        <m:sty m:val="p"/>
                      </m:rPr>
                      <w:rPr>
                        <w:rFonts w:ascii="Cambria Math" w:hAnsi="Cambria Math"/>
                        <w:sz w:val="16"/>
                        <w:szCs w:val="16"/>
                      </w:rPr>
                      <m:t>i</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46F1784" w14:textId="143696D2" w:rsidR="002377A5" w:rsidRPr="00071549" w:rsidRDefault="002377A5" w:rsidP="000265DF">
            <w:pPr>
              <w:spacing w:before="120" w:after="120" w:line="360" w:lineRule="auto"/>
              <w:contextualSpacing/>
              <w:jc w:val="right"/>
              <w:rPr>
                <w:b/>
                <w:bCs/>
                <w:sz w:val="16"/>
                <w:szCs w:val="16"/>
              </w:rPr>
            </w:pPr>
            <w:r w:rsidRPr="00071549">
              <w:rPr>
                <w:sz w:val="16"/>
                <w:szCs w:val="16"/>
              </w:rPr>
              <w:t>-2.32*** (0.18)</w:t>
            </w:r>
          </w:p>
        </w:tc>
        <w:tc>
          <w:tcPr>
            <w:tcW w:w="0" w:type="auto"/>
            <w:tcBorders>
              <w:top w:val="nil"/>
              <w:left w:val="nil"/>
              <w:bottom w:val="single" w:sz="4" w:space="0" w:color="auto"/>
              <w:right w:val="single" w:sz="4" w:space="0" w:color="auto"/>
            </w:tcBorders>
            <w:shd w:val="clear" w:color="auto" w:fill="auto"/>
            <w:vAlign w:val="bottom"/>
          </w:tcPr>
          <w:p w14:paraId="44E5FE37" w14:textId="1F904619" w:rsidR="002377A5" w:rsidRPr="00071549" w:rsidRDefault="002377A5" w:rsidP="000265DF">
            <w:pPr>
              <w:spacing w:before="120" w:after="120" w:line="360" w:lineRule="auto"/>
              <w:contextualSpacing/>
              <w:jc w:val="right"/>
              <w:rPr>
                <w:sz w:val="16"/>
                <w:szCs w:val="16"/>
              </w:rPr>
            </w:pPr>
            <w:r w:rsidRPr="00071549">
              <w:rPr>
                <w:sz w:val="16"/>
                <w:szCs w:val="16"/>
              </w:rPr>
              <w:t>-2.30*** (0.18)</w:t>
            </w:r>
          </w:p>
        </w:tc>
        <w:tc>
          <w:tcPr>
            <w:tcW w:w="0" w:type="auto"/>
            <w:tcBorders>
              <w:top w:val="nil"/>
              <w:left w:val="nil"/>
              <w:bottom w:val="single" w:sz="4" w:space="0" w:color="auto"/>
              <w:right w:val="single" w:sz="4" w:space="0" w:color="auto"/>
            </w:tcBorders>
            <w:shd w:val="clear" w:color="auto" w:fill="auto"/>
            <w:vAlign w:val="bottom"/>
          </w:tcPr>
          <w:p w14:paraId="465666F6" w14:textId="6C0FE52A" w:rsidR="002377A5" w:rsidRPr="00071549" w:rsidRDefault="002377A5" w:rsidP="000265DF">
            <w:pPr>
              <w:spacing w:before="120" w:after="120" w:line="360" w:lineRule="auto"/>
              <w:contextualSpacing/>
              <w:jc w:val="right"/>
              <w:rPr>
                <w:sz w:val="16"/>
                <w:szCs w:val="16"/>
              </w:rPr>
            </w:pPr>
            <w:r w:rsidRPr="00071549">
              <w:rPr>
                <w:sz w:val="16"/>
                <w:szCs w:val="16"/>
              </w:rPr>
              <w:t>-2.33*** (0.18)</w:t>
            </w:r>
          </w:p>
        </w:tc>
        <w:tc>
          <w:tcPr>
            <w:tcW w:w="0" w:type="auto"/>
            <w:tcBorders>
              <w:top w:val="nil"/>
              <w:left w:val="nil"/>
              <w:bottom w:val="single" w:sz="4" w:space="0" w:color="auto"/>
              <w:right w:val="single" w:sz="4" w:space="0" w:color="auto"/>
            </w:tcBorders>
            <w:shd w:val="clear" w:color="auto" w:fill="auto"/>
            <w:vAlign w:val="bottom"/>
          </w:tcPr>
          <w:p w14:paraId="0936E5E6" w14:textId="38D766E2" w:rsidR="002377A5" w:rsidRPr="00071549" w:rsidRDefault="002377A5" w:rsidP="000265DF">
            <w:pPr>
              <w:spacing w:before="120" w:after="120" w:line="360" w:lineRule="auto"/>
              <w:contextualSpacing/>
              <w:jc w:val="right"/>
              <w:rPr>
                <w:sz w:val="16"/>
                <w:szCs w:val="16"/>
              </w:rPr>
            </w:pPr>
            <w:r w:rsidRPr="00071549">
              <w:rPr>
                <w:sz w:val="16"/>
                <w:szCs w:val="16"/>
              </w:rPr>
              <w:t>-2.39*** (0.22)</w:t>
            </w:r>
          </w:p>
        </w:tc>
        <w:tc>
          <w:tcPr>
            <w:tcW w:w="0" w:type="auto"/>
            <w:tcBorders>
              <w:top w:val="nil"/>
              <w:left w:val="nil"/>
              <w:bottom w:val="single" w:sz="4" w:space="0" w:color="auto"/>
              <w:right w:val="single" w:sz="4" w:space="0" w:color="auto"/>
            </w:tcBorders>
            <w:shd w:val="clear" w:color="auto" w:fill="auto"/>
            <w:vAlign w:val="bottom"/>
          </w:tcPr>
          <w:p w14:paraId="52E23061" w14:textId="3A92B1DC" w:rsidR="002377A5" w:rsidRPr="00071549" w:rsidRDefault="002377A5" w:rsidP="000265DF">
            <w:pPr>
              <w:spacing w:before="120" w:after="120" w:line="360" w:lineRule="auto"/>
              <w:contextualSpacing/>
              <w:jc w:val="right"/>
              <w:rPr>
                <w:sz w:val="16"/>
                <w:szCs w:val="16"/>
              </w:rPr>
            </w:pPr>
            <w:r w:rsidRPr="00071549">
              <w:rPr>
                <w:sz w:val="16"/>
                <w:szCs w:val="16"/>
              </w:rPr>
              <w:t>-2.29*** (0.18)</w:t>
            </w:r>
          </w:p>
        </w:tc>
      </w:tr>
      <w:tr w:rsidR="008D0742" w:rsidRPr="00071549" w14:paraId="150F8475" w14:textId="4A66D014" w:rsidTr="008C36BC">
        <w:trPr>
          <w:trHeight w:val="166"/>
          <w:jc w:val="center"/>
        </w:trPr>
        <w:tc>
          <w:tcPr>
            <w:tcW w:w="0" w:type="auto"/>
            <w:shd w:val="clear" w:color="auto" w:fill="auto"/>
            <w:vAlign w:val="center"/>
          </w:tcPr>
          <w:p w14:paraId="6DF834D7" w14:textId="50F752A4" w:rsidR="002377A5" w:rsidRPr="00071549" w:rsidRDefault="00000000" w:rsidP="000265D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AGG_NM3</m:t>
                    </m:r>
                  </m:e>
                  <m:sub>
                    <m:r>
                      <m:rPr>
                        <m:sty m:val="p"/>
                      </m:rPr>
                      <w:rPr>
                        <w:rFonts w:ascii="Cambria Math" w:hAnsi="Cambria Math"/>
                        <w:sz w:val="16"/>
                        <w:szCs w:val="16"/>
                      </w:rPr>
                      <m:t>i</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660FFE8F" w14:textId="214D0967" w:rsidR="002377A5" w:rsidRPr="00071549" w:rsidRDefault="002377A5" w:rsidP="000265DF">
            <w:pPr>
              <w:spacing w:before="120" w:after="120" w:line="360" w:lineRule="auto"/>
              <w:contextualSpacing/>
              <w:jc w:val="right"/>
              <w:rPr>
                <w:b/>
                <w:bCs/>
                <w:sz w:val="16"/>
                <w:szCs w:val="16"/>
              </w:rPr>
            </w:pPr>
            <w:r w:rsidRPr="00071549">
              <w:rPr>
                <w:sz w:val="16"/>
                <w:szCs w:val="16"/>
              </w:rPr>
              <w:t>11.68*** (0.74)</w:t>
            </w:r>
          </w:p>
        </w:tc>
        <w:tc>
          <w:tcPr>
            <w:tcW w:w="0" w:type="auto"/>
            <w:tcBorders>
              <w:top w:val="nil"/>
              <w:left w:val="nil"/>
              <w:bottom w:val="single" w:sz="4" w:space="0" w:color="auto"/>
              <w:right w:val="single" w:sz="4" w:space="0" w:color="auto"/>
            </w:tcBorders>
            <w:shd w:val="clear" w:color="auto" w:fill="auto"/>
            <w:vAlign w:val="bottom"/>
          </w:tcPr>
          <w:p w14:paraId="0EA5A7DE" w14:textId="5E0A688F" w:rsidR="002377A5" w:rsidRPr="00071549" w:rsidRDefault="002377A5" w:rsidP="000265DF">
            <w:pPr>
              <w:spacing w:before="120" w:after="120" w:line="360" w:lineRule="auto"/>
              <w:contextualSpacing/>
              <w:jc w:val="right"/>
              <w:rPr>
                <w:sz w:val="16"/>
                <w:szCs w:val="16"/>
              </w:rPr>
            </w:pPr>
            <w:r w:rsidRPr="00071549">
              <w:rPr>
                <w:sz w:val="16"/>
                <w:szCs w:val="16"/>
              </w:rPr>
              <w:t>11.64*** (0.74)</w:t>
            </w:r>
          </w:p>
        </w:tc>
        <w:tc>
          <w:tcPr>
            <w:tcW w:w="0" w:type="auto"/>
            <w:tcBorders>
              <w:top w:val="nil"/>
              <w:left w:val="nil"/>
              <w:bottom w:val="single" w:sz="4" w:space="0" w:color="auto"/>
              <w:right w:val="single" w:sz="4" w:space="0" w:color="auto"/>
            </w:tcBorders>
            <w:shd w:val="clear" w:color="auto" w:fill="auto"/>
            <w:vAlign w:val="bottom"/>
          </w:tcPr>
          <w:p w14:paraId="0425A30E" w14:textId="2D780363" w:rsidR="002377A5" w:rsidRPr="00071549" w:rsidRDefault="002377A5" w:rsidP="000265DF">
            <w:pPr>
              <w:spacing w:before="120" w:after="120" w:line="360" w:lineRule="auto"/>
              <w:contextualSpacing/>
              <w:jc w:val="right"/>
              <w:rPr>
                <w:sz w:val="16"/>
                <w:szCs w:val="16"/>
              </w:rPr>
            </w:pPr>
            <w:r w:rsidRPr="00071549">
              <w:rPr>
                <w:sz w:val="16"/>
                <w:szCs w:val="16"/>
              </w:rPr>
              <w:t>11.74*** (0.74)</w:t>
            </w:r>
          </w:p>
        </w:tc>
        <w:tc>
          <w:tcPr>
            <w:tcW w:w="0" w:type="auto"/>
            <w:tcBorders>
              <w:top w:val="nil"/>
              <w:left w:val="nil"/>
              <w:bottom w:val="single" w:sz="4" w:space="0" w:color="auto"/>
              <w:right w:val="single" w:sz="4" w:space="0" w:color="auto"/>
            </w:tcBorders>
            <w:shd w:val="clear" w:color="auto" w:fill="auto"/>
            <w:vAlign w:val="bottom"/>
          </w:tcPr>
          <w:p w14:paraId="187E5EF0" w14:textId="7026C1C8" w:rsidR="002377A5" w:rsidRPr="00071549" w:rsidRDefault="002377A5" w:rsidP="000265DF">
            <w:pPr>
              <w:spacing w:before="120" w:after="120" w:line="360" w:lineRule="auto"/>
              <w:contextualSpacing/>
              <w:jc w:val="right"/>
              <w:rPr>
                <w:sz w:val="16"/>
                <w:szCs w:val="16"/>
              </w:rPr>
            </w:pPr>
            <w:r w:rsidRPr="00071549">
              <w:rPr>
                <w:sz w:val="16"/>
                <w:szCs w:val="16"/>
              </w:rPr>
              <w:t>11.97*** (0.88)</w:t>
            </w:r>
          </w:p>
        </w:tc>
        <w:tc>
          <w:tcPr>
            <w:tcW w:w="0" w:type="auto"/>
            <w:tcBorders>
              <w:top w:val="nil"/>
              <w:left w:val="nil"/>
              <w:bottom w:val="single" w:sz="4" w:space="0" w:color="auto"/>
              <w:right w:val="single" w:sz="4" w:space="0" w:color="auto"/>
            </w:tcBorders>
            <w:shd w:val="clear" w:color="auto" w:fill="auto"/>
            <w:vAlign w:val="bottom"/>
          </w:tcPr>
          <w:p w14:paraId="65497D1C" w14:textId="19E5072D" w:rsidR="002377A5" w:rsidRPr="00071549" w:rsidRDefault="002377A5" w:rsidP="000265DF">
            <w:pPr>
              <w:spacing w:before="120" w:after="120" w:line="360" w:lineRule="auto"/>
              <w:contextualSpacing/>
              <w:jc w:val="right"/>
              <w:rPr>
                <w:sz w:val="16"/>
                <w:szCs w:val="16"/>
              </w:rPr>
            </w:pPr>
            <w:r w:rsidRPr="00071549">
              <w:rPr>
                <w:sz w:val="16"/>
                <w:szCs w:val="16"/>
              </w:rPr>
              <w:t>11.58*** (0.74)</w:t>
            </w:r>
          </w:p>
        </w:tc>
      </w:tr>
      <w:tr w:rsidR="008D0742" w:rsidRPr="00071549" w14:paraId="3CB33472" w14:textId="4F517FF3" w:rsidTr="008C36BC">
        <w:trPr>
          <w:trHeight w:val="166"/>
          <w:jc w:val="center"/>
        </w:trPr>
        <w:tc>
          <w:tcPr>
            <w:tcW w:w="0" w:type="auto"/>
            <w:shd w:val="clear" w:color="auto" w:fill="auto"/>
            <w:vAlign w:val="center"/>
          </w:tcPr>
          <w:p w14:paraId="0F5936BA" w14:textId="3B2A4D4C" w:rsidR="002377A5" w:rsidRPr="00071549" w:rsidRDefault="00000000" w:rsidP="000265D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AGG_NM4</m:t>
                    </m:r>
                  </m:e>
                  <m:sub>
                    <m:r>
                      <m:rPr>
                        <m:sty m:val="p"/>
                      </m:rPr>
                      <w:rPr>
                        <w:rFonts w:ascii="Cambria Math" w:hAnsi="Cambria Math"/>
                        <w:sz w:val="16"/>
                        <w:szCs w:val="16"/>
                      </w:rPr>
                      <m:t>i</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6C953637" w14:textId="7913EFE8" w:rsidR="002377A5" w:rsidRPr="00071549" w:rsidRDefault="002377A5" w:rsidP="000265DF">
            <w:pPr>
              <w:spacing w:before="120" w:after="120" w:line="360" w:lineRule="auto"/>
              <w:contextualSpacing/>
              <w:jc w:val="right"/>
              <w:rPr>
                <w:sz w:val="16"/>
                <w:szCs w:val="16"/>
              </w:rPr>
            </w:pPr>
            <w:r w:rsidRPr="00071549">
              <w:rPr>
                <w:sz w:val="16"/>
                <w:szCs w:val="16"/>
              </w:rPr>
              <w:t>-8.04*** (0.49)</w:t>
            </w:r>
          </w:p>
        </w:tc>
        <w:tc>
          <w:tcPr>
            <w:tcW w:w="0" w:type="auto"/>
            <w:tcBorders>
              <w:top w:val="nil"/>
              <w:left w:val="nil"/>
              <w:bottom w:val="single" w:sz="4" w:space="0" w:color="auto"/>
              <w:right w:val="single" w:sz="4" w:space="0" w:color="auto"/>
            </w:tcBorders>
            <w:shd w:val="clear" w:color="auto" w:fill="auto"/>
            <w:vAlign w:val="bottom"/>
          </w:tcPr>
          <w:p w14:paraId="334DC21C" w14:textId="29CE2E31" w:rsidR="002377A5" w:rsidRPr="00071549" w:rsidRDefault="002377A5" w:rsidP="000265DF">
            <w:pPr>
              <w:spacing w:before="120" w:after="120" w:line="360" w:lineRule="auto"/>
              <w:contextualSpacing/>
              <w:jc w:val="right"/>
              <w:rPr>
                <w:sz w:val="16"/>
                <w:szCs w:val="16"/>
              </w:rPr>
            </w:pPr>
            <w:r w:rsidRPr="00071549">
              <w:rPr>
                <w:sz w:val="16"/>
                <w:szCs w:val="16"/>
              </w:rPr>
              <w:t>-8.00*** (0.49)</w:t>
            </w:r>
          </w:p>
        </w:tc>
        <w:tc>
          <w:tcPr>
            <w:tcW w:w="0" w:type="auto"/>
            <w:tcBorders>
              <w:top w:val="nil"/>
              <w:left w:val="nil"/>
              <w:bottom w:val="single" w:sz="4" w:space="0" w:color="auto"/>
              <w:right w:val="single" w:sz="4" w:space="0" w:color="auto"/>
            </w:tcBorders>
            <w:shd w:val="clear" w:color="auto" w:fill="auto"/>
            <w:vAlign w:val="bottom"/>
          </w:tcPr>
          <w:p w14:paraId="491C75D3" w14:textId="4B350BCC" w:rsidR="002377A5" w:rsidRPr="00071549" w:rsidRDefault="002377A5" w:rsidP="000265DF">
            <w:pPr>
              <w:spacing w:before="120" w:after="120" w:line="360" w:lineRule="auto"/>
              <w:contextualSpacing/>
              <w:jc w:val="right"/>
              <w:rPr>
                <w:sz w:val="16"/>
                <w:szCs w:val="16"/>
              </w:rPr>
            </w:pPr>
            <w:r w:rsidRPr="00071549">
              <w:rPr>
                <w:sz w:val="16"/>
                <w:szCs w:val="16"/>
              </w:rPr>
              <w:t>-8.08*** (0.49)</w:t>
            </w:r>
          </w:p>
        </w:tc>
        <w:tc>
          <w:tcPr>
            <w:tcW w:w="0" w:type="auto"/>
            <w:tcBorders>
              <w:top w:val="nil"/>
              <w:left w:val="nil"/>
              <w:bottom w:val="single" w:sz="4" w:space="0" w:color="auto"/>
              <w:right w:val="single" w:sz="4" w:space="0" w:color="auto"/>
            </w:tcBorders>
            <w:shd w:val="clear" w:color="auto" w:fill="auto"/>
            <w:vAlign w:val="bottom"/>
          </w:tcPr>
          <w:p w14:paraId="5D2C813F" w14:textId="4D1265ED" w:rsidR="002377A5" w:rsidRPr="00071549" w:rsidRDefault="002377A5" w:rsidP="000265DF">
            <w:pPr>
              <w:spacing w:before="120" w:after="120" w:line="360" w:lineRule="auto"/>
              <w:contextualSpacing/>
              <w:jc w:val="right"/>
              <w:rPr>
                <w:sz w:val="16"/>
                <w:szCs w:val="16"/>
              </w:rPr>
            </w:pPr>
            <w:r w:rsidRPr="00071549">
              <w:rPr>
                <w:sz w:val="16"/>
                <w:szCs w:val="16"/>
              </w:rPr>
              <w:t>-8.32*** (0.59)</w:t>
            </w:r>
          </w:p>
        </w:tc>
        <w:tc>
          <w:tcPr>
            <w:tcW w:w="0" w:type="auto"/>
            <w:tcBorders>
              <w:top w:val="nil"/>
              <w:left w:val="nil"/>
              <w:bottom w:val="single" w:sz="4" w:space="0" w:color="auto"/>
              <w:right w:val="single" w:sz="4" w:space="0" w:color="auto"/>
            </w:tcBorders>
            <w:shd w:val="clear" w:color="auto" w:fill="auto"/>
            <w:vAlign w:val="bottom"/>
          </w:tcPr>
          <w:p w14:paraId="04A672E2" w14:textId="55DD269D" w:rsidR="002377A5" w:rsidRPr="00071549" w:rsidRDefault="002377A5" w:rsidP="000265DF">
            <w:pPr>
              <w:spacing w:before="120" w:after="120" w:line="360" w:lineRule="auto"/>
              <w:contextualSpacing/>
              <w:jc w:val="right"/>
              <w:rPr>
                <w:sz w:val="16"/>
                <w:szCs w:val="16"/>
              </w:rPr>
            </w:pPr>
            <w:r w:rsidRPr="00071549">
              <w:rPr>
                <w:sz w:val="16"/>
                <w:szCs w:val="16"/>
              </w:rPr>
              <w:t>-7.97*** (0.49)</w:t>
            </w:r>
          </w:p>
        </w:tc>
      </w:tr>
      <w:tr w:rsidR="008D0742" w:rsidRPr="00071549" w14:paraId="6879E138" w14:textId="00920745" w:rsidTr="008C36BC">
        <w:trPr>
          <w:trHeight w:val="166"/>
          <w:jc w:val="center"/>
        </w:trPr>
        <w:tc>
          <w:tcPr>
            <w:tcW w:w="0" w:type="auto"/>
            <w:shd w:val="clear" w:color="auto" w:fill="auto"/>
            <w:vAlign w:val="center"/>
          </w:tcPr>
          <w:p w14:paraId="41EFC5FE" w14:textId="60E42FC7" w:rsidR="002377A5" w:rsidRPr="00071549" w:rsidRDefault="00000000" w:rsidP="000265DF">
            <w:pPr>
              <w:spacing w:before="120" w:after="120" w:line="360" w:lineRule="auto"/>
              <w:contextualSpacing/>
              <w:rPr>
                <w:b/>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ECM_GM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268B6D2D" w14:textId="68672CC2" w:rsidR="002377A5" w:rsidRPr="00071549" w:rsidRDefault="002377A5" w:rsidP="000265DF">
            <w:pPr>
              <w:spacing w:before="120" w:after="120" w:line="360" w:lineRule="auto"/>
              <w:contextualSpacing/>
              <w:jc w:val="right"/>
              <w:rPr>
                <w:b/>
                <w:bCs/>
                <w:sz w:val="16"/>
                <w:szCs w:val="16"/>
              </w:rPr>
            </w:pPr>
            <w:r w:rsidRPr="00071549">
              <w:rPr>
                <w:sz w:val="16"/>
                <w:szCs w:val="16"/>
              </w:rPr>
              <w:t>-2.19*** (0.16)</w:t>
            </w:r>
          </w:p>
        </w:tc>
        <w:tc>
          <w:tcPr>
            <w:tcW w:w="0" w:type="auto"/>
            <w:tcBorders>
              <w:top w:val="nil"/>
              <w:left w:val="nil"/>
              <w:bottom w:val="single" w:sz="4" w:space="0" w:color="auto"/>
              <w:right w:val="single" w:sz="4" w:space="0" w:color="auto"/>
            </w:tcBorders>
            <w:shd w:val="clear" w:color="auto" w:fill="auto"/>
            <w:vAlign w:val="bottom"/>
          </w:tcPr>
          <w:p w14:paraId="4DE83143" w14:textId="2F59E93D" w:rsidR="002377A5" w:rsidRPr="00071549" w:rsidRDefault="002377A5" w:rsidP="000265DF">
            <w:pPr>
              <w:spacing w:before="120" w:after="120" w:line="360" w:lineRule="auto"/>
              <w:contextualSpacing/>
              <w:jc w:val="right"/>
              <w:rPr>
                <w:sz w:val="16"/>
                <w:szCs w:val="16"/>
              </w:rPr>
            </w:pPr>
            <w:r w:rsidRPr="00071549">
              <w:rPr>
                <w:sz w:val="16"/>
                <w:szCs w:val="16"/>
              </w:rPr>
              <w:t>-2.20*** (0.16)</w:t>
            </w:r>
          </w:p>
        </w:tc>
        <w:tc>
          <w:tcPr>
            <w:tcW w:w="0" w:type="auto"/>
            <w:tcBorders>
              <w:top w:val="nil"/>
              <w:left w:val="nil"/>
              <w:bottom w:val="single" w:sz="4" w:space="0" w:color="auto"/>
              <w:right w:val="single" w:sz="4" w:space="0" w:color="auto"/>
            </w:tcBorders>
            <w:shd w:val="clear" w:color="auto" w:fill="auto"/>
            <w:vAlign w:val="bottom"/>
          </w:tcPr>
          <w:p w14:paraId="5FB6AFFA" w14:textId="1AD9AE7E" w:rsidR="002377A5" w:rsidRPr="00071549" w:rsidRDefault="002377A5" w:rsidP="000265DF">
            <w:pPr>
              <w:spacing w:before="120" w:after="120" w:line="360" w:lineRule="auto"/>
              <w:contextualSpacing/>
              <w:jc w:val="right"/>
              <w:rPr>
                <w:sz w:val="16"/>
                <w:szCs w:val="16"/>
              </w:rPr>
            </w:pPr>
            <w:r w:rsidRPr="00071549">
              <w:rPr>
                <w:sz w:val="16"/>
                <w:szCs w:val="16"/>
              </w:rPr>
              <w:t>-2.22*** (0.16)</w:t>
            </w:r>
          </w:p>
        </w:tc>
        <w:tc>
          <w:tcPr>
            <w:tcW w:w="0" w:type="auto"/>
            <w:tcBorders>
              <w:top w:val="nil"/>
              <w:left w:val="nil"/>
              <w:bottom w:val="single" w:sz="4" w:space="0" w:color="auto"/>
              <w:right w:val="single" w:sz="4" w:space="0" w:color="auto"/>
            </w:tcBorders>
            <w:shd w:val="clear" w:color="auto" w:fill="auto"/>
            <w:vAlign w:val="bottom"/>
          </w:tcPr>
          <w:p w14:paraId="082605CD" w14:textId="2C07EACC" w:rsidR="002377A5" w:rsidRPr="00071549" w:rsidRDefault="002377A5" w:rsidP="000265DF">
            <w:pPr>
              <w:spacing w:before="120" w:after="120" w:line="360" w:lineRule="auto"/>
              <w:contextualSpacing/>
              <w:jc w:val="right"/>
              <w:rPr>
                <w:sz w:val="16"/>
                <w:szCs w:val="16"/>
              </w:rPr>
            </w:pPr>
            <w:r w:rsidRPr="00071549">
              <w:rPr>
                <w:sz w:val="16"/>
                <w:szCs w:val="16"/>
              </w:rPr>
              <w:t>-2.00*** (0.20)</w:t>
            </w:r>
          </w:p>
        </w:tc>
        <w:tc>
          <w:tcPr>
            <w:tcW w:w="0" w:type="auto"/>
            <w:tcBorders>
              <w:top w:val="nil"/>
              <w:left w:val="nil"/>
              <w:bottom w:val="single" w:sz="4" w:space="0" w:color="auto"/>
              <w:right w:val="single" w:sz="4" w:space="0" w:color="auto"/>
            </w:tcBorders>
            <w:shd w:val="clear" w:color="auto" w:fill="auto"/>
            <w:vAlign w:val="bottom"/>
          </w:tcPr>
          <w:p w14:paraId="7D2D9A42" w14:textId="46C7517A" w:rsidR="002377A5" w:rsidRPr="00071549" w:rsidRDefault="002377A5" w:rsidP="000265DF">
            <w:pPr>
              <w:spacing w:before="120" w:after="120" w:line="360" w:lineRule="auto"/>
              <w:contextualSpacing/>
              <w:jc w:val="right"/>
              <w:rPr>
                <w:sz w:val="16"/>
                <w:szCs w:val="16"/>
              </w:rPr>
            </w:pPr>
            <w:r w:rsidRPr="00071549">
              <w:rPr>
                <w:sz w:val="16"/>
                <w:szCs w:val="16"/>
              </w:rPr>
              <w:t>-2.11*** (0.15)</w:t>
            </w:r>
          </w:p>
        </w:tc>
      </w:tr>
      <w:tr w:rsidR="008D0742" w:rsidRPr="00071549" w14:paraId="4D695BB5" w14:textId="5983DF05" w:rsidTr="008C36BC">
        <w:trPr>
          <w:trHeight w:val="204"/>
          <w:jc w:val="center"/>
        </w:trPr>
        <w:tc>
          <w:tcPr>
            <w:tcW w:w="0" w:type="auto"/>
            <w:shd w:val="clear" w:color="auto" w:fill="auto"/>
            <w:vAlign w:val="center"/>
          </w:tcPr>
          <w:p w14:paraId="26C1FFFB" w14:textId="2D09D6F6" w:rsidR="002377A5" w:rsidRPr="00071549" w:rsidRDefault="00000000" w:rsidP="000265DF">
            <w:pPr>
              <w:spacing w:before="120" w:after="120" w:line="360" w:lineRule="auto"/>
              <w:contextualSpacing/>
              <w:rPr>
                <w:rFonts w:eastAsia="DengXian"/>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ECM_NM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7B860377" w14:textId="3B5E1937" w:rsidR="002377A5" w:rsidRPr="00071549" w:rsidRDefault="002377A5" w:rsidP="000265DF">
            <w:pPr>
              <w:spacing w:before="120" w:after="120" w:line="360" w:lineRule="auto"/>
              <w:contextualSpacing/>
              <w:jc w:val="right"/>
              <w:rPr>
                <w:sz w:val="16"/>
                <w:szCs w:val="16"/>
              </w:rPr>
            </w:pPr>
            <w:r w:rsidRPr="00071549">
              <w:rPr>
                <w:sz w:val="16"/>
                <w:szCs w:val="16"/>
              </w:rPr>
              <w:t>-1.20*** (0.28)</w:t>
            </w:r>
          </w:p>
        </w:tc>
        <w:tc>
          <w:tcPr>
            <w:tcW w:w="0" w:type="auto"/>
            <w:tcBorders>
              <w:top w:val="nil"/>
              <w:left w:val="nil"/>
              <w:bottom w:val="single" w:sz="4" w:space="0" w:color="auto"/>
              <w:right w:val="single" w:sz="4" w:space="0" w:color="auto"/>
            </w:tcBorders>
            <w:shd w:val="clear" w:color="auto" w:fill="auto"/>
            <w:vAlign w:val="bottom"/>
          </w:tcPr>
          <w:p w14:paraId="5F3FF0C7" w14:textId="4F8226DE" w:rsidR="002377A5" w:rsidRPr="00071549" w:rsidRDefault="002377A5" w:rsidP="000265DF">
            <w:pPr>
              <w:spacing w:before="120" w:after="120" w:line="360" w:lineRule="auto"/>
              <w:contextualSpacing/>
              <w:jc w:val="right"/>
              <w:rPr>
                <w:sz w:val="16"/>
                <w:szCs w:val="16"/>
              </w:rPr>
            </w:pPr>
            <w:r w:rsidRPr="00071549">
              <w:rPr>
                <w:sz w:val="16"/>
                <w:szCs w:val="16"/>
              </w:rPr>
              <w:t>-1.22*** (0.29)</w:t>
            </w:r>
          </w:p>
        </w:tc>
        <w:tc>
          <w:tcPr>
            <w:tcW w:w="0" w:type="auto"/>
            <w:tcBorders>
              <w:top w:val="nil"/>
              <w:left w:val="nil"/>
              <w:bottom w:val="single" w:sz="4" w:space="0" w:color="auto"/>
              <w:right w:val="single" w:sz="4" w:space="0" w:color="auto"/>
            </w:tcBorders>
            <w:shd w:val="clear" w:color="auto" w:fill="auto"/>
            <w:vAlign w:val="bottom"/>
          </w:tcPr>
          <w:p w14:paraId="3304E892" w14:textId="2F13FA49" w:rsidR="002377A5" w:rsidRPr="00071549" w:rsidRDefault="002377A5" w:rsidP="000265DF">
            <w:pPr>
              <w:spacing w:before="120" w:after="120" w:line="360" w:lineRule="auto"/>
              <w:contextualSpacing/>
              <w:jc w:val="right"/>
              <w:rPr>
                <w:sz w:val="16"/>
                <w:szCs w:val="16"/>
              </w:rPr>
            </w:pPr>
            <w:r w:rsidRPr="00071549">
              <w:rPr>
                <w:sz w:val="16"/>
                <w:szCs w:val="16"/>
              </w:rPr>
              <w:t>-1.20*** (0.28)</w:t>
            </w:r>
          </w:p>
        </w:tc>
        <w:tc>
          <w:tcPr>
            <w:tcW w:w="0" w:type="auto"/>
            <w:tcBorders>
              <w:top w:val="nil"/>
              <w:left w:val="nil"/>
              <w:bottom w:val="single" w:sz="4" w:space="0" w:color="auto"/>
              <w:right w:val="single" w:sz="4" w:space="0" w:color="auto"/>
            </w:tcBorders>
            <w:shd w:val="clear" w:color="auto" w:fill="auto"/>
            <w:vAlign w:val="bottom"/>
          </w:tcPr>
          <w:p w14:paraId="1D08379A" w14:textId="2C758090" w:rsidR="002377A5" w:rsidRPr="00071549" w:rsidRDefault="002377A5" w:rsidP="000265DF">
            <w:pPr>
              <w:spacing w:before="120" w:after="120" w:line="360" w:lineRule="auto"/>
              <w:contextualSpacing/>
              <w:jc w:val="right"/>
              <w:rPr>
                <w:sz w:val="16"/>
                <w:szCs w:val="16"/>
              </w:rPr>
            </w:pPr>
            <w:r w:rsidRPr="00071549">
              <w:rPr>
                <w:sz w:val="16"/>
                <w:szCs w:val="16"/>
              </w:rPr>
              <w:t>-1.51*** (0.36)</w:t>
            </w:r>
          </w:p>
        </w:tc>
        <w:tc>
          <w:tcPr>
            <w:tcW w:w="0" w:type="auto"/>
            <w:tcBorders>
              <w:top w:val="nil"/>
              <w:left w:val="nil"/>
              <w:bottom w:val="single" w:sz="4" w:space="0" w:color="auto"/>
              <w:right w:val="single" w:sz="4" w:space="0" w:color="auto"/>
            </w:tcBorders>
            <w:shd w:val="clear" w:color="auto" w:fill="auto"/>
            <w:vAlign w:val="bottom"/>
          </w:tcPr>
          <w:p w14:paraId="330FB0BD" w14:textId="32D1D713" w:rsidR="002377A5" w:rsidRPr="00071549" w:rsidRDefault="002377A5" w:rsidP="000265DF">
            <w:pPr>
              <w:spacing w:before="120" w:after="120" w:line="360" w:lineRule="auto"/>
              <w:contextualSpacing/>
              <w:jc w:val="right"/>
              <w:rPr>
                <w:sz w:val="16"/>
                <w:szCs w:val="16"/>
              </w:rPr>
            </w:pPr>
            <w:r w:rsidRPr="00071549">
              <w:rPr>
                <w:sz w:val="16"/>
                <w:szCs w:val="16"/>
              </w:rPr>
              <w:t>-1.25*** (0.28)</w:t>
            </w:r>
          </w:p>
        </w:tc>
      </w:tr>
      <w:tr w:rsidR="008D0742" w:rsidRPr="00071549" w14:paraId="1B48480A" w14:textId="7BFC080A" w:rsidTr="008C36BC">
        <w:trPr>
          <w:trHeight w:val="204"/>
          <w:jc w:val="center"/>
        </w:trPr>
        <w:tc>
          <w:tcPr>
            <w:tcW w:w="0" w:type="auto"/>
            <w:shd w:val="clear" w:color="auto" w:fill="auto"/>
            <w:vAlign w:val="center"/>
          </w:tcPr>
          <w:p w14:paraId="5DF01AF3" w14:textId="556CF090" w:rsidR="002377A5" w:rsidRPr="00071549" w:rsidRDefault="00000000" w:rsidP="000265D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AGG_NM1</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ECM_GM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F46C134" w14:textId="7EDCEE2B" w:rsidR="002377A5" w:rsidRPr="00071549" w:rsidRDefault="002377A5" w:rsidP="000265D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386EDB6E" w14:textId="1B664FE4" w:rsidR="002377A5" w:rsidRPr="00071549" w:rsidRDefault="002377A5" w:rsidP="000265DF">
            <w:pPr>
              <w:spacing w:before="120" w:after="120" w:line="360" w:lineRule="auto"/>
              <w:contextualSpacing/>
              <w:jc w:val="right"/>
              <w:rPr>
                <w:sz w:val="16"/>
                <w:szCs w:val="16"/>
              </w:rPr>
            </w:pPr>
            <w:r w:rsidRPr="00071549">
              <w:rPr>
                <w:sz w:val="16"/>
                <w:szCs w:val="16"/>
              </w:rPr>
              <w:t>-0.10** (0.04)</w:t>
            </w:r>
          </w:p>
        </w:tc>
        <w:tc>
          <w:tcPr>
            <w:tcW w:w="0" w:type="auto"/>
            <w:tcBorders>
              <w:top w:val="nil"/>
              <w:left w:val="nil"/>
              <w:bottom w:val="single" w:sz="4" w:space="0" w:color="auto"/>
              <w:right w:val="single" w:sz="4" w:space="0" w:color="auto"/>
            </w:tcBorders>
            <w:shd w:val="clear" w:color="auto" w:fill="auto"/>
            <w:vAlign w:val="bottom"/>
          </w:tcPr>
          <w:p w14:paraId="0FE4E840" w14:textId="6D21AA5A" w:rsidR="002377A5" w:rsidRPr="00071549" w:rsidRDefault="002377A5" w:rsidP="000265D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2BA05BD0" w14:textId="3F911D2E" w:rsidR="002377A5" w:rsidRPr="00071549" w:rsidRDefault="002377A5" w:rsidP="000265D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0ECD6F7B" w14:textId="3D194980" w:rsidR="002377A5" w:rsidRPr="00071549" w:rsidRDefault="002377A5" w:rsidP="000265DF">
            <w:pPr>
              <w:spacing w:before="120" w:after="120" w:line="360" w:lineRule="auto"/>
              <w:contextualSpacing/>
              <w:jc w:val="right"/>
              <w:rPr>
                <w:sz w:val="16"/>
                <w:szCs w:val="16"/>
              </w:rPr>
            </w:pPr>
            <w:r w:rsidRPr="00071549">
              <w:rPr>
                <w:sz w:val="16"/>
                <w:szCs w:val="16"/>
              </w:rPr>
              <w:t xml:space="preserve"> </w:t>
            </w:r>
          </w:p>
        </w:tc>
      </w:tr>
      <w:tr w:rsidR="008D0742" w:rsidRPr="00071549" w14:paraId="2661A2D4" w14:textId="7A3A814B" w:rsidTr="008C36BC">
        <w:trPr>
          <w:trHeight w:val="204"/>
          <w:jc w:val="center"/>
        </w:trPr>
        <w:tc>
          <w:tcPr>
            <w:tcW w:w="0" w:type="auto"/>
            <w:shd w:val="clear" w:color="auto" w:fill="auto"/>
            <w:vAlign w:val="center"/>
          </w:tcPr>
          <w:p w14:paraId="3F00587D" w14:textId="0FC515E7" w:rsidR="002377A5" w:rsidRPr="00071549" w:rsidRDefault="00000000" w:rsidP="000265D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AGG_NM1</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ECM_NM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0B4F7760" w14:textId="4EDA94BD" w:rsidR="002377A5" w:rsidRPr="00071549" w:rsidRDefault="002377A5" w:rsidP="000265D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02A347B0" w14:textId="4A375368" w:rsidR="002377A5" w:rsidRPr="00071549" w:rsidRDefault="002377A5" w:rsidP="000265DF">
            <w:pPr>
              <w:spacing w:before="120" w:after="120" w:line="360" w:lineRule="auto"/>
              <w:contextualSpacing/>
              <w:jc w:val="right"/>
              <w:rPr>
                <w:sz w:val="16"/>
                <w:szCs w:val="16"/>
              </w:rPr>
            </w:pPr>
            <w:r w:rsidRPr="00071549">
              <w:rPr>
                <w:sz w:val="16"/>
                <w:szCs w:val="16"/>
              </w:rPr>
              <w:t>0.30** (0.13)</w:t>
            </w:r>
          </w:p>
        </w:tc>
        <w:tc>
          <w:tcPr>
            <w:tcW w:w="0" w:type="auto"/>
            <w:tcBorders>
              <w:top w:val="nil"/>
              <w:left w:val="nil"/>
              <w:bottom w:val="single" w:sz="4" w:space="0" w:color="auto"/>
              <w:right w:val="single" w:sz="4" w:space="0" w:color="auto"/>
            </w:tcBorders>
            <w:shd w:val="clear" w:color="auto" w:fill="auto"/>
            <w:vAlign w:val="bottom"/>
          </w:tcPr>
          <w:p w14:paraId="4D01EC0D" w14:textId="35CA1908" w:rsidR="002377A5" w:rsidRPr="00071549" w:rsidRDefault="002377A5" w:rsidP="000265D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0A70364B" w14:textId="252F1EFA" w:rsidR="002377A5" w:rsidRPr="00071549" w:rsidRDefault="002377A5" w:rsidP="000265D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317F229E" w14:textId="1BC412D9" w:rsidR="002377A5" w:rsidRPr="00071549" w:rsidRDefault="002377A5" w:rsidP="000265DF">
            <w:pPr>
              <w:spacing w:before="120" w:after="120" w:line="360" w:lineRule="auto"/>
              <w:contextualSpacing/>
              <w:jc w:val="right"/>
              <w:rPr>
                <w:sz w:val="16"/>
                <w:szCs w:val="16"/>
              </w:rPr>
            </w:pPr>
            <w:r w:rsidRPr="00071549">
              <w:rPr>
                <w:sz w:val="16"/>
                <w:szCs w:val="16"/>
              </w:rPr>
              <w:t xml:space="preserve"> </w:t>
            </w:r>
          </w:p>
        </w:tc>
      </w:tr>
      <w:tr w:rsidR="008D0742" w:rsidRPr="00071549" w14:paraId="188924FD" w14:textId="755FD15A" w:rsidTr="008C36BC">
        <w:trPr>
          <w:trHeight w:val="204"/>
          <w:jc w:val="center"/>
        </w:trPr>
        <w:tc>
          <w:tcPr>
            <w:tcW w:w="0" w:type="auto"/>
            <w:shd w:val="clear" w:color="auto" w:fill="auto"/>
            <w:vAlign w:val="center"/>
          </w:tcPr>
          <w:p w14:paraId="0AB0745D" w14:textId="5A6FE7DE" w:rsidR="00174275" w:rsidRPr="00071549" w:rsidRDefault="00000000" w:rsidP="00174275">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AGG_NM2</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ECM_GM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2E6CC2FE" w14:textId="2CDB84D4" w:rsidR="00174275" w:rsidRPr="00071549" w:rsidRDefault="00174275" w:rsidP="00174275">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1D814E63" w14:textId="5ED0CB4A" w:rsidR="00174275" w:rsidRPr="00071549" w:rsidRDefault="00174275" w:rsidP="00174275">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04A8E3B7" w14:textId="0F76C4CB" w:rsidR="00174275" w:rsidRPr="00071549" w:rsidRDefault="00174275" w:rsidP="00174275">
            <w:pPr>
              <w:spacing w:before="120" w:after="120" w:line="360" w:lineRule="auto"/>
              <w:contextualSpacing/>
              <w:jc w:val="right"/>
              <w:rPr>
                <w:sz w:val="16"/>
                <w:szCs w:val="16"/>
              </w:rPr>
            </w:pPr>
            <w:r w:rsidRPr="00071549">
              <w:rPr>
                <w:sz w:val="16"/>
                <w:szCs w:val="16"/>
              </w:rPr>
              <w:t>0.11* (0.06)</w:t>
            </w:r>
          </w:p>
        </w:tc>
        <w:tc>
          <w:tcPr>
            <w:tcW w:w="0" w:type="auto"/>
            <w:tcBorders>
              <w:top w:val="nil"/>
              <w:left w:val="nil"/>
              <w:bottom w:val="single" w:sz="4" w:space="0" w:color="auto"/>
              <w:right w:val="single" w:sz="4" w:space="0" w:color="auto"/>
            </w:tcBorders>
            <w:shd w:val="clear" w:color="auto" w:fill="auto"/>
            <w:vAlign w:val="bottom"/>
          </w:tcPr>
          <w:p w14:paraId="56086EA5" w14:textId="5A6858EA" w:rsidR="00174275" w:rsidRPr="00071549" w:rsidRDefault="00174275" w:rsidP="00174275">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77EF4E3F" w14:textId="7027F98C" w:rsidR="00174275" w:rsidRPr="00071549" w:rsidRDefault="00174275" w:rsidP="00174275">
            <w:pPr>
              <w:spacing w:before="120" w:after="120" w:line="360" w:lineRule="auto"/>
              <w:contextualSpacing/>
              <w:jc w:val="right"/>
              <w:rPr>
                <w:sz w:val="16"/>
                <w:szCs w:val="16"/>
              </w:rPr>
            </w:pPr>
            <w:r w:rsidRPr="00071549">
              <w:rPr>
                <w:sz w:val="16"/>
                <w:szCs w:val="16"/>
              </w:rPr>
              <w:t xml:space="preserve"> </w:t>
            </w:r>
          </w:p>
        </w:tc>
      </w:tr>
      <w:tr w:rsidR="008D0742" w:rsidRPr="00071549" w14:paraId="6D84629A" w14:textId="3299BE19" w:rsidTr="008C36BC">
        <w:trPr>
          <w:trHeight w:val="204"/>
          <w:jc w:val="center"/>
        </w:trPr>
        <w:tc>
          <w:tcPr>
            <w:tcW w:w="0" w:type="auto"/>
            <w:shd w:val="clear" w:color="auto" w:fill="auto"/>
            <w:vAlign w:val="center"/>
          </w:tcPr>
          <w:p w14:paraId="605CB249" w14:textId="53CB20DC" w:rsidR="00174275" w:rsidRPr="00071549" w:rsidRDefault="00000000" w:rsidP="00174275">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AGG_NM2</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ECM_NM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F307315" w14:textId="59DE3333" w:rsidR="00174275" w:rsidRPr="00071549" w:rsidRDefault="00174275" w:rsidP="00174275">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60BBE14A" w14:textId="236F238E" w:rsidR="00174275" w:rsidRPr="00071549" w:rsidRDefault="00174275" w:rsidP="00174275">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22BECCF8" w14:textId="02F5C59C" w:rsidR="00174275" w:rsidRPr="00071549" w:rsidRDefault="00174275" w:rsidP="00174275">
            <w:pPr>
              <w:spacing w:before="120" w:after="120" w:line="360" w:lineRule="auto"/>
              <w:contextualSpacing/>
              <w:jc w:val="right"/>
              <w:rPr>
                <w:sz w:val="16"/>
                <w:szCs w:val="16"/>
              </w:rPr>
            </w:pPr>
            <w:r w:rsidRPr="00071549">
              <w:rPr>
                <w:sz w:val="16"/>
                <w:szCs w:val="16"/>
              </w:rPr>
              <w:t>-0.16** (0.07)</w:t>
            </w:r>
          </w:p>
        </w:tc>
        <w:tc>
          <w:tcPr>
            <w:tcW w:w="0" w:type="auto"/>
            <w:tcBorders>
              <w:top w:val="nil"/>
              <w:left w:val="nil"/>
              <w:bottom w:val="single" w:sz="4" w:space="0" w:color="auto"/>
              <w:right w:val="single" w:sz="4" w:space="0" w:color="auto"/>
            </w:tcBorders>
            <w:shd w:val="clear" w:color="auto" w:fill="auto"/>
            <w:vAlign w:val="bottom"/>
          </w:tcPr>
          <w:p w14:paraId="628EB9CD" w14:textId="29AAAEE4" w:rsidR="00174275" w:rsidRPr="00071549" w:rsidRDefault="00174275" w:rsidP="00174275">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4F1E9E9F" w14:textId="140423AB" w:rsidR="00174275" w:rsidRPr="00071549" w:rsidRDefault="00174275" w:rsidP="00174275">
            <w:pPr>
              <w:spacing w:before="120" w:after="120" w:line="360" w:lineRule="auto"/>
              <w:contextualSpacing/>
              <w:jc w:val="right"/>
              <w:rPr>
                <w:sz w:val="16"/>
                <w:szCs w:val="16"/>
              </w:rPr>
            </w:pPr>
            <w:r w:rsidRPr="00071549">
              <w:rPr>
                <w:sz w:val="16"/>
                <w:szCs w:val="16"/>
              </w:rPr>
              <w:t xml:space="preserve"> </w:t>
            </w:r>
          </w:p>
        </w:tc>
      </w:tr>
      <w:tr w:rsidR="008D0742" w:rsidRPr="00071549" w14:paraId="109BC1E8" w14:textId="64B815EC" w:rsidTr="008C36BC">
        <w:trPr>
          <w:trHeight w:val="204"/>
          <w:jc w:val="center"/>
        </w:trPr>
        <w:tc>
          <w:tcPr>
            <w:tcW w:w="0" w:type="auto"/>
            <w:shd w:val="clear" w:color="auto" w:fill="auto"/>
            <w:vAlign w:val="center"/>
          </w:tcPr>
          <w:p w14:paraId="0AC7A143" w14:textId="34936F8E" w:rsidR="00BD73EF" w:rsidRPr="00071549" w:rsidRDefault="00000000" w:rsidP="00BD73E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AGG_NM3</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ECM_GM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27824FCC" w14:textId="0E0D5801"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4D3C1163" w14:textId="5FE7C924"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1473D95C" w14:textId="0ACAD003"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3D33CC15" w14:textId="219AA9D4" w:rsidR="00BD73EF" w:rsidRPr="00071549" w:rsidRDefault="00BD73EF" w:rsidP="00BD73EF">
            <w:pPr>
              <w:spacing w:before="120" w:after="120" w:line="360" w:lineRule="auto"/>
              <w:contextualSpacing/>
              <w:jc w:val="right"/>
              <w:rPr>
                <w:sz w:val="16"/>
                <w:szCs w:val="16"/>
              </w:rPr>
            </w:pPr>
            <w:r w:rsidRPr="00071549">
              <w:rPr>
                <w:sz w:val="16"/>
                <w:szCs w:val="16"/>
              </w:rPr>
              <w:t>-1.69*** (0.31)</w:t>
            </w:r>
          </w:p>
        </w:tc>
        <w:tc>
          <w:tcPr>
            <w:tcW w:w="0" w:type="auto"/>
            <w:tcBorders>
              <w:top w:val="nil"/>
              <w:left w:val="nil"/>
              <w:bottom w:val="single" w:sz="4" w:space="0" w:color="auto"/>
              <w:right w:val="single" w:sz="4" w:space="0" w:color="auto"/>
            </w:tcBorders>
            <w:shd w:val="clear" w:color="auto" w:fill="auto"/>
            <w:vAlign w:val="bottom"/>
          </w:tcPr>
          <w:p w14:paraId="052DE89D" w14:textId="45720055"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r>
      <w:tr w:rsidR="008D0742" w:rsidRPr="00071549" w14:paraId="096FAE95" w14:textId="4D417566" w:rsidTr="008C36BC">
        <w:trPr>
          <w:trHeight w:val="204"/>
          <w:jc w:val="center"/>
        </w:trPr>
        <w:tc>
          <w:tcPr>
            <w:tcW w:w="0" w:type="auto"/>
            <w:shd w:val="clear" w:color="auto" w:fill="auto"/>
            <w:vAlign w:val="center"/>
          </w:tcPr>
          <w:p w14:paraId="426AA205" w14:textId="34FCFF24" w:rsidR="00BD73EF" w:rsidRPr="00071549" w:rsidRDefault="00000000" w:rsidP="00BD73E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AGG_NM3</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ECM_NM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0FD67143" w14:textId="71A9D1F6"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30C3C9D8" w14:textId="6B4F0738"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62232747" w14:textId="71557B43"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4F7437BD" w14:textId="7766A42F" w:rsidR="00BD73EF" w:rsidRPr="00071549" w:rsidRDefault="00BD73EF" w:rsidP="00BD73EF">
            <w:pPr>
              <w:spacing w:before="120" w:after="120" w:line="360" w:lineRule="auto"/>
              <w:contextualSpacing/>
              <w:jc w:val="right"/>
              <w:rPr>
                <w:sz w:val="16"/>
                <w:szCs w:val="16"/>
              </w:rPr>
            </w:pPr>
            <w:r w:rsidRPr="00071549">
              <w:rPr>
                <w:sz w:val="16"/>
                <w:szCs w:val="16"/>
              </w:rPr>
              <w:t>2.28*** (0.48)</w:t>
            </w:r>
          </w:p>
        </w:tc>
        <w:tc>
          <w:tcPr>
            <w:tcW w:w="0" w:type="auto"/>
            <w:tcBorders>
              <w:top w:val="nil"/>
              <w:left w:val="nil"/>
              <w:bottom w:val="single" w:sz="4" w:space="0" w:color="auto"/>
              <w:right w:val="single" w:sz="4" w:space="0" w:color="auto"/>
            </w:tcBorders>
            <w:shd w:val="clear" w:color="auto" w:fill="auto"/>
            <w:vAlign w:val="bottom"/>
          </w:tcPr>
          <w:p w14:paraId="6341A3E4" w14:textId="37B5A02D"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r>
      <w:tr w:rsidR="008D0742" w:rsidRPr="00071549" w14:paraId="6F8BB8BD" w14:textId="683959DC" w:rsidTr="008C36BC">
        <w:trPr>
          <w:trHeight w:val="204"/>
          <w:jc w:val="center"/>
        </w:trPr>
        <w:tc>
          <w:tcPr>
            <w:tcW w:w="0" w:type="auto"/>
            <w:shd w:val="clear" w:color="auto" w:fill="auto"/>
            <w:vAlign w:val="center"/>
          </w:tcPr>
          <w:p w14:paraId="1C894E8A" w14:textId="0C7205FF" w:rsidR="00BD73EF" w:rsidRPr="00071549" w:rsidRDefault="00000000" w:rsidP="00BD73E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AGG_NM4</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ECM_GM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A96D7C0" w14:textId="0E4EDD2F"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67DFD5DC" w14:textId="35E7514B"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111C5575" w14:textId="0F3BA1F2"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4EC77C0A" w14:textId="7DC07AC1"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7B394CAC" w14:textId="5C324702" w:rsidR="00BD73EF" w:rsidRPr="00071549" w:rsidRDefault="00BD73EF" w:rsidP="00BD73EF">
            <w:pPr>
              <w:spacing w:before="120" w:after="120" w:line="360" w:lineRule="auto"/>
              <w:contextualSpacing/>
              <w:jc w:val="right"/>
              <w:rPr>
                <w:sz w:val="16"/>
                <w:szCs w:val="16"/>
              </w:rPr>
            </w:pPr>
            <w:r w:rsidRPr="00071549">
              <w:rPr>
                <w:sz w:val="16"/>
                <w:szCs w:val="16"/>
              </w:rPr>
              <w:t>-0.33 (0.22)</w:t>
            </w:r>
          </w:p>
        </w:tc>
      </w:tr>
      <w:tr w:rsidR="008D0742" w:rsidRPr="00071549" w14:paraId="3240C862" w14:textId="603F5712" w:rsidTr="008C36BC">
        <w:trPr>
          <w:trHeight w:val="204"/>
          <w:jc w:val="center"/>
        </w:trPr>
        <w:tc>
          <w:tcPr>
            <w:tcW w:w="0" w:type="auto"/>
            <w:shd w:val="clear" w:color="auto" w:fill="auto"/>
            <w:vAlign w:val="center"/>
          </w:tcPr>
          <w:p w14:paraId="5E3B2936" w14:textId="376F0046" w:rsidR="00BD73EF" w:rsidRPr="00071549" w:rsidRDefault="00000000" w:rsidP="00BD73E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AGG_NM4</m:t>
                    </m:r>
                  </m:e>
                  <m:sub>
                    <m:r>
                      <m:rPr>
                        <m:sty m:val="p"/>
                      </m:rP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ECM_NM</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1EA8F4E1" w14:textId="5CA322A8"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52C723AB" w14:textId="2B39ACD6"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3CB03F59" w14:textId="793F42FA"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3821A8D3" w14:textId="0AF9644A" w:rsidR="00BD73EF" w:rsidRPr="00071549" w:rsidRDefault="00BD73EF" w:rsidP="00BD73EF">
            <w:pPr>
              <w:spacing w:before="120" w:after="120" w:line="360" w:lineRule="auto"/>
              <w:contextualSpacing/>
              <w:jc w:val="right"/>
              <w:rPr>
                <w:sz w:val="16"/>
                <w:szCs w:val="16"/>
              </w:rPr>
            </w:pPr>
            <w:r w:rsidRPr="00071549">
              <w:rPr>
                <w:sz w:val="16"/>
                <w:szCs w:val="16"/>
              </w:rPr>
              <w:t xml:space="preserve"> </w:t>
            </w:r>
          </w:p>
        </w:tc>
        <w:tc>
          <w:tcPr>
            <w:tcW w:w="0" w:type="auto"/>
            <w:tcBorders>
              <w:top w:val="nil"/>
              <w:left w:val="nil"/>
              <w:bottom w:val="single" w:sz="4" w:space="0" w:color="auto"/>
              <w:right w:val="single" w:sz="4" w:space="0" w:color="auto"/>
            </w:tcBorders>
            <w:shd w:val="clear" w:color="auto" w:fill="auto"/>
            <w:vAlign w:val="bottom"/>
          </w:tcPr>
          <w:p w14:paraId="78FC3FA7" w14:textId="1C891AEA" w:rsidR="00BD73EF" w:rsidRPr="00071549" w:rsidRDefault="00BD73EF" w:rsidP="00BD73EF">
            <w:pPr>
              <w:spacing w:before="120" w:after="120" w:line="360" w:lineRule="auto"/>
              <w:contextualSpacing/>
              <w:jc w:val="right"/>
              <w:rPr>
                <w:sz w:val="16"/>
                <w:szCs w:val="16"/>
              </w:rPr>
            </w:pPr>
            <w:r w:rsidRPr="00071549">
              <w:rPr>
                <w:sz w:val="16"/>
                <w:szCs w:val="16"/>
              </w:rPr>
              <w:t>0.19 (0.17)</w:t>
            </w:r>
          </w:p>
        </w:tc>
      </w:tr>
      <w:tr w:rsidR="008D0742" w:rsidRPr="00071549" w14:paraId="29E7B516" w14:textId="0022DC03" w:rsidTr="008C36BC">
        <w:trPr>
          <w:trHeight w:val="204"/>
          <w:jc w:val="center"/>
        </w:trPr>
        <w:tc>
          <w:tcPr>
            <w:tcW w:w="0" w:type="auto"/>
            <w:shd w:val="clear" w:color="auto" w:fill="auto"/>
            <w:vAlign w:val="center"/>
          </w:tcPr>
          <w:p w14:paraId="6EB5E5E6" w14:textId="1190BAED" w:rsidR="00BD73EF" w:rsidRPr="00071549" w:rsidRDefault="00000000" w:rsidP="00BD73EF">
            <w:pPr>
              <w:spacing w:before="120" w:after="120" w:line="360" w:lineRule="auto"/>
              <w:contextualSpacing/>
              <w:rPr>
                <w:rFonts w:eastAsia="DengXian"/>
                <w:b/>
                <w:bCs/>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TRA_POP</m:t>
                    </m:r>
                  </m:e>
                  <m:sub>
                    <m:r>
                      <m:rPr>
                        <m:sty m:val="p"/>
                      </m:rPr>
                      <w:rPr>
                        <w:rFonts w:ascii="Cambria Math" w:hAnsi="Cambria Math"/>
                        <w:sz w:val="16"/>
                        <w:szCs w:val="16"/>
                      </w:rPr>
                      <m:t>imy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341925A" w14:textId="1AE44824" w:rsidR="00BD73EF" w:rsidRPr="00071549" w:rsidRDefault="00BD73EF" w:rsidP="00BD73EF">
            <w:pPr>
              <w:spacing w:before="120" w:after="120" w:line="360" w:lineRule="auto"/>
              <w:contextualSpacing/>
              <w:jc w:val="right"/>
              <w:rPr>
                <w:sz w:val="16"/>
                <w:szCs w:val="16"/>
              </w:rPr>
            </w:pPr>
            <w:r w:rsidRPr="00071549">
              <w:rPr>
                <w:sz w:val="16"/>
                <w:szCs w:val="16"/>
              </w:rPr>
              <w:t>0.40*** (0.06)</w:t>
            </w:r>
          </w:p>
        </w:tc>
        <w:tc>
          <w:tcPr>
            <w:tcW w:w="0" w:type="auto"/>
            <w:tcBorders>
              <w:top w:val="nil"/>
              <w:left w:val="nil"/>
              <w:bottom w:val="single" w:sz="4" w:space="0" w:color="auto"/>
              <w:right w:val="single" w:sz="4" w:space="0" w:color="auto"/>
            </w:tcBorders>
            <w:shd w:val="clear" w:color="auto" w:fill="auto"/>
            <w:vAlign w:val="bottom"/>
          </w:tcPr>
          <w:p w14:paraId="159872D2" w14:textId="001668D6" w:rsidR="00BD73EF" w:rsidRPr="00071549" w:rsidRDefault="00BD73EF" w:rsidP="00BD73EF">
            <w:pPr>
              <w:spacing w:before="120" w:after="120" w:line="360" w:lineRule="auto"/>
              <w:contextualSpacing/>
              <w:jc w:val="right"/>
              <w:rPr>
                <w:sz w:val="16"/>
                <w:szCs w:val="16"/>
              </w:rPr>
            </w:pPr>
            <w:r w:rsidRPr="00071549">
              <w:rPr>
                <w:sz w:val="16"/>
                <w:szCs w:val="16"/>
              </w:rPr>
              <w:t>0.40*** (0.06)</w:t>
            </w:r>
          </w:p>
        </w:tc>
        <w:tc>
          <w:tcPr>
            <w:tcW w:w="0" w:type="auto"/>
            <w:tcBorders>
              <w:top w:val="nil"/>
              <w:left w:val="nil"/>
              <w:bottom w:val="single" w:sz="4" w:space="0" w:color="auto"/>
              <w:right w:val="single" w:sz="4" w:space="0" w:color="auto"/>
            </w:tcBorders>
            <w:shd w:val="clear" w:color="auto" w:fill="auto"/>
            <w:vAlign w:val="bottom"/>
          </w:tcPr>
          <w:p w14:paraId="147999E4" w14:textId="55F33820" w:rsidR="00BD73EF" w:rsidRPr="00071549" w:rsidRDefault="00BD73EF" w:rsidP="00BD73EF">
            <w:pPr>
              <w:spacing w:before="120" w:after="120" w:line="360" w:lineRule="auto"/>
              <w:contextualSpacing/>
              <w:jc w:val="right"/>
              <w:rPr>
                <w:sz w:val="16"/>
                <w:szCs w:val="16"/>
              </w:rPr>
            </w:pPr>
            <w:r w:rsidRPr="00071549">
              <w:rPr>
                <w:sz w:val="16"/>
                <w:szCs w:val="16"/>
              </w:rPr>
              <w:t>0.40*** (0.06)</w:t>
            </w:r>
          </w:p>
        </w:tc>
        <w:tc>
          <w:tcPr>
            <w:tcW w:w="0" w:type="auto"/>
            <w:tcBorders>
              <w:top w:val="nil"/>
              <w:left w:val="nil"/>
              <w:bottom w:val="single" w:sz="4" w:space="0" w:color="auto"/>
              <w:right w:val="single" w:sz="4" w:space="0" w:color="auto"/>
            </w:tcBorders>
            <w:shd w:val="clear" w:color="auto" w:fill="auto"/>
            <w:vAlign w:val="bottom"/>
          </w:tcPr>
          <w:p w14:paraId="56EE1A8F" w14:textId="6EBD0A33" w:rsidR="00BD73EF" w:rsidRPr="00071549" w:rsidRDefault="00BD73EF" w:rsidP="00BD73EF">
            <w:pPr>
              <w:spacing w:before="120" w:after="120" w:line="360" w:lineRule="auto"/>
              <w:contextualSpacing/>
              <w:jc w:val="right"/>
              <w:rPr>
                <w:sz w:val="16"/>
                <w:szCs w:val="16"/>
              </w:rPr>
            </w:pPr>
            <w:r w:rsidRPr="00071549">
              <w:rPr>
                <w:sz w:val="16"/>
                <w:szCs w:val="16"/>
              </w:rPr>
              <w:t>0.36*** (0.08)</w:t>
            </w:r>
          </w:p>
        </w:tc>
        <w:tc>
          <w:tcPr>
            <w:tcW w:w="0" w:type="auto"/>
            <w:tcBorders>
              <w:top w:val="nil"/>
              <w:left w:val="nil"/>
              <w:bottom w:val="single" w:sz="4" w:space="0" w:color="auto"/>
              <w:right w:val="single" w:sz="4" w:space="0" w:color="auto"/>
            </w:tcBorders>
            <w:shd w:val="clear" w:color="auto" w:fill="auto"/>
            <w:vAlign w:val="bottom"/>
          </w:tcPr>
          <w:p w14:paraId="545F19C2" w14:textId="653D39EA" w:rsidR="00BD73EF" w:rsidRPr="00071549" w:rsidRDefault="00BD73EF" w:rsidP="00BD73EF">
            <w:pPr>
              <w:spacing w:before="120" w:after="120" w:line="360" w:lineRule="auto"/>
              <w:contextualSpacing/>
              <w:jc w:val="right"/>
              <w:rPr>
                <w:sz w:val="16"/>
                <w:szCs w:val="16"/>
              </w:rPr>
            </w:pPr>
            <w:r w:rsidRPr="00071549">
              <w:rPr>
                <w:sz w:val="16"/>
                <w:szCs w:val="16"/>
              </w:rPr>
              <w:t>0.38*** (0.06)</w:t>
            </w:r>
          </w:p>
        </w:tc>
      </w:tr>
      <w:tr w:rsidR="008D0742" w:rsidRPr="00071549" w14:paraId="1DDB5159" w14:textId="5F6C09EF" w:rsidTr="008C36BC">
        <w:trPr>
          <w:trHeight w:val="204"/>
          <w:jc w:val="center"/>
        </w:trPr>
        <w:tc>
          <w:tcPr>
            <w:tcW w:w="0" w:type="auto"/>
            <w:shd w:val="clear" w:color="auto" w:fill="auto"/>
            <w:vAlign w:val="center"/>
          </w:tcPr>
          <w:p w14:paraId="391ACB2F" w14:textId="44D4C381" w:rsidR="00BD73EF" w:rsidRPr="00071549" w:rsidRDefault="00000000" w:rsidP="00BD73EF">
            <w:pPr>
              <w:spacing w:before="120" w:after="120" w:line="360" w:lineRule="auto"/>
              <w:contextualSpacing/>
              <w:rPr>
                <w:rFonts w:eastAsia="DengXian"/>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TRA_SIZ</m:t>
                    </m:r>
                  </m:e>
                  <m:sub>
                    <m:r>
                      <m:rPr>
                        <m:sty m:val="p"/>
                      </m:rPr>
                      <w:rPr>
                        <w:rFonts w:ascii="Cambria Math" w:hAnsi="Cambria Math"/>
                        <w:sz w:val="16"/>
                        <w:szCs w:val="16"/>
                      </w:rPr>
                      <m:t>imy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3F19AC5" w14:textId="53A56965" w:rsidR="00BD73EF" w:rsidRPr="00071549" w:rsidRDefault="00BD73EF" w:rsidP="00BD73EF">
            <w:pPr>
              <w:spacing w:before="120" w:after="120" w:line="360" w:lineRule="auto"/>
              <w:contextualSpacing/>
              <w:jc w:val="right"/>
              <w:rPr>
                <w:sz w:val="16"/>
                <w:szCs w:val="16"/>
              </w:rPr>
            </w:pPr>
            <w:r w:rsidRPr="00071549">
              <w:rPr>
                <w:sz w:val="16"/>
                <w:szCs w:val="16"/>
              </w:rPr>
              <w:t>0.22*** (0.05)</w:t>
            </w:r>
          </w:p>
        </w:tc>
        <w:tc>
          <w:tcPr>
            <w:tcW w:w="0" w:type="auto"/>
            <w:tcBorders>
              <w:top w:val="nil"/>
              <w:left w:val="nil"/>
              <w:bottom w:val="single" w:sz="4" w:space="0" w:color="auto"/>
              <w:right w:val="single" w:sz="4" w:space="0" w:color="auto"/>
            </w:tcBorders>
            <w:shd w:val="clear" w:color="auto" w:fill="auto"/>
            <w:vAlign w:val="bottom"/>
          </w:tcPr>
          <w:p w14:paraId="76CB6974" w14:textId="3E462E02" w:rsidR="00BD73EF" w:rsidRPr="00071549" w:rsidRDefault="00BD73EF" w:rsidP="00BD73EF">
            <w:pPr>
              <w:spacing w:before="120" w:after="120" w:line="360" w:lineRule="auto"/>
              <w:contextualSpacing/>
              <w:jc w:val="right"/>
              <w:rPr>
                <w:sz w:val="16"/>
                <w:szCs w:val="16"/>
              </w:rPr>
            </w:pPr>
            <w:r w:rsidRPr="00071549">
              <w:rPr>
                <w:sz w:val="16"/>
                <w:szCs w:val="16"/>
              </w:rPr>
              <w:t>0.21*** (0.05)</w:t>
            </w:r>
          </w:p>
        </w:tc>
        <w:tc>
          <w:tcPr>
            <w:tcW w:w="0" w:type="auto"/>
            <w:tcBorders>
              <w:top w:val="nil"/>
              <w:left w:val="nil"/>
              <w:bottom w:val="single" w:sz="4" w:space="0" w:color="auto"/>
              <w:right w:val="single" w:sz="4" w:space="0" w:color="auto"/>
            </w:tcBorders>
            <w:shd w:val="clear" w:color="auto" w:fill="auto"/>
            <w:vAlign w:val="bottom"/>
          </w:tcPr>
          <w:p w14:paraId="74998AF0" w14:textId="6B2A2680" w:rsidR="00BD73EF" w:rsidRPr="00071549" w:rsidRDefault="00BD73EF" w:rsidP="00BD73EF">
            <w:pPr>
              <w:spacing w:before="120" w:after="120" w:line="360" w:lineRule="auto"/>
              <w:contextualSpacing/>
              <w:jc w:val="right"/>
              <w:rPr>
                <w:sz w:val="16"/>
                <w:szCs w:val="16"/>
              </w:rPr>
            </w:pPr>
            <w:r w:rsidRPr="00071549">
              <w:rPr>
                <w:sz w:val="16"/>
                <w:szCs w:val="16"/>
              </w:rPr>
              <w:t>0.21*** (0.05)</w:t>
            </w:r>
          </w:p>
        </w:tc>
        <w:tc>
          <w:tcPr>
            <w:tcW w:w="0" w:type="auto"/>
            <w:tcBorders>
              <w:top w:val="nil"/>
              <w:left w:val="nil"/>
              <w:bottom w:val="single" w:sz="4" w:space="0" w:color="auto"/>
              <w:right w:val="single" w:sz="4" w:space="0" w:color="auto"/>
            </w:tcBorders>
            <w:shd w:val="clear" w:color="auto" w:fill="auto"/>
            <w:vAlign w:val="bottom"/>
          </w:tcPr>
          <w:p w14:paraId="7CB7D2C7" w14:textId="4B13DCA2" w:rsidR="00BD73EF" w:rsidRPr="00071549" w:rsidRDefault="00BD73EF" w:rsidP="00BD73EF">
            <w:pPr>
              <w:spacing w:before="120" w:after="120" w:line="360" w:lineRule="auto"/>
              <w:contextualSpacing/>
              <w:jc w:val="right"/>
              <w:rPr>
                <w:sz w:val="16"/>
                <w:szCs w:val="16"/>
              </w:rPr>
            </w:pPr>
            <w:r w:rsidRPr="00071549">
              <w:rPr>
                <w:sz w:val="16"/>
                <w:szCs w:val="16"/>
              </w:rPr>
              <w:t>0.22*** (0.06)</w:t>
            </w:r>
          </w:p>
        </w:tc>
        <w:tc>
          <w:tcPr>
            <w:tcW w:w="0" w:type="auto"/>
            <w:tcBorders>
              <w:top w:val="nil"/>
              <w:left w:val="nil"/>
              <w:bottom w:val="single" w:sz="4" w:space="0" w:color="auto"/>
              <w:right w:val="single" w:sz="4" w:space="0" w:color="auto"/>
            </w:tcBorders>
            <w:shd w:val="clear" w:color="auto" w:fill="auto"/>
            <w:vAlign w:val="bottom"/>
          </w:tcPr>
          <w:p w14:paraId="4EC5F19C" w14:textId="54040E7D" w:rsidR="00BD73EF" w:rsidRPr="00071549" w:rsidRDefault="00BD73EF" w:rsidP="00BD73EF">
            <w:pPr>
              <w:spacing w:before="120" w:after="120" w:line="360" w:lineRule="auto"/>
              <w:contextualSpacing/>
              <w:jc w:val="right"/>
              <w:rPr>
                <w:sz w:val="16"/>
                <w:szCs w:val="16"/>
              </w:rPr>
            </w:pPr>
            <w:r w:rsidRPr="00071549">
              <w:rPr>
                <w:sz w:val="16"/>
                <w:szCs w:val="16"/>
              </w:rPr>
              <w:t>0.24*** (0.05)</w:t>
            </w:r>
          </w:p>
        </w:tc>
      </w:tr>
      <w:tr w:rsidR="008D0742" w:rsidRPr="00071549" w14:paraId="01113E25" w14:textId="1AD2DB12" w:rsidTr="008C36BC">
        <w:trPr>
          <w:trHeight w:val="204"/>
          <w:jc w:val="center"/>
        </w:trPr>
        <w:tc>
          <w:tcPr>
            <w:tcW w:w="0" w:type="auto"/>
            <w:shd w:val="clear" w:color="auto" w:fill="auto"/>
            <w:vAlign w:val="center"/>
          </w:tcPr>
          <w:p w14:paraId="01CC948F" w14:textId="77777777" w:rsidR="00BD73EF" w:rsidRPr="00071549" w:rsidRDefault="00000000" w:rsidP="00BD73EF">
            <w:pPr>
              <w:spacing w:before="120" w:after="120" w:line="360" w:lineRule="auto"/>
              <w:contextualSpacing/>
              <w:rPr>
                <w:rFonts w:eastAsia="DengXian"/>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CUS_DV</m:t>
                    </m:r>
                  </m:e>
                  <m:sub>
                    <m:r>
                      <m:rPr>
                        <m:sty m:val="p"/>
                      </m:rPr>
                      <w:rPr>
                        <w:rFonts w:ascii="Cambria Math" w:hAnsi="Cambria Math"/>
                        <w:sz w:val="16"/>
                        <w:szCs w:val="16"/>
                      </w:rPr>
                      <m:t>imy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206BE188" w14:textId="0E0A1E3A" w:rsidR="00BD73EF" w:rsidRPr="00071549" w:rsidRDefault="00BD73EF" w:rsidP="00BD73EF">
            <w:pPr>
              <w:spacing w:before="120" w:after="120" w:line="360" w:lineRule="auto"/>
              <w:contextualSpacing/>
              <w:jc w:val="right"/>
              <w:rPr>
                <w:sz w:val="16"/>
                <w:szCs w:val="16"/>
              </w:rPr>
            </w:pPr>
            <w:r w:rsidRPr="00071549">
              <w:rPr>
                <w:sz w:val="16"/>
                <w:szCs w:val="16"/>
              </w:rPr>
              <w:t>0.93*** (0.14)</w:t>
            </w:r>
          </w:p>
        </w:tc>
        <w:tc>
          <w:tcPr>
            <w:tcW w:w="0" w:type="auto"/>
            <w:tcBorders>
              <w:top w:val="nil"/>
              <w:left w:val="nil"/>
              <w:bottom w:val="single" w:sz="4" w:space="0" w:color="auto"/>
              <w:right w:val="single" w:sz="4" w:space="0" w:color="auto"/>
            </w:tcBorders>
            <w:shd w:val="clear" w:color="auto" w:fill="auto"/>
            <w:vAlign w:val="bottom"/>
          </w:tcPr>
          <w:p w14:paraId="65B7DEFF" w14:textId="7E72130E" w:rsidR="00BD73EF" w:rsidRPr="00071549" w:rsidRDefault="00BD73EF" w:rsidP="00BD73EF">
            <w:pPr>
              <w:spacing w:before="120" w:after="120" w:line="360" w:lineRule="auto"/>
              <w:contextualSpacing/>
              <w:jc w:val="right"/>
              <w:rPr>
                <w:sz w:val="16"/>
                <w:szCs w:val="16"/>
              </w:rPr>
            </w:pPr>
            <w:r w:rsidRPr="00071549">
              <w:rPr>
                <w:sz w:val="16"/>
                <w:szCs w:val="16"/>
              </w:rPr>
              <w:t>0.85*** (0.15)</w:t>
            </w:r>
          </w:p>
        </w:tc>
        <w:tc>
          <w:tcPr>
            <w:tcW w:w="0" w:type="auto"/>
            <w:tcBorders>
              <w:top w:val="nil"/>
              <w:left w:val="nil"/>
              <w:bottom w:val="single" w:sz="4" w:space="0" w:color="auto"/>
              <w:right w:val="single" w:sz="4" w:space="0" w:color="auto"/>
            </w:tcBorders>
            <w:shd w:val="clear" w:color="auto" w:fill="auto"/>
            <w:vAlign w:val="bottom"/>
          </w:tcPr>
          <w:p w14:paraId="59F2BD25" w14:textId="586F1963" w:rsidR="00BD73EF" w:rsidRPr="00071549" w:rsidRDefault="00BD73EF" w:rsidP="00BD73EF">
            <w:pPr>
              <w:spacing w:before="120" w:after="120" w:line="360" w:lineRule="auto"/>
              <w:contextualSpacing/>
              <w:jc w:val="right"/>
              <w:rPr>
                <w:sz w:val="16"/>
                <w:szCs w:val="16"/>
              </w:rPr>
            </w:pPr>
            <w:r w:rsidRPr="00071549">
              <w:rPr>
                <w:sz w:val="16"/>
                <w:szCs w:val="16"/>
              </w:rPr>
              <w:t>0.94*** (0.14)</w:t>
            </w:r>
          </w:p>
        </w:tc>
        <w:tc>
          <w:tcPr>
            <w:tcW w:w="0" w:type="auto"/>
            <w:tcBorders>
              <w:top w:val="nil"/>
              <w:left w:val="nil"/>
              <w:bottom w:val="single" w:sz="4" w:space="0" w:color="auto"/>
              <w:right w:val="single" w:sz="4" w:space="0" w:color="auto"/>
            </w:tcBorders>
            <w:shd w:val="clear" w:color="auto" w:fill="auto"/>
            <w:vAlign w:val="bottom"/>
          </w:tcPr>
          <w:p w14:paraId="22C56214" w14:textId="392DCCE6" w:rsidR="00BD73EF" w:rsidRPr="00071549" w:rsidRDefault="00BD73EF" w:rsidP="00BD73EF">
            <w:pPr>
              <w:spacing w:before="120" w:after="120" w:line="360" w:lineRule="auto"/>
              <w:contextualSpacing/>
              <w:jc w:val="right"/>
              <w:rPr>
                <w:sz w:val="16"/>
                <w:szCs w:val="16"/>
              </w:rPr>
            </w:pPr>
            <w:r w:rsidRPr="00071549">
              <w:rPr>
                <w:sz w:val="16"/>
                <w:szCs w:val="16"/>
              </w:rPr>
              <w:t>1.21*** (0.18)</w:t>
            </w:r>
          </w:p>
        </w:tc>
        <w:tc>
          <w:tcPr>
            <w:tcW w:w="0" w:type="auto"/>
            <w:tcBorders>
              <w:top w:val="nil"/>
              <w:left w:val="nil"/>
              <w:bottom w:val="single" w:sz="4" w:space="0" w:color="auto"/>
              <w:right w:val="single" w:sz="4" w:space="0" w:color="auto"/>
            </w:tcBorders>
            <w:shd w:val="clear" w:color="auto" w:fill="auto"/>
            <w:vAlign w:val="bottom"/>
          </w:tcPr>
          <w:p w14:paraId="262AFC82" w14:textId="2D1A568B" w:rsidR="00BD73EF" w:rsidRPr="00071549" w:rsidRDefault="00BD73EF" w:rsidP="00BD73EF">
            <w:pPr>
              <w:spacing w:before="120" w:after="120" w:line="360" w:lineRule="auto"/>
              <w:contextualSpacing/>
              <w:jc w:val="right"/>
              <w:rPr>
                <w:sz w:val="16"/>
                <w:szCs w:val="16"/>
              </w:rPr>
            </w:pPr>
            <w:r w:rsidRPr="00071549">
              <w:rPr>
                <w:sz w:val="16"/>
                <w:szCs w:val="16"/>
              </w:rPr>
              <w:t>0.95*** (0.15)</w:t>
            </w:r>
          </w:p>
        </w:tc>
      </w:tr>
      <w:tr w:rsidR="008D0742" w:rsidRPr="00071549" w14:paraId="3AFB307F" w14:textId="5A25DF31" w:rsidTr="008C36BC">
        <w:trPr>
          <w:trHeight w:val="204"/>
          <w:jc w:val="center"/>
        </w:trPr>
        <w:tc>
          <w:tcPr>
            <w:tcW w:w="0" w:type="auto"/>
            <w:shd w:val="clear" w:color="auto" w:fill="auto"/>
            <w:vAlign w:val="center"/>
          </w:tcPr>
          <w:p w14:paraId="0D89BEA0" w14:textId="77777777" w:rsidR="00BD73EF" w:rsidRPr="00071549" w:rsidRDefault="00000000" w:rsidP="00BD73EF">
            <w:pPr>
              <w:spacing w:before="120" w:after="120" w:line="360" w:lineRule="auto"/>
              <w:contextualSpacing/>
              <w:rPr>
                <w:rFonts w:eastAsia="DengXian"/>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GAS_PR</m:t>
                    </m:r>
                  </m:e>
                  <m:sub>
                    <m:r>
                      <m:rPr>
                        <m:sty m:val="p"/>
                      </m:rPr>
                      <w:rPr>
                        <w:rFonts w:ascii="Cambria Math" w:hAnsi="Cambria Math"/>
                        <w:sz w:val="16"/>
                        <w:szCs w:val="16"/>
                      </w:rPr>
                      <m:t>rmy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7862C7E8" w14:textId="77CED985" w:rsidR="00BD73EF" w:rsidRPr="00071549" w:rsidRDefault="00BD73EF" w:rsidP="00BD73EF">
            <w:pPr>
              <w:spacing w:before="120" w:after="120" w:line="360" w:lineRule="auto"/>
              <w:contextualSpacing/>
              <w:jc w:val="right"/>
              <w:rPr>
                <w:sz w:val="16"/>
                <w:szCs w:val="16"/>
              </w:rPr>
            </w:pPr>
            <w:r w:rsidRPr="00071549">
              <w:rPr>
                <w:sz w:val="16"/>
                <w:szCs w:val="16"/>
              </w:rPr>
              <w:t>0.03** (0.01)</w:t>
            </w:r>
          </w:p>
        </w:tc>
        <w:tc>
          <w:tcPr>
            <w:tcW w:w="0" w:type="auto"/>
            <w:tcBorders>
              <w:top w:val="nil"/>
              <w:left w:val="nil"/>
              <w:bottom w:val="single" w:sz="4" w:space="0" w:color="auto"/>
              <w:right w:val="single" w:sz="4" w:space="0" w:color="auto"/>
            </w:tcBorders>
            <w:shd w:val="clear" w:color="auto" w:fill="auto"/>
            <w:vAlign w:val="bottom"/>
          </w:tcPr>
          <w:p w14:paraId="009BF513" w14:textId="066AA9B1" w:rsidR="00BD73EF" w:rsidRPr="00071549" w:rsidRDefault="00BD73EF" w:rsidP="00BD73EF">
            <w:pPr>
              <w:spacing w:before="120" w:after="120" w:line="360" w:lineRule="auto"/>
              <w:contextualSpacing/>
              <w:jc w:val="right"/>
              <w:rPr>
                <w:sz w:val="16"/>
                <w:szCs w:val="16"/>
              </w:rPr>
            </w:pPr>
            <w:r w:rsidRPr="00071549">
              <w:rPr>
                <w:sz w:val="16"/>
                <w:szCs w:val="16"/>
              </w:rPr>
              <w:t>0.02* (0.01)</w:t>
            </w:r>
          </w:p>
        </w:tc>
        <w:tc>
          <w:tcPr>
            <w:tcW w:w="0" w:type="auto"/>
            <w:tcBorders>
              <w:top w:val="nil"/>
              <w:left w:val="nil"/>
              <w:bottom w:val="single" w:sz="4" w:space="0" w:color="auto"/>
              <w:right w:val="single" w:sz="4" w:space="0" w:color="auto"/>
            </w:tcBorders>
            <w:shd w:val="clear" w:color="auto" w:fill="auto"/>
            <w:vAlign w:val="bottom"/>
          </w:tcPr>
          <w:p w14:paraId="7A15976A" w14:textId="285041E4" w:rsidR="00BD73EF" w:rsidRPr="00071549" w:rsidRDefault="00BD73EF" w:rsidP="00BD73EF">
            <w:pPr>
              <w:spacing w:before="120" w:after="120" w:line="360" w:lineRule="auto"/>
              <w:contextualSpacing/>
              <w:jc w:val="right"/>
              <w:rPr>
                <w:sz w:val="16"/>
                <w:szCs w:val="16"/>
              </w:rPr>
            </w:pPr>
            <w:r w:rsidRPr="00071549">
              <w:rPr>
                <w:sz w:val="16"/>
                <w:szCs w:val="16"/>
              </w:rPr>
              <w:t>0.02** (0.01)</w:t>
            </w:r>
          </w:p>
        </w:tc>
        <w:tc>
          <w:tcPr>
            <w:tcW w:w="0" w:type="auto"/>
            <w:tcBorders>
              <w:top w:val="nil"/>
              <w:left w:val="nil"/>
              <w:bottom w:val="single" w:sz="4" w:space="0" w:color="auto"/>
              <w:right w:val="single" w:sz="4" w:space="0" w:color="auto"/>
            </w:tcBorders>
            <w:shd w:val="clear" w:color="auto" w:fill="auto"/>
            <w:vAlign w:val="bottom"/>
          </w:tcPr>
          <w:p w14:paraId="6BFE1FC4" w14:textId="29FC9C59" w:rsidR="00BD73EF" w:rsidRPr="00071549" w:rsidRDefault="00BD73EF" w:rsidP="00BD73EF">
            <w:pPr>
              <w:spacing w:before="120" w:after="120" w:line="360" w:lineRule="auto"/>
              <w:contextualSpacing/>
              <w:jc w:val="right"/>
              <w:rPr>
                <w:sz w:val="16"/>
                <w:szCs w:val="16"/>
              </w:rPr>
            </w:pPr>
            <w:r w:rsidRPr="00071549">
              <w:rPr>
                <w:sz w:val="16"/>
                <w:szCs w:val="16"/>
              </w:rPr>
              <w:t>0.03* (0.02)</w:t>
            </w:r>
          </w:p>
        </w:tc>
        <w:tc>
          <w:tcPr>
            <w:tcW w:w="0" w:type="auto"/>
            <w:tcBorders>
              <w:top w:val="nil"/>
              <w:left w:val="nil"/>
              <w:bottom w:val="single" w:sz="4" w:space="0" w:color="auto"/>
              <w:right w:val="single" w:sz="4" w:space="0" w:color="auto"/>
            </w:tcBorders>
            <w:shd w:val="clear" w:color="auto" w:fill="auto"/>
            <w:vAlign w:val="bottom"/>
          </w:tcPr>
          <w:p w14:paraId="79F03E14" w14:textId="5B06D7F9" w:rsidR="00BD73EF" w:rsidRPr="00071549" w:rsidRDefault="00BD73EF" w:rsidP="00BD73EF">
            <w:pPr>
              <w:spacing w:before="120" w:after="120" w:line="360" w:lineRule="auto"/>
              <w:contextualSpacing/>
              <w:jc w:val="right"/>
              <w:rPr>
                <w:sz w:val="16"/>
                <w:szCs w:val="16"/>
              </w:rPr>
            </w:pPr>
            <w:r w:rsidRPr="00071549">
              <w:rPr>
                <w:sz w:val="16"/>
                <w:szCs w:val="16"/>
              </w:rPr>
              <w:t>0.03** (0.01)</w:t>
            </w:r>
          </w:p>
        </w:tc>
      </w:tr>
      <w:tr w:rsidR="008D0742" w:rsidRPr="00071549" w14:paraId="2C16D13A" w14:textId="108A78F5" w:rsidTr="008C36BC">
        <w:trPr>
          <w:trHeight w:val="204"/>
          <w:jc w:val="center"/>
        </w:trPr>
        <w:tc>
          <w:tcPr>
            <w:tcW w:w="0" w:type="auto"/>
            <w:shd w:val="clear" w:color="auto" w:fill="auto"/>
            <w:vAlign w:val="center"/>
          </w:tcPr>
          <w:p w14:paraId="5180587E" w14:textId="77777777" w:rsidR="00BD73EF" w:rsidRPr="00071549" w:rsidRDefault="00000000" w:rsidP="00BD73EF">
            <w:pPr>
              <w:spacing w:before="120" w:after="120" w:line="360" w:lineRule="auto"/>
              <w:contextualSpacing/>
              <w:rPr>
                <w:sz w:val="16"/>
                <w:szCs w:val="16"/>
              </w:rPr>
            </w:pPr>
            <m:oMathPara>
              <m:oMathParaPr>
                <m:jc m:val="left"/>
              </m:oMathParaPr>
              <m:oMath>
                <m:sSub>
                  <m:sSubPr>
                    <m:ctrlPr>
                      <w:rPr>
                        <w:rFonts w:ascii="Cambria Math" w:hAnsi="Cambria Math"/>
                        <w:sz w:val="16"/>
                        <w:szCs w:val="16"/>
                      </w:rPr>
                    </m:ctrlPr>
                  </m:sSubPr>
                  <m:e>
                    <m:r>
                      <m:rPr>
                        <m:sty m:val="p"/>
                      </m:rPr>
                      <w:rPr>
                        <w:rFonts w:ascii="Cambria Math" w:hAnsi="Cambria Math"/>
                        <w:sz w:val="16"/>
                        <w:szCs w:val="16"/>
                      </w:rPr>
                      <m:t>C&amp;H_ID</m:t>
                    </m:r>
                  </m:e>
                  <m:sub>
                    <m:r>
                      <m:rPr>
                        <m:sty m:val="p"/>
                      </m:rPr>
                      <w:rPr>
                        <w:rFonts w:ascii="Cambria Math" w:hAnsi="Cambria Math"/>
                        <w:sz w:val="16"/>
                        <w:szCs w:val="16"/>
                      </w:rPr>
                      <m:t>smy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43CFCA3E" w14:textId="6030BD8B" w:rsidR="00BD73EF" w:rsidRPr="00071549" w:rsidRDefault="00BD73EF" w:rsidP="00BD73EF">
            <w:pPr>
              <w:spacing w:before="120" w:after="120" w:line="360" w:lineRule="auto"/>
              <w:contextualSpacing/>
              <w:jc w:val="right"/>
              <w:rPr>
                <w:sz w:val="16"/>
                <w:szCs w:val="16"/>
              </w:rPr>
            </w:pPr>
            <w:r w:rsidRPr="00071549">
              <w:rPr>
                <w:sz w:val="16"/>
                <w:szCs w:val="16"/>
              </w:rPr>
              <w:t>-0.15*** (0.00)</w:t>
            </w:r>
          </w:p>
        </w:tc>
        <w:tc>
          <w:tcPr>
            <w:tcW w:w="0" w:type="auto"/>
            <w:tcBorders>
              <w:top w:val="nil"/>
              <w:left w:val="nil"/>
              <w:bottom w:val="single" w:sz="4" w:space="0" w:color="auto"/>
              <w:right w:val="single" w:sz="4" w:space="0" w:color="auto"/>
            </w:tcBorders>
            <w:shd w:val="clear" w:color="auto" w:fill="auto"/>
            <w:vAlign w:val="bottom"/>
          </w:tcPr>
          <w:p w14:paraId="158E78A7" w14:textId="7BD4A5F4" w:rsidR="00BD73EF" w:rsidRPr="00071549" w:rsidRDefault="00BD73EF" w:rsidP="00BD73EF">
            <w:pPr>
              <w:spacing w:before="120" w:after="120" w:line="360" w:lineRule="auto"/>
              <w:contextualSpacing/>
              <w:jc w:val="right"/>
              <w:rPr>
                <w:sz w:val="16"/>
                <w:szCs w:val="16"/>
              </w:rPr>
            </w:pPr>
            <w:r w:rsidRPr="00071549">
              <w:rPr>
                <w:sz w:val="16"/>
                <w:szCs w:val="16"/>
              </w:rPr>
              <w:t>-0.15*** (0.00)</w:t>
            </w:r>
          </w:p>
        </w:tc>
        <w:tc>
          <w:tcPr>
            <w:tcW w:w="0" w:type="auto"/>
            <w:tcBorders>
              <w:top w:val="nil"/>
              <w:left w:val="nil"/>
              <w:bottom w:val="single" w:sz="4" w:space="0" w:color="auto"/>
              <w:right w:val="single" w:sz="4" w:space="0" w:color="auto"/>
            </w:tcBorders>
            <w:shd w:val="clear" w:color="auto" w:fill="auto"/>
            <w:vAlign w:val="bottom"/>
          </w:tcPr>
          <w:p w14:paraId="15B76720" w14:textId="28B4400B" w:rsidR="00BD73EF" w:rsidRPr="00071549" w:rsidRDefault="00BD73EF" w:rsidP="00BD73EF">
            <w:pPr>
              <w:spacing w:before="120" w:after="120" w:line="360" w:lineRule="auto"/>
              <w:contextualSpacing/>
              <w:jc w:val="right"/>
              <w:rPr>
                <w:sz w:val="16"/>
                <w:szCs w:val="16"/>
              </w:rPr>
            </w:pPr>
            <w:r w:rsidRPr="00071549">
              <w:rPr>
                <w:sz w:val="16"/>
                <w:szCs w:val="16"/>
              </w:rPr>
              <w:t>-0.15*** (0.00)</w:t>
            </w:r>
          </w:p>
        </w:tc>
        <w:tc>
          <w:tcPr>
            <w:tcW w:w="0" w:type="auto"/>
            <w:tcBorders>
              <w:top w:val="nil"/>
              <w:left w:val="nil"/>
              <w:bottom w:val="single" w:sz="4" w:space="0" w:color="auto"/>
              <w:right w:val="single" w:sz="4" w:space="0" w:color="auto"/>
            </w:tcBorders>
            <w:shd w:val="clear" w:color="auto" w:fill="auto"/>
            <w:vAlign w:val="bottom"/>
          </w:tcPr>
          <w:p w14:paraId="4A07787E" w14:textId="2609BD11" w:rsidR="00BD73EF" w:rsidRPr="00071549" w:rsidRDefault="00BD73EF" w:rsidP="00BD73EF">
            <w:pPr>
              <w:spacing w:before="120" w:after="120" w:line="360" w:lineRule="auto"/>
              <w:contextualSpacing/>
              <w:jc w:val="right"/>
              <w:rPr>
                <w:sz w:val="16"/>
                <w:szCs w:val="16"/>
              </w:rPr>
            </w:pPr>
            <w:r w:rsidRPr="00071549">
              <w:rPr>
                <w:sz w:val="16"/>
                <w:szCs w:val="16"/>
              </w:rPr>
              <w:t>-0.14*** (0.01)</w:t>
            </w:r>
          </w:p>
        </w:tc>
        <w:tc>
          <w:tcPr>
            <w:tcW w:w="0" w:type="auto"/>
            <w:tcBorders>
              <w:top w:val="nil"/>
              <w:left w:val="nil"/>
              <w:bottom w:val="single" w:sz="4" w:space="0" w:color="auto"/>
              <w:right w:val="single" w:sz="4" w:space="0" w:color="auto"/>
            </w:tcBorders>
            <w:shd w:val="clear" w:color="auto" w:fill="auto"/>
            <w:vAlign w:val="bottom"/>
          </w:tcPr>
          <w:p w14:paraId="2B4F13DD" w14:textId="5EA6EB33" w:rsidR="00BD73EF" w:rsidRPr="00071549" w:rsidRDefault="00BD73EF" w:rsidP="00BD73EF">
            <w:pPr>
              <w:spacing w:before="120" w:after="120" w:line="360" w:lineRule="auto"/>
              <w:contextualSpacing/>
              <w:jc w:val="right"/>
              <w:rPr>
                <w:sz w:val="16"/>
                <w:szCs w:val="16"/>
              </w:rPr>
            </w:pPr>
            <w:r w:rsidRPr="00071549">
              <w:rPr>
                <w:sz w:val="16"/>
                <w:szCs w:val="16"/>
              </w:rPr>
              <w:t>-0.15*** (0.00)</w:t>
            </w:r>
          </w:p>
        </w:tc>
      </w:tr>
      <w:tr w:rsidR="008D0742" w:rsidRPr="00071549" w14:paraId="12523624" w14:textId="13B9DC5B" w:rsidTr="008C36BC">
        <w:trPr>
          <w:trHeight w:val="204"/>
          <w:jc w:val="center"/>
        </w:trPr>
        <w:tc>
          <w:tcPr>
            <w:tcW w:w="0" w:type="auto"/>
            <w:shd w:val="clear" w:color="auto" w:fill="auto"/>
            <w:vAlign w:val="center"/>
          </w:tcPr>
          <w:p w14:paraId="28C2A19D" w14:textId="7505C5AA" w:rsidR="0047390B" w:rsidRPr="00071549" w:rsidRDefault="00000000" w:rsidP="0047390B">
            <w:pPr>
              <w:spacing w:before="120" w:after="120" w:line="360" w:lineRule="auto"/>
              <w:contextualSpacing/>
              <w:rPr>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MON_CT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4DBEBC4E" w14:textId="4499DBF1" w:rsidR="0047390B" w:rsidRPr="00071549" w:rsidRDefault="0047390B" w:rsidP="0047390B">
            <w:pPr>
              <w:spacing w:before="120" w:after="120" w:line="360" w:lineRule="auto"/>
              <w:contextualSpacing/>
              <w:jc w:val="right"/>
              <w:rPr>
                <w:sz w:val="16"/>
                <w:szCs w:val="16"/>
              </w:rPr>
            </w:pPr>
            <w:r w:rsidRPr="00071549">
              <w:rPr>
                <w:sz w:val="16"/>
                <w:szCs w:val="16"/>
              </w:rPr>
              <w:t>0.26*** (0.01)</w:t>
            </w:r>
          </w:p>
        </w:tc>
        <w:tc>
          <w:tcPr>
            <w:tcW w:w="0" w:type="auto"/>
            <w:tcBorders>
              <w:top w:val="nil"/>
              <w:left w:val="nil"/>
              <w:bottom w:val="single" w:sz="4" w:space="0" w:color="auto"/>
              <w:right w:val="single" w:sz="4" w:space="0" w:color="auto"/>
            </w:tcBorders>
            <w:shd w:val="clear" w:color="auto" w:fill="auto"/>
            <w:vAlign w:val="bottom"/>
          </w:tcPr>
          <w:p w14:paraId="294AE5FD" w14:textId="5D979347" w:rsidR="0047390B" w:rsidRPr="00071549" w:rsidRDefault="0047390B" w:rsidP="0047390B">
            <w:pPr>
              <w:spacing w:before="120" w:after="120" w:line="360" w:lineRule="auto"/>
              <w:contextualSpacing/>
              <w:jc w:val="right"/>
              <w:rPr>
                <w:sz w:val="16"/>
                <w:szCs w:val="16"/>
              </w:rPr>
            </w:pPr>
            <w:r w:rsidRPr="00071549">
              <w:rPr>
                <w:sz w:val="16"/>
                <w:szCs w:val="16"/>
              </w:rPr>
              <w:t>0.27*** (0.01)</w:t>
            </w:r>
          </w:p>
        </w:tc>
        <w:tc>
          <w:tcPr>
            <w:tcW w:w="0" w:type="auto"/>
            <w:tcBorders>
              <w:top w:val="nil"/>
              <w:left w:val="nil"/>
              <w:bottom w:val="single" w:sz="4" w:space="0" w:color="auto"/>
              <w:right w:val="single" w:sz="4" w:space="0" w:color="auto"/>
            </w:tcBorders>
            <w:shd w:val="clear" w:color="auto" w:fill="auto"/>
            <w:vAlign w:val="bottom"/>
          </w:tcPr>
          <w:p w14:paraId="3965D2BC" w14:textId="1AF9E5C2" w:rsidR="0047390B" w:rsidRPr="00071549" w:rsidRDefault="0047390B" w:rsidP="0047390B">
            <w:pPr>
              <w:spacing w:before="120" w:after="120" w:line="360" w:lineRule="auto"/>
              <w:contextualSpacing/>
              <w:jc w:val="right"/>
              <w:rPr>
                <w:sz w:val="16"/>
                <w:szCs w:val="16"/>
              </w:rPr>
            </w:pPr>
            <w:r w:rsidRPr="00071549">
              <w:rPr>
                <w:sz w:val="16"/>
                <w:szCs w:val="16"/>
              </w:rPr>
              <w:t>0.27*** (0.01)</w:t>
            </w:r>
          </w:p>
        </w:tc>
        <w:tc>
          <w:tcPr>
            <w:tcW w:w="0" w:type="auto"/>
            <w:tcBorders>
              <w:top w:val="nil"/>
              <w:left w:val="nil"/>
              <w:bottom w:val="single" w:sz="4" w:space="0" w:color="auto"/>
              <w:right w:val="single" w:sz="4" w:space="0" w:color="auto"/>
            </w:tcBorders>
            <w:shd w:val="clear" w:color="auto" w:fill="auto"/>
            <w:vAlign w:val="bottom"/>
          </w:tcPr>
          <w:p w14:paraId="58FC0786" w14:textId="7FF00A94" w:rsidR="0047390B" w:rsidRPr="00071549" w:rsidRDefault="0047390B" w:rsidP="0047390B">
            <w:pPr>
              <w:spacing w:before="120" w:after="120" w:line="360" w:lineRule="auto"/>
              <w:contextualSpacing/>
              <w:jc w:val="right"/>
              <w:rPr>
                <w:sz w:val="16"/>
                <w:szCs w:val="16"/>
              </w:rPr>
            </w:pPr>
            <w:r w:rsidRPr="00071549">
              <w:rPr>
                <w:sz w:val="16"/>
                <w:szCs w:val="16"/>
              </w:rPr>
              <w:t>0.26*** (0.01)</w:t>
            </w:r>
          </w:p>
        </w:tc>
        <w:tc>
          <w:tcPr>
            <w:tcW w:w="0" w:type="auto"/>
            <w:tcBorders>
              <w:top w:val="nil"/>
              <w:left w:val="nil"/>
              <w:bottom w:val="single" w:sz="4" w:space="0" w:color="auto"/>
              <w:right w:val="single" w:sz="4" w:space="0" w:color="auto"/>
            </w:tcBorders>
            <w:shd w:val="clear" w:color="auto" w:fill="auto"/>
            <w:vAlign w:val="bottom"/>
          </w:tcPr>
          <w:p w14:paraId="5C474515" w14:textId="36D2DE6E" w:rsidR="0047390B" w:rsidRPr="00071549" w:rsidRDefault="0047390B" w:rsidP="0047390B">
            <w:pPr>
              <w:spacing w:before="120" w:after="120" w:line="360" w:lineRule="auto"/>
              <w:contextualSpacing/>
              <w:jc w:val="right"/>
              <w:rPr>
                <w:sz w:val="16"/>
                <w:szCs w:val="16"/>
              </w:rPr>
            </w:pPr>
            <w:r w:rsidRPr="00071549">
              <w:rPr>
                <w:sz w:val="16"/>
                <w:szCs w:val="16"/>
              </w:rPr>
              <w:t>0.26*** (0.01)</w:t>
            </w:r>
          </w:p>
        </w:tc>
      </w:tr>
      <w:tr w:rsidR="008D0742" w:rsidRPr="00071549" w14:paraId="2F715BE4" w14:textId="35320F0C" w:rsidTr="008C36BC">
        <w:trPr>
          <w:trHeight w:val="204"/>
          <w:jc w:val="center"/>
        </w:trPr>
        <w:tc>
          <w:tcPr>
            <w:tcW w:w="0" w:type="auto"/>
            <w:shd w:val="clear" w:color="auto" w:fill="auto"/>
            <w:vAlign w:val="center"/>
          </w:tcPr>
          <w:p w14:paraId="37F503C6" w14:textId="4A4E9164" w:rsidR="0047390B" w:rsidRPr="00071549" w:rsidRDefault="00000000" w:rsidP="0047390B">
            <w:pPr>
              <w:spacing w:before="120" w:after="120" w:line="360" w:lineRule="auto"/>
              <w:contextualSpacing/>
              <w:rPr>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TUE_CT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4D9E883D" w14:textId="52ABF5CE" w:rsidR="0047390B" w:rsidRPr="00071549" w:rsidRDefault="0047390B" w:rsidP="0047390B">
            <w:pPr>
              <w:spacing w:before="120" w:after="120" w:line="360" w:lineRule="auto"/>
              <w:contextualSpacing/>
              <w:jc w:val="right"/>
              <w:rPr>
                <w:sz w:val="16"/>
                <w:szCs w:val="16"/>
              </w:rPr>
            </w:pPr>
            <w:r w:rsidRPr="00071549">
              <w:rPr>
                <w:sz w:val="16"/>
                <w:szCs w:val="16"/>
              </w:rPr>
              <w:t>0.23*** (0.01)</w:t>
            </w:r>
          </w:p>
        </w:tc>
        <w:tc>
          <w:tcPr>
            <w:tcW w:w="0" w:type="auto"/>
            <w:tcBorders>
              <w:top w:val="nil"/>
              <w:left w:val="nil"/>
              <w:bottom w:val="single" w:sz="4" w:space="0" w:color="auto"/>
              <w:right w:val="single" w:sz="4" w:space="0" w:color="auto"/>
            </w:tcBorders>
            <w:shd w:val="clear" w:color="auto" w:fill="auto"/>
            <w:vAlign w:val="bottom"/>
          </w:tcPr>
          <w:p w14:paraId="55DD66AC" w14:textId="2A01C37E" w:rsidR="0047390B" w:rsidRPr="00071549" w:rsidRDefault="0047390B" w:rsidP="0047390B">
            <w:pPr>
              <w:spacing w:before="120" w:after="120" w:line="360" w:lineRule="auto"/>
              <w:contextualSpacing/>
              <w:jc w:val="right"/>
              <w:rPr>
                <w:sz w:val="16"/>
                <w:szCs w:val="16"/>
              </w:rPr>
            </w:pPr>
            <w:r w:rsidRPr="00071549">
              <w:rPr>
                <w:sz w:val="16"/>
                <w:szCs w:val="16"/>
              </w:rPr>
              <w:t>0.23*** (0.01)</w:t>
            </w:r>
          </w:p>
        </w:tc>
        <w:tc>
          <w:tcPr>
            <w:tcW w:w="0" w:type="auto"/>
            <w:tcBorders>
              <w:top w:val="nil"/>
              <w:left w:val="nil"/>
              <w:bottom w:val="single" w:sz="4" w:space="0" w:color="auto"/>
              <w:right w:val="single" w:sz="4" w:space="0" w:color="auto"/>
            </w:tcBorders>
            <w:shd w:val="clear" w:color="auto" w:fill="auto"/>
            <w:vAlign w:val="bottom"/>
          </w:tcPr>
          <w:p w14:paraId="29B8BE82" w14:textId="20B58294" w:rsidR="0047390B" w:rsidRPr="00071549" w:rsidRDefault="0047390B" w:rsidP="0047390B">
            <w:pPr>
              <w:spacing w:before="120" w:after="120" w:line="360" w:lineRule="auto"/>
              <w:contextualSpacing/>
              <w:jc w:val="right"/>
              <w:rPr>
                <w:sz w:val="16"/>
                <w:szCs w:val="16"/>
              </w:rPr>
            </w:pPr>
            <w:r w:rsidRPr="00071549">
              <w:rPr>
                <w:sz w:val="16"/>
                <w:szCs w:val="16"/>
              </w:rPr>
              <w:t>0.23*** (0.01)</w:t>
            </w:r>
          </w:p>
        </w:tc>
        <w:tc>
          <w:tcPr>
            <w:tcW w:w="0" w:type="auto"/>
            <w:tcBorders>
              <w:top w:val="nil"/>
              <w:left w:val="nil"/>
              <w:bottom w:val="single" w:sz="4" w:space="0" w:color="auto"/>
              <w:right w:val="single" w:sz="4" w:space="0" w:color="auto"/>
            </w:tcBorders>
            <w:shd w:val="clear" w:color="auto" w:fill="auto"/>
            <w:vAlign w:val="bottom"/>
          </w:tcPr>
          <w:p w14:paraId="00E51B97" w14:textId="6E5F3E61" w:rsidR="0047390B" w:rsidRPr="00071549" w:rsidRDefault="0047390B" w:rsidP="0047390B">
            <w:pPr>
              <w:spacing w:before="120" w:after="120" w:line="360" w:lineRule="auto"/>
              <w:contextualSpacing/>
              <w:jc w:val="right"/>
              <w:rPr>
                <w:sz w:val="16"/>
                <w:szCs w:val="16"/>
              </w:rPr>
            </w:pPr>
            <w:r w:rsidRPr="00071549">
              <w:rPr>
                <w:sz w:val="16"/>
                <w:szCs w:val="16"/>
              </w:rPr>
              <w:t>0.23*** (0.01)</w:t>
            </w:r>
          </w:p>
        </w:tc>
        <w:tc>
          <w:tcPr>
            <w:tcW w:w="0" w:type="auto"/>
            <w:tcBorders>
              <w:top w:val="nil"/>
              <w:left w:val="nil"/>
              <w:bottom w:val="single" w:sz="4" w:space="0" w:color="auto"/>
              <w:right w:val="single" w:sz="4" w:space="0" w:color="auto"/>
            </w:tcBorders>
            <w:shd w:val="clear" w:color="auto" w:fill="auto"/>
            <w:vAlign w:val="bottom"/>
          </w:tcPr>
          <w:p w14:paraId="5C77FFB9" w14:textId="56E90E8A" w:rsidR="0047390B" w:rsidRPr="00071549" w:rsidRDefault="0047390B" w:rsidP="0047390B">
            <w:pPr>
              <w:spacing w:before="120" w:after="120" w:line="360" w:lineRule="auto"/>
              <w:contextualSpacing/>
              <w:jc w:val="right"/>
              <w:rPr>
                <w:sz w:val="16"/>
                <w:szCs w:val="16"/>
              </w:rPr>
            </w:pPr>
            <w:r w:rsidRPr="00071549">
              <w:rPr>
                <w:sz w:val="16"/>
                <w:szCs w:val="16"/>
              </w:rPr>
              <w:t>0.23*** (0.01)</w:t>
            </w:r>
          </w:p>
        </w:tc>
      </w:tr>
      <w:tr w:rsidR="008D0742" w:rsidRPr="00071549" w14:paraId="0770C2AE" w14:textId="029A372D" w:rsidTr="008C36BC">
        <w:trPr>
          <w:trHeight w:val="204"/>
          <w:jc w:val="center"/>
        </w:trPr>
        <w:tc>
          <w:tcPr>
            <w:tcW w:w="0" w:type="auto"/>
            <w:shd w:val="clear" w:color="auto" w:fill="auto"/>
            <w:vAlign w:val="center"/>
          </w:tcPr>
          <w:p w14:paraId="6C13502A" w14:textId="1E465392" w:rsidR="0047390B" w:rsidRPr="00071549" w:rsidRDefault="00000000" w:rsidP="0047390B">
            <w:pPr>
              <w:spacing w:before="120" w:after="120" w:line="360" w:lineRule="auto"/>
              <w:contextualSpacing/>
              <w:rPr>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WED_CT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3BF75AA3" w14:textId="45DFB559" w:rsidR="0047390B" w:rsidRPr="00071549" w:rsidRDefault="0047390B" w:rsidP="0047390B">
            <w:pPr>
              <w:spacing w:before="120" w:after="120" w:line="360" w:lineRule="auto"/>
              <w:contextualSpacing/>
              <w:jc w:val="right"/>
              <w:rPr>
                <w:sz w:val="16"/>
                <w:szCs w:val="16"/>
              </w:rPr>
            </w:pPr>
            <w:r w:rsidRPr="00071549">
              <w:rPr>
                <w:sz w:val="16"/>
                <w:szCs w:val="16"/>
              </w:rPr>
              <w:t>0.27*** (0.02)</w:t>
            </w:r>
          </w:p>
        </w:tc>
        <w:tc>
          <w:tcPr>
            <w:tcW w:w="0" w:type="auto"/>
            <w:tcBorders>
              <w:top w:val="nil"/>
              <w:left w:val="nil"/>
              <w:bottom w:val="single" w:sz="4" w:space="0" w:color="auto"/>
              <w:right w:val="single" w:sz="4" w:space="0" w:color="auto"/>
            </w:tcBorders>
            <w:shd w:val="clear" w:color="auto" w:fill="auto"/>
            <w:vAlign w:val="bottom"/>
          </w:tcPr>
          <w:p w14:paraId="1B5CF0F7" w14:textId="323D02C8" w:rsidR="0047390B" w:rsidRPr="00071549" w:rsidRDefault="0047390B" w:rsidP="0047390B">
            <w:pPr>
              <w:spacing w:before="120" w:after="120" w:line="360" w:lineRule="auto"/>
              <w:contextualSpacing/>
              <w:jc w:val="right"/>
              <w:rPr>
                <w:sz w:val="16"/>
                <w:szCs w:val="16"/>
              </w:rPr>
            </w:pPr>
            <w:r w:rsidRPr="00071549">
              <w:rPr>
                <w:sz w:val="16"/>
                <w:szCs w:val="16"/>
              </w:rPr>
              <w:t>0.27*** (0.02)</w:t>
            </w:r>
          </w:p>
        </w:tc>
        <w:tc>
          <w:tcPr>
            <w:tcW w:w="0" w:type="auto"/>
            <w:tcBorders>
              <w:top w:val="nil"/>
              <w:left w:val="nil"/>
              <w:bottom w:val="single" w:sz="4" w:space="0" w:color="auto"/>
              <w:right w:val="single" w:sz="4" w:space="0" w:color="auto"/>
            </w:tcBorders>
            <w:shd w:val="clear" w:color="auto" w:fill="auto"/>
            <w:vAlign w:val="bottom"/>
          </w:tcPr>
          <w:p w14:paraId="5794EDB9" w14:textId="69A07843" w:rsidR="0047390B" w:rsidRPr="00071549" w:rsidRDefault="0047390B" w:rsidP="0047390B">
            <w:pPr>
              <w:spacing w:before="120" w:after="120" w:line="360" w:lineRule="auto"/>
              <w:contextualSpacing/>
              <w:jc w:val="right"/>
              <w:rPr>
                <w:sz w:val="16"/>
                <w:szCs w:val="16"/>
              </w:rPr>
            </w:pPr>
            <w:r w:rsidRPr="00071549">
              <w:rPr>
                <w:sz w:val="16"/>
                <w:szCs w:val="16"/>
              </w:rPr>
              <w:t>0.27*** (0.02)</w:t>
            </w:r>
          </w:p>
        </w:tc>
        <w:tc>
          <w:tcPr>
            <w:tcW w:w="0" w:type="auto"/>
            <w:tcBorders>
              <w:top w:val="nil"/>
              <w:left w:val="nil"/>
              <w:bottom w:val="single" w:sz="4" w:space="0" w:color="auto"/>
              <w:right w:val="single" w:sz="4" w:space="0" w:color="auto"/>
            </w:tcBorders>
            <w:shd w:val="clear" w:color="auto" w:fill="auto"/>
            <w:vAlign w:val="bottom"/>
          </w:tcPr>
          <w:p w14:paraId="302788DC" w14:textId="4C3298BA" w:rsidR="0047390B" w:rsidRPr="00071549" w:rsidRDefault="0047390B" w:rsidP="0047390B">
            <w:pPr>
              <w:spacing w:before="120" w:after="120" w:line="360" w:lineRule="auto"/>
              <w:contextualSpacing/>
              <w:jc w:val="right"/>
              <w:rPr>
                <w:sz w:val="16"/>
                <w:szCs w:val="16"/>
              </w:rPr>
            </w:pPr>
            <w:r w:rsidRPr="00071549">
              <w:rPr>
                <w:sz w:val="16"/>
                <w:szCs w:val="16"/>
              </w:rPr>
              <w:t>0.27*** (0.02)</w:t>
            </w:r>
          </w:p>
        </w:tc>
        <w:tc>
          <w:tcPr>
            <w:tcW w:w="0" w:type="auto"/>
            <w:tcBorders>
              <w:top w:val="nil"/>
              <w:left w:val="nil"/>
              <w:bottom w:val="single" w:sz="4" w:space="0" w:color="auto"/>
              <w:right w:val="single" w:sz="4" w:space="0" w:color="auto"/>
            </w:tcBorders>
            <w:shd w:val="clear" w:color="auto" w:fill="auto"/>
            <w:vAlign w:val="bottom"/>
          </w:tcPr>
          <w:p w14:paraId="71435A17" w14:textId="4C19F11C" w:rsidR="0047390B" w:rsidRPr="00071549" w:rsidRDefault="0047390B" w:rsidP="0047390B">
            <w:pPr>
              <w:spacing w:before="120" w:after="120" w:line="360" w:lineRule="auto"/>
              <w:contextualSpacing/>
              <w:jc w:val="right"/>
              <w:rPr>
                <w:sz w:val="16"/>
                <w:szCs w:val="16"/>
              </w:rPr>
            </w:pPr>
            <w:r w:rsidRPr="00071549">
              <w:rPr>
                <w:sz w:val="16"/>
                <w:szCs w:val="16"/>
              </w:rPr>
              <w:t>0.27*** (0.02)</w:t>
            </w:r>
          </w:p>
        </w:tc>
      </w:tr>
      <w:tr w:rsidR="008D0742" w:rsidRPr="00071549" w14:paraId="7F4DFCFC" w14:textId="3FE40CA9" w:rsidTr="008C36BC">
        <w:trPr>
          <w:trHeight w:val="204"/>
          <w:jc w:val="center"/>
        </w:trPr>
        <w:tc>
          <w:tcPr>
            <w:tcW w:w="0" w:type="auto"/>
            <w:shd w:val="clear" w:color="auto" w:fill="auto"/>
            <w:vAlign w:val="center"/>
          </w:tcPr>
          <w:p w14:paraId="32CADFD5" w14:textId="3876ADFC" w:rsidR="0047390B" w:rsidRPr="00071549" w:rsidRDefault="00000000" w:rsidP="0047390B">
            <w:pPr>
              <w:spacing w:before="120" w:after="120" w:line="360" w:lineRule="auto"/>
              <w:contextualSpacing/>
              <w:rPr>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THU_CT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2BF9C55F" w14:textId="1A439B56" w:rsidR="0047390B" w:rsidRPr="00071549" w:rsidRDefault="0047390B" w:rsidP="0047390B">
            <w:pPr>
              <w:spacing w:before="120" w:after="120" w:line="360" w:lineRule="auto"/>
              <w:contextualSpacing/>
              <w:jc w:val="right"/>
              <w:rPr>
                <w:sz w:val="16"/>
                <w:szCs w:val="16"/>
              </w:rPr>
            </w:pPr>
            <w:r w:rsidRPr="00071549">
              <w:rPr>
                <w:sz w:val="16"/>
                <w:szCs w:val="16"/>
              </w:rPr>
              <w:t>0.10*** (0.01)</w:t>
            </w:r>
          </w:p>
        </w:tc>
        <w:tc>
          <w:tcPr>
            <w:tcW w:w="0" w:type="auto"/>
            <w:tcBorders>
              <w:top w:val="nil"/>
              <w:left w:val="nil"/>
              <w:bottom w:val="single" w:sz="4" w:space="0" w:color="auto"/>
              <w:right w:val="single" w:sz="4" w:space="0" w:color="auto"/>
            </w:tcBorders>
            <w:shd w:val="clear" w:color="auto" w:fill="auto"/>
            <w:vAlign w:val="bottom"/>
          </w:tcPr>
          <w:p w14:paraId="2815A2EF" w14:textId="2EAAF5C1" w:rsidR="0047390B" w:rsidRPr="00071549" w:rsidRDefault="0047390B" w:rsidP="0047390B">
            <w:pPr>
              <w:spacing w:before="120" w:after="120" w:line="360" w:lineRule="auto"/>
              <w:contextualSpacing/>
              <w:jc w:val="right"/>
              <w:rPr>
                <w:sz w:val="16"/>
                <w:szCs w:val="16"/>
              </w:rPr>
            </w:pPr>
            <w:r w:rsidRPr="00071549">
              <w:rPr>
                <w:sz w:val="16"/>
                <w:szCs w:val="16"/>
              </w:rPr>
              <w:t>0.10*** (0.01)</w:t>
            </w:r>
          </w:p>
        </w:tc>
        <w:tc>
          <w:tcPr>
            <w:tcW w:w="0" w:type="auto"/>
            <w:tcBorders>
              <w:top w:val="nil"/>
              <w:left w:val="nil"/>
              <w:bottom w:val="single" w:sz="4" w:space="0" w:color="auto"/>
              <w:right w:val="single" w:sz="4" w:space="0" w:color="auto"/>
            </w:tcBorders>
            <w:shd w:val="clear" w:color="auto" w:fill="auto"/>
            <w:vAlign w:val="bottom"/>
          </w:tcPr>
          <w:p w14:paraId="611860FF" w14:textId="6FA2B9D6" w:rsidR="0047390B" w:rsidRPr="00071549" w:rsidRDefault="0047390B" w:rsidP="0047390B">
            <w:pPr>
              <w:spacing w:before="120" w:after="120" w:line="360" w:lineRule="auto"/>
              <w:contextualSpacing/>
              <w:jc w:val="right"/>
              <w:rPr>
                <w:sz w:val="16"/>
                <w:szCs w:val="16"/>
              </w:rPr>
            </w:pPr>
            <w:r w:rsidRPr="00071549">
              <w:rPr>
                <w:sz w:val="16"/>
                <w:szCs w:val="16"/>
              </w:rPr>
              <w:t>0.10*** (0.01)</w:t>
            </w:r>
          </w:p>
        </w:tc>
        <w:tc>
          <w:tcPr>
            <w:tcW w:w="0" w:type="auto"/>
            <w:tcBorders>
              <w:top w:val="nil"/>
              <w:left w:val="nil"/>
              <w:bottom w:val="single" w:sz="4" w:space="0" w:color="auto"/>
              <w:right w:val="single" w:sz="4" w:space="0" w:color="auto"/>
            </w:tcBorders>
            <w:shd w:val="clear" w:color="auto" w:fill="auto"/>
            <w:vAlign w:val="bottom"/>
          </w:tcPr>
          <w:p w14:paraId="3C1358DC" w14:textId="50C046F2" w:rsidR="0047390B" w:rsidRPr="00071549" w:rsidRDefault="0047390B" w:rsidP="0047390B">
            <w:pPr>
              <w:spacing w:before="120" w:after="120" w:line="360" w:lineRule="auto"/>
              <w:contextualSpacing/>
              <w:jc w:val="right"/>
              <w:rPr>
                <w:sz w:val="16"/>
                <w:szCs w:val="16"/>
              </w:rPr>
            </w:pPr>
            <w:r w:rsidRPr="00071549">
              <w:rPr>
                <w:sz w:val="16"/>
                <w:szCs w:val="16"/>
              </w:rPr>
              <w:t>0.10*** (0.01)</w:t>
            </w:r>
          </w:p>
        </w:tc>
        <w:tc>
          <w:tcPr>
            <w:tcW w:w="0" w:type="auto"/>
            <w:tcBorders>
              <w:top w:val="nil"/>
              <w:left w:val="nil"/>
              <w:bottom w:val="single" w:sz="4" w:space="0" w:color="auto"/>
              <w:right w:val="single" w:sz="4" w:space="0" w:color="auto"/>
            </w:tcBorders>
            <w:shd w:val="clear" w:color="auto" w:fill="auto"/>
            <w:vAlign w:val="bottom"/>
          </w:tcPr>
          <w:p w14:paraId="2AC673F5" w14:textId="7B6E83A8" w:rsidR="0047390B" w:rsidRPr="00071549" w:rsidRDefault="0047390B" w:rsidP="0047390B">
            <w:pPr>
              <w:spacing w:before="120" w:after="120" w:line="360" w:lineRule="auto"/>
              <w:contextualSpacing/>
              <w:jc w:val="right"/>
              <w:rPr>
                <w:sz w:val="16"/>
                <w:szCs w:val="16"/>
              </w:rPr>
            </w:pPr>
            <w:r w:rsidRPr="00071549">
              <w:rPr>
                <w:sz w:val="16"/>
                <w:szCs w:val="16"/>
              </w:rPr>
              <w:t>0.10*** (0.01)</w:t>
            </w:r>
          </w:p>
        </w:tc>
      </w:tr>
      <w:tr w:rsidR="008D0742" w:rsidRPr="00071549" w14:paraId="022760B3" w14:textId="1A5B3933" w:rsidTr="008C36BC">
        <w:trPr>
          <w:trHeight w:val="204"/>
          <w:jc w:val="center"/>
        </w:trPr>
        <w:tc>
          <w:tcPr>
            <w:tcW w:w="0" w:type="auto"/>
            <w:shd w:val="clear" w:color="auto" w:fill="auto"/>
            <w:vAlign w:val="center"/>
          </w:tcPr>
          <w:p w14:paraId="04AC0F11" w14:textId="04E48EF4" w:rsidR="0047390B" w:rsidRPr="00071549" w:rsidRDefault="00000000" w:rsidP="0047390B">
            <w:pPr>
              <w:spacing w:before="120" w:after="120" w:line="360" w:lineRule="auto"/>
              <w:contextualSpacing/>
              <w:rPr>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FRI_CT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57CABE6A" w14:textId="59BDCAC0" w:rsidR="0047390B" w:rsidRPr="00071549" w:rsidRDefault="0047390B" w:rsidP="0047390B">
            <w:pPr>
              <w:spacing w:before="120" w:after="120" w:line="360" w:lineRule="auto"/>
              <w:contextualSpacing/>
              <w:jc w:val="right"/>
              <w:rPr>
                <w:sz w:val="16"/>
                <w:szCs w:val="16"/>
              </w:rPr>
            </w:pPr>
            <w:r w:rsidRPr="00071549">
              <w:rPr>
                <w:sz w:val="16"/>
                <w:szCs w:val="16"/>
              </w:rPr>
              <w:t>0.39*** (0.02)</w:t>
            </w:r>
          </w:p>
        </w:tc>
        <w:tc>
          <w:tcPr>
            <w:tcW w:w="0" w:type="auto"/>
            <w:tcBorders>
              <w:top w:val="nil"/>
              <w:left w:val="nil"/>
              <w:bottom w:val="single" w:sz="4" w:space="0" w:color="auto"/>
              <w:right w:val="single" w:sz="4" w:space="0" w:color="auto"/>
            </w:tcBorders>
            <w:shd w:val="clear" w:color="auto" w:fill="auto"/>
            <w:vAlign w:val="bottom"/>
          </w:tcPr>
          <w:p w14:paraId="17F7CE0A" w14:textId="6118185E" w:rsidR="0047390B" w:rsidRPr="00071549" w:rsidRDefault="0047390B" w:rsidP="0047390B">
            <w:pPr>
              <w:spacing w:before="120" w:after="120" w:line="360" w:lineRule="auto"/>
              <w:contextualSpacing/>
              <w:jc w:val="right"/>
              <w:rPr>
                <w:sz w:val="16"/>
                <w:szCs w:val="16"/>
              </w:rPr>
            </w:pPr>
            <w:r w:rsidRPr="00071549">
              <w:rPr>
                <w:sz w:val="16"/>
                <w:szCs w:val="16"/>
              </w:rPr>
              <w:t>0.39*** (0.02)</w:t>
            </w:r>
          </w:p>
        </w:tc>
        <w:tc>
          <w:tcPr>
            <w:tcW w:w="0" w:type="auto"/>
            <w:tcBorders>
              <w:top w:val="nil"/>
              <w:left w:val="nil"/>
              <w:bottom w:val="single" w:sz="4" w:space="0" w:color="auto"/>
              <w:right w:val="single" w:sz="4" w:space="0" w:color="auto"/>
            </w:tcBorders>
            <w:shd w:val="clear" w:color="auto" w:fill="auto"/>
            <w:vAlign w:val="bottom"/>
          </w:tcPr>
          <w:p w14:paraId="18A80DD5" w14:textId="746BA836" w:rsidR="0047390B" w:rsidRPr="00071549" w:rsidRDefault="0047390B" w:rsidP="0047390B">
            <w:pPr>
              <w:spacing w:before="120" w:after="120" w:line="360" w:lineRule="auto"/>
              <w:contextualSpacing/>
              <w:jc w:val="right"/>
              <w:rPr>
                <w:sz w:val="16"/>
                <w:szCs w:val="16"/>
              </w:rPr>
            </w:pPr>
            <w:r w:rsidRPr="00071549">
              <w:rPr>
                <w:sz w:val="16"/>
                <w:szCs w:val="16"/>
              </w:rPr>
              <w:t>0.39*** (0.02)</w:t>
            </w:r>
          </w:p>
        </w:tc>
        <w:tc>
          <w:tcPr>
            <w:tcW w:w="0" w:type="auto"/>
            <w:tcBorders>
              <w:top w:val="nil"/>
              <w:left w:val="nil"/>
              <w:bottom w:val="single" w:sz="4" w:space="0" w:color="auto"/>
              <w:right w:val="single" w:sz="4" w:space="0" w:color="auto"/>
            </w:tcBorders>
            <w:shd w:val="clear" w:color="auto" w:fill="auto"/>
            <w:vAlign w:val="bottom"/>
          </w:tcPr>
          <w:p w14:paraId="63420C68" w14:textId="61210631" w:rsidR="0047390B" w:rsidRPr="00071549" w:rsidRDefault="0047390B" w:rsidP="0047390B">
            <w:pPr>
              <w:spacing w:before="120" w:after="120" w:line="360" w:lineRule="auto"/>
              <w:contextualSpacing/>
              <w:jc w:val="right"/>
              <w:rPr>
                <w:sz w:val="16"/>
                <w:szCs w:val="16"/>
              </w:rPr>
            </w:pPr>
            <w:r w:rsidRPr="00071549">
              <w:rPr>
                <w:sz w:val="16"/>
                <w:szCs w:val="16"/>
              </w:rPr>
              <w:t>0.39*** (0.02)</w:t>
            </w:r>
          </w:p>
        </w:tc>
        <w:tc>
          <w:tcPr>
            <w:tcW w:w="0" w:type="auto"/>
            <w:tcBorders>
              <w:top w:val="nil"/>
              <w:left w:val="nil"/>
              <w:bottom w:val="single" w:sz="4" w:space="0" w:color="auto"/>
              <w:right w:val="single" w:sz="4" w:space="0" w:color="auto"/>
            </w:tcBorders>
            <w:shd w:val="clear" w:color="auto" w:fill="auto"/>
            <w:vAlign w:val="bottom"/>
          </w:tcPr>
          <w:p w14:paraId="38AE2009" w14:textId="4AF77944" w:rsidR="0047390B" w:rsidRPr="00071549" w:rsidRDefault="0047390B" w:rsidP="0047390B">
            <w:pPr>
              <w:spacing w:before="120" w:after="120" w:line="360" w:lineRule="auto"/>
              <w:contextualSpacing/>
              <w:jc w:val="right"/>
              <w:rPr>
                <w:sz w:val="16"/>
                <w:szCs w:val="16"/>
              </w:rPr>
            </w:pPr>
            <w:r w:rsidRPr="00071549">
              <w:rPr>
                <w:sz w:val="16"/>
                <w:szCs w:val="16"/>
              </w:rPr>
              <w:t>0.38*** (0.02)</w:t>
            </w:r>
          </w:p>
        </w:tc>
      </w:tr>
      <w:tr w:rsidR="008D0742" w:rsidRPr="00071549" w14:paraId="01BB0783" w14:textId="0B0FD031" w:rsidTr="008C36BC">
        <w:trPr>
          <w:trHeight w:val="204"/>
          <w:jc w:val="center"/>
        </w:trPr>
        <w:tc>
          <w:tcPr>
            <w:tcW w:w="0" w:type="auto"/>
            <w:shd w:val="clear" w:color="auto" w:fill="auto"/>
            <w:vAlign w:val="center"/>
          </w:tcPr>
          <w:p w14:paraId="6815CE0C" w14:textId="50C054EF" w:rsidR="0047390B" w:rsidRPr="00071549" w:rsidRDefault="00000000" w:rsidP="0047390B">
            <w:pPr>
              <w:spacing w:before="120" w:after="120" w:line="360" w:lineRule="auto"/>
              <w:contextualSpacing/>
              <w:rPr>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SAT_CT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278E92FB" w14:textId="12F3FC06" w:rsidR="0047390B" w:rsidRPr="00071549" w:rsidRDefault="0047390B" w:rsidP="0047390B">
            <w:pPr>
              <w:spacing w:before="120" w:after="120" w:line="360" w:lineRule="auto"/>
              <w:contextualSpacing/>
              <w:jc w:val="right"/>
              <w:rPr>
                <w:sz w:val="16"/>
                <w:szCs w:val="16"/>
              </w:rPr>
            </w:pPr>
            <w:r w:rsidRPr="00071549">
              <w:rPr>
                <w:sz w:val="16"/>
                <w:szCs w:val="16"/>
              </w:rPr>
              <w:t>0.19*** (0.01)</w:t>
            </w:r>
          </w:p>
        </w:tc>
        <w:tc>
          <w:tcPr>
            <w:tcW w:w="0" w:type="auto"/>
            <w:tcBorders>
              <w:top w:val="nil"/>
              <w:left w:val="nil"/>
              <w:bottom w:val="single" w:sz="4" w:space="0" w:color="auto"/>
              <w:right w:val="single" w:sz="4" w:space="0" w:color="auto"/>
            </w:tcBorders>
            <w:shd w:val="clear" w:color="auto" w:fill="auto"/>
            <w:vAlign w:val="bottom"/>
          </w:tcPr>
          <w:p w14:paraId="23A9665A" w14:textId="35182F3F" w:rsidR="0047390B" w:rsidRPr="00071549" w:rsidRDefault="0047390B" w:rsidP="0047390B">
            <w:pPr>
              <w:spacing w:before="120" w:after="120" w:line="360" w:lineRule="auto"/>
              <w:contextualSpacing/>
              <w:jc w:val="right"/>
              <w:rPr>
                <w:sz w:val="16"/>
                <w:szCs w:val="16"/>
              </w:rPr>
            </w:pPr>
            <w:r w:rsidRPr="00071549">
              <w:rPr>
                <w:sz w:val="16"/>
                <w:szCs w:val="16"/>
              </w:rPr>
              <w:t>0.19*** (0.01)</w:t>
            </w:r>
          </w:p>
        </w:tc>
        <w:tc>
          <w:tcPr>
            <w:tcW w:w="0" w:type="auto"/>
            <w:tcBorders>
              <w:top w:val="nil"/>
              <w:left w:val="nil"/>
              <w:bottom w:val="single" w:sz="4" w:space="0" w:color="auto"/>
              <w:right w:val="single" w:sz="4" w:space="0" w:color="auto"/>
            </w:tcBorders>
            <w:shd w:val="clear" w:color="auto" w:fill="auto"/>
            <w:vAlign w:val="bottom"/>
          </w:tcPr>
          <w:p w14:paraId="34C842E4" w14:textId="7BD95F25" w:rsidR="0047390B" w:rsidRPr="00071549" w:rsidRDefault="0047390B" w:rsidP="0047390B">
            <w:pPr>
              <w:spacing w:before="120" w:after="120" w:line="360" w:lineRule="auto"/>
              <w:contextualSpacing/>
              <w:jc w:val="right"/>
              <w:rPr>
                <w:sz w:val="16"/>
                <w:szCs w:val="16"/>
              </w:rPr>
            </w:pPr>
            <w:r w:rsidRPr="00071549">
              <w:rPr>
                <w:sz w:val="16"/>
                <w:szCs w:val="16"/>
              </w:rPr>
              <w:t>0.19*** (0.01)</w:t>
            </w:r>
          </w:p>
        </w:tc>
        <w:tc>
          <w:tcPr>
            <w:tcW w:w="0" w:type="auto"/>
            <w:tcBorders>
              <w:top w:val="nil"/>
              <w:left w:val="nil"/>
              <w:bottom w:val="single" w:sz="4" w:space="0" w:color="auto"/>
              <w:right w:val="single" w:sz="4" w:space="0" w:color="auto"/>
            </w:tcBorders>
            <w:shd w:val="clear" w:color="auto" w:fill="auto"/>
            <w:vAlign w:val="bottom"/>
          </w:tcPr>
          <w:p w14:paraId="55060946" w14:textId="5D2417C9" w:rsidR="0047390B" w:rsidRPr="00071549" w:rsidRDefault="0047390B" w:rsidP="0047390B">
            <w:pPr>
              <w:spacing w:before="120" w:after="120" w:line="360" w:lineRule="auto"/>
              <w:contextualSpacing/>
              <w:jc w:val="right"/>
              <w:rPr>
                <w:sz w:val="16"/>
                <w:szCs w:val="16"/>
              </w:rPr>
            </w:pPr>
            <w:r w:rsidRPr="00071549">
              <w:rPr>
                <w:sz w:val="16"/>
                <w:szCs w:val="16"/>
              </w:rPr>
              <w:t>0.18*** (0.01)</w:t>
            </w:r>
          </w:p>
        </w:tc>
        <w:tc>
          <w:tcPr>
            <w:tcW w:w="0" w:type="auto"/>
            <w:tcBorders>
              <w:top w:val="nil"/>
              <w:left w:val="nil"/>
              <w:bottom w:val="single" w:sz="4" w:space="0" w:color="auto"/>
              <w:right w:val="single" w:sz="4" w:space="0" w:color="auto"/>
            </w:tcBorders>
            <w:shd w:val="clear" w:color="auto" w:fill="auto"/>
            <w:vAlign w:val="bottom"/>
          </w:tcPr>
          <w:p w14:paraId="78B28FE2" w14:textId="4CB151E9" w:rsidR="0047390B" w:rsidRPr="00071549" w:rsidRDefault="0047390B" w:rsidP="0047390B">
            <w:pPr>
              <w:spacing w:before="120" w:after="120" w:line="360" w:lineRule="auto"/>
              <w:contextualSpacing/>
              <w:jc w:val="right"/>
              <w:rPr>
                <w:sz w:val="16"/>
                <w:szCs w:val="16"/>
              </w:rPr>
            </w:pPr>
            <w:r w:rsidRPr="00071549">
              <w:rPr>
                <w:sz w:val="16"/>
                <w:szCs w:val="16"/>
              </w:rPr>
              <w:t>0.18*** (0.01)</w:t>
            </w:r>
          </w:p>
        </w:tc>
      </w:tr>
      <w:tr w:rsidR="008D0742" w:rsidRPr="00071549" w14:paraId="41C0567E" w14:textId="7546D81F" w:rsidTr="008C36BC">
        <w:trPr>
          <w:trHeight w:val="204"/>
          <w:jc w:val="center"/>
        </w:trPr>
        <w:tc>
          <w:tcPr>
            <w:tcW w:w="0" w:type="auto"/>
            <w:shd w:val="clear" w:color="auto" w:fill="auto"/>
            <w:vAlign w:val="center"/>
          </w:tcPr>
          <w:p w14:paraId="754D997A" w14:textId="477A7165" w:rsidR="0047390B" w:rsidRPr="00071549" w:rsidRDefault="00000000" w:rsidP="0047390B">
            <w:pPr>
              <w:spacing w:before="120" w:after="120" w:line="360" w:lineRule="auto"/>
              <w:contextualSpacing/>
              <w:rPr>
                <w:sz w:val="16"/>
                <w:szCs w:val="16"/>
              </w:rPr>
            </w:pPr>
            <m:oMathPara>
              <m:oMathParaPr>
                <m:jc m:val="left"/>
              </m:oMathParaPr>
              <m:oMath>
                <m:sSub>
                  <m:sSubPr>
                    <m:ctrlPr>
                      <w:rPr>
                        <w:rFonts w:ascii="Cambria Math" w:hAnsi="Cambria Math"/>
                        <w:iCs/>
                        <w:sz w:val="16"/>
                        <w:szCs w:val="16"/>
                      </w:rPr>
                    </m:ctrlPr>
                  </m:sSubPr>
                  <m:e>
                    <m:r>
                      <m:rPr>
                        <m:sty m:val="p"/>
                      </m:rPr>
                      <w:rPr>
                        <w:rFonts w:ascii="Cambria Math" w:hAnsi="Cambria Math"/>
                        <w:sz w:val="16"/>
                        <w:szCs w:val="16"/>
                      </w:rPr>
                      <m:t>SUN_CT</m:t>
                    </m:r>
                  </m:e>
                  <m:sub>
                    <m:r>
                      <m:rPr>
                        <m:sty m:val="p"/>
                      </m:rPr>
                      <w:rPr>
                        <w:rFonts w:ascii="Cambria Math" w:hAnsi="Cambria Math"/>
                        <w:sz w:val="16"/>
                        <w:szCs w:val="16"/>
                      </w:rPr>
                      <m:t>my</m:t>
                    </m:r>
                  </m:sub>
                </m:sSub>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3D05E278" w14:textId="49A033F5" w:rsidR="0047390B" w:rsidRPr="00071549" w:rsidRDefault="0047390B" w:rsidP="0047390B">
            <w:pPr>
              <w:spacing w:before="120" w:after="120" w:line="360" w:lineRule="auto"/>
              <w:contextualSpacing/>
              <w:jc w:val="right"/>
              <w:rPr>
                <w:sz w:val="16"/>
                <w:szCs w:val="16"/>
              </w:rPr>
            </w:pPr>
            <w:r w:rsidRPr="00071549">
              <w:rPr>
                <w:sz w:val="16"/>
                <w:szCs w:val="16"/>
              </w:rPr>
              <w:t>0.26*** (0.01)</w:t>
            </w:r>
          </w:p>
        </w:tc>
        <w:tc>
          <w:tcPr>
            <w:tcW w:w="0" w:type="auto"/>
            <w:tcBorders>
              <w:top w:val="nil"/>
              <w:left w:val="nil"/>
              <w:bottom w:val="single" w:sz="4" w:space="0" w:color="auto"/>
              <w:right w:val="single" w:sz="4" w:space="0" w:color="auto"/>
            </w:tcBorders>
            <w:shd w:val="clear" w:color="auto" w:fill="auto"/>
            <w:vAlign w:val="bottom"/>
          </w:tcPr>
          <w:p w14:paraId="25CDE6E5" w14:textId="21F60F74" w:rsidR="0047390B" w:rsidRPr="00071549" w:rsidRDefault="0047390B" w:rsidP="0047390B">
            <w:pPr>
              <w:spacing w:before="120" w:after="120" w:line="360" w:lineRule="auto"/>
              <w:contextualSpacing/>
              <w:jc w:val="right"/>
              <w:rPr>
                <w:sz w:val="16"/>
                <w:szCs w:val="16"/>
              </w:rPr>
            </w:pPr>
            <w:r w:rsidRPr="00071549">
              <w:rPr>
                <w:sz w:val="16"/>
                <w:szCs w:val="16"/>
              </w:rPr>
              <w:t>0.26*** (0.01)</w:t>
            </w:r>
          </w:p>
        </w:tc>
        <w:tc>
          <w:tcPr>
            <w:tcW w:w="0" w:type="auto"/>
            <w:tcBorders>
              <w:top w:val="nil"/>
              <w:left w:val="nil"/>
              <w:bottom w:val="single" w:sz="4" w:space="0" w:color="auto"/>
              <w:right w:val="single" w:sz="4" w:space="0" w:color="auto"/>
            </w:tcBorders>
            <w:shd w:val="clear" w:color="auto" w:fill="auto"/>
            <w:vAlign w:val="bottom"/>
          </w:tcPr>
          <w:p w14:paraId="671F95BD" w14:textId="77BB999F" w:rsidR="0047390B" w:rsidRPr="00071549" w:rsidRDefault="0047390B" w:rsidP="0047390B">
            <w:pPr>
              <w:spacing w:before="120" w:after="120" w:line="360" w:lineRule="auto"/>
              <w:contextualSpacing/>
              <w:jc w:val="right"/>
              <w:rPr>
                <w:sz w:val="16"/>
                <w:szCs w:val="16"/>
              </w:rPr>
            </w:pPr>
            <w:r w:rsidRPr="00071549">
              <w:rPr>
                <w:sz w:val="16"/>
                <w:szCs w:val="16"/>
              </w:rPr>
              <w:t>0.26*** (0.01)</w:t>
            </w:r>
          </w:p>
        </w:tc>
        <w:tc>
          <w:tcPr>
            <w:tcW w:w="0" w:type="auto"/>
            <w:tcBorders>
              <w:top w:val="nil"/>
              <w:left w:val="nil"/>
              <w:bottom w:val="single" w:sz="4" w:space="0" w:color="auto"/>
              <w:right w:val="single" w:sz="4" w:space="0" w:color="auto"/>
            </w:tcBorders>
            <w:shd w:val="clear" w:color="auto" w:fill="auto"/>
            <w:vAlign w:val="bottom"/>
          </w:tcPr>
          <w:p w14:paraId="59563849" w14:textId="730169B6" w:rsidR="0047390B" w:rsidRPr="00071549" w:rsidRDefault="0047390B" w:rsidP="0047390B">
            <w:pPr>
              <w:spacing w:before="120" w:after="120" w:line="360" w:lineRule="auto"/>
              <w:contextualSpacing/>
              <w:jc w:val="right"/>
              <w:rPr>
                <w:sz w:val="16"/>
                <w:szCs w:val="16"/>
              </w:rPr>
            </w:pPr>
            <w:r w:rsidRPr="00071549">
              <w:rPr>
                <w:sz w:val="16"/>
                <w:szCs w:val="16"/>
              </w:rPr>
              <w:t>0.26*** (0.02)</w:t>
            </w:r>
          </w:p>
        </w:tc>
        <w:tc>
          <w:tcPr>
            <w:tcW w:w="0" w:type="auto"/>
            <w:tcBorders>
              <w:top w:val="nil"/>
              <w:left w:val="nil"/>
              <w:bottom w:val="single" w:sz="4" w:space="0" w:color="auto"/>
              <w:right w:val="single" w:sz="4" w:space="0" w:color="auto"/>
            </w:tcBorders>
            <w:shd w:val="clear" w:color="auto" w:fill="auto"/>
            <w:vAlign w:val="bottom"/>
          </w:tcPr>
          <w:p w14:paraId="39DE0364" w14:textId="18415C30" w:rsidR="0047390B" w:rsidRPr="00071549" w:rsidRDefault="0047390B" w:rsidP="0047390B">
            <w:pPr>
              <w:spacing w:before="120" w:after="120" w:line="360" w:lineRule="auto"/>
              <w:contextualSpacing/>
              <w:jc w:val="right"/>
              <w:rPr>
                <w:sz w:val="16"/>
                <w:szCs w:val="16"/>
              </w:rPr>
            </w:pPr>
            <w:r w:rsidRPr="00071549">
              <w:rPr>
                <w:sz w:val="16"/>
                <w:szCs w:val="16"/>
              </w:rPr>
              <w:t>0.26*** (0.01)</w:t>
            </w:r>
          </w:p>
        </w:tc>
      </w:tr>
      <w:tr w:rsidR="008D0742" w:rsidRPr="00071549" w14:paraId="79FBDD1B" w14:textId="1534DCFC" w:rsidTr="008C36BC">
        <w:trPr>
          <w:trHeight w:val="204"/>
          <w:jc w:val="center"/>
        </w:trPr>
        <w:tc>
          <w:tcPr>
            <w:tcW w:w="0" w:type="auto"/>
            <w:shd w:val="clear" w:color="auto" w:fill="auto"/>
            <w:vAlign w:val="center"/>
          </w:tcPr>
          <w:p w14:paraId="22A66D40" w14:textId="060254BA" w:rsidR="0047390B" w:rsidRPr="00071549" w:rsidRDefault="00000000" w:rsidP="0047390B">
            <w:pPr>
              <w:spacing w:before="120" w:after="120" w:line="360" w:lineRule="auto"/>
              <w:contextualSpacing/>
              <w:rPr>
                <w:sz w:val="16"/>
                <w:szCs w:val="16"/>
              </w:rPr>
            </w:pPr>
            <m:oMathPara>
              <m:oMathParaPr>
                <m:jc m:val="left"/>
              </m:oMathParaPr>
              <m:oMath>
                <m:acc>
                  <m:accPr>
                    <m:chr m:val="̅"/>
                    <m:ctrlPr>
                      <w:rPr>
                        <w:rFonts w:ascii="Cambria Math" w:hAnsi="Cambria Math"/>
                        <w:iCs/>
                        <w:sz w:val="16"/>
                        <w:szCs w:val="16"/>
                      </w:rPr>
                    </m:ctrlPr>
                  </m:accPr>
                  <m:e>
                    <m:sSub>
                      <m:sSubPr>
                        <m:ctrlPr>
                          <w:rPr>
                            <w:rFonts w:ascii="Cambria Math" w:hAnsi="Cambria Math"/>
                            <w:iCs/>
                            <w:sz w:val="16"/>
                            <w:szCs w:val="16"/>
                          </w:rPr>
                        </m:ctrlPr>
                      </m:sSubPr>
                      <m:e>
                        <m:r>
                          <m:rPr>
                            <m:sty m:val="p"/>
                          </m:rPr>
                          <w:rPr>
                            <w:rFonts w:ascii="Cambria Math" w:hAnsi="Cambria Math"/>
                            <w:sz w:val="16"/>
                            <w:szCs w:val="16"/>
                          </w:rPr>
                          <m:t>REG_EF</m:t>
                        </m:r>
                      </m:e>
                      <m:sub>
                        <m:r>
                          <m:rPr>
                            <m:sty m:val="p"/>
                          </m:rPr>
                          <w:rPr>
                            <w:rFonts w:ascii="Cambria Math" w:hAnsi="Cambria Math"/>
                            <w:sz w:val="16"/>
                            <w:szCs w:val="16"/>
                          </w:rPr>
                          <m:t>r</m:t>
                        </m:r>
                      </m:sub>
                    </m:sSub>
                  </m:e>
                </m:acc>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65BA00DF" w14:textId="3DF98563"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2BC055F0" w14:textId="296A8E98"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0CAD9362" w14:textId="0F11DB4F"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10D01D8F" w14:textId="26E1EFFB"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280E783B" w14:textId="79F46A35"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r>
      <w:tr w:rsidR="008D0742" w:rsidRPr="00071549" w14:paraId="4E48D24D" w14:textId="4E272A40" w:rsidTr="008C36BC">
        <w:trPr>
          <w:trHeight w:val="204"/>
          <w:jc w:val="center"/>
        </w:trPr>
        <w:tc>
          <w:tcPr>
            <w:tcW w:w="0" w:type="auto"/>
            <w:shd w:val="clear" w:color="auto" w:fill="auto"/>
            <w:vAlign w:val="center"/>
          </w:tcPr>
          <w:p w14:paraId="02655B11" w14:textId="1953A619" w:rsidR="0047390B" w:rsidRPr="00071549" w:rsidRDefault="00000000" w:rsidP="0047390B">
            <w:pPr>
              <w:spacing w:before="120" w:after="120" w:line="360" w:lineRule="auto"/>
              <w:contextualSpacing/>
              <w:rPr>
                <w:rFonts w:eastAsia="DengXian"/>
                <w:sz w:val="16"/>
                <w:szCs w:val="16"/>
              </w:rPr>
            </w:pPr>
            <m:oMathPara>
              <m:oMathParaPr>
                <m:jc m:val="left"/>
              </m:oMathParaPr>
              <m:oMath>
                <m:acc>
                  <m:accPr>
                    <m:chr m:val="̅"/>
                    <m:ctrlPr>
                      <w:rPr>
                        <w:rFonts w:ascii="Cambria Math" w:hAnsi="Cambria Math"/>
                        <w:iCs/>
                        <w:sz w:val="16"/>
                        <w:szCs w:val="16"/>
                      </w:rPr>
                    </m:ctrlPr>
                  </m:accPr>
                  <m:e>
                    <m:sSub>
                      <m:sSubPr>
                        <m:ctrlPr>
                          <w:rPr>
                            <w:rFonts w:ascii="Cambria Math" w:hAnsi="Cambria Math"/>
                            <w:iCs/>
                            <w:sz w:val="16"/>
                            <w:szCs w:val="16"/>
                          </w:rPr>
                        </m:ctrlPr>
                      </m:sSubPr>
                      <m:e>
                        <m:r>
                          <m:rPr>
                            <m:sty m:val="p"/>
                          </m:rPr>
                          <w:rPr>
                            <w:rFonts w:ascii="Cambria Math" w:hAnsi="Cambria Math"/>
                            <w:sz w:val="16"/>
                            <w:szCs w:val="16"/>
                          </w:rPr>
                          <m:t>STR_EF</m:t>
                        </m:r>
                      </m:e>
                      <m:sub>
                        <m:r>
                          <w:rPr>
                            <w:rFonts w:ascii="Cambria Math" w:hAnsi="Cambria Math"/>
                            <w:sz w:val="16"/>
                            <w:szCs w:val="16"/>
                          </w:rPr>
                          <m:t>i</m:t>
                        </m:r>
                      </m:sub>
                    </m:sSub>
                  </m:e>
                </m:acc>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0563491C" w14:textId="0B14BBD3"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4CF877E9" w14:textId="623DCDEE"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731D1414" w14:textId="02EB0578"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05BCCC4E" w14:textId="1F913D9B"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4F8CC9A4" w14:textId="538FC4F2"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r>
      <w:tr w:rsidR="008D0742" w:rsidRPr="00071549" w14:paraId="73607776" w14:textId="67208419" w:rsidTr="008C36BC">
        <w:trPr>
          <w:trHeight w:val="204"/>
          <w:jc w:val="center"/>
        </w:trPr>
        <w:tc>
          <w:tcPr>
            <w:tcW w:w="0" w:type="auto"/>
            <w:shd w:val="clear" w:color="auto" w:fill="auto"/>
            <w:vAlign w:val="center"/>
          </w:tcPr>
          <w:p w14:paraId="5AB8A126" w14:textId="5E546A5B" w:rsidR="0047390B" w:rsidRPr="00071549" w:rsidRDefault="00000000" w:rsidP="0047390B">
            <w:pPr>
              <w:spacing w:before="120" w:after="120" w:line="360" w:lineRule="auto"/>
              <w:contextualSpacing/>
              <w:jc w:val="center"/>
              <w:rPr>
                <w:rFonts w:eastAsia="DengXian"/>
                <w:sz w:val="16"/>
                <w:szCs w:val="16"/>
              </w:rPr>
            </w:pPr>
            <m:oMathPara>
              <m:oMathParaPr>
                <m:jc m:val="left"/>
              </m:oMathParaPr>
              <m:oMath>
                <m:acc>
                  <m:accPr>
                    <m:chr m:val="̅"/>
                    <m:ctrlPr>
                      <w:rPr>
                        <w:rFonts w:ascii="Cambria Math" w:hAnsi="Cambria Math"/>
                        <w:iCs/>
                        <w:sz w:val="16"/>
                        <w:szCs w:val="16"/>
                      </w:rPr>
                    </m:ctrlPr>
                  </m:accPr>
                  <m:e>
                    <m:sSub>
                      <m:sSubPr>
                        <m:ctrlPr>
                          <w:rPr>
                            <w:rFonts w:ascii="Cambria Math" w:hAnsi="Cambria Math"/>
                            <w:iCs/>
                            <w:sz w:val="16"/>
                            <w:szCs w:val="16"/>
                          </w:rPr>
                        </m:ctrlPr>
                      </m:sSubPr>
                      <m:e>
                        <m:r>
                          <m:rPr>
                            <m:sty m:val="p"/>
                          </m:rPr>
                          <w:rPr>
                            <w:rFonts w:ascii="Cambria Math" w:hAnsi="Cambria Math"/>
                            <w:sz w:val="16"/>
                            <w:szCs w:val="16"/>
                          </w:rPr>
                          <m:t>MON_EF</m:t>
                        </m:r>
                      </m:e>
                      <m:sub>
                        <m:r>
                          <m:rPr>
                            <m:sty m:val="p"/>
                          </m:rPr>
                          <w:rPr>
                            <w:rFonts w:ascii="Cambria Math" w:hAnsi="Cambria Math"/>
                            <w:sz w:val="16"/>
                            <w:szCs w:val="16"/>
                          </w:rPr>
                          <m:t>m</m:t>
                        </m:r>
                      </m:sub>
                    </m:sSub>
                  </m:e>
                </m:acc>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780B0C16" w14:textId="163DF038"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5ADBADAA" w14:textId="6803A40D"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38A22E65" w14:textId="0A1F52F6"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2924E527" w14:textId="531047D6"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c>
          <w:tcPr>
            <w:tcW w:w="0" w:type="auto"/>
            <w:tcBorders>
              <w:top w:val="nil"/>
              <w:left w:val="nil"/>
              <w:bottom w:val="single" w:sz="4" w:space="0" w:color="auto"/>
              <w:right w:val="single" w:sz="4" w:space="0" w:color="auto"/>
            </w:tcBorders>
            <w:shd w:val="clear" w:color="auto" w:fill="auto"/>
            <w:vAlign w:val="bottom"/>
          </w:tcPr>
          <w:p w14:paraId="6578A605" w14:textId="40D8D6D0" w:rsidR="0047390B" w:rsidRPr="00071549" w:rsidRDefault="0047390B" w:rsidP="0047390B">
            <w:pPr>
              <w:spacing w:before="120" w:after="120" w:line="360" w:lineRule="auto"/>
              <w:contextualSpacing/>
              <w:jc w:val="right"/>
              <w:rPr>
                <w:sz w:val="16"/>
                <w:szCs w:val="16"/>
              </w:rPr>
            </w:pPr>
            <w:r w:rsidRPr="00071549">
              <w:rPr>
                <w:sz w:val="16"/>
                <w:szCs w:val="16"/>
              </w:rPr>
              <w:t>Included </w:t>
            </w:r>
          </w:p>
        </w:tc>
      </w:tr>
      <w:tr w:rsidR="008D0742" w:rsidRPr="00071549" w14:paraId="6CD42BFB" w14:textId="60860015" w:rsidTr="008C36BC">
        <w:trPr>
          <w:trHeight w:val="204"/>
          <w:jc w:val="center"/>
        </w:trPr>
        <w:tc>
          <w:tcPr>
            <w:tcW w:w="0" w:type="auto"/>
            <w:shd w:val="clear" w:color="auto" w:fill="auto"/>
            <w:vAlign w:val="center"/>
          </w:tcPr>
          <w:p w14:paraId="56D3E067" w14:textId="77777777" w:rsidR="0047390B" w:rsidRPr="00071549" w:rsidRDefault="0047390B" w:rsidP="0047390B">
            <w:pPr>
              <w:spacing w:before="120" w:after="120" w:line="360" w:lineRule="auto"/>
              <w:contextualSpacing/>
              <w:rPr>
                <w:rFonts w:eastAsia="DengXian"/>
                <w:sz w:val="16"/>
                <w:szCs w:val="16"/>
              </w:rPr>
            </w:pPr>
            <m:oMathPara>
              <m:oMathParaPr>
                <m:jc m:val="left"/>
              </m:oMathParaPr>
              <m:oMath>
                <m:r>
                  <m:rPr>
                    <m:sty m:val="p"/>
                  </m:rPr>
                  <w:rPr>
                    <w:rFonts w:ascii="Cambria Math" w:hAnsi="Cambria Math"/>
                    <w:sz w:val="16"/>
                    <w:szCs w:val="16"/>
                  </w:rPr>
                  <m:t>CONSTANT</m:t>
                </m:r>
              </m:oMath>
            </m:oMathPara>
          </w:p>
        </w:tc>
        <w:tc>
          <w:tcPr>
            <w:tcW w:w="0" w:type="auto"/>
            <w:tcBorders>
              <w:top w:val="nil"/>
              <w:left w:val="single" w:sz="4" w:space="0" w:color="auto"/>
              <w:bottom w:val="single" w:sz="4" w:space="0" w:color="auto"/>
              <w:right w:val="single" w:sz="4" w:space="0" w:color="auto"/>
            </w:tcBorders>
            <w:shd w:val="clear" w:color="auto" w:fill="auto"/>
            <w:vAlign w:val="bottom"/>
          </w:tcPr>
          <w:p w14:paraId="1954B70C" w14:textId="4982D760" w:rsidR="0047390B" w:rsidRPr="00071549" w:rsidRDefault="0047390B" w:rsidP="0047390B">
            <w:pPr>
              <w:spacing w:before="120" w:after="120" w:line="360" w:lineRule="auto"/>
              <w:contextualSpacing/>
              <w:jc w:val="right"/>
              <w:rPr>
                <w:sz w:val="16"/>
                <w:szCs w:val="16"/>
              </w:rPr>
            </w:pPr>
            <w:r w:rsidRPr="00071549">
              <w:rPr>
                <w:sz w:val="16"/>
                <w:szCs w:val="16"/>
              </w:rPr>
              <w:t>-10.77*** (1.04)</w:t>
            </w:r>
          </w:p>
        </w:tc>
        <w:tc>
          <w:tcPr>
            <w:tcW w:w="0" w:type="auto"/>
            <w:tcBorders>
              <w:top w:val="nil"/>
              <w:left w:val="nil"/>
              <w:bottom w:val="single" w:sz="4" w:space="0" w:color="auto"/>
              <w:right w:val="single" w:sz="4" w:space="0" w:color="auto"/>
            </w:tcBorders>
            <w:shd w:val="clear" w:color="auto" w:fill="auto"/>
            <w:vAlign w:val="bottom"/>
          </w:tcPr>
          <w:p w14:paraId="61FF02DA" w14:textId="36B30CF1" w:rsidR="0047390B" w:rsidRPr="00071549" w:rsidRDefault="0047390B" w:rsidP="0047390B">
            <w:pPr>
              <w:spacing w:before="120" w:after="120" w:line="360" w:lineRule="auto"/>
              <w:contextualSpacing/>
              <w:jc w:val="right"/>
              <w:rPr>
                <w:sz w:val="16"/>
                <w:szCs w:val="16"/>
              </w:rPr>
            </w:pPr>
            <w:r w:rsidRPr="00071549">
              <w:rPr>
                <w:sz w:val="16"/>
                <w:szCs w:val="16"/>
              </w:rPr>
              <w:t>-10.72*** (1.04)</w:t>
            </w:r>
          </w:p>
        </w:tc>
        <w:tc>
          <w:tcPr>
            <w:tcW w:w="0" w:type="auto"/>
            <w:tcBorders>
              <w:top w:val="nil"/>
              <w:left w:val="nil"/>
              <w:bottom w:val="single" w:sz="4" w:space="0" w:color="auto"/>
              <w:right w:val="single" w:sz="4" w:space="0" w:color="auto"/>
            </w:tcBorders>
            <w:shd w:val="clear" w:color="auto" w:fill="auto"/>
            <w:vAlign w:val="bottom"/>
          </w:tcPr>
          <w:p w14:paraId="0F1D4794" w14:textId="53AFFB26" w:rsidR="0047390B" w:rsidRPr="00071549" w:rsidRDefault="0047390B" w:rsidP="0047390B">
            <w:pPr>
              <w:spacing w:before="120" w:after="120" w:line="360" w:lineRule="auto"/>
              <w:contextualSpacing/>
              <w:jc w:val="right"/>
              <w:rPr>
                <w:sz w:val="16"/>
                <w:szCs w:val="16"/>
              </w:rPr>
            </w:pPr>
            <w:r w:rsidRPr="00071549">
              <w:rPr>
                <w:sz w:val="16"/>
                <w:szCs w:val="16"/>
              </w:rPr>
              <w:t>-10.90*** (1.04)</w:t>
            </w:r>
          </w:p>
        </w:tc>
        <w:tc>
          <w:tcPr>
            <w:tcW w:w="0" w:type="auto"/>
            <w:tcBorders>
              <w:top w:val="nil"/>
              <w:left w:val="nil"/>
              <w:bottom w:val="single" w:sz="4" w:space="0" w:color="auto"/>
              <w:right w:val="single" w:sz="4" w:space="0" w:color="auto"/>
            </w:tcBorders>
            <w:shd w:val="clear" w:color="auto" w:fill="auto"/>
            <w:vAlign w:val="bottom"/>
          </w:tcPr>
          <w:p w14:paraId="17F452F6" w14:textId="2142D4A5" w:rsidR="0047390B" w:rsidRPr="00071549" w:rsidRDefault="0047390B" w:rsidP="0047390B">
            <w:pPr>
              <w:spacing w:before="120" w:after="120" w:line="360" w:lineRule="auto"/>
              <w:contextualSpacing/>
              <w:jc w:val="right"/>
              <w:rPr>
                <w:sz w:val="16"/>
                <w:szCs w:val="16"/>
              </w:rPr>
            </w:pPr>
            <w:r w:rsidRPr="00071549">
              <w:rPr>
                <w:sz w:val="16"/>
                <w:szCs w:val="16"/>
              </w:rPr>
              <w:t>-11.28*** (1.25)</w:t>
            </w:r>
          </w:p>
        </w:tc>
        <w:tc>
          <w:tcPr>
            <w:tcW w:w="0" w:type="auto"/>
            <w:tcBorders>
              <w:top w:val="nil"/>
              <w:left w:val="nil"/>
              <w:bottom w:val="single" w:sz="4" w:space="0" w:color="auto"/>
              <w:right w:val="single" w:sz="4" w:space="0" w:color="auto"/>
            </w:tcBorders>
            <w:shd w:val="clear" w:color="auto" w:fill="auto"/>
            <w:vAlign w:val="bottom"/>
          </w:tcPr>
          <w:p w14:paraId="0FBDFF8C" w14:textId="1BE490BD" w:rsidR="0047390B" w:rsidRPr="00071549" w:rsidRDefault="0047390B" w:rsidP="0047390B">
            <w:pPr>
              <w:spacing w:before="120" w:after="120" w:line="360" w:lineRule="auto"/>
              <w:contextualSpacing/>
              <w:jc w:val="right"/>
              <w:rPr>
                <w:sz w:val="16"/>
                <w:szCs w:val="16"/>
              </w:rPr>
            </w:pPr>
            <w:r w:rsidRPr="00071549">
              <w:rPr>
                <w:sz w:val="16"/>
                <w:szCs w:val="16"/>
              </w:rPr>
              <w:t>-10.63*** (1.04)</w:t>
            </w:r>
          </w:p>
        </w:tc>
      </w:tr>
      <w:tr w:rsidR="008D0742" w:rsidRPr="00071549" w14:paraId="2C089C36" w14:textId="07015024" w:rsidTr="001077EF">
        <w:trPr>
          <w:trHeight w:val="204"/>
          <w:jc w:val="center"/>
        </w:trPr>
        <w:tc>
          <w:tcPr>
            <w:tcW w:w="0" w:type="auto"/>
            <w:shd w:val="clear" w:color="auto" w:fill="auto"/>
            <w:vAlign w:val="bottom"/>
          </w:tcPr>
          <w:p w14:paraId="22A82190" w14:textId="01AEFB7A" w:rsidR="0047390B" w:rsidRPr="00071549" w:rsidRDefault="0047390B" w:rsidP="0047390B">
            <w:pPr>
              <w:spacing w:before="120" w:after="120" w:line="360" w:lineRule="auto"/>
              <w:contextualSpacing/>
              <w:rPr>
                <w:rFonts w:eastAsia="DengXian"/>
                <w:sz w:val="16"/>
                <w:szCs w:val="16"/>
              </w:rPr>
            </w:pPr>
            <w:r w:rsidRPr="00071549">
              <w:rPr>
                <w:rFonts w:eastAsia="DengXian"/>
                <w:sz w:val="16"/>
                <w:szCs w:val="16"/>
              </w:rPr>
              <w:t>Observations</w:t>
            </w:r>
          </w:p>
        </w:tc>
        <w:tc>
          <w:tcPr>
            <w:tcW w:w="0" w:type="auto"/>
            <w:shd w:val="clear" w:color="auto" w:fill="auto"/>
            <w:vAlign w:val="bottom"/>
          </w:tcPr>
          <w:p w14:paraId="271C6203" w14:textId="77777777" w:rsidR="0047390B" w:rsidRPr="00071549" w:rsidRDefault="0047390B" w:rsidP="0047390B">
            <w:pPr>
              <w:spacing w:before="120" w:after="120" w:line="360" w:lineRule="auto"/>
              <w:contextualSpacing/>
              <w:jc w:val="right"/>
              <w:rPr>
                <w:sz w:val="16"/>
                <w:szCs w:val="16"/>
              </w:rPr>
            </w:pPr>
            <w:r w:rsidRPr="00071549">
              <w:rPr>
                <w:sz w:val="16"/>
                <w:szCs w:val="16"/>
              </w:rPr>
              <w:t>11216</w:t>
            </w:r>
          </w:p>
        </w:tc>
        <w:tc>
          <w:tcPr>
            <w:tcW w:w="0" w:type="auto"/>
            <w:shd w:val="clear" w:color="auto" w:fill="auto"/>
            <w:vAlign w:val="bottom"/>
          </w:tcPr>
          <w:p w14:paraId="06E8D89F" w14:textId="77777777" w:rsidR="0047390B" w:rsidRPr="00071549" w:rsidRDefault="0047390B" w:rsidP="0047390B">
            <w:pPr>
              <w:spacing w:before="120" w:after="120" w:line="360" w:lineRule="auto"/>
              <w:contextualSpacing/>
              <w:jc w:val="right"/>
              <w:rPr>
                <w:sz w:val="16"/>
                <w:szCs w:val="16"/>
              </w:rPr>
            </w:pPr>
            <w:r w:rsidRPr="00071549">
              <w:rPr>
                <w:sz w:val="16"/>
                <w:szCs w:val="16"/>
              </w:rPr>
              <w:t>11216</w:t>
            </w:r>
          </w:p>
        </w:tc>
        <w:tc>
          <w:tcPr>
            <w:tcW w:w="0" w:type="auto"/>
            <w:shd w:val="clear" w:color="auto" w:fill="auto"/>
            <w:vAlign w:val="bottom"/>
          </w:tcPr>
          <w:p w14:paraId="2DCB02D6" w14:textId="35FC2A54" w:rsidR="0047390B" w:rsidRPr="00071549" w:rsidRDefault="0047390B" w:rsidP="0047390B">
            <w:pPr>
              <w:spacing w:before="120" w:after="120" w:line="360" w:lineRule="auto"/>
              <w:contextualSpacing/>
              <w:jc w:val="right"/>
              <w:rPr>
                <w:sz w:val="16"/>
                <w:szCs w:val="16"/>
              </w:rPr>
            </w:pPr>
            <w:r w:rsidRPr="00071549">
              <w:rPr>
                <w:sz w:val="16"/>
                <w:szCs w:val="16"/>
              </w:rPr>
              <w:t>11216</w:t>
            </w:r>
          </w:p>
        </w:tc>
        <w:tc>
          <w:tcPr>
            <w:tcW w:w="0" w:type="auto"/>
            <w:shd w:val="clear" w:color="auto" w:fill="auto"/>
            <w:vAlign w:val="bottom"/>
          </w:tcPr>
          <w:p w14:paraId="359F1A20" w14:textId="25F0A266" w:rsidR="0047390B" w:rsidRPr="00071549" w:rsidRDefault="0047390B" w:rsidP="0047390B">
            <w:pPr>
              <w:spacing w:before="120" w:after="120" w:line="360" w:lineRule="auto"/>
              <w:contextualSpacing/>
              <w:jc w:val="right"/>
              <w:rPr>
                <w:sz w:val="16"/>
                <w:szCs w:val="16"/>
              </w:rPr>
            </w:pPr>
            <w:r w:rsidRPr="00071549">
              <w:rPr>
                <w:sz w:val="16"/>
                <w:szCs w:val="16"/>
              </w:rPr>
              <w:t>11216</w:t>
            </w:r>
          </w:p>
        </w:tc>
        <w:tc>
          <w:tcPr>
            <w:tcW w:w="0" w:type="auto"/>
            <w:shd w:val="clear" w:color="auto" w:fill="auto"/>
            <w:vAlign w:val="bottom"/>
          </w:tcPr>
          <w:p w14:paraId="586C23FB" w14:textId="1B92DA48" w:rsidR="0047390B" w:rsidRPr="00071549" w:rsidRDefault="0047390B" w:rsidP="0047390B">
            <w:pPr>
              <w:spacing w:before="120" w:after="120" w:line="360" w:lineRule="auto"/>
              <w:contextualSpacing/>
              <w:jc w:val="right"/>
              <w:rPr>
                <w:sz w:val="16"/>
                <w:szCs w:val="16"/>
              </w:rPr>
            </w:pPr>
            <w:r w:rsidRPr="00071549">
              <w:rPr>
                <w:sz w:val="16"/>
                <w:szCs w:val="16"/>
              </w:rPr>
              <w:t>11216</w:t>
            </w:r>
          </w:p>
        </w:tc>
      </w:tr>
      <w:tr w:rsidR="008D0742" w:rsidRPr="00071549" w14:paraId="30440B67" w14:textId="77777777" w:rsidTr="001077EF">
        <w:trPr>
          <w:trHeight w:val="204"/>
          <w:jc w:val="center"/>
        </w:trPr>
        <w:tc>
          <w:tcPr>
            <w:tcW w:w="0" w:type="auto"/>
            <w:shd w:val="clear" w:color="auto" w:fill="auto"/>
            <w:vAlign w:val="bottom"/>
          </w:tcPr>
          <w:p w14:paraId="6345EDF5" w14:textId="3D764A35" w:rsidR="00CB2601" w:rsidRPr="00071549" w:rsidRDefault="00CB2601" w:rsidP="0047390B">
            <w:pPr>
              <w:spacing w:before="120" w:after="120" w:line="360" w:lineRule="auto"/>
              <w:contextualSpacing/>
              <w:rPr>
                <w:rFonts w:eastAsia="DengXian"/>
                <w:sz w:val="16"/>
                <w:szCs w:val="16"/>
              </w:rPr>
            </w:pPr>
            <w:r w:rsidRPr="00071549">
              <w:rPr>
                <w:rFonts w:eastAsia="DengXian"/>
                <w:sz w:val="16"/>
                <w:szCs w:val="16"/>
              </w:rPr>
              <w:t>F</w:t>
            </w:r>
          </w:p>
        </w:tc>
        <w:tc>
          <w:tcPr>
            <w:tcW w:w="0" w:type="auto"/>
            <w:shd w:val="clear" w:color="auto" w:fill="auto"/>
            <w:vAlign w:val="bottom"/>
          </w:tcPr>
          <w:p w14:paraId="0CC6BF20" w14:textId="3C55D973" w:rsidR="00CB2601" w:rsidRPr="00071549" w:rsidRDefault="00CB2601" w:rsidP="0047390B">
            <w:pPr>
              <w:spacing w:before="120" w:after="120" w:line="360" w:lineRule="auto"/>
              <w:contextualSpacing/>
              <w:jc w:val="right"/>
              <w:rPr>
                <w:sz w:val="16"/>
                <w:szCs w:val="16"/>
              </w:rPr>
            </w:pPr>
            <w:r w:rsidRPr="00071549">
              <w:rPr>
                <w:sz w:val="16"/>
                <w:szCs w:val="16"/>
              </w:rPr>
              <w:t>241.69</w:t>
            </w:r>
          </w:p>
        </w:tc>
        <w:tc>
          <w:tcPr>
            <w:tcW w:w="0" w:type="auto"/>
            <w:shd w:val="clear" w:color="auto" w:fill="auto"/>
            <w:vAlign w:val="bottom"/>
          </w:tcPr>
          <w:p w14:paraId="3F9EF06A" w14:textId="148D667E" w:rsidR="00CB2601" w:rsidRPr="00071549" w:rsidRDefault="009F2455" w:rsidP="0047390B">
            <w:pPr>
              <w:spacing w:before="120" w:after="120" w:line="360" w:lineRule="auto"/>
              <w:contextualSpacing/>
              <w:jc w:val="right"/>
              <w:rPr>
                <w:sz w:val="16"/>
                <w:szCs w:val="16"/>
              </w:rPr>
            </w:pPr>
            <w:r w:rsidRPr="00071549">
              <w:rPr>
                <w:sz w:val="16"/>
                <w:szCs w:val="16"/>
              </w:rPr>
              <w:t>235.67</w:t>
            </w:r>
          </w:p>
        </w:tc>
        <w:tc>
          <w:tcPr>
            <w:tcW w:w="0" w:type="auto"/>
            <w:shd w:val="clear" w:color="auto" w:fill="auto"/>
            <w:vAlign w:val="bottom"/>
          </w:tcPr>
          <w:p w14:paraId="4F79D86A" w14:textId="0886D143" w:rsidR="00CB2601" w:rsidRPr="00071549" w:rsidRDefault="00AE2A46" w:rsidP="0047390B">
            <w:pPr>
              <w:spacing w:before="120" w:after="120" w:line="360" w:lineRule="auto"/>
              <w:contextualSpacing/>
              <w:jc w:val="right"/>
              <w:rPr>
                <w:sz w:val="16"/>
                <w:szCs w:val="16"/>
              </w:rPr>
            </w:pPr>
            <w:r w:rsidRPr="00071549">
              <w:rPr>
                <w:sz w:val="16"/>
                <w:szCs w:val="16"/>
              </w:rPr>
              <w:t>238.01</w:t>
            </w:r>
          </w:p>
        </w:tc>
        <w:tc>
          <w:tcPr>
            <w:tcW w:w="0" w:type="auto"/>
            <w:shd w:val="clear" w:color="auto" w:fill="auto"/>
            <w:vAlign w:val="bottom"/>
          </w:tcPr>
          <w:p w14:paraId="10704668" w14:textId="69851AA7" w:rsidR="00CB2601" w:rsidRPr="00071549" w:rsidRDefault="008E4F8D" w:rsidP="0047390B">
            <w:pPr>
              <w:spacing w:before="120" w:after="120" w:line="360" w:lineRule="auto"/>
              <w:contextualSpacing/>
              <w:jc w:val="right"/>
              <w:rPr>
                <w:sz w:val="16"/>
                <w:szCs w:val="16"/>
              </w:rPr>
            </w:pPr>
            <w:r w:rsidRPr="00071549">
              <w:rPr>
                <w:sz w:val="16"/>
                <w:szCs w:val="16"/>
              </w:rPr>
              <w:t>158.21</w:t>
            </w:r>
          </w:p>
        </w:tc>
        <w:tc>
          <w:tcPr>
            <w:tcW w:w="0" w:type="auto"/>
            <w:shd w:val="clear" w:color="auto" w:fill="auto"/>
            <w:vAlign w:val="bottom"/>
          </w:tcPr>
          <w:p w14:paraId="3E49CCD6" w14:textId="7E8574B9" w:rsidR="00CB2601" w:rsidRPr="00071549" w:rsidRDefault="00DD6C09" w:rsidP="0047390B">
            <w:pPr>
              <w:spacing w:before="120" w:after="120" w:line="360" w:lineRule="auto"/>
              <w:contextualSpacing/>
              <w:jc w:val="right"/>
              <w:rPr>
                <w:sz w:val="16"/>
                <w:szCs w:val="16"/>
              </w:rPr>
            </w:pPr>
            <w:r w:rsidRPr="00071549">
              <w:rPr>
                <w:sz w:val="16"/>
                <w:szCs w:val="16"/>
              </w:rPr>
              <w:t>235.91</w:t>
            </w:r>
          </w:p>
        </w:tc>
      </w:tr>
      <w:tr w:rsidR="008D0742" w:rsidRPr="00071549" w14:paraId="4A3CE39E" w14:textId="47AD4926" w:rsidTr="00602339">
        <w:trPr>
          <w:trHeight w:val="204"/>
          <w:jc w:val="center"/>
        </w:trPr>
        <w:tc>
          <w:tcPr>
            <w:tcW w:w="0" w:type="auto"/>
            <w:shd w:val="clear" w:color="auto" w:fill="auto"/>
            <w:vAlign w:val="bottom"/>
          </w:tcPr>
          <w:p w14:paraId="615D97FC" w14:textId="693FF023" w:rsidR="0047390B" w:rsidRPr="00071549" w:rsidRDefault="0047390B" w:rsidP="0047390B">
            <w:pPr>
              <w:spacing w:before="120" w:after="120" w:line="360" w:lineRule="auto"/>
              <w:contextualSpacing/>
              <w:rPr>
                <w:rFonts w:eastAsia="DengXian"/>
                <w:sz w:val="16"/>
                <w:szCs w:val="16"/>
              </w:rPr>
            </w:pPr>
            <w:r w:rsidRPr="00071549">
              <w:rPr>
                <w:rFonts w:eastAsia="DengXian"/>
                <w:sz w:val="16"/>
                <w:szCs w:val="16"/>
              </w:rPr>
              <w:t>Centered R2</w:t>
            </w:r>
          </w:p>
        </w:tc>
        <w:tc>
          <w:tcPr>
            <w:tcW w:w="0" w:type="auto"/>
            <w:shd w:val="clear" w:color="auto" w:fill="auto"/>
            <w:vAlign w:val="center"/>
          </w:tcPr>
          <w:p w14:paraId="5E9C8C9D" w14:textId="48535054" w:rsidR="0047390B" w:rsidRPr="00071549" w:rsidRDefault="00CB2601" w:rsidP="0047390B">
            <w:pPr>
              <w:spacing w:before="120" w:after="120" w:line="360" w:lineRule="auto"/>
              <w:contextualSpacing/>
              <w:jc w:val="right"/>
              <w:rPr>
                <w:sz w:val="16"/>
                <w:szCs w:val="16"/>
              </w:rPr>
            </w:pPr>
            <w:r w:rsidRPr="00071549">
              <w:rPr>
                <w:sz w:val="16"/>
                <w:szCs w:val="16"/>
              </w:rPr>
              <w:t>0.9512</w:t>
            </w:r>
          </w:p>
        </w:tc>
        <w:tc>
          <w:tcPr>
            <w:tcW w:w="0" w:type="auto"/>
          </w:tcPr>
          <w:p w14:paraId="36CB5CB8" w14:textId="6032A5B3" w:rsidR="0047390B" w:rsidRPr="00071549" w:rsidRDefault="009F2455" w:rsidP="0047390B">
            <w:pPr>
              <w:spacing w:before="120" w:after="120" w:line="360" w:lineRule="auto"/>
              <w:contextualSpacing/>
              <w:jc w:val="right"/>
              <w:rPr>
                <w:sz w:val="16"/>
                <w:szCs w:val="16"/>
              </w:rPr>
            </w:pPr>
            <w:r w:rsidRPr="00071549">
              <w:rPr>
                <w:sz w:val="16"/>
                <w:szCs w:val="16"/>
              </w:rPr>
              <w:t>0.9502</w:t>
            </w:r>
          </w:p>
        </w:tc>
        <w:tc>
          <w:tcPr>
            <w:tcW w:w="0" w:type="auto"/>
          </w:tcPr>
          <w:p w14:paraId="32B0D816" w14:textId="1805E3B1" w:rsidR="0047390B" w:rsidRPr="00071549" w:rsidRDefault="00AE2A46" w:rsidP="0047390B">
            <w:pPr>
              <w:spacing w:before="120" w:after="120" w:line="360" w:lineRule="auto"/>
              <w:contextualSpacing/>
              <w:jc w:val="right"/>
              <w:rPr>
                <w:sz w:val="16"/>
                <w:szCs w:val="16"/>
              </w:rPr>
            </w:pPr>
            <w:r w:rsidRPr="00071549">
              <w:rPr>
                <w:sz w:val="16"/>
                <w:szCs w:val="16"/>
              </w:rPr>
              <w:t>0.9506</w:t>
            </w:r>
          </w:p>
        </w:tc>
        <w:tc>
          <w:tcPr>
            <w:tcW w:w="0" w:type="auto"/>
          </w:tcPr>
          <w:p w14:paraId="01462E65" w14:textId="54F98137" w:rsidR="0047390B" w:rsidRPr="00071549" w:rsidRDefault="008E4F8D" w:rsidP="0047390B">
            <w:pPr>
              <w:spacing w:before="120" w:after="120" w:line="360" w:lineRule="auto"/>
              <w:contextualSpacing/>
              <w:jc w:val="right"/>
              <w:rPr>
                <w:sz w:val="16"/>
                <w:szCs w:val="16"/>
              </w:rPr>
            </w:pPr>
            <w:r w:rsidRPr="00071549">
              <w:rPr>
                <w:sz w:val="16"/>
                <w:szCs w:val="16"/>
              </w:rPr>
              <w:t>0.9202</w:t>
            </w:r>
          </w:p>
        </w:tc>
        <w:tc>
          <w:tcPr>
            <w:tcW w:w="0" w:type="auto"/>
          </w:tcPr>
          <w:p w14:paraId="5DDBFF09" w14:textId="7F49F923" w:rsidR="0047390B" w:rsidRPr="00071549" w:rsidRDefault="00DD6C09" w:rsidP="0047390B">
            <w:pPr>
              <w:spacing w:before="120" w:after="120" w:line="360" w:lineRule="auto"/>
              <w:contextualSpacing/>
              <w:jc w:val="right"/>
              <w:rPr>
                <w:sz w:val="16"/>
                <w:szCs w:val="16"/>
              </w:rPr>
            </w:pPr>
            <w:r w:rsidRPr="00071549">
              <w:rPr>
                <w:sz w:val="16"/>
                <w:szCs w:val="16"/>
              </w:rPr>
              <w:t>0.9502</w:t>
            </w:r>
          </w:p>
        </w:tc>
      </w:tr>
      <w:tr w:rsidR="008D0742" w:rsidRPr="00071549" w14:paraId="5900A97C" w14:textId="77777777" w:rsidTr="002B3649">
        <w:trPr>
          <w:trHeight w:val="204"/>
          <w:jc w:val="center"/>
        </w:trPr>
        <w:tc>
          <w:tcPr>
            <w:tcW w:w="0" w:type="auto"/>
            <w:shd w:val="clear" w:color="auto" w:fill="auto"/>
            <w:vAlign w:val="bottom"/>
          </w:tcPr>
          <w:p w14:paraId="17B8693C" w14:textId="77777777" w:rsidR="0047390B" w:rsidRPr="00071549" w:rsidRDefault="0047390B" w:rsidP="0047390B">
            <w:pPr>
              <w:spacing w:before="120" w:after="120"/>
              <w:contextualSpacing/>
              <w:rPr>
                <w:rFonts w:eastAsia="DengXian"/>
                <w:sz w:val="16"/>
                <w:szCs w:val="16"/>
              </w:rPr>
            </w:pPr>
            <w:r w:rsidRPr="00071549">
              <w:rPr>
                <w:rFonts w:eastAsia="DengXian"/>
                <w:sz w:val="16"/>
                <w:szCs w:val="16"/>
              </w:rPr>
              <w:t>Underidentification test</w:t>
            </w:r>
          </w:p>
          <w:p w14:paraId="4A34AA3D" w14:textId="175AF6BD" w:rsidR="0047390B" w:rsidRPr="00071549" w:rsidRDefault="0047390B" w:rsidP="0047390B">
            <w:pPr>
              <w:spacing w:before="120" w:after="120"/>
              <w:contextualSpacing/>
              <w:rPr>
                <w:rFonts w:eastAsia="DengXian"/>
                <w:sz w:val="16"/>
                <w:szCs w:val="16"/>
              </w:rPr>
            </w:pPr>
            <w:r w:rsidRPr="00071549">
              <w:rPr>
                <w:rFonts w:eastAsia="DengXian"/>
                <w:sz w:val="16"/>
                <w:szCs w:val="16"/>
              </w:rPr>
              <w:t>(Kleibergen-Paap rk LM)</w:t>
            </w:r>
          </w:p>
        </w:tc>
        <w:tc>
          <w:tcPr>
            <w:tcW w:w="0" w:type="auto"/>
            <w:shd w:val="clear" w:color="auto" w:fill="auto"/>
            <w:vAlign w:val="center"/>
          </w:tcPr>
          <w:p w14:paraId="6173B775" w14:textId="2F56FFE4" w:rsidR="0047390B" w:rsidRPr="00071549" w:rsidRDefault="00CB2601" w:rsidP="002B3649">
            <w:pPr>
              <w:spacing w:before="120" w:after="120" w:line="360" w:lineRule="auto"/>
              <w:contextualSpacing/>
              <w:jc w:val="right"/>
              <w:rPr>
                <w:sz w:val="16"/>
                <w:szCs w:val="16"/>
              </w:rPr>
            </w:pPr>
            <w:r w:rsidRPr="00071549">
              <w:rPr>
                <w:sz w:val="16"/>
                <w:szCs w:val="16"/>
              </w:rPr>
              <w:t>570.930</w:t>
            </w:r>
          </w:p>
        </w:tc>
        <w:tc>
          <w:tcPr>
            <w:tcW w:w="0" w:type="auto"/>
            <w:vAlign w:val="center"/>
          </w:tcPr>
          <w:p w14:paraId="2F51E06B" w14:textId="65CD487B" w:rsidR="0047390B" w:rsidRPr="00071549" w:rsidRDefault="0034602E" w:rsidP="002B3649">
            <w:pPr>
              <w:spacing w:before="120" w:after="120" w:line="360" w:lineRule="auto"/>
              <w:contextualSpacing/>
              <w:jc w:val="right"/>
              <w:rPr>
                <w:sz w:val="16"/>
                <w:szCs w:val="16"/>
              </w:rPr>
            </w:pPr>
            <w:r w:rsidRPr="00071549">
              <w:rPr>
                <w:sz w:val="16"/>
                <w:szCs w:val="16"/>
              </w:rPr>
              <w:t>396.042</w:t>
            </w:r>
          </w:p>
        </w:tc>
        <w:tc>
          <w:tcPr>
            <w:tcW w:w="0" w:type="auto"/>
            <w:vAlign w:val="center"/>
          </w:tcPr>
          <w:p w14:paraId="731B2556" w14:textId="0807CE2C" w:rsidR="0047390B" w:rsidRPr="00071549" w:rsidRDefault="00AE2A46" w:rsidP="002B3649">
            <w:pPr>
              <w:spacing w:before="120" w:after="120" w:line="360" w:lineRule="auto"/>
              <w:contextualSpacing/>
              <w:jc w:val="right"/>
              <w:rPr>
                <w:sz w:val="16"/>
                <w:szCs w:val="16"/>
              </w:rPr>
            </w:pPr>
            <w:r w:rsidRPr="00071549">
              <w:rPr>
                <w:sz w:val="16"/>
                <w:szCs w:val="16"/>
              </w:rPr>
              <w:t>597.864</w:t>
            </w:r>
          </w:p>
        </w:tc>
        <w:tc>
          <w:tcPr>
            <w:tcW w:w="0" w:type="auto"/>
            <w:vAlign w:val="center"/>
          </w:tcPr>
          <w:p w14:paraId="7374447B" w14:textId="065464D8" w:rsidR="0047390B" w:rsidRPr="00071549" w:rsidRDefault="008E4F8D" w:rsidP="002B3649">
            <w:pPr>
              <w:spacing w:before="120" w:after="120" w:line="360" w:lineRule="auto"/>
              <w:contextualSpacing/>
              <w:jc w:val="right"/>
              <w:rPr>
                <w:sz w:val="16"/>
                <w:szCs w:val="16"/>
              </w:rPr>
            </w:pPr>
            <w:r w:rsidRPr="00071549">
              <w:rPr>
                <w:sz w:val="16"/>
                <w:szCs w:val="16"/>
              </w:rPr>
              <w:t>74.903</w:t>
            </w:r>
          </w:p>
        </w:tc>
        <w:tc>
          <w:tcPr>
            <w:tcW w:w="0" w:type="auto"/>
            <w:vAlign w:val="center"/>
          </w:tcPr>
          <w:p w14:paraId="4E7426C8" w14:textId="4F9C4372" w:rsidR="0047390B" w:rsidRPr="00071549" w:rsidRDefault="00DD6C09" w:rsidP="002B3649">
            <w:pPr>
              <w:spacing w:before="120" w:after="120" w:line="360" w:lineRule="auto"/>
              <w:contextualSpacing/>
              <w:jc w:val="right"/>
              <w:rPr>
                <w:sz w:val="16"/>
                <w:szCs w:val="16"/>
              </w:rPr>
            </w:pPr>
            <w:r w:rsidRPr="00071549">
              <w:rPr>
                <w:sz w:val="16"/>
                <w:szCs w:val="16"/>
              </w:rPr>
              <w:t>79.429</w:t>
            </w:r>
          </w:p>
        </w:tc>
      </w:tr>
      <w:tr w:rsidR="008D0742" w:rsidRPr="00071549" w14:paraId="672CF9B5" w14:textId="77777777" w:rsidTr="002B3649">
        <w:trPr>
          <w:trHeight w:val="204"/>
          <w:jc w:val="center"/>
        </w:trPr>
        <w:tc>
          <w:tcPr>
            <w:tcW w:w="0" w:type="auto"/>
            <w:shd w:val="clear" w:color="auto" w:fill="auto"/>
            <w:vAlign w:val="bottom"/>
          </w:tcPr>
          <w:p w14:paraId="0C37D6E7" w14:textId="77777777" w:rsidR="0047390B" w:rsidRPr="00071549" w:rsidRDefault="0047390B" w:rsidP="0047390B">
            <w:pPr>
              <w:spacing w:before="120" w:after="120"/>
              <w:contextualSpacing/>
              <w:rPr>
                <w:rFonts w:eastAsia="DengXian"/>
                <w:sz w:val="16"/>
                <w:szCs w:val="16"/>
              </w:rPr>
            </w:pPr>
            <w:r w:rsidRPr="00071549">
              <w:rPr>
                <w:rFonts w:eastAsia="DengXian"/>
                <w:sz w:val="16"/>
                <w:szCs w:val="16"/>
              </w:rPr>
              <w:t>Weak identification test</w:t>
            </w:r>
          </w:p>
          <w:p w14:paraId="1DE2BFA7" w14:textId="01F76DB1" w:rsidR="0047390B" w:rsidRPr="00071549" w:rsidRDefault="0047390B" w:rsidP="0047390B">
            <w:pPr>
              <w:spacing w:before="120" w:after="120"/>
              <w:contextualSpacing/>
              <w:rPr>
                <w:rFonts w:eastAsia="DengXian"/>
                <w:sz w:val="16"/>
                <w:szCs w:val="16"/>
              </w:rPr>
            </w:pPr>
            <w:r w:rsidRPr="00071549">
              <w:rPr>
                <w:rFonts w:eastAsia="DengXian"/>
                <w:sz w:val="16"/>
                <w:szCs w:val="16"/>
              </w:rPr>
              <w:t>(Cragg-Donald Wald F)</w:t>
            </w:r>
          </w:p>
        </w:tc>
        <w:tc>
          <w:tcPr>
            <w:tcW w:w="0" w:type="auto"/>
            <w:shd w:val="clear" w:color="auto" w:fill="auto"/>
            <w:vAlign w:val="center"/>
          </w:tcPr>
          <w:p w14:paraId="1EDF33ED" w14:textId="41AFCFC9" w:rsidR="0047390B" w:rsidRPr="00071549" w:rsidRDefault="00CB2601" w:rsidP="002B3649">
            <w:pPr>
              <w:spacing w:before="120" w:after="120" w:line="360" w:lineRule="auto"/>
              <w:contextualSpacing/>
              <w:jc w:val="right"/>
              <w:rPr>
                <w:sz w:val="16"/>
                <w:szCs w:val="16"/>
              </w:rPr>
            </w:pPr>
            <w:r w:rsidRPr="00071549">
              <w:rPr>
                <w:sz w:val="16"/>
                <w:szCs w:val="16"/>
              </w:rPr>
              <w:t>286.268</w:t>
            </w:r>
          </w:p>
        </w:tc>
        <w:tc>
          <w:tcPr>
            <w:tcW w:w="0" w:type="auto"/>
            <w:vAlign w:val="center"/>
          </w:tcPr>
          <w:p w14:paraId="73D7BECC" w14:textId="2E640BDA" w:rsidR="0047390B" w:rsidRPr="00071549" w:rsidRDefault="0034602E" w:rsidP="002B3649">
            <w:pPr>
              <w:spacing w:before="120" w:after="120" w:line="360" w:lineRule="auto"/>
              <w:contextualSpacing/>
              <w:jc w:val="right"/>
              <w:rPr>
                <w:sz w:val="16"/>
                <w:szCs w:val="16"/>
              </w:rPr>
            </w:pPr>
            <w:r w:rsidRPr="00071549">
              <w:rPr>
                <w:sz w:val="16"/>
                <w:szCs w:val="16"/>
              </w:rPr>
              <w:t>97.666</w:t>
            </w:r>
          </w:p>
        </w:tc>
        <w:tc>
          <w:tcPr>
            <w:tcW w:w="0" w:type="auto"/>
            <w:vAlign w:val="center"/>
          </w:tcPr>
          <w:p w14:paraId="36BF7EB0" w14:textId="7A34B6A0" w:rsidR="0047390B" w:rsidRPr="00071549" w:rsidRDefault="00AE2A46" w:rsidP="002B3649">
            <w:pPr>
              <w:spacing w:before="120" w:after="120" w:line="360" w:lineRule="auto"/>
              <w:contextualSpacing/>
              <w:jc w:val="right"/>
              <w:rPr>
                <w:sz w:val="16"/>
                <w:szCs w:val="16"/>
              </w:rPr>
            </w:pPr>
            <w:r w:rsidRPr="00071549">
              <w:rPr>
                <w:sz w:val="16"/>
                <w:szCs w:val="16"/>
              </w:rPr>
              <w:t>100.140</w:t>
            </w:r>
          </w:p>
        </w:tc>
        <w:tc>
          <w:tcPr>
            <w:tcW w:w="0" w:type="auto"/>
            <w:vAlign w:val="center"/>
          </w:tcPr>
          <w:p w14:paraId="6B6BF309" w14:textId="67E1A27B" w:rsidR="0047390B" w:rsidRPr="00071549" w:rsidRDefault="008E4F8D" w:rsidP="002B3649">
            <w:pPr>
              <w:spacing w:before="120" w:after="120" w:line="360" w:lineRule="auto"/>
              <w:contextualSpacing/>
              <w:jc w:val="right"/>
              <w:rPr>
                <w:sz w:val="16"/>
                <w:szCs w:val="16"/>
              </w:rPr>
            </w:pPr>
            <w:r w:rsidRPr="00071549">
              <w:rPr>
                <w:sz w:val="16"/>
                <w:szCs w:val="16"/>
              </w:rPr>
              <w:t>17.903</w:t>
            </w:r>
          </w:p>
        </w:tc>
        <w:tc>
          <w:tcPr>
            <w:tcW w:w="0" w:type="auto"/>
            <w:vAlign w:val="center"/>
          </w:tcPr>
          <w:p w14:paraId="27579CF4" w14:textId="3DDFF8AB" w:rsidR="0047390B" w:rsidRPr="00071549" w:rsidRDefault="00DD6C09" w:rsidP="002B3649">
            <w:pPr>
              <w:spacing w:before="120" w:after="120" w:line="360" w:lineRule="auto"/>
              <w:contextualSpacing/>
              <w:jc w:val="right"/>
              <w:rPr>
                <w:sz w:val="16"/>
                <w:szCs w:val="16"/>
              </w:rPr>
            </w:pPr>
            <w:r w:rsidRPr="00071549">
              <w:rPr>
                <w:sz w:val="16"/>
                <w:szCs w:val="16"/>
              </w:rPr>
              <w:t>19.031</w:t>
            </w:r>
          </w:p>
        </w:tc>
      </w:tr>
    </w:tbl>
    <w:p w14:paraId="38B4D0B3" w14:textId="77777777" w:rsidR="000265DF" w:rsidRPr="00071549" w:rsidRDefault="00F66D45" w:rsidP="00E91083">
      <w:pPr>
        <w:tabs>
          <w:tab w:val="left" w:pos="5366"/>
        </w:tabs>
        <w:spacing w:line="288" w:lineRule="auto"/>
        <w:jc w:val="center"/>
        <w:rPr>
          <w:sz w:val="16"/>
          <w:szCs w:val="16"/>
        </w:rPr>
      </w:pPr>
      <w:r w:rsidRPr="00071549">
        <w:rPr>
          <w:noProof/>
          <w:sz w:val="16"/>
          <w:szCs w:val="16"/>
        </w:rPr>
        <w:t>Note:</w:t>
      </w:r>
      <w:r w:rsidRPr="00071549">
        <w:rPr>
          <w:sz w:val="16"/>
          <w:szCs w:val="16"/>
        </w:rPr>
        <w:t xml:space="preserve"> Robust standard errors in parentheses. * p&lt;0.1, ** p&lt;0.0</w:t>
      </w:r>
      <w:r w:rsidR="00855FE4" w:rsidRPr="00071549">
        <w:rPr>
          <w:sz w:val="16"/>
          <w:szCs w:val="16"/>
        </w:rPr>
        <w:t>5</w:t>
      </w:r>
      <w:r w:rsidRPr="00071549">
        <w:rPr>
          <w:sz w:val="16"/>
          <w:szCs w:val="16"/>
        </w:rPr>
        <w:t>, *** p&lt;0.01.</w:t>
      </w:r>
    </w:p>
    <w:p w14:paraId="4FB74553" w14:textId="77777777" w:rsidR="004965DF" w:rsidRPr="00071549" w:rsidRDefault="004965DF" w:rsidP="00E91083">
      <w:pPr>
        <w:tabs>
          <w:tab w:val="left" w:pos="5366"/>
        </w:tabs>
        <w:spacing w:line="288" w:lineRule="auto"/>
        <w:jc w:val="center"/>
      </w:pPr>
    </w:p>
    <w:p w14:paraId="41939BFF" w14:textId="74049A36" w:rsidR="005B2024" w:rsidRPr="00071549" w:rsidRDefault="005B2024" w:rsidP="00E91083">
      <w:pPr>
        <w:pStyle w:val="Heading1"/>
        <w:spacing w:before="120" w:after="120" w:line="360" w:lineRule="auto"/>
        <w:rPr>
          <w:rFonts w:ascii="Times New Roman" w:hAnsi="Times New Roman" w:cs="Times New Roman"/>
          <w:b/>
          <w:bCs/>
          <w:color w:val="auto"/>
          <w:sz w:val="24"/>
          <w:szCs w:val="24"/>
        </w:rPr>
      </w:pPr>
      <w:r w:rsidRPr="00071549">
        <w:rPr>
          <w:rFonts w:ascii="Times New Roman" w:hAnsi="Times New Roman" w:cs="Times New Roman"/>
          <w:b/>
          <w:bCs/>
          <w:color w:val="auto"/>
          <w:sz w:val="24"/>
          <w:szCs w:val="24"/>
        </w:rPr>
        <w:lastRenderedPageBreak/>
        <w:t>Discussion</w:t>
      </w:r>
      <w:r w:rsidR="007703F4" w:rsidRPr="00071549">
        <w:rPr>
          <w:rFonts w:ascii="Times New Roman" w:hAnsi="Times New Roman" w:cs="Times New Roman"/>
          <w:b/>
          <w:bCs/>
          <w:color w:val="auto"/>
          <w:sz w:val="24"/>
          <w:szCs w:val="24"/>
        </w:rPr>
        <w:t xml:space="preserve"> and </w:t>
      </w:r>
      <w:r w:rsidR="008D55BE" w:rsidRPr="00071549">
        <w:rPr>
          <w:rFonts w:ascii="Times New Roman" w:hAnsi="Times New Roman" w:cs="Times New Roman"/>
          <w:b/>
          <w:bCs/>
          <w:color w:val="auto"/>
          <w:sz w:val="24"/>
          <w:szCs w:val="24"/>
        </w:rPr>
        <w:t>I</w:t>
      </w:r>
      <w:r w:rsidR="007703F4" w:rsidRPr="00071549">
        <w:rPr>
          <w:rFonts w:ascii="Times New Roman" w:hAnsi="Times New Roman" w:cs="Times New Roman"/>
          <w:b/>
          <w:bCs/>
          <w:color w:val="auto"/>
          <w:sz w:val="24"/>
          <w:szCs w:val="24"/>
        </w:rPr>
        <w:t>mplications</w:t>
      </w:r>
    </w:p>
    <w:p w14:paraId="5B171C42" w14:textId="7A546C50" w:rsidR="00635016" w:rsidRPr="00071549" w:rsidRDefault="00595461" w:rsidP="006E6084">
      <w:pPr>
        <w:spacing w:before="120" w:after="120" w:line="360" w:lineRule="auto"/>
        <w:jc w:val="both"/>
        <w:rPr>
          <w:color w:val="0070C0"/>
        </w:rPr>
      </w:pPr>
      <w:r w:rsidRPr="00071549">
        <w:rPr>
          <w:color w:val="0070C0"/>
        </w:rPr>
        <w:t xml:space="preserve">Our research unfolds a detailed narrative of the complex interplay between GM and NM agglomerations and the rapidly evolving </w:t>
      </w:r>
      <w:r w:rsidR="00526D28" w:rsidRPr="00071549">
        <w:rPr>
          <w:color w:val="0070C0"/>
        </w:rPr>
        <w:t>ecommerce</w:t>
      </w:r>
      <w:r w:rsidRPr="00071549">
        <w:rPr>
          <w:color w:val="0070C0"/>
        </w:rPr>
        <w:t xml:space="preserve"> sector on customer visits to </w:t>
      </w:r>
      <w:r w:rsidR="0050012C" w:rsidRPr="00071549">
        <w:rPr>
          <w:color w:val="0070C0"/>
        </w:rPr>
        <w:t>WC</w:t>
      </w:r>
      <w:r w:rsidRPr="00071549">
        <w:rPr>
          <w:color w:val="0070C0"/>
        </w:rPr>
        <w:t xml:space="preserve"> stores.</w:t>
      </w:r>
      <w:r w:rsidR="00F61AD0" w:rsidRPr="00071549">
        <w:rPr>
          <w:color w:val="0070C0"/>
        </w:rPr>
        <w:t xml:space="preserve"> In Table 12, we summarize the key results from Tables 10 and 11. </w:t>
      </w:r>
    </w:p>
    <w:p w14:paraId="32D9BF08" w14:textId="123347F6" w:rsidR="00595461" w:rsidRPr="00071549" w:rsidRDefault="00A4415A" w:rsidP="00635016">
      <w:pPr>
        <w:spacing w:before="120" w:after="120" w:line="360" w:lineRule="auto"/>
        <w:ind w:firstLine="720"/>
        <w:jc w:val="both"/>
        <w:rPr>
          <w:color w:val="0070C0"/>
        </w:rPr>
      </w:pPr>
      <w:r w:rsidRPr="00071549">
        <w:rPr>
          <w:color w:val="0070C0"/>
        </w:rPr>
        <w:t>First, w</w:t>
      </w:r>
      <w:r w:rsidR="00595461" w:rsidRPr="00071549">
        <w:rPr>
          <w:color w:val="0070C0"/>
        </w:rPr>
        <w:t xml:space="preserve">e find that both GM and NM </w:t>
      </w:r>
      <w:r w:rsidR="00526D28" w:rsidRPr="00071549">
        <w:rPr>
          <w:color w:val="0070C0"/>
        </w:rPr>
        <w:t>ecommerce</w:t>
      </w:r>
      <w:r w:rsidR="00BF3929" w:rsidRPr="00071549">
        <w:rPr>
          <w:color w:val="0070C0"/>
        </w:rPr>
        <w:t xml:space="preserve"> </w:t>
      </w:r>
      <w:r w:rsidR="000220C7" w:rsidRPr="00071549">
        <w:rPr>
          <w:color w:val="0070C0"/>
        </w:rPr>
        <w:t xml:space="preserve">activities </w:t>
      </w:r>
      <w:r w:rsidR="00BF3929" w:rsidRPr="00071549">
        <w:rPr>
          <w:color w:val="0070C0"/>
        </w:rPr>
        <w:t>contribute to decreased customer visits to WCs.</w:t>
      </w:r>
      <w:r w:rsidR="00926519" w:rsidRPr="00071549">
        <w:rPr>
          <w:color w:val="0070C0"/>
        </w:rPr>
        <w:t xml:space="preserve"> </w:t>
      </w:r>
      <w:r w:rsidR="00595461" w:rsidRPr="00071549">
        <w:rPr>
          <w:color w:val="0070C0"/>
        </w:rPr>
        <w:t xml:space="preserve">Notably, the more pronounced influence of GM </w:t>
      </w:r>
      <w:r w:rsidR="00526D28" w:rsidRPr="00071549">
        <w:rPr>
          <w:color w:val="0070C0"/>
        </w:rPr>
        <w:t>ecommerce</w:t>
      </w:r>
      <w:r w:rsidR="00BF3929" w:rsidRPr="00071549">
        <w:rPr>
          <w:color w:val="0070C0"/>
        </w:rPr>
        <w:t xml:space="preserve"> activit</w:t>
      </w:r>
      <w:r w:rsidR="000220C7" w:rsidRPr="00071549">
        <w:rPr>
          <w:color w:val="0070C0"/>
        </w:rPr>
        <w:t>ies</w:t>
      </w:r>
      <w:r w:rsidR="00595461" w:rsidRPr="00071549">
        <w:rPr>
          <w:color w:val="0070C0"/>
        </w:rPr>
        <w:t xml:space="preserve">, with its expansive product range, emerges as </w:t>
      </w:r>
      <w:r w:rsidR="00BF3929" w:rsidRPr="00071549">
        <w:rPr>
          <w:color w:val="0070C0"/>
        </w:rPr>
        <w:t>the greater</w:t>
      </w:r>
      <w:r w:rsidR="00595461" w:rsidRPr="00071549">
        <w:rPr>
          <w:color w:val="0070C0"/>
        </w:rPr>
        <w:t xml:space="preserve"> direct </w:t>
      </w:r>
      <w:r w:rsidR="00BF3929" w:rsidRPr="00071549">
        <w:rPr>
          <w:color w:val="0070C0"/>
        </w:rPr>
        <w:t>threat</w:t>
      </w:r>
      <w:r w:rsidR="00595461" w:rsidRPr="00071549">
        <w:rPr>
          <w:color w:val="0070C0"/>
        </w:rPr>
        <w:t xml:space="preserve"> to physical WC stores.</w:t>
      </w:r>
      <w:r w:rsidR="00BF3929" w:rsidRPr="00071549">
        <w:rPr>
          <w:color w:val="0070C0"/>
        </w:rPr>
        <w:t xml:space="preserve"> Given WC retailers’ dependence on physical stores for their sales, this ecommerce threat may diminish market growth potential for the WCs. </w:t>
      </w:r>
    </w:p>
    <w:p w14:paraId="33C99249" w14:textId="12C614E8" w:rsidR="00595461" w:rsidRPr="00071549" w:rsidRDefault="001710BA" w:rsidP="00595461">
      <w:pPr>
        <w:spacing w:before="120" w:after="120" w:line="360" w:lineRule="auto"/>
        <w:ind w:firstLine="720"/>
        <w:jc w:val="both"/>
        <w:rPr>
          <w:color w:val="0070C0"/>
        </w:rPr>
      </w:pPr>
      <w:r w:rsidRPr="00071549">
        <w:rPr>
          <w:color w:val="0070C0"/>
        </w:rPr>
        <w:t xml:space="preserve">In </w:t>
      </w:r>
      <w:r w:rsidR="00DD4DBC" w:rsidRPr="00071549">
        <w:rPr>
          <w:color w:val="0070C0"/>
        </w:rPr>
        <w:t>addition</w:t>
      </w:r>
      <w:r w:rsidR="00DD6544" w:rsidRPr="00071549">
        <w:rPr>
          <w:color w:val="0070C0"/>
        </w:rPr>
        <w:t>, our</w:t>
      </w:r>
      <w:r w:rsidR="00595461" w:rsidRPr="00071549">
        <w:rPr>
          <w:color w:val="0070C0"/>
        </w:rPr>
        <w:t xml:space="preserve"> analysis underlines the favorable impact of GM </w:t>
      </w:r>
      <w:r w:rsidR="00D96C92" w:rsidRPr="00071549">
        <w:rPr>
          <w:color w:val="0070C0"/>
        </w:rPr>
        <w:t>cluster</w:t>
      </w:r>
      <w:r w:rsidR="00DD6544" w:rsidRPr="00071549">
        <w:rPr>
          <w:color w:val="0070C0"/>
        </w:rPr>
        <w:t xml:space="preserve"> proximity</w:t>
      </w:r>
      <w:r w:rsidR="00595461" w:rsidRPr="00071549">
        <w:rPr>
          <w:color w:val="0070C0"/>
        </w:rPr>
        <w:t xml:space="preserve"> on WC store foot</w:t>
      </w:r>
      <w:r w:rsidR="00BF3929" w:rsidRPr="00071549">
        <w:rPr>
          <w:color w:val="0070C0"/>
        </w:rPr>
        <w:t xml:space="preserve"> traffic</w:t>
      </w:r>
      <w:r w:rsidR="00595461" w:rsidRPr="00071549">
        <w:rPr>
          <w:color w:val="0070C0"/>
        </w:rPr>
        <w:t>. These cluster</w:t>
      </w:r>
      <w:r w:rsidR="00D96C92" w:rsidRPr="00071549">
        <w:rPr>
          <w:color w:val="0070C0"/>
        </w:rPr>
        <w:t>s</w:t>
      </w:r>
      <w:r w:rsidR="00595461" w:rsidRPr="00071549">
        <w:rPr>
          <w:color w:val="0070C0"/>
        </w:rPr>
        <w:t xml:space="preserve">, </w:t>
      </w:r>
      <w:r w:rsidR="00D96C92" w:rsidRPr="00071549">
        <w:rPr>
          <w:color w:val="0070C0"/>
        </w:rPr>
        <w:t>featuring a variety of</w:t>
      </w:r>
      <w:r w:rsidR="00595461" w:rsidRPr="00071549">
        <w:rPr>
          <w:color w:val="0070C0"/>
        </w:rPr>
        <w:t xml:space="preserve"> supercenters </w:t>
      </w:r>
      <w:r w:rsidR="00BF3929" w:rsidRPr="00071549">
        <w:rPr>
          <w:color w:val="0070C0"/>
        </w:rPr>
        <w:t>such as</w:t>
      </w:r>
      <w:r w:rsidR="00595461" w:rsidRPr="00071549">
        <w:rPr>
          <w:color w:val="0070C0"/>
        </w:rPr>
        <w:t xml:space="preserve"> Walmart, department stores such as </w:t>
      </w:r>
      <w:r w:rsidR="00E35EE1" w:rsidRPr="00071549">
        <w:rPr>
          <w:color w:val="0070C0"/>
        </w:rPr>
        <w:t>Macy’s</w:t>
      </w:r>
      <w:r w:rsidR="00595461" w:rsidRPr="00071549">
        <w:rPr>
          <w:color w:val="0070C0"/>
        </w:rPr>
        <w:t xml:space="preserve">, and </w:t>
      </w:r>
      <w:r w:rsidR="00BF3929" w:rsidRPr="00071549">
        <w:rPr>
          <w:color w:val="0070C0"/>
        </w:rPr>
        <w:t xml:space="preserve">other </w:t>
      </w:r>
      <w:r w:rsidR="00595461" w:rsidRPr="00071549">
        <w:rPr>
          <w:color w:val="0070C0"/>
        </w:rPr>
        <w:t xml:space="preserve">club stores including Sam’s Club and BJ’s, </w:t>
      </w:r>
      <w:r w:rsidR="00BF3929" w:rsidRPr="00071549">
        <w:rPr>
          <w:color w:val="0070C0"/>
        </w:rPr>
        <w:t>entice</w:t>
      </w:r>
      <w:r w:rsidR="00595461" w:rsidRPr="00071549">
        <w:rPr>
          <w:color w:val="0070C0"/>
        </w:rPr>
        <w:t xml:space="preserve"> customers with their </w:t>
      </w:r>
      <w:r w:rsidR="00DD6544" w:rsidRPr="00071549">
        <w:rPr>
          <w:color w:val="0070C0"/>
        </w:rPr>
        <w:t>diverse</w:t>
      </w:r>
      <w:r w:rsidR="00595461" w:rsidRPr="00071549">
        <w:rPr>
          <w:color w:val="0070C0"/>
        </w:rPr>
        <w:t xml:space="preserve"> shopping experiences. </w:t>
      </w:r>
      <w:r w:rsidR="00CA6BCE" w:rsidRPr="00071549">
        <w:rPr>
          <w:color w:val="0070C0"/>
        </w:rPr>
        <w:t>Retail</w:t>
      </w:r>
      <w:r w:rsidR="00595461" w:rsidRPr="00071549">
        <w:rPr>
          <w:color w:val="0070C0"/>
        </w:rPr>
        <w:t xml:space="preserve"> assortment</w:t>
      </w:r>
      <w:r w:rsidR="00CA6BCE" w:rsidRPr="00071549">
        <w:rPr>
          <w:color w:val="0070C0"/>
        </w:rPr>
        <w:t>s</w:t>
      </w:r>
      <w:r w:rsidR="00595461" w:rsidRPr="00071549">
        <w:rPr>
          <w:color w:val="0070C0"/>
        </w:rPr>
        <w:t xml:space="preserve"> elevate the appeal of </w:t>
      </w:r>
      <w:r w:rsidR="00BF3929" w:rsidRPr="00071549">
        <w:rPr>
          <w:color w:val="0070C0"/>
        </w:rPr>
        <w:t xml:space="preserve">WCs in </w:t>
      </w:r>
      <w:r w:rsidR="00DD6544" w:rsidRPr="00071549">
        <w:rPr>
          <w:color w:val="0070C0"/>
        </w:rPr>
        <w:t>these vibrant retail environments</w:t>
      </w:r>
      <w:r w:rsidR="00595461" w:rsidRPr="00071549">
        <w:rPr>
          <w:color w:val="0070C0"/>
        </w:rPr>
        <w:t xml:space="preserve">. </w:t>
      </w:r>
      <w:r w:rsidR="0050012C" w:rsidRPr="00071549">
        <w:rPr>
          <w:color w:val="0070C0"/>
        </w:rPr>
        <w:t>On the other hand,</w:t>
      </w:r>
      <w:r w:rsidR="00595461" w:rsidRPr="00071549">
        <w:rPr>
          <w:color w:val="0070C0"/>
        </w:rPr>
        <w:t xml:space="preserve"> th</w:t>
      </w:r>
      <w:r w:rsidR="0050012C" w:rsidRPr="00071549">
        <w:rPr>
          <w:color w:val="0070C0"/>
        </w:rPr>
        <w:t>e</w:t>
      </w:r>
      <w:r w:rsidR="00DD6544" w:rsidRPr="00071549">
        <w:rPr>
          <w:color w:val="0070C0"/>
        </w:rPr>
        <w:t xml:space="preserve"> impact</w:t>
      </w:r>
      <w:r w:rsidR="0050012C" w:rsidRPr="00071549">
        <w:rPr>
          <w:color w:val="0070C0"/>
        </w:rPr>
        <w:t xml:space="preserve"> on WC foot traffic</w:t>
      </w:r>
      <w:r w:rsidR="00DD6544" w:rsidRPr="00071549">
        <w:rPr>
          <w:color w:val="0070C0"/>
        </w:rPr>
        <w:t xml:space="preserve"> varies</w:t>
      </w:r>
      <w:r w:rsidR="00595461" w:rsidRPr="00071549">
        <w:rPr>
          <w:color w:val="0070C0"/>
        </w:rPr>
        <w:t xml:space="preserve"> across </w:t>
      </w:r>
      <w:r w:rsidR="00DD6544" w:rsidRPr="00071549">
        <w:rPr>
          <w:color w:val="0070C0"/>
        </w:rPr>
        <w:t>N</w:t>
      </w:r>
      <w:r w:rsidR="00595461" w:rsidRPr="00071549">
        <w:rPr>
          <w:color w:val="0070C0"/>
        </w:rPr>
        <w:t xml:space="preserve">M clusters. </w:t>
      </w:r>
      <w:r w:rsidR="00DD6544" w:rsidRPr="00071549">
        <w:rPr>
          <w:color w:val="0070C0"/>
        </w:rPr>
        <w:t xml:space="preserve">Notably, grocery-adjacent clusters stand out, likely due to the routine nature of grocery shopping, which ensures steady foot traffic to nearby WCs. In contrast, specialized NM clusters—comprising drugstores, office supplies, electronic, home, and pet stores—do not demonstrate the same effectiveness in driving WC visits, possibly due to the less frequent shopping patterns associated with these stores. </w:t>
      </w:r>
    </w:p>
    <w:p w14:paraId="1BDEB41A" w14:textId="4E88CA57" w:rsidR="00635016" w:rsidRPr="00071549" w:rsidRDefault="00F61AD0" w:rsidP="00A4415A">
      <w:pPr>
        <w:spacing w:before="120" w:after="120" w:line="360" w:lineRule="auto"/>
        <w:ind w:firstLine="720"/>
        <w:jc w:val="both"/>
        <w:rPr>
          <w:color w:val="0070C0"/>
        </w:rPr>
      </w:pPr>
      <w:r w:rsidRPr="00071549">
        <w:rPr>
          <w:color w:val="0070C0"/>
        </w:rPr>
        <w:t>Further analysis</w:t>
      </w:r>
      <w:r w:rsidR="00554AD3" w:rsidRPr="00071549">
        <w:rPr>
          <w:color w:val="0070C0"/>
        </w:rPr>
        <w:t xml:space="preserve"> sheds light on the complex dynamics between retail agglomerations and </w:t>
      </w:r>
      <w:r w:rsidR="00736CE2" w:rsidRPr="00071549">
        <w:rPr>
          <w:color w:val="0070C0"/>
        </w:rPr>
        <w:t xml:space="preserve">regional </w:t>
      </w:r>
      <w:r w:rsidR="00554AD3" w:rsidRPr="00071549">
        <w:rPr>
          <w:color w:val="0070C0"/>
        </w:rPr>
        <w:t xml:space="preserve">ecommerce activities. It reveals that while proximity to </w:t>
      </w:r>
      <w:r w:rsidR="00837398" w:rsidRPr="00071549">
        <w:rPr>
          <w:color w:val="0070C0"/>
        </w:rPr>
        <w:t>diverse</w:t>
      </w:r>
      <w:r w:rsidR="00554AD3" w:rsidRPr="00071549">
        <w:rPr>
          <w:color w:val="0070C0"/>
        </w:rPr>
        <w:t xml:space="preserve"> GM clusters—such as supercenters, department stores, and club stores—and NM clusters, like </w:t>
      </w:r>
      <w:r w:rsidR="00837398" w:rsidRPr="00071549">
        <w:rPr>
          <w:color w:val="0070C0"/>
        </w:rPr>
        <w:t xml:space="preserve">those </w:t>
      </w:r>
      <w:r w:rsidR="00554AD3" w:rsidRPr="00071549">
        <w:rPr>
          <w:color w:val="0070C0"/>
        </w:rPr>
        <w:t xml:space="preserve">grocery stores, has the potential to attract consumer visits to WCs, GM ecommerce activities significantly </w:t>
      </w:r>
      <w:r w:rsidR="001710BA" w:rsidRPr="00071549">
        <w:rPr>
          <w:color w:val="0070C0"/>
        </w:rPr>
        <w:t xml:space="preserve">diminish </w:t>
      </w:r>
      <w:r w:rsidR="00554AD3" w:rsidRPr="00071549">
        <w:rPr>
          <w:color w:val="0070C0"/>
        </w:rPr>
        <w:t xml:space="preserve">this potential. Furthermore, </w:t>
      </w:r>
      <w:r w:rsidR="001710BA" w:rsidRPr="00071549">
        <w:rPr>
          <w:color w:val="0070C0"/>
        </w:rPr>
        <w:t>while proximity</w:t>
      </w:r>
      <w:r w:rsidR="00554AD3" w:rsidRPr="00071549">
        <w:rPr>
          <w:color w:val="0070C0"/>
        </w:rPr>
        <w:t xml:space="preserve"> to NM clusters, including drug, office, and electronics stores, </w:t>
      </w:r>
      <w:r w:rsidR="001710BA" w:rsidRPr="00071549">
        <w:rPr>
          <w:color w:val="0070C0"/>
        </w:rPr>
        <w:t>reduce</w:t>
      </w:r>
      <w:r w:rsidR="00554AD3" w:rsidRPr="00071549">
        <w:rPr>
          <w:color w:val="0070C0"/>
        </w:rPr>
        <w:t xml:space="preserve"> WC store visits, GM ecommerce further </w:t>
      </w:r>
      <w:r w:rsidR="001B1160" w:rsidRPr="00071549">
        <w:rPr>
          <w:color w:val="0070C0"/>
        </w:rPr>
        <w:t>intensifies</w:t>
      </w:r>
      <w:r w:rsidR="00837398" w:rsidRPr="00071549">
        <w:rPr>
          <w:color w:val="0070C0"/>
        </w:rPr>
        <w:t xml:space="preserve"> these </w:t>
      </w:r>
      <w:r w:rsidR="00275401" w:rsidRPr="00071549">
        <w:rPr>
          <w:color w:val="0070C0"/>
        </w:rPr>
        <w:t xml:space="preserve">negative </w:t>
      </w:r>
      <w:r w:rsidR="00837398" w:rsidRPr="00071549">
        <w:rPr>
          <w:color w:val="0070C0"/>
        </w:rPr>
        <w:t>effects</w:t>
      </w:r>
      <w:r w:rsidR="00275401" w:rsidRPr="00071549">
        <w:rPr>
          <w:color w:val="0070C0"/>
        </w:rPr>
        <w:t xml:space="preserve">. </w:t>
      </w:r>
      <w:r w:rsidR="00635016" w:rsidRPr="00071549">
        <w:rPr>
          <w:color w:val="0070C0"/>
        </w:rPr>
        <w:t xml:space="preserve">As consumers encounter online GM options that match or exceed the value found in </w:t>
      </w:r>
      <w:r w:rsidR="001B1160" w:rsidRPr="00071549">
        <w:rPr>
          <w:color w:val="0070C0"/>
        </w:rPr>
        <w:t>physical</w:t>
      </w:r>
      <w:r w:rsidR="00635016" w:rsidRPr="00071549">
        <w:rPr>
          <w:color w:val="0070C0"/>
        </w:rPr>
        <w:t xml:space="preserve"> GM and NM clusters, there </w:t>
      </w:r>
      <w:r w:rsidR="001B1160" w:rsidRPr="00071549">
        <w:rPr>
          <w:color w:val="0070C0"/>
        </w:rPr>
        <w:t>may be</w:t>
      </w:r>
      <w:r w:rsidR="00635016" w:rsidRPr="00071549">
        <w:rPr>
          <w:color w:val="0070C0"/>
        </w:rPr>
        <w:t xml:space="preserve"> a resultant dip in foot traffic to WC stores situated within these clusters.</w:t>
      </w:r>
    </w:p>
    <w:p w14:paraId="4FEACA40" w14:textId="540DA15D" w:rsidR="00AF6CE0" w:rsidRPr="00071549" w:rsidRDefault="00AF6CE0" w:rsidP="00AF6CE0">
      <w:pPr>
        <w:spacing w:before="120" w:after="120" w:line="360" w:lineRule="auto"/>
        <w:ind w:firstLine="720"/>
        <w:jc w:val="both"/>
        <w:rPr>
          <w:color w:val="0070C0"/>
        </w:rPr>
      </w:pPr>
      <w:r w:rsidRPr="00071549">
        <w:rPr>
          <w:color w:val="0070C0"/>
        </w:rPr>
        <w:t>Moreover, the study pinpoints distinct interactions between NM cluster characteristics—especially their proximity to pet and home improvement stores—and ecommerce activities. It demonstrates that</w:t>
      </w:r>
      <w:r w:rsidR="0012592C" w:rsidRPr="00071549">
        <w:rPr>
          <w:color w:val="0070C0"/>
        </w:rPr>
        <w:t xml:space="preserve"> </w:t>
      </w:r>
      <w:r w:rsidRPr="00071549">
        <w:rPr>
          <w:color w:val="0070C0"/>
        </w:rPr>
        <w:t xml:space="preserve">NM ecommerce activities significantly exacerbate the negative impact of these </w:t>
      </w:r>
      <w:proofErr w:type="gramStart"/>
      <w:r w:rsidRPr="00071549">
        <w:rPr>
          <w:color w:val="0070C0"/>
        </w:rPr>
        <w:lastRenderedPageBreak/>
        <w:t>particular NM</w:t>
      </w:r>
      <w:proofErr w:type="gramEnd"/>
      <w:r w:rsidRPr="00071549">
        <w:rPr>
          <w:color w:val="0070C0"/>
        </w:rPr>
        <w:t xml:space="preserve"> clusters on WC visits. This finding </w:t>
      </w:r>
      <w:r w:rsidR="0012592C" w:rsidRPr="00071549">
        <w:rPr>
          <w:color w:val="0070C0"/>
        </w:rPr>
        <w:t>may</w:t>
      </w:r>
      <w:r w:rsidRPr="00071549">
        <w:rPr>
          <w:color w:val="0070C0"/>
        </w:rPr>
        <w:t xml:space="preserve"> be related to the unique offerings of home improvement retail, which provides distinctive, in-store experiences and products not easily duplicated by the broad convenience of GM ecommerce. Nonetheless, when consumers encounter online NM options that are comparable or superior, the </w:t>
      </w:r>
      <w:r w:rsidR="00736CE2" w:rsidRPr="00071549">
        <w:rPr>
          <w:color w:val="0070C0"/>
        </w:rPr>
        <w:t xml:space="preserve">appeal </w:t>
      </w:r>
      <w:r w:rsidRPr="00071549">
        <w:rPr>
          <w:color w:val="0070C0"/>
        </w:rPr>
        <w:t>of being physically close to specialized NM clusters diminishes, steering consumer traffic away from physical WC stores.</w:t>
      </w:r>
    </w:p>
    <w:p w14:paraId="39EAFFAA" w14:textId="1D13D02D" w:rsidR="00F61AD0" w:rsidRPr="00071549" w:rsidRDefault="00E35EE1" w:rsidP="00AF6CE0">
      <w:pPr>
        <w:spacing w:before="120" w:after="120" w:line="360" w:lineRule="auto"/>
        <w:ind w:firstLine="720"/>
        <w:jc w:val="both"/>
        <w:rPr>
          <w:color w:val="0070C0"/>
        </w:rPr>
      </w:pPr>
      <w:r w:rsidRPr="00071549">
        <w:rPr>
          <w:color w:val="0070C0"/>
        </w:rPr>
        <w:t>Th</w:t>
      </w:r>
      <w:r w:rsidR="0012592C" w:rsidRPr="00071549">
        <w:rPr>
          <w:color w:val="0070C0"/>
        </w:rPr>
        <w:t>is</w:t>
      </w:r>
      <w:r w:rsidRPr="00071549">
        <w:rPr>
          <w:color w:val="0070C0"/>
        </w:rPr>
        <w:t xml:space="preserve"> </w:t>
      </w:r>
      <w:r w:rsidR="00595461" w:rsidRPr="00071549">
        <w:rPr>
          <w:color w:val="0070C0"/>
        </w:rPr>
        <w:t>comprehensive exploration illuminates the</w:t>
      </w:r>
      <w:r w:rsidR="005E0945" w:rsidRPr="00071549">
        <w:rPr>
          <w:color w:val="0070C0"/>
        </w:rPr>
        <w:t xml:space="preserve"> </w:t>
      </w:r>
      <w:r w:rsidR="00595461" w:rsidRPr="00071549">
        <w:rPr>
          <w:color w:val="0070C0"/>
        </w:rPr>
        <w:t xml:space="preserve">dynamics between physical retail clusters and </w:t>
      </w:r>
      <w:r w:rsidR="00526D28" w:rsidRPr="00071549">
        <w:rPr>
          <w:color w:val="0070C0"/>
        </w:rPr>
        <w:t>ecommerce</w:t>
      </w:r>
      <w:r w:rsidR="00595461" w:rsidRPr="00071549">
        <w:rPr>
          <w:color w:val="0070C0"/>
        </w:rPr>
        <w:t xml:space="preserve">. The presence of these retail agglomerations, combined with the growth of </w:t>
      </w:r>
      <w:r w:rsidR="00526D28" w:rsidRPr="00071549">
        <w:rPr>
          <w:color w:val="0070C0"/>
        </w:rPr>
        <w:t>ecommerce</w:t>
      </w:r>
      <w:r w:rsidR="00595461" w:rsidRPr="00071549">
        <w:rPr>
          <w:color w:val="0070C0"/>
        </w:rPr>
        <w:t xml:space="preserve">, profoundly shapes </w:t>
      </w:r>
      <w:r w:rsidR="00F83899" w:rsidRPr="00071549">
        <w:rPr>
          <w:color w:val="0070C0"/>
        </w:rPr>
        <w:t xml:space="preserve">shopping </w:t>
      </w:r>
      <w:r w:rsidR="00595461" w:rsidRPr="00071549">
        <w:rPr>
          <w:color w:val="0070C0"/>
        </w:rPr>
        <w:t xml:space="preserve">patterns at WCs. </w:t>
      </w:r>
      <w:r w:rsidR="00F83899" w:rsidRPr="00071549">
        <w:rPr>
          <w:color w:val="0070C0"/>
        </w:rPr>
        <w:t>Synergies</w:t>
      </w:r>
      <w:r w:rsidR="00595461" w:rsidRPr="00071549">
        <w:rPr>
          <w:color w:val="0070C0"/>
        </w:rPr>
        <w:t xml:space="preserve"> exist between WCs and specific GM/NM retail agglomerations that enhance store visits</w:t>
      </w:r>
      <w:r w:rsidR="00F83899" w:rsidRPr="00071549">
        <w:rPr>
          <w:color w:val="0070C0"/>
        </w:rPr>
        <w:t xml:space="preserve"> and counteract the impact of ecommerce competition, while other agglomerations do not yield these benefits</w:t>
      </w:r>
      <w:r w:rsidR="00595461" w:rsidRPr="00071549">
        <w:rPr>
          <w:color w:val="0070C0"/>
        </w:rPr>
        <w:t>. Nonethel</w:t>
      </w:r>
      <w:r w:rsidR="00F83899" w:rsidRPr="00071549">
        <w:rPr>
          <w:color w:val="0070C0"/>
        </w:rPr>
        <w:t>ess, a</w:t>
      </w:r>
      <w:r w:rsidR="00595461" w:rsidRPr="00071549">
        <w:rPr>
          <w:color w:val="0070C0"/>
        </w:rPr>
        <w:t xml:space="preserve">s consumers increasingly pivot towards </w:t>
      </w:r>
      <w:r w:rsidR="00526D28" w:rsidRPr="00071549">
        <w:rPr>
          <w:color w:val="0070C0"/>
        </w:rPr>
        <w:t>ecommerce</w:t>
      </w:r>
      <w:r w:rsidR="00595461" w:rsidRPr="00071549">
        <w:rPr>
          <w:color w:val="0070C0"/>
        </w:rPr>
        <w:t>, th</w:t>
      </w:r>
      <w:r w:rsidR="00F83899" w:rsidRPr="00071549">
        <w:rPr>
          <w:color w:val="0070C0"/>
        </w:rPr>
        <w:t>e</w:t>
      </w:r>
      <w:r w:rsidR="00595461" w:rsidRPr="00071549">
        <w:rPr>
          <w:color w:val="0070C0"/>
        </w:rPr>
        <w:t xml:space="preserve"> equilibri</w:t>
      </w:r>
      <w:r w:rsidR="00F83899" w:rsidRPr="00071549">
        <w:rPr>
          <w:color w:val="0070C0"/>
        </w:rPr>
        <w:t>a may be</w:t>
      </w:r>
      <w:r w:rsidR="00595461" w:rsidRPr="00071549">
        <w:rPr>
          <w:color w:val="0070C0"/>
        </w:rPr>
        <w:t xml:space="preserve"> shifting, presenting retailers with critical challenge</w:t>
      </w:r>
      <w:r w:rsidR="00F83899" w:rsidRPr="00071549">
        <w:rPr>
          <w:color w:val="0070C0"/>
        </w:rPr>
        <w:t>s</w:t>
      </w:r>
      <w:r w:rsidR="00595461" w:rsidRPr="00071549">
        <w:rPr>
          <w:color w:val="0070C0"/>
        </w:rPr>
        <w:t xml:space="preserve"> to adapt and innovate.</w:t>
      </w:r>
      <w:r w:rsidR="00B00327" w:rsidRPr="00071549">
        <w:rPr>
          <w:color w:val="0070C0"/>
        </w:rPr>
        <w:t xml:space="preserve"> Success in this evolving landscape requires retailers to strategically balance online and offline offerings, optimizing for convenience, variety, and experiential shopping, especially for those focused on maintaining a physical presence.</w:t>
      </w:r>
    </w:p>
    <w:p w14:paraId="072AB0E8" w14:textId="1B62469A" w:rsidR="00BA4A85" w:rsidRPr="00071549" w:rsidRDefault="00BA4A85" w:rsidP="007F063E">
      <w:pPr>
        <w:spacing w:before="120" w:after="120" w:line="360" w:lineRule="auto"/>
        <w:jc w:val="center"/>
      </w:pPr>
    </w:p>
    <w:p w14:paraId="133C0BF8" w14:textId="77777777" w:rsidR="00F01E45" w:rsidRPr="00071549" w:rsidRDefault="00F01E45" w:rsidP="007F063E">
      <w:pPr>
        <w:spacing w:before="120" w:after="120" w:line="360" w:lineRule="auto"/>
        <w:jc w:val="center"/>
      </w:pPr>
    </w:p>
    <w:p w14:paraId="5922C20E" w14:textId="77777777" w:rsidR="006C42D8" w:rsidRPr="00071549" w:rsidRDefault="006C42D8" w:rsidP="009C6FF3">
      <w:pPr>
        <w:spacing w:before="120" w:after="120"/>
        <w:contextualSpacing/>
        <w:jc w:val="center"/>
        <w:rPr>
          <w:rFonts w:ascii="Cambria Math" w:hAnsi="Cambria Math"/>
          <w:sz w:val="16"/>
          <w:szCs w:val="16"/>
          <w:oMath/>
        </w:rPr>
        <w:sectPr w:rsidR="006C42D8" w:rsidRPr="00071549" w:rsidSect="001C7A8A">
          <w:footerReference w:type="default" r:id="rId8"/>
          <w:pgSz w:w="12240" w:h="15840"/>
          <w:pgMar w:top="1440" w:right="1440" w:bottom="1440" w:left="1440" w:header="709" w:footer="709" w:gutter="0"/>
          <w:cols w:space="708"/>
          <w:docGrid w:linePitch="360"/>
        </w:sectPr>
      </w:pPr>
    </w:p>
    <w:p w14:paraId="49EC0FC4" w14:textId="243B357F" w:rsidR="006C42D8" w:rsidRPr="00071549" w:rsidRDefault="004C0B8E" w:rsidP="00837398">
      <w:pPr>
        <w:spacing w:before="120" w:after="120" w:line="360" w:lineRule="auto"/>
        <w:jc w:val="center"/>
        <w:rPr>
          <w:color w:val="0070C0"/>
        </w:rPr>
      </w:pPr>
      <w:r w:rsidRPr="00071549">
        <w:rPr>
          <w:color w:val="0070C0"/>
        </w:rPr>
        <w:lastRenderedPageBreak/>
        <w:t>Table 12: Summary of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1008"/>
        <w:gridCol w:w="1779"/>
        <w:gridCol w:w="7286"/>
      </w:tblGrid>
      <w:tr w:rsidR="00641CB0" w:rsidRPr="00071549" w14:paraId="4744A4B7" w14:textId="77777777" w:rsidTr="006E3638">
        <w:trPr>
          <w:trHeight w:val="310"/>
          <w:jc w:val="center"/>
        </w:trPr>
        <w:tc>
          <w:tcPr>
            <w:tcW w:w="1111" w:type="pct"/>
            <w:shd w:val="clear" w:color="auto" w:fill="auto"/>
            <w:vAlign w:val="center"/>
          </w:tcPr>
          <w:p w14:paraId="5ACCDFF6" w14:textId="7814523C" w:rsidR="00892FD4" w:rsidRPr="00071549" w:rsidRDefault="00892FD4" w:rsidP="000917AB">
            <w:pPr>
              <w:spacing w:before="120" w:after="120" w:line="360" w:lineRule="auto"/>
              <w:contextualSpacing/>
              <w:jc w:val="center"/>
              <w:rPr>
                <w:color w:val="0070C0"/>
                <w:sz w:val="16"/>
                <w:szCs w:val="16"/>
              </w:rPr>
            </w:pPr>
            <m:oMathPara>
              <m:oMathParaPr>
                <m:jc m:val="left"/>
              </m:oMathParaPr>
              <m:oMath>
                <m:r>
                  <m:rPr>
                    <m:sty m:val="p"/>
                  </m:rPr>
                  <w:rPr>
                    <w:rFonts w:ascii="Cambria Math" w:hAnsi="Cambria Math"/>
                    <w:color w:val="0070C0"/>
                    <w:sz w:val="16"/>
                    <w:szCs w:val="16"/>
                  </w:rPr>
                  <m:t>LN(</m:t>
                </m:r>
                <m:sSub>
                  <m:sSubPr>
                    <m:ctrlPr>
                      <w:rPr>
                        <w:rFonts w:ascii="Cambria Math" w:hAnsi="Cambria Math"/>
                        <w:color w:val="0070C0"/>
                        <w:sz w:val="16"/>
                        <w:szCs w:val="16"/>
                      </w:rPr>
                    </m:ctrlPr>
                  </m:sSubPr>
                  <m:e>
                    <m:r>
                      <m:rPr>
                        <m:sty m:val="p"/>
                      </m:rPr>
                      <w:rPr>
                        <w:rFonts w:ascii="Cambria Math" w:hAnsi="Cambria Math"/>
                        <w:color w:val="0070C0"/>
                        <w:sz w:val="16"/>
                        <w:szCs w:val="16"/>
                      </w:rPr>
                      <m:t>STOR_VISIT</m:t>
                    </m:r>
                  </m:e>
                  <m:sub>
                    <m:r>
                      <m:rPr>
                        <m:sty m:val="p"/>
                      </m:rPr>
                      <w:rPr>
                        <w:rFonts w:ascii="Cambria Math" w:hAnsi="Cambria Math"/>
                        <w:color w:val="0070C0"/>
                        <w:sz w:val="16"/>
                        <w:szCs w:val="16"/>
                      </w:rPr>
                      <m:t>irsmy</m:t>
                    </m:r>
                  </m:sub>
                </m:sSub>
                <m:r>
                  <m:rPr>
                    <m:sty m:val="p"/>
                  </m:rPr>
                  <w:rPr>
                    <w:rFonts w:ascii="Cambria Math" w:hAnsi="Cambria Math"/>
                    <w:color w:val="0070C0"/>
                    <w:sz w:val="16"/>
                    <w:szCs w:val="16"/>
                  </w:rPr>
                  <m:t>)</m:t>
                </m:r>
              </m:oMath>
            </m:oMathPara>
          </w:p>
        </w:tc>
        <w:tc>
          <w:tcPr>
            <w:tcW w:w="389" w:type="pct"/>
            <w:vAlign w:val="center"/>
          </w:tcPr>
          <w:p w14:paraId="00B8B544" w14:textId="7777777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Models</w:t>
            </w:r>
          </w:p>
        </w:tc>
        <w:tc>
          <w:tcPr>
            <w:tcW w:w="687" w:type="pct"/>
            <w:shd w:val="clear" w:color="auto" w:fill="auto"/>
            <w:vAlign w:val="center"/>
          </w:tcPr>
          <w:p w14:paraId="490E9D76" w14:textId="7777777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Coefficients</w:t>
            </w:r>
          </w:p>
        </w:tc>
        <w:tc>
          <w:tcPr>
            <w:tcW w:w="2813" w:type="pct"/>
          </w:tcPr>
          <w:p w14:paraId="50BB94B4" w14:textId="7777777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Explanation</w:t>
            </w:r>
          </w:p>
        </w:tc>
      </w:tr>
      <w:tr w:rsidR="00641CB0" w:rsidRPr="00071549" w14:paraId="63EC55C8" w14:textId="77777777" w:rsidTr="006E3638">
        <w:trPr>
          <w:trHeight w:val="310"/>
          <w:jc w:val="center"/>
        </w:trPr>
        <w:tc>
          <w:tcPr>
            <w:tcW w:w="1111" w:type="pct"/>
            <w:shd w:val="clear" w:color="auto" w:fill="auto"/>
            <w:vAlign w:val="center"/>
          </w:tcPr>
          <w:p w14:paraId="2F6FECD4" w14:textId="2B36E571"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ECM_GM</m:t>
                    </m:r>
                  </m:e>
                  <m:sub>
                    <m:r>
                      <m:rPr>
                        <m:sty m:val="p"/>
                      </m:rPr>
                      <w:rPr>
                        <w:rFonts w:ascii="Cambria Math" w:hAnsi="Cambria Math"/>
                        <w:color w:val="0070C0"/>
                        <w:sz w:val="16"/>
                        <w:szCs w:val="16"/>
                      </w:rPr>
                      <m:t>rmy</m:t>
                    </m:r>
                  </m:sub>
                </m:sSub>
              </m:oMath>
            </m:oMathPara>
          </w:p>
        </w:tc>
        <w:tc>
          <w:tcPr>
            <w:tcW w:w="389" w:type="pct"/>
            <w:vAlign w:val="center"/>
          </w:tcPr>
          <w:p w14:paraId="73DD4D84" w14:textId="7777777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1.1</w:t>
            </w:r>
          </w:p>
        </w:tc>
        <w:tc>
          <w:tcPr>
            <w:tcW w:w="687" w:type="pct"/>
            <w:shd w:val="clear" w:color="auto" w:fill="auto"/>
            <w:vAlign w:val="center"/>
          </w:tcPr>
          <w:p w14:paraId="0BF3AC41" w14:textId="77777777"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-2.19*** (0.16)</w:t>
            </w:r>
          </w:p>
        </w:tc>
        <w:tc>
          <w:tcPr>
            <w:tcW w:w="2813" w:type="pct"/>
            <w:vMerge w:val="restart"/>
          </w:tcPr>
          <w:p w14:paraId="1E23F14A" w14:textId="5969DE15" w:rsidR="00892FD4" w:rsidRPr="00071549" w:rsidRDefault="00892FD4" w:rsidP="000917AB">
            <w:pPr>
              <w:spacing w:before="120" w:after="120" w:line="360" w:lineRule="auto"/>
              <w:contextualSpacing/>
              <w:jc w:val="both"/>
              <w:rPr>
                <w:color w:val="0070C0"/>
                <w:sz w:val="16"/>
                <w:szCs w:val="16"/>
              </w:rPr>
            </w:pPr>
            <w:r w:rsidRPr="00071549">
              <w:rPr>
                <w:color w:val="0070C0"/>
                <w:sz w:val="16"/>
                <w:szCs w:val="16"/>
              </w:rPr>
              <w:t>In comparison to NM ecommerce</w:t>
            </w:r>
            <w:r w:rsidR="006E3638" w:rsidRPr="00071549">
              <w:rPr>
                <w:color w:val="0070C0"/>
                <w:sz w:val="16"/>
                <w:szCs w:val="16"/>
              </w:rPr>
              <w:t xml:space="preserve"> activities</w:t>
            </w:r>
            <w:r w:rsidRPr="00071549">
              <w:rPr>
                <w:color w:val="0070C0"/>
                <w:sz w:val="16"/>
                <w:szCs w:val="16"/>
              </w:rPr>
              <w:t>, GM ecommerce</w:t>
            </w:r>
            <w:r w:rsidR="006E3638" w:rsidRPr="00071549">
              <w:rPr>
                <w:color w:val="0070C0"/>
                <w:sz w:val="16"/>
                <w:szCs w:val="16"/>
              </w:rPr>
              <w:t xml:space="preserve"> activities</w:t>
            </w:r>
            <w:r w:rsidRPr="00071549">
              <w:rPr>
                <w:color w:val="0070C0"/>
                <w:sz w:val="16"/>
                <w:szCs w:val="16"/>
              </w:rPr>
              <w:t>, due to its wider product range, reduce WC visits</w:t>
            </w:r>
            <w:r w:rsidR="009C1B04" w:rsidRPr="00071549">
              <w:rPr>
                <w:color w:val="0070C0"/>
                <w:sz w:val="16"/>
                <w:szCs w:val="16"/>
              </w:rPr>
              <w:t xml:space="preserve"> more significantly</w:t>
            </w:r>
            <w:r w:rsidRPr="00071549">
              <w:rPr>
                <w:color w:val="0070C0"/>
                <w:sz w:val="16"/>
                <w:szCs w:val="16"/>
              </w:rPr>
              <w:t>.</w:t>
            </w:r>
          </w:p>
        </w:tc>
      </w:tr>
      <w:tr w:rsidR="00641CB0" w:rsidRPr="00071549" w14:paraId="3B74E84B" w14:textId="77777777" w:rsidTr="006E3638">
        <w:trPr>
          <w:trHeight w:val="310"/>
          <w:jc w:val="center"/>
        </w:trPr>
        <w:tc>
          <w:tcPr>
            <w:tcW w:w="1111" w:type="pct"/>
            <w:shd w:val="clear" w:color="auto" w:fill="auto"/>
            <w:vAlign w:val="center"/>
          </w:tcPr>
          <w:p w14:paraId="7CA3D8CE" w14:textId="2F7FA126"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ECM_NM</m:t>
                    </m:r>
                  </m:e>
                  <m:sub>
                    <m:r>
                      <m:rPr>
                        <m:sty m:val="p"/>
                      </m:rPr>
                      <w:rPr>
                        <w:rFonts w:ascii="Cambria Math" w:hAnsi="Cambria Math"/>
                        <w:color w:val="0070C0"/>
                        <w:sz w:val="16"/>
                        <w:szCs w:val="16"/>
                      </w:rPr>
                      <m:t>rmy</m:t>
                    </m:r>
                  </m:sub>
                </m:sSub>
              </m:oMath>
            </m:oMathPara>
          </w:p>
        </w:tc>
        <w:tc>
          <w:tcPr>
            <w:tcW w:w="389" w:type="pct"/>
            <w:vAlign w:val="center"/>
          </w:tcPr>
          <w:p w14:paraId="34C16068" w14:textId="7777777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1.1</w:t>
            </w:r>
          </w:p>
        </w:tc>
        <w:tc>
          <w:tcPr>
            <w:tcW w:w="687" w:type="pct"/>
            <w:shd w:val="clear" w:color="auto" w:fill="auto"/>
            <w:vAlign w:val="center"/>
          </w:tcPr>
          <w:p w14:paraId="799C3C23" w14:textId="77777777"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-1.20*** (0.28)</w:t>
            </w:r>
          </w:p>
        </w:tc>
        <w:tc>
          <w:tcPr>
            <w:tcW w:w="2813" w:type="pct"/>
            <w:vMerge/>
          </w:tcPr>
          <w:p w14:paraId="79BBFA0E" w14:textId="77777777" w:rsidR="00892FD4" w:rsidRPr="00071549" w:rsidRDefault="00892FD4" w:rsidP="000917AB">
            <w:pPr>
              <w:spacing w:before="120" w:after="120" w:line="360" w:lineRule="auto"/>
              <w:contextualSpacing/>
              <w:jc w:val="both"/>
              <w:rPr>
                <w:color w:val="0070C0"/>
                <w:sz w:val="16"/>
                <w:szCs w:val="16"/>
              </w:rPr>
            </w:pPr>
          </w:p>
        </w:tc>
      </w:tr>
      <w:tr w:rsidR="00641CB0" w:rsidRPr="00071549" w14:paraId="325683A0" w14:textId="77777777" w:rsidTr="006E3638">
        <w:trPr>
          <w:trHeight w:val="310"/>
          <w:jc w:val="center"/>
        </w:trPr>
        <w:tc>
          <w:tcPr>
            <w:tcW w:w="1111" w:type="pct"/>
            <w:shd w:val="clear" w:color="auto" w:fill="auto"/>
            <w:vAlign w:val="center"/>
          </w:tcPr>
          <w:p w14:paraId="0F004CCE" w14:textId="55853463"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AGG_GM1</m:t>
                    </m:r>
                  </m:e>
                  <m:sub>
                    <m:r>
                      <m:rPr>
                        <m:sty m:val="p"/>
                      </m:rPr>
                      <w:rPr>
                        <w:rFonts w:ascii="Cambria Math" w:hAnsi="Cambria Math"/>
                        <w:color w:val="0070C0"/>
                        <w:sz w:val="16"/>
                        <w:szCs w:val="16"/>
                      </w:rPr>
                      <m:t>i</m:t>
                    </m:r>
                  </m:sub>
                </m:sSub>
              </m:oMath>
            </m:oMathPara>
          </w:p>
        </w:tc>
        <w:tc>
          <w:tcPr>
            <w:tcW w:w="389" w:type="pct"/>
            <w:vAlign w:val="center"/>
          </w:tcPr>
          <w:p w14:paraId="198F4039" w14:textId="7777777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1.1</w:t>
            </w:r>
          </w:p>
        </w:tc>
        <w:tc>
          <w:tcPr>
            <w:tcW w:w="687" w:type="pct"/>
            <w:shd w:val="clear" w:color="auto" w:fill="auto"/>
            <w:vAlign w:val="center"/>
          </w:tcPr>
          <w:p w14:paraId="279F85D4" w14:textId="77777777"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16.32*** (3.05)</w:t>
            </w:r>
          </w:p>
        </w:tc>
        <w:tc>
          <w:tcPr>
            <w:tcW w:w="2813" w:type="pct"/>
            <w:vMerge w:val="restart"/>
          </w:tcPr>
          <w:p w14:paraId="2DDDD58E" w14:textId="24E11089" w:rsidR="00892FD4" w:rsidRPr="00071549" w:rsidRDefault="00892FD4" w:rsidP="000917AB">
            <w:pPr>
              <w:spacing w:before="120" w:after="120" w:line="360" w:lineRule="auto"/>
              <w:contextualSpacing/>
              <w:jc w:val="both"/>
              <w:rPr>
                <w:color w:val="0070C0"/>
                <w:sz w:val="16"/>
                <w:szCs w:val="16"/>
              </w:rPr>
            </w:pPr>
            <w:r w:rsidRPr="00071549">
              <w:rPr>
                <w:color w:val="0070C0"/>
                <w:sz w:val="16"/>
                <w:szCs w:val="16"/>
              </w:rPr>
              <w:t>In comparison to homogeneous GM retail mix (</w:t>
            </w:r>
            <w:r w:rsidR="006E3638" w:rsidRPr="00071549">
              <w:rPr>
                <w:color w:val="0070C0"/>
                <w:sz w:val="16"/>
                <w:szCs w:val="16"/>
              </w:rPr>
              <w:t xml:space="preserve">near </w:t>
            </w:r>
            <w:r w:rsidRPr="00071549">
              <w:rPr>
                <w:color w:val="0070C0"/>
                <w:sz w:val="16"/>
                <w:szCs w:val="16"/>
              </w:rPr>
              <w:t xml:space="preserve">other WCs), heterogeneous GM retail mix </w:t>
            </w:r>
            <w:r w:rsidR="006E3638" w:rsidRPr="00071549">
              <w:rPr>
                <w:color w:val="0070C0"/>
                <w:sz w:val="16"/>
                <w:szCs w:val="16"/>
              </w:rPr>
              <w:t xml:space="preserve">(near diverse GM stores) </w:t>
            </w:r>
            <w:r w:rsidRPr="00071549">
              <w:rPr>
                <w:color w:val="0070C0"/>
                <w:sz w:val="16"/>
                <w:szCs w:val="16"/>
              </w:rPr>
              <w:t>generates greater synergistic effect</w:t>
            </w:r>
            <w:r w:rsidR="00736CE2" w:rsidRPr="00071549">
              <w:rPr>
                <w:color w:val="0070C0"/>
                <w:sz w:val="16"/>
                <w:szCs w:val="16"/>
              </w:rPr>
              <w:t>s</w:t>
            </w:r>
            <w:r w:rsidRPr="00071549">
              <w:rPr>
                <w:color w:val="0070C0"/>
                <w:sz w:val="16"/>
                <w:szCs w:val="16"/>
              </w:rPr>
              <w:t>.</w:t>
            </w:r>
          </w:p>
        </w:tc>
      </w:tr>
      <w:tr w:rsidR="00641CB0" w:rsidRPr="00071549" w14:paraId="7C686719" w14:textId="77777777" w:rsidTr="006E3638">
        <w:trPr>
          <w:trHeight w:val="310"/>
          <w:jc w:val="center"/>
        </w:trPr>
        <w:tc>
          <w:tcPr>
            <w:tcW w:w="1111" w:type="pct"/>
            <w:shd w:val="clear" w:color="auto" w:fill="auto"/>
            <w:vAlign w:val="center"/>
          </w:tcPr>
          <w:p w14:paraId="4FD79EBA" w14:textId="5CD16D9B"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AGG_GM2</m:t>
                    </m:r>
                  </m:e>
                  <m:sub>
                    <m:r>
                      <m:rPr>
                        <m:sty m:val="p"/>
                      </m:rPr>
                      <w:rPr>
                        <w:rFonts w:ascii="Cambria Math" w:hAnsi="Cambria Math"/>
                        <w:color w:val="0070C0"/>
                        <w:sz w:val="16"/>
                        <w:szCs w:val="16"/>
                      </w:rPr>
                      <m:t>i</m:t>
                    </m:r>
                  </m:sub>
                </m:sSub>
              </m:oMath>
            </m:oMathPara>
          </w:p>
        </w:tc>
        <w:tc>
          <w:tcPr>
            <w:tcW w:w="389" w:type="pct"/>
            <w:vAlign w:val="center"/>
          </w:tcPr>
          <w:p w14:paraId="1DF115F9" w14:textId="68DA7526"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1.1</w:t>
            </w:r>
          </w:p>
        </w:tc>
        <w:tc>
          <w:tcPr>
            <w:tcW w:w="687" w:type="pct"/>
            <w:shd w:val="clear" w:color="auto" w:fill="auto"/>
            <w:vAlign w:val="center"/>
          </w:tcPr>
          <w:p w14:paraId="44E4A11D" w14:textId="1FCD1749"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13.37*** (2.88)</w:t>
            </w:r>
          </w:p>
        </w:tc>
        <w:tc>
          <w:tcPr>
            <w:tcW w:w="2813" w:type="pct"/>
            <w:vMerge/>
          </w:tcPr>
          <w:p w14:paraId="12059D18" w14:textId="491395BC" w:rsidR="00892FD4" w:rsidRPr="00071549" w:rsidRDefault="00892FD4" w:rsidP="000917AB">
            <w:pPr>
              <w:spacing w:before="120" w:after="120" w:line="360" w:lineRule="auto"/>
              <w:contextualSpacing/>
              <w:jc w:val="both"/>
              <w:rPr>
                <w:color w:val="0070C0"/>
                <w:sz w:val="16"/>
                <w:szCs w:val="16"/>
              </w:rPr>
            </w:pPr>
          </w:p>
        </w:tc>
      </w:tr>
      <w:tr w:rsidR="00641CB0" w:rsidRPr="00071549" w14:paraId="649DED33" w14:textId="77777777" w:rsidTr="006E3638">
        <w:trPr>
          <w:trHeight w:val="310"/>
          <w:jc w:val="center"/>
        </w:trPr>
        <w:tc>
          <w:tcPr>
            <w:tcW w:w="1111" w:type="pct"/>
            <w:shd w:val="clear" w:color="auto" w:fill="auto"/>
            <w:vAlign w:val="center"/>
          </w:tcPr>
          <w:p w14:paraId="620FE330" w14:textId="24215010"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AGG_NM1</m:t>
                    </m:r>
                  </m:e>
                  <m:sub>
                    <m:r>
                      <m:rPr>
                        <m:sty m:val="p"/>
                      </m:rPr>
                      <w:rPr>
                        <w:rFonts w:ascii="Cambria Math" w:hAnsi="Cambria Math"/>
                        <w:color w:val="0070C0"/>
                        <w:sz w:val="16"/>
                        <w:szCs w:val="16"/>
                      </w:rPr>
                      <m:t>i</m:t>
                    </m:r>
                  </m:sub>
                </m:sSub>
              </m:oMath>
            </m:oMathPara>
          </w:p>
        </w:tc>
        <w:tc>
          <w:tcPr>
            <w:tcW w:w="389" w:type="pct"/>
            <w:vAlign w:val="center"/>
          </w:tcPr>
          <w:p w14:paraId="168B8D72" w14:textId="2900ACFD"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2.1</w:t>
            </w:r>
          </w:p>
        </w:tc>
        <w:tc>
          <w:tcPr>
            <w:tcW w:w="687" w:type="pct"/>
            <w:shd w:val="clear" w:color="auto" w:fill="auto"/>
            <w:vAlign w:val="center"/>
          </w:tcPr>
          <w:p w14:paraId="02BDFC33" w14:textId="19F9211B"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-22.65*** (1.39)</w:t>
            </w:r>
          </w:p>
        </w:tc>
        <w:tc>
          <w:tcPr>
            <w:tcW w:w="2813" w:type="pct"/>
            <w:vMerge w:val="restart"/>
          </w:tcPr>
          <w:p w14:paraId="4D80E354" w14:textId="4D395270" w:rsidR="00892FD4" w:rsidRPr="00071549" w:rsidRDefault="00892FD4" w:rsidP="000917AB">
            <w:pPr>
              <w:spacing w:before="120" w:after="120" w:line="360" w:lineRule="auto"/>
              <w:contextualSpacing/>
              <w:jc w:val="both"/>
              <w:rPr>
                <w:color w:val="0070C0"/>
                <w:sz w:val="16"/>
                <w:szCs w:val="16"/>
              </w:rPr>
            </w:pPr>
            <w:r w:rsidRPr="00071549">
              <w:rPr>
                <w:color w:val="0070C0"/>
                <w:sz w:val="16"/>
                <w:szCs w:val="16"/>
              </w:rPr>
              <w:t>In comparison to less frequent shopping NM clusters, the routine nature of grocery shopping generates synergistic foot traffic to nearby WCs.</w:t>
            </w:r>
          </w:p>
        </w:tc>
      </w:tr>
      <w:tr w:rsidR="00641CB0" w:rsidRPr="00071549" w14:paraId="3C3E31A4" w14:textId="77777777" w:rsidTr="006E3638">
        <w:trPr>
          <w:trHeight w:val="310"/>
          <w:jc w:val="center"/>
        </w:trPr>
        <w:tc>
          <w:tcPr>
            <w:tcW w:w="1111" w:type="pct"/>
            <w:shd w:val="clear" w:color="auto" w:fill="auto"/>
            <w:vAlign w:val="center"/>
          </w:tcPr>
          <w:p w14:paraId="45A45B2C" w14:textId="576460CF"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AGG_NM2</m:t>
                    </m:r>
                  </m:e>
                  <m:sub>
                    <m:r>
                      <m:rPr>
                        <m:sty m:val="p"/>
                      </m:rPr>
                      <w:rPr>
                        <w:rFonts w:ascii="Cambria Math" w:hAnsi="Cambria Math"/>
                        <w:color w:val="0070C0"/>
                        <w:sz w:val="16"/>
                        <w:szCs w:val="16"/>
                      </w:rPr>
                      <m:t>i</m:t>
                    </m:r>
                  </m:sub>
                </m:sSub>
              </m:oMath>
            </m:oMathPara>
          </w:p>
        </w:tc>
        <w:tc>
          <w:tcPr>
            <w:tcW w:w="389" w:type="pct"/>
            <w:vAlign w:val="center"/>
          </w:tcPr>
          <w:p w14:paraId="4D4A7E93" w14:textId="582D576B"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2.1</w:t>
            </w:r>
          </w:p>
        </w:tc>
        <w:tc>
          <w:tcPr>
            <w:tcW w:w="687" w:type="pct"/>
            <w:shd w:val="clear" w:color="auto" w:fill="auto"/>
            <w:vAlign w:val="center"/>
          </w:tcPr>
          <w:p w14:paraId="3DE6B434" w14:textId="5E7F8487"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-2.32*** (0.18)</w:t>
            </w:r>
          </w:p>
        </w:tc>
        <w:tc>
          <w:tcPr>
            <w:tcW w:w="2813" w:type="pct"/>
            <w:vMerge/>
          </w:tcPr>
          <w:p w14:paraId="569C10D2" w14:textId="30CE585B" w:rsidR="00892FD4" w:rsidRPr="00071549" w:rsidRDefault="00892FD4" w:rsidP="000917AB">
            <w:pPr>
              <w:spacing w:before="120" w:after="120" w:line="360" w:lineRule="auto"/>
              <w:contextualSpacing/>
              <w:jc w:val="both"/>
              <w:rPr>
                <w:color w:val="0070C0"/>
                <w:sz w:val="16"/>
                <w:szCs w:val="16"/>
              </w:rPr>
            </w:pPr>
          </w:p>
        </w:tc>
      </w:tr>
      <w:tr w:rsidR="00641CB0" w:rsidRPr="00071549" w14:paraId="1593A3C0" w14:textId="77777777" w:rsidTr="006E3638">
        <w:trPr>
          <w:trHeight w:val="310"/>
          <w:jc w:val="center"/>
        </w:trPr>
        <w:tc>
          <w:tcPr>
            <w:tcW w:w="1111" w:type="pct"/>
            <w:shd w:val="clear" w:color="auto" w:fill="auto"/>
            <w:vAlign w:val="center"/>
          </w:tcPr>
          <w:p w14:paraId="27EA5F4E" w14:textId="54BF4034"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AGG_NM3</m:t>
                    </m:r>
                  </m:e>
                  <m:sub>
                    <m:r>
                      <m:rPr>
                        <m:sty m:val="p"/>
                      </m:rPr>
                      <w:rPr>
                        <w:rFonts w:ascii="Cambria Math" w:hAnsi="Cambria Math"/>
                        <w:color w:val="0070C0"/>
                        <w:sz w:val="16"/>
                        <w:szCs w:val="16"/>
                      </w:rPr>
                      <m:t>i</m:t>
                    </m:r>
                  </m:sub>
                </m:sSub>
              </m:oMath>
            </m:oMathPara>
          </w:p>
        </w:tc>
        <w:tc>
          <w:tcPr>
            <w:tcW w:w="389" w:type="pct"/>
            <w:vAlign w:val="center"/>
          </w:tcPr>
          <w:p w14:paraId="6556E90F" w14:textId="1A03629C"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2.1</w:t>
            </w:r>
          </w:p>
        </w:tc>
        <w:tc>
          <w:tcPr>
            <w:tcW w:w="687" w:type="pct"/>
            <w:shd w:val="clear" w:color="auto" w:fill="auto"/>
            <w:vAlign w:val="center"/>
          </w:tcPr>
          <w:p w14:paraId="5237C75B" w14:textId="0EEAB8DE"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11.68*** (0.74)</w:t>
            </w:r>
          </w:p>
        </w:tc>
        <w:tc>
          <w:tcPr>
            <w:tcW w:w="2813" w:type="pct"/>
            <w:vMerge/>
          </w:tcPr>
          <w:p w14:paraId="40E7BEE8" w14:textId="45D6578A" w:rsidR="00892FD4" w:rsidRPr="00071549" w:rsidRDefault="00892FD4" w:rsidP="000917AB">
            <w:pPr>
              <w:spacing w:before="120" w:after="120" w:line="360" w:lineRule="auto"/>
              <w:contextualSpacing/>
              <w:jc w:val="both"/>
              <w:rPr>
                <w:color w:val="0070C0"/>
                <w:sz w:val="16"/>
                <w:szCs w:val="16"/>
              </w:rPr>
            </w:pPr>
          </w:p>
        </w:tc>
      </w:tr>
      <w:tr w:rsidR="00641CB0" w:rsidRPr="00071549" w14:paraId="4A1675DF" w14:textId="77777777" w:rsidTr="006E3638">
        <w:trPr>
          <w:trHeight w:val="310"/>
          <w:jc w:val="center"/>
        </w:trPr>
        <w:tc>
          <w:tcPr>
            <w:tcW w:w="1111" w:type="pct"/>
            <w:shd w:val="clear" w:color="auto" w:fill="auto"/>
            <w:vAlign w:val="center"/>
          </w:tcPr>
          <w:p w14:paraId="249A27EC" w14:textId="7DABF423"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AGG_NM4</m:t>
                    </m:r>
                  </m:e>
                  <m:sub>
                    <m:r>
                      <m:rPr>
                        <m:sty m:val="p"/>
                      </m:rPr>
                      <w:rPr>
                        <w:rFonts w:ascii="Cambria Math" w:hAnsi="Cambria Math"/>
                        <w:color w:val="0070C0"/>
                        <w:sz w:val="16"/>
                        <w:szCs w:val="16"/>
                      </w:rPr>
                      <m:t>i</m:t>
                    </m:r>
                  </m:sub>
                </m:sSub>
              </m:oMath>
            </m:oMathPara>
          </w:p>
        </w:tc>
        <w:tc>
          <w:tcPr>
            <w:tcW w:w="389" w:type="pct"/>
            <w:vAlign w:val="center"/>
          </w:tcPr>
          <w:p w14:paraId="48FA4CEB" w14:textId="21C31F5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2.1</w:t>
            </w:r>
          </w:p>
        </w:tc>
        <w:tc>
          <w:tcPr>
            <w:tcW w:w="687" w:type="pct"/>
            <w:shd w:val="clear" w:color="auto" w:fill="auto"/>
            <w:vAlign w:val="center"/>
          </w:tcPr>
          <w:p w14:paraId="4565B873" w14:textId="5596137D"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-8.04*** (0.49)</w:t>
            </w:r>
          </w:p>
        </w:tc>
        <w:tc>
          <w:tcPr>
            <w:tcW w:w="2813" w:type="pct"/>
            <w:vMerge/>
          </w:tcPr>
          <w:p w14:paraId="6A61EEE3" w14:textId="772066CF" w:rsidR="00892FD4" w:rsidRPr="00071549" w:rsidRDefault="00892FD4" w:rsidP="000917AB">
            <w:pPr>
              <w:spacing w:before="120" w:after="120" w:line="360" w:lineRule="auto"/>
              <w:contextualSpacing/>
              <w:jc w:val="both"/>
              <w:rPr>
                <w:color w:val="0070C0"/>
                <w:sz w:val="16"/>
                <w:szCs w:val="16"/>
              </w:rPr>
            </w:pPr>
          </w:p>
        </w:tc>
      </w:tr>
      <w:tr w:rsidR="00641CB0" w:rsidRPr="00071549" w14:paraId="58B4EE6B" w14:textId="77777777" w:rsidTr="006E3638">
        <w:trPr>
          <w:trHeight w:val="310"/>
          <w:jc w:val="center"/>
        </w:trPr>
        <w:tc>
          <w:tcPr>
            <w:tcW w:w="1111" w:type="pct"/>
            <w:shd w:val="clear" w:color="auto" w:fill="auto"/>
            <w:vAlign w:val="center"/>
          </w:tcPr>
          <w:p w14:paraId="3C045F33" w14:textId="519E1DF2"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AGG_GM1</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ECM_GM</m:t>
                    </m:r>
                  </m:e>
                  <m:sub>
                    <m:r>
                      <m:rPr>
                        <m:sty m:val="p"/>
                      </m:rPr>
                      <w:rPr>
                        <w:rFonts w:ascii="Cambria Math" w:hAnsi="Cambria Math"/>
                        <w:color w:val="0070C0"/>
                        <w:sz w:val="16"/>
                        <w:szCs w:val="16"/>
                      </w:rPr>
                      <m:t>rmy</m:t>
                    </m:r>
                  </m:sub>
                </m:sSub>
              </m:oMath>
            </m:oMathPara>
          </w:p>
        </w:tc>
        <w:tc>
          <w:tcPr>
            <w:tcW w:w="389" w:type="pct"/>
            <w:vAlign w:val="center"/>
          </w:tcPr>
          <w:p w14:paraId="0EC50BB6" w14:textId="7777777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1.2</w:t>
            </w:r>
          </w:p>
        </w:tc>
        <w:tc>
          <w:tcPr>
            <w:tcW w:w="687" w:type="pct"/>
            <w:shd w:val="clear" w:color="auto" w:fill="auto"/>
            <w:vAlign w:val="center"/>
          </w:tcPr>
          <w:p w14:paraId="385EF2F9" w14:textId="77777777"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-0.07* (0.04)</w:t>
            </w:r>
          </w:p>
        </w:tc>
        <w:tc>
          <w:tcPr>
            <w:tcW w:w="2813" w:type="pct"/>
            <w:vMerge w:val="restart"/>
          </w:tcPr>
          <w:p w14:paraId="2D9C1A97" w14:textId="5618E067" w:rsidR="00892FD4" w:rsidRPr="00071549" w:rsidRDefault="00892FD4" w:rsidP="000917AB">
            <w:pPr>
              <w:spacing w:before="120" w:after="120" w:line="360" w:lineRule="auto"/>
              <w:contextualSpacing/>
              <w:jc w:val="both"/>
              <w:rPr>
                <w:color w:val="0070C0"/>
                <w:sz w:val="16"/>
                <w:szCs w:val="16"/>
              </w:rPr>
            </w:pPr>
            <w:r w:rsidRPr="00071549">
              <w:rPr>
                <w:color w:val="0070C0"/>
                <w:sz w:val="16"/>
                <w:szCs w:val="16"/>
              </w:rPr>
              <w:t>In comparison to NM ecommerce</w:t>
            </w:r>
            <w:r w:rsidR="006E3638" w:rsidRPr="00071549">
              <w:rPr>
                <w:color w:val="0070C0"/>
                <w:sz w:val="16"/>
                <w:szCs w:val="16"/>
              </w:rPr>
              <w:t xml:space="preserve"> activities</w:t>
            </w:r>
            <w:r w:rsidRPr="00071549">
              <w:rPr>
                <w:color w:val="0070C0"/>
                <w:sz w:val="16"/>
                <w:szCs w:val="16"/>
              </w:rPr>
              <w:t>, GM ecommerce</w:t>
            </w:r>
            <w:r w:rsidR="006E3638" w:rsidRPr="00071549">
              <w:rPr>
                <w:color w:val="0070C0"/>
                <w:sz w:val="16"/>
                <w:szCs w:val="16"/>
              </w:rPr>
              <w:t xml:space="preserve"> activities</w:t>
            </w:r>
            <w:r w:rsidRPr="00071549">
              <w:rPr>
                <w:color w:val="0070C0"/>
                <w:sz w:val="16"/>
                <w:szCs w:val="16"/>
              </w:rPr>
              <w:t xml:space="preserve"> significantly reduce the benefit of proximity to diverse GM retail clusters on WC customer visits. </w:t>
            </w:r>
          </w:p>
        </w:tc>
      </w:tr>
      <w:tr w:rsidR="00641CB0" w:rsidRPr="00071549" w14:paraId="6ED9D0A4" w14:textId="77777777" w:rsidTr="006E3638">
        <w:trPr>
          <w:trHeight w:val="310"/>
          <w:jc w:val="center"/>
        </w:trPr>
        <w:tc>
          <w:tcPr>
            <w:tcW w:w="1111" w:type="pct"/>
            <w:shd w:val="clear" w:color="auto" w:fill="auto"/>
            <w:vAlign w:val="center"/>
          </w:tcPr>
          <w:p w14:paraId="302B575D" w14:textId="39223431" w:rsidR="00892FD4" w:rsidRPr="00071549" w:rsidRDefault="00000000" w:rsidP="000917AB">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AGG_GM1</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ECM_NM</m:t>
                    </m:r>
                  </m:e>
                  <m:sub>
                    <m:r>
                      <m:rPr>
                        <m:sty m:val="p"/>
                      </m:rPr>
                      <w:rPr>
                        <w:rFonts w:ascii="Cambria Math" w:hAnsi="Cambria Math"/>
                        <w:color w:val="0070C0"/>
                        <w:sz w:val="16"/>
                        <w:szCs w:val="16"/>
                      </w:rPr>
                      <m:t>rmy</m:t>
                    </m:r>
                  </m:sub>
                </m:sSub>
              </m:oMath>
            </m:oMathPara>
          </w:p>
        </w:tc>
        <w:tc>
          <w:tcPr>
            <w:tcW w:w="389" w:type="pct"/>
            <w:vAlign w:val="center"/>
          </w:tcPr>
          <w:p w14:paraId="09C3521F" w14:textId="77777777" w:rsidR="00892FD4" w:rsidRPr="00071549" w:rsidRDefault="00892FD4" w:rsidP="000917AB">
            <w:pPr>
              <w:spacing w:before="120" w:after="120" w:line="360" w:lineRule="auto"/>
              <w:contextualSpacing/>
              <w:jc w:val="center"/>
              <w:rPr>
                <w:color w:val="0070C0"/>
                <w:sz w:val="16"/>
                <w:szCs w:val="16"/>
              </w:rPr>
            </w:pPr>
            <w:r w:rsidRPr="00071549">
              <w:rPr>
                <w:color w:val="0070C0"/>
                <w:sz w:val="16"/>
                <w:szCs w:val="16"/>
              </w:rPr>
              <w:t>1.2</w:t>
            </w:r>
          </w:p>
        </w:tc>
        <w:tc>
          <w:tcPr>
            <w:tcW w:w="687" w:type="pct"/>
            <w:shd w:val="clear" w:color="auto" w:fill="auto"/>
            <w:vAlign w:val="center"/>
          </w:tcPr>
          <w:p w14:paraId="25321FBE" w14:textId="77777777" w:rsidR="00892FD4" w:rsidRPr="00071549" w:rsidRDefault="00892FD4" w:rsidP="000917AB">
            <w:pPr>
              <w:spacing w:before="120" w:after="120" w:line="360" w:lineRule="auto"/>
              <w:contextualSpacing/>
              <w:jc w:val="right"/>
              <w:rPr>
                <w:color w:val="0070C0"/>
                <w:sz w:val="16"/>
                <w:szCs w:val="16"/>
              </w:rPr>
            </w:pPr>
            <w:r w:rsidRPr="00071549">
              <w:rPr>
                <w:color w:val="0070C0"/>
                <w:sz w:val="16"/>
                <w:szCs w:val="16"/>
              </w:rPr>
              <w:t>0.28** (0.12)</w:t>
            </w:r>
          </w:p>
        </w:tc>
        <w:tc>
          <w:tcPr>
            <w:tcW w:w="2813" w:type="pct"/>
            <w:vMerge/>
          </w:tcPr>
          <w:p w14:paraId="0EF88382" w14:textId="4C4998DB" w:rsidR="00892FD4" w:rsidRPr="00071549" w:rsidRDefault="00892FD4" w:rsidP="000917AB">
            <w:pPr>
              <w:spacing w:before="120" w:after="120" w:line="360" w:lineRule="auto"/>
              <w:contextualSpacing/>
              <w:jc w:val="both"/>
              <w:rPr>
                <w:color w:val="0070C0"/>
                <w:sz w:val="16"/>
                <w:szCs w:val="16"/>
              </w:rPr>
            </w:pPr>
          </w:p>
        </w:tc>
      </w:tr>
      <w:tr w:rsidR="00641CB0" w:rsidRPr="00071549" w14:paraId="4C06AE98" w14:textId="77777777" w:rsidTr="006E3638">
        <w:trPr>
          <w:trHeight w:val="310"/>
          <w:jc w:val="center"/>
        </w:trPr>
        <w:tc>
          <w:tcPr>
            <w:tcW w:w="1111" w:type="pct"/>
            <w:shd w:val="clear" w:color="auto" w:fill="auto"/>
            <w:vAlign w:val="center"/>
          </w:tcPr>
          <w:p w14:paraId="1FBBD11D" w14:textId="4518557F"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AGG_GM2</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ECM_GM</m:t>
                    </m:r>
                  </m:e>
                  <m:sub>
                    <m:r>
                      <m:rPr>
                        <m:sty m:val="p"/>
                      </m:rPr>
                      <w:rPr>
                        <w:rFonts w:ascii="Cambria Math" w:hAnsi="Cambria Math"/>
                        <w:color w:val="0070C0"/>
                        <w:sz w:val="16"/>
                        <w:szCs w:val="16"/>
                      </w:rPr>
                      <m:t>rmy</m:t>
                    </m:r>
                  </m:sub>
                </m:sSub>
              </m:oMath>
            </m:oMathPara>
          </w:p>
        </w:tc>
        <w:tc>
          <w:tcPr>
            <w:tcW w:w="389" w:type="pct"/>
            <w:vAlign w:val="center"/>
          </w:tcPr>
          <w:p w14:paraId="03520767" w14:textId="5194D4A8"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1.3</w:t>
            </w:r>
          </w:p>
        </w:tc>
        <w:tc>
          <w:tcPr>
            <w:tcW w:w="687" w:type="pct"/>
            <w:shd w:val="clear" w:color="auto" w:fill="auto"/>
            <w:vAlign w:val="center"/>
          </w:tcPr>
          <w:p w14:paraId="7CF2A0ED" w14:textId="55AF23F8"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-0.08 (0.12)</w:t>
            </w:r>
          </w:p>
        </w:tc>
        <w:tc>
          <w:tcPr>
            <w:tcW w:w="2813" w:type="pct"/>
            <w:vMerge w:val="restart"/>
          </w:tcPr>
          <w:p w14:paraId="0314B23E" w14:textId="52BA0EC1" w:rsidR="00892FD4" w:rsidRPr="00071549" w:rsidRDefault="00892FD4" w:rsidP="00892FD4">
            <w:pPr>
              <w:spacing w:before="120" w:after="120" w:line="360" w:lineRule="auto"/>
              <w:contextualSpacing/>
              <w:jc w:val="both"/>
              <w:rPr>
                <w:color w:val="0070C0"/>
                <w:sz w:val="16"/>
                <w:szCs w:val="16"/>
              </w:rPr>
            </w:pPr>
            <w:r w:rsidRPr="00071549">
              <w:rPr>
                <w:color w:val="0070C0"/>
                <w:sz w:val="16"/>
                <w:szCs w:val="16"/>
              </w:rPr>
              <w:t xml:space="preserve">GM and NM ecommerce </w:t>
            </w:r>
            <w:r w:rsidR="006E3638" w:rsidRPr="00071549">
              <w:rPr>
                <w:color w:val="0070C0"/>
                <w:sz w:val="16"/>
                <w:szCs w:val="16"/>
              </w:rPr>
              <w:t xml:space="preserve">activities </w:t>
            </w:r>
            <w:r w:rsidRPr="00071549">
              <w:rPr>
                <w:color w:val="0070C0"/>
                <w:sz w:val="16"/>
                <w:szCs w:val="16"/>
              </w:rPr>
              <w:t xml:space="preserve">do not significantly affect the impact of proximity to homogenous GM clusters </w:t>
            </w:r>
            <w:r w:rsidR="006E3638" w:rsidRPr="00071549">
              <w:rPr>
                <w:color w:val="0070C0"/>
                <w:sz w:val="16"/>
                <w:szCs w:val="16"/>
              </w:rPr>
              <w:t xml:space="preserve">(near other WCs) </w:t>
            </w:r>
            <w:r w:rsidRPr="00071549">
              <w:rPr>
                <w:color w:val="0070C0"/>
                <w:sz w:val="16"/>
                <w:szCs w:val="16"/>
              </w:rPr>
              <w:t>on WC visits.</w:t>
            </w:r>
          </w:p>
        </w:tc>
      </w:tr>
      <w:tr w:rsidR="00641CB0" w:rsidRPr="00071549" w14:paraId="759B2952" w14:textId="77777777" w:rsidTr="006E3638">
        <w:trPr>
          <w:trHeight w:val="310"/>
          <w:jc w:val="center"/>
        </w:trPr>
        <w:tc>
          <w:tcPr>
            <w:tcW w:w="1111" w:type="pct"/>
            <w:shd w:val="clear" w:color="auto" w:fill="auto"/>
            <w:vAlign w:val="center"/>
          </w:tcPr>
          <w:p w14:paraId="32A94728" w14:textId="3B03D35C"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AGG_GM2</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ECM_NM</m:t>
                    </m:r>
                  </m:e>
                  <m:sub>
                    <m:r>
                      <m:rPr>
                        <m:sty m:val="p"/>
                      </m:rPr>
                      <w:rPr>
                        <w:rFonts w:ascii="Cambria Math" w:hAnsi="Cambria Math"/>
                        <w:color w:val="0070C0"/>
                        <w:sz w:val="16"/>
                        <w:szCs w:val="16"/>
                      </w:rPr>
                      <m:t>rmy</m:t>
                    </m:r>
                  </m:sub>
                </m:sSub>
              </m:oMath>
            </m:oMathPara>
          </w:p>
        </w:tc>
        <w:tc>
          <w:tcPr>
            <w:tcW w:w="389" w:type="pct"/>
            <w:vAlign w:val="center"/>
          </w:tcPr>
          <w:p w14:paraId="231B8D7E" w14:textId="1CD04A57"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1.3</w:t>
            </w:r>
          </w:p>
        </w:tc>
        <w:tc>
          <w:tcPr>
            <w:tcW w:w="687" w:type="pct"/>
            <w:shd w:val="clear" w:color="auto" w:fill="auto"/>
            <w:vAlign w:val="center"/>
          </w:tcPr>
          <w:p w14:paraId="730FEAF2" w14:textId="7DC09DE1"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-0.22 (0.21)</w:t>
            </w:r>
          </w:p>
        </w:tc>
        <w:tc>
          <w:tcPr>
            <w:tcW w:w="2813" w:type="pct"/>
            <w:vMerge/>
          </w:tcPr>
          <w:p w14:paraId="44B52D64" w14:textId="77777777" w:rsidR="00892FD4" w:rsidRPr="00071549" w:rsidRDefault="00892FD4" w:rsidP="00892FD4">
            <w:pPr>
              <w:spacing w:before="120" w:after="120" w:line="360" w:lineRule="auto"/>
              <w:contextualSpacing/>
              <w:jc w:val="both"/>
              <w:rPr>
                <w:color w:val="0070C0"/>
                <w:sz w:val="16"/>
                <w:szCs w:val="16"/>
              </w:rPr>
            </w:pPr>
          </w:p>
        </w:tc>
      </w:tr>
      <w:tr w:rsidR="00641CB0" w:rsidRPr="00071549" w14:paraId="1620D18D" w14:textId="77777777" w:rsidTr="006E3638">
        <w:trPr>
          <w:trHeight w:val="166"/>
          <w:jc w:val="center"/>
        </w:trPr>
        <w:tc>
          <w:tcPr>
            <w:tcW w:w="1111" w:type="pct"/>
            <w:shd w:val="clear" w:color="auto" w:fill="auto"/>
            <w:vAlign w:val="center"/>
          </w:tcPr>
          <w:p w14:paraId="0768E4D9" w14:textId="4CE59241"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AGG_NM1</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ECM_GM</m:t>
                    </m:r>
                  </m:e>
                  <m:sub>
                    <m:r>
                      <m:rPr>
                        <m:sty m:val="p"/>
                      </m:rPr>
                      <w:rPr>
                        <w:rFonts w:ascii="Cambria Math" w:hAnsi="Cambria Math"/>
                        <w:color w:val="0070C0"/>
                        <w:sz w:val="16"/>
                        <w:szCs w:val="16"/>
                      </w:rPr>
                      <m:t>rmy</m:t>
                    </m:r>
                  </m:sub>
                </m:sSub>
              </m:oMath>
            </m:oMathPara>
          </w:p>
        </w:tc>
        <w:tc>
          <w:tcPr>
            <w:tcW w:w="389" w:type="pct"/>
            <w:vAlign w:val="center"/>
          </w:tcPr>
          <w:p w14:paraId="5E200C75" w14:textId="77777777"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2.2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0E8AC41E" w14:textId="77777777"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-0.10** (0.04)</w:t>
            </w:r>
          </w:p>
        </w:tc>
        <w:tc>
          <w:tcPr>
            <w:tcW w:w="2813" w:type="pct"/>
            <w:vMerge w:val="restart"/>
            <w:tcBorders>
              <w:top w:val="single" w:sz="4" w:space="0" w:color="auto"/>
              <w:left w:val="single" w:sz="4" w:space="0" w:color="auto"/>
              <w:right w:val="single" w:sz="4" w:space="0" w:color="auto"/>
            </w:tcBorders>
          </w:tcPr>
          <w:p w14:paraId="7C925DAE" w14:textId="1365C4AF" w:rsidR="00892FD4" w:rsidRPr="00071549" w:rsidRDefault="00892FD4" w:rsidP="00892FD4">
            <w:pPr>
              <w:spacing w:before="120" w:after="120" w:line="360" w:lineRule="auto"/>
              <w:contextualSpacing/>
              <w:jc w:val="both"/>
              <w:rPr>
                <w:color w:val="0070C0"/>
                <w:sz w:val="16"/>
                <w:szCs w:val="16"/>
              </w:rPr>
            </w:pPr>
            <w:r w:rsidRPr="00071549">
              <w:rPr>
                <w:color w:val="0070C0"/>
                <w:sz w:val="16"/>
                <w:szCs w:val="16"/>
              </w:rPr>
              <w:t>In comparison to NM ecommerce</w:t>
            </w:r>
            <w:r w:rsidR="006E3638" w:rsidRPr="00071549">
              <w:rPr>
                <w:color w:val="0070C0"/>
                <w:sz w:val="16"/>
                <w:szCs w:val="16"/>
              </w:rPr>
              <w:t xml:space="preserve"> activities</w:t>
            </w:r>
            <w:r w:rsidRPr="00071549">
              <w:rPr>
                <w:color w:val="0070C0"/>
                <w:sz w:val="16"/>
                <w:szCs w:val="16"/>
              </w:rPr>
              <w:t xml:space="preserve">, GM ecommerce </w:t>
            </w:r>
            <w:r w:rsidR="006E3638" w:rsidRPr="00071549">
              <w:rPr>
                <w:color w:val="0070C0"/>
                <w:sz w:val="16"/>
                <w:szCs w:val="16"/>
              </w:rPr>
              <w:t xml:space="preserve">activities </w:t>
            </w:r>
            <w:r w:rsidRPr="00071549">
              <w:rPr>
                <w:color w:val="0070C0"/>
                <w:sz w:val="16"/>
                <w:szCs w:val="16"/>
              </w:rPr>
              <w:t>significantly intensif</w:t>
            </w:r>
            <w:r w:rsidR="00736CE2" w:rsidRPr="00071549">
              <w:rPr>
                <w:color w:val="0070C0"/>
                <w:sz w:val="16"/>
                <w:szCs w:val="16"/>
              </w:rPr>
              <w:t>y</w:t>
            </w:r>
            <w:r w:rsidRPr="00071549">
              <w:rPr>
                <w:color w:val="0070C0"/>
                <w:sz w:val="16"/>
                <w:szCs w:val="16"/>
              </w:rPr>
              <w:t xml:space="preserve"> the adverse impact of </w:t>
            </w:r>
            <w:r w:rsidR="006E3638" w:rsidRPr="00071549">
              <w:rPr>
                <w:color w:val="0070C0"/>
                <w:sz w:val="16"/>
                <w:szCs w:val="16"/>
              </w:rPr>
              <w:t xml:space="preserve">proximity to </w:t>
            </w:r>
            <w:r w:rsidRPr="00071549">
              <w:rPr>
                <w:color w:val="0070C0"/>
                <w:sz w:val="16"/>
                <w:szCs w:val="16"/>
              </w:rPr>
              <w:t xml:space="preserve">such NM clusters </w:t>
            </w:r>
            <w:r w:rsidR="00737949" w:rsidRPr="00071549">
              <w:rPr>
                <w:color w:val="0070C0"/>
                <w:sz w:val="16"/>
                <w:szCs w:val="16"/>
              </w:rPr>
              <w:t xml:space="preserve">(near drugstores, office supplies, and electronics stores) </w:t>
            </w:r>
            <w:r w:rsidRPr="00071549">
              <w:rPr>
                <w:color w:val="0070C0"/>
                <w:sz w:val="16"/>
                <w:szCs w:val="16"/>
              </w:rPr>
              <w:t>on WC visits.</w:t>
            </w:r>
          </w:p>
        </w:tc>
      </w:tr>
      <w:tr w:rsidR="00641CB0" w:rsidRPr="00071549" w14:paraId="4107A471" w14:textId="77777777" w:rsidTr="006E3638">
        <w:trPr>
          <w:trHeight w:val="166"/>
          <w:jc w:val="center"/>
        </w:trPr>
        <w:tc>
          <w:tcPr>
            <w:tcW w:w="1111" w:type="pct"/>
            <w:shd w:val="clear" w:color="auto" w:fill="auto"/>
            <w:vAlign w:val="center"/>
          </w:tcPr>
          <w:p w14:paraId="0413D316" w14:textId="19A6BB38"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AGG_NM1</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ECM_NM</m:t>
                    </m:r>
                  </m:e>
                  <m:sub>
                    <m:r>
                      <m:rPr>
                        <m:sty m:val="p"/>
                      </m:rPr>
                      <w:rPr>
                        <w:rFonts w:ascii="Cambria Math" w:hAnsi="Cambria Math"/>
                        <w:color w:val="0070C0"/>
                        <w:sz w:val="16"/>
                        <w:szCs w:val="16"/>
                      </w:rPr>
                      <m:t>rmy</m:t>
                    </m:r>
                  </m:sub>
                </m:sSub>
              </m:oMath>
            </m:oMathPara>
          </w:p>
        </w:tc>
        <w:tc>
          <w:tcPr>
            <w:tcW w:w="389" w:type="pct"/>
            <w:vAlign w:val="center"/>
          </w:tcPr>
          <w:p w14:paraId="0795A3B3" w14:textId="77777777"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2.2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12B5C00E" w14:textId="77777777"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0.30** (0.13)</w:t>
            </w:r>
          </w:p>
        </w:tc>
        <w:tc>
          <w:tcPr>
            <w:tcW w:w="2813" w:type="pct"/>
            <w:vMerge/>
            <w:tcBorders>
              <w:left w:val="single" w:sz="4" w:space="0" w:color="auto"/>
              <w:bottom w:val="single" w:sz="4" w:space="0" w:color="auto"/>
              <w:right w:val="single" w:sz="4" w:space="0" w:color="auto"/>
            </w:tcBorders>
          </w:tcPr>
          <w:p w14:paraId="61958B23" w14:textId="09BC0746" w:rsidR="00892FD4" w:rsidRPr="00071549" w:rsidRDefault="00892FD4" w:rsidP="00892FD4">
            <w:pPr>
              <w:spacing w:before="120" w:after="120" w:line="360" w:lineRule="auto"/>
              <w:contextualSpacing/>
              <w:jc w:val="both"/>
              <w:rPr>
                <w:color w:val="0070C0"/>
                <w:sz w:val="16"/>
                <w:szCs w:val="16"/>
              </w:rPr>
            </w:pPr>
          </w:p>
        </w:tc>
      </w:tr>
      <w:tr w:rsidR="00641CB0" w:rsidRPr="00071549" w14:paraId="126EEB15" w14:textId="77777777" w:rsidTr="006E3638">
        <w:trPr>
          <w:trHeight w:val="166"/>
          <w:jc w:val="center"/>
        </w:trPr>
        <w:tc>
          <w:tcPr>
            <w:tcW w:w="1111" w:type="pct"/>
            <w:shd w:val="clear" w:color="auto" w:fill="auto"/>
            <w:vAlign w:val="center"/>
          </w:tcPr>
          <w:p w14:paraId="476B4FAE" w14:textId="547F54BA"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AGG_NM2</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ECM_GM</m:t>
                    </m:r>
                  </m:e>
                  <m:sub>
                    <m:r>
                      <m:rPr>
                        <m:sty m:val="p"/>
                      </m:rPr>
                      <w:rPr>
                        <w:rFonts w:ascii="Cambria Math" w:hAnsi="Cambria Math"/>
                        <w:color w:val="0070C0"/>
                        <w:sz w:val="16"/>
                        <w:szCs w:val="16"/>
                      </w:rPr>
                      <m:t>rmy</m:t>
                    </m:r>
                  </m:sub>
                </m:sSub>
              </m:oMath>
            </m:oMathPara>
          </w:p>
        </w:tc>
        <w:tc>
          <w:tcPr>
            <w:tcW w:w="389" w:type="pct"/>
            <w:vAlign w:val="center"/>
          </w:tcPr>
          <w:p w14:paraId="7ADC9CD3" w14:textId="77777777"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2.3</w:t>
            </w:r>
          </w:p>
        </w:tc>
        <w:tc>
          <w:tcPr>
            <w:tcW w:w="687" w:type="pct"/>
            <w:tcBorders>
              <w:top w:val="nil"/>
              <w:left w:val="single" w:sz="4" w:space="0" w:color="auto"/>
              <w:bottom w:val="single" w:sz="4" w:space="0" w:color="auto"/>
              <w:right w:val="single" w:sz="4" w:space="0" w:color="auto"/>
            </w:tcBorders>
            <w:shd w:val="clear" w:color="auto" w:fill="auto"/>
            <w:vAlign w:val="center"/>
          </w:tcPr>
          <w:p w14:paraId="7C7949F4" w14:textId="77777777"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0.11* (0.06)</w:t>
            </w:r>
          </w:p>
        </w:tc>
        <w:tc>
          <w:tcPr>
            <w:tcW w:w="2813" w:type="pct"/>
            <w:vMerge w:val="restart"/>
            <w:tcBorders>
              <w:top w:val="nil"/>
              <w:left w:val="single" w:sz="4" w:space="0" w:color="auto"/>
              <w:right w:val="single" w:sz="4" w:space="0" w:color="auto"/>
            </w:tcBorders>
          </w:tcPr>
          <w:p w14:paraId="541706DB" w14:textId="42372B51" w:rsidR="00892FD4" w:rsidRPr="00071549" w:rsidRDefault="00892FD4" w:rsidP="00892FD4">
            <w:pPr>
              <w:spacing w:before="120" w:after="120" w:line="360" w:lineRule="auto"/>
              <w:contextualSpacing/>
              <w:jc w:val="both"/>
              <w:rPr>
                <w:color w:val="0070C0"/>
                <w:sz w:val="16"/>
                <w:szCs w:val="16"/>
              </w:rPr>
            </w:pPr>
            <w:r w:rsidRPr="00071549">
              <w:rPr>
                <w:color w:val="0070C0"/>
                <w:sz w:val="16"/>
                <w:szCs w:val="16"/>
              </w:rPr>
              <w:t>In comparison to GM ecommerce</w:t>
            </w:r>
            <w:r w:rsidR="006E3638" w:rsidRPr="00071549">
              <w:rPr>
                <w:color w:val="0070C0"/>
                <w:sz w:val="16"/>
                <w:szCs w:val="16"/>
              </w:rPr>
              <w:t xml:space="preserve"> activities</w:t>
            </w:r>
            <w:r w:rsidRPr="00071549">
              <w:rPr>
                <w:color w:val="0070C0"/>
                <w:sz w:val="16"/>
                <w:szCs w:val="16"/>
              </w:rPr>
              <w:t xml:space="preserve">, NM ecommerce </w:t>
            </w:r>
            <w:r w:rsidR="006E3638" w:rsidRPr="00071549">
              <w:rPr>
                <w:color w:val="0070C0"/>
                <w:sz w:val="16"/>
                <w:szCs w:val="16"/>
              </w:rPr>
              <w:t xml:space="preserve">activities </w:t>
            </w:r>
            <w:r w:rsidRPr="00071549">
              <w:rPr>
                <w:color w:val="0070C0"/>
                <w:sz w:val="16"/>
                <w:szCs w:val="16"/>
              </w:rPr>
              <w:t>significantly intensif</w:t>
            </w:r>
            <w:r w:rsidR="00736CE2" w:rsidRPr="00071549">
              <w:rPr>
                <w:color w:val="0070C0"/>
                <w:sz w:val="16"/>
                <w:szCs w:val="16"/>
              </w:rPr>
              <w:t>y</w:t>
            </w:r>
            <w:r w:rsidRPr="00071549">
              <w:rPr>
                <w:color w:val="0070C0"/>
                <w:sz w:val="16"/>
                <w:szCs w:val="16"/>
              </w:rPr>
              <w:t xml:space="preserve"> the adverse impact of </w:t>
            </w:r>
            <w:r w:rsidR="006E3638" w:rsidRPr="00071549">
              <w:rPr>
                <w:color w:val="0070C0"/>
                <w:sz w:val="16"/>
                <w:szCs w:val="16"/>
              </w:rPr>
              <w:t xml:space="preserve">proximity to </w:t>
            </w:r>
            <w:r w:rsidRPr="00071549">
              <w:rPr>
                <w:color w:val="0070C0"/>
                <w:sz w:val="16"/>
                <w:szCs w:val="16"/>
              </w:rPr>
              <w:t xml:space="preserve">such NM clusters </w:t>
            </w:r>
            <w:r w:rsidR="00737949" w:rsidRPr="00071549">
              <w:rPr>
                <w:color w:val="0070C0"/>
                <w:sz w:val="16"/>
                <w:szCs w:val="16"/>
              </w:rPr>
              <w:t xml:space="preserve">(near pet and home improvement stores) </w:t>
            </w:r>
            <w:r w:rsidRPr="00071549">
              <w:rPr>
                <w:color w:val="0070C0"/>
                <w:sz w:val="16"/>
                <w:szCs w:val="16"/>
              </w:rPr>
              <w:t>on WC visits.</w:t>
            </w:r>
          </w:p>
        </w:tc>
      </w:tr>
      <w:tr w:rsidR="00641CB0" w:rsidRPr="00071549" w14:paraId="3D3BCE5B" w14:textId="77777777" w:rsidTr="006E3638">
        <w:trPr>
          <w:trHeight w:val="166"/>
          <w:jc w:val="center"/>
        </w:trPr>
        <w:tc>
          <w:tcPr>
            <w:tcW w:w="1111" w:type="pct"/>
            <w:shd w:val="clear" w:color="auto" w:fill="auto"/>
            <w:vAlign w:val="center"/>
          </w:tcPr>
          <w:p w14:paraId="443D5135" w14:textId="0B1842C6"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AGG_NM2</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ECM_NM</m:t>
                    </m:r>
                  </m:e>
                  <m:sub>
                    <m:r>
                      <m:rPr>
                        <m:sty m:val="p"/>
                      </m:rPr>
                      <w:rPr>
                        <w:rFonts w:ascii="Cambria Math" w:hAnsi="Cambria Math"/>
                        <w:color w:val="0070C0"/>
                        <w:sz w:val="16"/>
                        <w:szCs w:val="16"/>
                      </w:rPr>
                      <m:t>rmy</m:t>
                    </m:r>
                  </m:sub>
                </m:sSub>
              </m:oMath>
            </m:oMathPara>
          </w:p>
        </w:tc>
        <w:tc>
          <w:tcPr>
            <w:tcW w:w="389" w:type="pct"/>
            <w:vAlign w:val="center"/>
          </w:tcPr>
          <w:p w14:paraId="7F612A27" w14:textId="77777777"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2.3</w:t>
            </w:r>
          </w:p>
        </w:tc>
        <w:tc>
          <w:tcPr>
            <w:tcW w:w="687" w:type="pct"/>
            <w:tcBorders>
              <w:top w:val="nil"/>
              <w:left w:val="single" w:sz="4" w:space="0" w:color="auto"/>
              <w:bottom w:val="single" w:sz="4" w:space="0" w:color="auto"/>
              <w:right w:val="single" w:sz="4" w:space="0" w:color="auto"/>
            </w:tcBorders>
            <w:shd w:val="clear" w:color="auto" w:fill="auto"/>
            <w:vAlign w:val="center"/>
          </w:tcPr>
          <w:p w14:paraId="4D9B1A72" w14:textId="77777777"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-0.16** (0.07)</w:t>
            </w:r>
          </w:p>
        </w:tc>
        <w:tc>
          <w:tcPr>
            <w:tcW w:w="2813" w:type="pct"/>
            <w:vMerge/>
            <w:tcBorders>
              <w:left w:val="single" w:sz="4" w:space="0" w:color="auto"/>
              <w:bottom w:val="single" w:sz="4" w:space="0" w:color="auto"/>
              <w:right w:val="single" w:sz="4" w:space="0" w:color="auto"/>
            </w:tcBorders>
          </w:tcPr>
          <w:p w14:paraId="5252600E" w14:textId="5C842C70" w:rsidR="00892FD4" w:rsidRPr="00071549" w:rsidRDefault="00892FD4" w:rsidP="00892FD4">
            <w:pPr>
              <w:spacing w:before="120" w:after="120" w:line="360" w:lineRule="auto"/>
              <w:contextualSpacing/>
              <w:jc w:val="both"/>
              <w:rPr>
                <w:color w:val="0070C0"/>
                <w:sz w:val="16"/>
                <w:szCs w:val="16"/>
              </w:rPr>
            </w:pPr>
          </w:p>
        </w:tc>
      </w:tr>
      <w:tr w:rsidR="00641CB0" w:rsidRPr="00071549" w14:paraId="24AC157C" w14:textId="77777777" w:rsidTr="006E3638">
        <w:trPr>
          <w:trHeight w:val="166"/>
          <w:jc w:val="center"/>
        </w:trPr>
        <w:tc>
          <w:tcPr>
            <w:tcW w:w="1111" w:type="pct"/>
            <w:shd w:val="clear" w:color="auto" w:fill="auto"/>
            <w:vAlign w:val="center"/>
          </w:tcPr>
          <w:p w14:paraId="5F4027B5" w14:textId="28F560ED"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AGG_NM3</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ECM_GM</m:t>
                    </m:r>
                  </m:e>
                  <m:sub>
                    <m:r>
                      <m:rPr>
                        <m:sty m:val="p"/>
                      </m:rPr>
                      <w:rPr>
                        <w:rFonts w:ascii="Cambria Math" w:hAnsi="Cambria Math"/>
                        <w:color w:val="0070C0"/>
                        <w:sz w:val="16"/>
                        <w:szCs w:val="16"/>
                      </w:rPr>
                      <m:t>rmy</m:t>
                    </m:r>
                  </m:sub>
                </m:sSub>
              </m:oMath>
            </m:oMathPara>
          </w:p>
        </w:tc>
        <w:tc>
          <w:tcPr>
            <w:tcW w:w="389" w:type="pct"/>
            <w:vAlign w:val="center"/>
          </w:tcPr>
          <w:p w14:paraId="3B403D52" w14:textId="68942343"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2.4</w:t>
            </w:r>
          </w:p>
        </w:tc>
        <w:tc>
          <w:tcPr>
            <w:tcW w:w="687" w:type="pct"/>
            <w:tcBorders>
              <w:top w:val="nil"/>
              <w:left w:val="single" w:sz="4" w:space="0" w:color="auto"/>
              <w:bottom w:val="single" w:sz="4" w:space="0" w:color="auto"/>
              <w:right w:val="single" w:sz="4" w:space="0" w:color="auto"/>
            </w:tcBorders>
            <w:shd w:val="clear" w:color="auto" w:fill="auto"/>
            <w:vAlign w:val="center"/>
          </w:tcPr>
          <w:p w14:paraId="2A7D4237" w14:textId="16199FE7"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-1.69*** (0.31)</w:t>
            </w:r>
          </w:p>
        </w:tc>
        <w:tc>
          <w:tcPr>
            <w:tcW w:w="2813" w:type="pct"/>
            <w:vMerge w:val="restart"/>
            <w:tcBorders>
              <w:top w:val="nil"/>
              <w:left w:val="single" w:sz="4" w:space="0" w:color="auto"/>
              <w:right w:val="single" w:sz="4" w:space="0" w:color="auto"/>
            </w:tcBorders>
          </w:tcPr>
          <w:p w14:paraId="22620023" w14:textId="59858FAD" w:rsidR="00892FD4" w:rsidRPr="00071549" w:rsidRDefault="00892FD4" w:rsidP="00892FD4">
            <w:pPr>
              <w:spacing w:before="120" w:after="120" w:line="360" w:lineRule="auto"/>
              <w:contextualSpacing/>
              <w:jc w:val="both"/>
              <w:rPr>
                <w:color w:val="0070C0"/>
                <w:sz w:val="16"/>
                <w:szCs w:val="16"/>
              </w:rPr>
            </w:pPr>
            <w:r w:rsidRPr="00071549">
              <w:rPr>
                <w:color w:val="0070C0"/>
                <w:sz w:val="16"/>
                <w:szCs w:val="16"/>
              </w:rPr>
              <w:t>In comparison to NM ecommerce</w:t>
            </w:r>
            <w:r w:rsidR="006E3638" w:rsidRPr="00071549">
              <w:rPr>
                <w:color w:val="0070C0"/>
                <w:sz w:val="16"/>
                <w:szCs w:val="16"/>
              </w:rPr>
              <w:t xml:space="preserve"> activities</w:t>
            </w:r>
            <w:r w:rsidRPr="00071549">
              <w:rPr>
                <w:color w:val="0070C0"/>
                <w:sz w:val="16"/>
                <w:szCs w:val="16"/>
              </w:rPr>
              <w:t>, GM ecommerce</w:t>
            </w:r>
            <w:r w:rsidR="006E3638" w:rsidRPr="00071549">
              <w:rPr>
                <w:color w:val="0070C0"/>
                <w:sz w:val="16"/>
                <w:szCs w:val="16"/>
              </w:rPr>
              <w:t xml:space="preserve"> activities</w:t>
            </w:r>
            <w:r w:rsidRPr="00071549">
              <w:rPr>
                <w:color w:val="0070C0"/>
                <w:sz w:val="16"/>
                <w:szCs w:val="16"/>
              </w:rPr>
              <w:t xml:space="preserve"> significantly reduce the benefit of proximity to </w:t>
            </w:r>
            <w:r w:rsidR="006E3638" w:rsidRPr="00071549">
              <w:rPr>
                <w:color w:val="0070C0"/>
                <w:sz w:val="16"/>
                <w:szCs w:val="16"/>
              </w:rPr>
              <w:t xml:space="preserve">such NM clusters (near </w:t>
            </w:r>
            <w:r w:rsidRPr="00071549">
              <w:rPr>
                <w:color w:val="0070C0"/>
                <w:sz w:val="16"/>
                <w:szCs w:val="16"/>
              </w:rPr>
              <w:t>grocery</w:t>
            </w:r>
            <w:r w:rsidR="006E3638" w:rsidRPr="00071549">
              <w:rPr>
                <w:color w:val="0070C0"/>
                <w:sz w:val="16"/>
                <w:szCs w:val="16"/>
              </w:rPr>
              <w:t xml:space="preserve"> stores)</w:t>
            </w:r>
            <w:r w:rsidRPr="00071549">
              <w:rPr>
                <w:color w:val="0070C0"/>
                <w:sz w:val="16"/>
                <w:szCs w:val="16"/>
              </w:rPr>
              <w:t xml:space="preserve"> on WC visits.</w:t>
            </w:r>
          </w:p>
        </w:tc>
      </w:tr>
      <w:tr w:rsidR="00641CB0" w:rsidRPr="00071549" w14:paraId="58DA414D" w14:textId="77777777" w:rsidTr="006E3638">
        <w:trPr>
          <w:trHeight w:val="166"/>
          <w:jc w:val="center"/>
        </w:trPr>
        <w:tc>
          <w:tcPr>
            <w:tcW w:w="1111" w:type="pct"/>
            <w:shd w:val="clear" w:color="auto" w:fill="auto"/>
            <w:vAlign w:val="center"/>
          </w:tcPr>
          <w:p w14:paraId="78C0F68F" w14:textId="70181D3C"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AGG_NM3</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ECM_NM</m:t>
                    </m:r>
                  </m:e>
                  <m:sub>
                    <m:r>
                      <m:rPr>
                        <m:sty m:val="p"/>
                      </m:rPr>
                      <w:rPr>
                        <w:rFonts w:ascii="Cambria Math" w:hAnsi="Cambria Math"/>
                        <w:color w:val="0070C0"/>
                        <w:sz w:val="16"/>
                        <w:szCs w:val="16"/>
                      </w:rPr>
                      <m:t>rmy</m:t>
                    </m:r>
                  </m:sub>
                </m:sSub>
              </m:oMath>
            </m:oMathPara>
          </w:p>
        </w:tc>
        <w:tc>
          <w:tcPr>
            <w:tcW w:w="389" w:type="pct"/>
            <w:vAlign w:val="center"/>
          </w:tcPr>
          <w:p w14:paraId="1DBFB4DA" w14:textId="6826691A"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2.4</w:t>
            </w:r>
          </w:p>
        </w:tc>
        <w:tc>
          <w:tcPr>
            <w:tcW w:w="687" w:type="pct"/>
            <w:tcBorders>
              <w:top w:val="nil"/>
              <w:left w:val="single" w:sz="4" w:space="0" w:color="auto"/>
              <w:bottom w:val="single" w:sz="4" w:space="0" w:color="auto"/>
              <w:right w:val="single" w:sz="4" w:space="0" w:color="auto"/>
            </w:tcBorders>
            <w:shd w:val="clear" w:color="auto" w:fill="auto"/>
            <w:vAlign w:val="center"/>
          </w:tcPr>
          <w:p w14:paraId="5E89CE0F" w14:textId="249AF046"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2.28*** (0.48)</w:t>
            </w:r>
          </w:p>
        </w:tc>
        <w:tc>
          <w:tcPr>
            <w:tcW w:w="2813" w:type="pct"/>
            <w:vMerge/>
            <w:tcBorders>
              <w:left w:val="single" w:sz="4" w:space="0" w:color="auto"/>
              <w:bottom w:val="single" w:sz="4" w:space="0" w:color="auto"/>
              <w:right w:val="single" w:sz="4" w:space="0" w:color="auto"/>
            </w:tcBorders>
          </w:tcPr>
          <w:p w14:paraId="67B2FE7F" w14:textId="09A72A1A" w:rsidR="00892FD4" w:rsidRPr="00071549" w:rsidRDefault="00892FD4" w:rsidP="00892FD4">
            <w:pPr>
              <w:spacing w:before="120" w:after="120" w:line="360" w:lineRule="auto"/>
              <w:contextualSpacing/>
              <w:jc w:val="both"/>
              <w:rPr>
                <w:color w:val="0070C0"/>
                <w:sz w:val="16"/>
                <w:szCs w:val="16"/>
              </w:rPr>
            </w:pPr>
          </w:p>
        </w:tc>
      </w:tr>
      <w:tr w:rsidR="00641CB0" w:rsidRPr="00071549" w14:paraId="0C7502C4" w14:textId="77777777" w:rsidTr="006E3638">
        <w:trPr>
          <w:trHeight w:val="204"/>
          <w:jc w:val="center"/>
        </w:trPr>
        <w:tc>
          <w:tcPr>
            <w:tcW w:w="1111" w:type="pct"/>
            <w:shd w:val="clear" w:color="auto" w:fill="auto"/>
            <w:vAlign w:val="center"/>
          </w:tcPr>
          <w:p w14:paraId="747097A5" w14:textId="64705119" w:rsidR="00892FD4" w:rsidRPr="00071549" w:rsidRDefault="00000000" w:rsidP="00892FD4">
            <w:pPr>
              <w:spacing w:before="120" w:after="120" w:line="360" w:lineRule="auto"/>
              <w:contextualSpacing/>
              <w:jc w:val="right"/>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AGG_NM4</m:t>
                    </m:r>
                  </m:e>
                  <m:sub>
                    <m:r>
                      <m:rPr>
                        <m:sty m:val="p"/>
                      </m:rPr>
                      <w:rPr>
                        <w:rFonts w:ascii="Cambria Math" w:hAnsi="Cambria Math"/>
                        <w:color w:val="0070C0"/>
                        <w:sz w:val="16"/>
                        <w:szCs w:val="16"/>
                      </w:rPr>
                      <m:t>i</m:t>
                    </m:r>
                  </m:sub>
                </m:sSub>
                <m:r>
                  <m:rPr>
                    <m:sty m:val="p"/>
                  </m:rP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ECM_GM</m:t>
                    </m:r>
                  </m:e>
                  <m:sub>
                    <m:r>
                      <m:rPr>
                        <m:sty m:val="p"/>
                      </m:rPr>
                      <w:rPr>
                        <w:rFonts w:ascii="Cambria Math" w:hAnsi="Cambria Math"/>
                        <w:color w:val="0070C0"/>
                        <w:sz w:val="16"/>
                        <w:szCs w:val="16"/>
                      </w:rPr>
                      <m:t>rmy</m:t>
                    </m:r>
                  </m:sub>
                </m:sSub>
              </m:oMath>
            </m:oMathPara>
          </w:p>
        </w:tc>
        <w:tc>
          <w:tcPr>
            <w:tcW w:w="389" w:type="pct"/>
            <w:vAlign w:val="center"/>
          </w:tcPr>
          <w:p w14:paraId="1E768B55" w14:textId="77777777"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2.5</w:t>
            </w:r>
          </w:p>
        </w:tc>
        <w:tc>
          <w:tcPr>
            <w:tcW w:w="687" w:type="pct"/>
            <w:tcBorders>
              <w:top w:val="nil"/>
              <w:left w:val="single" w:sz="4" w:space="0" w:color="auto"/>
              <w:bottom w:val="single" w:sz="4" w:space="0" w:color="auto"/>
              <w:right w:val="single" w:sz="4" w:space="0" w:color="auto"/>
            </w:tcBorders>
            <w:shd w:val="clear" w:color="auto" w:fill="auto"/>
            <w:vAlign w:val="center"/>
          </w:tcPr>
          <w:p w14:paraId="44CBEF0E" w14:textId="77777777"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-0.33 (0.22)</w:t>
            </w:r>
          </w:p>
        </w:tc>
        <w:tc>
          <w:tcPr>
            <w:tcW w:w="2813" w:type="pct"/>
            <w:vMerge w:val="restart"/>
            <w:tcBorders>
              <w:top w:val="nil"/>
              <w:left w:val="single" w:sz="4" w:space="0" w:color="auto"/>
              <w:right w:val="single" w:sz="4" w:space="0" w:color="auto"/>
            </w:tcBorders>
          </w:tcPr>
          <w:p w14:paraId="5E9EC83F" w14:textId="46D4D655" w:rsidR="00892FD4" w:rsidRPr="00071549" w:rsidRDefault="00892FD4" w:rsidP="00892FD4">
            <w:pPr>
              <w:spacing w:before="120" w:after="120" w:line="360" w:lineRule="auto"/>
              <w:contextualSpacing/>
              <w:jc w:val="both"/>
              <w:rPr>
                <w:color w:val="0070C0"/>
                <w:sz w:val="16"/>
                <w:szCs w:val="16"/>
              </w:rPr>
            </w:pPr>
            <w:r w:rsidRPr="00071549">
              <w:rPr>
                <w:color w:val="0070C0"/>
                <w:sz w:val="16"/>
                <w:szCs w:val="16"/>
              </w:rPr>
              <w:t xml:space="preserve">GM and NM ecommerce </w:t>
            </w:r>
            <w:r w:rsidR="006E3638" w:rsidRPr="00071549">
              <w:rPr>
                <w:color w:val="0070C0"/>
                <w:sz w:val="16"/>
                <w:szCs w:val="16"/>
              </w:rPr>
              <w:t xml:space="preserve">activities </w:t>
            </w:r>
            <w:r w:rsidRPr="00071549">
              <w:rPr>
                <w:color w:val="0070C0"/>
                <w:sz w:val="16"/>
                <w:szCs w:val="16"/>
              </w:rPr>
              <w:t>do not significantly affect the impact of proximity to pet-dominated NM clusters on WC visits.</w:t>
            </w:r>
          </w:p>
        </w:tc>
      </w:tr>
      <w:tr w:rsidR="00892FD4" w:rsidRPr="00071549" w14:paraId="700F9B37" w14:textId="77777777" w:rsidTr="006E3638">
        <w:trPr>
          <w:trHeight w:val="204"/>
          <w:jc w:val="center"/>
        </w:trPr>
        <w:tc>
          <w:tcPr>
            <w:tcW w:w="1111" w:type="pct"/>
            <w:shd w:val="clear" w:color="auto" w:fill="auto"/>
            <w:vAlign w:val="center"/>
          </w:tcPr>
          <w:p w14:paraId="7FF7BF90" w14:textId="216476A3" w:rsidR="00892FD4" w:rsidRPr="00071549" w:rsidRDefault="00000000" w:rsidP="00892FD4">
            <w:pPr>
              <w:spacing w:before="120" w:after="120" w:line="360" w:lineRule="auto"/>
              <w:contextualSpacing/>
              <w:rPr>
                <w:color w:val="0070C0"/>
                <w:sz w:val="16"/>
                <w:szCs w:val="16"/>
              </w:rPr>
            </w:pPr>
            <m:oMathPara>
              <m:oMathParaPr>
                <m:jc m:val="left"/>
              </m:oMathParaPr>
              <m:oMath>
                <m:sSub>
                  <m:sSubPr>
                    <m:ctrlPr>
                      <w:rPr>
                        <w:rFonts w:ascii="Cambria Math" w:hAnsi="Cambria Math"/>
                        <w:color w:val="0070C0"/>
                        <w:sz w:val="16"/>
                        <w:szCs w:val="16"/>
                      </w:rPr>
                    </m:ctrlPr>
                  </m:sSubPr>
                  <m:e>
                    <m:r>
                      <m:rPr>
                        <m:sty m:val="p"/>
                      </m:rPr>
                      <w:rPr>
                        <w:rFonts w:ascii="Cambria Math" w:hAnsi="Cambria Math"/>
                        <w:color w:val="0070C0"/>
                        <w:sz w:val="16"/>
                        <w:szCs w:val="16"/>
                      </w:rPr>
                      <m:t>AGG_NM4</m:t>
                    </m:r>
                  </m:e>
                  <m:sub>
                    <m:r>
                      <m:rPr>
                        <m:sty m:val="p"/>
                      </m:rPr>
                      <w:rPr>
                        <w:rFonts w:ascii="Cambria Math" w:hAnsi="Cambria Math"/>
                        <w:color w:val="0070C0"/>
                        <w:sz w:val="16"/>
                        <w:szCs w:val="16"/>
                      </w:rPr>
                      <m:t>i</m:t>
                    </m:r>
                  </m:sub>
                </m:sSub>
                <m:r>
                  <w:rPr>
                    <w:rFonts w:ascii="Cambria Math" w:hAnsi="Cambria Math"/>
                    <w:color w:val="0070C0"/>
                    <w:sz w:val="16"/>
                    <w:szCs w:val="16"/>
                  </w:rPr>
                  <m:t>∙</m:t>
                </m:r>
                <m:sSub>
                  <m:sSubPr>
                    <m:ctrlPr>
                      <w:rPr>
                        <w:rFonts w:ascii="Cambria Math" w:hAnsi="Cambria Math"/>
                        <w:color w:val="0070C0"/>
                        <w:sz w:val="16"/>
                        <w:szCs w:val="16"/>
                      </w:rPr>
                    </m:ctrlPr>
                  </m:sSubPr>
                  <m:e>
                    <m:r>
                      <m:rPr>
                        <m:sty m:val="p"/>
                      </m:rPr>
                      <w:rPr>
                        <w:rFonts w:ascii="Cambria Math" w:hAnsi="Cambria Math"/>
                        <w:color w:val="0070C0"/>
                        <w:sz w:val="16"/>
                        <w:szCs w:val="16"/>
                      </w:rPr>
                      <m:t>ECM_NM</m:t>
                    </m:r>
                  </m:e>
                  <m:sub>
                    <m:r>
                      <m:rPr>
                        <m:sty m:val="p"/>
                      </m:rPr>
                      <w:rPr>
                        <w:rFonts w:ascii="Cambria Math" w:hAnsi="Cambria Math"/>
                        <w:color w:val="0070C0"/>
                        <w:sz w:val="16"/>
                        <w:szCs w:val="16"/>
                      </w:rPr>
                      <m:t>rmy</m:t>
                    </m:r>
                  </m:sub>
                </m:sSub>
              </m:oMath>
            </m:oMathPara>
          </w:p>
        </w:tc>
        <w:tc>
          <w:tcPr>
            <w:tcW w:w="389" w:type="pct"/>
            <w:vAlign w:val="center"/>
          </w:tcPr>
          <w:p w14:paraId="5E7CF783" w14:textId="77777777" w:rsidR="00892FD4" w:rsidRPr="00071549" w:rsidRDefault="00892FD4" w:rsidP="00892FD4">
            <w:pPr>
              <w:spacing w:before="120" w:after="120" w:line="360" w:lineRule="auto"/>
              <w:contextualSpacing/>
              <w:jc w:val="center"/>
              <w:rPr>
                <w:color w:val="0070C0"/>
                <w:sz w:val="16"/>
                <w:szCs w:val="16"/>
              </w:rPr>
            </w:pPr>
            <w:r w:rsidRPr="00071549">
              <w:rPr>
                <w:color w:val="0070C0"/>
                <w:sz w:val="16"/>
                <w:szCs w:val="16"/>
              </w:rPr>
              <w:t>2.5</w:t>
            </w:r>
          </w:p>
        </w:tc>
        <w:tc>
          <w:tcPr>
            <w:tcW w:w="687" w:type="pct"/>
            <w:tcBorders>
              <w:top w:val="nil"/>
              <w:left w:val="single" w:sz="4" w:space="0" w:color="auto"/>
              <w:bottom w:val="single" w:sz="4" w:space="0" w:color="auto"/>
              <w:right w:val="single" w:sz="4" w:space="0" w:color="auto"/>
            </w:tcBorders>
            <w:shd w:val="clear" w:color="auto" w:fill="auto"/>
            <w:vAlign w:val="center"/>
          </w:tcPr>
          <w:p w14:paraId="7B3054B2" w14:textId="77777777" w:rsidR="00892FD4" w:rsidRPr="00071549" w:rsidRDefault="00892FD4" w:rsidP="00892FD4">
            <w:pPr>
              <w:spacing w:before="120" w:after="120" w:line="360" w:lineRule="auto"/>
              <w:contextualSpacing/>
              <w:jc w:val="right"/>
              <w:rPr>
                <w:color w:val="0070C0"/>
                <w:sz w:val="16"/>
                <w:szCs w:val="16"/>
              </w:rPr>
            </w:pPr>
            <w:r w:rsidRPr="00071549">
              <w:rPr>
                <w:color w:val="0070C0"/>
                <w:sz w:val="16"/>
                <w:szCs w:val="16"/>
              </w:rPr>
              <w:t>0.19 (0.17)</w:t>
            </w:r>
          </w:p>
        </w:tc>
        <w:tc>
          <w:tcPr>
            <w:tcW w:w="2813" w:type="pct"/>
            <w:vMerge/>
            <w:tcBorders>
              <w:left w:val="single" w:sz="4" w:space="0" w:color="auto"/>
              <w:bottom w:val="single" w:sz="4" w:space="0" w:color="auto"/>
              <w:right w:val="single" w:sz="4" w:space="0" w:color="auto"/>
            </w:tcBorders>
          </w:tcPr>
          <w:p w14:paraId="082E3764" w14:textId="77777777" w:rsidR="00892FD4" w:rsidRPr="00071549" w:rsidRDefault="00892FD4" w:rsidP="00892FD4">
            <w:pPr>
              <w:spacing w:before="120" w:after="120" w:line="360" w:lineRule="auto"/>
              <w:contextualSpacing/>
              <w:rPr>
                <w:sz w:val="16"/>
                <w:szCs w:val="16"/>
              </w:rPr>
            </w:pPr>
          </w:p>
        </w:tc>
      </w:tr>
    </w:tbl>
    <w:p w14:paraId="5C98CE67" w14:textId="77777777" w:rsidR="009C1B04" w:rsidRPr="00071549" w:rsidRDefault="009C1B04" w:rsidP="009C1B04">
      <w:pPr>
        <w:tabs>
          <w:tab w:val="left" w:pos="5366"/>
        </w:tabs>
        <w:spacing w:before="120" w:after="120" w:line="360" w:lineRule="auto"/>
        <w:contextualSpacing/>
        <w:jc w:val="center"/>
        <w:rPr>
          <w:color w:val="0070C0"/>
          <w:sz w:val="16"/>
          <w:szCs w:val="16"/>
        </w:rPr>
      </w:pPr>
      <w:r w:rsidRPr="00071549">
        <w:rPr>
          <w:noProof/>
          <w:color w:val="0070C0"/>
          <w:sz w:val="16"/>
          <w:szCs w:val="16"/>
        </w:rPr>
        <w:t>Note:</w:t>
      </w:r>
      <w:r w:rsidRPr="00071549">
        <w:rPr>
          <w:color w:val="0070C0"/>
          <w:sz w:val="16"/>
          <w:szCs w:val="16"/>
        </w:rPr>
        <w:t xml:space="preserve"> Robust standard errors in parentheses. * p&lt;0.1, ** p&lt;0.05, *** p&lt;0.01.</w:t>
      </w:r>
    </w:p>
    <w:p w14:paraId="257B6FA0" w14:textId="77777777" w:rsidR="004C0B8E" w:rsidRPr="00071549" w:rsidRDefault="004C0B8E" w:rsidP="002D53D3">
      <w:pPr>
        <w:spacing w:before="120" w:after="120" w:line="360" w:lineRule="auto"/>
        <w:jc w:val="both"/>
        <w:sectPr w:rsidR="004C0B8E" w:rsidRPr="00071549" w:rsidSect="001C7A8A">
          <w:pgSz w:w="15840" w:h="12240" w:orient="landscape"/>
          <w:pgMar w:top="1440" w:right="1440" w:bottom="1440" w:left="1440" w:header="709" w:footer="709" w:gutter="0"/>
          <w:cols w:space="708"/>
          <w:docGrid w:linePitch="360"/>
        </w:sectPr>
      </w:pPr>
    </w:p>
    <w:p w14:paraId="002973EA" w14:textId="4F88CC59" w:rsidR="00372D5E" w:rsidRPr="00071549" w:rsidRDefault="00372D5E" w:rsidP="00E91083">
      <w:pPr>
        <w:pStyle w:val="Heading1"/>
        <w:spacing w:before="120" w:after="120" w:line="360" w:lineRule="auto"/>
        <w:rPr>
          <w:rFonts w:ascii="Times New Roman" w:hAnsi="Times New Roman" w:cs="Times New Roman"/>
          <w:b/>
          <w:bCs/>
          <w:color w:val="auto"/>
          <w:sz w:val="24"/>
          <w:szCs w:val="24"/>
        </w:rPr>
      </w:pPr>
      <w:r w:rsidRPr="00071549">
        <w:rPr>
          <w:rFonts w:ascii="Times New Roman" w:hAnsi="Times New Roman" w:cs="Times New Roman"/>
          <w:b/>
          <w:bCs/>
          <w:color w:val="auto"/>
          <w:sz w:val="24"/>
          <w:szCs w:val="24"/>
        </w:rPr>
        <w:lastRenderedPageBreak/>
        <w:t>Societal Implications</w:t>
      </w:r>
    </w:p>
    <w:p w14:paraId="43B31502" w14:textId="606E3678" w:rsidR="003F252F" w:rsidRPr="00071549" w:rsidRDefault="005B5E71" w:rsidP="00E407B7">
      <w:pPr>
        <w:spacing w:before="120" w:after="120" w:line="360" w:lineRule="auto"/>
        <w:jc w:val="both"/>
      </w:pPr>
      <w:r w:rsidRPr="00071549">
        <w:t xml:space="preserve">The transformation of the retail landscape in the United States, characterized by the expansion of </w:t>
      </w:r>
      <w:r w:rsidR="00526D28" w:rsidRPr="00071549">
        <w:t>ecommerce</w:t>
      </w:r>
      <w:r w:rsidR="000A04A3" w:rsidRPr="00071549">
        <w:t xml:space="preserve"> and the growth of big box retail outlets</w:t>
      </w:r>
      <w:r w:rsidRPr="00071549">
        <w:t>, is influencing more than consumer purchasing behaviors—it</w:t>
      </w:r>
      <w:r w:rsidR="00F83899" w:rsidRPr="00071549">
        <w:t xml:space="preserve"> i</w:t>
      </w:r>
      <w:r w:rsidRPr="00071549">
        <w:t xml:space="preserve">s reshaping the social fabric that has long been </w:t>
      </w:r>
      <w:r w:rsidR="00F83899" w:rsidRPr="00071549">
        <w:t>the</w:t>
      </w:r>
      <w:r w:rsidRPr="00071549">
        <w:t xml:space="preserve"> hallmark of local shopping districts and community-centric retail spaces. </w:t>
      </w:r>
    </w:p>
    <w:p w14:paraId="0A7247FC" w14:textId="401AFC55" w:rsidR="00492E81" w:rsidRPr="00071549" w:rsidRDefault="005B5E71" w:rsidP="00492E81">
      <w:pPr>
        <w:spacing w:before="120" w:after="120" w:line="360" w:lineRule="auto"/>
        <w:ind w:firstLine="720"/>
        <w:jc w:val="both"/>
      </w:pPr>
      <w:r w:rsidRPr="00071549">
        <w:t>Historically, local shopping districts in the U.S. have been more than mere commercial hubs. They</w:t>
      </w:r>
      <w:r w:rsidR="00F83899" w:rsidRPr="00071549">
        <w:t xml:space="preserve"> have</w:t>
      </w:r>
      <w:r w:rsidRPr="00071549">
        <w:t xml:space="preserve"> functioned as vital focal points of urban life, blending commerce, social interaction, and cultural significance. These </w:t>
      </w:r>
      <w:r w:rsidR="00F83899" w:rsidRPr="00071549">
        <w:t xml:space="preserve">retail </w:t>
      </w:r>
      <w:r w:rsidRPr="00071549">
        <w:t>spaces have traditionally acted as communal hubs, offering diverse shopping experiences that foster social connections</w:t>
      </w:r>
      <w:r w:rsidR="00B87557" w:rsidRPr="00071549">
        <w:t xml:space="preserve"> (Mitchell, 2000)</w:t>
      </w:r>
      <w:r w:rsidRPr="00071549">
        <w:t xml:space="preserve">. </w:t>
      </w:r>
      <w:r w:rsidR="00492E81" w:rsidRPr="00071549">
        <w:t xml:space="preserve">However, </w:t>
      </w:r>
      <w:r w:rsidR="00F83899" w:rsidRPr="00071549">
        <w:t>the growth in</w:t>
      </w:r>
      <w:r w:rsidR="00492E81" w:rsidRPr="00071549">
        <w:t xml:space="preserve"> ecommerce,</w:t>
      </w:r>
      <w:r w:rsidR="00F83899" w:rsidRPr="00071549">
        <w:t xml:space="preserve"> as well as the expansion of big box outlets,</w:t>
      </w:r>
      <w:r w:rsidR="00492E81" w:rsidRPr="00071549">
        <w:t xml:space="preserve"> while offering undeniable economic and logistical advantages, have imposed a significant societal cost</w:t>
      </w:r>
      <w:r w:rsidR="00F83899" w:rsidRPr="00071549">
        <w:t>,</w:t>
      </w:r>
      <w:r w:rsidR="00492E81" w:rsidRPr="00071549">
        <w:t xml:space="preserve"> erod</w:t>
      </w:r>
      <w:r w:rsidR="00F83899" w:rsidRPr="00071549">
        <w:t>ing</w:t>
      </w:r>
      <w:r w:rsidR="00492E81" w:rsidRPr="00071549">
        <w:t xml:space="preserve"> face-to-face interactions and community bonds that form the essence of traditional shopping experiences. </w:t>
      </w:r>
    </w:p>
    <w:p w14:paraId="16B5F0FC" w14:textId="14489B8E" w:rsidR="00B84040" w:rsidRPr="00071549" w:rsidRDefault="000A04A3" w:rsidP="00B84040">
      <w:pPr>
        <w:spacing w:before="120" w:after="120" w:line="360" w:lineRule="auto"/>
        <w:ind w:firstLine="720"/>
        <w:jc w:val="both"/>
      </w:pPr>
      <w:r w:rsidRPr="00071549">
        <w:t>T</w:t>
      </w:r>
      <w:r w:rsidR="00B84040" w:rsidRPr="00071549">
        <w:t>he migration towards large-scale</w:t>
      </w:r>
      <w:r w:rsidRPr="00071549">
        <w:t>, big box</w:t>
      </w:r>
      <w:r w:rsidR="00B84040" w:rsidRPr="00071549">
        <w:t xml:space="preserve"> retailers </w:t>
      </w:r>
      <w:r w:rsidRPr="00071549">
        <w:t>such as</w:t>
      </w:r>
      <w:r w:rsidR="00B84040" w:rsidRPr="00071549">
        <w:t xml:space="preserve"> WC</w:t>
      </w:r>
      <w:r w:rsidR="00302DD1" w:rsidRPr="00071549">
        <w:t xml:space="preserve"> store</w:t>
      </w:r>
      <w:r w:rsidR="00B84040" w:rsidRPr="00071549">
        <w:t>s</w:t>
      </w:r>
      <w:r w:rsidRPr="00071549">
        <w:t xml:space="preserve"> and the growth of ecommerce</w:t>
      </w:r>
      <w:r w:rsidR="00B84040" w:rsidRPr="00071549">
        <w:t xml:space="preserve"> present a multifaceted phenomenon</w:t>
      </w:r>
      <w:r w:rsidR="00B87557" w:rsidRPr="00071549">
        <w:t xml:space="preserve"> (Ordway </w:t>
      </w:r>
      <w:r w:rsidR="00B87557" w:rsidRPr="00071549">
        <w:rPr>
          <w:i/>
          <w:iCs/>
        </w:rPr>
        <w:t>et al</w:t>
      </w:r>
      <w:r w:rsidR="00B87557" w:rsidRPr="00071549">
        <w:t>., 2015)</w:t>
      </w:r>
      <w:r w:rsidR="00B84040" w:rsidRPr="00071549">
        <w:t xml:space="preserve">. </w:t>
      </w:r>
      <w:r w:rsidR="009D79A7" w:rsidRPr="00071549">
        <w:t>T</w:t>
      </w:r>
      <w:r w:rsidR="00B84040" w:rsidRPr="00071549">
        <w:t xml:space="preserve">he expansive product offerings and convenience offered by </w:t>
      </w:r>
      <w:r w:rsidRPr="00071549">
        <w:t xml:space="preserve">ecommerce and </w:t>
      </w:r>
      <w:r w:rsidR="00B84040" w:rsidRPr="00071549">
        <w:t xml:space="preserve">WCs are increasingly attracting consumers, diverting them from traditional retail centers. While </w:t>
      </w:r>
      <w:r w:rsidRPr="00071549">
        <w:t>these shopping alternatives</w:t>
      </w:r>
      <w:r w:rsidR="00B84040" w:rsidRPr="00071549">
        <w:t xml:space="preserve"> present undeniable economic advantages, such as competitive pricing and extensive product variety, there is a potential trade-off. These large retail formats may dilute the distinctive, personalized shopping experiences and the rich tapestry of social interactions that are hallmarks of local retail spaces.</w:t>
      </w:r>
    </w:p>
    <w:p w14:paraId="7CB9E14F" w14:textId="063B1A44" w:rsidR="00BA4A85" w:rsidRPr="00071549" w:rsidRDefault="005B5E71" w:rsidP="000A04A3">
      <w:pPr>
        <w:spacing w:before="120" w:after="120" w:line="360" w:lineRule="auto"/>
        <w:ind w:firstLine="720"/>
        <w:jc w:val="both"/>
      </w:pPr>
      <w:r w:rsidRPr="00071549">
        <w:t xml:space="preserve">As traditional local shopping districts risk being overshadowed by digital and large-scale retail entities, the need to understand and adapt to these changes becomes increasingly pressing. </w:t>
      </w:r>
      <w:r w:rsidR="000A04A3" w:rsidRPr="00071549">
        <w:t>One important consideration is the formation of retail agglomerations that can attract consumers in the face of ecommerce competition. Although our study specifically examines how WCs can generate store visits, our research, more generally, points to the importance of the “right” mix of retail outlets needed to generate physical store visits.</w:t>
      </w:r>
      <w:r w:rsidRPr="00071549">
        <w:t xml:space="preserve"> This balance is not just pivotal for economic sustainability but also for nurturing the societal connections that define our urban landscapes</w:t>
      </w:r>
      <w:r w:rsidR="00737E6C" w:rsidRPr="00071549">
        <w:t>.</w:t>
      </w:r>
    </w:p>
    <w:p w14:paraId="16235295" w14:textId="5617A0F5" w:rsidR="000E4C28" w:rsidRPr="00071549" w:rsidRDefault="000E4C28" w:rsidP="000A04A3">
      <w:pPr>
        <w:spacing w:before="120" w:after="120" w:line="360" w:lineRule="auto"/>
        <w:ind w:firstLine="720"/>
        <w:jc w:val="both"/>
        <w:rPr>
          <w:color w:val="0070C0"/>
        </w:rPr>
      </w:pPr>
      <w:r w:rsidRPr="00071549">
        <w:rPr>
          <w:color w:val="0070C0"/>
        </w:rPr>
        <w:t>In response to</w:t>
      </w:r>
      <w:r w:rsidR="0012592C" w:rsidRPr="00071549">
        <w:rPr>
          <w:color w:val="0070C0"/>
        </w:rPr>
        <w:t xml:space="preserve"> evolving retail</w:t>
      </w:r>
      <w:r w:rsidRPr="00071549">
        <w:rPr>
          <w:color w:val="0070C0"/>
        </w:rPr>
        <w:t xml:space="preserve"> trends, </w:t>
      </w:r>
      <w:r w:rsidR="0012592C" w:rsidRPr="00071549">
        <w:rPr>
          <w:color w:val="0070C0"/>
        </w:rPr>
        <w:t>governments may target</w:t>
      </w:r>
      <w:r w:rsidRPr="00071549">
        <w:rPr>
          <w:color w:val="0070C0"/>
        </w:rPr>
        <w:t xml:space="preserve"> policies that preserve the social and cultural core of local shopping districts against the backdrop of rising ecommerce and big-box retail. Strategies </w:t>
      </w:r>
      <w:r w:rsidR="0012592C" w:rsidRPr="00071549">
        <w:rPr>
          <w:color w:val="0070C0"/>
        </w:rPr>
        <w:t>can</w:t>
      </w:r>
      <w:r w:rsidRPr="00071549">
        <w:rPr>
          <w:color w:val="0070C0"/>
        </w:rPr>
        <w:t xml:space="preserve"> </w:t>
      </w:r>
      <w:r w:rsidR="004F7D3A" w:rsidRPr="00071549">
        <w:rPr>
          <w:color w:val="0070C0"/>
        </w:rPr>
        <w:t xml:space="preserve">focus on promoting </w:t>
      </w:r>
      <w:r w:rsidRPr="00071549">
        <w:rPr>
          <w:color w:val="0070C0"/>
        </w:rPr>
        <w:t xml:space="preserve">retail diversity, </w:t>
      </w:r>
      <w:r w:rsidR="004F7D3A" w:rsidRPr="00071549">
        <w:rPr>
          <w:color w:val="0070C0"/>
        </w:rPr>
        <w:t xml:space="preserve">supporting </w:t>
      </w:r>
      <w:r w:rsidRPr="00071549">
        <w:rPr>
          <w:color w:val="0070C0"/>
        </w:rPr>
        <w:t xml:space="preserve">small businesses in </w:t>
      </w:r>
      <w:r w:rsidRPr="00071549">
        <w:rPr>
          <w:color w:val="0070C0"/>
        </w:rPr>
        <w:lastRenderedPageBreak/>
        <w:t>embracing digital platforms</w:t>
      </w:r>
      <w:r w:rsidR="00C95C71" w:rsidRPr="00071549">
        <w:rPr>
          <w:color w:val="0070C0"/>
        </w:rPr>
        <w:t xml:space="preserve"> (Brynjolfsson &amp; McAfee, 2014)</w:t>
      </w:r>
      <w:r w:rsidRPr="00071549">
        <w:rPr>
          <w:color w:val="0070C0"/>
        </w:rPr>
        <w:t>, and promoting community-</w:t>
      </w:r>
      <w:r w:rsidR="004F7D3A" w:rsidRPr="00071549">
        <w:rPr>
          <w:color w:val="0070C0"/>
        </w:rPr>
        <w:t xml:space="preserve">oriented </w:t>
      </w:r>
      <w:r w:rsidRPr="00071549">
        <w:rPr>
          <w:color w:val="0070C0"/>
        </w:rPr>
        <w:t xml:space="preserve">retail </w:t>
      </w:r>
      <w:r w:rsidR="004F7D3A" w:rsidRPr="00071549">
        <w:rPr>
          <w:color w:val="0070C0"/>
        </w:rPr>
        <w:t xml:space="preserve">environments </w:t>
      </w:r>
      <w:r w:rsidRPr="00071549">
        <w:rPr>
          <w:color w:val="0070C0"/>
        </w:rPr>
        <w:t>to protect communal ties</w:t>
      </w:r>
      <w:r w:rsidR="00C95C71" w:rsidRPr="00071549">
        <w:rPr>
          <w:color w:val="0070C0"/>
        </w:rPr>
        <w:t xml:space="preserve"> (Oldenburg, 1989)</w:t>
      </w:r>
      <w:r w:rsidRPr="00071549">
        <w:rPr>
          <w:color w:val="0070C0"/>
        </w:rPr>
        <w:t>. Additionally, supporting technologies that enrich rather than replace the physical shopping experience</w:t>
      </w:r>
      <w:r w:rsidR="0012592C" w:rsidRPr="00071549">
        <w:rPr>
          <w:color w:val="0070C0"/>
        </w:rPr>
        <w:t>,</w:t>
      </w:r>
      <w:r w:rsidRPr="00071549">
        <w:rPr>
          <w:color w:val="0070C0"/>
        </w:rPr>
        <w:t xml:space="preserve"> and advocating for urban designs that encourage social interaction </w:t>
      </w:r>
      <w:r w:rsidR="00C95C71" w:rsidRPr="00071549">
        <w:rPr>
          <w:color w:val="0070C0"/>
        </w:rPr>
        <w:t>(Gehl, 2010)</w:t>
      </w:r>
      <w:r w:rsidR="0012592C" w:rsidRPr="00071549">
        <w:rPr>
          <w:color w:val="0070C0"/>
        </w:rPr>
        <w:t>,</w:t>
      </w:r>
      <w:r w:rsidR="00C95C71" w:rsidRPr="00071549">
        <w:rPr>
          <w:color w:val="0070C0"/>
        </w:rPr>
        <w:t xml:space="preserve"> </w:t>
      </w:r>
      <w:r w:rsidRPr="00071549">
        <w:rPr>
          <w:color w:val="0070C0"/>
        </w:rPr>
        <w:t xml:space="preserve">help maintain the communal essence of shopping spaces. By balancing economic </w:t>
      </w:r>
      <w:r w:rsidR="004F7D3A" w:rsidRPr="00071549">
        <w:rPr>
          <w:color w:val="0070C0"/>
        </w:rPr>
        <w:t>objectives with</w:t>
      </w:r>
      <w:r w:rsidRPr="00071549">
        <w:rPr>
          <w:color w:val="0070C0"/>
        </w:rPr>
        <w:t xml:space="preserve"> the need to sustain community connections, we can </w:t>
      </w:r>
      <w:r w:rsidR="004F7D3A" w:rsidRPr="00071549">
        <w:rPr>
          <w:color w:val="0070C0"/>
        </w:rPr>
        <w:t xml:space="preserve">ensure that </w:t>
      </w:r>
      <w:r w:rsidRPr="00071549">
        <w:rPr>
          <w:color w:val="0070C0"/>
        </w:rPr>
        <w:t xml:space="preserve">retail </w:t>
      </w:r>
      <w:r w:rsidR="004F7D3A" w:rsidRPr="00071549">
        <w:rPr>
          <w:color w:val="0070C0"/>
        </w:rPr>
        <w:t xml:space="preserve">evolves </w:t>
      </w:r>
      <w:r w:rsidR="00D16BC5" w:rsidRPr="00071549">
        <w:rPr>
          <w:color w:val="0070C0"/>
        </w:rPr>
        <w:t>to support</w:t>
      </w:r>
      <w:r w:rsidR="004F7D3A" w:rsidRPr="00071549">
        <w:rPr>
          <w:color w:val="0070C0"/>
        </w:rPr>
        <w:t xml:space="preserve"> both</w:t>
      </w:r>
      <w:r w:rsidRPr="00071549">
        <w:rPr>
          <w:color w:val="0070C0"/>
        </w:rPr>
        <w:t xml:space="preserve"> commerce </w:t>
      </w:r>
      <w:r w:rsidR="004F7D3A" w:rsidRPr="00071549">
        <w:rPr>
          <w:color w:val="0070C0"/>
        </w:rPr>
        <w:t>and</w:t>
      </w:r>
      <w:r w:rsidRPr="00071549">
        <w:rPr>
          <w:color w:val="0070C0"/>
        </w:rPr>
        <w:t xml:space="preserve"> community cohesion</w:t>
      </w:r>
      <w:r w:rsidR="00C95C71" w:rsidRPr="00071549">
        <w:rPr>
          <w:color w:val="0070C0"/>
        </w:rPr>
        <w:t xml:space="preserve"> (Porter &amp; Kramer, 2011)</w:t>
      </w:r>
      <w:r w:rsidRPr="00071549">
        <w:rPr>
          <w:color w:val="0070C0"/>
        </w:rPr>
        <w:t>.</w:t>
      </w:r>
    </w:p>
    <w:p w14:paraId="3C3F5E89" w14:textId="77777777" w:rsidR="00DE4542" w:rsidRPr="00071549" w:rsidRDefault="00DE4542" w:rsidP="000A04A3">
      <w:pPr>
        <w:spacing w:before="120" w:after="120" w:line="360" w:lineRule="auto"/>
        <w:ind w:firstLine="720"/>
        <w:jc w:val="both"/>
      </w:pPr>
    </w:p>
    <w:p w14:paraId="6A3B02CC" w14:textId="5B496DBC" w:rsidR="00526AEF" w:rsidRPr="00071549" w:rsidRDefault="00526AEF" w:rsidP="00E91083">
      <w:pPr>
        <w:pStyle w:val="Heading1"/>
        <w:spacing w:before="120" w:after="120" w:line="360" w:lineRule="auto"/>
        <w:rPr>
          <w:rFonts w:ascii="Times New Roman" w:hAnsi="Times New Roman" w:cs="Times New Roman"/>
          <w:b/>
          <w:bCs/>
          <w:color w:val="auto"/>
          <w:sz w:val="24"/>
          <w:szCs w:val="24"/>
        </w:rPr>
      </w:pPr>
      <w:bookmarkStart w:id="12" w:name="_Toc100931496"/>
      <w:r w:rsidRPr="00071549">
        <w:rPr>
          <w:rFonts w:ascii="Times New Roman" w:hAnsi="Times New Roman" w:cs="Times New Roman"/>
          <w:b/>
          <w:bCs/>
          <w:color w:val="auto"/>
          <w:sz w:val="24"/>
          <w:szCs w:val="24"/>
        </w:rPr>
        <w:t>Conclusion and Limitations</w:t>
      </w:r>
    </w:p>
    <w:p w14:paraId="23F876EA" w14:textId="004F622C" w:rsidR="001D17AC" w:rsidRPr="00071549" w:rsidRDefault="001D17AC" w:rsidP="00EF0189">
      <w:pPr>
        <w:spacing w:before="120" w:after="120" w:line="360" w:lineRule="auto"/>
        <w:jc w:val="both"/>
      </w:pPr>
      <w:r w:rsidRPr="00071549">
        <w:t xml:space="preserve">In the rapidly transforming retail environment, where digital platforms continue to advance, </w:t>
      </w:r>
      <w:r w:rsidR="00E263BF" w:rsidRPr="00071549">
        <w:t>WC</w:t>
      </w:r>
      <w:r w:rsidRPr="00071549">
        <w:t xml:space="preserve">s </w:t>
      </w:r>
      <w:r w:rsidR="00CB7529" w:rsidRPr="00071549">
        <w:t>such as</w:t>
      </w:r>
      <w:r w:rsidRPr="00071549">
        <w:t xml:space="preserve"> Costco heavily depend on in-person traffic and sales. This study enhances our comprehension of how customer visits to these </w:t>
      </w:r>
      <w:r w:rsidR="00E263BF" w:rsidRPr="00071549">
        <w:t>WC</w:t>
      </w:r>
      <w:r w:rsidRPr="00071549">
        <w:t xml:space="preserve">s are influenced by the interplay of retail agglomeration levels and the intensity of ecommerce </w:t>
      </w:r>
      <w:r w:rsidR="00D944A6" w:rsidRPr="00071549">
        <w:t>activities</w:t>
      </w:r>
      <w:r w:rsidRPr="00071549">
        <w:t>, distinguished by merchandise</w:t>
      </w:r>
      <w:r w:rsidR="00CB7529" w:rsidRPr="00071549">
        <w:t>r</w:t>
      </w:r>
      <w:r w:rsidRPr="00071549">
        <w:t xml:space="preserve"> type (</w:t>
      </w:r>
      <w:r w:rsidR="00EF238F" w:rsidRPr="00071549">
        <w:t>general merchandise</w:t>
      </w:r>
      <w:r w:rsidR="00CB7529" w:rsidRPr="00071549">
        <w:t>r</w:t>
      </w:r>
      <w:r w:rsidR="00EF238F" w:rsidRPr="00071549">
        <w:t xml:space="preserve">, </w:t>
      </w:r>
      <w:r w:rsidRPr="00071549">
        <w:t>GM</w:t>
      </w:r>
      <w:r w:rsidR="00EF238F" w:rsidRPr="00071549">
        <w:t>, and narrow</w:t>
      </w:r>
      <w:r w:rsidR="00CB7529" w:rsidRPr="00071549">
        <w:t>-range</w:t>
      </w:r>
      <w:r w:rsidR="00EF238F" w:rsidRPr="00071549">
        <w:t xml:space="preserve"> merchandise</w:t>
      </w:r>
      <w:r w:rsidR="00CB7529" w:rsidRPr="00071549">
        <w:t>r</w:t>
      </w:r>
      <w:r w:rsidR="00EF238F" w:rsidRPr="00071549">
        <w:t>,</w:t>
      </w:r>
      <w:r w:rsidRPr="00071549">
        <w:t xml:space="preserve"> NM).</w:t>
      </w:r>
    </w:p>
    <w:p w14:paraId="2CB6A649" w14:textId="1BDBB60E" w:rsidR="00FD3BDC" w:rsidRPr="00071549" w:rsidRDefault="00FD3BDC" w:rsidP="00E91083">
      <w:pPr>
        <w:spacing w:before="120" w:after="120" w:line="360" w:lineRule="auto"/>
        <w:ind w:firstLine="720"/>
        <w:jc w:val="both"/>
        <w:rPr>
          <w:strike/>
        </w:rPr>
      </w:pPr>
      <w:r w:rsidRPr="00071549">
        <w:t xml:space="preserve">This study enriches the retail literature, which has traditionally focused on characteristics of individual stores, by offering a deeper insight into how retail agglomeration influences customer behavior. Our findings highlight the diverse effects of both GM and NM retail agglomerations on customer visits to WCs, thereby emphasizing the strategic importance of retail variety and clustering. Additionally, our research unravels the intricate dynamics between </w:t>
      </w:r>
      <w:r w:rsidR="00526D28" w:rsidRPr="00071549">
        <w:t>ecommerce</w:t>
      </w:r>
      <w:r w:rsidRPr="00071549">
        <w:t xml:space="preserve"> activities and the physical retail environment. We observe that </w:t>
      </w:r>
      <w:r w:rsidR="00526D28" w:rsidRPr="00071549">
        <w:t>ecommerce</w:t>
      </w:r>
      <w:r w:rsidRPr="00071549">
        <w:t xml:space="preserve"> in both GM and NM sectors negatively impacts customer visits to WCs. Crucially, the study illuminates how these </w:t>
      </w:r>
      <w:r w:rsidR="00526D28" w:rsidRPr="00071549">
        <w:t>ecommerce</w:t>
      </w:r>
      <w:r w:rsidRPr="00071549">
        <w:t xml:space="preserve"> activities interact with retail agglomerations to shape store visits. This new understanding provides valuable perspectives for developing multi-channel retail strategies, highlighting the evolving interplay between physical and digital retail channels.</w:t>
      </w:r>
    </w:p>
    <w:p w14:paraId="0AB95ECF" w14:textId="3F26E30B" w:rsidR="001D17AC" w:rsidRPr="00071549" w:rsidRDefault="001D17AC" w:rsidP="00E91083">
      <w:pPr>
        <w:spacing w:before="120" w:after="120" w:line="360" w:lineRule="auto"/>
        <w:ind w:firstLine="720"/>
        <w:jc w:val="both"/>
      </w:pPr>
      <w:r w:rsidRPr="00071549">
        <w:t>From a management standpoint, our study provides valuable insights. It emphasizes the benefit</w:t>
      </w:r>
      <w:r w:rsidR="004D14AA" w:rsidRPr="00071549">
        <w:t>s</w:t>
      </w:r>
      <w:r w:rsidRPr="00071549">
        <w:t xml:space="preserve"> </w:t>
      </w:r>
      <w:r w:rsidR="00B54D7D" w:rsidRPr="00071549">
        <w:t>of</w:t>
      </w:r>
      <w:r w:rsidRPr="00071549">
        <w:t xml:space="preserve"> situating stores within mixed retail agglomerations and underlines the need to consider the broad retail landscape in location decisions. The presence of diverse stores proxim</w:t>
      </w:r>
      <w:r w:rsidR="007D1DD2" w:rsidRPr="00071549">
        <w:t>ate</w:t>
      </w:r>
      <w:r w:rsidR="00CB7529" w:rsidRPr="00071549">
        <w:t xml:space="preserve"> to a WC</w:t>
      </w:r>
      <w:r w:rsidRPr="00071549">
        <w:t xml:space="preserve"> can boost foot traffic, stressing the role of the surrounding retail ecosystem in strategic planning. Our research also suggests that while ecommerce extends</w:t>
      </w:r>
      <w:r w:rsidR="00CB7529" w:rsidRPr="00071549">
        <w:t xml:space="preserve"> its</w:t>
      </w:r>
      <w:r w:rsidRPr="00071549">
        <w:t xml:space="preserve"> reach to a broad customer base, it m</w:t>
      </w:r>
      <w:r w:rsidR="00CB7529" w:rsidRPr="00071549">
        <w:t>ay</w:t>
      </w:r>
      <w:r w:rsidRPr="00071549">
        <w:t xml:space="preserve"> have trade-offs regarding physical store visits. As digital and physical retail channels become </w:t>
      </w:r>
      <w:r w:rsidRPr="00071549">
        <w:lastRenderedPageBreak/>
        <w:t>increasingly interwoven, retailers need to strategically manage these interactions. Developing strategies that detail how online and offline channels can</w:t>
      </w:r>
      <w:r w:rsidR="00CB7529" w:rsidRPr="00071549">
        <w:t xml:space="preserve"> be</w:t>
      </w:r>
      <w:r w:rsidRPr="00071549">
        <w:t xml:space="preserve"> complement</w:t>
      </w:r>
      <w:r w:rsidR="00CB7529" w:rsidRPr="00071549">
        <w:t>ed</w:t>
      </w:r>
      <w:r w:rsidRPr="00071549">
        <w:t xml:space="preserve"> may prove to be a beneficial approach.</w:t>
      </w:r>
    </w:p>
    <w:p w14:paraId="34D5366F" w14:textId="312B2F9D" w:rsidR="00774D51" w:rsidRPr="00071549" w:rsidRDefault="00C422E0" w:rsidP="00774D51">
      <w:pPr>
        <w:spacing w:before="120" w:after="120" w:line="360" w:lineRule="auto"/>
        <w:ind w:firstLine="720"/>
        <w:jc w:val="both"/>
        <w:rPr>
          <w:color w:val="0070C0"/>
        </w:rPr>
      </w:pPr>
      <w:r w:rsidRPr="00071549">
        <w:rPr>
          <w:color w:val="0070C0"/>
        </w:rPr>
        <w:t xml:space="preserve">Our </w:t>
      </w:r>
      <w:r w:rsidR="00FD3BDC" w:rsidRPr="00071549">
        <w:rPr>
          <w:color w:val="0070C0"/>
        </w:rPr>
        <w:t>research highlights significant societal changes driven by the evolving U.S. retail landscape</w:t>
      </w:r>
      <w:r w:rsidR="00774D51" w:rsidRPr="00071549">
        <w:rPr>
          <w:color w:val="0070C0"/>
        </w:rPr>
        <w:t xml:space="preserve">, marked by the rise of WCs and </w:t>
      </w:r>
      <w:r w:rsidR="00526D28" w:rsidRPr="00071549">
        <w:rPr>
          <w:color w:val="0070C0"/>
        </w:rPr>
        <w:t>ecommerce</w:t>
      </w:r>
      <w:r w:rsidR="004D14AA" w:rsidRPr="00071549">
        <w:rPr>
          <w:color w:val="0070C0"/>
        </w:rPr>
        <w:t xml:space="preserve">. </w:t>
      </w:r>
      <w:r w:rsidR="00287FA9" w:rsidRPr="00071549">
        <w:rPr>
          <w:color w:val="0070C0"/>
        </w:rPr>
        <w:t>While t</w:t>
      </w:r>
      <w:r w:rsidR="004D14AA" w:rsidRPr="00071549">
        <w:rPr>
          <w:color w:val="0070C0"/>
        </w:rPr>
        <w:t xml:space="preserve">hese transformations are </w:t>
      </w:r>
      <w:r w:rsidR="00774D51" w:rsidRPr="00071549">
        <w:rPr>
          <w:color w:val="0070C0"/>
        </w:rPr>
        <w:t>reshaping consumer habits</w:t>
      </w:r>
      <w:r w:rsidR="00287FA9" w:rsidRPr="00071549">
        <w:rPr>
          <w:color w:val="0070C0"/>
        </w:rPr>
        <w:t>,</w:t>
      </w:r>
      <w:r w:rsidR="00774D51" w:rsidRPr="00071549">
        <w:rPr>
          <w:color w:val="0070C0"/>
        </w:rPr>
        <w:t xml:space="preserve"> </w:t>
      </w:r>
      <w:r w:rsidR="004D14AA" w:rsidRPr="00071549">
        <w:rPr>
          <w:color w:val="0070C0"/>
        </w:rPr>
        <w:t>they are</w:t>
      </w:r>
      <w:r w:rsidR="00287FA9" w:rsidRPr="00071549">
        <w:rPr>
          <w:color w:val="0070C0"/>
        </w:rPr>
        <w:t xml:space="preserve"> also</w:t>
      </w:r>
      <w:r w:rsidR="00774D51" w:rsidRPr="00071549">
        <w:rPr>
          <w:color w:val="0070C0"/>
        </w:rPr>
        <w:t xml:space="preserve"> impacting the social dynamics of local shopping districts. The growth of </w:t>
      </w:r>
      <w:r w:rsidR="00526D28" w:rsidRPr="00071549">
        <w:rPr>
          <w:color w:val="0070C0"/>
        </w:rPr>
        <w:t>ecommerce</w:t>
      </w:r>
      <w:r w:rsidR="00774D51" w:rsidRPr="00071549">
        <w:rPr>
          <w:color w:val="0070C0"/>
        </w:rPr>
        <w:t xml:space="preserve">, particularly in the GM and NM sectors, </w:t>
      </w:r>
      <w:r w:rsidR="006D632F" w:rsidRPr="00071549">
        <w:rPr>
          <w:color w:val="0070C0"/>
        </w:rPr>
        <w:t>draws</w:t>
      </w:r>
      <w:r w:rsidR="00774D51" w:rsidRPr="00071549">
        <w:rPr>
          <w:color w:val="0070C0"/>
        </w:rPr>
        <w:t xml:space="preserve"> c</w:t>
      </w:r>
      <w:r w:rsidR="009D79A7" w:rsidRPr="00071549">
        <w:rPr>
          <w:color w:val="0070C0"/>
        </w:rPr>
        <w:t>usto</w:t>
      </w:r>
      <w:r w:rsidR="00774D51" w:rsidRPr="00071549">
        <w:rPr>
          <w:color w:val="0070C0"/>
        </w:rPr>
        <w:t>mers away from physical stores</w:t>
      </w:r>
      <w:r w:rsidR="00CC079C" w:rsidRPr="00071549">
        <w:rPr>
          <w:color w:val="0070C0"/>
        </w:rPr>
        <w:t>. This trend underscores the ne</w:t>
      </w:r>
      <w:r w:rsidR="00287FA9" w:rsidRPr="00071549">
        <w:rPr>
          <w:color w:val="0070C0"/>
        </w:rPr>
        <w:t>ed</w:t>
      </w:r>
      <w:r w:rsidR="00CC079C" w:rsidRPr="00071549">
        <w:rPr>
          <w:color w:val="0070C0"/>
        </w:rPr>
        <w:t xml:space="preserve"> for polic</w:t>
      </w:r>
      <w:r w:rsidR="00287FA9" w:rsidRPr="00071549">
        <w:rPr>
          <w:color w:val="0070C0"/>
        </w:rPr>
        <w:t>ies</w:t>
      </w:r>
      <w:r w:rsidR="00CC079C" w:rsidRPr="00071549">
        <w:rPr>
          <w:color w:val="0070C0"/>
        </w:rPr>
        <w:t xml:space="preserve"> that aim to maintain the social and cultural essence of conventional shopping locales amidst the changing retail landscape.</w:t>
      </w:r>
      <w:r w:rsidR="006D632F" w:rsidRPr="00071549">
        <w:rPr>
          <w:color w:val="0070C0"/>
        </w:rPr>
        <w:t xml:space="preserve"> Although our study shows how retail agglomerations impact foot traffic at WCs, similar studies can highlight how the mix of retail outlets in a shopping district can impact visits to more traditional retail clusters.</w:t>
      </w:r>
    </w:p>
    <w:p w14:paraId="04C72963" w14:textId="22358912" w:rsidR="00A11FF8" w:rsidRPr="00071549" w:rsidRDefault="00A11FF8" w:rsidP="00E91083">
      <w:pPr>
        <w:spacing w:before="120" w:after="120" w:line="360" w:lineRule="auto"/>
        <w:ind w:firstLine="720"/>
        <w:jc w:val="both"/>
      </w:pPr>
      <w:r w:rsidRPr="00071549">
        <w:t>O</w:t>
      </w:r>
      <w:r w:rsidR="001D17AC" w:rsidRPr="00071549">
        <w:t>ur study has certain limitations. It is predicated on a case study of Costco, which represents only one—</w:t>
      </w:r>
      <w:r w:rsidR="007474AB" w:rsidRPr="00071549">
        <w:t xml:space="preserve">albeit </w:t>
      </w:r>
      <w:r w:rsidR="001D17AC" w:rsidRPr="00071549">
        <w:t>the largest—</w:t>
      </w:r>
      <w:r w:rsidR="00EF238F" w:rsidRPr="00071549">
        <w:t xml:space="preserve">U.S. </w:t>
      </w:r>
      <w:r w:rsidR="001D17AC" w:rsidRPr="00071549">
        <w:t xml:space="preserve">chain in the </w:t>
      </w:r>
      <w:r w:rsidR="00E263BF" w:rsidRPr="00071549">
        <w:t>WC</w:t>
      </w:r>
      <w:r w:rsidR="001D17AC" w:rsidRPr="00071549">
        <w:t xml:space="preserve"> </w:t>
      </w:r>
      <w:r w:rsidR="00EF238F" w:rsidRPr="00071549">
        <w:t>sector</w:t>
      </w:r>
      <w:r w:rsidR="001D17AC" w:rsidRPr="00071549">
        <w:t xml:space="preserve">. Future research could broaden this analysis to include other </w:t>
      </w:r>
      <w:r w:rsidR="00E263BF" w:rsidRPr="00071549">
        <w:t>WC</w:t>
      </w:r>
      <w:r w:rsidR="001D17AC" w:rsidRPr="00071549">
        <w:t xml:space="preserve"> retailers or retailers in diverse sectors, such as supercenters, discount stores, grocery stores, dollar stores, or drug stores. Our analysis </w:t>
      </w:r>
      <w:r w:rsidR="007D1DD2" w:rsidRPr="00071549">
        <w:t>i</w:t>
      </w:r>
      <w:r w:rsidR="001D17AC" w:rsidRPr="00071549">
        <w:t xml:space="preserve">s also constrained to the pre-pandemic and early pandemic period from 2019 to 2020. Future studies could consider extending this timeframe to include </w:t>
      </w:r>
      <w:r w:rsidR="006D632F" w:rsidRPr="00071549">
        <w:t xml:space="preserve">the </w:t>
      </w:r>
      <w:r w:rsidR="001D17AC" w:rsidRPr="00071549">
        <w:t xml:space="preserve">post-pandemic period, potentially determining </w:t>
      </w:r>
      <w:r w:rsidR="007D1DD2" w:rsidRPr="00071549">
        <w:t>how</w:t>
      </w:r>
      <w:r w:rsidR="001D17AC" w:rsidRPr="00071549">
        <w:t xml:space="preserve"> ecommerce</w:t>
      </w:r>
      <w:r w:rsidR="00E35EE1" w:rsidRPr="00071549">
        <w:t>’</w:t>
      </w:r>
      <w:r w:rsidR="001D17AC" w:rsidRPr="00071549">
        <w:t xml:space="preserve">s influence on physical store traffic has shifted due to the COVID-19 pandemic. </w:t>
      </w:r>
      <w:r w:rsidR="00B57F38" w:rsidRPr="00071549">
        <w:t>Additionally,</w:t>
      </w:r>
      <w:r w:rsidRPr="00071549">
        <w:t xml:space="preserve"> our study relies on foot traffic measures to gauge shopping patterns. Studies using</w:t>
      </w:r>
      <w:r w:rsidR="00B57F38" w:rsidRPr="00071549">
        <w:t xml:space="preserve"> store-level sales and transaction data </w:t>
      </w:r>
      <w:r w:rsidRPr="00071549">
        <w:t xml:space="preserve">may lead to greater insights </w:t>
      </w:r>
      <w:r w:rsidR="00A218B1" w:rsidRPr="00071549">
        <w:t>into</w:t>
      </w:r>
      <w:r w:rsidRPr="00071549">
        <w:t xml:space="preserve"> the role of retail agglomeration and ecommerce competition on WC performance. </w:t>
      </w:r>
    </w:p>
    <w:p w14:paraId="125E6792" w14:textId="24B51BAA" w:rsidR="001F7539" w:rsidRPr="00071549" w:rsidRDefault="007D1DD2" w:rsidP="00347E75">
      <w:pPr>
        <w:spacing w:before="120" w:after="120" w:line="360" w:lineRule="auto"/>
        <w:ind w:firstLine="720"/>
        <w:jc w:val="both"/>
        <w:rPr>
          <w:rFonts w:eastAsiaTheme="majorEastAsia"/>
          <w:b/>
          <w:bCs/>
        </w:rPr>
      </w:pPr>
      <w:r w:rsidRPr="00071549">
        <w:t>Further research</w:t>
      </w:r>
      <w:r w:rsidR="00B6205D" w:rsidRPr="00071549">
        <w:t xml:space="preserve"> </w:t>
      </w:r>
      <w:r w:rsidR="00A11FF8" w:rsidRPr="00071549">
        <w:t xml:space="preserve">into the implications of retail agglomeration and ecommerce on WC performance may be derived through </w:t>
      </w:r>
      <w:r w:rsidR="00B6205D" w:rsidRPr="00071549">
        <w:t>analytical modeling. Given the intertwined impacts</w:t>
      </w:r>
      <w:r w:rsidR="00A11FF8" w:rsidRPr="00071549">
        <w:t xml:space="preserve"> from the various retail channels</w:t>
      </w:r>
      <w:r w:rsidR="00B6205D" w:rsidRPr="00071549">
        <w:t>, it</w:t>
      </w:r>
      <w:r w:rsidR="00A11FF8" w:rsidRPr="00071549">
        <w:t xml:space="preserve"> may be</w:t>
      </w:r>
      <w:r w:rsidR="00B6205D" w:rsidRPr="00071549">
        <w:t xml:space="preserve"> plausible to design a sequential model for store location strategy. This model could provide answers to pertinent queries such as, "Where should my next store be established?" or "Does a first-mover advantage exist in this scenario?"</w:t>
      </w:r>
      <w:r w:rsidR="006E4F82" w:rsidRPr="00071549">
        <w:t xml:space="preserve"> Finally, we d</w:t>
      </w:r>
      <w:r w:rsidRPr="00071549">
        <w:t>o</w:t>
      </w:r>
      <w:r w:rsidR="006E4F82" w:rsidRPr="00071549">
        <w:t xml:space="preserve"> not consider customer characteristics</w:t>
      </w:r>
      <w:r w:rsidR="00A11FF8" w:rsidRPr="00071549">
        <w:t>, such as</w:t>
      </w:r>
      <w:r w:rsidR="006E4F82" w:rsidRPr="00071549">
        <w:t xml:space="preserve"> ethnicity or income groups,</w:t>
      </w:r>
      <w:r w:rsidR="00A11FF8" w:rsidRPr="00071549">
        <w:t xml:space="preserve"> in our analysis. These characteristics</w:t>
      </w:r>
      <w:r w:rsidR="006E4F82" w:rsidRPr="00071549">
        <w:t xml:space="preserve"> could influence channel choices. Future research could explore how these c</w:t>
      </w:r>
      <w:r w:rsidR="009D79A7" w:rsidRPr="00071549">
        <w:t>usto</w:t>
      </w:r>
      <w:r w:rsidR="006E4F82" w:rsidRPr="00071549">
        <w:t xml:space="preserve">mer characteristics </w:t>
      </w:r>
      <w:r w:rsidR="006E4F82" w:rsidRPr="00071549">
        <w:lastRenderedPageBreak/>
        <w:t>impact physical store shopping behaviors in the face of ecommerce competition</w:t>
      </w:r>
      <w:r w:rsidR="00A11FF8" w:rsidRPr="00071549">
        <w:t xml:space="preserve"> and retail agglomeration</w:t>
      </w:r>
      <w:r w:rsidR="006E4F82" w:rsidRPr="00071549">
        <w:t>, thus providing a more nuanced understanding of this multifaceted retail landscape.</w:t>
      </w:r>
      <w:bookmarkStart w:id="13" w:name="_Toc100931497"/>
      <w:bookmarkEnd w:id="12"/>
      <w:r w:rsidR="001F7539" w:rsidRPr="00071549">
        <w:rPr>
          <w:b/>
          <w:bCs/>
        </w:rPr>
        <w:br w:type="page"/>
      </w:r>
    </w:p>
    <w:p w14:paraId="3B4B9FE7" w14:textId="1B07B95A" w:rsidR="00C22084" w:rsidRPr="00071549" w:rsidRDefault="00C22084" w:rsidP="00E91083">
      <w:pPr>
        <w:pStyle w:val="Heading1"/>
        <w:numPr>
          <w:ilvl w:val="0"/>
          <w:numId w:val="0"/>
        </w:numPr>
        <w:spacing w:before="120" w:after="120" w:line="360" w:lineRule="auto"/>
        <w:ind w:left="432" w:hanging="432"/>
        <w:rPr>
          <w:rFonts w:ascii="Times New Roman" w:hAnsi="Times New Roman" w:cs="Times New Roman"/>
          <w:b/>
          <w:bCs/>
          <w:color w:val="auto"/>
          <w:sz w:val="24"/>
          <w:szCs w:val="24"/>
        </w:rPr>
      </w:pPr>
      <w:r w:rsidRPr="00071549">
        <w:rPr>
          <w:rFonts w:ascii="Times New Roman" w:hAnsi="Times New Roman" w:cs="Times New Roman"/>
          <w:b/>
          <w:bCs/>
          <w:color w:val="auto"/>
          <w:sz w:val="24"/>
          <w:szCs w:val="24"/>
        </w:rPr>
        <w:lastRenderedPageBreak/>
        <w:t>Acknowledgements</w:t>
      </w:r>
    </w:p>
    <w:p w14:paraId="5849FD7E" w14:textId="53BE78AE" w:rsidR="00242F16" w:rsidRPr="00071549" w:rsidRDefault="00C22084" w:rsidP="00242F16">
      <w:pPr>
        <w:spacing w:before="120" w:after="120" w:line="360" w:lineRule="auto"/>
        <w:jc w:val="both"/>
        <w:rPr>
          <w:color w:val="0070C0"/>
          <w:kern w:val="36"/>
        </w:rPr>
      </w:pPr>
      <w:r w:rsidRPr="00071549">
        <w:rPr>
          <w:color w:val="0070C0"/>
          <w:kern w:val="36"/>
        </w:rPr>
        <w:t xml:space="preserve">This work was supported </w:t>
      </w:r>
      <w:r w:rsidR="00455F92" w:rsidRPr="00071549">
        <w:rPr>
          <w:color w:val="0070C0"/>
          <w:kern w:val="36"/>
        </w:rPr>
        <w:t xml:space="preserve">in part </w:t>
      </w:r>
      <w:r w:rsidRPr="00071549">
        <w:rPr>
          <w:color w:val="0070C0"/>
          <w:kern w:val="36"/>
        </w:rPr>
        <w:t xml:space="preserve">by </w:t>
      </w:r>
      <w:r w:rsidR="00455F92" w:rsidRPr="00071549">
        <w:rPr>
          <w:color w:val="0070C0"/>
          <w:kern w:val="36"/>
        </w:rPr>
        <w:t xml:space="preserve">funding from </w:t>
      </w:r>
      <w:r w:rsidRPr="00071549">
        <w:rPr>
          <w:color w:val="0070C0"/>
          <w:kern w:val="36"/>
        </w:rPr>
        <w:t>the Social Sciences and Humanities Research Council of Canada.</w:t>
      </w:r>
      <w:r w:rsidR="00A46D5E" w:rsidRPr="00071549">
        <w:rPr>
          <w:color w:val="0070C0"/>
          <w:kern w:val="36"/>
        </w:rPr>
        <w:t xml:space="preserve"> </w:t>
      </w:r>
      <w:r w:rsidR="00242F16" w:rsidRPr="00071549">
        <w:rPr>
          <w:color w:val="0070C0"/>
          <w:kern w:val="36"/>
        </w:rPr>
        <w:t xml:space="preserve">We express our gratitude to Placer.ai and Earnest Analytics for providing crucial </w:t>
      </w:r>
      <w:proofErr w:type="gramStart"/>
      <w:r w:rsidR="00242F16" w:rsidRPr="00071549">
        <w:rPr>
          <w:color w:val="0070C0"/>
          <w:kern w:val="36"/>
        </w:rPr>
        <w:t>datasets,</w:t>
      </w:r>
      <w:proofErr w:type="gramEnd"/>
      <w:r w:rsidR="00242F16" w:rsidRPr="00071549">
        <w:rPr>
          <w:color w:val="0070C0"/>
          <w:kern w:val="36"/>
        </w:rPr>
        <w:t xml:space="preserve"> enabling the realization of this project. Our sincere appreciation also goes to the entire editorial team for their thoughtful and constructive feedback, which played a key role in refining our manuscript.</w:t>
      </w:r>
    </w:p>
    <w:p w14:paraId="50C472E5" w14:textId="77777777" w:rsidR="000B7900" w:rsidRPr="00071549" w:rsidRDefault="000B7900">
      <w:pPr>
        <w:spacing w:after="160" w:line="259" w:lineRule="auto"/>
        <w:rPr>
          <w:color w:val="0070C0"/>
          <w:kern w:val="36"/>
        </w:rPr>
      </w:pPr>
      <w:r w:rsidRPr="00071549">
        <w:rPr>
          <w:color w:val="0070C0"/>
          <w:kern w:val="36"/>
        </w:rPr>
        <w:br w:type="page"/>
      </w:r>
    </w:p>
    <w:p w14:paraId="5FD329CD" w14:textId="34F90869" w:rsidR="00D617A2" w:rsidRPr="00071549" w:rsidRDefault="00D617A2" w:rsidP="00622831">
      <w:pPr>
        <w:pStyle w:val="Heading1"/>
        <w:numPr>
          <w:ilvl w:val="0"/>
          <w:numId w:val="0"/>
        </w:numPr>
        <w:spacing w:before="120" w:after="120" w:line="360" w:lineRule="auto"/>
        <w:ind w:left="432" w:hanging="432"/>
        <w:contextualSpacing/>
        <w:rPr>
          <w:rFonts w:ascii="Times New Roman" w:hAnsi="Times New Roman" w:cs="Times New Roman"/>
          <w:b/>
          <w:bCs/>
          <w:color w:val="auto"/>
          <w:sz w:val="24"/>
          <w:szCs w:val="24"/>
        </w:rPr>
      </w:pPr>
      <w:r w:rsidRPr="00071549">
        <w:rPr>
          <w:rFonts w:ascii="Times New Roman" w:hAnsi="Times New Roman" w:cs="Times New Roman"/>
          <w:b/>
          <w:bCs/>
          <w:color w:val="auto"/>
          <w:sz w:val="24"/>
          <w:szCs w:val="24"/>
        </w:rPr>
        <w:lastRenderedPageBreak/>
        <w:t>References</w:t>
      </w:r>
      <w:bookmarkEnd w:id="13"/>
    </w:p>
    <w:p w14:paraId="31921F05" w14:textId="52C7D6EE" w:rsidR="00B12B87" w:rsidRPr="00071549" w:rsidRDefault="00B12B87" w:rsidP="008C696F">
      <w:pPr>
        <w:spacing w:line="480" w:lineRule="auto"/>
        <w:ind w:left="480" w:hanging="480"/>
        <w:jc w:val="both"/>
        <w:rPr>
          <w:lang w:val="en-CA"/>
        </w:rPr>
      </w:pPr>
      <w:r w:rsidRPr="00071549">
        <w:t xml:space="preserve">Ailawadi, K.L., Ma, Y. and Grewal, D. (2018), “The club store effect: </w:t>
      </w:r>
      <w:r w:rsidR="002245DF" w:rsidRPr="00071549">
        <w:t>I</w:t>
      </w:r>
      <w:r w:rsidRPr="00071549">
        <w:t xml:space="preserve">mpact of shopping in warehouse club stores on consumers’ packaged food purchases”, </w:t>
      </w:r>
      <w:r w:rsidRPr="00071549">
        <w:rPr>
          <w:i/>
          <w:iCs/>
        </w:rPr>
        <w:t>Journal of Marketing Research</w:t>
      </w:r>
      <w:r w:rsidRPr="00071549">
        <w:t>, Vol. 55 No. 2, pp. 193–207, doi: 10.1509/jmr.16.0235.</w:t>
      </w:r>
    </w:p>
    <w:p w14:paraId="4DBCDC81" w14:textId="77777777" w:rsidR="00B12B87" w:rsidRPr="00071549" w:rsidRDefault="00B12B87" w:rsidP="008C696F">
      <w:pPr>
        <w:spacing w:line="480" w:lineRule="auto"/>
        <w:ind w:left="480" w:hanging="480"/>
        <w:jc w:val="both"/>
      </w:pPr>
      <w:r w:rsidRPr="00071549">
        <w:t xml:space="preserve">Ansari, A., Mela, C.F. and Neslin, S.A. (2008), “Customer channel migration”, </w:t>
      </w:r>
      <w:r w:rsidRPr="00071549">
        <w:rPr>
          <w:i/>
          <w:iCs/>
        </w:rPr>
        <w:t>Journal of Marketing Research</w:t>
      </w:r>
      <w:r w:rsidRPr="00071549">
        <w:t>, Vol. 45 No. 1, pp. 60–76, doi: 10.1509/jmkr.45.1.60.</w:t>
      </w:r>
    </w:p>
    <w:p w14:paraId="61642AF6" w14:textId="77777777" w:rsidR="00B12B87" w:rsidRPr="00071549" w:rsidRDefault="00B12B87" w:rsidP="008C696F">
      <w:pPr>
        <w:spacing w:line="480" w:lineRule="auto"/>
        <w:ind w:left="480" w:hanging="480"/>
        <w:jc w:val="both"/>
      </w:pPr>
      <w:r w:rsidRPr="00071549">
        <w:t xml:space="preserve">Babin, B.J., Boles, J.S. and Babin, L. (1991), “The Development of Spatial Theory in Retailing and its Contribution to Marketing Thought and Marketing Science”, </w:t>
      </w:r>
      <w:r w:rsidRPr="00071549">
        <w:rPr>
          <w:i/>
          <w:iCs/>
        </w:rPr>
        <w:t>Proceedings of the Conference on Historical Analysis and Research in Marketing</w:t>
      </w:r>
      <w:r w:rsidRPr="00071549">
        <w:t>, Vol. 5, pp. 165–178.</w:t>
      </w:r>
    </w:p>
    <w:p w14:paraId="5AD100FF" w14:textId="535B6B89" w:rsidR="00B12B87" w:rsidRPr="00071549" w:rsidRDefault="00B12B87" w:rsidP="008C696F">
      <w:pPr>
        <w:spacing w:line="480" w:lineRule="auto"/>
        <w:ind w:left="480" w:hanging="480"/>
        <w:jc w:val="both"/>
      </w:pPr>
      <w:r w:rsidRPr="00071549">
        <w:t xml:space="preserve">Bengtsson, M., Eriksson, J. and Wincent, J. (2010), “Co‐opetition dynamics–an outline for further inquiry”, </w:t>
      </w:r>
      <w:r w:rsidRPr="00071549">
        <w:rPr>
          <w:i/>
          <w:iCs/>
        </w:rPr>
        <w:t>Competitiveness Review</w:t>
      </w:r>
      <w:r w:rsidRPr="00071549">
        <w:t>, Vol. 20 No. 2, pp. 194–214, doi: 10.1108/10595421011029893.</w:t>
      </w:r>
    </w:p>
    <w:p w14:paraId="1F202A7A" w14:textId="3B26A511" w:rsidR="00B12B87" w:rsidRPr="00071549" w:rsidRDefault="00B12B87" w:rsidP="008C696F">
      <w:pPr>
        <w:spacing w:line="480" w:lineRule="auto"/>
        <w:ind w:left="480" w:hanging="480"/>
        <w:jc w:val="both"/>
      </w:pPr>
      <w:r w:rsidRPr="00071549">
        <w:t xml:space="preserve">Bennett, P.D. (1995), </w:t>
      </w:r>
      <w:r w:rsidRPr="00071549">
        <w:rPr>
          <w:i/>
          <w:iCs/>
        </w:rPr>
        <w:t>Dictionary of Marketing Terms</w:t>
      </w:r>
      <w:r w:rsidRPr="00071549">
        <w:t>, 2nd ed., NTC Business Books, Lincolnwood, Ill., USA.</w:t>
      </w:r>
    </w:p>
    <w:p w14:paraId="300A5D1E" w14:textId="77777777" w:rsidR="00B12B87" w:rsidRPr="00071549" w:rsidRDefault="00B12B87" w:rsidP="008C696F">
      <w:pPr>
        <w:spacing w:line="480" w:lineRule="auto"/>
        <w:ind w:left="480" w:hanging="480"/>
        <w:jc w:val="both"/>
      </w:pPr>
      <w:r w:rsidRPr="00071549">
        <w:t xml:space="preserve">Bonfrer, A., Chintagunta, P. and Dhar, S. (2022), “Retail store formats, competition and shopper behavior: A Systematic review”, </w:t>
      </w:r>
      <w:r w:rsidRPr="00071549">
        <w:rPr>
          <w:i/>
          <w:iCs/>
        </w:rPr>
        <w:t>Journal of Retailing</w:t>
      </w:r>
      <w:r w:rsidRPr="00071549">
        <w:t>, Vol. 98 No. 1, pp. 71–91, doi: 10.1016/j.jretai.2022.02.006.</w:t>
      </w:r>
    </w:p>
    <w:p w14:paraId="2D3229AE" w14:textId="6B256785" w:rsidR="004F342F" w:rsidRPr="00071549" w:rsidRDefault="004F342F" w:rsidP="008C696F">
      <w:pPr>
        <w:spacing w:line="480" w:lineRule="auto"/>
        <w:ind w:left="480" w:hanging="480"/>
        <w:jc w:val="both"/>
      </w:pPr>
      <w:r w:rsidRPr="00071549">
        <w:t>Brynjolfsson, E. and McAfee, A. (2014), </w:t>
      </w:r>
      <w:r w:rsidRPr="00071549">
        <w:rPr>
          <w:i/>
          <w:iCs/>
        </w:rPr>
        <w:t>The second machine age: Work, progress, and prosperity in a time of brilliant technologies</w:t>
      </w:r>
      <w:r w:rsidRPr="00071549">
        <w:t>, WW Norton &amp; Company.</w:t>
      </w:r>
    </w:p>
    <w:p w14:paraId="074C7BFD" w14:textId="5A348DD6" w:rsidR="00AE211C" w:rsidRPr="00071549" w:rsidRDefault="00AE211C" w:rsidP="008C696F">
      <w:pPr>
        <w:spacing w:line="480" w:lineRule="auto"/>
        <w:ind w:left="480" w:hanging="480"/>
        <w:jc w:val="both"/>
      </w:pPr>
      <w:r w:rsidRPr="00071549">
        <w:t>Brynjolfsson, E. and Smith, M. D. (2000). “Frictionless commerce? A comparison of Internet and conventional retailers”, </w:t>
      </w:r>
      <w:r w:rsidRPr="00071549">
        <w:rPr>
          <w:i/>
          <w:iCs/>
        </w:rPr>
        <w:t>Management Science</w:t>
      </w:r>
      <w:r w:rsidRPr="00071549">
        <w:t>, Vol. 46 No. 4, pp. 563-585</w:t>
      </w:r>
      <w:r w:rsidR="005B0843" w:rsidRPr="00071549">
        <w:t>, doi: 10.1287/mnsc.46.4.563.12061.</w:t>
      </w:r>
    </w:p>
    <w:p w14:paraId="18A316BA" w14:textId="77777777" w:rsidR="00B12B87" w:rsidRPr="00071549" w:rsidRDefault="00B12B87" w:rsidP="008C696F">
      <w:pPr>
        <w:spacing w:line="480" w:lineRule="auto"/>
        <w:ind w:left="480" w:hanging="480"/>
        <w:jc w:val="both"/>
      </w:pPr>
      <w:r w:rsidRPr="00071549">
        <w:t xml:space="preserve">Conley, T.G., Hansen, C.B. and Rossi, P.E. (2012), “Plausibly Exogenous”, </w:t>
      </w:r>
      <w:r w:rsidRPr="00071549">
        <w:rPr>
          <w:i/>
          <w:iCs/>
        </w:rPr>
        <w:t>Review of Economics and Statistics</w:t>
      </w:r>
      <w:r w:rsidRPr="00071549">
        <w:t>, Vol. 94 No. 1, pp. 260–272, doi: 10.1162/REST_a_00139.</w:t>
      </w:r>
    </w:p>
    <w:p w14:paraId="43AB9458" w14:textId="77777777" w:rsidR="00B12B87" w:rsidRPr="00071549" w:rsidRDefault="00B12B87" w:rsidP="008C696F">
      <w:pPr>
        <w:spacing w:line="480" w:lineRule="auto"/>
        <w:ind w:left="480" w:hanging="480"/>
        <w:jc w:val="both"/>
      </w:pPr>
      <w:r w:rsidRPr="00071549">
        <w:lastRenderedPageBreak/>
        <w:t xml:space="preserve">Converse, P.D. (1949), “New Laws of Retail Gravitation”, </w:t>
      </w:r>
      <w:r w:rsidRPr="00071549">
        <w:rPr>
          <w:i/>
          <w:iCs/>
        </w:rPr>
        <w:t>Journal of Marketing</w:t>
      </w:r>
      <w:r w:rsidRPr="00071549">
        <w:t>, Vol. 14 No. 3, pp. 379–384, doi: 10.1177/002224295001400303.</w:t>
      </w:r>
    </w:p>
    <w:p w14:paraId="777955EE" w14:textId="45C9E4CC" w:rsidR="00274928" w:rsidRPr="00071549" w:rsidRDefault="00F25363" w:rsidP="008C696F">
      <w:pPr>
        <w:spacing w:before="120" w:after="120" w:line="360" w:lineRule="auto"/>
        <w:jc w:val="both"/>
      </w:pPr>
      <w:r w:rsidRPr="00071549">
        <w:t>Costco Wholesale Corporation (2021), Annual report 2021</w:t>
      </w:r>
      <w:r w:rsidR="000A4135" w:rsidRPr="00071549">
        <w:t>,</w:t>
      </w:r>
      <w:r w:rsidR="00274928" w:rsidRPr="00071549">
        <w:t xml:space="preserve"> </w:t>
      </w:r>
      <w:r w:rsidR="005B0843" w:rsidRPr="00071549">
        <w:t xml:space="preserve">available </w:t>
      </w:r>
      <w:r w:rsidR="00274928" w:rsidRPr="00071549">
        <w:t xml:space="preserve">at </w:t>
      </w:r>
      <w:r w:rsidRPr="00071549">
        <w:t>https://s201.q4cdn.com/287523651/files/doc_financials/2021/ar/FY-2021-Annual-Report.pdf</w:t>
      </w:r>
      <w:r w:rsidR="00274928" w:rsidRPr="00071549">
        <w:t xml:space="preserve"> (accessed 21 October 2022).</w:t>
      </w:r>
    </w:p>
    <w:p w14:paraId="2866C558" w14:textId="55F5CA57" w:rsidR="00B12B87" w:rsidRPr="00071549" w:rsidRDefault="00B12B87" w:rsidP="008C696F">
      <w:pPr>
        <w:spacing w:line="480" w:lineRule="auto"/>
        <w:ind w:left="480" w:hanging="480"/>
        <w:jc w:val="both"/>
      </w:pPr>
      <w:r w:rsidRPr="00071549">
        <w:t>Coughlan, A.T. (</w:t>
      </w:r>
      <w:r w:rsidR="00F7430B" w:rsidRPr="00071549">
        <w:t>2007</w:t>
      </w:r>
      <w:r w:rsidRPr="00071549">
        <w:t xml:space="preserve">), </w:t>
      </w:r>
      <w:r w:rsidRPr="00071549">
        <w:rPr>
          <w:i/>
          <w:iCs/>
        </w:rPr>
        <w:t>Marketing Channels</w:t>
      </w:r>
      <w:r w:rsidRPr="00071549">
        <w:t>, Pearson</w:t>
      </w:r>
      <w:r w:rsidR="0005354F" w:rsidRPr="00071549">
        <w:t xml:space="preserve"> Education</w:t>
      </w:r>
      <w:r w:rsidRPr="00071549">
        <w:t>, New Delhi.</w:t>
      </w:r>
    </w:p>
    <w:p w14:paraId="09AD7E7D" w14:textId="77777777" w:rsidR="00B12B87" w:rsidRPr="00071549" w:rsidRDefault="00B12B87" w:rsidP="008C696F">
      <w:pPr>
        <w:spacing w:line="480" w:lineRule="auto"/>
        <w:ind w:left="480" w:hanging="480"/>
        <w:jc w:val="both"/>
      </w:pPr>
      <w:r w:rsidRPr="00071549">
        <w:t xml:space="preserve">Datta, S. and Sudhir, K. (2013), “Does reducing spatial differentiation increase product differentiation? Effects of zoning on retail entry and format variety”, </w:t>
      </w:r>
      <w:r w:rsidRPr="00071549">
        <w:rPr>
          <w:i/>
          <w:iCs/>
        </w:rPr>
        <w:t>Quantitative Marketing and Economics</w:t>
      </w:r>
      <w:r w:rsidRPr="00071549">
        <w:t>, Vol. 11 No. 1, pp. 83–116, doi: 10.1007/s11129-012-9131-x.</w:t>
      </w:r>
    </w:p>
    <w:p w14:paraId="6DE1422C" w14:textId="77777777" w:rsidR="00036EF0" w:rsidRPr="00071549" w:rsidRDefault="00036EF0" w:rsidP="008C696F">
      <w:pPr>
        <w:spacing w:line="480" w:lineRule="auto"/>
        <w:ind w:left="480" w:hanging="480"/>
        <w:jc w:val="both"/>
      </w:pPr>
      <w:r w:rsidRPr="00071549">
        <w:t>Derrick J. (2020), “Retail Data Shows Foot Traffic Decline During Amazon Prime Day”, Yahoo Finance, 19 October, available at: https://finance.yahoo.com/news/retail-data-shows-foot-traffic-200113992.html (accessed 20 January 2024).</w:t>
      </w:r>
    </w:p>
    <w:p w14:paraId="5FDA39C1" w14:textId="06225345" w:rsidR="00B12B87" w:rsidRPr="00071549" w:rsidRDefault="00B12B87" w:rsidP="008C696F">
      <w:pPr>
        <w:spacing w:line="480" w:lineRule="auto"/>
        <w:ind w:left="480" w:hanging="480"/>
        <w:jc w:val="both"/>
      </w:pPr>
      <w:r w:rsidRPr="00071549">
        <w:t xml:space="preserve">Devaraj, S., Fan, M. and Kohli, R. (2002), “Antecedents of B2C Channel Satisfaction and Preference: Validating </w:t>
      </w:r>
      <w:proofErr w:type="gramStart"/>
      <w:r w:rsidRPr="00071549">
        <w:t>e-Commerce</w:t>
      </w:r>
      <w:proofErr w:type="gramEnd"/>
      <w:r w:rsidRPr="00071549">
        <w:t xml:space="preserve"> Metrics”, </w:t>
      </w:r>
      <w:r w:rsidRPr="00071549">
        <w:rPr>
          <w:i/>
          <w:iCs/>
        </w:rPr>
        <w:t>Information Systems Research</w:t>
      </w:r>
      <w:r w:rsidRPr="00071549">
        <w:t>, Vol. 13 No. 3, pp. 316–333, doi: 10.1287/isre.13.3.316.77.</w:t>
      </w:r>
    </w:p>
    <w:p w14:paraId="51E691BB" w14:textId="77777777" w:rsidR="00B12B87" w:rsidRPr="00071549" w:rsidRDefault="00B12B87" w:rsidP="008C696F">
      <w:pPr>
        <w:spacing w:line="480" w:lineRule="auto"/>
        <w:ind w:left="480" w:hanging="480"/>
        <w:jc w:val="both"/>
      </w:pPr>
      <w:r w:rsidRPr="00071549">
        <w:t xml:space="preserve">Ellickson, P.B., Grieco, P.L.E. and Khvastunov, O. (2020), “Measuring competition in spatial retail”, </w:t>
      </w:r>
      <w:r w:rsidRPr="00071549">
        <w:rPr>
          <w:i/>
          <w:iCs/>
        </w:rPr>
        <w:t>The RAND Journal of Economics</w:t>
      </w:r>
      <w:r w:rsidRPr="00071549">
        <w:t>, Vol. 51 No. 1, pp. 189–232, doi: 10.1111/1756-2171.12310.</w:t>
      </w:r>
    </w:p>
    <w:p w14:paraId="15718D00" w14:textId="77777777" w:rsidR="00B12B87" w:rsidRPr="00071549" w:rsidRDefault="00B12B87" w:rsidP="008C696F">
      <w:pPr>
        <w:spacing w:line="480" w:lineRule="auto"/>
        <w:ind w:left="480" w:hanging="480"/>
        <w:jc w:val="both"/>
      </w:pPr>
      <w:r w:rsidRPr="00071549">
        <w:t xml:space="preserve">Eroglu, C. and Hofer, C. (2011), “Lean, leaner, too lean? The inventory‐performance link revisited”, </w:t>
      </w:r>
      <w:r w:rsidRPr="00071549">
        <w:rPr>
          <w:i/>
          <w:iCs/>
        </w:rPr>
        <w:t>Journal of Operations Management</w:t>
      </w:r>
      <w:r w:rsidRPr="00071549">
        <w:t>, Vol. 29 No. 4, pp. 356–369, doi: 10.1016/j.jom.2010.05.002.</w:t>
      </w:r>
    </w:p>
    <w:p w14:paraId="403AF937" w14:textId="77777777" w:rsidR="00B12B87" w:rsidRPr="00071549" w:rsidRDefault="00B12B87" w:rsidP="008C696F">
      <w:pPr>
        <w:spacing w:line="480" w:lineRule="auto"/>
        <w:ind w:left="480" w:hanging="480"/>
        <w:jc w:val="both"/>
      </w:pPr>
      <w:r w:rsidRPr="00071549">
        <w:t xml:space="preserve">Frisbie, G.A. (1980), “Ehrenberg’s negative binomial model applied to grocery store trips”, </w:t>
      </w:r>
      <w:r w:rsidRPr="00071549">
        <w:rPr>
          <w:i/>
          <w:iCs/>
        </w:rPr>
        <w:t>Journal of Marketing Research</w:t>
      </w:r>
      <w:r w:rsidRPr="00071549">
        <w:t>, Vol. 17 No. 3, pp. 385–390, doi: 10.1177/002224378001700314.</w:t>
      </w:r>
    </w:p>
    <w:p w14:paraId="349E5176" w14:textId="6ECDBF26" w:rsidR="004F342F" w:rsidRPr="00071549" w:rsidRDefault="004F342F" w:rsidP="008C696F">
      <w:pPr>
        <w:spacing w:line="480" w:lineRule="auto"/>
        <w:ind w:left="480" w:hanging="480"/>
        <w:jc w:val="both"/>
      </w:pPr>
      <w:r w:rsidRPr="00071549">
        <w:lastRenderedPageBreak/>
        <w:t>Gehl, J. (2013). </w:t>
      </w:r>
      <w:r w:rsidRPr="00071549">
        <w:rPr>
          <w:i/>
          <w:iCs/>
        </w:rPr>
        <w:t>Cities for people</w:t>
      </w:r>
      <w:r w:rsidRPr="00071549">
        <w:t>, Island press.</w:t>
      </w:r>
    </w:p>
    <w:p w14:paraId="31778002" w14:textId="78B43691" w:rsidR="00B12B87" w:rsidRPr="00071549" w:rsidRDefault="00B12B87" w:rsidP="008C696F">
      <w:pPr>
        <w:spacing w:line="480" w:lineRule="auto"/>
        <w:ind w:left="480" w:hanging="480"/>
        <w:jc w:val="both"/>
      </w:pPr>
      <w:r w:rsidRPr="00071549">
        <w:t xml:space="preserve">Gill, </w:t>
      </w:r>
      <w:proofErr w:type="gramStart"/>
      <w:r w:rsidRPr="00071549">
        <w:t>P.</w:t>
      </w:r>
      <w:proofErr w:type="gramEnd"/>
      <w:r w:rsidRPr="00071549">
        <w:t xml:space="preserve"> and Kim, S.K. (2021), “From franchisee experience to customer experience: their effects on franchisee performance”, </w:t>
      </w:r>
      <w:r w:rsidRPr="00071549">
        <w:rPr>
          <w:i/>
          <w:iCs/>
        </w:rPr>
        <w:t>Journal of the Academy of Marketing Science</w:t>
      </w:r>
      <w:r w:rsidRPr="00071549">
        <w:t>, Vol. 49 No. 6, pp. 1175–1200, doi: 10.1007/s11747-021-00788-w.</w:t>
      </w:r>
    </w:p>
    <w:p w14:paraId="77117A65" w14:textId="2C9BE099" w:rsidR="00AE211C" w:rsidRPr="00071549" w:rsidRDefault="00AE211C" w:rsidP="008C696F">
      <w:pPr>
        <w:spacing w:line="480" w:lineRule="auto"/>
        <w:ind w:left="480" w:hanging="480"/>
        <w:jc w:val="both"/>
      </w:pPr>
      <w:r w:rsidRPr="00071549">
        <w:t>Goldfarb, A. and Tucker, C. (2019). “Digital economics”, </w:t>
      </w:r>
      <w:r w:rsidRPr="00071549">
        <w:rPr>
          <w:i/>
          <w:iCs/>
        </w:rPr>
        <w:t>Journal of Economic Literature</w:t>
      </w:r>
      <w:r w:rsidRPr="00071549">
        <w:t>, </w:t>
      </w:r>
      <w:r w:rsidRPr="00071549">
        <w:rPr>
          <w:rFonts w:hint="eastAsia"/>
        </w:rPr>
        <w:t>Vol</w:t>
      </w:r>
      <w:r w:rsidRPr="00071549">
        <w:t xml:space="preserve"> 57 No</w:t>
      </w:r>
      <w:r w:rsidRPr="00071549">
        <w:rPr>
          <w:rFonts w:hint="eastAsia"/>
        </w:rPr>
        <w:t xml:space="preserve"> </w:t>
      </w:r>
      <w:r w:rsidRPr="00071549">
        <w:t>1,</w:t>
      </w:r>
      <w:r w:rsidR="005B0843" w:rsidRPr="00071549">
        <w:t xml:space="preserve"> </w:t>
      </w:r>
      <w:r w:rsidRPr="00071549">
        <w:t>pp. 3-43</w:t>
      </w:r>
      <w:r w:rsidR="005B0843" w:rsidRPr="00071549">
        <w:t>, doi: 10.1257/jel.20171452.</w:t>
      </w:r>
    </w:p>
    <w:p w14:paraId="50769C13" w14:textId="39B886A0" w:rsidR="00B12B87" w:rsidRPr="00071549" w:rsidRDefault="00B12B87" w:rsidP="008C696F">
      <w:pPr>
        <w:spacing w:line="480" w:lineRule="auto"/>
        <w:ind w:left="480" w:hanging="480"/>
        <w:jc w:val="both"/>
      </w:pPr>
      <w:r w:rsidRPr="00071549">
        <w:t xml:space="preserve">González-Benito, Ó., Muñoz-Gallego, P.A. and Kopalle, P.K. (2005), “Asymmetric competition in retail store formats: Evaluating inter- and intra-format spatial effects”, </w:t>
      </w:r>
      <w:r w:rsidRPr="00071549">
        <w:rPr>
          <w:i/>
          <w:iCs/>
        </w:rPr>
        <w:t>Journal of Retailing</w:t>
      </w:r>
      <w:r w:rsidRPr="00071549">
        <w:t>, Vol. 81 No. 1, pp. 59–73, doi: 10.1016/j.jretai.2005.01.004.</w:t>
      </w:r>
    </w:p>
    <w:p w14:paraId="743215EC" w14:textId="2AA061FC" w:rsidR="00AE211C" w:rsidRPr="00071549" w:rsidRDefault="00AE211C" w:rsidP="008C696F">
      <w:pPr>
        <w:spacing w:line="480" w:lineRule="auto"/>
        <w:ind w:left="480" w:hanging="480"/>
        <w:jc w:val="both"/>
      </w:pPr>
      <w:r w:rsidRPr="00071549">
        <w:t>Grennan, M. (2013). “Price discrimination and bargaining: Empirical evidence from medical devices”, </w:t>
      </w:r>
      <w:r w:rsidRPr="00071549">
        <w:rPr>
          <w:i/>
          <w:iCs/>
        </w:rPr>
        <w:t>American Economic Review</w:t>
      </w:r>
      <w:r w:rsidRPr="00071549">
        <w:t>, Vol. 103 No. 1, pp. 145-177</w:t>
      </w:r>
      <w:r w:rsidR="005B0843" w:rsidRPr="00071549">
        <w:t xml:space="preserve">, doi: </w:t>
      </w:r>
      <w:r w:rsidR="00FA141A" w:rsidRPr="00071549">
        <w:t>10.1257/aer.103.1.145.</w:t>
      </w:r>
    </w:p>
    <w:p w14:paraId="714E6C73" w14:textId="65E1E228" w:rsidR="00B12B87" w:rsidRPr="00071549" w:rsidRDefault="00E879C4" w:rsidP="008C696F">
      <w:pPr>
        <w:spacing w:line="480" w:lineRule="auto"/>
        <w:ind w:left="480" w:hanging="480"/>
        <w:jc w:val="both"/>
      </w:pPr>
      <w:r w:rsidRPr="00071549">
        <w:t xml:space="preserve">Hallas, L., </w:t>
      </w:r>
      <w:r w:rsidR="00B12B87" w:rsidRPr="00071549">
        <w:t>Hatibie, A., Majumdar, S., Pyarali, M., Koch, R., Wood, A. and Hale, T. (2021), “Variation in US states’ responses to COVID-19”</w:t>
      </w:r>
      <w:r w:rsidR="00AE211C" w:rsidRPr="00071549">
        <w:t>, working paper, University of Oxford.</w:t>
      </w:r>
    </w:p>
    <w:p w14:paraId="68A37907" w14:textId="77777777" w:rsidR="00B12B87" w:rsidRPr="00071549" w:rsidRDefault="00B12B87" w:rsidP="008C696F">
      <w:pPr>
        <w:spacing w:line="480" w:lineRule="auto"/>
        <w:ind w:left="480" w:hanging="480"/>
        <w:jc w:val="both"/>
      </w:pPr>
      <w:r w:rsidRPr="00071549">
        <w:t xml:space="preserve">Hortaçsu, A. and Syverson, C. (2015), “The Ongoing Evolution of US Retail: A Format Tug-of-War”, </w:t>
      </w:r>
      <w:r w:rsidRPr="00071549">
        <w:rPr>
          <w:i/>
          <w:iCs/>
        </w:rPr>
        <w:t>Journal of Economic Perspectives</w:t>
      </w:r>
      <w:r w:rsidRPr="00071549">
        <w:t>, Vol. 29 No. 4, pp. 89–112, doi: 10.1257/jep.29.4.89.</w:t>
      </w:r>
    </w:p>
    <w:p w14:paraId="6266E81E" w14:textId="77777777" w:rsidR="00B12B87" w:rsidRPr="00071549" w:rsidRDefault="00B12B87" w:rsidP="008C696F">
      <w:pPr>
        <w:spacing w:line="480" w:lineRule="auto"/>
        <w:ind w:left="480" w:hanging="480"/>
        <w:jc w:val="both"/>
      </w:pPr>
      <w:r w:rsidRPr="00071549">
        <w:t xml:space="preserve">Huff, D.L. (1964), “Defining and Estimating a Trading Area”, </w:t>
      </w:r>
      <w:r w:rsidRPr="00071549">
        <w:rPr>
          <w:i/>
          <w:iCs/>
        </w:rPr>
        <w:t>Journal of Marketing</w:t>
      </w:r>
      <w:r w:rsidRPr="00071549">
        <w:t>, Vol. 28 No. 3, pp. 34–38, doi: 10.1177/002224296402800307.</w:t>
      </w:r>
    </w:p>
    <w:p w14:paraId="20E3BA4A" w14:textId="77777777" w:rsidR="00B12B87" w:rsidRPr="00071549" w:rsidRDefault="00B12B87" w:rsidP="008C696F">
      <w:pPr>
        <w:spacing w:line="480" w:lineRule="auto"/>
        <w:ind w:left="480" w:hanging="480"/>
        <w:jc w:val="both"/>
      </w:pPr>
      <w:r w:rsidRPr="00071549">
        <w:t xml:space="preserve">Huff, D.L. and Rust, R.T. (1984), “Measuring the Congruence of Market Areas”, </w:t>
      </w:r>
      <w:r w:rsidRPr="00071549">
        <w:rPr>
          <w:i/>
          <w:iCs/>
        </w:rPr>
        <w:t>Journal of Marketing</w:t>
      </w:r>
      <w:r w:rsidRPr="00071549">
        <w:t>, Vol. 48 No. 1, pp. 68–74, doi: 10.1177/002224298404800107.</w:t>
      </w:r>
    </w:p>
    <w:p w14:paraId="32261B5F" w14:textId="214C5771" w:rsidR="00036EF0" w:rsidRPr="00071549" w:rsidRDefault="00036EF0" w:rsidP="008C696F">
      <w:pPr>
        <w:spacing w:line="480" w:lineRule="auto"/>
        <w:ind w:left="480" w:hanging="480"/>
        <w:jc w:val="both"/>
      </w:pPr>
      <w:r w:rsidRPr="00071549">
        <w:t>Insider Intelligence (2023) “Retail e-commerce sales in the United States from 2018 to 2027 (in billion U.S. dollars)”, 1</w:t>
      </w:r>
      <w:r w:rsidR="0053448F" w:rsidRPr="00071549">
        <w:t>3</w:t>
      </w:r>
      <w:r w:rsidRPr="00071549">
        <w:t xml:space="preserve"> </w:t>
      </w:r>
      <w:r w:rsidR="0053448F" w:rsidRPr="00071549">
        <w:t>October</w:t>
      </w:r>
      <w:r w:rsidRPr="00071549">
        <w:t xml:space="preserve">, Statista, available at: </w:t>
      </w:r>
      <w:r w:rsidRPr="00071549">
        <w:lastRenderedPageBreak/>
        <w:t>https://www.statista.com/statistics/183750/us-retail-e-commerce-sales-figures/ (accessed 20 January 2024).</w:t>
      </w:r>
    </w:p>
    <w:p w14:paraId="5B6E783B" w14:textId="32C45CBA" w:rsidR="00B12B87" w:rsidRPr="00071549" w:rsidRDefault="00B12B87" w:rsidP="008C696F">
      <w:pPr>
        <w:spacing w:line="480" w:lineRule="auto"/>
        <w:ind w:left="480" w:hanging="480"/>
        <w:jc w:val="both"/>
      </w:pPr>
      <w:r w:rsidRPr="00071549">
        <w:t xml:space="preserve">Jindal, P., Zhu, T., Chintagunta, P. and Dhar, S. (2020), “Marketing-mix response across retail formats: the role of shopping trip types”, </w:t>
      </w:r>
      <w:r w:rsidRPr="00071549">
        <w:rPr>
          <w:i/>
          <w:iCs/>
        </w:rPr>
        <w:t>Journal of Marketing</w:t>
      </w:r>
      <w:r w:rsidRPr="00071549">
        <w:t>, Vol. 84 No. 2, pp. 114–132, doi: 10.1177/0022242919896337.</w:t>
      </w:r>
    </w:p>
    <w:p w14:paraId="380756FC" w14:textId="77777777" w:rsidR="00B12B87" w:rsidRPr="00071549" w:rsidRDefault="00B12B87" w:rsidP="008C696F">
      <w:pPr>
        <w:spacing w:line="480" w:lineRule="auto"/>
        <w:ind w:left="480" w:hanging="480"/>
        <w:jc w:val="both"/>
      </w:pPr>
      <w:r w:rsidRPr="00071549">
        <w:t xml:space="preserve">Johnson, </w:t>
      </w:r>
      <w:proofErr w:type="gramStart"/>
      <w:r w:rsidRPr="00071549">
        <w:t>R.A.</w:t>
      </w:r>
      <w:proofErr w:type="gramEnd"/>
      <w:r w:rsidRPr="00071549">
        <w:t xml:space="preserve"> and Wichern, D.W. (2007), </w:t>
      </w:r>
      <w:r w:rsidRPr="00071549">
        <w:rPr>
          <w:i/>
          <w:iCs/>
        </w:rPr>
        <w:t>Applied Multivariate Statistical Analysis</w:t>
      </w:r>
      <w:r w:rsidRPr="00071549">
        <w:t>, 6th ed., Pearson Prentice Hall, Upper Saddle River, N.J.</w:t>
      </w:r>
    </w:p>
    <w:p w14:paraId="12DCEB6B" w14:textId="4C9296E9" w:rsidR="00036EF0" w:rsidRPr="00071549" w:rsidRDefault="00036EF0" w:rsidP="008C696F">
      <w:pPr>
        <w:spacing w:line="480" w:lineRule="auto"/>
        <w:ind w:left="480" w:hanging="480"/>
        <w:jc w:val="both"/>
      </w:pPr>
      <w:r w:rsidRPr="00071549">
        <w:t>Joliffe, I.T. (20</w:t>
      </w:r>
      <w:r w:rsidR="00D86012" w:rsidRPr="00071549">
        <w:t>0</w:t>
      </w:r>
      <w:r w:rsidRPr="00071549">
        <w:t>2), Principal Component Analysis, 2nd ed., Springer, New York, doi: 10.1007/b98835.</w:t>
      </w:r>
    </w:p>
    <w:p w14:paraId="0CA0DC70" w14:textId="61743715" w:rsidR="00B12B87" w:rsidRPr="00071549" w:rsidRDefault="00B12B87" w:rsidP="008C696F">
      <w:pPr>
        <w:spacing w:line="480" w:lineRule="auto"/>
        <w:ind w:left="480" w:hanging="480"/>
        <w:jc w:val="both"/>
      </w:pPr>
      <w:r w:rsidRPr="00071549">
        <w:t xml:space="preserve">Jolliffe, I.T. and Cadima, J. (2016), “Principal component analysis: a review and recent developments”, </w:t>
      </w:r>
      <w:r w:rsidRPr="00071549">
        <w:rPr>
          <w:i/>
          <w:iCs/>
        </w:rPr>
        <w:t>Philosophical Transactions of the Royal Society A: Mathematical, Physical and Engineering Sciences</w:t>
      </w:r>
      <w:r w:rsidRPr="00071549">
        <w:t>, Vol. 374 No. 2065, p. 20150202, doi: 10.1098/rsta.2015.0202.</w:t>
      </w:r>
    </w:p>
    <w:p w14:paraId="123574D4" w14:textId="77777777" w:rsidR="00B12B87" w:rsidRPr="00071549" w:rsidRDefault="00B12B87" w:rsidP="008C696F">
      <w:pPr>
        <w:spacing w:line="480" w:lineRule="auto"/>
        <w:ind w:left="480" w:hanging="480"/>
        <w:jc w:val="both"/>
      </w:pPr>
      <w:r w:rsidRPr="00071549">
        <w:t xml:space="preserve">Kim, S.-H. and Choi, S.C. (2007), “The role of warehouse club membership fee in retail competition”, </w:t>
      </w:r>
      <w:r w:rsidRPr="00071549">
        <w:rPr>
          <w:i/>
          <w:iCs/>
        </w:rPr>
        <w:t>Journal of Retailing</w:t>
      </w:r>
      <w:r w:rsidRPr="00071549">
        <w:t>, Vol. 83 No. 2, pp. 171–181, doi: 10.1016/j.jretai.2006.04.001.</w:t>
      </w:r>
    </w:p>
    <w:p w14:paraId="27CFAF13" w14:textId="77777777" w:rsidR="00B12B87" w:rsidRPr="00071549" w:rsidRDefault="00B12B87" w:rsidP="008C696F">
      <w:pPr>
        <w:spacing w:line="480" w:lineRule="auto"/>
        <w:ind w:left="480" w:hanging="480"/>
        <w:jc w:val="both"/>
      </w:pPr>
      <w:r w:rsidRPr="00071549">
        <w:t xml:space="preserve">Kiviet, J.F. and Kripfganz, S. (2021), “Instrument approval by the Sargan test and its consequences for coefficient estimation”, </w:t>
      </w:r>
      <w:r w:rsidRPr="00071549">
        <w:rPr>
          <w:i/>
          <w:iCs/>
        </w:rPr>
        <w:t>Economics Letters</w:t>
      </w:r>
      <w:r w:rsidRPr="00071549">
        <w:t>, Vol. 205, p. 109935, doi: 10.1016/j.econlet.2021.109935.</w:t>
      </w:r>
    </w:p>
    <w:p w14:paraId="657C3F5F" w14:textId="77777777" w:rsidR="00B12B87" w:rsidRPr="00071549" w:rsidRDefault="00B12B87" w:rsidP="008C696F">
      <w:pPr>
        <w:spacing w:line="480" w:lineRule="auto"/>
        <w:ind w:left="480" w:hanging="480"/>
        <w:jc w:val="both"/>
      </w:pPr>
      <w:r w:rsidRPr="00071549">
        <w:t xml:space="preserve">Kollat, D.T. and Willett, R.P. (1967), “Customer impulse purchasing behavior”, </w:t>
      </w:r>
      <w:r w:rsidRPr="00071549">
        <w:rPr>
          <w:i/>
          <w:iCs/>
        </w:rPr>
        <w:t>Journal of Marketing Research</w:t>
      </w:r>
      <w:r w:rsidRPr="00071549">
        <w:t>, Vol. 4 No. 1, pp. 21–31, doi: 10.2307/3150160.</w:t>
      </w:r>
    </w:p>
    <w:p w14:paraId="6A9806B0" w14:textId="77777777" w:rsidR="00B12B87" w:rsidRPr="00071549" w:rsidRDefault="00B12B87" w:rsidP="008C696F">
      <w:pPr>
        <w:spacing w:line="480" w:lineRule="auto"/>
        <w:ind w:left="480" w:hanging="480"/>
        <w:jc w:val="both"/>
      </w:pPr>
      <w:r w:rsidRPr="00071549">
        <w:t xml:space="preserve">Kovacs, G. and Spens, K. (2013), “Co-opetition in logistics and supply chain management research”, </w:t>
      </w:r>
      <w:r w:rsidRPr="00071549">
        <w:rPr>
          <w:i/>
          <w:iCs/>
        </w:rPr>
        <w:t>International Journal of Physical Distribution &amp; Logistics Management</w:t>
      </w:r>
      <w:r w:rsidRPr="00071549">
        <w:t>, Vol. 43 No. 7, doi: 10.1108/IJPDLM-05-2013-0091.</w:t>
      </w:r>
    </w:p>
    <w:p w14:paraId="384B9EEC" w14:textId="0F1B7172" w:rsidR="004F342F" w:rsidRPr="00071549" w:rsidRDefault="004F342F" w:rsidP="008C696F">
      <w:pPr>
        <w:spacing w:line="480" w:lineRule="auto"/>
        <w:ind w:left="480" w:hanging="480"/>
        <w:jc w:val="both"/>
      </w:pPr>
      <w:r w:rsidRPr="00071549">
        <w:lastRenderedPageBreak/>
        <w:t xml:space="preserve">Kramer, M. R. and Porter, M. (2011), “Creating shared value”, </w:t>
      </w:r>
      <w:r w:rsidRPr="00071549">
        <w:rPr>
          <w:i/>
          <w:iCs/>
        </w:rPr>
        <w:t>Harvard Business Review,</w:t>
      </w:r>
      <w:r w:rsidRPr="00071549">
        <w:t xml:space="preserve"> Vol. </w:t>
      </w:r>
      <w:r w:rsidR="00FE01FF" w:rsidRPr="00071549">
        <w:t>89 Nos. 1-2, pp. 62-77.</w:t>
      </w:r>
    </w:p>
    <w:p w14:paraId="273F97A1" w14:textId="029564E0" w:rsidR="00B7447E" w:rsidRPr="00071549" w:rsidRDefault="00B7447E" w:rsidP="008C696F">
      <w:pPr>
        <w:spacing w:line="480" w:lineRule="auto"/>
        <w:ind w:left="480" w:hanging="480"/>
        <w:jc w:val="both"/>
      </w:pPr>
      <w:r w:rsidRPr="00071549">
        <w:t xml:space="preserve">Leszczyc, P.T.P., Sinha, A. and Sahgal, A., (2004), “The effect of multi-purpose shopping on pricing and location strategy for grocery stores”, </w:t>
      </w:r>
      <w:r w:rsidRPr="00071549">
        <w:rPr>
          <w:i/>
          <w:iCs/>
        </w:rPr>
        <w:t>Journal of Retailing</w:t>
      </w:r>
      <w:r w:rsidRPr="00071549">
        <w:t>, Vol. 80 No. 2, pp.85-99, doi: 10.1016/j.jretai.2004.04.006</w:t>
      </w:r>
      <w:r w:rsidR="00F7430B" w:rsidRPr="00071549">
        <w:t>.</w:t>
      </w:r>
    </w:p>
    <w:p w14:paraId="65456C58" w14:textId="4012AB3A" w:rsidR="00B12B87" w:rsidRPr="00071549" w:rsidRDefault="00B12B87" w:rsidP="008C696F">
      <w:pPr>
        <w:spacing w:line="480" w:lineRule="auto"/>
        <w:ind w:left="480" w:hanging="480"/>
        <w:jc w:val="both"/>
      </w:pPr>
      <w:r w:rsidRPr="00071549">
        <w:t xml:space="preserve">Lim, S.F.W.T., Rabinovich, E., Park, S. and Hwang, M. (2021), “Shopping Activity at Warehouse Club Stores and Its Competitive and Network Density Implications”, </w:t>
      </w:r>
      <w:r w:rsidRPr="00071549">
        <w:rPr>
          <w:i/>
          <w:iCs/>
        </w:rPr>
        <w:t>Production and Operations Management</w:t>
      </w:r>
      <w:r w:rsidRPr="00071549">
        <w:t>, Vol. 30 No. 1, pp. 28–46, doi: 10.1111/poms.13226.</w:t>
      </w:r>
    </w:p>
    <w:p w14:paraId="335A6714" w14:textId="77777777" w:rsidR="00B12B87" w:rsidRPr="00071549" w:rsidRDefault="00B12B87" w:rsidP="008C696F">
      <w:pPr>
        <w:spacing w:line="480" w:lineRule="auto"/>
        <w:ind w:left="480" w:hanging="480"/>
        <w:jc w:val="both"/>
      </w:pPr>
      <w:r w:rsidRPr="00071549">
        <w:t xml:space="preserve">MacKay, D.B. (1973), “A spectral analysis of the frequency of supermarket visits”, </w:t>
      </w:r>
      <w:r w:rsidRPr="00071549">
        <w:rPr>
          <w:i/>
          <w:iCs/>
        </w:rPr>
        <w:t>Journal of Marketing Research</w:t>
      </w:r>
      <w:r w:rsidRPr="00071549">
        <w:t>, Vol. 10 No. 1, pp. 84–90, doi: 10.1177/002224377301000112.</w:t>
      </w:r>
    </w:p>
    <w:p w14:paraId="2E312E74" w14:textId="77777777" w:rsidR="00B12B87" w:rsidRPr="00071549" w:rsidRDefault="00B12B87" w:rsidP="008C696F">
      <w:pPr>
        <w:spacing w:line="480" w:lineRule="auto"/>
        <w:ind w:left="480" w:hanging="480"/>
        <w:jc w:val="both"/>
      </w:pPr>
      <w:r w:rsidRPr="00071549">
        <w:t xml:space="preserve">Messinger, P.R. and Narasimhan, C. (1997), “A Model of Retail Formats Based on Consumers’ Economizing on Shopping Time”, </w:t>
      </w:r>
      <w:r w:rsidRPr="00071549">
        <w:rPr>
          <w:i/>
          <w:iCs/>
        </w:rPr>
        <w:t>Marketing Science</w:t>
      </w:r>
      <w:r w:rsidRPr="00071549">
        <w:t>, Vol. 16 No. 1, pp. 1–23, doi: 10.1287/mksc.16.1.1.</w:t>
      </w:r>
    </w:p>
    <w:p w14:paraId="2FCFD6DB" w14:textId="77777777" w:rsidR="00B12B87" w:rsidRPr="00071549" w:rsidRDefault="00B12B87" w:rsidP="008C696F">
      <w:pPr>
        <w:spacing w:line="480" w:lineRule="auto"/>
        <w:ind w:left="480" w:hanging="480"/>
        <w:jc w:val="both"/>
      </w:pPr>
      <w:r w:rsidRPr="00071549">
        <w:t xml:space="preserve">Miguel, E., Satyanath, S. and Sergenti, E. (2004), “Economic Shocks and Civil Conflict: An Instrumental Variables Approach”, </w:t>
      </w:r>
      <w:r w:rsidRPr="00071549">
        <w:rPr>
          <w:i/>
          <w:iCs/>
        </w:rPr>
        <w:t>Journal of Political Economy</w:t>
      </w:r>
      <w:r w:rsidRPr="00071549">
        <w:t>, Vol. 112 No. 4, pp. 725–753, doi: 10.1086/421174.</w:t>
      </w:r>
    </w:p>
    <w:p w14:paraId="53726AAC" w14:textId="7F09EECE" w:rsidR="00B12B87" w:rsidRPr="00071549" w:rsidRDefault="00B12B87" w:rsidP="008C696F">
      <w:pPr>
        <w:spacing w:line="480" w:lineRule="auto"/>
        <w:ind w:left="480" w:hanging="480"/>
        <w:jc w:val="both"/>
      </w:pPr>
      <w:r w:rsidRPr="00071549">
        <w:t xml:space="preserve">Mitchell, S. (2000), “The impact of chain stores on community”, </w:t>
      </w:r>
      <w:r w:rsidRPr="00071549">
        <w:rPr>
          <w:i/>
          <w:iCs/>
        </w:rPr>
        <w:t>Institute for Local Self-Reliance</w:t>
      </w:r>
      <w:r w:rsidRPr="00071549">
        <w:t>, 18 April, available at: https://ilsr.org/impact-chain-stores-community/ (accessed 20 January 2024).</w:t>
      </w:r>
    </w:p>
    <w:p w14:paraId="67731D87" w14:textId="0B9DF4D5" w:rsidR="00B12B87" w:rsidRPr="00071549" w:rsidRDefault="00B12B87" w:rsidP="008C696F">
      <w:pPr>
        <w:spacing w:line="480" w:lineRule="auto"/>
        <w:ind w:left="480" w:hanging="480"/>
        <w:jc w:val="both"/>
      </w:pPr>
      <w:r w:rsidRPr="00071549">
        <w:t xml:space="preserve">Ordway, D.-M. </w:t>
      </w:r>
      <w:r w:rsidR="00B26E99" w:rsidRPr="00071549">
        <w:t xml:space="preserve">and </w:t>
      </w:r>
      <w:r w:rsidRPr="00071549">
        <w:t>Kille, L.W</w:t>
      </w:r>
      <w:r w:rsidR="00B26E99" w:rsidRPr="00071549">
        <w:t>.</w:t>
      </w:r>
      <w:r w:rsidRPr="00071549">
        <w:t xml:space="preserve"> (2015), “The impact of big-box retailers on communities, jobs, crime, wages and more: Research roundup”, </w:t>
      </w:r>
      <w:r w:rsidRPr="00071549">
        <w:rPr>
          <w:i/>
          <w:iCs/>
        </w:rPr>
        <w:t>The Journalist’s Resource</w:t>
      </w:r>
      <w:r w:rsidRPr="00071549">
        <w:t>, 16 December, available at: https://journalistsresource.org/politics-and-government/impact-big-box-retailers-employment-wages-crime-health/ (accessed 20 January 2024).</w:t>
      </w:r>
    </w:p>
    <w:p w14:paraId="2992B23F" w14:textId="4EC5B512" w:rsidR="00B12B87" w:rsidRPr="00071549" w:rsidRDefault="00B12B87" w:rsidP="008C696F">
      <w:pPr>
        <w:spacing w:line="480" w:lineRule="auto"/>
        <w:ind w:left="480" w:hanging="480"/>
        <w:jc w:val="both"/>
      </w:pPr>
      <w:r w:rsidRPr="00071549">
        <w:lastRenderedPageBreak/>
        <w:t xml:space="preserve">Reilly, W.J. (1931), </w:t>
      </w:r>
      <w:r w:rsidRPr="00071549">
        <w:rPr>
          <w:i/>
          <w:iCs/>
        </w:rPr>
        <w:t>The Law of Retail Gravitation</w:t>
      </w:r>
      <w:r w:rsidRPr="00071549">
        <w:t>, Knickerbocker Press, New York.</w:t>
      </w:r>
    </w:p>
    <w:p w14:paraId="6CFF4DD5" w14:textId="77777777" w:rsidR="00036EF0" w:rsidRPr="00071549" w:rsidRDefault="00036EF0" w:rsidP="008C696F">
      <w:pPr>
        <w:spacing w:line="480" w:lineRule="auto"/>
        <w:ind w:left="480" w:hanging="480"/>
        <w:jc w:val="both"/>
      </w:pPr>
      <w:r w:rsidRPr="00071549">
        <w:t>Samat S. (2014) “The 3 New Realities of Local Retail”. Think with Google, October, available at: https://www.thinkwithgoogle.com/future-of-marketing/digital-transformation/3-new-realities-of-local-retail/ (accessed 20 January 2024).</w:t>
      </w:r>
    </w:p>
    <w:p w14:paraId="05E3C89F" w14:textId="408943EA" w:rsidR="00B12B87" w:rsidRPr="00071549" w:rsidRDefault="00B12B87" w:rsidP="008C696F">
      <w:pPr>
        <w:spacing w:line="480" w:lineRule="auto"/>
        <w:ind w:left="480" w:hanging="480"/>
        <w:jc w:val="both"/>
      </w:pPr>
      <w:r w:rsidRPr="00071549">
        <w:t xml:space="preserve">Sampson, </w:t>
      </w:r>
      <w:proofErr w:type="gramStart"/>
      <w:r w:rsidRPr="00071549">
        <w:t>S.D.</w:t>
      </w:r>
      <w:proofErr w:type="gramEnd"/>
      <w:r w:rsidRPr="00071549">
        <w:t xml:space="preserve"> and Tiger, D.J. (1994), “The impact of warehouse membership clubs: the wheel of retailing turns one more time”, </w:t>
      </w:r>
      <w:r w:rsidRPr="00071549">
        <w:rPr>
          <w:i/>
          <w:iCs/>
        </w:rPr>
        <w:t>The International Review of Retail, Distribution and Consumer Research</w:t>
      </w:r>
      <w:r w:rsidRPr="00071549">
        <w:t>, Vol. 4 No. 1, pp. 33–59, doi: 10.1080/09593969400000003.</w:t>
      </w:r>
    </w:p>
    <w:p w14:paraId="0E941FF5" w14:textId="24192759" w:rsidR="00B12B87" w:rsidRPr="00071549" w:rsidRDefault="00B12B87" w:rsidP="008C696F">
      <w:pPr>
        <w:spacing w:line="480" w:lineRule="auto"/>
        <w:ind w:left="480" w:hanging="480"/>
        <w:jc w:val="both"/>
      </w:pPr>
      <w:r w:rsidRPr="00071549">
        <w:t xml:space="preserve">Sanyal, P. and Ghosh, A. (2017), “Attractiveness of Retail Agglomeration Based on Product Type: An Experimental Study”, </w:t>
      </w:r>
      <w:r w:rsidR="00CC3E08" w:rsidRPr="00071549">
        <w:t xml:space="preserve">available </w:t>
      </w:r>
      <w:r w:rsidR="007161F6" w:rsidRPr="00071549">
        <w:t>at SSRN: https://ssrn.com/abstract=2989281.</w:t>
      </w:r>
    </w:p>
    <w:p w14:paraId="639AA336" w14:textId="77777777" w:rsidR="00B12B87" w:rsidRPr="00071549" w:rsidRDefault="00B12B87" w:rsidP="008C696F">
      <w:pPr>
        <w:spacing w:line="480" w:lineRule="auto"/>
        <w:ind w:left="480" w:hanging="480"/>
        <w:jc w:val="both"/>
      </w:pPr>
      <w:r w:rsidRPr="00071549">
        <w:t xml:space="preserve">Schaffer, M.E. and Windmeijer, F. (2020), “UNDERID: Stata module producing postestimation tests of under- and over-identification after linear IV estimation”, </w:t>
      </w:r>
      <w:r w:rsidRPr="00071549">
        <w:rPr>
          <w:i/>
          <w:iCs/>
        </w:rPr>
        <w:t>Statistical Software Components</w:t>
      </w:r>
      <w:r w:rsidRPr="00071549">
        <w:t>.</w:t>
      </w:r>
    </w:p>
    <w:p w14:paraId="3E744B13" w14:textId="77777777" w:rsidR="00B12B87" w:rsidRPr="00071549" w:rsidRDefault="00B12B87" w:rsidP="008C696F">
      <w:pPr>
        <w:spacing w:line="480" w:lineRule="auto"/>
        <w:ind w:left="480" w:hanging="480"/>
        <w:jc w:val="both"/>
      </w:pPr>
      <w:r w:rsidRPr="00071549">
        <w:t xml:space="preserve">Schoenbachler, D.D. and Gordon, G.L. (2002), “Multi‐channel shopping: understanding what drives channel choice”, </w:t>
      </w:r>
      <w:r w:rsidRPr="00071549">
        <w:rPr>
          <w:i/>
          <w:iCs/>
        </w:rPr>
        <w:t>Journal of Consumer Marketing</w:t>
      </w:r>
      <w:r w:rsidRPr="00071549">
        <w:t>, Vol. 19 No. 1, pp. 42–53, doi: 10.1108/07363760210414943.</w:t>
      </w:r>
    </w:p>
    <w:p w14:paraId="0E70E66E" w14:textId="77777777" w:rsidR="00B12B87" w:rsidRPr="00071549" w:rsidRDefault="00B12B87" w:rsidP="008C696F">
      <w:pPr>
        <w:spacing w:line="480" w:lineRule="auto"/>
        <w:ind w:left="480" w:hanging="480"/>
        <w:jc w:val="both"/>
      </w:pPr>
      <w:r w:rsidRPr="00071549">
        <w:t xml:space="preserve">Simpson, E.H. (1949), “Measurement of Diversity”, </w:t>
      </w:r>
      <w:r w:rsidRPr="00071549">
        <w:rPr>
          <w:i/>
          <w:iCs/>
        </w:rPr>
        <w:t>Nature</w:t>
      </w:r>
      <w:r w:rsidRPr="00071549">
        <w:t>, Vol. 163 No. 4148, pp. 688–688, doi: 10.1038/163688a0.</w:t>
      </w:r>
    </w:p>
    <w:p w14:paraId="1C44CB3A" w14:textId="77777777" w:rsidR="00B12B87" w:rsidRPr="00071549" w:rsidRDefault="00B12B87" w:rsidP="008C696F">
      <w:pPr>
        <w:spacing w:line="480" w:lineRule="auto"/>
        <w:ind w:left="480" w:hanging="480"/>
        <w:jc w:val="both"/>
      </w:pPr>
      <w:r w:rsidRPr="00071549">
        <w:t xml:space="preserve">Singleton, A.D., Dolega, L., Riddlesden, D. and Longley, P.A. (2016), “Measuring the spatial vulnerability of retail centres to online consumption through a framework of e-resilience”, </w:t>
      </w:r>
      <w:r w:rsidRPr="00071549">
        <w:rPr>
          <w:i/>
          <w:iCs/>
        </w:rPr>
        <w:t>Geoforum</w:t>
      </w:r>
      <w:r w:rsidRPr="00071549">
        <w:t>, Vol. 69, pp. 5–18, doi: 10.1016/j.geoforum.2015.11.013.</w:t>
      </w:r>
    </w:p>
    <w:p w14:paraId="16352B91" w14:textId="77777777" w:rsidR="00B12B87" w:rsidRPr="00071549" w:rsidRDefault="00B12B87" w:rsidP="008C696F">
      <w:pPr>
        <w:spacing w:line="480" w:lineRule="auto"/>
        <w:ind w:left="480" w:hanging="480"/>
        <w:jc w:val="both"/>
      </w:pPr>
      <w:r w:rsidRPr="00071549">
        <w:t xml:space="preserve">Stone, K.E. (1995), </w:t>
      </w:r>
      <w:r w:rsidRPr="00071549">
        <w:rPr>
          <w:i/>
          <w:iCs/>
        </w:rPr>
        <w:t>Competing with the Retail Giants: How to Survive in the New Retail Landscape</w:t>
      </w:r>
      <w:r w:rsidRPr="00071549">
        <w:t>, Wiley, New York.</w:t>
      </w:r>
    </w:p>
    <w:p w14:paraId="664CE7DD" w14:textId="3B985DA2" w:rsidR="00E33DE8" w:rsidRPr="00071549" w:rsidRDefault="00CA5A8E" w:rsidP="008C696F">
      <w:pPr>
        <w:spacing w:line="480" w:lineRule="auto"/>
        <w:ind w:left="480" w:hanging="480"/>
        <w:jc w:val="both"/>
        <w:rPr>
          <w:lang w:val="en-CA"/>
        </w:rPr>
      </w:pPr>
      <w:r w:rsidRPr="00071549">
        <w:lastRenderedPageBreak/>
        <w:t>US Census Bureau</w:t>
      </w:r>
      <w:r w:rsidR="00E33DE8" w:rsidRPr="00071549">
        <w:t xml:space="preserve"> (202</w:t>
      </w:r>
      <w:r w:rsidRPr="00071549">
        <w:t>2</w:t>
      </w:r>
      <w:r w:rsidR="00E33DE8" w:rsidRPr="00071549">
        <w:t xml:space="preserve">), “Warehouse clubs </w:t>
      </w:r>
      <w:r w:rsidRPr="00071549">
        <w:t>and supercenter store sales in the United States from 1992 to 2021 (in billion U.S. dollars)</w:t>
      </w:r>
      <w:r w:rsidR="00E33DE8" w:rsidRPr="00071549">
        <w:t>”,</w:t>
      </w:r>
      <w:r w:rsidR="008B70FD" w:rsidRPr="00071549">
        <w:t xml:space="preserve"> 15 December,</w:t>
      </w:r>
      <w:r w:rsidR="00E33DE8" w:rsidRPr="00071549">
        <w:t xml:space="preserve"> </w:t>
      </w:r>
      <w:r w:rsidR="00E33DE8" w:rsidRPr="00071549">
        <w:rPr>
          <w:i/>
          <w:iCs/>
        </w:rPr>
        <w:t>Statista</w:t>
      </w:r>
      <w:r w:rsidR="00E33DE8" w:rsidRPr="00071549">
        <w:t>, available at: https://www.statista.com/statistics/1232143/annual-warehouse-clubs-and-supercenters-store-sales-in-the-us-since-1992/ (accessed 20 January 2024).</w:t>
      </w:r>
    </w:p>
    <w:p w14:paraId="3FBDAC7A" w14:textId="77777777" w:rsidR="00B12B87" w:rsidRPr="00071549" w:rsidRDefault="00B12B87" w:rsidP="008C696F">
      <w:pPr>
        <w:spacing w:line="480" w:lineRule="auto"/>
        <w:ind w:left="480" w:hanging="480"/>
        <w:jc w:val="both"/>
      </w:pPr>
      <w:r w:rsidRPr="00071549">
        <w:t xml:space="preserve">Weltevreden, J.W.J. (2007), “Substitution or complementarity? How the Internet changes city centre shopping”, </w:t>
      </w:r>
      <w:r w:rsidRPr="00071549">
        <w:rPr>
          <w:i/>
          <w:iCs/>
        </w:rPr>
        <w:t>Journal of Retailing and Consumer Services</w:t>
      </w:r>
      <w:r w:rsidRPr="00071549">
        <w:t>, Vol. 14 No. 3, pp. 192–207, doi: 10.1016/j.jretconser.2006.09.001.</w:t>
      </w:r>
    </w:p>
    <w:p w14:paraId="6A8EA49A" w14:textId="77777777" w:rsidR="00B12B87" w:rsidRPr="00071549" w:rsidRDefault="00B12B87" w:rsidP="008C696F">
      <w:pPr>
        <w:spacing w:line="480" w:lineRule="auto"/>
        <w:ind w:left="480" w:hanging="480"/>
        <w:jc w:val="both"/>
      </w:pPr>
      <w:r w:rsidRPr="00071549">
        <w:t xml:space="preserve">Windmeijer, F. (2021), “Testing underidentification in linear models, with applications to dynamic panel and asset pricing models”, </w:t>
      </w:r>
      <w:r w:rsidRPr="00071549">
        <w:rPr>
          <w:i/>
          <w:iCs/>
        </w:rPr>
        <w:t>Journal of Econometrics</w:t>
      </w:r>
      <w:r w:rsidRPr="00071549">
        <w:t>, p. 105104, doi: 10.1016/j.jeconom.2021.03.007.</w:t>
      </w:r>
    </w:p>
    <w:p w14:paraId="7D4D9171" w14:textId="77777777" w:rsidR="00B12B87" w:rsidRPr="00071549" w:rsidRDefault="00B12B87" w:rsidP="008C696F">
      <w:pPr>
        <w:spacing w:line="480" w:lineRule="auto"/>
        <w:ind w:left="480" w:hanging="480"/>
        <w:jc w:val="both"/>
      </w:pPr>
      <w:r w:rsidRPr="00071549">
        <w:t xml:space="preserve">Wooldridge, J.M. (2010), </w:t>
      </w:r>
      <w:r w:rsidRPr="00071549">
        <w:rPr>
          <w:i/>
          <w:iCs/>
        </w:rPr>
        <w:t>Econometric Analysis of Cross Section and Panel Data</w:t>
      </w:r>
      <w:r w:rsidRPr="00071549">
        <w:t>, 2nd ed., MIT Press, Cambridge, Mass.</w:t>
      </w:r>
    </w:p>
    <w:p w14:paraId="23D192AA" w14:textId="77777777" w:rsidR="00B12B87" w:rsidRPr="00071549" w:rsidRDefault="00B12B87" w:rsidP="008C696F">
      <w:pPr>
        <w:spacing w:line="480" w:lineRule="auto"/>
        <w:ind w:left="480" w:hanging="480"/>
        <w:jc w:val="both"/>
      </w:pPr>
      <w:r w:rsidRPr="00071549">
        <w:t xml:space="preserve">Zhu, T. and Singh, V. (2009), “Spatial competition with endogenous location choices: An application to discount retailing”, </w:t>
      </w:r>
      <w:r w:rsidRPr="00071549">
        <w:rPr>
          <w:i/>
          <w:iCs/>
        </w:rPr>
        <w:t>Quantitative Marketing and Economics</w:t>
      </w:r>
      <w:r w:rsidRPr="00071549">
        <w:t>, Vol. 7 No. 1, pp. 1–35, doi: 10.1007/s11129-008-9048-6.</w:t>
      </w:r>
    </w:p>
    <w:p w14:paraId="4C8FA9E8" w14:textId="307F1D2F" w:rsidR="00943232" w:rsidRPr="008D0742" w:rsidRDefault="00B12B87" w:rsidP="008C696F">
      <w:pPr>
        <w:spacing w:line="480" w:lineRule="auto"/>
        <w:ind w:left="480" w:hanging="480"/>
        <w:jc w:val="both"/>
      </w:pPr>
      <w:r w:rsidRPr="00071549">
        <w:t xml:space="preserve">Zhu, T., Singh, V. and Dukes, A. (2011), “Local competition, entry, and agglomeration”, </w:t>
      </w:r>
      <w:r w:rsidRPr="00071549">
        <w:rPr>
          <w:i/>
          <w:iCs/>
        </w:rPr>
        <w:t>Quantitative Marketing and Economics</w:t>
      </w:r>
      <w:r w:rsidRPr="00071549">
        <w:t>, Vol. 9 No. 2, pp. 129–154, doi: 10.1007/s11129-011-9097-0.</w:t>
      </w:r>
    </w:p>
    <w:sectPr w:rsidR="00943232" w:rsidRPr="008D0742" w:rsidSect="001C7A8A">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BD98" w14:textId="77777777" w:rsidR="001C7A8A" w:rsidRDefault="001C7A8A" w:rsidP="00FD0F07">
      <w:r>
        <w:separator/>
      </w:r>
    </w:p>
  </w:endnote>
  <w:endnote w:type="continuationSeparator" w:id="0">
    <w:p w14:paraId="3890A388" w14:textId="77777777" w:rsidR="001C7A8A" w:rsidRDefault="001C7A8A" w:rsidP="00FD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vPSPAL-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34517"/>
      <w:docPartObj>
        <w:docPartGallery w:val="Page Numbers (Bottom of Page)"/>
        <w:docPartUnique/>
      </w:docPartObj>
    </w:sdtPr>
    <w:sdtEndPr>
      <w:rPr>
        <w:noProof/>
      </w:rPr>
    </w:sdtEndPr>
    <w:sdtContent>
      <w:p w14:paraId="6BBF495E" w14:textId="58E213A0" w:rsidR="005054B9" w:rsidRDefault="005054B9">
        <w:pPr>
          <w:pStyle w:val="Footer"/>
          <w:jc w:val="center"/>
        </w:pPr>
        <w:r>
          <w:fldChar w:fldCharType="begin"/>
        </w:r>
        <w:r>
          <w:instrText xml:space="preserve"> PAGE   \* MERGEFORMAT </w:instrText>
        </w:r>
        <w:r>
          <w:fldChar w:fldCharType="separate"/>
        </w:r>
        <w:r w:rsidR="0059088D">
          <w:rPr>
            <w:noProof/>
          </w:rPr>
          <w:t>24</w:t>
        </w:r>
        <w:r>
          <w:rPr>
            <w:noProof/>
          </w:rPr>
          <w:fldChar w:fldCharType="end"/>
        </w:r>
      </w:p>
    </w:sdtContent>
  </w:sdt>
  <w:p w14:paraId="6A412B86" w14:textId="77777777" w:rsidR="005054B9" w:rsidRDefault="0050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5F5A" w14:textId="77777777" w:rsidR="001C7A8A" w:rsidRDefault="001C7A8A" w:rsidP="00FD0F07">
      <w:r>
        <w:separator/>
      </w:r>
    </w:p>
  </w:footnote>
  <w:footnote w:type="continuationSeparator" w:id="0">
    <w:p w14:paraId="0C51B211" w14:textId="77777777" w:rsidR="001C7A8A" w:rsidRDefault="001C7A8A" w:rsidP="00FD0F07">
      <w:r>
        <w:continuationSeparator/>
      </w:r>
    </w:p>
  </w:footnote>
  <w:footnote w:id="1">
    <w:p w14:paraId="1335CBC2" w14:textId="56C11CFF" w:rsidR="00810A10" w:rsidRPr="00103C76" w:rsidRDefault="00810A10">
      <w:pPr>
        <w:pStyle w:val="FootnoteText"/>
        <w:rPr>
          <w:rFonts w:ascii="Times New Roman" w:hAnsi="Times New Roman" w:cs="Times New Roman"/>
        </w:rPr>
      </w:pPr>
      <w:r w:rsidRPr="00103C76">
        <w:rPr>
          <w:rStyle w:val="FootnoteReference"/>
          <w:rFonts w:ascii="Times New Roman" w:hAnsi="Times New Roman" w:cs="Times New Roman"/>
        </w:rPr>
        <w:footnoteRef/>
      </w:r>
      <w:r w:rsidRPr="00103C76">
        <w:rPr>
          <w:rFonts w:ascii="Times New Roman" w:hAnsi="Times New Roman" w:cs="Times New Roman"/>
        </w:rPr>
        <w:t xml:space="preserve"> https://csimarket.com/stocks/compet_glance.php?code=COST.</w:t>
      </w:r>
    </w:p>
  </w:footnote>
  <w:footnote w:id="2">
    <w:p w14:paraId="0EBE9480" w14:textId="77777777" w:rsidR="00E4071D" w:rsidRPr="00145DB6" w:rsidRDefault="00E4071D" w:rsidP="00E4071D">
      <w:pPr>
        <w:pStyle w:val="FootnoteText"/>
        <w:jc w:val="both"/>
        <w:rPr>
          <w:rFonts w:ascii="Times New Roman" w:hAnsi="Times New Roman" w:cs="Times New Roman"/>
        </w:rPr>
      </w:pPr>
      <w:r w:rsidRPr="00145DB6">
        <w:rPr>
          <w:rStyle w:val="FootnoteReference"/>
          <w:rFonts w:ascii="Times New Roman" w:hAnsi="Times New Roman" w:cs="Times New Roman"/>
        </w:rPr>
        <w:footnoteRef/>
      </w:r>
      <w:r w:rsidRPr="00145DB6">
        <w:rPr>
          <w:rFonts w:ascii="Times New Roman" w:hAnsi="Times New Roman" w:cs="Times New Roman"/>
        </w:rPr>
        <w:t xml:space="preserve"> Compared to traditional WCs, Costco business centers mainly respond to the needs of business owners, with more than 70 percent of the product offerings unique to the business centers.</w:t>
      </w:r>
    </w:p>
  </w:footnote>
  <w:footnote w:id="3">
    <w:p w14:paraId="406B1251" w14:textId="13E3D1E3" w:rsidR="005054B9" w:rsidRPr="00266BBA" w:rsidRDefault="005054B9">
      <w:pPr>
        <w:pStyle w:val="FootnoteText"/>
        <w:rPr>
          <w:rFonts w:ascii="Times New Roman" w:hAnsi="Times New Roman" w:cs="Times New Roman"/>
        </w:rPr>
      </w:pPr>
      <w:r w:rsidRPr="00266BBA">
        <w:rPr>
          <w:rStyle w:val="FootnoteReference"/>
          <w:rFonts w:ascii="Times New Roman" w:hAnsi="Times New Roman" w:cs="Times New Roman"/>
        </w:rPr>
        <w:footnoteRef/>
      </w:r>
      <w:r w:rsidRPr="00266BBA">
        <w:rPr>
          <w:rFonts w:ascii="Times New Roman" w:hAnsi="Times New Roman" w:cs="Times New Roman"/>
        </w:rPr>
        <w:t xml:space="preserve"> For example, consumers who abruptly cease credit card transactions are dropped from the sample.</w:t>
      </w:r>
    </w:p>
  </w:footnote>
  <w:footnote w:id="4">
    <w:p w14:paraId="01F510BE" w14:textId="13B64494" w:rsidR="00EC4BF8" w:rsidRPr="009E5822" w:rsidRDefault="00EC4BF8" w:rsidP="00A75A01">
      <w:pPr>
        <w:jc w:val="both"/>
        <w:rPr>
          <w:sz w:val="20"/>
          <w:szCs w:val="20"/>
        </w:rPr>
      </w:pPr>
      <w:r w:rsidRPr="00592A2D">
        <w:rPr>
          <w:rStyle w:val="FootnoteReference"/>
          <w:sz w:val="20"/>
          <w:szCs w:val="20"/>
        </w:rPr>
        <w:footnoteRef/>
      </w:r>
      <w:r w:rsidRPr="00592A2D">
        <w:rPr>
          <w:sz w:val="20"/>
          <w:szCs w:val="20"/>
        </w:rPr>
        <w:t xml:space="preserve"> </w:t>
      </w:r>
      <w:r w:rsidR="000828D3" w:rsidRPr="00592A2D">
        <w:rPr>
          <w:sz w:val="20"/>
          <w:szCs w:val="20"/>
        </w:rPr>
        <w:t>The Herfindahl-Hirschman Index</w:t>
      </w:r>
      <w:r w:rsidR="004E03B3" w:rsidRPr="00592A2D">
        <w:rPr>
          <w:sz w:val="20"/>
          <w:szCs w:val="20"/>
        </w:rPr>
        <w:t xml:space="preserve"> (HHI)</w:t>
      </w:r>
      <w:r w:rsidR="000828D3" w:rsidRPr="00592A2D">
        <w:rPr>
          <w:sz w:val="20"/>
          <w:szCs w:val="20"/>
        </w:rPr>
        <w:t xml:space="preserve"> is a widely accepted measure of concentration used by biologists, ecologists, linguists, economists, sociologists, and demographers.</w:t>
      </w:r>
      <w:r w:rsidR="0052243C" w:rsidRPr="00592A2D">
        <w:rPr>
          <w:sz w:val="20"/>
          <w:szCs w:val="20"/>
        </w:rPr>
        <w:t xml:space="preserve"> The </w:t>
      </w:r>
      <w:r w:rsidR="0052243C" w:rsidRPr="00592A2D">
        <w:rPr>
          <w:color w:val="202122"/>
          <w:sz w:val="20"/>
          <w:szCs w:val="20"/>
        </w:rPr>
        <w:t>HHI has the same formula as the </w:t>
      </w:r>
      <w:r w:rsidR="0052243C" w:rsidRPr="00592A2D">
        <w:rPr>
          <w:sz w:val="20"/>
          <w:szCs w:val="20"/>
        </w:rPr>
        <w:t xml:space="preserve">Simpson diversity index, </w:t>
      </w:r>
      <w:r w:rsidR="0052243C" w:rsidRPr="00592A2D">
        <w:rPr>
          <w:color w:val="202122"/>
          <w:sz w:val="20"/>
          <w:szCs w:val="20"/>
        </w:rPr>
        <w:t xml:space="preserve">introduced </w:t>
      </w:r>
      <w:r w:rsidR="00A75A01">
        <w:rPr>
          <w:color w:val="202122"/>
          <w:sz w:val="20"/>
          <w:szCs w:val="20"/>
        </w:rPr>
        <w:t xml:space="preserve">by </w:t>
      </w:r>
      <w:r w:rsidR="00A75A01" w:rsidRPr="00592A2D">
        <w:rPr>
          <w:color w:val="222222"/>
          <w:sz w:val="20"/>
          <w:szCs w:val="20"/>
        </w:rPr>
        <w:t>Simpson (1949)</w:t>
      </w:r>
      <w:r w:rsidR="00A75A01" w:rsidRPr="00592A2D" w:rsidDel="00A75A01">
        <w:rPr>
          <w:color w:val="202122"/>
          <w:sz w:val="20"/>
          <w:szCs w:val="20"/>
        </w:rPr>
        <w:t xml:space="preserve"> </w:t>
      </w:r>
      <w:r w:rsidR="0052243C" w:rsidRPr="00592A2D">
        <w:rPr>
          <w:color w:val="202122"/>
          <w:sz w:val="20"/>
          <w:szCs w:val="20"/>
        </w:rPr>
        <w:t>to measure the degree of concentration when individuals are classified into types</w:t>
      </w:r>
      <w:r w:rsidR="0052243C" w:rsidRPr="00592A2D">
        <w:rPr>
          <w:color w:val="222222"/>
          <w:sz w:val="20"/>
          <w:szCs w:val="20"/>
        </w:rPr>
        <w:t>.</w:t>
      </w:r>
    </w:p>
  </w:footnote>
  <w:footnote w:id="5">
    <w:p w14:paraId="57955D3E" w14:textId="77777777" w:rsidR="004758BF" w:rsidRPr="001B0C6F" w:rsidRDefault="004758BF" w:rsidP="004758BF">
      <w:pPr>
        <w:pStyle w:val="FootnoteText"/>
        <w:rPr>
          <w:rFonts w:ascii="Times New Roman" w:hAnsi="Times New Roman" w:cs="Times New Roman"/>
        </w:rPr>
      </w:pPr>
      <w:r w:rsidRPr="001B0C6F">
        <w:rPr>
          <w:rStyle w:val="FootnoteReference"/>
          <w:rFonts w:ascii="Times New Roman" w:hAnsi="Times New Roman" w:cs="Times New Roman"/>
        </w:rPr>
        <w:footnoteRef/>
      </w:r>
      <w:r w:rsidRPr="001B0C6F">
        <w:rPr>
          <w:rFonts w:ascii="Times New Roman" w:hAnsi="Times New Roman" w:cs="Times New Roman"/>
        </w:rPr>
        <w:t xml:space="preserve"> Markets are defined using core based statistical areas (CBSAs) as defined by the U.S. Census Bureau.</w:t>
      </w:r>
    </w:p>
  </w:footnote>
  <w:footnote w:id="6">
    <w:p w14:paraId="0A0BD006" w14:textId="50BF82EA" w:rsidR="000B7871" w:rsidRPr="00385767" w:rsidRDefault="000B7871" w:rsidP="000B7871">
      <w:pPr>
        <w:pStyle w:val="FootnoteText"/>
        <w:jc w:val="both"/>
        <w:rPr>
          <w:rFonts w:ascii="Times New Roman" w:hAnsi="Times New Roman" w:cs="Times New Roman"/>
          <w:lang w:val="en-CA"/>
        </w:rPr>
      </w:pPr>
      <w:r w:rsidRPr="007C67B1">
        <w:rPr>
          <w:rStyle w:val="FootnoteReference"/>
          <w:rFonts w:ascii="Times New Roman" w:hAnsi="Times New Roman" w:cs="Times New Roman"/>
        </w:rPr>
        <w:footnoteRef/>
      </w:r>
      <w:r w:rsidRPr="007C67B1">
        <w:rPr>
          <w:rFonts w:ascii="Times New Roman" w:hAnsi="Times New Roman" w:cs="Times New Roman"/>
        </w:rPr>
        <w:t xml:space="preserve"> Since the equation is exactly identified, overidentification tests</w:t>
      </w:r>
      <w:r w:rsidR="00FE6934" w:rsidRPr="007C67B1">
        <w:rPr>
          <w:rFonts w:ascii="Times New Roman" w:hAnsi="Times New Roman" w:cs="Times New Roman"/>
        </w:rPr>
        <w:t xml:space="preserve"> such as the</w:t>
      </w:r>
      <w:r w:rsidRPr="007C67B1">
        <w:rPr>
          <w:rFonts w:ascii="Times New Roman" w:hAnsi="Times New Roman" w:cs="Times New Roman"/>
        </w:rPr>
        <w:t xml:space="preserve"> Sargan/Hansen tests</w:t>
      </w:r>
      <w:r w:rsidR="00581F9F" w:rsidRPr="007C67B1">
        <w:rPr>
          <w:rFonts w:ascii="Times New Roman" w:hAnsi="Times New Roman" w:cs="Times New Roman"/>
        </w:rPr>
        <w:t xml:space="preserve"> are not provided</w:t>
      </w:r>
      <w:r w:rsidRPr="007C67B1">
        <w:rPr>
          <w:rFonts w:ascii="Times New Roman" w:hAnsi="Times New Roman" w:cs="Times New Roman"/>
        </w:rPr>
        <w:t xml:space="preserve">. These tests are applicable only in cases where the number of potential external instruments exceeds the number of potentially endogenous explanatory variables in the regression </w:t>
      </w:r>
      <w:r w:rsidR="00385767" w:rsidRPr="007C67B1">
        <w:rPr>
          <w:rFonts w:ascii="Times New Roman" w:hAnsi="Times New Roman" w:cs="Times New Roman"/>
        </w:rPr>
        <w:t>(Kiviet and Kripfganz, 2021)</w:t>
      </w:r>
      <w:r w:rsidR="00593C5D" w:rsidRPr="007C67B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062B4"/>
    <w:multiLevelType w:val="hybridMultilevel"/>
    <w:tmpl w:val="E00475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0CA50E1"/>
    <w:multiLevelType w:val="hybridMultilevel"/>
    <w:tmpl w:val="46D494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727EDB"/>
    <w:multiLevelType w:val="hybridMultilevel"/>
    <w:tmpl w:val="2CD2F9DA"/>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3" w15:restartNumberingAfterBreak="0">
    <w:nsid w:val="24B26BDB"/>
    <w:multiLevelType w:val="hybridMultilevel"/>
    <w:tmpl w:val="EB9A149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8336F1E"/>
    <w:multiLevelType w:val="hybridMultilevel"/>
    <w:tmpl w:val="5C409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DF38FD"/>
    <w:multiLevelType w:val="multilevel"/>
    <w:tmpl w:val="47BEB0F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b/>
        <w:bCs/>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2A13DD0"/>
    <w:multiLevelType w:val="hybridMultilevel"/>
    <w:tmpl w:val="30C436A8"/>
    <w:lvl w:ilvl="0" w:tplc="6C428420">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81E"/>
    <w:multiLevelType w:val="hybridMultilevel"/>
    <w:tmpl w:val="35706C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ACD3438"/>
    <w:multiLevelType w:val="hybridMultilevel"/>
    <w:tmpl w:val="ECB69EC2"/>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DDE572A"/>
    <w:multiLevelType w:val="hybridMultilevel"/>
    <w:tmpl w:val="688E908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E6A56C0"/>
    <w:multiLevelType w:val="hybridMultilevel"/>
    <w:tmpl w:val="B874F1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F045A79"/>
    <w:multiLevelType w:val="hybridMultilevel"/>
    <w:tmpl w:val="4F2EF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02F2655"/>
    <w:multiLevelType w:val="hybridMultilevel"/>
    <w:tmpl w:val="885E0E0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2615642"/>
    <w:multiLevelType w:val="hybridMultilevel"/>
    <w:tmpl w:val="E876A1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B6B1DAD"/>
    <w:multiLevelType w:val="hybridMultilevel"/>
    <w:tmpl w:val="1ED88736"/>
    <w:lvl w:ilvl="0" w:tplc="EC7CD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410860">
    <w:abstractNumId w:val="1"/>
  </w:num>
  <w:num w:numId="2" w16cid:durableId="61677712">
    <w:abstractNumId w:val="0"/>
  </w:num>
  <w:num w:numId="3" w16cid:durableId="1875655755">
    <w:abstractNumId w:val="2"/>
  </w:num>
  <w:num w:numId="4" w16cid:durableId="170947985">
    <w:abstractNumId w:val="10"/>
  </w:num>
  <w:num w:numId="5" w16cid:durableId="286741143">
    <w:abstractNumId w:val="5"/>
  </w:num>
  <w:num w:numId="6" w16cid:durableId="1649750458">
    <w:abstractNumId w:val="9"/>
  </w:num>
  <w:num w:numId="7" w16cid:durableId="282660911">
    <w:abstractNumId w:val="5"/>
  </w:num>
  <w:num w:numId="8" w16cid:durableId="370227280">
    <w:abstractNumId w:val="11"/>
  </w:num>
  <w:num w:numId="9" w16cid:durableId="2029989403">
    <w:abstractNumId w:val="13"/>
  </w:num>
  <w:num w:numId="10" w16cid:durableId="749930789">
    <w:abstractNumId w:val="4"/>
  </w:num>
  <w:num w:numId="11" w16cid:durableId="1590116976">
    <w:abstractNumId w:val="5"/>
  </w:num>
  <w:num w:numId="12" w16cid:durableId="1242912275">
    <w:abstractNumId w:val="7"/>
  </w:num>
  <w:num w:numId="13" w16cid:durableId="829566009">
    <w:abstractNumId w:val="6"/>
  </w:num>
  <w:num w:numId="14" w16cid:durableId="2039773030">
    <w:abstractNumId w:val="5"/>
  </w:num>
  <w:num w:numId="15" w16cid:durableId="1642494054">
    <w:abstractNumId w:val="5"/>
  </w:num>
  <w:num w:numId="16" w16cid:durableId="1569917035">
    <w:abstractNumId w:val="14"/>
  </w:num>
  <w:num w:numId="17" w16cid:durableId="1181311577">
    <w:abstractNumId w:val="5"/>
  </w:num>
  <w:num w:numId="18" w16cid:durableId="687561876">
    <w:abstractNumId w:val="12"/>
  </w:num>
  <w:num w:numId="19" w16cid:durableId="636297406">
    <w:abstractNumId w:val="8"/>
  </w:num>
  <w:num w:numId="20" w16cid:durableId="979336417">
    <w:abstractNumId w:val="3"/>
  </w:num>
  <w:num w:numId="21" w16cid:durableId="825513317">
    <w:abstractNumId w:val="5"/>
  </w:num>
  <w:num w:numId="22" w16cid:durableId="391392120">
    <w:abstractNumId w:val="5"/>
  </w:num>
  <w:num w:numId="23" w16cid:durableId="1154761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de-DE"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E9"/>
    <w:rsid w:val="00000239"/>
    <w:rsid w:val="00000569"/>
    <w:rsid w:val="000006CE"/>
    <w:rsid w:val="0000071E"/>
    <w:rsid w:val="000015FE"/>
    <w:rsid w:val="000017E5"/>
    <w:rsid w:val="00001F3D"/>
    <w:rsid w:val="0000234A"/>
    <w:rsid w:val="000027A2"/>
    <w:rsid w:val="000029D4"/>
    <w:rsid w:val="00003A4C"/>
    <w:rsid w:val="00003BB6"/>
    <w:rsid w:val="000056B3"/>
    <w:rsid w:val="00005ED3"/>
    <w:rsid w:val="00006E8C"/>
    <w:rsid w:val="00007402"/>
    <w:rsid w:val="0000797D"/>
    <w:rsid w:val="00007EC8"/>
    <w:rsid w:val="00010AC3"/>
    <w:rsid w:val="00011009"/>
    <w:rsid w:val="000110F4"/>
    <w:rsid w:val="000115E2"/>
    <w:rsid w:val="000121A3"/>
    <w:rsid w:val="00012519"/>
    <w:rsid w:val="00012B4B"/>
    <w:rsid w:val="000131E8"/>
    <w:rsid w:val="0001377B"/>
    <w:rsid w:val="000151B9"/>
    <w:rsid w:val="000158B8"/>
    <w:rsid w:val="000162F5"/>
    <w:rsid w:val="00016793"/>
    <w:rsid w:val="00016EAE"/>
    <w:rsid w:val="00016ED3"/>
    <w:rsid w:val="00017ADD"/>
    <w:rsid w:val="00020625"/>
    <w:rsid w:val="0002095F"/>
    <w:rsid w:val="0002126B"/>
    <w:rsid w:val="000213B7"/>
    <w:rsid w:val="0002153A"/>
    <w:rsid w:val="0002199C"/>
    <w:rsid w:val="00021A87"/>
    <w:rsid w:val="00021D78"/>
    <w:rsid w:val="000220C7"/>
    <w:rsid w:val="00022178"/>
    <w:rsid w:val="000226B7"/>
    <w:rsid w:val="00022CF4"/>
    <w:rsid w:val="00022F0B"/>
    <w:rsid w:val="00023172"/>
    <w:rsid w:val="00023237"/>
    <w:rsid w:val="00023FCA"/>
    <w:rsid w:val="000240BB"/>
    <w:rsid w:val="000249F7"/>
    <w:rsid w:val="00024A7E"/>
    <w:rsid w:val="00025A7A"/>
    <w:rsid w:val="00025D54"/>
    <w:rsid w:val="000265DF"/>
    <w:rsid w:val="00026868"/>
    <w:rsid w:val="00027124"/>
    <w:rsid w:val="00027389"/>
    <w:rsid w:val="00030A3F"/>
    <w:rsid w:val="00030D21"/>
    <w:rsid w:val="000319DA"/>
    <w:rsid w:val="00031F07"/>
    <w:rsid w:val="00031F3F"/>
    <w:rsid w:val="000332B0"/>
    <w:rsid w:val="0003357F"/>
    <w:rsid w:val="0003388A"/>
    <w:rsid w:val="000338E2"/>
    <w:rsid w:val="0003409E"/>
    <w:rsid w:val="000342E0"/>
    <w:rsid w:val="00034465"/>
    <w:rsid w:val="00034B1C"/>
    <w:rsid w:val="00034C56"/>
    <w:rsid w:val="00035256"/>
    <w:rsid w:val="00035C15"/>
    <w:rsid w:val="0003678A"/>
    <w:rsid w:val="00036EF0"/>
    <w:rsid w:val="00037513"/>
    <w:rsid w:val="000378E1"/>
    <w:rsid w:val="00037CF4"/>
    <w:rsid w:val="00037EF9"/>
    <w:rsid w:val="00040018"/>
    <w:rsid w:val="0004052A"/>
    <w:rsid w:val="00040634"/>
    <w:rsid w:val="00041085"/>
    <w:rsid w:val="0004353F"/>
    <w:rsid w:val="00043D41"/>
    <w:rsid w:val="00043F56"/>
    <w:rsid w:val="00044462"/>
    <w:rsid w:val="00044BEB"/>
    <w:rsid w:val="00045A5A"/>
    <w:rsid w:val="00046B9E"/>
    <w:rsid w:val="00046C3D"/>
    <w:rsid w:val="00047189"/>
    <w:rsid w:val="00047528"/>
    <w:rsid w:val="00047698"/>
    <w:rsid w:val="00047B0D"/>
    <w:rsid w:val="00047D2C"/>
    <w:rsid w:val="00047F7A"/>
    <w:rsid w:val="0005035F"/>
    <w:rsid w:val="0005056F"/>
    <w:rsid w:val="000505EC"/>
    <w:rsid w:val="00050740"/>
    <w:rsid w:val="0005205C"/>
    <w:rsid w:val="0005254B"/>
    <w:rsid w:val="00052B8B"/>
    <w:rsid w:val="00052C1D"/>
    <w:rsid w:val="00052F7B"/>
    <w:rsid w:val="00053034"/>
    <w:rsid w:val="00053345"/>
    <w:rsid w:val="0005354F"/>
    <w:rsid w:val="00053B42"/>
    <w:rsid w:val="00053DBE"/>
    <w:rsid w:val="00054A30"/>
    <w:rsid w:val="00054BF0"/>
    <w:rsid w:val="00054D30"/>
    <w:rsid w:val="00056186"/>
    <w:rsid w:val="00056376"/>
    <w:rsid w:val="00056991"/>
    <w:rsid w:val="00056CBB"/>
    <w:rsid w:val="00056D1C"/>
    <w:rsid w:val="00057B2E"/>
    <w:rsid w:val="00057D1A"/>
    <w:rsid w:val="000615BA"/>
    <w:rsid w:val="00062368"/>
    <w:rsid w:val="000625E5"/>
    <w:rsid w:val="00062AF0"/>
    <w:rsid w:val="0006341C"/>
    <w:rsid w:val="00063940"/>
    <w:rsid w:val="00063E08"/>
    <w:rsid w:val="00063E69"/>
    <w:rsid w:val="00064D30"/>
    <w:rsid w:val="0006531B"/>
    <w:rsid w:val="000658EA"/>
    <w:rsid w:val="00067365"/>
    <w:rsid w:val="00070674"/>
    <w:rsid w:val="0007113E"/>
    <w:rsid w:val="00071514"/>
    <w:rsid w:val="00071549"/>
    <w:rsid w:val="00071B37"/>
    <w:rsid w:val="00071D6A"/>
    <w:rsid w:val="00071F1B"/>
    <w:rsid w:val="00072906"/>
    <w:rsid w:val="00072C82"/>
    <w:rsid w:val="00073B03"/>
    <w:rsid w:val="00073D38"/>
    <w:rsid w:val="00073F62"/>
    <w:rsid w:val="00074027"/>
    <w:rsid w:val="0007406A"/>
    <w:rsid w:val="000740F9"/>
    <w:rsid w:val="00074940"/>
    <w:rsid w:val="0007494B"/>
    <w:rsid w:val="00074BF4"/>
    <w:rsid w:val="00075294"/>
    <w:rsid w:val="00076433"/>
    <w:rsid w:val="00076771"/>
    <w:rsid w:val="00076C40"/>
    <w:rsid w:val="00077F38"/>
    <w:rsid w:val="000811A8"/>
    <w:rsid w:val="000817C3"/>
    <w:rsid w:val="00081C70"/>
    <w:rsid w:val="00081F0C"/>
    <w:rsid w:val="0008208A"/>
    <w:rsid w:val="000823E9"/>
    <w:rsid w:val="000828D3"/>
    <w:rsid w:val="0008423E"/>
    <w:rsid w:val="00084721"/>
    <w:rsid w:val="0008482A"/>
    <w:rsid w:val="00084F8D"/>
    <w:rsid w:val="0008500A"/>
    <w:rsid w:val="00085226"/>
    <w:rsid w:val="00085459"/>
    <w:rsid w:val="000856AD"/>
    <w:rsid w:val="00085746"/>
    <w:rsid w:val="0008660C"/>
    <w:rsid w:val="00090AB5"/>
    <w:rsid w:val="00090D66"/>
    <w:rsid w:val="00090E60"/>
    <w:rsid w:val="0009110A"/>
    <w:rsid w:val="000916D5"/>
    <w:rsid w:val="000917AB"/>
    <w:rsid w:val="00091B9F"/>
    <w:rsid w:val="0009215D"/>
    <w:rsid w:val="00092821"/>
    <w:rsid w:val="000928D2"/>
    <w:rsid w:val="00092C72"/>
    <w:rsid w:val="000935F7"/>
    <w:rsid w:val="00093EAA"/>
    <w:rsid w:val="0009462C"/>
    <w:rsid w:val="00094D7F"/>
    <w:rsid w:val="00094DAC"/>
    <w:rsid w:val="00094F83"/>
    <w:rsid w:val="00094FF4"/>
    <w:rsid w:val="000956F4"/>
    <w:rsid w:val="000959D1"/>
    <w:rsid w:val="00095B11"/>
    <w:rsid w:val="000A04A3"/>
    <w:rsid w:val="000A0618"/>
    <w:rsid w:val="000A0665"/>
    <w:rsid w:val="000A07CB"/>
    <w:rsid w:val="000A0AB6"/>
    <w:rsid w:val="000A0E16"/>
    <w:rsid w:val="000A1A4C"/>
    <w:rsid w:val="000A1D16"/>
    <w:rsid w:val="000A1DEA"/>
    <w:rsid w:val="000A2348"/>
    <w:rsid w:val="000A2CB8"/>
    <w:rsid w:val="000A3931"/>
    <w:rsid w:val="000A4135"/>
    <w:rsid w:val="000A460B"/>
    <w:rsid w:val="000A4E6C"/>
    <w:rsid w:val="000A57CE"/>
    <w:rsid w:val="000A5E04"/>
    <w:rsid w:val="000A6152"/>
    <w:rsid w:val="000A6185"/>
    <w:rsid w:val="000A6D9A"/>
    <w:rsid w:val="000A6EB4"/>
    <w:rsid w:val="000A7174"/>
    <w:rsid w:val="000A7403"/>
    <w:rsid w:val="000A768F"/>
    <w:rsid w:val="000A7E5D"/>
    <w:rsid w:val="000B1B3E"/>
    <w:rsid w:val="000B1C2D"/>
    <w:rsid w:val="000B27FF"/>
    <w:rsid w:val="000B28A0"/>
    <w:rsid w:val="000B29F6"/>
    <w:rsid w:val="000B314B"/>
    <w:rsid w:val="000B3478"/>
    <w:rsid w:val="000B40B5"/>
    <w:rsid w:val="000B4408"/>
    <w:rsid w:val="000B4A5F"/>
    <w:rsid w:val="000B50B0"/>
    <w:rsid w:val="000B54A9"/>
    <w:rsid w:val="000B5CCD"/>
    <w:rsid w:val="000B6EB1"/>
    <w:rsid w:val="000B7871"/>
    <w:rsid w:val="000B7900"/>
    <w:rsid w:val="000B792F"/>
    <w:rsid w:val="000B7977"/>
    <w:rsid w:val="000C017D"/>
    <w:rsid w:val="000C0522"/>
    <w:rsid w:val="000C06AE"/>
    <w:rsid w:val="000C07AC"/>
    <w:rsid w:val="000C08F4"/>
    <w:rsid w:val="000C0F0B"/>
    <w:rsid w:val="000C1338"/>
    <w:rsid w:val="000C14E9"/>
    <w:rsid w:val="000C182E"/>
    <w:rsid w:val="000C19CE"/>
    <w:rsid w:val="000C1CB3"/>
    <w:rsid w:val="000C28A0"/>
    <w:rsid w:val="000C2B2E"/>
    <w:rsid w:val="000C2D1F"/>
    <w:rsid w:val="000C30D6"/>
    <w:rsid w:val="000C3ABE"/>
    <w:rsid w:val="000C3D6D"/>
    <w:rsid w:val="000C41F9"/>
    <w:rsid w:val="000C4497"/>
    <w:rsid w:val="000C474D"/>
    <w:rsid w:val="000C47D1"/>
    <w:rsid w:val="000C4F66"/>
    <w:rsid w:val="000C51F8"/>
    <w:rsid w:val="000C563D"/>
    <w:rsid w:val="000C597B"/>
    <w:rsid w:val="000C5A18"/>
    <w:rsid w:val="000C5A50"/>
    <w:rsid w:val="000C5DA2"/>
    <w:rsid w:val="000C7A46"/>
    <w:rsid w:val="000C7E53"/>
    <w:rsid w:val="000D146A"/>
    <w:rsid w:val="000D1A3A"/>
    <w:rsid w:val="000D1CE6"/>
    <w:rsid w:val="000D26CC"/>
    <w:rsid w:val="000D3620"/>
    <w:rsid w:val="000D4E85"/>
    <w:rsid w:val="000D5D73"/>
    <w:rsid w:val="000D6110"/>
    <w:rsid w:val="000D6500"/>
    <w:rsid w:val="000D76E1"/>
    <w:rsid w:val="000D79FF"/>
    <w:rsid w:val="000D7A17"/>
    <w:rsid w:val="000E044B"/>
    <w:rsid w:val="000E05AE"/>
    <w:rsid w:val="000E077B"/>
    <w:rsid w:val="000E0922"/>
    <w:rsid w:val="000E098D"/>
    <w:rsid w:val="000E1B3A"/>
    <w:rsid w:val="000E1DC8"/>
    <w:rsid w:val="000E245E"/>
    <w:rsid w:val="000E247C"/>
    <w:rsid w:val="000E25F1"/>
    <w:rsid w:val="000E2711"/>
    <w:rsid w:val="000E2810"/>
    <w:rsid w:val="000E3997"/>
    <w:rsid w:val="000E3CDF"/>
    <w:rsid w:val="000E4B90"/>
    <w:rsid w:val="000E4C28"/>
    <w:rsid w:val="000E4D6C"/>
    <w:rsid w:val="000E4E61"/>
    <w:rsid w:val="000E4F2E"/>
    <w:rsid w:val="000E57B5"/>
    <w:rsid w:val="000E5AA0"/>
    <w:rsid w:val="000E5E9B"/>
    <w:rsid w:val="000E6B23"/>
    <w:rsid w:val="000E703E"/>
    <w:rsid w:val="000E7A49"/>
    <w:rsid w:val="000E7E1A"/>
    <w:rsid w:val="000F0B09"/>
    <w:rsid w:val="000F0F32"/>
    <w:rsid w:val="000F1400"/>
    <w:rsid w:val="000F1B00"/>
    <w:rsid w:val="000F1E46"/>
    <w:rsid w:val="000F2575"/>
    <w:rsid w:val="000F2627"/>
    <w:rsid w:val="000F29FD"/>
    <w:rsid w:val="000F42DC"/>
    <w:rsid w:val="000F48F9"/>
    <w:rsid w:val="000F5847"/>
    <w:rsid w:val="000F58D8"/>
    <w:rsid w:val="000F5C98"/>
    <w:rsid w:val="000F5DF2"/>
    <w:rsid w:val="000F6A40"/>
    <w:rsid w:val="000F7015"/>
    <w:rsid w:val="000F71FA"/>
    <w:rsid w:val="000F7864"/>
    <w:rsid w:val="0010022A"/>
    <w:rsid w:val="001002F7"/>
    <w:rsid w:val="00100412"/>
    <w:rsid w:val="00100475"/>
    <w:rsid w:val="00103C76"/>
    <w:rsid w:val="00104575"/>
    <w:rsid w:val="00104979"/>
    <w:rsid w:val="00104DB3"/>
    <w:rsid w:val="00104FBA"/>
    <w:rsid w:val="00105ADE"/>
    <w:rsid w:val="00106552"/>
    <w:rsid w:val="001066A0"/>
    <w:rsid w:val="00106F8B"/>
    <w:rsid w:val="0010732B"/>
    <w:rsid w:val="001075BC"/>
    <w:rsid w:val="00107898"/>
    <w:rsid w:val="00107B38"/>
    <w:rsid w:val="00107CC4"/>
    <w:rsid w:val="00107D86"/>
    <w:rsid w:val="00107F05"/>
    <w:rsid w:val="00110A3D"/>
    <w:rsid w:val="00110AC9"/>
    <w:rsid w:val="00111552"/>
    <w:rsid w:val="00112345"/>
    <w:rsid w:val="00112507"/>
    <w:rsid w:val="0011288B"/>
    <w:rsid w:val="0011340E"/>
    <w:rsid w:val="0011447B"/>
    <w:rsid w:val="001145F7"/>
    <w:rsid w:val="00115993"/>
    <w:rsid w:val="00116221"/>
    <w:rsid w:val="001167AA"/>
    <w:rsid w:val="00117296"/>
    <w:rsid w:val="001178A0"/>
    <w:rsid w:val="00117BC0"/>
    <w:rsid w:val="001207C6"/>
    <w:rsid w:val="00121A73"/>
    <w:rsid w:val="00121CF3"/>
    <w:rsid w:val="00121EF2"/>
    <w:rsid w:val="0012304C"/>
    <w:rsid w:val="0012344F"/>
    <w:rsid w:val="001236C0"/>
    <w:rsid w:val="00123FF3"/>
    <w:rsid w:val="00124197"/>
    <w:rsid w:val="00124315"/>
    <w:rsid w:val="001243C2"/>
    <w:rsid w:val="00125028"/>
    <w:rsid w:val="0012592C"/>
    <w:rsid w:val="00125C20"/>
    <w:rsid w:val="00126100"/>
    <w:rsid w:val="00126851"/>
    <w:rsid w:val="0012690A"/>
    <w:rsid w:val="00126E9D"/>
    <w:rsid w:val="00127258"/>
    <w:rsid w:val="0012739B"/>
    <w:rsid w:val="001277BB"/>
    <w:rsid w:val="0012796D"/>
    <w:rsid w:val="00127D30"/>
    <w:rsid w:val="00130BAD"/>
    <w:rsid w:val="001317B6"/>
    <w:rsid w:val="0013194C"/>
    <w:rsid w:val="00131B8E"/>
    <w:rsid w:val="00132938"/>
    <w:rsid w:val="00133ADB"/>
    <w:rsid w:val="00133E73"/>
    <w:rsid w:val="00134BC0"/>
    <w:rsid w:val="00134D5F"/>
    <w:rsid w:val="001351E9"/>
    <w:rsid w:val="0013555A"/>
    <w:rsid w:val="0013595A"/>
    <w:rsid w:val="00135B9C"/>
    <w:rsid w:val="00136143"/>
    <w:rsid w:val="0013675C"/>
    <w:rsid w:val="0014002D"/>
    <w:rsid w:val="00140B21"/>
    <w:rsid w:val="00140C21"/>
    <w:rsid w:val="00140E0F"/>
    <w:rsid w:val="001410FD"/>
    <w:rsid w:val="00141734"/>
    <w:rsid w:val="00142891"/>
    <w:rsid w:val="00142A0E"/>
    <w:rsid w:val="00143143"/>
    <w:rsid w:val="00143251"/>
    <w:rsid w:val="001435D3"/>
    <w:rsid w:val="001436CD"/>
    <w:rsid w:val="00143E09"/>
    <w:rsid w:val="00144287"/>
    <w:rsid w:val="001452A2"/>
    <w:rsid w:val="001454D3"/>
    <w:rsid w:val="00145926"/>
    <w:rsid w:val="00145C88"/>
    <w:rsid w:val="00145DB6"/>
    <w:rsid w:val="0014657E"/>
    <w:rsid w:val="00146A9D"/>
    <w:rsid w:val="001470F2"/>
    <w:rsid w:val="001472FC"/>
    <w:rsid w:val="0015020E"/>
    <w:rsid w:val="001504A9"/>
    <w:rsid w:val="0015164A"/>
    <w:rsid w:val="001530B9"/>
    <w:rsid w:val="00153A5A"/>
    <w:rsid w:val="00153B9F"/>
    <w:rsid w:val="00153F80"/>
    <w:rsid w:val="00154940"/>
    <w:rsid w:val="00154D7B"/>
    <w:rsid w:val="00154FB3"/>
    <w:rsid w:val="001552DD"/>
    <w:rsid w:val="00155370"/>
    <w:rsid w:val="0015647A"/>
    <w:rsid w:val="00156740"/>
    <w:rsid w:val="0015769E"/>
    <w:rsid w:val="00157790"/>
    <w:rsid w:val="00157EB7"/>
    <w:rsid w:val="00160730"/>
    <w:rsid w:val="00160B9F"/>
    <w:rsid w:val="00161884"/>
    <w:rsid w:val="00161974"/>
    <w:rsid w:val="00162F3C"/>
    <w:rsid w:val="001633C4"/>
    <w:rsid w:val="0016394A"/>
    <w:rsid w:val="00163DB9"/>
    <w:rsid w:val="00164096"/>
    <w:rsid w:val="0016438B"/>
    <w:rsid w:val="00164E36"/>
    <w:rsid w:val="00165D0B"/>
    <w:rsid w:val="00165D35"/>
    <w:rsid w:val="00166141"/>
    <w:rsid w:val="001661C1"/>
    <w:rsid w:val="001662F7"/>
    <w:rsid w:val="00166406"/>
    <w:rsid w:val="001665C3"/>
    <w:rsid w:val="00166616"/>
    <w:rsid w:val="0016681E"/>
    <w:rsid w:val="001668F0"/>
    <w:rsid w:val="0016701C"/>
    <w:rsid w:val="00167152"/>
    <w:rsid w:val="0016720C"/>
    <w:rsid w:val="0016731D"/>
    <w:rsid w:val="00167781"/>
    <w:rsid w:val="001677D8"/>
    <w:rsid w:val="00170094"/>
    <w:rsid w:val="0017040D"/>
    <w:rsid w:val="001710BA"/>
    <w:rsid w:val="00171307"/>
    <w:rsid w:val="00172286"/>
    <w:rsid w:val="001734F3"/>
    <w:rsid w:val="0017376D"/>
    <w:rsid w:val="00173D88"/>
    <w:rsid w:val="00173DB0"/>
    <w:rsid w:val="00173E8C"/>
    <w:rsid w:val="001740A9"/>
    <w:rsid w:val="00174275"/>
    <w:rsid w:val="0017445F"/>
    <w:rsid w:val="001748D7"/>
    <w:rsid w:val="001749F8"/>
    <w:rsid w:val="00174A92"/>
    <w:rsid w:val="00174F15"/>
    <w:rsid w:val="00174FA6"/>
    <w:rsid w:val="001763C9"/>
    <w:rsid w:val="0017723F"/>
    <w:rsid w:val="001779EE"/>
    <w:rsid w:val="00177CD0"/>
    <w:rsid w:val="0018023C"/>
    <w:rsid w:val="00180FB5"/>
    <w:rsid w:val="00182100"/>
    <w:rsid w:val="001827C2"/>
    <w:rsid w:val="00182DA6"/>
    <w:rsid w:val="00182F28"/>
    <w:rsid w:val="0018339B"/>
    <w:rsid w:val="00183882"/>
    <w:rsid w:val="00183BD8"/>
    <w:rsid w:val="00184172"/>
    <w:rsid w:val="00185237"/>
    <w:rsid w:val="00185C16"/>
    <w:rsid w:val="00185C56"/>
    <w:rsid w:val="001861E8"/>
    <w:rsid w:val="00186FF4"/>
    <w:rsid w:val="001874B6"/>
    <w:rsid w:val="0018787D"/>
    <w:rsid w:val="00187BD6"/>
    <w:rsid w:val="00190644"/>
    <w:rsid w:val="00190BCF"/>
    <w:rsid w:val="0019197B"/>
    <w:rsid w:val="00191A5C"/>
    <w:rsid w:val="00192AFA"/>
    <w:rsid w:val="001932E3"/>
    <w:rsid w:val="0019453D"/>
    <w:rsid w:val="0019474B"/>
    <w:rsid w:val="00194BAB"/>
    <w:rsid w:val="0019503D"/>
    <w:rsid w:val="001960C0"/>
    <w:rsid w:val="0019696B"/>
    <w:rsid w:val="00196D32"/>
    <w:rsid w:val="00197AA0"/>
    <w:rsid w:val="001A0EFD"/>
    <w:rsid w:val="001A0F6A"/>
    <w:rsid w:val="001A1139"/>
    <w:rsid w:val="001A13FB"/>
    <w:rsid w:val="001A1551"/>
    <w:rsid w:val="001A1B12"/>
    <w:rsid w:val="001A1F04"/>
    <w:rsid w:val="001A3046"/>
    <w:rsid w:val="001A315B"/>
    <w:rsid w:val="001A328D"/>
    <w:rsid w:val="001A40DB"/>
    <w:rsid w:val="001A42E3"/>
    <w:rsid w:val="001A4969"/>
    <w:rsid w:val="001A4A82"/>
    <w:rsid w:val="001A4C37"/>
    <w:rsid w:val="001A5CB6"/>
    <w:rsid w:val="001A6053"/>
    <w:rsid w:val="001A6B8B"/>
    <w:rsid w:val="001B070A"/>
    <w:rsid w:val="001B0733"/>
    <w:rsid w:val="001B0C6F"/>
    <w:rsid w:val="001B1160"/>
    <w:rsid w:val="001B1BE7"/>
    <w:rsid w:val="001B26E8"/>
    <w:rsid w:val="001B4368"/>
    <w:rsid w:val="001B4C34"/>
    <w:rsid w:val="001B542B"/>
    <w:rsid w:val="001B56AD"/>
    <w:rsid w:val="001B5B8E"/>
    <w:rsid w:val="001B699F"/>
    <w:rsid w:val="001B77F7"/>
    <w:rsid w:val="001B782C"/>
    <w:rsid w:val="001B7925"/>
    <w:rsid w:val="001C02F1"/>
    <w:rsid w:val="001C0452"/>
    <w:rsid w:val="001C090D"/>
    <w:rsid w:val="001C1019"/>
    <w:rsid w:val="001C1223"/>
    <w:rsid w:val="001C1847"/>
    <w:rsid w:val="001C19B4"/>
    <w:rsid w:val="001C1E98"/>
    <w:rsid w:val="001C2248"/>
    <w:rsid w:val="001C24BD"/>
    <w:rsid w:val="001C2EC6"/>
    <w:rsid w:val="001C3902"/>
    <w:rsid w:val="001C3D54"/>
    <w:rsid w:val="001C3FC5"/>
    <w:rsid w:val="001C469C"/>
    <w:rsid w:val="001C48C5"/>
    <w:rsid w:val="001C4AAC"/>
    <w:rsid w:val="001C56CB"/>
    <w:rsid w:val="001C571F"/>
    <w:rsid w:val="001C6206"/>
    <w:rsid w:val="001C64D1"/>
    <w:rsid w:val="001C71DC"/>
    <w:rsid w:val="001C7916"/>
    <w:rsid w:val="001C7A8A"/>
    <w:rsid w:val="001D059C"/>
    <w:rsid w:val="001D0F11"/>
    <w:rsid w:val="001D123A"/>
    <w:rsid w:val="001D1415"/>
    <w:rsid w:val="001D1518"/>
    <w:rsid w:val="001D162A"/>
    <w:rsid w:val="001D1749"/>
    <w:rsid w:val="001D17AC"/>
    <w:rsid w:val="001D1812"/>
    <w:rsid w:val="001D1EFC"/>
    <w:rsid w:val="001D2275"/>
    <w:rsid w:val="001D2402"/>
    <w:rsid w:val="001D28F0"/>
    <w:rsid w:val="001D2B05"/>
    <w:rsid w:val="001D3A41"/>
    <w:rsid w:val="001D42A5"/>
    <w:rsid w:val="001D46A3"/>
    <w:rsid w:val="001D5874"/>
    <w:rsid w:val="001D69ED"/>
    <w:rsid w:val="001D6E20"/>
    <w:rsid w:val="001D6E2B"/>
    <w:rsid w:val="001D6FF7"/>
    <w:rsid w:val="001D7408"/>
    <w:rsid w:val="001D7831"/>
    <w:rsid w:val="001D78FB"/>
    <w:rsid w:val="001D7C2F"/>
    <w:rsid w:val="001D7E98"/>
    <w:rsid w:val="001D7F01"/>
    <w:rsid w:val="001D7FB7"/>
    <w:rsid w:val="001E0AE6"/>
    <w:rsid w:val="001E1091"/>
    <w:rsid w:val="001E1478"/>
    <w:rsid w:val="001E19F8"/>
    <w:rsid w:val="001E1C67"/>
    <w:rsid w:val="001E1F88"/>
    <w:rsid w:val="001E2102"/>
    <w:rsid w:val="001E3558"/>
    <w:rsid w:val="001E35B0"/>
    <w:rsid w:val="001E3CF1"/>
    <w:rsid w:val="001E45A3"/>
    <w:rsid w:val="001E47C3"/>
    <w:rsid w:val="001E55EC"/>
    <w:rsid w:val="001E5820"/>
    <w:rsid w:val="001E5A16"/>
    <w:rsid w:val="001E5AE8"/>
    <w:rsid w:val="001E6436"/>
    <w:rsid w:val="001E6DCD"/>
    <w:rsid w:val="001E751F"/>
    <w:rsid w:val="001E75B9"/>
    <w:rsid w:val="001E773A"/>
    <w:rsid w:val="001E7C7F"/>
    <w:rsid w:val="001F00B4"/>
    <w:rsid w:val="001F0253"/>
    <w:rsid w:val="001F0A5D"/>
    <w:rsid w:val="001F0E43"/>
    <w:rsid w:val="001F1186"/>
    <w:rsid w:val="001F1CCB"/>
    <w:rsid w:val="001F2746"/>
    <w:rsid w:val="001F2932"/>
    <w:rsid w:val="001F2E4E"/>
    <w:rsid w:val="001F4BBE"/>
    <w:rsid w:val="001F4E2B"/>
    <w:rsid w:val="001F5752"/>
    <w:rsid w:val="001F5F3E"/>
    <w:rsid w:val="001F6699"/>
    <w:rsid w:val="001F672F"/>
    <w:rsid w:val="001F7058"/>
    <w:rsid w:val="001F7237"/>
    <w:rsid w:val="001F7317"/>
    <w:rsid w:val="001F7539"/>
    <w:rsid w:val="001F7AC4"/>
    <w:rsid w:val="0020080B"/>
    <w:rsid w:val="00200BE3"/>
    <w:rsid w:val="0020154A"/>
    <w:rsid w:val="00203EEE"/>
    <w:rsid w:val="002040D3"/>
    <w:rsid w:val="00204DE4"/>
    <w:rsid w:val="002068EC"/>
    <w:rsid w:val="00206ECD"/>
    <w:rsid w:val="0020707D"/>
    <w:rsid w:val="002073A7"/>
    <w:rsid w:val="002078D6"/>
    <w:rsid w:val="00207D40"/>
    <w:rsid w:val="00210403"/>
    <w:rsid w:val="00210457"/>
    <w:rsid w:val="00210600"/>
    <w:rsid w:val="002107C9"/>
    <w:rsid w:val="0021082C"/>
    <w:rsid w:val="00210A1E"/>
    <w:rsid w:val="00210D91"/>
    <w:rsid w:val="00211829"/>
    <w:rsid w:val="002125BB"/>
    <w:rsid w:val="00212651"/>
    <w:rsid w:val="00212E38"/>
    <w:rsid w:val="00213FEB"/>
    <w:rsid w:val="00214F7F"/>
    <w:rsid w:val="002154D3"/>
    <w:rsid w:val="0021551C"/>
    <w:rsid w:val="002159DC"/>
    <w:rsid w:val="002166FA"/>
    <w:rsid w:val="00216B12"/>
    <w:rsid w:val="00220082"/>
    <w:rsid w:val="002218F7"/>
    <w:rsid w:val="00221FA2"/>
    <w:rsid w:val="00222135"/>
    <w:rsid w:val="00222549"/>
    <w:rsid w:val="00222833"/>
    <w:rsid w:val="00222F3A"/>
    <w:rsid w:val="002235EB"/>
    <w:rsid w:val="00223A56"/>
    <w:rsid w:val="00223B25"/>
    <w:rsid w:val="00223F0D"/>
    <w:rsid w:val="00224356"/>
    <w:rsid w:val="002245DF"/>
    <w:rsid w:val="002251B0"/>
    <w:rsid w:val="00225A22"/>
    <w:rsid w:val="0022644A"/>
    <w:rsid w:val="00227F43"/>
    <w:rsid w:val="00230262"/>
    <w:rsid w:val="00231DDA"/>
    <w:rsid w:val="00232D16"/>
    <w:rsid w:val="00233738"/>
    <w:rsid w:val="0023403C"/>
    <w:rsid w:val="0023406A"/>
    <w:rsid w:val="00234885"/>
    <w:rsid w:val="00234E52"/>
    <w:rsid w:val="00236232"/>
    <w:rsid w:val="002369DC"/>
    <w:rsid w:val="002377A5"/>
    <w:rsid w:val="0023799C"/>
    <w:rsid w:val="00241996"/>
    <w:rsid w:val="002420E4"/>
    <w:rsid w:val="0024247E"/>
    <w:rsid w:val="00242654"/>
    <w:rsid w:val="00242F16"/>
    <w:rsid w:val="00242FAB"/>
    <w:rsid w:val="00244253"/>
    <w:rsid w:val="00244A1B"/>
    <w:rsid w:val="00244FEA"/>
    <w:rsid w:val="00245039"/>
    <w:rsid w:val="00245076"/>
    <w:rsid w:val="002454C5"/>
    <w:rsid w:val="0024565D"/>
    <w:rsid w:val="00245870"/>
    <w:rsid w:val="0024612C"/>
    <w:rsid w:val="002469CC"/>
    <w:rsid w:val="00246AD1"/>
    <w:rsid w:val="00250588"/>
    <w:rsid w:val="00251111"/>
    <w:rsid w:val="00251385"/>
    <w:rsid w:val="00251C73"/>
    <w:rsid w:val="00251FC0"/>
    <w:rsid w:val="002520AE"/>
    <w:rsid w:val="00252344"/>
    <w:rsid w:val="00252E29"/>
    <w:rsid w:val="00254173"/>
    <w:rsid w:val="00254280"/>
    <w:rsid w:val="00254B09"/>
    <w:rsid w:val="00254FD4"/>
    <w:rsid w:val="00255684"/>
    <w:rsid w:val="00255793"/>
    <w:rsid w:val="002557C8"/>
    <w:rsid w:val="002559A8"/>
    <w:rsid w:val="0025695E"/>
    <w:rsid w:val="002569E2"/>
    <w:rsid w:val="00256C82"/>
    <w:rsid w:val="00256CA0"/>
    <w:rsid w:val="00257213"/>
    <w:rsid w:val="002578C4"/>
    <w:rsid w:val="00260885"/>
    <w:rsid w:val="002617AB"/>
    <w:rsid w:val="00261898"/>
    <w:rsid w:val="002621FB"/>
    <w:rsid w:val="00262AB4"/>
    <w:rsid w:val="00262C2B"/>
    <w:rsid w:val="002635AD"/>
    <w:rsid w:val="002636DA"/>
    <w:rsid w:val="00263823"/>
    <w:rsid w:val="00263C18"/>
    <w:rsid w:val="00264018"/>
    <w:rsid w:val="0026443B"/>
    <w:rsid w:val="002644A3"/>
    <w:rsid w:val="00264546"/>
    <w:rsid w:val="00264C6C"/>
    <w:rsid w:val="00265293"/>
    <w:rsid w:val="00265E27"/>
    <w:rsid w:val="00266323"/>
    <w:rsid w:val="00266BBA"/>
    <w:rsid w:val="00266E1B"/>
    <w:rsid w:val="002670F4"/>
    <w:rsid w:val="002674D7"/>
    <w:rsid w:val="00267E8E"/>
    <w:rsid w:val="00271259"/>
    <w:rsid w:val="00271583"/>
    <w:rsid w:val="00271D51"/>
    <w:rsid w:val="00272368"/>
    <w:rsid w:val="00272D06"/>
    <w:rsid w:val="00273838"/>
    <w:rsid w:val="00273C55"/>
    <w:rsid w:val="00273F2F"/>
    <w:rsid w:val="0027458D"/>
    <w:rsid w:val="0027460E"/>
    <w:rsid w:val="002746E3"/>
    <w:rsid w:val="00274746"/>
    <w:rsid w:val="00274802"/>
    <w:rsid w:val="00274928"/>
    <w:rsid w:val="00274964"/>
    <w:rsid w:val="00275401"/>
    <w:rsid w:val="00275DD9"/>
    <w:rsid w:val="00275F11"/>
    <w:rsid w:val="002762FD"/>
    <w:rsid w:val="002767A8"/>
    <w:rsid w:val="00276A22"/>
    <w:rsid w:val="00276D82"/>
    <w:rsid w:val="002804B0"/>
    <w:rsid w:val="002806EB"/>
    <w:rsid w:val="00280ED6"/>
    <w:rsid w:val="00281234"/>
    <w:rsid w:val="002819B5"/>
    <w:rsid w:val="00282389"/>
    <w:rsid w:val="00282429"/>
    <w:rsid w:val="00282FB6"/>
    <w:rsid w:val="002836B5"/>
    <w:rsid w:val="00283D4B"/>
    <w:rsid w:val="00284080"/>
    <w:rsid w:val="00284209"/>
    <w:rsid w:val="002844F6"/>
    <w:rsid w:val="002857BF"/>
    <w:rsid w:val="002861CC"/>
    <w:rsid w:val="00286372"/>
    <w:rsid w:val="00286C95"/>
    <w:rsid w:val="00287262"/>
    <w:rsid w:val="00287D14"/>
    <w:rsid w:val="00287FA9"/>
    <w:rsid w:val="002905EA"/>
    <w:rsid w:val="00290B6D"/>
    <w:rsid w:val="00291135"/>
    <w:rsid w:val="0029114B"/>
    <w:rsid w:val="0029186B"/>
    <w:rsid w:val="00291DC9"/>
    <w:rsid w:val="00291F98"/>
    <w:rsid w:val="00292CB5"/>
    <w:rsid w:val="002942A0"/>
    <w:rsid w:val="0029458A"/>
    <w:rsid w:val="0029551D"/>
    <w:rsid w:val="00295B2C"/>
    <w:rsid w:val="00295DF2"/>
    <w:rsid w:val="00296B8D"/>
    <w:rsid w:val="0029741E"/>
    <w:rsid w:val="00297844"/>
    <w:rsid w:val="00297CB3"/>
    <w:rsid w:val="002A037D"/>
    <w:rsid w:val="002A09F5"/>
    <w:rsid w:val="002A0B34"/>
    <w:rsid w:val="002A1532"/>
    <w:rsid w:val="002A1CD1"/>
    <w:rsid w:val="002A1E05"/>
    <w:rsid w:val="002A2DF9"/>
    <w:rsid w:val="002A2E0E"/>
    <w:rsid w:val="002A3013"/>
    <w:rsid w:val="002A4265"/>
    <w:rsid w:val="002A4866"/>
    <w:rsid w:val="002A488E"/>
    <w:rsid w:val="002A503A"/>
    <w:rsid w:val="002A50E3"/>
    <w:rsid w:val="002A533F"/>
    <w:rsid w:val="002A5425"/>
    <w:rsid w:val="002A634E"/>
    <w:rsid w:val="002A6887"/>
    <w:rsid w:val="002A6C7D"/>
    <w:rsid w:val="002A7C08"/>
    <w:rsid w:val="002B049B"/>
    <w:rsid w:val="002B125F"/>
    <w:rsid w:val="002B1299"/>
    <w:rsid w:val="002B1303"/>
    <w:rsid w:val="002B1345"/>
    <w:rsid w:val="002B1602"/>
    <w:rsid w:val="002B1EE2"/>
    <w:rsid w:val="002B2C9E"/>
    <w:rsid w:val="002B2DEC"/>
    <w:rsid w:val="002B313D"/>
    <w:rsid w:val="002B318A"/>
    <w:rsid w:val="002B3649"/>
    <w:rsid w:val="002B3FCE"/>
    <w:rsid w:val="002B4104"/>
    <w:rsid w:val="002B4530"/>
    <w:rsid w:val="002B5564"/>
    <w:rsid w:val="002B5AAC"/>
    <w:rsid w:val="002B6453"/>
    <w:rsid w:val="002B699A"/>
    <w:rsid w:val="002B7B8A"/>
    <w:rsid w:val="002B7E1E"/>
    <w:rsid w:val="002C0660"/>
    <w:rsid w:val="002C09D5"/>
    <w:rsid w:val="002C0C1D"/>
    <w:rsid w:val="002C0E76"/>
    <w:rsid w:val="002C1635"/>
    <w:rsid w:val="002C2608"/>
    <w:rsid w:val="002C300E"/>
    <w:rsid w:val="002C362B"/>
    <w:rsid w:val="002C36B5"/>
    <w:rsid w:val="002C404C"/>
    <w:rsid w:val="002C410E"/>
    <w:rsid w:val="002C4BBE"/>
    <w:rsid w:val="002C4C24"/>
    <w:rsid w:val="002C56EE"/>
    <w:rsid w:val="002C5CBB"/>
    <w:rsid w:val="002C6294"/>
    <w:rsid w:val="002C641E"/>
    <w:rsid w:val="002C64ED"/>
    <w:rsid w:val="002C7B62"/>
    <w:rsid w:val="002C7F62"/>
    <w:rsid w:val="002D0B5C"/>
    <w:rsid w:val="002D0CB9"/>
    <w:rsid w:val="002D0FB8"/>
    <w:rsid w:val="002D13B2"/>
    <w:rsid w:val="002D222D"/>
    <w:rsid w:val="002D2525"/>
    <w:rsid w:val="002D2DCF"/>
    <w:rsid w:val="002D2E68"/>
    <w:rsid w:val="002D399A"/>
    <w:rsid w:val="002D3F4A"/>
    <w:rsid w:val="002D3F97"/>
    <w:rsid w:val="002D4C0E"/>
    <w:rsid w:val="002D5303"/>
    <w:rsid w:val="002D53D3"/>
    <w:rsid w:val="002D5609"/>
    <w:rsid w:val="002D585D"/>
    <w:rsid w:val="002D5A0E"/>
    <w:rsid w:val="002D5D2A"/>
    <w:rsid w:val="002D6531"/>
    <w:rsid w:val="002D6932"/>
    <w:rsid w:val="002D6FCC"/>
    <w:rsid w:val="002D7CF8"/>
    <w:rsid w:val="002E0067"/>
    <w:rsid w:val="002E10D4"/>
    <w:rsid w:val="002E22F4"/>
    <w:rsid w:val="002E3E78"/>
    <w:rsid w:val="002E5175"/>
    <w:rsid w:val="002E5410"/>
    <w:rsid w:val="002E58B8"/>
    <w:rsid w:val="002E595F"/>
    <w:rsid w:val="002E5D14"/>
    <w:rsid w:val="002E5EC7"/>
    <w:rsid w:val="002E6745"/>
    <w:rsid w:val="002E6B06"/>
    <w:rsid w:val="002E7843"/>
    <w:rsid w:val="002F0234"/>
    <w:rsid w:val="002F0A41"/>
    <w:rsid w:val="002F0EA5"/>
    <w:rsid w:val="002F1745"/>
    <w:rsid w:val="002F18A1"/>
    <w:rsid w:val="002F1AE7"/>
    <w:rsid w:val="002F1DEA"/>
    <w:rsid w:val="002F2249"/>
    <w:rsid w:val="002F276B"/>
    <w:rsid w:val="002F3530"/>
    <w:rsid w:val="002F3556"/>
    <w:rsid w:val="002F358B"/>
    <w:rsid w:val="002F55B3"/>
    <w:rsid w:val="002F595D"/>
    <w:rsid w:val="002F5D4E"/>
    <w:rsid w:val="002F68FF"/>
    <w:rsid w:val="002F6D47"/>
    <w:rsid w:val="002F73DC"/>
    <w:rsid w:val="00300215"/>
    <w:rsid w:val="00300D06"/>
    <w:rsid w:val="00301678"/>
    <w:rsid w:val="00302DD1"/>
    <w:rsid w:val="00302EBA"/>
    <w:rsid w:val="003034D5"/>
    <w:rsid w:val="00303CB5"/>
    <w:rsid w:val="003043EF"/>
    <w:rsid w:val="00304B6F"/>
    <w:rsid w:val="00304F6B"/>
    <w:rsid w:val="00305DB1"/>
    <w:rsid w:val="00306383"/>
    <w:rsid w:val="00306E18"/>
    <w:rsid w:val="00307271"/>
    <w:rsid w:val="0030736C"/>
    <w:rsid w:val="00307384"/>
    <w:rsid w:val="00307684"/>
    <w:rsid w:val="003078B9"/>
    <w:rsid w:val="00307CAE"/>
    <w:rsid w:val="003103AB"/>
    <w:rsid w:val="00311979"/>
    <w:rsid w:val="003119E6"/>
    <w:rsid w:val="00312645"/>
    <w:rsid w:val="00312F2D"/>
    <w:rsid w:val="003142B7"/>
    <w:rsid w:val="00314AA1"/>
    <w:rsid w:val="003155C5"/>
    <w:rsid w:val="0031587A"/>
    <w:rsid w:val="00316304"/>
    <w:rsid w:val="00316B05"/>
    <w:rsid w:val="003174C9"/>
    <w:rsid w:val="00317BD7"/>
    <w:rsid w:val="00320684"/>
    <w:rsid w:val="00320BA5"/>
    <w:rsid w:val="00320E18"/>
    <w:rsid w:val="003211CE"/>
    <w:rsid w:val="00321632"/>
    <w:rsid w:val="00321918"/>
    <w:rsid w:val="00322522"/>
    <w:rsid w:val="00322842"/>
    <w:rsid w:val="00322B08"/>
    <w:rsid w:val="00323EDA"/>
    <w:rsid w:val="003240A9"/>
    <w:rsid w:val="00324989"/>
    <w:rsid w:val="0032646A"/>
    <w:rsid w:val="003269A5"/>
    <w:rsid w:val="00327A38"/>
    <w:rsid w:val="0033020C"/>
    <w:rsid w:val="003303B7"/>
    <w:rsid w:val="00330A53"/>
    <w:rsid w:val="00331171"/>
    <w:rsid w:val="0033322B"/>
    <w:rsid w:val="003336F0"/>
    <w:rsid w:val="00334A03"/>
    <w:rsid w:val="00334A5B"/>
    <w:rsid w:val="00335719"/>
    <w:rsid w:val="0033587C"/>
    <w:rsid w:val="00335A45"/>
    <w:rsid w:val="00335B4C"/>
    <w:rsid w:val="00335C24"/>
    <w:rsid w:val="003361DD"/>
    <w:rsid w:val="003362B4"/>
    <w:rsid w:val="00336A7E"/>
    <w:rsid w:val="0033789C"/>
    <w:rsid w:val="00340593"/>
    <w:rsid w:val="00341432"/>
    <w:rsid w:val="00341984"/>
    <w:rsid w:val="00342102"/>
    <w:rsid w:val="00342565"/>
    <w:rsid w:val="00342725"/>
    <w:rsid w:val="00342FF1"/>
    <w:rsid w:val="003441C6"/>
    <w:rsid w:val="003448E3"/>
    <w:rsid w:val="0034492C"/>
    <w:rsid w:val="00344BA9"/>
    <w:rsid w:val="00344E49"/>
    <w:rsid w:val="00345147"/>
    <w:rsid w:val="003453CC"/>
    <w:rsid w:val="00345A7C"/>
    <w:rsid w:val="0034602E"/>
    <w:rsid w:val="003466DA"/>
    <w:rsid w:val="00346991"/>
    <w:rsid w:val="00346AB1"/>
    <w:rsid w:val="00347E75"/>
    <w:rsid w:val="00350B8E"/>
    <w:rsid w:val="0035162E"/>
    <w:rsid w:val="003516AB"/>
    <w:rsid w:val="00352545"/>
    <w:rsid w:val="00352821"/>
    <w:rsid w:val="003533CE"/>
    <w:rsid w:val="00353D1D"/>
    <w:rsid w:val="003541A4"/>
    <w:rsid w:val="00354E24"/>
    <w:rsid w:val="00355061"/>
    <w:rsid w:val="00355484"/>
    <w:rsid w:val="003556E4"/>
    <w:rsid w:val="003557F0"/>
    <w:rsid w:val="0035580E"/>
    <w:rsid w:val="00355D78"/>
    <w:rsid w:val="00356184"/>
    <w:rsid w:val="00356565"/>
    <w:rsid w:val="00356BCA"/>
    <w:rsid w:val="00357051"/>
    <w:rsid w:val="00357637"/>
    <w:rsid w:val="0035798F"/>
    <w:rsid w:val="003607E8"/>
    <w:rsid w:val="00360921"/>
    <w:rsid w:val="00360A58"/>
    <w:rsid w:val="00361093"/>
    <w:rsid w:val="0036181B"/>
    <w:rsid w:val="0036192F"/>
    <w:rsid w:val="00362354"/>
    <w:rsid w:val="00362C15"/>
    <w:rsid w:val="00362EAF"/>
    <w:rsid w:val="00363C7C"/>
    <w:rsid w:val="00363D74"/>
    <w:rsid w:val="003649DD"/>
    <w:rsid w:val="003652BB"/>
    <w:rsid w:val="00365FDE"/>
    <w:rsid w:val="00366A81"/>
    <w:rsid w:val="00366DCD"/>
    <w:rsid w:val="00366EAC"/>
    <w:rsid w:val="0036703A"/>
    <w:rsid w:val="0036727E"/>
    <w:rsid w:val="0036731C"/>
    <w:rsid w:val="0036783E"/>
    <w:rsid w:val="0036793F"/>
    <w:rsid w:val="00367B40"/>
    <w:rsid w:val="003706EA"/>
    <w:rsid w:val="003708E3"/>
    <w:rsid w:val="00370AD4"/>
    <w:rsid w:val="00370B18"/>
    <w:rsid w:val="00371AA1"/>
    <w:rsid w:val="0037275B"/>
    <w:rsid w:val="00372C89"/>
    <w:rsid w:val="00372D5E"/>
    <w:rsid w:val="00372E55"/>
    <w:rsid w:val="0037337E"/>
    <w:rsid w:val="0037351D"/>
    <w:rsid w:val="00373E5C"/>
    <w:rsid w:val="0037405B"/>
    <w:rsid w:val="003742AB"/>
    <w:rsid w:val="0037437C"/>
    <w:rsid w:val="003759CF"/>
    <w:rsid w:val="00376242"/>
    <w:rsid w:val="0037632E"/>
    <w:rsid w:val="0037650D"/>
    <w:rsid w:val="00376F19"/>
    <w:rsid w:val="003771AE"/>
    <w:rsid w:val="00377BC0"/>
    <w:rsid w:val="003807A9"/>
    <w:rsid w:val="003807C5"/>
    <w:rsid w:val="00380A44"/>
    <w:rsid w:val="00380EA5"/>
    <w:rsid w:val="0038113B"/>
    <w:rsid w:val="003815E3"/>
    <w:rsid w:val="00382AD5"/>
    <w:rsid w:val="00382DCC"/>
    <w:rsid w:val="00382E4D"/>
    <w:rsid w:val="00383666"/>
    <w:rsid w:val="003844E3"/>
    <w:rsid w:val="00384869"/>
    <w:rsid w:val="00384F6A"/>
    <w:rsid w:val="00385254"/>
    <w:rsid w:val="00385767"/>
    <w:rsid w:val="003857DF"/>
    <w:rsid w:val="00385E2D"/>
    <w:rsid w:val="00385FC1"/>
    <w:rsid w:val="003860C4"/>
    <w:rsid w:val="003861D3"/>
    <w:rsid w:val="00386500"/>
    <w:rsid w:val="00386FFD"/>
    <w:rsid w:val="00390216"/>
    <w:rsid w:val="00390BEE"/>
    <w:rsid w:val="00390DB9"/>
    <w:rsid w:val="00391188"/>
    <w:rsid w:val="0039138F"/>
    <w:rsid w:val="003919CB"/>
    <w:rsid w:val="00391B9F"/>
    <w:rsid w:val="00395A0D"/>
    <w:rsid w:val="00396170"/>
    <w:rsid w:val="0039621B"/>
    <w:rsid w:val="00396703"/>
    <w:rsid w:val="00396F52"/>
    <w:rsid w:val="00396FDE"/>
    <w:rsid w:val="0039709C"/>
    <w:rsid w:val="00397219"/>
    <w:rsid w:val="003972D4"/>
    <w:rsid w:val="00397766"/>
    <w:rsid w:val="003A0206"/>
    <w:rsid w:val="003A09DE"/>
    <w:rsid w:val="003A2600"/>
    <w:rsid w:val="003A262C"/>
    <w:rsid w:val="003A2862"/>
    <w:rsid w:val="003A3230"/>
    <w:rsid w:val="003A33C0"/>
    <w:rsid w:val="003A3DE9"/>
    <w:rsid w:val="003A45FF"/>
    <w:rsid w:val="003A5518"/>
    <w:rsid w:val="003A5A40"/>
    <w:rsid w:val="003A5D50"/>
    <w:rsid w:val="003A61D5"/>
    <w:rsid w:val="003A731E"/>
    <w:rsid w:val="003B0B92"/>
    <w:rsid w:val="003B13FF"/>
    <w:rsid w:val="003B1BAD"/>
    <w:rsid w:val="003B1FA3"/>
    <w:rsid w:val="003B245E"/>
    <w:rsid w:val="003B2528"/>
    <w:rsid w:val="003B2680"/>
    <w:rsid w:val="003B2B00"/>
    <w:rsid w:val="003B3929"/>
    <w:rsid w:val="003B526E"/>
    <w:rsid w:val="003B6047"/>
    <w:rsid w:val="003B632F"/>
    <w:rsid w:val="003B63F5"/>
    <w:rsid w:val="003B64EF"/>
    <w:rsid w:val="003B6543"/>
    <w:rsid w:val="003B728C"/>
    <w:rsid w:val="003B7333"/>
    <w:rsid w:val="003B7527"/>
    <w:rsid w:val="003B78D8"/>
    <w:rsid w:val="003B7D1F"/>
    <w:rsid w:val="003C1385"/>
    <w:rsid w:val="003C1545"/>
    <w:rsid w:val="003C259B"/>
    <w:rsid w:val="003C27CC"/>
    <w:rsid w:val="003C2A7D"/>
    <w:rsid w:val="003C2D18"/>
    <w:rsid w:val="003C2F30"/>
    <w:rsid w:val="003C30DA"/>
    <w:rsid w:val="003C3149"/>
    <w:rsid w:val="003C38C9"/>
    <w:rsid w:val="003C3EAD"/>
    <w:rsid w:val="003C47F0"/>
    <w:rsid w:val="003C49CE"/>
    <w:rsid w:val="003C55F3"/>
    <w:rsid w:val="003C5DB6"/>
    <w:rsid w:val="003C5E0D"/>
    <w:rsid w:val="003C607F"/>
    <w:rsid w:val="003C6370"/>
    <w:rsid w:val="003C716E"/>
    <w:rsid w:val="003C71CD"/>
    <w:rsid w:val="003C7592"/>
    <w:rsid w:val="003C7D5F"/>
    <w:rsid w:val="003D006E"/>
    <w:rsid w:val="003D063B"/>
    <w:rsid w:val="003D098F"/>
    <w:rsid w:val="003D0F73"/>
    <w:rsid w:val="003D1487"/>
    <w:rsid w:val="003D1BB3"/>
    <w:rsid w:val="003D2006"/>
    <w:rsid w:val="003D2092"/>
    <w:rsid w:val="003D2362"/>
    <w:rsid w:val="003D2395"/>
    <w:rsid w:val="003D27ED"/>
    <w:rsid w:val="003D356E"/>
    <w:rsid w:val="003D3B8C"/>
    <w:rsid w:val="003D40C6"/>
    <w:rsid w:val="003D4121"/>
    <w:rsid w:val="003D4573"/>
    <w:rsid w:val="003D4BF3"/>
    <w:rsid w:val="003D4DAB"/>
    <w:rsid w:val="003D6212"/>
    <w:rsid w:val="003D7101"/>
    <w:rsid w:val="003D7627"/>
    <w:rsid w:val="003D7A01"/>
    <w:rsid w:val="003E003E"/>
    <w:rsid w:val="003E0284"/>
    <w:rsid w:val="003E382E"/>
    <w:rsid w:val="003E3D4A"/>
    <w:rsid w:val="003E3DA6"/>
    <w:rsid w:val="003E4C03"/>
    <w:rsid w:val="003E521B"/>
    <w:rsid w:val="003E5302"/>
    <w:rsid w:val="003E5481"/>
    <w:rsid w:val="003E54AB"/>
    <w:rsid w:val="003E5A3B"/>
    <w:rsid w:val="003E616D"/>
    <w:rsid w:val="003E6583"/>
    <w:rsid w:val="003E682E"/>
    <w:rsid w:val="003E71F7"/>
    <w:rsid w:val="003E79F1"/>
    <w:rsid w:val="003E7AD5"/>
    <w:rsid w:val="003E7C30"/>
    <w:rsid w:val="003F0A6A"/>
    <w:rsid w:val="003F0E7B"/>
    <w:rsid w:val="003F1107"/>
    <w:rsid w:val="003F1D93"/>
    <w:rsid w:val="003F2171"/>
    <w:rsid w:val="003F21D2"/>
    <w:rsid w:val="003F252F"/>
    <w:rsid w:val="003F27E0"/>
    <w:rsid w:val="003F2B48"/>
    <w:rsid w:val="003F3772"/>
    <w:rsid w:val="003F4BE5"/>
    <w:rsid w:val="003F4BE9"/>
    <w:rsid w:val="003F511F"/>
    <w:rsid w:val="003F5809"/>
    <w:rsid w:val="003F6BD2"/>
    <w:rsid w:val="003F6E98"/>
    <w:rsid w:val="003F6ED1"/>
    <w:rsid w:val="003F6F81"/>
    <w:rsid w:val="003F7129"/>
    <w:rsid w:val="003F7B4B"/>
    <w:rsid w:val="00400022"/>
    <w:rsid w:val="0040081E"/>
    <w:rsid w:val="00400D67"/>
    <w:rsid w:val="00401133"/>
    <w:rsid w:val="00401519"/>
    <w:rsid w:val="004020F1"/>
    <w:rsid w:val="004021FE"/>
    <w:rsid w:val="0040297C"/>
    <w:rsid w:val="00402B36"/>
    <w:rsid w:val="004038DD"/>
    <w:rsid w:val="00403D08"/>
    <w:rsid w:val="0040411D"/>
    <w:rsid w:val="004042E5"/>
    <w:rsid w:val="00404E71"/>
    <w:rsid w:val="00405021"/>
    <w:rsid w:val="0040509A"/>
    <w:rsid w:val="004050F5"/>
    <w:rsid w:val="00405118"/>
    <w:rsid w:val="004056C8"/>
    <w:rsid w:val="0040595B"/>
    <w:rsid w:val="00405B18"/>
    <w:rsid w:val="00406440"/>
    <w:rsid w:val="00406763"/>
    <w:rsid w:val="0040698A"/>
    <w:rsid w:val="00406B7E"/>
    <w:rsid w:val="004072AB"/>
    <w:rsid w:val="00407A64"/>
    <w:rsid w:val="004102DF"/>
    <w:rsid w:val="004106D9"/>
    <w:rsid w:val="00410E44"/>
    <w:rsid w:val="004112C0"/>
    <w:rsid w:val="00411531"/>
    <w:rsid w:val="004124FD"/>
    <w:rsid w:val="004127B3"/>
    <w:rsid w:val="0041360E"/>
    <w:rsid w:val="00414316"/>
    <w:rsid w:val="00414D9B"/>
    <w:rsid w:val="004150CC"/>
    <w:rsid w:val="0041655E"/>
    <w:rsid w:val="00416AED"/>
    <w:rsid w:val="004172DA"/>
    <w:rsid w:val="004175D8"/>
    <w:rsid w:val="004176D5"/>
    <w:rsid w:val="004176F4"/>
    <w:rsid w:val="00417ADF"/>
    <w:rsid w:val="00417E16"/>
    <w:rsid w:val="004203E0"/>
    <w:rsid w:val="004204D4"/>
    <w:rsid w:val="00420C39"/>
    <w:rsid w:val="00422871"/>
    <w:rsid w:val="004229E2"/>
    <w:rsid w:val="00423026"/>
    <w:rsid w:val="004233D2"/>
    <w:rsid w:val="00423548"/>
    <w:rsid w:val="00425331"/>
    <w:rsid w:val="004258A9"/>
    <w:rsid w:val="004264E6"/>
    <w:rsid w:val="00426C1C"/>
    <w:rsid w:val="004275C1"/>
    <w:rsid w:val="00427A91"/>
    <w:rsid w:val="00427C90"/>
    <w:rsid w:val="00430009"/>
    <w:rsid w:val="004318DE"/>
    <w:rsid w:val="00431DF7"/>
    <w:rsid w:val="004335D9"/>
    <w:rsid w:val="00433F0B"/>
    <w:rsid w:val="0043413A"/>
    <w:rsid w:val="004348B3"/>
    <w:rsid w:val="00434A41"/>
    <w:rsid w:val="00434F58"/>
    <w:rsid w:val="0043570C"/>
    <w:rsid w:val="0043611E"/>
    <w:rsid w:val="004361B9"/>
    <w:rsid w:val="004365A6"/>
    <w:rsid w:val="004367A1"/>
    <w:rsid w:val="0043729F"/>
    <w:rsid w:val="004372D5"/>
    <w:rsid w:val="004377F2"/>
    <w:rsid w:val="00440806"/>
    <w:rsid w:val="00440D27"/>
    <w:rsid w:val="00440DD8"/>
    <w:rsid w:val="00440EF9"/>
    <w:rsid w:val="00441177"/>
    <w:rsid w:val="0044291F"/>
    <w:rsid w:val="00442DE5"/>
    <w:rsid w:val="004438A2"/>
    <w:rsid w:val="00443F71"/>
    <w:rsid w:val="00444477"/>
    <w:rsid w:val="00444C86"/>
    <w:rsid w:val="00444DD7"/>
    <w:rsid w:val="00445479"/>
    <w:rsid w:val="00445516"/>
    <w:rsid w:val="00445C1B"/>
    <w:rsid w:val="00446149"/>
    <w:rsid w:val="004468D9"/>
    <w:rsid w:val="004468E1"/>
    <w:rsid w:val="0044700B"/>
    <w:rsid w:val="00447302"/>
    <w:rsid w:val="00447AE1"/>
    <w:rsid w:val="00447E73"/>
    <w:rsid w:val="004509F3"/>
    <w:rsid w:val="004516C5"/>
    <w:rsid w:val="0045256F"/>
    <w:rsid w:val="00452937"/>
    <w:rsid w:val="00452E2A"/>
    <w:rsid w:val="00453F5A"/>
    <w:rsid w:val="0045401F"/>
    <w:rsid w:val="00454387"/>
    <w:rsid w:val="00455520"/>
    <w:rsid w:val="004556F1"/>
    <w:rsid w:val="00455A46"/>
    <w:rsid w:val="00455F92"/>
    <w:rsid w:val="00456081"/>
    <w:rsid w:val="00456F17"/>
    <w:rsid w:val="00457033"/>
    <w:rsid w:val="0045729F"/>
    <w:rsid w:val="00457869"/>
    <w:rsid w:val="004579E6"/>
    <w:rsid w:val="00457E7B"/>
    <w:rsid w:val="0046032F"/>
    <w:rsid w:val="00460C78"/>
    <w:rsid w:val="00460E19"/>
    <w:rsid w:val="00460F4B"/>
    <w:rsid w:val="00461B8F"/>
    <w:rsid w:val="0046214C"/>
    <w:rsid w:val="00463E96"/>
    <w:rsid w:val="00464633"/>
    <w:rsid w:val="00464AA6"/>
    <w:rsid w:val="00464EDC"/>
    <w:rsid w:val="00466D59"/>
    <w:rsid w:val="0046729C"/>
    <w:rsid w:val="00467416"/>
    <w:rsid w:val="00467623"/>
    <w:rsid w:val="00467D58"/>
    <w:rsid w:val="00467E68"/>
    <w:rsid w:val="00467E83"/>
    <w:rsid w:val="0047062C"/>
    <w:rsid w:val="00470B70"/>
    <w:rsid w:val="00471558"/>
    <w:rsid w:val="004715E1"/>
    <w:rsid w:val="004716BE"/>
    <w:rsid w:val="00472C5C"/>
    <w:rsid w:val="00472E6D"/>
    <w:rsid w:val="004735CD"/>
    <w:rsid w:val="0047390B"/>
    <w:rsid w:val="004746F6"/>
    <w:rsid w:val="00474DDB"/>
    <w:rsid w:val="004758BF"/>
    <w:rsid w:val="00475FC1"/>
    <w:rsid w:val="004761D1"/>
    <w:rsid w:val="00476451"/>
    <w:rsid w:val="004769C2"/>
    <w:rsid w:val="004800C6"/>
    <w:rsid w:val="00480150"/>
    <w:rsid w:val="00480869"/>
    <w:rsid w:val="00481C18"/>
    <w:rsid w:val="00481CA6"/>
    <w:rsid w:val="00482403"/>
    <w:rsid w:val="004824CE"/>
    <w:rsid w:val="0048289F"/>
    <w:rsid w:val="00483CCD"/>
    <w:rsid w:val="0048461C"/>
    <w:rsid w:val="00484FBC"/>
    <w:rsid w:val="0048501A"/>
    <w:rsid w:val="00485AEB"/>
    <w:rsid w:val="004860F8"/>
    <w:rsid w:val="0048633F"/>
    <w:rsid w:val="004865BC"/>
    <w:rsid w:val="00486780"/>
    <w:rsid w:val="004868AF"/>
    <w:rsid w:val="0048695A"/>
    <w:rsid w:val="004869C3"/>
    <w:rsid w:val="0048799A"/>
    <w:rsid w:val="00487FB9"/>
    <w:rsid w:val="00487FD6"/>
    <w:rsid w:val="004900F0"/>
    <w:rsid w:val="00490619"/>
    <w:rsid w:val="00490893"/>
    <w:rsid w:val="00490968"/>
    <w:rsid w:val="00490E90"/>
    <w:rsid w:val="004913B8"/>
    <w:rsid w:val="004914AE"/>
    <w:rsid w:val="00491E5E"/>
    <w:rsid w:val="004924AF"/>
    <w:rsid w:val="00492E81"/>
    <w:rsid w:val="0049302D"/>
    <w:rsid w:val="00493145"/>
    <w:rsid w:val="00493477"/>
    <w:rsid w:val="00493C11"/>
    <w:rsid w:val="00493F76"/>
    <w:rsid w:val="004942D8"/>
    <w:rsid w:val="00494D3D"/>
    <w:rsid w:val="00495227"/>
    <w:rsid w:val="00495816"/>
    <w:rsid w:val="004965DF"/>
    <w:rsid w:val="00496BBE"/>
    <w:rsid w:val="00496E2C"/>
    <w:rsid w:val="00496E45"/>
    <w:rsid w:val="004979FD"/>
    <w:rsid w:val="00497D62"/>
    <w:rsid w:val="004A01F7"/>
    <w:rsid w:val="004A0B83"/>
    <w:rsid w:val="004A1091"/>
    <w:rsid w:val="004A1AC0"/>
    <w:rsid w:val="004A1D91"/>
    <w:rsid w:val="004A2011"/>
    <w:rsid w:val="004A2154"/>
    <w:rsid w:val="004A25F1"/>
    <w:rsid w:val="004A270F"/>
    <w:rsid w:val="004A2AB2"/>
    <w:rsid w:val="004A2B02"/>
    <w:rsid w:val="004A2E8C"/>
    <w:rsid w:val="004A2F84"/>
    <w:rsid w:val="004A3240"/>
    <w:rsid w:val="004A44FC"/>
    <w:rsid w:val="004A4AC8"/>
    <w:rsid w:val="004A5360"/>
    <w:rsid w:val="004A58D6"/>
    <w:rsid w:val="004A5AC8"/>
    <w:rsid w:val="004A5CCB"/>
    <w:rsid w:val="004A5F1B"/>
    <w:rsid w:val="004A694C"/>
    <w:rsid w:val="004A6E63"/>
    <w:rsid w:val="004A7826"/>
    <w:rsid w:val="004A7B0D"/>
    <w:rsid w:val="004B01AC"/>
    <w:rsid w:val="004B0321"/>
    <w:rsid w:val="004B04B8"/>
    <w:rsid w:val="004B052C"/>
    <w:rsid w:val="004B0991"/>
    <w:rsid w:val="004B12AC"/>
    <w:rsid w:val="004B21BC"/>
    <w:rsid w:val="004B2761"/>
    <w:rsid w:val="004B2969"/>
    <w:rsid w:val="004B3BAB"/>
    <w:rsid w:val="004B41A5"/>
    <w:rsid w:val="004B5019"/>
    <w:rsid w:val="004B53CA"/>
    <w:rsid w:val="004B5576"/>
    <w:rsid w:val="004B5864"/>
    <w:rsid w:val="004C04ED"/>
    <w:rsid w:val="004C07C6"/>
    <w:rsid w:val="004C086C"/>
    <w:rsid w:val="004C0A45"/>
    <w:rsid w:val="004C0B8E"/>
    <w:rsid w:val="004C11A8"/>
    <w:rsid w:val="004C1455"/>
    <w:rsid w:val="004C17D9"/>
    <w:rsid w:val="004C18E4"/>
    <w:rsid w:val="004C197C"/>
    <w:rsid w:val="004C1A0D"/>
    <w:rsid w:val="004C2C72"/>
    <w:rsid w:val="004C2FE6"/>
    <w:rsid w:val="004C3BEF"/>
    <w:rsid w:val="004C3C1E"/>
    <w:rsid w:val="004C49F6"/>
    <w:rsid w:val="004C4A07"/>
    <w:rsid w:val="004C4A32"/>
    <w:rsid w:val="004C4C55"/>
    <w:rsid w:val="004C530A"/>
    <w:rsid w:val="004C57A5"/>
    <w:rsid w:val="004C669A"/>
    <w:rsid w:val="004C6CF1"/>
    <w:rsid w:val="004C6E97"/>
    <w:rsid w:val="004C7C15"/>
    <w:rsid w:val="004D014D"/>
    <w:rsid w:val="004D021A"/>
    <w:rsid w:val="004D022B"/>
    <w:rsid w:val="004D06CA"/>
    <w:rsid w:val="004D14AA"/>
    <w:rsid w:val="004D173D"/>
    <w:rsid w:val="004D1C3C"/>
    <w:rsid w:val="004D1CAB"/>
    <w:rsid w:val="004D25C5"/>
    <w:rsid w:val="004D25CE"/>
    <w:rsid w:val="004D285F"/>
    <w:rsid w:val="004D2E06"/>
    <w:rsid w:val="004D301D"/>
    <w:rsid w:val="004D3084"/>
    <w:rsid w:val="004D3C3C"/>
    <w:rsid w:val="004D3C54"/>
    <w:rsid w:val="004D4025"/>
    <w:rsid w:val="004D4AFD"/>
    <w:rsid w:val="004D5A5C"/>
    <w:rsid w:val="004D66AF"/>
    <w:rsid w:val="004D6E59"/>
    <w:rsid w:val="004D7D7E"/>
    <w:rsid w:val="004E0007"/>
    <w:rsid w:val="004E03B3"/>
    <w:rsid w:val="004E12B0"/>
    <w:rsid w:val="004E20D1"/>
    <w:rsid w:val="004E21E0"/>
    <w:rsid w:val="004E226A"/>
    <w:rsid w:val="004E2DB3"/>
    <w:rsid w:val="004E3491"/>
    <w:rsid w:val="004E3A0F"/>
    <w:rsid w:val="004E3FCD"/>
    <w:rsid w:val="004E43C4"/>
    <w:rsid w:val="004E43CE"/>
    <w:rsid w:val="004E46F9"/>
    <w:rsid w:val="004E5C43"/>
    <w:rsid w:val="004E5DCF"/>
    <w:rsid w:val="004E6187"/>
    <w:rsid w:val="004E76C8"/>
    <w:rsid w:val="004E7C47"/>
    <w:rsid w:val="004F05F7"/>
    <w:rsid w:val="004F1B9C"/>
    <w:rsid w:val="004F205B"/>
    <w:rsid w:val="004F21E2"/>
    <w:rsid w:val="004F23D1"/>
    <w:rsid w:val="004F2DDB"/>
    <w:rsid w:val="004F2FB9"/>
    <w:rsid w:val="004F342F"/>
    <w:rsid w:val="004F39FF"/>
    <w:rsid w:val="004F3CC9"/>
    <w:rsid w:val="004F3D0A"/>
    <w:rsid w:val="004F4A94"/>
    <w:rsid w:val="004F4A99"/>
    <w:rsid w:val="004F4C8E"/>
    <w:rsid w:val="004F4EDC"/>
    <w:rsid w:val="004F5375"/>
    <w:rsid w:val="004F5381"/>
    <w:rsid w:val="004F5476"/>
    <w:rsid w:val="004F680E"/>
    <w:rsid w:val="004F6BD5"/>
    <w:rsid w:val="004F6D9A"/>
    <w:rsid w:val="004F70E0"/>
    <w:rsid w:val="004F78F0"/>
    <w:rsid w:val="004F7D3A"/>
    <w:rsid w:val="004F7FC2"/>
    <w:rsid w:val="0050012C"/>
    <w:rsid w:val="00500535"/>
    <w:rsid w:val="00500DFE"/>
    <w:rsid w:val="005011AE"/>
    <w:rsid w:val="0050127F"/>
    <w:rsid w:val="0050254E"/>
    <w:rsid w:val="00502CF3"/>
    <w:rsid w:val="00502DCB"/>
    <w:rsid w:val="00503700"/>
    <w:rsid w:val="005038FB"/>
    <w:rsid w:val="00503C1D"/>
    <w:rsid w:val="00503E29"/>
    <w:rsid w:val="00504006"/>
    <w:rsid w:val="00504089"/>
    <w:rsid w:val="0050490D"/>
    <w:rsid w:val="005054B9"/>
    <w:rsid w:val="00505827"/>
    <w:rsid w:val="00505C2F"/>
    <w:rsid w:val="00505E02"/>
    <w:rsid w:val="00507D16"/>
    <w:rsid w:val="005104D1"/>
    <w:rsid w:val="0051190C"/>
    <w:rsid w:val="00511E02"/>
    <w:rsid w:val="0051217E"/>
    <w:rsid w:val="00512934"/>
    <w:rsid w:val="00512FD4"/>
    <w:rsid w:val="00513241"/>
    <w:rsid w:val="00513A19"/>
    <w:rsid w:val="00513C7C"/>
    <w:rsid w:val="00514F2B"/>
    <w:rsid w:val="00515755"/>
    <w:rsid w:val="00515ECD"/>
    <w:rsid w:val="0051647A"/>
    <w:rsid w:val="00516644"/>
    <w:rsid w:val="005167C8"/>
    <w:rsid w:val="005168F7"/>
    <w:rsid w:val="00517986"/>
    <w:rsid w:val="00517A39"/>
    <w:rsid w:val="005208BC"/>
    <w:rsid w:val="00520B86"/>
    <w:rsid w:val="00520C65"/>
    <w:rsid w:val="00520EDC"/>
    <w:rsid w:val="00521C95"/>
    <w:rsid w:val="0052243C"/>
    <w:rsid w:val="005227AC"/>
    <w:rsid w:val="00522A68"/>
    <w:rsid w:val="00522B40"/>
    <w:rsid w:val="00522C47"/>
    <w:rsid w:val="00522D17"/>
    <w:rsid w:val="00522D95"/>
    <w:rsid w:val="00523372"/>
    <w:rsid w:val="00523400"/>
    <w:rsid w:val="00523670"/>
    <w:rsid w:val="0052382D"/>
    <w:rsid w:val="0052427D"/>
    <w:rsid w:val="00524FAE"/>
    <w:rsid w:val="00525055"/>
    <w:rsid w:val="00525059"/>
    <w:rsid w:val="00525623"/>
    <w:rsid w:val="005256CD"/>
    <w:rsid w:val="00525BF4"/>
    <w:rsid w:val="00526053"/>
    <w:rsid w:val="0052688F"/>
    <w:rsid w:val="005268AF"/>
    <w:rsid w:val="00526AEF"/>
    <w:rsid w:val="00526BAE"/>
    <w:rsid w:val="00526D28"/>
    <w:rsid w:val="005276BE"/>
    <w:rsid w:val="0052789F"/>
    <w:rsid w:val="00527C7C"/>
    <w:rsid w:val="005306A4"/>
    <w:rsid w:val="00530FB2"/>
    <w:rsid w:val="00531A05"/>
    <w:rsid w:val="0053252E"/>
    <w:rsid w:val="00532C5C"/>
    <w:rsid w:val="00533105"/>
    <w:rsid w:val="005332BA"/>
    <w:rsid w:val="00534160"/>
    <w:rsid w:val="00534488"/>
    <w:rsid w:val="0053448F"/>
    <w:rsid w:val="00534B72"/>
    <w:rsid w:val="00534D51"/>
    <w:rsid w:val="00535DDF"/>
    <w:rsid w:val="00536DF4"/>
    <w:rsid w:val="0053756C"/>
    <w:rsid w:val="005406EE"/>
    <w:rsid w:val="00540EA9"/>
    <w:rsid w:val="00541B5B"/>
    <w:rsid w:val="00541BE3"/>
    <w:rsid w:val="005427D2"/>
    <w:rsid w:val="005433B9"/>
    <w:rsid w:val="005433FB"/>
    <w:rsid w:val="005466EE"/>
    <w:rsid w:val="0054691D"/>
    <w:rsid w:val="00546C86"/>
    <w:rsid w:val="00547BA8"/>
    <w:rsid w:val="00547F85"/>
    <w:rsid w:val="005503D5"/>
    <w:rsid w:val="005509E7"/>
    <w:rsid w:val="00550A56"/>
    <w:rsid w:val="00550C93"/>
    <w:rsid w:val="00551529"/>
    <w:rsid w:val="0055154E"/>
    <w:rsid w:val="005516FE"/>
    <w:rsid w:val="00551B3E"/>
    <w:rsid w:val="00551B43"/>
    <w:rsid w:val="00552195"/>
    <w:rsid w:val="0055270B"/>
    <w:rsid w:val="00552CF2"/>
    <w:rsid w:val="005532A4"/>
    <w:rsid w:val="00554349"/>
    <w:rsid w:val="00554642"/>
    <w:rsid w:val="00554886"/>
    <w:rsid w:val="0055490C"/>
    <w:rsid w:val="005549C9"/>
    <w:rsid w:val="00554AD3"/>
    <w:rsid w:val="00554DF4"/>
    <w:rsid w:val="00556751"/>
    <w:rsid w:val="00557135"/>
    <w:rsid w:val="005573E2"/>
    <w:rsid w:val="005614D2"/>
    <w:rsid w:val="0056189C"/>
    <w:rsid w:val="00561C25"/>
    <w:rsid w:val="00561C91"/>
    <w:rsid w:val="005624E4"/>
    <w:rsid w:val="0056378A"/>
    <w:rsid w:val="00563A21"/>
    <w:rsid w:val="00563CBF"/>
    <w:rsid w:val="005641CC"/>
    <w:rsid w:val="0056514E"/>
    <w:rsid w:val="00565A31"/>
    <w:rsid w:val="0056627F"/>
    <w:rsid w:val="00566CE2"/>
    <w:rsid w:val="00570C99"/>
    <w:rsid w:val="005712A3"/>
    <w:rsid w:val="0057152E"/>
    <w:rsid w:val="00571C04"/>
    <w:rsid w:val="00571D00"/>
    <w:rsid w:val="005724DA"/>
    <w:rsid w:val="00572704"/>
    <w:rsid w:val="00572D6E"/>
    <w:rsid w:val="00572D7F"/>
    <w:rsid w:val="005731B4"/>
    <w:rsid w:val="005735A2"/>
    <w:rsid w:val="00573E6D"/>
    <w:rsid w:val="0057455C"/>
    <w:rsid w:val="00574DA0"/>
    <w:rsid w:val="005752AA"/>
    <w:rsid w:val="005763CD"/>
    <w:rsid w:val="005768C8"/>
    <w:rsid w:val="005771B6"/>
    <w:rsid w:val="00577C01"/>
    <w:rsid w:val="00580484"/>
    <w:rsid w:val="00580AC2"/>
    <w:rsid w:val="0058154E"/>
    <w:rsid w:val="005816DC"/>
    <w:rsid w:val="00581F9F"/>
    <w:rsid w:val="0058203A"/>
    <w:rsid w:val="00582547"/>
    <w:rsid w:val="005826E0"/>
    <w:rsid w:val="00583555"/>
    <w:rsid w:val="0058398A"/>
    <w:rsid w:val="00583C6F"/>
    <w:rsid w:val="00583D14"/>
    <w:rsid w:val="00584AD1"/>
    <w:rsid w:val="00584AE8"/>
    <w:rsid w:val="00584F5E"/>
    <w:rsid w:val="00585937"/>
    <w:rsid w:val="00586DE2"/>
    <w:rsid w:val="005871C0"/>
    <w:rsid w:val="0058720D"/>
    <w:rsid w:val="0058748F"/>
    <w:rsid w:val="005877DB"/>
    <w:rsid w:val="00587C69"/>
    <w:rsid w:val="0059059A"/>
    <w:rsid w:val="0059088D"/>
    <w:rsid w:val="005908EC"/>
    <w:rsid w:val="00590A08"/>
    <w:rsid w:val="00590E9B"/>
    <w:rsid w:val="00590EBD"/>
    <w:rsid w:val="00592A2D"/>
    <w:rsid w:val="005931A4"/>
    <w:rsid w:val="0059369F"/>
    <w:rsid w:val="005937C6"/>
    <w:rsid w:val="00593C5D"/>
    <w:rsid w:val="00593E1E"/>
    <w:rsid w:val="00594164"/>
    <w:rsid w:val="00594FEC"/>
    <w:rsid w:val="005951E7"/>
    <w:rsid w:val="005953C7"/>
    <w:rsid w:val="00595461"/>
    <w:rsid w:val="00595AB6"/>
    <w:rsid w:val="005961D3"/>
    <w:rsid w:val="00596C34"/>
    <w:rsid w:val="00596C7A"/>
    <w:rsid w:val="0059736C"/>
    <w:rsid w:val="005974F3"/>
    <w:rsid w:val="00597A5B"/>
    <w:rsid w:val="00597E2C"/>
    <w:rsid w:val="00597F78"/>
    <w:rsid w:val="005A03D1"/>
    <w:rsid w:val="005A0C3A"/>
    <w:rsid w:val="005A0E78"/>
    <w:rsid w:val="005A209A"/>
    <w:rsid w:val="005A21FA"/>
    <w:rsid w:val="005A3195"/>
    <w:rsid w:val="005A32E5"/>
    <w:rsid w:val="005A4FD4"/>
    <w:rsid w:val="005A5B3A"/>
    <w:rsid w:val="005A5D3A"/>
    <w:rsid w:val="005A6E42"/>
    <w:rsid w:val="005A6FA4"/>
    <w:rsid w:val="005A7147"/>
    <w:rsid w:val="005A7EAC"/>
    <w:rsid w:val="005B0189"/>
    <w:rsid w:val="005B0372"/>
    <w:rsid w:val="005B0843"/>
    <w:rsid w:val="005B1327"/>
    <w:rsid w:val="005B140D"/>
    <w:rsid w:val="005B2024"/>
    <w:rsid w:val="005B3D73"/>
    <w:rsid w:val="005B43A7"/>
    <w:rsid w:val="005B4BF9"/>
    <w:rsid w:val="005B5ADD"/>
    <w:rsid w:val="005B5E71"/>
    <w:rsid w:val="005B63CF"/>
    <w:rsid w:val="005B7238"/>
    <w:rsid w:val="005B7A1F"/>
    <w:rsid w:val="005B7DC3"/>
    <w:rsid w:val="005C0017"/>
    <w:rsid w:val="005C09D9"/>
    <w:rsid w:val="005C1246"/>
    <w:rsid w:val="005C153D"/>
    <w:rsid w:val="005C15EF"/>
    <w:rsid w:val="005C1B2F"/>
    <w:rsid w:val="005C2174"/>
    <w:rsid w:val="005C2178"/>
    <w:rsid w:val="005C2213"/>
    <w:rsid w:val="005C22BD"/>
    <w:rsid w:val="005C252D"/>
    <w:rsid w:val="005C2B53"/>
    <w:rsid w:val="005C2E49"/>
    <w:rsid w:val="005C362C"/>
    <w:rsid w:val="005C3935"/>
    <w:rsid w:val="005C3B93"/>
    <w:rsid w:val="005C3D31"/>
    <w:rsid w:val="005C411D"/>
    <w:rsid w:val="005C4465"/>
    <w:rsid w:val="005C48C2"/>
    <w:rsid w:val="005C4DB1"/>
    <w:rsid w:val="005C5677"/>
    <w:rsid w:val="005C5C4F"/>
    <w:rsid w:val="005C6327"/>
    <w:rsid w:val="005C6400"/>
    <w:rsid w:val="005C7403"/>
    <w:rsid w:val="005C74EC"/>
    <w:rsid w:val="005D043A"/>
    <w:rsid w:val="005D0827"/>
    <w:rsid w:val="005D0EEF"/>
    <w:rsid w:val="005D135B"/>
    <w:rsid w:val="005D1C0D"/>
    <w:rsid w:val="005D223C"/>
    <w:rsid w:val="005D2833"/>
    <w:rsid w:val="005D3573"/>
    <w:rsid w:val="005D35BD"/>
    <w:rsid w:val="005D3728"/>
    <w:rsid w:val="005D44F8"/>
    <w:rsid w:val="005D46BB"/>
    <w:rsid w:val="005D4FCB"/>
    <w:rsid w:val="005D506D"/>
    <w:rsid w:val="005D579B"/>
    <w:rsid w:val="005D649F"/>
    <w:rsid w:val="005D650E"/>
    <w:rsid w:val="005D653E"/>
    <w:rsid w:val="005D65A8"/>
    <w:rsid w:val="005D6CEE"/>
    <w:rsid w:val="005D7269"/>
    <w:rsid w:val="005D734D"/>
    <w:rsid w:val="005D740B"/>
    <w:rsid w:val="005E044B"/>
    <w:rsid w:val="005E06A4"/>
    <w:rsid w:val="005E0945"/>
    <w:rsid w:val="005E1338"/>
    <w:rsid w:val="005E197C"/>
    <w:rsid w:val="005E1D82"/>
    <w:rsid w:val="005E2DDC"/>
    <w:rsid w:val="005E3B10"/>
    <w:rsid w:val="005E3E9E"/>
    <w:rsid w:val="005E4214"/>
    <w:rsid w:val="005E431E"/>
    <w:rsid w:val="005E472F"/>
    <w:rsid w:val="005E488F"/>
    <w:rsid w:val="005E4914"/>
    <w:rsid w:val="005E5258"/>
    <w:rsid w:val="005E6290"/>
    <w:rsid w:val="005E6454"/>
    <w:rsid w:val="005E6498"/>
    <w:rsid w:val="005E69C9"/>
    <w:rsid w:val="005E6A4A"/>
    <w:rsid w:val="005E6A9A"/>
    <w:rsid w:val="005E6DCA"/>
    <w:rsid w:val="005E70D1"/>
    <w:rsid w:val="005E79F7"/>
    <w:rsid w:val="005F09A0"/>
    <w:rsid w:val="005F0CD3"/>
    <w:rsid w:val="005F3074"/>
    <w:rsid w:val="005F374A"/>
    <w:rsid w:val="005F42DB"/>
    <w:rsid w:val="005F49E3"/>
    <w:rsid w:val="005F4A6A"/>
    <w:rsid w:val="005F5D0D"/>
    <w:rsid w:val="005F6E59"/>
    <w:rsid w:val="005F75D2"/>
    <w:rsid w:val="005F7DE3"/>
    <w:rsid w:val="005F7E09"/>
    <w:rsid w:val="005F7E99"/>
    <w:rsid w:val="0060008A"/>
    <w:rsid w:val="006000E3"/>
    <w:rsid w:val="006007F9"/>
    <w:rsid w:val="00600E1E"/>
    <w:rsid w:val="0060187B"/>
    <w:rsid w:val="00601BB9"/>
    <w:rsid w:val="00602114"/>
    <w:rsid w:val="006022EE"/>
    <w:rsid w:val="006027CC"/>
    <w:rsid w:val="00602D01"/>
    <w:rsid w:val="00602E92"/>
    <w:rsid w:val="00603077"/>
    <w:rsid w:val="00603098"/>
    <w:rsid w:val="006033E4"/>
    <w:rsid w:val="00603A92"/>
    <w:rsid w:val="0060433F"/>
    <w:rsid w:val="006050E5"/>
    <w:rsid w:val="0060519D"/>
    <w:rsid w:val="00605ECA"/>
    <w:rsid w:val="00606E2F"/>
    <w:rsid w:val="00607C64"/>
    <w:rsid w:val="006101C1"/>
    <w:rsid w:val="006108E5"/>
    <w:rsid w:val="00610E22"/>
    <w:rsid w:val="00611450"/>
    <w:rsid w:val="00612210"/>
    <w:rsid w:val="006128B0"/>
    <w:rsid w:val="0061298C"/>
    <w:rsid w:val="0061325C"/>
    <w:rsid w:val="00613551"/>
    <w:rsid w:val="0061361A"/>
    <w:rsid w:val="00613E29"/>
    <w:rsid w:val="0061458A"/>
    <w:rsid w:val="00614A6B"/>
    <w:rsid w:val="00614ADC"/>
    <w:rsid w:val="00614B93"/>
    <w:rsid w:val="006156EF"/>
    <w:rsid w:val="00615C03"/>
    <w:rsid w:val="00615D59"/>
    <w:rsid w:val="006160A2"/>
    <w:rsid w:val="006162A1"/>
    <w:rsid w:val="00616504"/>
    <w:rsid w:val="006168DD"/>
    <w:rsid w:val="00616DDD"/>
    <w:rsid w:val="00617035"/>
    <w:rsid w:val="0061711F"/>
    <w:rsid w:val="0061777B"/>
    <w:rsid w:val="00617E81"/>
    <w:rsid w:val="006201C0"/>
    <w:rsid w:val="006206C7"/>
    <w:rsid w:val="00620F6D"/>
    <w:rsid w:val="00621A86"/>
    <w:rsid w:val="00621D3A"/>
    <w:rsid w:val="00621EF4"/>
    <w:rsid w:val="0062245C"/>
    <w:rsid w:val="00622671"/>
    <w:rsid w:val="00622831"/>
    <w:rsid w:val="006229E5"/>
    <w:rsid w:val="00622F8F"/>
    <w:rsid w:val="00623154"/>
    <w:rsid w:val="006232BF"/>
    <w:rsid w:val="0062338A"/>
    <w:rsid w:val="006243D9"/>
    <w:rsid w:val="00624560"/>
    <w:rsid w:val="006248A4"/>
    <w:rsid w:val="00624B3F"/>
    <w:rsid w:val="00625038"/>
    <w:rsid w:val="006250A0"/>
    <w:rsid w:val="00626152"/>
    <w:rsid w:val="006262B5"/>
    <w:rsid w:val="0062727A"/>
    <w:rsid w:val="00627F9E"/>
    <w:rsid w:val="00631108"/>
    <w:rsid w:val="00631A11"/>
    <w:rsid w:val="006328AC"/>
    <w:rsid w:val="00632ED3"/>
    <w:rsid w:val="00634091"/>
    <w:rsid w:val="0063429C"/>
    <w:rsid w:val="00634769"/>
    <w:rsid w:val="0063486A"/>
    <w:rsid w:val="00634A9B"/>
    <w:rsid w:val="00634B70"/>
    <w:rsid w:val="00635016"/>
    <w:rsid w:val="00635326"/>
    <w:rsid w:val="00635633"/>
    <w:rsid w:val="0063588C"/>
    <w:rsid w:val="00635F19"/>
    <w:rsid w:val="006360CB"/>
    <w:rsid w:val="006364D0"/>
    <w:rsid w:val="0063651C"/>
    <w:rsid w:val="006366EC"/>
    <w:rsid w:val="00636A06"/>
    <w:rsid w:val="00636B95"/>
    <w:rsid w:val="00637821"/>
    <w:rsid w:val="00637ED7"/>
    <w:rsid w:val="006404A8"/>
    <w:rsid w:val="00640A54"/>
    <w:rsid w:val="00640C4C"/>
    <w:rsid w:val="00640D58"/>
    <w:rsid w:val="006410B0"/>
    <w:rsid w:val="00641235"/>
    <w:rsid w:val="00641713"/>
    <w:rsid w:val="0064186D"/>
    <w:rsid w:val="00641873"/>
    <w:rsid w:val="00641CB0"/>
    <w:rsid w:val="00641DF4"/>
    <w:rsid w:val="00641F48"/>
    <w:rsid w:val="006420B8"/>
    <w:rsid w:val="00642191"/>
    <w:rsid w:val="00642AED"/>
    <w:rsid w:val="00642F41"/>
    <w:rsid w:val="00642FAC"/>
    <w:rsid w:val="00643048"/>
    <w:rsid w:val="00643299"/>
    <w:rsid w:val="00643637"/>
    <w:rsid w:val="0064376E"/>
    <w:rsid w:val="006439F8"/>
    <w:rsid w:val="00643B24"/>
    <w:rsid w:val="00644B15"/>
    <w:rsid w:val="00645107"/>
    <w:rsid w:val="00645BEA"/>
    <w:rsid w:val="0064624F"/>
    <w:rsid w:val="00646296"/>
    <w:rsid w:val="00647CE6"/>
    <w:rsid w:val="00650E18"/>
    <w:rsid w:val="0065126B"/>
    <w:rsid w:val="006522D8"/>
    <w:rsid w:val="00652549"/>
    <w:rsid w:val="0065269F"/>
    <w:rsid w:val="00653BEA"/>
    <w:rsid w:val="00653CB5"/>
    <w:rsid w:val="00653D1C"/>
    <w:rsid w:val="00653F1A"/>
    <w:rsid w:val="00653F6D"/>
    <w:rsid w:val="00655585"/>
    <w:rsid w:val="006555B4"/>
    <w:rsid w:val="006555F9"/>
    <w:rsid w:val="00655AC3"/>
    <w:rsid w:val="00655AE2"/>
    <w:rsid w:val="00655CAE"/>
    <w:rsid w:val="00656054"/>
    <w:rsid w:val="00656690"/>
    <w:rsid w:val="00656E45"/>
    <w:rsid w:val="006574BD"/>
    <w:rsid w:val="00657C30"/>
    <w:rsid w:val="0066012C"/>
    <w:rsid w:val="00660627"/>
    <w:rsid w:val="006611B8"/>
    <w:rsid w:val="006615AC"/>
    <w:rsid w:val="0066228A"/>
    <w:rsid w:val="00662E7C"/>
    <w:rsid w:val="00663149"/>
    <w:rsid w:val="00664673"/>
    <w:rsid w:val="00664793"/>
    <w:rsid w:val="006657C1"/>
    <w:rsid w:val="006663D5"/>
    <w:rsid w:val="006664C7"/>
    <w:rsid w:val="00667392"/>
    <w:rsid w:val="006679AC"/>
    <w:rsid w:val="0067047A"/>
    <w:rsid w:val="00670601"/>
    <w:rsid w:val="006711E1"/>
    <w:rsid w:val="006717A8"/>
    <w:rsid w:val="00671C68"/>
    <w:rsid w:val="00671CC7"/>
    <w:rsid w:val="006720CE"/>
    <w:rsid w:val="006724A1"/>
    <w:rsid w:val="0067310B"/>
    <w:rsid w:val="00673934"/>
    <w:rsid w:val="006739BC"/>
    <w:rsid w:val="00673C40"/>
    <w:rsid w:val="0067484A"/>
    <w:rsid w:val="00675226"/>
    <w:rsid w:val="0067563F"/>
    <w:rsid w:val="00675922"/>
    <w:rsid w:val="00675AE4"/>
    <w:rsid w:val="00675C86"/>
    <w:rsid w:val="00675CB2"/>
    <w:rsid w:val="00676337"/>
    <w:rsid w:val="006767C6"/>
    <w:rsid w:val="00676B8A"/>
    <w:rsid w:val="00676E90"/>
    <w:rsid w:val="0067720C"/>
    <w:rsid w:val="00680417"/>
    <w:rsid w:val="0068050A"/>
    <w:rsid w:val="00680D93"/>
    <w:rsid w:val="00681065"/>
    <w:rsid w:val="006818B3"/>
    <w:rsid w:val="00681906"/>
    <w:rsid w:val="00681E73"/>
    <w:rsid w:val="00681EBA"/>
    <w:rsid w:val="00682207"/>
    <w:rsid w:val="006823A7"/>
    <w:rsid w:val="00682679"/>
    <w:rsid w:val="00682895"/>
    <w:rsid w:val="00682E03"/>
    <w:rsid w:val="00682E7C"/>
    <w:rsid w:val="00683719"/>
    <w:rsid w:val="00683C46"/>
    <w:rsid w:val="00684FC3"/>
    <w:rsid w:val="0068524A"/>
    <w:rsid w:val="00687221"/>
    <w:rsid w:val="00687279"/>
    <w:rsid w:val="00687961"/>
    <w:rsid w:val="00687DDD"/>
    <w:rsid w:val="00691E94"/>
    <w:rsid w:val="006923EB"/>
    <w:rsid w:val="00693047"/>
    <w:rsid w:val="00693233"/>
    <w:rsid w:val="006941EE"/>
    <w:rsid w:val="006948C2"/>
    <w:rsid w:val="00694D80"/>
    <w:rsid w:val="006950D9"/>
    <w:rsid w:val="006952AC"/>
    <w:rsid w:val="0069588F"/>
    <w:rsid w:val="00695CC6"/>
    <w:rsid w:val="00695DE1"/>
    <w:rsid w:val="0069679D"/>
    <w:rsid w:val="006977F0"/>
    <w:rsid w:val="006A0272"/>
    <w:rsid w:val="006A02CD"/>
    <w:rsid w:val="006A0E8C"/>
    <w:rsid w:val="006A1131"/>
    <w:rsid w:val="006A1899"/>
    <w:rsid w:val="006A20EB"/>
    <w:rsid w:val="006A2543"/>
    <w:rsid w:val="006A2B4C"/>
    <w:rsid w:val="006A3585"/>
    <w:rsid w:val="006A4ECD"/>
    <w:rsid w:val="006A7AEA"/>
    <w:rsid w:val="006A7FE3"/>
    <w:rsid w:val="006B0888"/>
    <w:rsid w:val="006B0CD3"/>
    <w:rsid w:val="006B15EB"/>
    <w:rsid w:val="006B1990"/>
    <w:rsid w:val="006B210D"/>
    <w:rsid w:val="006B2147"/>
    <w:rsid w:val="006B2192"/>
    <w:rsid w:val="006B2394"/>
    <w:rsid w:val="006B27B7"/>
    <w:rsid w:val="006B2FE7"/>
    <w:rsid w:val="006B3376"/>
    <w:rsid w:val="006B35A2"/>
    <w:rsid w:val="006B3A47"/>
    <w:rsid w:val="006B3B5F"/>
    <w:rsid w:val="006B445F"/>
    <w:rsid w:val="006B4501"/>
    <w:rsid w:val="006B5430"/>
    <w:rsid w:val="006B55BE"/>
    <w:rsid w:val="006B5E27"/>
    <w:rsid w:val="006B618E"/>
    <w:rsid w:val="006B66A2"/>
    <w:rsid w:val="006B6B91"/>
    <w:rsid w:val="006C0498"/>
    <w:rsid w:val="006C066B"/>
    <w:rsid w:val="006C07F6"/>
    <w:rsid w:val="006C09E9"/>
    <w:rsid w:val="006C0C1C"/>
    <w:rsid w:val="006C0FE8"/>
    <w:rsid w:val="006C15AB"/>
    <w:rsid w:val="006C2BC1"/>
    <w:rsid w:val="006C329A"/>
    <w:rsid w:val="006C3BC6"/>
    <w:rsid w:val="006C3CA1"/>
    <w:rsid w:val="006C3CBD"/>
    <w:rsid w:val="006C3F7A"/>
    <w:rsid w:val="006C42D8"/>
    <w:rsid w:val="006C46B2"/>
    <w:rsid w:val="006C4D8C"/>
    <w:rsid w:val="006C4ED9"/>
    <w:rsid w:val="006C529D"/>
    <w:rsid w:val="006C55C9"/>
    <w:rsid w:val="006C602E"/>
    <w:rsid w:val="006C6545"/>
    <w:rsid w:val="006C65EA"/>
    <w:rsid w:val="006C67BD"/>
    <w:rsid w:val="006C6BF8"/>
    <w:rsid w:val="006C6F63"/>
    <w:rsid w:val="006D0608"/>
    <w:rsid w:val="006D0C8F"/>
    <w:rsid w:val="006D0D3F"/>
    <w:rsid w:val="006D1B9A"/>
    <w:rsid w:val="006D2146"/>
    <w:rsid w:val="006D23FD"/>
    <w:rsid w:val="006D246C"/>
    <w:rsid w:val="006D3958"/>
    <w:rsid w:val="006D43F8"/>
    <w:rsid w:val="006D4CEC"/>
    <w:rsid w:val="006D56B6"/>
    <w:rsid w:val="006D5C52"/>
    <w:rsid w:val="006D5F73"/>
    <w:rsid w:val="006D632F"/>
    <w:rsid w:val="006D6725"/>
    <w:rsid w:val="006D6CCF"/>
    <w:rsid w:val="006D6D94"/>
    <w:rsid w:val="006D6E6E"/>
    <w:rsid w:val="006D708A"/>
    <w:rsid w:val="006D7EBF"/>
    <w:rsid w:val="006E00DF"/>
    <w:rsid w:val="006E105A"/>
    <w:rsid w:val="006E180B"/>
    <w:rsid w:val="006E1FBA"/>
    <w:rsid w:val="006E23BB"/>
    <w:rsid w:val="006E2648"/>
    <w:rsid w:val="006E2E1F"/>
    <w:rsid w:val="006E3294"/>
    <w:rsid w:val="006E3638"/>
    <w:rsid w:val="006E3C74"/>
    <w:rsid w:val="006E4065"/>
    <w:rsid w:val="006E4449"/>
    <w:rsid w:val="006E4F6A"/>
    <w:rsid w:val="006E4F82"/>
    <w:rsid w:val="006E5C36"/>
    <w:rsid w:val="006E6084"/>
    <w:rsid w:val="006E61D4"/>
    <w:rsid w:val="006E6E0D"/>
    <w:rsid w:val="006F0130"/>
    <w:rsid w:val="006F0FA3"/>
    <w:rsid w:val="006F0FE4"/>
    <w:rsid w:val="006F1523"/>
    <w:rsid w:val="006F15FD"/>
    <w:rsid w:val="006F25DD"/>
    <w:rsid w:val="006F2684"/>
    <w:rsid w:val="006F26E9"/>
    <w:rsid w:val="006F2A73"/>
    <w:rsid w:val="006F2DCE"/>
    <w:rsid w:val="006F2E9C"/>
    <w:rsid w:val="006F36BE"/>
    <w:rsid w:val="006F3966"/>
    <w:rsid w:val="006F3993"/>
    <w:rsid w:val="006F3C1F"/>
    <w:rsid w:val="006F4264"/>
    <w:rsid w:val="006F45C0"/>
    <w:rsid w:val="006F49BD"/>
    <w:rsid w:val="006F4F91"/>
    <w:rsid w:val="006F5468"/>
    <w:rsid w:val="006F6225"/>
    <w:rsid w:val="006F65EA"/>
    <w:rsid w:val="006F68FA"/>
    <w:rsid w:val="006F69CF"/>
    <w:rsid w:val="006F6A4B"/>
    <w:rsid w:val="006F6BC8"/>
    <w:rsid w:val="006F6D9A"/>
    <w:rsid w:val="006F6F68"/>
    <w:rsid w:val="006F7146"/>
    <w:rsid w:val="006F759F"/>
    <w:rsid w:val="006F775F"/>
    <w:rsid w:val="00700702"/>
    <w:rsid w:val="00700929"/>
    <w:rsid w:val="00700CAB"/>
    <w:rsid w:val="00700CE1"/>
    <w:rsid w:val="00700EB3"/>
    <w:rsid w:val="007019D7"/>
    <w:rsid w:val="0070200F"/>
    <w:rsid w:val="007024C2"/>
    <w:rsid w:val="00702783"/>
    <w:rsid w:val="00703760"/>
    <w:rsid w:val="00703A31"/>
    <w:rsid w:val="00703F5E"/>
    <w:rsid w:val="00704023"/>
    <w:rsid w:val="0070412B"/>
    <w:rsid w:val="00704AEE"/>
    <w:rsid w:val="00704AF9"/>
    <w:rsid w:val="007051C6"/>
    <w:rsid w:val="00705B8E"/>
    <w:rsid w:val="007061C2"/>
    <w:rsid w:val="0070654E"/>
    <w:rsid w:val="00706EAC"/>
    <w:rsid w:val="00710518"/>
    <w:rsid w:val="00711DF3"/>
    <w:rsid w:val="00712172"/>
    <w:rsid w:val="00712905"/>
    <w:rsid w:val="00712B3A"/>
    <w:rsid w:val="00712B70"/>
    <w:rsid w:val="00713627"/>
    <w:rsid w:val="00713982"/>
    <w:rsid w:val="00713E84"/>
    <w:rsid w:val="00713F54"/>
    <w:rsid w:val="007140F5"/>
    <w:rsid w:val="00714AE8"/>
    <w:rsid w:val="00714D02"/>
    <w:rsid w:val="00714EDE"/>
    <w:rsid w:val="007152CF"/>
    <w:rsid w:val="00715674"/>
    <w:rsid w:val="00715D0F"/>
    <w:rsid w:val="00715F75"/>
    <w:rsid w:val="007161F6"/>
    <w:rsid w:val="00716264"/>
    <w:rsid w:val="0071634E"/>
    <w:rsid w:val="00716A73"/>
    <w:rsid w:val="0071757E"/>
    <w:rsid w:val="00717D42"/>
    <w:rsid w:val="007206EC"/>
    <w:rsid w:val="00720B69"/>
    <w:rsid w:val="00720CBD"/>
    <w:rsid w:val="00721BA5"/>
    <w:rsid w:val="00722480"/>
    <w:rsid w:val="00722ADF"/>
    <w:rsid w:val="00722CD6"/>
    <w:rsid w:val="00722E4C"/>
    <w:rsid w:val="007230BA"/>
    <w:rsid w:val="0072344F"/>
    <w:rsid w:val="00723AAB"/>
    <w:rsid w:val="00723D9F"/>
    <w:rsid w:val="007248F0"/>
    <w:rsid w:val="00725622"/>
    <w:rsid w:val="0072585B"/>
    <w:rsid w:val="00725E85"/>
    <w:rsid w:val="007267A7"/>
    <w:rsid w:val="0072680A"/>
    <w:rsid w:val="007275C4"/>
    <w:rsid w:val="00727700"/>
    <w:rsid w:val="00727873"/>
    <w:rsid w:val="007278B6"/>
    <w:rsid w:val="00727CB6"/>
    <w:rsid w:val="007302AF"/>
    <w:rsid w:val="00730966"/>
    <w:rsid w:val="00731C12"/>
    <w:rsid w:val="00731C47"/>
    <w:rsid w:val="007320BC"/>
    <w:rsid w:val="00732287"/>
    <w:rsid w:val="00732762"/>
    <w:rsid w:val="007334BA"/>
    <w:rsid w:val="0073366B"/>
    <w:rsid w:val="00734A17"/>
    <w:rsid w:val="00734B4C"/>
    <w:rsid w:val="00734C6E"/>
    <w:rsid w:val="00734CB2"/>
    <w:rsid w:val="00735B89"/>
    <w:rsid w:val="00736047"/>
    <w:rsid w:val="007365C0"/>
    <w:rsid w:val="00736985"/>
    <w:rsid w:val="00736CA4"/>
    <w:rsid w:val="00736CE2"/>
    <w:rsid w:val="00736F21"/>
    <w:rsid w:val="00736F66"/>
    <w:rsid w:val="007378A2"/>
    <w:rsid w:val="00737949"/>
    <w:rsid w:val="00737E6C"/>
    <w:rsid w:val="00737F38"/>
    <w:rsid w:val="00740E92"/>
    <w:rsid w:val="007413CD"/>
    <w:rsid w:val="00741641"/>
    <w:rsid w:val="00742636"/>
    <w:rsid w:val="00742A0D"/>
    <w:rsid w:val="00742FCF"/>
    <w:rsid w:val="007441FB"/>
    <w:rsid w:val="00744A57"/>
    <w:rsid w:val="00744C29"/>
    <w:rsid w:val="00745DCF"/>
    <w:rsid w:val="00745EDB"/>
    <w:rsid w:val="00746B9E"/>
    <w:rsid w:val="00746EEC"/>
    <w:rsid w:val="007474AB"/>
    <w:rsid w:val="007507AF"/>
    <w:rsid w:val="007507B0"/>
    <w:rsid w:val="0075084D"/>
    <w:rsid w:val="00750BBD"/>
    <w:rsid w:val="007513FE"/>
    <w:rsid w:val="007514DD"/>
    <w:rsid w:val="007517C1"/>
    <w:rsid w:val="0075187A"/>
    <w:rsid w:val="00751D55"/>
    <w:rsid w:val="00751DCF"/>
    <w:rsid w:val="007528ED"/>
    <w:rsid w:val="00752D4F"/>
    <w:rsid w:val="0075370C"/>
    <w:rsid w:val="00754063"/>
    <w:rsid w:val="00754264"/>
    <w:rsid w:val="0075439E"/>
    <w:rsid w:val="0075512B"/>
    <w:rsid w:val="0075568B"/>
    <w:rsid w:val="0075597F"/>
    <w:rsid w:val="00755F49"/>
    <w:rsid w:val="007561A8"/>
    <w:rsid w:val="00756332"/>
    <w:rsid w:val="00756EA7"/>
    <w:rsid w:val="00757623"/>
    <w:rsid w:val="007617BE"/>
    <w:rsid w:val="00761F4D"/>
    <w:rsid w:val="00762EBA"/>
    <w:rsid w:val="00762F64"/>
    <w:rsid w:val="00762FCE"/>
    <w:rsid w:val="00763FC9"/>
    <w:rsid w:val="00764E22"/>
    <w:rsid w:val="00765653"/>
    <w:rsid w:val="00765CC1"/>
    <w:rsid w:val="00765D2C"/>
    <w:rsid w:val="007663D5"/>
    <w:rsid w:val="007663D9"/>
    <w:rsid w:val="007669BC"/>
    <w:rsid w:val="00766A02"/>
    <w:rsid w:val="00766CA6"/>
    <w:rsid w:val="00767D47"/>
    <w:rsid w:val="007703F4"/>
    <w:rsid w:val="00770CCA"/>
    <w:rsid w:val="007713CA"/>
    <w:rsid w:val="007714EF"/>
    <w:rsid w:val="00772109"/>
    <w:rsid w:val="00772DD5"/>
    <w:rsid w:val="00773104"/>
    <w:rsid w:val="0077377D"/>
    <w:rsid w:val="007744EC"/>
    <w:rsid w:val="00774D51"/>
    <w:rsid w:val="00775004"/>
    <w:rsid w:val="0077523B"/>
    <w:rsid w:val="007752B7"/>
    <w:rsid w:val="0077569F"/>
    <w:rsid w:val="00775D81"/>
    <w:rsid w:val="00776254"/>
    <w:rsid w:val="0077629D"/>
    <w:rsid w:val="007766CF"/>
    <w:rsid w:val="0077674E"/>
    <w:rsid w:val="00776A63"/>
    <w:rsid w:val="00777BB6"/>
    <w:rsid w:val="00777E55"/>
    <w:rsid w:val="00780175"/>
    <w:rsid w:val="00780A7D"/>
    <w:rsid w:val="00780B3D"/>
    <w:rsid w:val="00781676"/>
    <w:rsid w:val="0078181D"/>
    <w:rsid w:val="007821BF"/>
    <w:rsid w:val="00782682"/>
    <w:rsid w:val="00782700"/>
    <w:rsid w:val="007828D4"/>
    <w:rsid w:val="0078308F"/>
    <w:rsid w:val="0078325C"/>
    <w:rsid w:val="00783691"/>
    <w:rsid w:val="00783F7A"/>
    <w:rsid w:val="00784C4A"/>
    <w:rsid w:val="00784F52"/>
    <w:rsid w:val="00785452"/>
    <w:rsid w:val="00785726"/>
    <w:rsid w:val="00785FBA"/>
    <w:rsid w:val="0078615B"/>
    <w:rsid w:val="007862A1"/>
    <w:rsid w:val="007871E4"/>
    <w:rsid w:val="007873B3"/>
    <w:rsid w:val="007873DC"/>
    <w:rsid w:val="007877C8"/>
    <w:rsid w:val="00787882"/>
    <w:rsid w:val="00787AB1"/>
    <w:rsid w:val="00787DD1"/>
    <w:rsid w:val="00787F3A"/>
    <w:rsid w:val="00790318"/>
    <w:rsid w:val="00790A6E"/>
    <w:rsid w:val="00790C7A"/>
    <w:rsid w:val="00790D4B"/>
    <w:rsid w:val="00790D51"/>
    <w:rsid w:val="00791A19"/>
    <w:rsid w:val="00791B52"/>
    <w:rsid w:val="00791C66"/>
    <w:rsid w:val="007920A3"/>
    <w:rsid w:val="007923BD"/>
    <w:rsid w:val="007924A5"/>
    <w:rsid w:val="00792AA3"/>
    <w:rsid w:val="00792C29"/>
    <w:rsid w:val="00792C3E"/>
    <w:rsid w:val="00792FC1"/>
    <w:rsid w:val="007931F0"/>
    <w:rsid w:val="00793227"/>
    <w:rsid w:val="007938DF"/>
    <w:rsid w:val="00795546"/>
    <w:rsid w:val="00795DE3"/>
    <w:rsid w:val="0079671C"/>
    <w:rsid w:val="00796DEF"/>
    <w:rsid w:val="0079766F"/>
    <w:rsid w:val="007978F3"/>
    <w:rsid w:val="007A0376"/>
    <w:rsid w:val="007A03FB"/>
    <w:rsid w:val="007A0E48"/>
    <w:rsid w:val="007A2301"/>
    <w:rsid w:val="007A250D"/>
    <w:rsid w:val="007A2848"/>
    <w:rsid w:val="007A2884"/>
    <w:rsid w:val="007A29B1"/>
    <w:rsid w:val="007A34CF"/>
    <w:rsid w:val="007A36EA"/>
    <w:rsid w:val="007A3F27"/>
    <w:rsid w:val="007A41B9"/>
    <w:rsid w:val="007A5FEA"/>
    <w:rsid w:val="007A6428"/>
    <w:rsid w:val="007A684E"/>
    <w:rsid w:val="007A69C7"/>
    <w:rsid w:val="007A6C70"/>
    <w:rsid w:val="007A725D"/>
    <w:rsid w:val="007A7362"/>
    <w:rsid w:val="007A73B7"/>
    <w:rsid w:val="007A7467"/>
    <w:rsid w:val="007B0028"/>
    <w:rsid w:val="007B0514"/>
    <w:rsid w:val="007B158E"/>
    <w:rsid w:val="007B1913"/>
    <w:rsid w:val="007B21F3"/>
    <w:rsid w:val="007B2CEB"/>
    <w:rsid w:val="007B33A8"/>
    <w:rsid w:val="007B4363"/>
    <w:rsid w:val="007B4473"/>
    <w:rsid w:val="007B4849"/>
    <w:rsid w:val="007B5A16"/>
    <w:rsid w:val="007B5A3E"/>
    <w:rsid w:val="007B5AA6"/>
    <w:rsid w:val="007B5E0F"/>
    <w:rsid w:val="007B68F5"/>
    <w:rsid w:val="007B6911"/>
    <w:rsid w:val="007B6A9D"/>
    <w:rsid w:val="007B6CC7"/>
    <w:rsid w:val="007B6D94"/>
    <w:rsid w:val="007B7D25"/>
    <w:rsid w:val="007B7F38"/>
    <w:rsid w:val="007C014A"/>
    <w:rsid w:val="007C041F"/>
    <w:rsid w:val="007C15B1"/>
    <w:rsid w:val="007C1830"/>
    <w:rsid w:val="007C19A2"/>
    <w:rsid w:val="007C1C03"/>
    <w:rsid w:val="007C257F"/>
    <w:rsid w:val="007C2872"/>
    <w:rsid w:val="007C360E"/>
    <w:rsid w:val="007C4C17"/>
    <w:rsid w:val="007C500A"/>
    <w:rsid w:val="007C5223"/>
    <w:rsid w:val="007C547E"/>
    <w:rsid w:val="007C556E"/>
    <w:rsid w:val="007C592B"/>
    <w:rsid w:val="007C5FF0"/>
    <w:rsid w:val="007C636F"/>
    <w:rsid w:val="007C67B1"/>
    <w:rsid w:val="007C6A28"/>
    <w:rsid w:val="007C72C5"/>
    <w:rsid w:val="007D09DD"/>
    <w:rsid w:val="007D189F"/>
    <w:rsid w:val="007D1DD2"/>
    <w:rsid w:val="007D2167"/>
    <w:rsid w:val="007D2264"/>
    <w:rsid w:val="007D3DD8"/>
    <w:rsid w:val="007D43EE"/>
    <w:rsid w:val="007D488E"/>
    <w:rsid w:val="007D4BA9"/>
    <w:rsid w:val="007D55C8"/>
    <w:rsid w:val="007D56ED"/>
    <w:rsid w:val="007D58DC"/>
    <w:rsid w:val="007D5EA8"/>
    <w:rsid w:val="007D626E"/>
    <w:rsid w:val="007D6418"/>
    <w:rsid w:val="007D65A5"/>
    <w:rsid w:val="007D6FBE"/>
    <w:rsid w:val="007D712E"/>
    <w:rsid w:val="007D747B"/>
    <w:rsid w:val="007D76D7"/>
    <w:rsid w:val="007E04B6"/>
    <w:rsid w:val="007E0CD5"/>
    <w:rsid w:val="007E0F65"/>
    <w:rsid w:val="007E12BB"/>
    <w:rsid w:val="007E1723"/>
    <w:rsid w:val="007E1E52"/>
    <w:rsid w:val="007E1EF6"/>
    <w:rsid w:val="007E1FBE"/>
    <w:rsid w:val="007E28FE"/>
    <w:rsid w:val="007E2AAC"/>
    <w:rsid w:val="007E3152"/>
    <w:rsid w:val="007E3881"/>
    <w:rsid w:val="007E3ACC"/>
    <w:rsid w:val="007E4412"/>
    <w:rsid w:val="007E4F21"/>
    <w:rsid w:val="007E52AC"/>
    <w:rsid w:val="007E54AA"/>
    <w:rsid w:val="007E57C3"/>
    <w:rsid w:val="007E62A2"/>
    <w:rsid w:val="007E6837"/>
    <w:rsid w:val="007E6A38"/>
    <w:rsid w:val="007E6E0C"/>
    <w:rsid w:val="007E7BAE"/>
    <w:rsid w:val="007F015A"/>
    <w:rsid w:val="007F0419"/>
    <w:rsid w:val="007F04B3"/>
    <w:rsid w:val="007F063E"/>
    <w:rsid w:val="007F0BAE"/>
    <w:rsid w:val="007F0DCA"/>
    <w:rsid w:val="007F1156"/>
    <w:rsid w:val="007F1B07"/>
    <w:rsid w:val="007F1D01"/>
    <w:rsid w:val="007F220D"/>
    <w:rsid w:val="007F23EF"/>
    <w:rsid w:val="007F2AE8"/>
    <w:rsid w:val="007F3072"/>
    <w:rsid w:val="007F329F"/>
    <w:rsid w:val="007F3E7A"/>
    <w:rsid w:val="007F4C04"/>
    <w:rsid w:val="007F4E46"/>
    <w:rsid w:val="007F5093"/>
    <w:rsid w:val="007F5A97"/>
    <w:rsid w:val="007F61B8"/>
    <w:rsid w:val="007F6471"/>
    <w:rsid w:val="007F686A"/>
    <w:rsid w:val="007F6C85"/>
    <w:rsid w:val="0080037A"/>
    <w:rsid w:val="0080039A"/>
    <w:rsid w:val="00800461"/>
    <w:rsid w:val="008008AA"/>
    <w:rsid w:val="00800F9B"/>
    <w:rsid w:val="00802080"/>
    <w:rsid w:val="0080214F"/>
    <w:rsid w:val="008023CD"/>
    <w:rsid w:val="008026E1"/>
    <w:rsid w:val="00802A22"/>
    <w:rsid w:val="008031AB"/>
    <w:rsid w:val="0080461A"/>
    <w:rsid w:val="00805558"/>
    <w:rsid w:val="00805D0D"/>
    <w:rsid w:val="00805D6E"/>
    <w:rsid w:val="00805D8D"/>
    <w:rsid w:val="0080603F"/>
    <w:rsid w:val="00806283"/>
    <w:rsid w:val="00806764"/>
    <w:rsid w:val="00806BB1"/>
    <w:rsid w:val="00806C72"/>
    <w:rsid w:val="00806FF3"/>
    <w:rsid w:val="0080780D"/>
    <w:rsid w:val="00807F59"/>
    <w:rsid w:val="00807FD2"/>
    <w:rsid w:val="0081009B"/>
    <w:rsid w:val="0081020A"/>
    <w:rsid w:val="00810239"/>
    <w:rsid w:val="00810A10"/>
    <w:rsid w:val="0081112E"/>
    <w:rsid w:val="00811ADE"/>
    <w:rsid w:val="00811FFA"/>
    <w:rsid w:val="00812253"/>
    <w:rsid w:val="008133EB"/>
    <w:rsid w:val="00813795"/>
    <w:rsid w:val="00814EC2"/>
    <w:rsid w:val="00814F1D"/>
    <w:rsid w:val="00815952"/>
    <w:rsid w:val="00815D14"/>
    <w:rsid w:val="008169B5"/>
    <w:rsid w:val="00816A2A"/>
    <w:rsid w:val="008178F2"/>
    <w:rsid w:val="00817D7D"/>
    <w:rsid w:val="008213AD"/>
    <w:rsid w:val="0082161D"/>
    <w:rsid w:val="00821686"/>
    <w:rsid w:val="00821703"/>
    <w:rsid w:val="00821758"/>
    <w:rsid w:val="008225EC"/>
    <w:rsid w:val="00822613"/>
    <w:rsid w:val="00822758"/>
    <w:rsid w:val="00823557"/>
    <w:rsid w:val="008239F8"/>
    <w:rsid w:val="008240D6"/>
    <w:rsid w:val="0082456E"/>
    <w:rsid w:val="0082660B"/>
    <w:rsid w:val="008269CB"/>
    <w:rsid w:val="00826A6C"/>
    <w:rsid w:val="00826B48"/>
    <w:rsid w:val="00826CA8"/>
    <w:rsid w:val="00826F99"/>
    <w:rsid w:val="00827241"/>
    <w:rsid w:val="008272DD"/>
    <w:rsid w:val="00827629"/>
    <w:rsid w:val="0082779E"/>
    <w:rsid w:val="008279B6"/>
    <w:rsid w:val="00827A1B"/>
    <w:rsid w:val="00827D35"/>
    <w:rsid w:val="00830BE8"/>
    <w:rsid w:val="00830EC2"/>
    <w:rsid w:val="008311C8"/>
    <w:rsid w:val="008314F5"/>
    <w:rsid w:val="0083152B"/>
    <w:rsid w:val="00831F05"/>
    <w:rsid w:val="00832020"/>
    <w:rsid w:val="00832422"/>
    <w:rsid w:val="00832B90"/>
    <w:rsid w:val="00833F97"/>
    <w:rsid w:val="00834971"/>
    <w:rsid w:val="00834EDB"/>
    <w:rsid w:val="00834F45"/>
    <w:rsid w:val="008358D6"/>
    <w:rsid w:val="00835F1F"/>
    <w:rsid w:val="00836BEE"/>
    <w:rsid w:val="00837398"/>
    <w:rsid w:val="00837F23"/>
    <w:rsid w:val="008405FE"/>
    <w:rsid w:val="00840626"/>
    <w:rsid w:val="0084074A"/>
    <w:rsid w:val="008410AA"/>
    <w:rsid w:val="008412E6"/>
    <w:rsid w:val="00841484"/>
    <w:rsid w:val="00841EBE"/>
    <w:rsid w:val="00842401"/>
    <w:rsid w:val="00842AE6"/>
    <w:rsid w:val="00842EFE"/>
    <w:rsid w:val="00842F87"/>
    <w:rsid w:val="0084461A"/>
    <w:rsid w:val="00844628"/>
    <w:rsid w:val="00844B08"/>
    <w:rsid w:val="00844E24"/>
    <w:rsid w:val="00845111"/>
    <w:rsid w:val="008451E0"/>
    <w:rsid w:val="008458F3"/>
    <w:rsid w:val="00845DEC"/>
    <w:rsid w:val="00846585"/>
    <w:rsid w:val="00847803"/>
    <w:rsid w:val="00847C9C"/>
    <w:rsid w:val="00847F5E"/>
    <w:rsid w:val="00850AA9"/>
    <w:rsid w:val="0085163E"/>
    <w:rsid w:val="00852199"/>
    <w:rsid w:val="0085221E"/>
    <w:rsid w:val="00852DB0"/>
    <w:rsid w:val="00853087"/>
    <w:rsid w:val="0085359F"/>
    <w:rsid w:val="00853979"/>
    <w:rsid w:val="008544D5"/>
    <w:rsid w:val="00854BF7"/>
    <w:rsid w:val="00854C63"/>
    <w:rsid w:val="00855819"/>
    <w:rsid w:val="00855FE4"/>
    <w:rsid w:val="00856037"/>
    <w:rsid w:val="008562A0"/>
    <w:rsid w:val="00856C30"/>
    <w:rsid w:val="0085722B"/>
    <w:rsid w:val="0085761C"/>
    <w:rsid w:val="00857CE0"/>
    <w:rsid w:val="00857CE1"/>
    <w:rsid w:val="00857DE3"/>
    <w:rsid w:val="0086046C"/>
    <w:rsid w:val="008604D8"/>
    <w:rsid w:val="00861644"/>
    <w:rsid w:val="00861C2D"/>
    <w:rsid w:val="00861DAB"/>
    <w:rsid w:val="008622ED"/>
    <w:rsid w:val="008626F4"/>
    <w:rsid w:val="00862CE7"/>
    <w:rsid w:val="00863262"/>
    <w:rsid w:val="008637E2"/>
    <w:rsid w:val="00863AB7"/>
    <w:rsid w:val="00864023"/>
    <w:rsid w:val="00865446"/>
    <w:rsid w:val="0086629D"/>
    <w:rsid w:val="00866343"/>
    <w:rsid w:val="00866B9C"/>
    <w:rsid w:val="00867BC5"/>
    <w:rsid w:val="00870240"/>
    <w:rsid w:val="0087046B"/>
    <w:rsid w:val="00870A4B"/>
    <w:rsid w:val="008712DD"/>
    <w:rsid w:val="008714E5"/>
    <w:rsid w:val="008718D2"/>
    <w:rsid w:val="00871E84"/>
    <w:rsid w:val="00871E8D"/>
    <w:rsid w:val="00872B77"/>
    <w:rsid w:val="00872C2B"/>
    <w:rsid w:val="008738F7"/>
    <w:rsid w:val="00873929"/>
    <w:rsid w:val="00873DD8"/>
    <w:rsid w:val="008742F6"/>
    <w:rsid w:val="0087454B"/>
    <w:rsid w:val="00874B28"/>
    <w:rsid w:val="008760F5"/>
    <w:rsid w:val="008768D8"/>
    <w:rsid w:val="00877429"/>
    <w:rsid w:val="00880183"/>
    <w:rsid w:val="00880260"/>
    <w:rsid w:val="00881400"/>
    <w:rsid w:val="008816BD"/>
    <w:rsid w:val="00881CB4"/>
    <w:rsid w:val="00882399"/>
    <w:rsid w:val="008825C8"/>
    <w:rsid w:val="0088348C"/>
    <w:rsid w:val="00883D42"/>
    <w:rsid w:val="0088405B"/>
    <w:rsid w:val="008843E6"/>
    <w:rsid w:val="008846F4"/>
    <w:rsid w:val="00884F6B"/>
    <w:rsid w:val="00885450"/>
    <w:rsid w:val="00885458"/>
    <w:rsid w:val="00885E52"/>
    <w:rsid w:val="008860BB"/>
    <w:rsid w:val="00886435"/>
    <w:rsid w:val="00886480"/>
    <w:rsid w:val="008865DE"/>
    <w:rsid w:val="0088664B"/>
    <w:rsid w:val="008867C9"/>
    <w:rsid w:val="00887624"/>
    <w:rsid w:val="00887F72"/>
    <w:rsid w:val="00890145"/>
    <w:rsid w:val="0089079E"/>
    <w:rsid w:val="008907BD"/>
    <w:rsid w:val="008916A1"/>
    <w:rsid w:val="00891C01"/>
    <w:rsid w:val="00891C1E"/>
    <w:rsid w:val="008928A5"/>
    <w:rsid w:val="00892FD4"/>
    <w:rsid w:val="008933A7"/>
    <w:rsid w:val="00893BCF"/>
    <w:rsid w:val="00894188"/>
    <w:rsid w:val="00894E5A"/>
    <w:rsid w:val="008955C8"/>
    <w:rsid w:val="0089597B"/>
    <w:rsid w:val="00896F99"/>
    <w:rsid w:val="008970B2"/>
    <w:rsid w:val="00897545"/>
    <w:rsid w:val="00897A92"/>
    <w:rsid w:val="008A0463"/>
    <w:rsid w:val="008A08B8"/>
    <w:rsid w:val="008A0BC9"/>
    <w:rsid w:val="008A1AA9"/>
    <w:rsid w:val="008A27DC"/>
    <w:rsid w:val="008A35ED"/>
    <w:rsid w:val="008A3DB3"/>
    <w:rsid w:val="008A479E"/>
    <w:rsid w:val="008A4FEF"/>
    <w:rsid w:val="008A5820"/>
    <w:rsid w:val="008A58A7"/>
    <w:rsid w:val="008A5AF2"/>
    <w:rsid w:val="008A67BA"/>
    <w:rsid w:val="008A6DA3"/>
    <w:rsid w:val="008A6FF1"/>
    <w:rsid w:val="008A6FF4"/>
    <w:rsid w:val="008A7FB1"/>
    <w:rsid w:val="008B041C"/>
    <w:rsid w:val="008B071A"/>
    <w:rsid w:val="008B0F83"/>
    <w:rsid w:val="008B125C"/>
    <w:rsid w:val="008B16A6"/>
    <w:rsid w:val="008B1945"/>
    <w:rsid w:val="008B1AC6"/>
    <w:rsid w:val="008B2114"/>
    <w:rsid w:val="008B2D63"/>
    <w:rsid w:val="008B2ECE"/>
    <w:rsid w:val="008B3560"/>
    <w:rsid w:val="008B413E"/>
    <w:rsid w:val="008B43F9"/>
    <w:rsid w:val="008B4869"/>
    <w:rsid w:val="008B4A91"/>
    <w:rsid w:val="008B58EC"/>
    <w:rsid w:val="008B5F13"/>
    <w:rsid w:val="008B640E"/>
    <w:rsid w:val="008B66FE"/>
    <w:rsid w:val="008B6889"/>
    <w:rsid w:val="008B6949"/>
    <w:rsid w:val="008B6A3E"/>
    <w:rsid w:val="008B6ADA"/>
    <w:rsid w:val="008B6DCB"/>
    <w:rsid w:val="008B70FD"/>
    <w:rsid w:val="008B7133"/>
    <w:rsid w:val="008B784F"/>
    <w:rsid w:val="008C0370"/>
    <w:rsid w:val="008C0952"/>
    <w:rsid w:val="008C10CE"/>
    <w:rsid w:val="008C12F8"/>
    <w:rsid w:val="008C1971"/>
    <w:rsid w:val="008C1A94"/>
    <w:rsid w:val="008C20F6"/>
    <w:rsid w:val="008C228B"/>
    <w:rsid w:val="008C26A9"/>
    <w:rsid w:val="008C2BB5"/>
    <w:rsid w:val="008C343A"/>
    <w:rsid w:val="008C3D01"/>
    <w:rsid w:val="008C3E21"/>
    <w:rsid w:val="008C3E6C"/>
    <w:rsid w:val="008C48D7"/>
    <w:rsid w:val="008C4A66"/>
    <w:rsid w:val="008C51C4"/>
    <w:rsid w:val="008C540A"/>
    <w:rsid w:val="008C5636"/>
    <w:rsid w:val="008C61FF"/>
    <w:rsid w:val="008C644A"/>
    <w:rsid w:val="008C66EF"/>
    <w:rsid w:val="008C696F"/>
    <w:rsid w:val="008C6BB9"/>
    <w:rsid w:val="008C79B4"/>
    <w:rsid w:val="008C7D37"/>
    <w:rsid w:val="008D073F"/>
    <w:rsid w:val="008D0742"/>
    <w:rsid w:val="008D0A09"/>
    <w:rsid w:val="008D0BF4"/>
    <w:rsid w:val="008D10C5"/>
    <w:rsid w:val="008D1629"/>
    <w:rsid w:val="008D2C2F"/>
    <w:rsid w:val="008D4E91"/>
    <w:rsid w:val="008D553B"/>
    <w:rsid w:val="008D55BE"/>
    <w:rsid w:val="008D58B9"/>
    <w:rsid w:val="008D59DE"/>
    <w:rsid w:val="008D5AD2"/>
    <w:rsid w:val="008D5D13"/>
    <w:rsid w:val="008D6368"/>
    <w:rsid w:val="008D6D45"/>
    <w:rsid w:val="008E02E7"/>
    <w:rsid w:val="008E0634"/>
    <w:rsid w:val="008E0642"/>
    <w:rsid w:val="008E0696"/>
    <w:rsid w:val="008E0BEC"/>
    <w:rsid w:val="008E1E56"/>
    <w:rsid w:val="008E3BF2"/>
    <w:rsid w:val="008E4A7F"/>
    <w:rsid w:val="008E4F8D"/>
    <w:rsid w:val="008E5519"/>
    <w:rsid w:val="008E5580"/>
    <w:rsid w:val="008E5B91"/>
    <w:rsid w:val="008E5C98"/>
    <w:rsid w:val="008E699B"/>
    <w:rsid w:val="008E77D9"/>
    <w:rsid w:val="008E7B51"/>
    <w:rsid w:val="008E7C0C"/>
    <w:rsid w:val="008F0386"/>
    <w:rsid w:val="008F0E28"/>
    <w:rsid w:val="008F1470"/>
    <w:rsid w:val="008F2830"/>
    <w:rsid w:val="008F33C8"/>
    <w:rsid w:val="008F34B1"/>
    <w:rsid w:val="008F3E4D"/>
    <w:rsid w:val="008F45B7"/>
    <w:rsid w:val="008F4AFE"/>
    <w:rsid w:val="008F4DBE"/>
    <w:rsid w:val="008F4F74"/>
    <w:rsid w:val="008F5519"/>
    <w:rsid w:val="008F5985"/>
    <w:rsid w:val="008F5E47"/>
    <w:rsid w:val="008F603C"/>
    <w:rsid w:val="008F617A"/>
    <w:rsid w:val="008F6B57"/>
    <w:rsid w:val="008F750D"/>
    <w:rsid w:val="008F77C8"/>
    <w:rsid w:val="0090013A"/>
    <w:rsid w:val="00900A45"/>
    <w:rsid w:val="00900BED"/>
    <w:rsid w:val="00900FAF"/>
    <w:rsid w:val="0090119F"/>
    <w:rsid w:val="0090135B"/>
    <w:rsid w:val="00902782"/>
    <w:rsid w:val="00902803"/>
    <w:rsid w:val="0090294B"/>
    <w:rsid w:val="0090366D"/>
    <w:rsid w:val="00903B32"/>
    <w:rsid w:val="00903E56"/>
    <w:rsid w:val="009042E2"/>
    <w:rsid w:val="00904846"/>
    <w:rsid w:val="009059D3"/>
    <w:rsid w:val="009062F1"/>
    <w:rsid w:val="00906771"/>
    <w:rsid w:val="00906862"/>
    <w:rsid w:val="00907216"/>
    <w:rsid w:val="00907393"/>
    <w:rsid w:val="0091004E"/>
    <w:rsid w:val="00910E11"/>
    <w:rsid w:val="0091135B"/>
    <w:rsid w:val="009116C8"/>
    <w:rsid w:val="00911B7F"/>
    <w:rsid w:val="009121C8"/>
    <w:rsid w:val="00912E2A"/>
    <w:rsid w:val="009138CD"/>
    <w:rsid w:val="00913BD6"/>
    <w:rsid w:val="00914015"/>
    <w:rsid w:val="0091407C"/>
    <w:rsid w:val="009140C5"/>
    <w:rsid w:val="00915EBE"/>
    <w:rsid w:val="00916302"/>
    <w:rsid w:val="009167D0"/>
    <w:rsid w:val="00916B1C"/>
    <w:rsid w:val="00916DB8"/>
    <w:rsid w:val="00917616"/>
    <w:rsid w:val="00917C17"/>
    <w:rsid w:val="00920E23"/>
    <w:rsid w:val="00921FE9"/>
    <w:rsid w:val="00922347"/>
    <w:rsid w:val="009228B5"/>
    <w:rsid w:val="00923A10"/>
    <w:rsid w:val="00923BD6"/>
    <w:rsid w:val="009247D7"/>
    <w:rsid w:val="0092565A"/>
    <w:rsid w:val="00925E56"/>
    <w:rsid w:val="00925FC1"/>
    <w:rsid w:val="00926519"/>
    <w:rsid w:val="00926BAD"/>
    <w:rsid w:val="00927B32"/>
    <w:rsid w:val="00927CA9"/>
    <w:rsid w:val="00930417"/>
    <w:rsid w:val="00930554"/>
    <w:rsid w:val="009319CB"/>
    <w:rsid w:val="009319D7"/>
    <w:rsid w:val="00931B2D"/>
    <w:rsid w:val="0093211B"/>
    <w:rsid w:val="0093230E"/>
    <w:rsid w:val="00932AC6"/>
    <w:rsid w:val="00932C1D"/>
    <w:rsid w:val="00932E31"/>
    <w:rsid w:val="00933255"/>
    <w:rsid w:val="00934A02"/>
    <w:rsid w:val="00934C90"/>
    <w:rsid w:val="00935305"/>
    <w:rsid w:val="00935F49"/>
    <w:rsid w:val="009363FA"/>
    <w:rsid w:val="00936679"/>
    <w:rsid w:val="009371E6"/>
    <w:rsid w:val="00937585"/>
    <w:rsid w:val="009376C6"/>
    <w:rsid w:val="00937A24"/>
    <w:rsid w:val="009401A0"/>
    <w:rsid w:val="009402BD"/>
    <w:rsid w:val="00940378"/>
    <w:rsid w:val="00941A6C"/>
    <w:rsid w:val="00941CE2"/>
    <w:rsid w:val="009422A0"/>
    <w:rsid w:val="009428D4"/>
    <w:rsid w:val="00942AB7"/>
    <w:rsid w:val="00942C02"/>
    <w:rsid w:val="00942E43"/>
    <w:rsid w:val="009431DF"/>
    <w:rsid w:val="00943232"/>
    <w:rsid w:val="00943444"/>
    <w:rsid w:val="0094345A"/>
    <w:rsid w:val="00944255"/>
    <w:rsid w:val="00944F76"/>
    <w:rsid w:val="009456EC"/>
    <w:rsid w:val="009459C8"/>
    <w:rsid w:val="00945A02"/>
    <w:rsid w:val="00946178"/>
    <w:rsid w:val="0094645A"/>
    <w:rsid w:val="0094699B"/>
    <w:rsid w:val="00946FE4"/>
    <w:rsid w:val="0094753A"/>
    <w:rsid w:val="009479E3"/>
    <w:rsid w:val="00947FF0"/>
    <w:rsid w:val="00950879"/>
    <w:rsid w:val="0095107F"/>
    <w:rsid w:val="00951D85"/>
    <w:rsid w:val="009522F2"/>
    <w:rsid w:val="00952523"/>
    <w:rsid w:val="009526FA"/>
    <w:rsid w:val="00953794"/>
    <w:rsid w:val="009537B4"/>
    <w:rsid w:val="00953EB6"/>
    <w:rsid w:val="009540E1"/>
    <w:rsid w:val="00955816"/>
    <w:rsid w:val="009559AF"/>
    <w:rsid w:val="00956206"/>
    <w:rsid w:val="00956426"/>
    <w:rsid w:val="00956B76"/>
    <w:rsid w:val="00956F28"/>
    <w:rsid w:val="00957057"/>
    <w:rsid w:val="00957966"/>
    <w:rsid w:val="00957F54"/>
    <w:rsid w:val="009601A5"/>
    <w:rsid w:val="009602DA"/>
    <w:rsid w:val="00960CE1"/>
    <w:rsid w:val="0096180B"/>
    <w:rsid w:val="00961940"/>
    <w:rsid w:val="00962434"/>
    <w:rsid w:val="009624E8"/>
    <w:rsid w:val="009625E7"/>
    <w:rsid w:val="009632AE"/>
    <w:rsid w:val="009635D6"/>
    <w:rsid w:val="00963C90"/>
    <w:rsid w:val="0096479D"/>
    <w:rsid w:val="00964973"/>
    <w:rsid w:val="00964B72"/>
    <w:rsid w:val="00964FFD"/>
    <w:rsid w:val="009650E9"/>
    <w:rsid w:val="00965559"/>
    <w:rsid w:val="00965692"/>
    <w:rsid w:val="0096619D"/>
    <w:rsid w:val="009664BD"/>
    <w:rsid w:val="00966816"/>
    <w:rsid w:val="00966830"/>
    <w:rsid w:val="00967FB0"/>
    <w:rsid w:val="009702CA"/>
    <w:rsid w:val="009706F8"/>
    <w:rsid w:val="00970C8F"/>
    <w:rsid w:val="00970E97"/>
    <w:rsid w:val="00971005"/>
    <w:rsid w:val="00971427"/>
    <w:rsid w:val="00971C1F"/>
    <w:rsid w:val="00973037"/>
    <w:rsid w:val="00973472"/>
    <w:rsid w:val="00973476"/>
    <w:rsid w:val="00975B2C"/>
    <w:rsid w:val="00976289"/>
    <w:rsid w:val="00976486"/>
    <w:rsid w:val="009767B3"/>
    <w:rsid w:val="009769FE"/>
    <w:rsid w:val="00977020"/>
    <w:rsid w:val="00977D8F"/>
    <w:rsid w:val="00980D04"/>
    <w:rsid w:val="00980DA9"/>
    <w:rsid w:val="00980F51"/>
    <w:rsid w:val="009816DB"/>
    <w:rsid w:val="00981D3C"/>
    <w:rsid w:val="00981EB1"/>
    <w:rsid w:val="00982644"/>
    <w:rsid w:val="00982C48"/>
    <w:rsid w:val="00982CF8"/>
    <w:rsid w:val="0098384F"/>
    <w:rsid w:val="00983EAB"/>
    <w:rsid w:val="009854DA"/>
    <w:rsid w:val="009862D6"/>
    <w:rsid w:val="00986737"/>
    <w:rsid w:val="0098680E"/>
    <w:rsid w:val="00987517"/>
    <w:rsid w:val="009876D7"/>
    <w:rsid w:val="00987821"/>
    <w:rsid w:val="00987A87"/>
    <w:rsid w:val="00987D21"/>
    <w:rsid w:val="00987EDE"/>
    <w:rsid w:val="00990847"/>
    <w:rsid w:val="00990967"/>
    <w:rsid w:val="00990ACB"/>
    <w:rsid w:val="009913CF"/>
    <w:rsid w:val="00991A19"/>
    <w:rsid w:val="00992306"/>
    <w:rsid w:val="00992476"/>
    <w:rsid w:val="00992A6B"/>
    <w:rsid w:val="00992C9F"/>
    <w:rsid w:val="009931BA"/>
    <w:rsid w:val="00993475"/>
    <w:rsid w:val="00993C5C"/>
    <w:rsid w:val="0099403D"/>
    <w:rsid w:val="009942AA"/>
    <w:rsid w:val="009951FB"/>
    <w:rsid w:val="00995D70"/>
    <w:rsid w:val="00996105"/>
    <w:rsid w:val="009966BC"/>
    <w:rsid w:val="00996A06"/>
    <w:rsid w:val="00996B02"/>
    <w:rsid w:val="0099706C"/>
    <w:rsid w:val="0099715F"/>
    <w:rsid w:val="0099768E"/>
    <w:rsid w:val="009977EA"/>
    <w:rsid w:val="00997973"/>
    <w:rsid w:val="009A0680"/>
    <w:rsid w:val="009A0D06"/>
    <w:rsid w:val="009A1229"/>
    <w:rsid w:val="009A1A4F"/>
    <w:rsid w:val="009A2028"/>
    <w:rsid w:val="009A2163"/>
    <w:rsid w:val="009A38DA"/>
    <w:rsid w:val="009A3C28"/>
    <w:rsid w:val="009A4184"/>
    <w:rsid w:val="009A475E"/>
    <w:rsid w:val="009A54D0"/>
    <w:rsid w:val="009A66D8"/>
    <w:rsid w:val="009A6D1C"/>
    <w:rsid w:val="009A6EE9"/>
    <w:rsid w:val="009A706A"/>
    <w:rsid w:val="009A738C"/>
    <w:rsid w:val="009A7B9C"/>
    <w:rsid w:val="009B0143"/>
    <w:rsid w:val="009B0509"/>
    <w:rsid w:val="009B0657"/>
    <w:rsid w:val="009B0C56"/>
    <w:rsid w:val="009B0F18"/>
    <w:rsid w:val="009B10F7"/>
    <w:rsid w:val="009B1369"/>
    <w:rsid w:val="009B138D"/>
    <w:rsid w:val="009B157A"/>
    <w:rsid w:val="009B20B4"/>
    <w:rsid w:val="009B36F7"/>
    <w:rsid w:val="009B373D"/>
    <w:rsid w:val="009B3BCC"/>
    <w:rsid w:val="009B3C8A"/>
    <w:rsid w:val="009B3D82"/>
    <w:rsid w:val="009B5897"/>
    <w:rsid w:val="009B5F81"/>
    <w:rsid w:val="009B69CF"/>
    <w:rsid w:val="009B7084"/>
    <w:rsid w:val="009B71F4"/>
    <w:rsid w:val="009B7536"/>
    <w:rsid w:val="009B7617"/>
    <w:rsid w:val="009B7FAF"/>
    <w:rsid w:val="009C1999"/>
    <w:rsid w:val="009C1AEB"/>
    <w:rsid w:val="009C1B04"/>
    <w:rsid w:val="009C1B25"/>
    <w:rsid w:val="009C22DE"/>
    <w:rsid w:val="009C2C95"/>
    <w:rsid w:val="009C4F2C"/>
    <w:rsid w:val="009C4F38"/>
    <w:rsid w:val="009C549C"/>
    <w:rsid w:val="009C5CF9"/>
    <w:rsid w:val="009C5DAA"/>
    <w:rsid w:val="009C61D4"/>
    <w:rsid w:val="009C6FF3"/>
    <w:rsid w:val="009C785E"/>
    <w:rsid w:val="009C7EBD"/>
    <w:rsid w:val="009D05C7"/>
    <w:rsid w:val="009D0F7D"/>
    <w:rsid w:val="009D132E"/>
    <w:rsid w:val="009D1658"/>
    <w:rsid w:val="009D170C"/>
    <w:rsid w:val="009D20E9"/>
    <w:rsid w:val="009D2697"/>
    <w:rsid w:val="009D3FB6"/>
    <w:rsid w:val="009D54C3"/>
    <w:rsid w:val="009D6159"/>
    <w:rsid w:val="009D6814"/>
    <w:rsid w:val="009D68CD"/>
    <w:rsid w:val="009D76E4"/>
    <w:rsid w:val="009D79A7"/>
    <w:rsid w:val="009D7D41"/>
    <w:rsid w:val="009E0817"/>
    <w:rsid w:val="009E0E8B"/>
    <w:rsid w:val="009E1EF4"/>
    <w:rsid w:val="009E1EF7"/>
    <w:rsid w:val="009E1F52"/>
    <w:rsid w:val="009E20F3"/>
    <w:rsid w:val="009E267E"/>
    <w:rsid w:val="009E2DF1"/>
    <w:rsid w:val="009E3200"/>
    <w:rsid w:val="009E385A"/>
    <w:rsid w:val="009E456B"/>
    <w:rsid w:val="009E45AA"/>
    <w:rsid w:val="009E53AF"/>
    <w:rsid w:val="009E5771"/>
    <w:rsid w:val="009E57B4"/>
    <w:rsid w:val="009E5822"/>
    <w:rsid w:val="009E70FA"/>
    <w:rsid w:val="009E742E"/>
    <w:rsid w:val="009E76D4"/>
    <w:rsid w:val="009E7F99"/>
    <w:rsid w:val="009F0180"/>
    <w:rsid w:val="009F05A8"/>
    <w:rsid w:val="009F07A4"/>
    <w:rsid w:val="009F0857"/>
    <w:rsid w:val="009F1635"/>
    <w:rsid w:val="009F1BEE"/>
    <w:rsid w:val="009F1F53"/>
    <w:rsid w:val="009F2455"/>
    <w:rsid w:val="009F4571"/>
    <w:rsid w:val="009F4BB0"/>
    <w:rsid w:val="009F52C0"/>
    <w:rsid w:val="009F58F5"/>
    <w:rsid w:val="009F5B88"/>
    <w:rsid w:val="009F5D47"/>
    <w:rsid w:val="009F623E"/>
    <w:rsid w:val="009F6C7F"/>
    <w:rsid w:val="009F714E"/>
    <w:rsid w:val="009F770D"/>
    <w:rsid w:val="009F7C95"/>
    <w:rsid w:val="009F7D06"/>
    <w:rsid w:val="00A006A8"/>
    <w:rsid w:val="00A009DA"/>
    <w:rsid w:val="00A00B6B"/>
    <w:rsid w:val="00A00D75"/>
    <w:rsid w:val="00A01375"/>
    <w:rsid w:val="00A013A4"/>
    <w:rsid w:val="00A0187F"/>
    <w:rsid w:val="00A022C8"/>
    <w:rsid w:val="00A02692"/>
    <w:rsid w:val="00A0283E"/>
    <w:rsid w:val="00A03268"/>
    <w:rsid w:val="00A03702"/>
    <w:rsid w:val="00A038B8"/>
    <w:rsid w:val="00A04256"/>
    <w:rsid w:val="00A0483B"/>
    <w:rsid w:val="00A04E34"/>
    <w:rsid w:val="00A0572F"/>
    <w:rsid w:val="00A0591D"/>
    <w:rsid w:val="00A067D9"/>
    <w:rsid w:val="00A10201"/>
    <w:rsid w:val="00A10800"/>
    <w:rsid w:val="00A10B15"/>
    <w:rsid w:val="00A11125"/>
    <w:rsid w:val="00A11659"/>
    <w:rsid w:val="00A11C66"/>
    <w:rsid w:val="00A11E5E"/>
    <w:rsid w:val="00A11FF8"/>
    <w:rsid w:val="00A12117"/>
    <w:rsid w:val="00A1225C"/>
    <w:rsid w:val="00A12293"/>
    <w:rsid w:val="00A123AC"/>
    <w:rsid w:val="00A129B3"/>
    <w:rsid w:val="00A12B73"/>
    <w:rsid w:val="00A12EB2"/>
    <w:rsid w:val="00A13822"/>
    <w:rsid w:val="00A13DF0"/>
    <w:rsid w:val="00A14266"/>
    <w:rsid w:val="00A1488D"/>
    <w:rsid w:val="00A14A66"/>
    <w:rsid w:val="00A15832"/>
    <w:rsid w:val="00A1595E"/>
    <w:rsid w:val="00A15AA6"/>
    <w:rsid w:val="00A16548"/>
    <w:rsid w:val="00A16C20"/>
    <w:rsid w:val="00A16DE9"/>
    <w:rsid w:val="00A171A6"/>
    <w:rsid w:val="00A17EFB"/>
    <w:rsid w:val="00A208A5"/>
    <w:rsid w:val="00A20909"/>
    <w:rsid w:val="00A20DA4"/>
    <w:rsid w:val="00A2128F"/>
    <w:rsid w:val="00A21306"/>
    <w:rsid w:val="00A21605"/>
    <w:rsid w:val="00A218B1"/>
    <w:rsid w:val="00A22347"/>
    <w:rsid w:val="00A223D0"/>
    <w:rsid w:val="00A225A9"/>
    <w:rsid w:val="00A226EE"/>
    <w:rsid w:val="00A22918"/>
    <w:rsid w:val="00A22C68"/>
    <w:rsid w:val="00A23328"/>
    <w:rsid w:val="00A243AA"/>
    <w:rsid w:val="00A24765"/>
    <w:rsid w:val="00A248D1"/>
    <w:rsid w:val="00A25780"/>
    <w:rsid w:val="00A25DB7"/>
    <w:rsid w:val="00A26B63"/>
    <w:rsid w:val="00A27B28"/>
    <w:rsid w:val="00A307E6"/>
    <w:rsid w:val="00A30E36"/>
    <w:rsid w:val="00A3113E"/>
    <w:rsid w:val="00A31768"/>
    <w:rsid w:val="00A319CE"/>
    <w:rsid w:val="00A31E30"/>
    <w:rsid w:val="00A322D7"/>
    <w:rsid w:val="00A32C33"/>
    <w:rsid w:val="00A32CB1"/>
    <w:rsid w:val="00A32CCA"/>
    <w:rsid w:val="00A333FC"/>
    <w:rsid w:val="00A33BEF"/>
    <w:rsid w:val="00A34D57"/>
    <w:rsid w:val="00A34EEE"/>
    <w:rsid w:val="00A3600C"/>
    <w:rsid w:val="00A360B4"/>
    <w:rsid w:val="00A36161"/>
    <w:rsid w:val="00A36241"/>
    <w:rsid w:val="00A36460"/>
    <w:rsid w:val="00A37197"/>
    <w:rsid w:val="00A37C6A"/>
    <w:rsid w:val="00A40CDB"/>
    <w:rsid w:val="00A412DB"/>
    <w:rsid w:val="00A418C7"/>
    <w:rsid w:val="00A41E41"/>
    <w:rsid w:val="00A42016"/>
    <w:rsid w:val="00A420EA"/>
    <w:rsid w:val="00A42112"/>
    <w:rsid w:val="00A42CB7"/>
    <w:rsid w:val="00A42D71"/>
    <w:rsid w:val="00A42F3D"/>
    <w:rsid w:val="00A431A5"/>
    <w:rsid w:val="00A43503"/>
    <w:rsid w:val="00A43B44"/>
    <w:rsid w:val="00A43FAA"/>
    <w:rsid w:val="00A4415A"/>
    <w:rsid w:val="00A44367"/>
    <w:rsid w:val="00A44B5C"/>
    <w:rsid w:val="00A44FC5"/>
    <w:rsid w:val="00A4509F"/>
    <w:rsid w:val="00A457BA"/>
    <w:rsid w:val="00A45CEE"/>
    <w:rsid w:val="00A46100"/>
    <w:rsid w:val="00A4658F"/>
    <w:rsid w:val="00A46AC9"/>
    <w:rsid w:val="00A46D5E"/>
    <w:rsid w:val="00A474AD"/>
    <w:rsid w:val="00A475BF"/>
    <w:rsid w:val="00A47635"/>
    <w:rsid w:val="00A47736"/>
    <w:rsid w:val="00A4796C"/>
    <w:rsid w:val="00A47D82"/>
    <w:rsid w:val="00A50385"/>
    <w:rsid w:val="00A512FA"/>
    <w:rsid w:val="00A51680"/>
    <w:rsid w:val="00A516D1"/>
    <w:rsid w:val="00A51FCC"/>
    <w:rsid w:val="00A52F8E"/>
    <w:rsid w:val="00A5351B"/>
    <w:rsid w:val="00A53658"/>
    <w:rsid w:val="00A53A1D"/>
    <w:rsid w:val="00A54BB2"/>
    <w:rsid w:val="00A54CCD"/>
    <w:rsid w:val="00A550C3"/>
    <w:rsid w:val="00A55359"/>
    <w:rsid w:val="00A556B1"/>
    <w:rsid w:val="00A55A78"/>
    <w:rsid w:val="00A56489"/>
    <w:rsid w:val="00A573FA"/>
    <w:rsid w:val="00A57C98"/>
    <w:rsid w:val="00A60A9A"/>
    <w:rsid w:val="00A61626"/>
    <w:rsid w:val="00A618AF"/>
    <w:rsid w:val="00A6191F"/>
    <w:rsid w:val="00A62024"/>
    <w:rsid w:val="00A6306E"/>
    <w:rsid w:val="00A633D3"/>
    <w:rsid w:val="00A634B2"/>
    <w:rsid w:val="00A63699"/>
    <w:rsid w:val="00A64AA4"/>
    <w:rsid w:val="00A64E8A"/>
    <w:rsid w:val="00A64F16"/>
    <w:rsid w:val="00A65147"/>
    <w:rsid w:val="00A65670"/>
    <w:rsid w:val="00A65F4E"/>
    <w:rsid w:val="00A6612C"/>
    <w:rsid w:val="00A66BEE"/>
    <w:rsid w:val="00A66D4A"/>
    <w:rsid w:val="00A67C54"/>
    <w:rsid w:val="00A67D9E"/>
    <w:rsid w:val="00A70815"/>
    <w:rsid w:val="00A70AB5"/>
    <w:rsid w:val="00A70BE9"/>
    <w:rsid w:val="00A71281"/>
    <w:rsid w:val="00A7185D"/>
    <w:rsid w:val="00A71F3F"/>
    <w:rsid w:val="00A71FD6"/>
    <w:rsid w:val="00A72CC8"/>
    <w:rsid w:val="00A730A3"/>
    <w:rsid w:val="00A734A3"/>
    <w:rsid w:val="00A73CE6"/>
    <w:rsid w:val="00A73D38"/>
    <w:rsid w:val="00A744F4"/>
    <w:rsid w:val="00A74D3C"/>
    <w:rsid w:val="00A75A01"/>
    <w:rsid w:val="00A75A62"/>
    <w:rsid w:val="00A75F01"/>
    <w:rsid w:val="00A767AE"/>
    <w:rsid w:val="00A76883"/>
    <w:rsid w:val="00A77235"/>
    <w:rsid w:val="00A778DD"/>
    <w:rsid w:val="00A80217"/>
    <w:rsid w:val="00A810EE"/>
    <w:rsid w:val="00A81568"/>
    <w:rsid w:val="00A81D5C"/>
    <w:rsid w:val="00A821EB"/>
    <w:rsid w:val="00A8247B"/>
    <w:rsid w:val="00A82F80"/>
    <w:rsid w:val="00A83224"/>
    <w:rsid w:val="00A833AA"/>
    <w:rsid w:val="00A83479"/>
    <w:rsid w:val="00A83C5C"/>
    <w:rsid w:val="00A83E96"/>
    <w:rsid w:val="00A83ECA"/>
    <w:rsid w:val="00A84449"/>
    <w:rsid w:val="00A849BE"/>
    <w:rsid w:val="00A8517A"/>
    <w:rsid w:val="00A85422"/>
    <w:rsid w:val="00A85A79"/>
    <w:rsid w:val="00A85AE0"/>
    <w:rsid w:val="00A85C5E"/>
    <w:rsid w:val="00A86D79"/>
    <w:rsid w:val="00A870EB"/>
    <w:rsid w:val="00A90045"/>
    <w:rsid w:val="00A917EC"/>
    <w:rsid w:val="00A918E4"/>
    <w:rsid w:val="00A91A5B"/>
    <w:rsid w:val="00A9317D"/>
    <w:rsid w:val="00A93773"/>
    <w:rsid w:val="00A94B9D"/>
    <w:rsid w:val="00A94C4D"/>
    <w:rsid w:val="00A951DA"/>
    <w:rsid w:val="00A9536C"/>
    <w:rsid w:val="00A95745"/>
    <w:rsid w:val="00A9598E"/>
    <w:rsid w:val="00A959E5"/>
    <w:rsid w:val="00A95A2F"/>
    <w:rsid w:val="00A96A2C"/>
    <w:rsid w:val="00A96B33"/>
    <w:rsid w:val="00AA0969"/>
    <w:rsid w:val="00AA0A13"/>
    <w:rsid w:val="00AA0E69"/>
    <w:rsid w:val="00AA0F84"/>
    <w:rsid w:val="00AA1799"/>
    <w:rsid w:val="00AA1CF4"/>
    <w:rsid w:val="00AA1DB1"/>
    <w:rsid w:val="00AA22C3"/>
    <w:rsid w:val="00AA2F72"/>
    <w:rsid w:val="00AA3C63"/>
    <w:rsid w:val="00AA46F4"/>
    <w:rsid w:val="00AA4DD0"/>
    <w:rsid w:val="00AA563E"/>
    <w:rsid w:val="00AA5985"/>
    <w:rsid w:val="00AA5C5F"/>
    <w:rsid w:val="00AA5E7E"/>
    <w:rsid w:val="00AA5EDF"/>
    <w:rsid w:val="00AA6E3C"/>
    <w:rsid w:val="00AA72AF"/>
    <w:rsid w:val="00AA7DC6"/>
    <w:rsid w:val="00AB0956"/>
    <w:rsid w:val="00AB0D8F"/>
    <w:rsid w:val="00AB1F5F"/>
    <w:rsid w:val="00AB210F"/>
    <w:rsid w:val="00AB2817"/>
    <w:rsid w:val="00AB2EFB"/>
    <w:rsid w:val="00AB3406"/>
    <w:rsid w:val="00AB452A"/>
    <w:rsid w:val="00AB47E1"/>
    <w:rsid w:val="00AB5476"/>
    <w:rsid w:val="00AB5763"/>
    <w:rsid w:val="00AB6271"/>
    <w:rsid w:val="00AB6E2A"/>
    <w:rsid w:val="00AB6E7A"/>
    <w:rsid w:val="00AB72B7"/>
    <w:rsid w:val="00AB739D"/>
    <w:rsid w:val="00AC10D5"/>
    <w:rsid w:val="00AC121E"/>
    <w:rsid w:val="00AC1722"/>
    <w:rsid w:val="00AC1DF5"/>
    <w:rsid w:val="00AC23D7"/>
    <w:rsid w:val="00AC2D56"/>
    <w:rsid w:val="00AC2D58"/>
    <w:rsid w:val="00AC34F3"/>
    <w:rsid w:val="00AC359C"/>
    <w:rsid w:val="00AC3962"/>
    <w:rsid w:val="00AC3A75"/>
    <w:rsid w:val="00AC41D1"/>
    <w:rsid w:val="00AC4200"/>
    <w:rsid w:val="00AC46D4"/>
    <w:rsid w:val="00AC4A1F"/>
    <w:rsid w:val="00AC4B68"/>
    <w:rsid w:val="00AC5AEB"/>
    <w:rsid w:val="00AC5D9F"/>
    <w:rsid w:val="00AC6277"/>
    <w:rsid w:val="00AC68FC"/>
    <w:rsid w:val="00AC6C30"/>
    <w:rsid w:val="00AC732B"/>
    <w:rsid w:val="00AD0735"/>
    <w:rsid w:val="00AD1217"/>
    <w:rsid w:val="00AD135D"/>
    <w:rsid w:val="00AD154E"/>
    <w:rsid w:val="00AD1803"/>
    <w:rsid w:val="00AD2398"/>
    <w:rsid w:val="00AD2543"/>
    <w:rsid w:val="00AD2BE0"/>
    <w:rsid w:val="00AD322E"/>
    <w:rsid w:val="00AD380D"/>
    <w:rsid w:val="00AD3A49"/>
    <w:rsid w:val="00AD3C01"/>
    <w:rsid w:val="00AD4D28"/>
    <w:rsid w:val="00AD4EE0"/>
    <w:rsid w:val="00AD538C"/>
    <w:rsid w:val="00AD5575"/>
    <w:rsid w:val="00AD6B08"/>
    <w:rsid w:val="00AD6BB0"/>
    <w:rsid w:val="00AD6E9E"/>
    <w:rsid w:val="00AD7AA5"/>
    <w:rsid w:val="00AD7F1E"/>
    <w:rsid w:val="00AE07F4"/>
    <w:rsid w:val="00AE1262"/>
    <w:rsid w:val="00AE12AB"/>
    <w:rsid w:val="00AE1FB2"/>
    <w:rsid w:val="00AE211C"/>
    <w:rsid w:val="00AE2A46"/>
    <w:rsid w:val="00AE2C2E"/>
    <w:rsid w:val="00AE357B"/>
    <w:rsid w:val="00AE3820"/>
    <w:rsid w:val="00AE4611"/>
    <w:rsid w:val="00AE4AED"/>
    <w:rsid w:val="00AE50FD"/>
    <w:rsid w:val="00AE5156"/>
    <w:rsid w:val="00AE5797"/>
    <w:rsid w:val="00AE5EAF"/>
    <w:rsid w:val="00AE5ED5"/>
    <w:rsid w:val="00AE6030"/>
    <w:rsid w:val="00AE61E5"/>
    <w:rsid w:val="00AE631E"/>
    <w:rsid w:val="00AE642A"/>
    <w:rsid w:val="00AE6583"/>
    <w:rsid w:val="00AE65E2"/>
    <w:rsid w:val="00AE6909"/>
    <w:rsid w:val="00AE6AD3"/>
    <w:rsid w:val="00AE720E"/>
    <w:rsid w:val="00AE74E6"/>
    <w:rsid w:val="00AE7CAD"/>
    <w:rsid w:val="00AF01CC"/>
    <w:rsid w:val="00AF0B8C"/>
    <w:rsid w:val="00AF0FDC"/>
    <w:rsid w:val="00AF207F"/>
    <w:rsid w:val="00AF30C7"/>
    <w:rsid w:val="00AF3F18"/>
    <w:rsid w:val="00AF48F5"/>
    <w:rsid w:val="00AF49A1"/>
    <w:rsid w:val="00AF4B7A"/>
    <w:rsid w:val="00AF4C93"/>
    <w:rsid w:val="00AF56EB"/>
    <w:rsid w:val="00AF5982"/>
    <w:rsid w:val="00AF5C29"/>
    <w:rsid w:val="00AF5D6C"/>
    <w:rsid w:val="00AF647C"/>
    <w:rsid w:val="00AF6CE0"/>
    <w:rsid w:val="00AF75A9"/>
    <w:rsid w:val="00AF7B5B"/>
    <w:rsid w:val="00B00327"/>
    <w:rsid w:val="00B003B6"/>
    <w:rsid w:val="00B00A63"/>
    <w:rsid w:val="00B012A1"/>
    <w:rsid w:val="00B01422"/>
    <w:rsid w:val="00B0229E"/>
    <w:rsid w:val="00B03056"/>
    <w:rsid w:val="00B034DD"/>
    <w:rsid w:val="00B03B8D"/>
    <w:rsid w:val="00B03D8F"/>
    <w:rsid w:val="00B03F55"/>
    <w:rsid w:val="00B04271"/>
    <w:rsid w:val="00B049AA"/>
    <w:rsid w:val="00B04E7C"/>
    <w:rsid w:val="00B05B02"/>
    <w:rsid w:val="00B05E71"/>
    <w:rsid w:val="00B064CC"/>
    <w:rsid w:val="00B0656C"/>
    <w:rsid w:val="00B069F5"/>
    <w:rsid w:val="00B06A40"/>
    <w:rsid w:val="00B06C24"/>
    <w:rsid w:val="00B0755D"/>
    <w:rsid w:val="00B07C6D"/>
    <w:rsid w:val="00B07E4C"/>
    <w:rsid w:val="00B10543"/>
    <w:rsid w:val="00B10AB6"/>
    <w:rsid w:val="00B110D5"/>
    <w:rsid w:val="00B11A29"/>
    <w:rsid w:val="00B12B87"/>
    <w:rsid w:val="00B1540A"/>
    <w:rsid w:val="00B158F7"/>
    <w:rsid w:val="00B15D14"/>
    <w:rsid w:val="00B15D26"/>
    <w:rsid w:val="00B161D2"/>
    <w:rsid w:val="00B16226"/>
    <w:rsid w:val="00B166C0"/>
    <w:rsid w:val="00B16BC9"/>
    <w:rsid w:val="00B16BDE"/>
    <w:rsid w:val="00B173F9"/>
    <w:rsid w:val="00B17B81"/>
    <w:rsid w:val="00B20F39"/>
    <w:rsid w:val="00B20F78"/>
    <w:rsid w:val="00B21063"/>
    <w:rsid w:val="00B212A8"/>
    <w:rsid w:val="00B21440"/>
    <w:rsid w:val="00B21475"/>
    <w:rsid w:val="00B21682"/>
    <w:rsid w:val="00B234FF"/>
    <w:rsid w:val="00B23520"/>
    <w:rsid w:val="00B24002"/>
    <w:rsid w:val="00B24FD7"/>
    <w:rsid w:val="00B25083"/>
    <w:rsid w:val="00B25526"/>
    <w:rsid w:val="00B25A06"/>
    <w:rsid w:val="00B26560"/>
    <w:rsid w:val="00B268CC"/>
    <w:rsid w:val="00B2695B"/>
    <w:rsid w:val="00B26E99"/>
    <w:rsid w:val="00B27F1C"/>
    <w:rsid w:val="00B30105"/>
    <w:rsid w:val="00B30438"/>
    <w:rsid w:val="00B30B1D"/>
    <w:rsid w:val="00B3111F"/>
    <w:rsid w:val="00B31328"/>
    <w:rsid w:val="00B31385"/>
    <w:rsid w:val="00B31B92"/>
    <w:rsid w:val="00B32589"/>
    <w:rsid w:val="00B32ADA"/>
    <w:rsid w:val="00B33142"/>
    <w:rsid w:val="00B334D6"/>
    <w:rsid w:val="00B33E98"/>
    <w:rsid w:val="00B34682"/>
    <w:rsid w:val="00B348E7"/>
    <w:rsid w:val="00B35052"/>
    <w:rsid w:val="00B35110"/>
    <w:rsid w:val="00B35996"/>
    <w:rsid w:val="00B366A2"/>
    <w:rsid w:val="00B3677A"/>
    <w:rsid w:val="00B371EA"/>
    <w:rsid w:val="00B408D6"/>
    <w:rsid w:val="00B40D1D"/>
    <w:rsid w:val="00B40D7D"/>
    <w:rsid w:val="00B4105E"/>
    <w:rsid w:val="00B43512"/>
    <w:rsid w:val="00B4367B"/>
    <w:rsid w:val="00B43741"/>
    <w:rsid w:val="00B43833"/>
    <w:rsid w:val="00B43DC9"/>
    <w:rsid w:val="00B44267"/>
    <w:rsid w:val="00B449C9"/>
    <w:rsid w:val="00B458BE"/>
    <w:rsid w:val="00B461BB"/>
    <w:rsid w:val="00B46348"/>
    <w:rsid w:val="00B4745A"/>
    <w:rsid w:val="00B50201"/>
    <w:rsid w:val="00B50DB0"/>
    <w:rsid w:val="00B50E20"/>
    <w:rsid w:val="00B50FBD"/>
    <w:rsid w:val="00B51006"/>
    <w:rsid w:val="00B511CB"/>
    <w:rsid w:val="00B51513"/>
    <w:rsid w:val="00B520DF"/>
    <w:rsid w:val="00B52641"/>
    <w:rsid w:val="00B526B7"/>
    <w:rsid w:val="00B53557"/>
    <w:rsid w:val="00B53691"/>
    <w:rsid w:val="00B5375C"/>
    <w:rsid w:val="00B54830"/>
    <w:rsid w:val="00B54C7A"/>
    <w:rsid w:val="00B54CB9"/>
    <w:rsid w:val="00B54D7D"/>
    <w:rsid w:val="00B5542A"/>
    <w:rsid w:val="00B5583B"/>
    <w:rsid w:val="00B56797"/>
    <w:rsid w:val="00B56CCA"/>
    <w:rsid w:val="00B56D2C"/>
    <w:rsid w:val="00B5757B"/>
    <w:rsid w:val="00B57F38"/>
    <w:rsid w:val="00B60FA6"/>
    <w:rsid w:val="00B61059"/>
    <w:rsid w:val="00B61371"/>
    <w:rsid w:val="00B61D88"/>
    <w:rsid w:val="00B6205D"/>
    <w:rsid w:val="00B6208D"/>
    <w:rsid w:val="00B62B04"/>
    <w:rsid w:val="00B62C43"/>
    <w:rsid w:val="00B634E1"/>
    <w:rsid w:val="00B63650"/>
    <w:rsid w:val="00B63873"/>
    <w:rsid w:val="00B63D8D"/>
    <w:rsid w:val="00B6493A"/>
    <w:rsid w:val="00B64FEC"/>
    <w:rsid w:val="00B662C6"/>
    <w:rsid w:val="00B664C0"/>
    <w:rsid w:val="00B67098"/>
    <w:rsid w:val="00B67B07"/>
    <w:rsid w:val="00B67F26"/>
    <w:rsid w:val="00B7008E"/>
    <w:rsid w:val="00B70171"/>
    <w:rsid w:val="00B70D25"/>
    <w:rsid w:val="00B71021"/>
    <w:rsid w:val="00B713EC"/>
    <w:rsid w:val="00B719D2"/>
    <w:rsid w:val="00B719FA"/>
    <w:rsid w:val="00B71D7F"/>
    <w:rsid w:val="00B71E9B"/>
    <w:rsid w:val="00B726BF"/>
    <w:rsid w:val="00B72955"/>
    <w:rsid w:val="00B73082"/>
    <w:rsid w:val="00B731D9"/>
    <w:rsid w:val="00B73282"/>
    <w:rsid w:val="00B742F3"/>
    <w:rsid w:val="00B74316"/>
    <w:rsid w:val="00B7447E"/>
    <w:rsid w:val="00B756F5"/>
    <w:rsid w:val="00B76676"/>
    <w:rsid w:val="00B76A16"/>
    <w:rsid w:val="00B76CE5"/>
    <w:rsid w:val="00B77214"/>
    <w:rsid w:val="00B775D0"/>
    <w:rsid w:val="00B776E2"/>
    <w:rsid w:val="00B77B2A"/>
    <w:rsid w:val="00B80148"/>
    <w:rsid w:val="00B80153"/>
    <w:rsid w:val="00B8027A"/>
    <w:rsid w:val="00B806D5"/>
    <w:rsid w:val="00B808C7"/>
    <w:rsid w:val="00B80F5A"/>
    <w:rsid w:val="00B819E1"/>
    <w:rsid w:val="00B82034"/>
    <w:rsid w:val="00B82547"/>
    <w:rsid w:val="00B82C37"/>
    <w:rsid w:val="00B82C99"/>
    <w:rsid w:val="00B83B83"/>
    <w:rsid w:val="00B83E04"/>
    <w:rsid w:val="00B83F76"/>
    <w:rsid w:val="00B84040"/>
    <w:rsid w:val="00B8457A"/>
    <w:rsid w:val="00B84610"/>
    <w:rsid w:val="00B84B27"/>
    <w:rsid w:val="00B84BA2"/>
    <w:rsid w:val="00B85DBF"/>
    <w:rsid w:val="00B85EE5"/>
    <w:rsid w:val="00B8638A"/>
    <w:rsid w:val="00B8659C"/>
    <w:rsid w:val="00B86692"/>
    <w:rsid w:val="00B86D4D"/>
    <w:rsid w:val="00B871D9"/>
    <w:rsid w:val="00B87557"/>
    <w:rsid w:val="00B87F90"/>
    <w:rsid w:val="00B90FD8"/>
    <w:rsid w:val="00B91D87"/>
    <w:rsid w:val="00B91EB9"/>
    <w:rsid w:val="00B921DB"/>
    <w:rsid w:val="00B92569"/>
    <w:rsid w:val="00B92CC9"/>
    <w:rsid w:val="00B9313B"/>
    <w:rsid w:val="00B932C7"/>
    <w:rsid w:val="00B93FC7"/>
    <w:rsid w:val="00B94452"/>
    <w:rsid w:val="00B9481D"/>
    <w:rsid w:val="00B94EE0"/>
    <w:rsid w:val="00B956D3"/>
    <w:rsid w:val="00B96221"/>
    <w:rsid w:val="00B96B6E"/>
    <w:rsid w:val="00B9741D"/>
    <w:rsid w:val="00B9747B"/>
    <w:rsid w:val="00B975A7"/>
    <w:rsid w:val="00BA08F7"/>
    <w:rsid w:val="00BA0D74"/>
    <w:rsid w:val="00BA1856"/>
    <w:rsid w:val="00BA198D"/>
    <w:rsid w:val="00BA1BE0"/>
    <w:rsid w:val="00BA1EDF"/>
    <w:rsid w:val="00BA2375"/>
    <w:rsid w:val="00BA274F"/>
    <w:rsid w:val="00BA27E9"/>
    <w:rsid w:val="00BA2B56"/>
    <w:rsid w:val="00BA3789"/>
    <w:rsid w:val="00BA37C6"/>
    <w:rsid w:val="00BA3D7A"/>
    <w:rsid w:val="00BA400B"/>
    <w:rsid w:val="00BA4A85"/>
    <w:rsid w:val="00BA4B31"/>
    <w:rsid w:val="00BA5B4C"/>
    <w:rsid w:val="00BA5EDC"/>
    <w:rsid w:val="00BA60B3"/>
    <w:rsid w:val="00BA64F0"/>
    <w:rsid w:val="00BA6EB7"/>
    <w:rsid w:val="00BA6FA4"/>
    <w:rsid w:val="00BA751D"/>
    <w:rsid w:val="00BA7A6F"/>
    <w:rsid w:val="00BB135B"/>
    <w:rsid w:val="00BB148D"/>
    <w:rsid w:val="00BB16C5"/>
    <w:rsid w:val="00BB187D"/>
    <w:rsid w:val="00BB1980"/>
    <w:rsid w:val="00BB19B6"/>
    <w:rsid w:val="00BB1EC4"/>
    <w:rsid w:val="00BB1EFB"/>
    <w:rsid w:val="00BB2A6D"/>
    <w:rsid w:val="00BB2AF8"/>
    <w:rsid w:val="00BB3B49"/>
    <w:rsid w:val="00BB3BDB"/>
    <w:rsid w:val="00BB4551"/>
    <w:rsid w:val="00BB4CDF"/>
    <w:rsid w:val="00BB4ECC"/>
    <w:rsid w:val="00BB5475"/>
    <w:rsid w:val="00BB55A7"/>
    <w:rsid w:val="00BB585E"/>
    <w:rsid w:val="00BB5CCB"/>
    <w:rsid w:val="00BB6561"/>
    <w:rsid w:val="00BB65B0"/>
    <w:rsid w:val="00BB6C82"/>
    <w:rsid w:val="00BB7381"/>
    <w:rsid w:val="00BB76BC"/>
    <w:rsid w:val="00BC01A1"/>
    <w:rsid w:val="00BC098E"/>
    <w:rsid w:val="00BC0AB5"/>
    <w:rsid w:val="00BC117E"/>
    <w:rsid w:val="00BC134A"/>
    <w:rsid w:val="00BC157A"/>
    <w:rsid w:val="00BC1759"/>
    <w:rsid w:val="00BC1780"/>
    <w:rsid w:val="00BC204D"/>
    <w:rsid w:val="00BC21A9"/>
    <w:rsid w:val="00BC2381"/>
    <w:rsid w:val="00BC2BCB"/>
    <w:rsid w:val="00BC2F3D"/>
    <w:rsid w:val="00BC41D7"/>
    <w:rsid w:val="00BC4513"/>
    <w:rsid w:val="00BC4B9D"/>
    <w:rsid w:val="00BC621C"/>
    <w:rsid w:val="00BC6301"/>
    <w:rsid w:val="00BC6555"/>
    <w:rsid w:val="00BC6D86"/>
    <w:rsid w:val="00BC7526"/>
    <w:rsid w:val="00BC7575"/>
    <w:rsid w:val="00BC765E"/>
    <w:rsid w:val="00BC7952"/>
    <w:rsid w:val="00BD01A3"/>
    <w:rsid w:val="00BD07A2"/>
    <w:rsid w:val="00BD13E6"/>
    <w:rsid w:val="00BD154D"/>
    <w:rsid w:val="00BD1F00"/>
    <w:rsid w:val="00BD25B7"/>
    <w:rsid w:val="00BD2BF8"/>
    <w:rsid w:val="00BD370C"/>
    <w:rsid w:val="00BD39FD"/>
    <w:rsid w:val="00BD4632"/>
    <w:rsid w:val="00BD4E68"/>
    <w:rsid w:val="00BD4EF4"/>
    <w:rsid w:val="00BD4F63"/>
    <w:rsid w:val="00BD4FEE"/>
    <w:rsid w:val="00BD5328"/>
    <w:rsid w:val="00BD5686"/>
    <w:rsid w:val="00BD5E47"/>
    <w:rsid w:val="00BD665E"/>
    <w:rsid w:val="00BD6A6E"/>
    <w:rsid w:val="00BD6DC4"/>
    <w:rsid w:val="00BD738E"/>
    <w:rsid w:val="00BD73EF"/>
    <w:rsid w:val="00BD7806"/>
    <w:rsid w:val="00BD7FB0"/>
    <w:rsid w:val="00BE00E8"/>
    <w:rsid w:val="00BE0448"/>
    <w:rsid w:val="00BE0865"/>
    <w:rsid w:val="00BE15ED"/>
    <w:rsid w:val="00BE1FC7"/>
    <w:rsid w:val="00BE2410"/>
    <w:rsid w:val="00BE2C23"/>
    <w:rsid w:val="00BE3AF3"/>
    <w:rsid w:val="00BE3D1A"/>
    <w:rsid w:val="00BE4676"/>
    <w:rsid w:val="00BE47CA"/>
    <w:rsid w:val="00BE4B11"/>
    <w:rsid w:val="00BE4CEB"/>
    <w:rsid w:val="00BE4FA6"/>
    <w:rsid w:val="00BE52F2"/>
    <w:rsid w:val="00BE584D"/>
    <w:rsid w:val="00BE6F7F"/>
    <w:rsid w:val="00BE763B"/>
    <w:rsid w:val="00BE7C3E"/>
    <w:rsid w:val="00BE7FF7"/>
    <w:rsid w:val="00BF0211"/>
    <w:rsid w:val="00BF0252"/>
    <w:rsid w:val="00BF0451"/>
    <w:rsid w:val="00BF07D8"/>
    <w:rsid w:val="00BF18A8"/>
    <w:rsid w:val="00BF20CC"/>
    <w:rsid w:val="00BF24BE"/>
    <w:rsid w:val="00BF3048"/>
    <w:rsid w:val="00BF318D"/>
    <w:rsid w:val="00BF3929"/>
    <w:rsid w:val="00BF3AD0"/>
    <w:rsid w:val="00BF3B12"/>
    <w:rsid w:val="00BF40EC"/>
    <w:rsid w:val="00BF4D07"/>
    <w:rsid w:val="00BF4FCD"/>
    <w:rsid w:val="00BF591E"/>
    <w:rsid w:val="00BF5992"/>
    <w:rsid w:val="00BF66CC"/>
    <w:rsid w:val="00BF67D7"/>
    <w:rsid w:val="00BF6E02"/>
    <w:rsid w:val="00BF6F8A"/>
    <w:rsid w:val="00BF71BF"/>
    <w:rsid w:val="00BF7844"/>
    <w:rsid w:val="00BF7A01"/>
    <w:rsid w:val="00BF7F0C"/>
    <w:rsid w:val="00C00879"/>
    <w:rsid w:val="00C008F6"/>
    <w:rsid w:val="00C00DF5"/>
    <w:rsid w:val="00C011C2"/>
    <w:rsid w:val="00C017DF"/>
    <w:rsid w:val="00C019E5"/>
    <w:rsid w:val="00C01C74"/>
    <w:rsid w:val="00C01F68"/>
    <w:rsid w:val="00C026BA"/>
    <w:rsid w:val="00C03014"/>
    <w:rsid w:val="00C0306E"/>
    <w:rsid w:val="00C04D53"/>
    <w:rsid w:val="00C0527B"/>
    <w:rsid w:val="00C053FF"/>
    <w:rsid w:val="00C05D9A"/>
    <w:rsid w:val="00C064A6"/>
    <w:rsid w:val="00C06753"/>
    <w:rsid w:val="00C06F33"/>
    <w:rsid w:val="00C07289"/>
    <w:rsid w:val="00C07726"/>
    <w:rsid w:val="00C0774F"/>
    <w:rsid w:val="00C07A98"/>
    <w:rsid w:val="00C07BDD"/>
    <w:rsid w:val="00C07DF7"/>
    <w:rsid w:val="00C106C6"/>
    <w:rsid w:val="00C10702"/>
    <w:rsid w:val="00C10AF9"/>
    <w:rsid w:val="00C11485"/>
    <w:rsid w:val="00C116CD"/>
    <w:rsid w:val="00C11999"/>
    <w:rsid w:val="00C124AD"/>
    <w:rsid w:val="00C12C86"/>
    <w:rsid w:val="00C12EFA"/>
    <w:rsid w:val="00C132F2"/>
    <w:rsid w:val="00C13604"/>
    <w:rsid w:val="00C13606"/>
    <w:rsid w:val="00C13DAF"/>
    <w:rsid w:val="00C14657"/>
    <w:rsid w:val="00C14713"/>
    <w:rsid w:val="00C15D3E"/>
    <w:rsid w:val="00C15F82"/>
    <w:rsid w:val="00C1614F"/>
    <w:rsid w:val="00C1621C"/>
    <w:rsid w:val="00C175A8"/>
    <w:rsid w:val="00C175BF"/>
    <w:rsid w:val="00C17CAA"/>
    <w:rsid w:val="00C2061A"/>
    <w:rsid w:val="00C2065E"/>
    <w:rsid w:val="00C21354"/>
    <w:rsid w:val="00C21399"/>
    <w:rsid w:val="00C2206B"/>
    <w:rsid w:val="00C22084"/>
    <w:rsid w:val="00C229F7"/>
    <w:rsid w:val="00C23463"/>
    <w:rsid w:val="00C23B90"/>
    <w:rsid w:val="00C23B97"/>
    <w:rsid w:val="00C23BDD"/>
    <w:rsid w:val="00C23C1A"/>
    <w:rsid w:val="00C23E32"/>
    <w:rsid w:val="00C26A34"/>
    <w:rsid w:val="00C27ECF"/>
    <w:rsid w:val="00C3005F"/>
    <w:rsid w:val="00C3077D"/>
    <w:rsid w:val="00C31212"/>
    <w:rsid w:val="00C31382"/>
    <w:rsid w:val="00C3147B"/>
    <w:rsid w:val="00C31743"/>
    <w:rsid w:val="00C3188D"/>
    <w:rsid w:val="00C31B64"/>
    <w:rsid w:val="00C31F40"/>
    <w:rsid w:val="00C32C57"/>
    <w:rsid w:val="00C33667"/>
    <w:rsid w:val="00C33AD3"/>
    <w:rsid w:val="00C34ECC"/>
    <w:rsid w:val="00C350FE"/>
    <w:rsid w:val="00C35E2A"/>
    <w:rsid w:val="00C35ECE"/>
    <w:rsid w:val="00C362BD"/>
    <w:rsid w:val="00C36F8B"/>
    <w:rsid w:val="00C3751E"/>
    <w:rsid w:val="00C37951"/>
    <w:rsid w:val="00C37CA8"/>
    <w:rsid w:val="00C37E8B"/>
    <w:rsid w:val="00C4022A"/>
    <w:rsid w:val="00C41024"/>
    <w:rsid w:val="00C41553"/>
    <w:rsid w:val="00C41C52"/>
    <w:rsid w:val="00C41E91"/>
    <w:rsid w:val="00C41F34"/>
    <w:rsid w:val="00C422E0"/>
    <w:rsid w:val="00C42A98"/>
    <w:rsid w:val="00C42D79"/>
    <w:rsid w:val="00C42E0E"/>
    <w:rsid w:val="00C42EFD"/>
    <w:rsid w:val="00C431A3"/>
    <w:rsid w:val="00C4371D"/>
    <w:rsid w:val="00C43D3D"/>
    <w:rsid w:val="00C43D9F"/>
    <w:rsid w:val="00C445E6"/>
    <w:rsid w:val="00C448B6"/>
    <w:rsid w:val="00C44FE8"/>
    <w:rsid w:val="00C458DC"/>
    <w:rsid w:val="00C46105"/>
    <w:rsid w:val="00C46320"/>
    <w:rsid w:val="00C47810"/>
    <w:rsid w:val="00C479D4"/>
    <w:rsid w:val="00C47A50"/>
    <w:rsid w:val="00C50334"/>
    <w:rsid w:val="00C5039B"/>
    <w:rsid w:val="00C50AA4"/>
    <w:rsid w:val="00C517A9"/>
    <w:rsid w:val="00C51C9E"/>
    <w:rsid w:val="00C51DE4"/>
    <w:rsid w:val="00C51E18"/>
    <w:rsid w:val="00C5270A"/>
    <w:rsid w:val="00C5318B"/>
    <w:rsid w:val="00C53201"/>
    <w:rsid w:val="00C5396C"/>
    <w:rsid w:val="00C542ED"/>
    <w:rsid w:val="00C543E2"/>
    <w:rsid w:val="00C54484"/>
    <w:rsid w:val="00C547A4"/>
    <w:rsid w:val="00C55589"/>
    <w:rsid w:val="00C55F29"/>
    <w:rsid w:val="00C56CEC"/>
    <w:rsid w:val="00C57447"/>
    <w:rsid w:val="00C57B2D"/>
    <w:rsid w:val="00C60140"/>
    <w:rsid w:val="00C60236"/>
    <w:rsid w:val="00C62674"/>
    <w:rsid w:val="00C626B9"/>
    <w:rsid w:val="00C6296B"/>
    <w:rsid w:val="00C6397E"/>
    <w:rsid w:val="00C64AB1"/>
    <w:rsid w:val="00C64FE2"/>
    <w:rsid w:val="00C6565C"/>
    <w:rsid w:val="00C656B8"/>
    <w:rsid w:val="00C6659C"/>
    <w:rsid w:val="00C66817"/>
    <w:rsid w:val="00C66903"/>
    <w:rsid w:val="00C66927"/>
    <w:rsid w:val="00C669AE"/>
    <w:rsid w:val="00C67002"/>
    <w:rsid w:val="00C67441"/>
    <w:rsid w:val="00C67AC8"/>
    <w:rsid w:val="00C67F8C"/>
    <w:rsid w:val="00C70111"/>
    <w:rsid w:val="00C70121"/>
    <w:rsid w:val="00C70451"/>
    <w:rsid w:val="00C70BC1"/>
    <w:rsid w:val="00C70DCA"/>
    <w:rsid w:val="00C70FAE"/>
    <w:rsid w:val="00C71BAA"/>
    <w:rsid w:val="00C71C38"/>
    <w:rsid w:val="00C7221A"/>
    <w:rsid w:val="00C722E8"/>
    <w:rsid w:val="00C733F9"/>
    <w:rsid w:val="00C73AE9"/>
    <w:rsid w:val="00C73AF2"/>
    <w:rsid w:val="00C73B35"/>
    <w:rsid w:val="00C73FBD"/>
    <w:rsid w:val="00C7417C"/>
    <w:rsid w:val="00C74524"/>
    <w:rsid w:val="00C751EC"/>
    <w:rsid w:val="00C7556A"/>
    <w:rsid w:val="00C756B9"/>
    <w:rsid w:val="00C76097"/>
    <w:rsid w:val="00C77244"/>
    <w:rsid w:val="00C77AC5"/>
    <w:rsid w:val="00C807F8"/>
    <w:rsid w:val="00C80EF9"/>
    <w:rsid w:val="00C81015"/>
    <w:rsid w:val="00C8136D"/>
    <w:rsid w:val="00C81AF7"/>
    <w:rsid w:val="00C8283F"/>
    <w:rsid w:val="00C82AA7"/>
    <w:rsid w:val="00C832AE"/>
    <w:rsid w:val="00C83C6E"/>
    <w:rsid w:val="00C842E6"/>
    <w:rsid w:val="00C84598"/>
    <w:rsid w:val="00C84C69"/>
    <w:rsid w:val="00C84EB5"/>
    <w:rsid w:val="00C858D3"/>
    <w:rsid w:val="00C85F18"/>
    <w:rsid w:val="00C86746"/>
    <w:rsid w:val="00C867FF"/>
    <w:rsid w:val="00C8683A"/>
    <w:rsid w:val="00C8684C"/>
    <w:rsid w:val="00C86F23"/>
    <w:rsid w:val="00C875D1"/>
    <w:rsid w:val="00C875DC"/>
    <w:rsid w:val="00C90170"/>
    <w:rsid w:val="00C908E5"/>
    <w:rsid w:val="00C90F5A"/>
    <w:rsid w:val="00C90F63"/>
    <w:rsid w:val="00C911DA"/>
    <w:rsid w:val="00C9133A"/>
    <w:rsid w:val="00C91851"/>
    <w:rsid w:val="00C927A5"/>
    <w:rsid w:val="00C93095"/>
    <w:rsid w:val="00C93157"/>
    <w:rsid w:val="00C93708"/>
    <w:rsid w:val="00C938C2"/>
    <w:rsid w:val="00C93C4F"/>
    <w:rsid w:val="00C94076"/>
    <w:rsid w:val="00C947A7"/>
    <w:rsid w:val="00C94D69"/>
    <w:rsid w:val="00C95C71"/>
    <w:rsid w:val="00C962A3"/>
    <w:rsid w:val="00C967D8"/>
    <w:rsid w:val="00C96E5C"/>
    <w:rsid w:val="00C9727C"/>
    <w:rsid w:val="00C97618"/>
    <w:rsid w:val="00CA095A"/>
    <w:rsid w:val="00CA1473"/>
    <w:rsid w:val="00CA1E78"/>
    <w:rsid w:val="00CA23E5"/>
    <w:rsid w:val="00CA2405"/>
    <w:rsid w:val="00CA2E52"/>
    <w:rsid w:val="00CA2FAE"/>
    <w:rsid w:val="00CA3C2A"/>
    <w:rsid w:val="00CA3D14"/>
    <w:rsid w:val="00CA54F4"/>
    <w:rsid w:val="00CA553F"/>
    <w:rsid w:val="00CA55EB"/>
    <w:rsid w:val="00CA5A8E"/>
    <w:rsid w:val="00CA60F6"/>
    <w:rsid w:val="00CA614F"/>
    <w:rsid w:val="00CA6BCE"/>
    <w:rsid w:val="00CA7E22"/>
    <w:rsid w:val="00CA7F70"/>
    <w:rsid w:val="00CB0BBB"/>
    <w:rsid w:val="00CB0DB8"/>
    <w:rsid w:val="00CB0E73"/>
    <w:rsid w:val="00CB1094"/>
    <w:rsid w:val="00CB2601"/>
    <w:rsid w:val="00CB2716"/>
    <w:rsid w:val="00CB34BC"/>
    <w:rsid w:val="00CB3AC5"/>
    <w:rsid w:val="00CB3BDF"/>
    <w:rsid w:val="00CB401F"/>
    <w:rsid w:val="00CB59F8"/>
    <w:rsid w:val="00CB6C82"/>
    <w:rsid w:val="00CB7529"/>
    <w:rsid w:val="00CB7D10"/>
    <w:rsid w:val="00CC079C"/>
    <w:rsid w:val="00CC0D41"/>
    <w:rsid w:val="00CC1A40"/>
    <w:rsid w:val="00CC1EEA"/>
    <w:rsid w:val="00CC2296"/>
    <w:rsid w:val="00CC23E8"/>
    <w:rsid w:val="00CC3E08"/>
    <w:rsid w:val="00CC5652"/>
    <w:rsid w:val="00CC5B35"/>
    <w:rsid w:val="00CC6304"/>
    <w:rsid w:val="00CC662F"/>
    <w:rsid w:val="00CC6EAA"/>
    <w:rsid w:val="00CC7908"/>
    <w:rsid w:val="00CC7C27"/>
    <w:rsid w:val="00CD0FD8"/>
    <w:rsid w:val="00CD108E"/>
    <w:rsid w:val="00CD1BFA"/>
    <w:rsid w:val="00CD1E1A"/>
    <w:rsid w:val="00CD27B6"/>
    <w:rsid w:val="00CD2824"/>
    <w:rsid w:val="00CD2CE0"/>
    <w:rsid w:val="00CD39F3"/>
    <w:rsid w:val="00CD421D"/>
    <w:rsid w:val="00CD4AFA"/>
    <w:rsid w:val="00CD4E90"/>
    <w:rsid w:val="00CD5692"/>
    <w:rsid w:val="00CD5FA7"/>
    <w:rsid w:val="00CD609F"/>
    <w:rsid w:val="00CD6132"/>
    <w:rsid w:val="00CD6531"/>
    <w:rsid w:val="00CD69EE"/>
    <w:rsid w:val="00CD6E82"/>
    <w:rsid w:val="00CD7134"/>
    <w:rsid w:val="00CD72B2"/>
    <w:rsid w:val="00CD73D6"/>
    <w:rsid w:val="00CE01E6"/>
    <w:rsid w:val="00CE03BC"/>
    <w:rsid w:val="00CE0A4A"/>
    <w:rsid w:val="00CE0F40"/>
    <w:rsid w:val="00CE2342"/>
    <w:rsid w:val="00CE247E"/>
    <w:rsid w:val="00CE24C1"/>
    <w:rsid w:val="00CE2E7A"/>
    <w:rsid w:val="00CE2EAF"/>
    <w:rsid w:val="00CE3ED7"/>
    <w:rsid w:val="00CE3FF7"/>
    <w:rsid w:val="00CE4E20"/>
    <w:rsid w:val="00CE58F9"/>
    <w:rsid w:val="00CE5F8B"/>
    <w:rsid w:val="00CE5FD9"/>
    <w:rsid w:val="00CE683E"/>
    <w:rsid w:val="00CE754E"/>
    <w:rsid w:val="00CE75F2"/>
    <w:rsid w:val="00CE7E4C"/>
    <w:rsid w:val="00CF0255"/>
    <w:rsid w:val="00CF0421"/>
    <w:rsid w:val="00CF0B73"/>
    <w:rsid w:val="00CF1549"/>
    <w:rsid w:val="00CF1681"/>
    <w:rsid w:val="00CF1B54"/>
    <w:rsid w:val="00CF1D01"/>
    <w:rsid w:val="00CF24FA"/>
    <w:rsid w:val="00CF2594"/>
    <w:rsid w:val="00CF2B6B"/>
    <w:rsid w:val="00CF302F"/>
    <w:rsid w:val="00CF3043"/>
    <w:rsid w:val="00CF31F6"/>
    <w:rsid w:val="00CF3DF3"/>
    <w:rsid w:val="00CF47C6"/>
    <w:rsid w:val="00CF4F05"/>
    <w:rsid w:val="00CF521B"/>
    <w:rsid w:val="00CF57D9"/>
    <w:rsid w:val="00CF5B45"/>
    <w:rsid w:val="00CF7295"/>
    <w:rsid w:val="00D006BC"/>
    <w:rsid w:val="00D0075E"/>
    <w:rsid w:val="00D01DCF"/>
    <w:rsid w:val="00D02B7A"/>
    <w:rsid w:val="00D04C12"/>
    <w:rsid w:val="00D05935"/>
    <w:rsid w:val="00D05EED"/>
    <w:rsid w:val="00D05EFA"/>
    <w:rsid w:val="00D06301"/>
    <w:rsid w:val="00D063A8"/>
    <w:rsid w:val="00D063D6"/>
    <w:rsid w:val="00D06666"/>
    <w:rsid w:val="00D066C7"/>
    <w:rsid w:val="00D06725"/>
    <w:rsid w:val="00D06BB2"/>
    <w:rsid w:val="00D10329"/>
    <w:rsid w:val="00D10491"/>
    <w:rsid w:val="00D10932"/>
    <w:rsid w:val="00D1105E"/>
    <w:rsid w:val="00D120FD"/>
    <w:rsid w:val="00D12B4E"/>
    <w:rsid w:val="00D132F5"/>
    <w:rsid w:val="00D13379"/>
    <w:rsid w:val="00D13397"/>
    <w:rsid w:val="00D13963"/>
    <w:rsid w:val="00D13B91"/>
    <w:rsid w:val="00D14351"/>
    <w:rsid w:val="00D1440F"/>
    <w:rsid w:val="00D144A5"/>
    <w:rsid w:val="00D14604"/>
    <w:rsid w:val="00D14D38"/>
    <w:rsid w:val="00D152E3"/>
    <w:rsid w:val="00D15B14"/>
    <w:rsid w:val="00D15C84"/>
    <w:rsid w:val="00D15C93"/>
    <w:rsid w:val="00D15EE1"/>
    <w:rsid w:val="00D160E7"/>
    <w:rsid w:val="00D168D8"/>
    <w:rsid w:val="00D16BC5"/>
    <w:rsid w:val="00D16F26"/>
    <w:rsid w:val="00D16FBE"/>
    <w:rsid w:val="00D174DE"/>
    <w:rsid w:val="00D175FC"/>
    <w:rsid w:val="00D17625"/>
    <w:rsid w:val="00D179C5"/>
    <w:rsid w:val="00D20067"/>
    <w:rsid w:val="00D201E4"/>
    <w:rsid w:val="00D203FA"/>
    <w:rsid w:val="00D21157"/>
    <w:rsid w:val="00D214F6"/>
    <w:rsid w:val="00D21EED"/>
    <w:rsid w:val="00D21F36"/>
    <w:rsid w:val="00D2268D"/>
    <w:rsid w:val="00D22E8D"/>
    <w:rsid w:val="00D23515"/>
    <w:rsid w:val="00D2376A"/>
    <w:rsid w:val="00D24033"/>
    <w:rsid w:val="00D24C97"/>
    <w:rsid w:val="00D2555B"/>
    <w:rsid w:val="00D25B27"/>
    <w:rsid w:val="00D25FDA"/>
    <w:rsid w:val="00D26C4E"/>
    <w:rsid w:val="00D27104"/>
    <w:rsid w:val="00D27231"/>
    <w:rsid w:val="00D275C8"/>
    <w:rsid w:val="00D30C74"/>
    <w:rsid w:val="00D319B0"/>
    <w:rsid w:val="00D32733"/>
    <w:rsid w:val="00D32AF9"/>
    <w:rsid w:val="00D33096"/>
    <w:rsid w:val="00D333DA"/>
    <w:rsid w:val="00D33714"/>
    <w:rsid w:val="00D3380D"/>
    <w:rsid w:val="00D33DC6"/>
    <w:rsid w:val="00D3429D"/>
    <w:rsid w:val="00D34D4E"/>
    <w:rsid w:val="00D350BB"/>
    <w:rsid w:val="00D361FE"/>
    <w:rsid w:val="00D367D1"/>
    <w:rsid w:val="00D369D2"/>
    <w:rsid w:val="00D36CD8"/>
    <w:rsid w:val="00D36D5D"/>
    <w:rsid w:val="00D37840"/>
    <w:rsid w:val="00D4021A"/>
    <w:rsid w:val="00D403AC"/>
    <w:rsid w:val="00D4092B"/>
    <w:rsid w:val="00D4152A"/>
    <w:rsid w:val="00D42E2E"/>
    <w:rsid w:val="00D431CE"/>
    <w:rsid w:val="00D4362F"/>
    <w:rsid w:val="00D438DB"/>
    <w:rsid w:val="00D43DEF"/>
    <w:rsid w:val="00D4436F"/>
    <w:rsid w:val="00D448A9"/>
    <w:rsid w:val="00D44C9F"/>
    <w:rsid w:val="00D4519B"/>
    <w:rsid w:val="00D452BE"/>
    <w:rsid w:val="00D46637"/>
    <w:rsid w:val="00D4665C"/>
    <w:rsid w:val="00D46AAE"/>
    <w:rsid w:val="00D46AE9"/>
    <w:rsid w:val="00D46DCA"/>
    <w:rsid w:val="00D475C7"/>
    <w:rsid w:val="00D47697"/>
    <w:rsid w:val="00D47CA1"/>
    <w:rsid w:val="00D47F61"/>
    <w:rsid w:val="00D5090F"/>
    <w:rsid w:val="00D50B2C"/>
    <w:rsid w:val="00D50D21"/>
    <w:rsid w:val="00D50EE3"/>
    <w:rsid w:val="00D51104"/>
    <w:rsid w:val="00D51408"/>
    <w:rsid w:val="00D51A7C"/>
    <w:rsid w:val="00D5295A"/>
    <w:rsid w:val="00D53190"/>
    <w:rsid w:val="00D54567"/>
    <w:rsid w:val="00D5469D"/>
    <w:rsid w:val="00D54A4B"/>
    <w:rsid w:val="00D55448"/>
    <w:rsid w:val="00D55457"/>
    <w:rsid w:val="00D55C94"/>
    <w:rsid w:val="00D561C9"/>
    <w:rsid w:val="00D56947"/>
    <w:rsid w:val="00D56976"/>
    <w:rsid w:val="00D56DCF"/>
    <w:rsid w:val="00D6010A"/>
    <w:rsid w:val="00D6025A"/>
    <w:rsid w:val="00D60BBB"/>
    <w:rsid w:val="00D617A2"/>
    <w:rsid w:val="00D61E5F"/>
    <w:rsid w:val="00D624E8"/>
    <w:rsid w:val="00D63157"/>
    <w:rsid w:val="00D64406"/>
    <w:rsid w:val="00D65045"/>
    <w:rsid w:val="00D65CEE"/>
    <w:rsid w:val="00D6628E"/>
    <w:rsid w:val="00D67647"/>
    <w:rsid w:val="00D677F4"/>
    <w:rsid w:val="00D67829"/>
    <w:rsid w:val="00D67E6C"/>
    <w:rsid w:val="00D67F8C"/>
    <w:rsid w:val="00D70657"/>
    <w:rsid w:val="00D711DA"/>
    <w:rsid w:val="00D722D7"/>
    <w:rsid w:val="00D7263C"/>
    <w:rsid w:val="00D7287F"/>
    <w:rsid w:val="00D72DD9"/>
    <w:rsid w:val="00D73DD8"/>
    <w:rsid w:val="00D73E6E"/>
    <w:rsid w:val="00D73FD9"/>
    <w:rsid w:val="00D747F3"/>
    <w:rsid w:val="00D74845"/>
    <w:rsid w:val="00D74EE1"/>
    <w:rsid w:val="00D74F10"/>
    <w:rsid w:val="00D76055"/>
    <w:rsid w:val="00D7669B"/>
    <w:rsid w:val="00D76909"/>
    <w:rsid w:val="00D76CAB"/>
    <w:rsid w:val="00D76F26"/>
    <w:rsid w:val="00D76F47"/>
    <w:rsid w:val="00D775AE"/>
    <w:rsid w:val="00D801C9"/>
    <w:rsid w:val="00D80400"/>
    <w:rsid w:val="00D80624"/>
    <w:rsid w:val="00D80899"/>
    <w:rsid w:val="00D80D45"/>
    <w:rsid w:val="00D80FE8"/>
    <w:rsid w:val="00D812A1"/>
    <w:rsid w:val="00D81AC5"/>
    <w:rsid w:val="00D8214A"/>
    <w:rsid w:val="00D82EEA"/>
    <w:rsid w:val="00D83BC4"/>
    <w:rsid w:val="00D85215"/>
    <w:rsid w:val="00D85384"/>
    <w:rsid w:val="00D85486"/>
    <w:rsid w:val="00D856A8"/>
    <w:rsid w:val="00D85A4E"/>
    <w:rsid w:val="00D85ECC"/>
    <w:rsid w:val="00D86012"/>
    <w:rsid w:val="00D86184"/>
    <w:rsid w:val="00D86518"/>
    <w:rsid w:val="00D86F5F"/>
    <w:rsid w:val="00D875AB"/>
    <w:rsid w:val="00D87815"/>
    <w:rsid w:val="00D90000"/>
    <w:rsid w:val="00D90082"/>
    <w:rsid w:val="00D906BE"/>
    <w:rsid w:val="00D90794"/>
    <w:rsid w:val="00D909B3"/>
    <w:rsid w:val="00D911C3"/>
    <w:rsid w:val="00D91296"/>
    <w:rsid w:val="00D9151C"/>
    <w:rsid w:val="00D91B49"/>
    <w:rsid w:val="00D92142"/>
    <w:rsid w:val="00D92157"/>
    <w:rsid w:val="00D9276E"/>
    <w:rsid w:val="00D92ED8"/>
    <w:rsid w:val="00D92F0A"/>
    <w:rsid w:val="00D9356A"/>
    <w:rsid w:val="00D938BF"/>
    <w:rsid w:val="00D93992"/>
    <w:rsid w:val="00D944A6"/>
    <w:rsid w:val="00D946DC"/>
    <w:rsid w:val="00D94C62"/>
    <w:rsid w:val="00D94E4D"/>
    <w:rsid w:val="00D954CC"/>
    <w:rsid w:val="00D95A5E"/>
    <w:rsid w:val="00D95F70"/>
    <w:rsid w:val="00D96C92"/>
    <w:rsid w:val="00D96DA6"/>
    <w:rsid w:val="00D9775B"/>
    <w:rsid w:val="00DA0003"/>
    <w:rsid w:val="00DA02F2"/>
    <w:rsid w:val="00DA0460"/>
    <w:rsid w:val="00DA0FB2"/>
    <w:rsid w:val="00DA0FF7"/>
    <w:rsid w:val="00DA12F9"/>
    <w:rsid w:val="00DA1B15"/>
    <w:rsid w:val="00DA1E21"/>
    <w:rsid w:val="00DA22B5"/>
    <w:rsid w:val="00DA258C"/>
    <w:rsid w:val="00DA27E7"/>
    <w:rsid w:val="00DA289C"/>
    <w:rsid w:val="00DA2C7A"/>
    <w:rsid w:val="00DA2D55"/>
    <w:rsid w:val="00DA37C9"/>
    <w:rsid w:val="00DA4260"/>
    <w:rsid w:val="00DA4C9E"/>
    <w:rsid w:val="00DA4E3E"/>
    <w:rsid w:val="00DA51A8"/>
    <w:rsid w:val="00DA52D8"/>
    <w:rsid w:val="00DA58BA"/>
    <w:rsid w:val="00DA61BE"/>
    <w:rsid w:val="00DA6755"/>
    <w:rsid w:val="00DA753D"/>
    <w:rsid w:val="00DB0816"/>
    <w:rsid w:val="00DB1037"/>
    <w:rsid w:val="00DB1731"/>
    <w:rsid w:val="00DB1C4D"/>
    <w:rsid w:val="00DB206B"/>
    <w:rsid w:val="00DB2F32"/>
    <w:rsid w:val="00DB350B"/>
    <w:rsid w:val="00DB3535"/>
    <w:rsid w:val="00DB3803"/>
    <w:rsid w:val="00DB3F34"/>
    <w:rsid w:val="00DB409E"/>
    <w:rsid w:val="00DB422C"/>
    <w:rsid w:val="00DB46D3"/>
    <w:rsid w:val="00DB47D6"/>
    <w:rsid w:val="00DB4A33"/>
    <w:rsid w:val="00DB5210"/>
    <w:rsid w:val="00DB5711"/>
    <w:rsid w:val="00DB5B53"/>
    <w:rsid w:val="00DB5E0F"/>
    <w:rsid w:val="00DB647B"/>
    <w:rsid w:val="00DB6EB3"/>
    <w:rsid w:val="00DB709B"/>
    <w:rsid w:val="00DB79E8"/>
    <w:rsid w:val="00DB7C6A"/>
    <w:rsid w:val="00DC018C"/>
    <w:rsid w:val="00DC022C"/>
    <w:rsid w:val="00DC0C2F"/>
    <w:rsid w:val="00DC11E0"/>
    <w:rsid w:val="00DC2341"/>
    <w:rsid w:val="00DC2EF2"/>
    <w:rsid w:val="00DC2F09"/>
    <w:rsid w:val="00DC3048"/>
    <w:rsid w:val="00DC3636"/>
    <w:rsid w:val="00DC36F7"/>
    <w:rsid w:val="00DC3A84"/>
    <w:rsid w:val="00DC4395"/>
    <w:rsid w:val="00DC4EDD"/>
    <w:rsid w:val="00DC5872"/>
    <w:rsid w:val="00DC5BB7"/>
    <w:rsid w:val="00DC63F2"/>
    <w:rsid w:val="00DC6A1C"/>
    <w:rsid w:val="00DC6EDB"/>
    <w:rsid w:val="00DC70BB"/>
    <w:rsid w:val="00DC7DDE"/>
    <w:rsid w:val="00DC7F52"/>
    <w:rsid w:val="00DD06FD"/>
    <w:rsid w:val="00DD1068"/>
    <w:rsid w:val="00DD1071"/>
    <w:rsid w:val="00DD161A"/>
    <w:rsid w:val="00DD19FC"/>
    <w:rsid w:val="00DD22DE"/>
    <w:rsid w:val="00DD230C"/>
    <w:rsid w:val="00DD254A"/>
    <w:rsid w:val="00DD2A41"/>
    <w:rsid w:val="00DD2B19"/>
    <w:rsid w:val="00DD2DB6"/>
    <w:rsid w:val="00DD30AC"/>
    <w:rsid w:val="00DD3592"/>
    <w:rsid w:val="00DD3CD8"/>
    <w:rsid w:val="00DD427E"/>
    <w:rsid w:val="00DD4DBC"/>
    <w:rsid w:val="00DD4E5C"/>
    <w:rsid w:val="00DD4F08"/>
    <w:rsid w:val="00DD5214"/>
    <w:rsid w:val="00DD5AD7"/>
    <w:rsid w:val="00DD63EE"/>
    <w:rsid w:val="00DD643D"/>
    <w:rsid w:val="00DD6544"/>
    <w:rsid w:val="00DD6C09"/>
    <w:rsid w:val="00DD7908"/>
    <w:rsid w:val="00DD7982"/>
    <w:rsid w:val="00DE03F1"/>
    <w:rsid w:val="00DE05E7"/>
    <w:rsid w:val="00DE0C97"/>
    <w:rsid w:val="00DE15B0"/>
    <w:rsid w:val="00DE15C6"/>
    <w:rsid w:val="00DE15F0"/>
    <w:rsid w:val="00DE19E3"/>
    <w:rsid w:val="00DE1D9E"/>
    <w:rsid w:val="00DE1FBC"/>
    <w:rsid w:val="00DE24BF"/>
    <w:rsid w:val="00DE2F5C"/>
    <w:rsid w:val="00DE2FA0"/>
    <w:rsid w:val="00DE36B8"/>
    <w:rsid w:val="00DE38B6"/>
    <w:rsid w:val="00DE3B33"/>
    <w:rsid w:val="00DE4431"/>
    <w:rsid w:val="00DE449A"/>
    <w:rsid w:val="00DE4542"/>
    <w:rsid w:val="00DE4BBB"/>
    <w:rsid w:val="00DE5208"/>
    <w:rsid w:val="00DE58EC"/>
    <w:rsid w:val="00DE61E9"/>
    <w:rsid w:val="00DE61EA"/>
    <w:rsid w:val="00DE61FE"/>
    <w:rsid w:val="00DE6C8C"/>
    <w:rsid w:val="00DE7B34"/>
    <w:rsid w:val="00DE7B5F"/>
    <w:rsid w:val="00DE7E7F"/>
    <w:rsid w:val="00DE7F92"/>
    <w:rsid w:val="00DF0795"/>
    <w:rsid w:val="00DF0F4E"/>
    <w:rsid w:val="00DF104A"/>
    <w:rsid w:val="00DF20A8"/>
    <w:rsid w:val="00DF2373"/>
    <w:rsid w:val="00DF23E7"/>
    <w:rsid w:val="00DF40A9"/>
    <w:rsid w:val="00DF45EA"/>
    <w:rsid w:val="00DF47F8"/>
    <w:rsid w:val="00DF483F"/>
    <w:rsid w:val="00DF4A7E"/>
    <w:rsid w:val="00DF5128"/>
    <w:rsid w:val="00DF57BA"/>
    <w:rsid w:val="00DF5B59"/>
    <w:rsid w:val="00DF618E"/>
    <w:rsid w:val="00DF6818"/>
    <w:rsid w:val="00DF69DF"/>
    <w:rsid w:val="00DF6C22"/>
    <w:rsid w:val="00DF6C55"/>
    <w:rsid w:val="00DF6D3A"/>
    <w:rsid w:val="00DF6F28"/>
    <w:rsid w:val="00DF7017"/>
    <w:rsid w:val="00DF71F4"/>
    <w:rsid w:val="00DF771D"/>
    <w:rsid w:val="00DF7C85"/>
    <w:rsid w:val="00E00132"/>
    <w:rsid w:val="00E00A9A"/>
    <w:rsid w:val="00E00DBB"/>
    <w:rsid w:val="00E012A2"/>
    <w:rsid w:val="00E01E8C"/>
    <w:rsid w:val="00E025F3"/>
    <w:rsid w:val="00E029A4"/>
    <w:rsid w:val="00E02A2F"/>
    <w:rsid w:val="00E02C80"/>
    <w:rsid w:val="00E0323A"/>
    <w:rsid w:val="00E049BC"/>
    <w:rsid w:val="00E04A58"/>
    <w:rsid w:val="00E056D9"/>
    <w:rsid w:val="00E05991"/>
    <w:rsid w:val="00E05BE5"/>
    <w:rsid w:val="00E0652C"/>
    <w:rsid w:val="00E06950"/>
    <w:rsid w:val="00E06CED"/>
    <w:rsid w:val="00E0754C"/>
    <w:rsid w:val="00E07A71"/>
    <w:rsid w:val="00E07D16"/>
    <w:rsid w:val="00E1029A"/>
    <w:rsid w:val="00E1062A"/>
    <w:rsid w:val="00E10A32"/>
    <w:rsid w:val="00E11D85"/>
    <w:rsid w:val="00E12649"/>
    <w:rsid w:val="00E129B7"/>
    <w:rsid w:val="00E12A42"/>
    <w:rsid w:val="00E12B98"/>
    <w:rsid w:val="00E13249"/>
    <w:rsid w:val="00E13295"/>
    <w:rsid w:val="00E1365D"/>
    <w:rsid w:val="00E13C81"/>
    <w:rsid w:val="00E13DC6"/>
    <w:rsid w:val="00E13E4B"/>
    <w:rsid w:val="00E14797"/>
    <w:rsid w:val="00E14BCD"/>
    <w:rsid w:val="00E14C86"/>
    <w:rsid w:val="00E15730"/>
    <w:rsid w:val="00E1574D"/>
    <w:rsid w:val="00E15BED"/>
    <w:rsid w:val="00E16134"/>
    <w:rsid w:val="00E16BE8"/>
    <w:rsid w:val="00E17804"/>
    <w:rsid w:val="00E17E2E"/>
    <w:rsid w:val="00E20354"/>
    <w:rsid w:val="00E20689"/>
    <w:rsid w:val="00E20E92"/>
    <w:rsid w:val="00E2151E"/>
    <w:rsid w:val="00E21C59"/>
    <w:rsid w:val="00E21F1C"/>
    <w:rsid w:val="00E21F35"/>
    <w:rsid w:val="00E21FFA"/>
    <w:rsid w:val="00E22918"/>
    <w:rsid w:val="00E22D74"/>
    <w:rsid w:val="00E23810"/>
    <w:rsid w:val="00E261D1"/>
    <w:rsid w:val="00E263BF"/>
    <w:rsid w:val="00E263DF"/>
    <w:rsid w:val="00E265F7"/>
    <w:rsid w:val="00E2669B"/>
    <w:rsid w:val="00E27680"/>
    <w:rsid w:val="00E27F3B"/>
    <w:rsid w:val="00E308C7"/>
    <w:rsid w:val="00E3140A"/>
    <w:rsid w:val="00E3308D"/>
    <w:rsid w:val="00E33750"/>
    <w:rsid w:val="00E33C2F"/>
    <w:rsid w:val="00E33DE8"/>
    <w:rsid w:val="00E342F4"/>
    <w:rsid w:val="00E34500"/>
    <w:rsid w:val="00E34CEC"/>
    <w:rsid w:val="00E35EE1"/>
    <w:rsid w:val="00E36005"/>
    <w:rsid w:val="00E36335"/>
    <w:rsid w:val="00E36B47"/>
    <w:rsid w:val="00E36C0D"/>
    <w:rsid w:val="00E37C72"/>
    <w:rsid w:val="00E4071D"/>
    <w:rsid w:val="00E407B7"/>
    <w:rsid w:val="00E40BA9"/>
    <w:rsid w:val="00E4121E"/>
    <w:rsid w:val="00E4128E"/>
    <w:rsid w:val="00E412ED"/>
    <w:rsid w:val="00E415BD"/>
    <w:rsid w:val="00E42DD2"/>
    <w:rsid w:val="00E43089"/>
    <w:rsid w:val="00E43731"/>
    <w:rsid w:val="00E43C87"/>
    <w:rsid w:val="00E44B28"/>
    <w:rsid w:val="00E44C21"/>
    <w:rsid w:val="00E45D52"/>
    <w:rsid w:val="00E46230"/>
    <w:rsid w:val="00E463B7"/>
    <w:rsid w:val="00E46DD3"/>
    <w:rsid w:val="00E46EDC"/>
    <w:rsid w:val="00E472B3"/>
    <w:rsid w:val="00E47C1E"/>
    <w:rsid w:val="00E50450"/>
    <w:rsid w:val="00E5089C"/>
    <w:rsid w:val="00E50EDE"/>
    <w:rsid w:val="00E5111F"/>
    <w:rsid w:val="00E51814"/>
    <w:rsid w:val="00E524C3"/>
    <w:rsid w:val="00E52E61"/>
    <w:rsid w:val="00E530A4"/>
    <w:rsid w:val="00E535E6"/>
    <w:rsid w:val="00E53A51"/>
    <w:rsid w:val="00E54CD3"/>
    <w:rsid w:val="00E554B2"/>
    <w:rsid w:val="00E55A10"/>
    <w:rsid w:val="00E55C55"/>
    <w:rsid w:val="00E55D1A"/>
    <w:rsid w:val="00E56240"/>
    <w:rsid w:val="00E56409"/>
    <w:rsid w:val="00E56439"/>
    <w:rsid w:val="00E56B87"/>
    <w:rsid w:val="00E575FB"/>
    <w:rsid w:val="00E579AB"/>
    <w:rsid w:val="00E57D60"/>
    <w:rsid w:val="00E57E9C"/>
    <w:rsid w:val="00E605ED"/>
    <w:rsid w:val="00E606FA"/>
    <w:rsid w:val="00E6092A"/>
    <w:rsid w:val="00E617D1"/>
    <w:rsid w:val="00E618DD"/>
    <w:rsid w:val="00E61BE7"/>
    <w:rsid w:val="00E62152"/>
    <w:rsid w:val="00E627D4"/>
    <w:rsid w:val="00E62BAD"/>
    <w:rsid w:val="00E634AF"/>
    <w:rsid w:val="00E640DE"/>
    <w:rsid w:val="00E644AA"/>
    <w:rsid w:val="00E644EA"/>
    <w:rsid w:val="00E648BB"/>
    <w:rsid w:val="00E64A22"/>
    <w:rsid w:val="00E64C36"/>
    <w:rsid w:val="00E64CFF"/>
    <w:rsid w:val="00E65A1E"/>
    <w:rsid w:val="00E65B97"/>
    <w:rsid w:val="00E65BAB"/>
    <w:rsid w:val="00E6605E"/>
    <w:rsid w:val="00E6629B"/>
    <w:rsid w:val="00E66D0B"/>
    <w:rsid w:val="00E671DB"/>
    <w:rsid w:val="00E67556"/>
    <w:rsid w:val="00E70A13"/>
    <w:rsid w:val="00E70BA1"/>
    <w:rsid w:val="00E71C84"/>
    <w:rsid w:val="00E71DE3"/>
    <w:rsid w:val="00E727C5"/>
    <w:rsid w:val="00E72892"/>
    <w:rsid w:val="00E72920"/>
    <w:rsid w:val="00E72955"/>
    <w:rsid w:val="00E72A8C"/>
    <w:rsid w:val="00E72BA8"/>
    <w:rsid w:val="00E73268"/>
    <w:rsid w:val="00E73788"/>
    <w:rsid w:val="00E73A6B"/>
    <w:rsid w:val="00E74AED"/>
    <w:rsid w:val="00E752BC"/>
    <w:rsid w:val="00E75B2C"/>
    <w:rsid w:val="00E76514"/>
    <w:rsid w:val="00E76DAF"/>
    <w:rsid w:val="00E7742D"/>
    <w:rsid w:val="00E77565"/>
    <w:rsid w:val="00E779D9"/>
    <w:rsid w:val="00E80156"/>
    <w:rsid w:val="00E8115A"/>
    <w:rsid w:val="00E81552"/>
    <w:rsid w:val="00E82427"/>
    <w:rsid w:val="00E82453"/>
    <w:rsid w:val="00E834DD"/>
    <w:rsid w:val="00E838B9"/>
    <w:rsid w:val="00E83B71"/>
    <w:rsid w:val="00E84087"/>
    <w:rsid w:val="00E84141"/>
    <w:rsid w:val="00E84345"/>
    <w:rsid w:val="00E84CBC"/>
    <w:rsid w:val="00E84E54"/>
    <w:rsid w:val="00E851B7"/>
    <w:rsid w:val="00E85863"/>
    <w:rsid w:val="00E85919"/>
    <w:rsid w:val="00E8662F"/>
    <w:rsid w:val="00E86F2D"/>
    <w:rsid w:val="00E87627"/>
    <w:rsid w:val="00E876C6"/>
    <w:rsid w:val="00E87884"/>
    <w:rsid w:val="00E879C4"/>
    <w:rsid w:val="00E87C69"/>
    <w:rsid w:val="00E87FBA"/>
    <w:rsid w:val="00E90F8D"/>
    <w:rsid w:val="00E91083"/>
    <w:rsid w:val="00E917EA"/>
    <w:rsid w:val="00E91914"/>
    <w:rsid w:val="00E927ED"/>
    <w:rsid w:val="00E9282A"/>
    <w:rsid w:val="00E92CF0"/>
    <w:rsid w:val="00E92F18"/>
    <w:rsid w:val="00E934DB"/>
    <w:rsid w:val="00E947D4"/>
    <w:rsid w:val="00E94F78"/>
    <w:rsid w:val="00E950C8"/>
    <w:rsid w:val="00E954C0"/>
    <w:rsid w:val="00E958A7"/>
    <w:rsid w:val="00E958C6"/>
    <w:rsid w:val="00E96323"/>
    <w:rsid w:val="00E96635"/>
    <w:rsid w:val="00E96667"/>
    <w:rsid w:val="00E96796"/>
    <w:rsid w:val="00E97AAC"/>
    <w:rsid w:val="00EA0796"/>
    <w:rsid w:val="00EA0FE0"/>
    <w:rsid w:val="00EA1757"/>
    <w:rsid w:val="00EA1969"/>
    <w:rsid w:val="00EA1F25"/>
    <w:rsid w:val="00EA2538"/>
    <w:rsid w:val="00EA2C0E"/>
    <w:rsid w:val="00EA33B8"/>
    <w:rsid w:val="00EA42B0"/>
    <w:rsid w:val="00EA47BE"/>
    <w:rsid w:val="00EA4D68"/>
    <w:rsid w:val="00EA5AD8"/>
    <w:rsid w:val="00EA5B5A"/>
    <w:rsid w:val="00EA606B"/>
    <w:rsid w:val="00EA6203"/>
    <w:rsid w:val="00EA7235"/>
    <w:rsid w:val="00EA757D"/>
    <w:rsid w:val="00EB066C"/>
    <w:rsid w:val="00EB0AC3"/>
    <w:rsid w:val="00EB0D40"/>
    <w:rsid w:val="00EB177C"/>
    <w:rsid w:val="00EB1932"/>
    <w:rsid w:val="00EB19BB"/>
    <w:rsid w:val="00EB32A7"/>
    <w:rsid w:val="00EB3A3F"/>
    <w:rsid w:val="00EB3CD1"/>
    <w:rsid w:val="00EB4628"/>
    <w:rsid w:val="00EB5BB9"/>
    <w:rsid w:val="00EB5DAA"/>
    <w:rsid w:val="00EB5DEF"/>
    <w:rsid w:val="00EB5F38"/>
    <w:rsid w:val="00EB630B"/>
    <w:rsid w:val="00EB69B2"/>
    <w:rsid w:val="00EB6A21"/>
    <w:rsid w:val="00EB6DA5"/>
    <w:rsid w:val="00EB700D"/>
    <w:rsid w:val="00EB77CA"/>
    <w:rsid w:val="00EB7AAF"/>
    <w:rsid w:val="00EC0106"/>
    <w:rsid w:val="00EC0216"/>
    <w:rsid w:val="00EC0633"/>
    <w:rsid w:val="00EC1B0C"/>
    <w:rsid w:val="00EC1D28"/>
    <w:rsid w:val="00EC1D39"/>
    <w:rsid w:val="00EC1ECC"/>
    <w:rsid w:val="00EC20A3"/>
    <w:rsid w:val="00EC2335"/>
    <w:rsid w:val="00EC2496"/>
    <w:rsid w:val="00EC2C5F"/>
    <w:rsid w:val="00EC2EF5"/>
    <w:rsid w:val="00EC31CF"/>
    <w:rsid w:val="00EC345A"/>
    <w:rsid w:val="00EC41A9"/>
    <w:rsid w:val="00EC41DC"/>
    <w:rsid w:val="00EC4883"/>
    <w:rsid w:val="00EC48B4"/>
    <w:rsid w:val="00EC4B9D"/>
    <w:rsid w:val="00EC4BF8"/>
    <w:rsid w:val="00EC5157"/>
    <w:rsid w:val="00EC5ABE"/>
    <w:rsid w:val="00EC63E8"/>
    <w:rsid w:val="00EC6F6F"/>
    <w:rsid w:val="00EC76D5"/>
    <w:rsid w:val="00EC7FBC"/>
    <w:rsid w:val="00ED0A7E"/>
    <w:rsid w:val="00ED0D0E"/>
    <w:rsid w:val="00ED13C0"/>
    <w:rsid w:val="00ED14A3"/>
    <w:rsid w:val="00ED15D7"/>
    <w:rsid w:val="00ED24FF"/>
    <w:rsid w:val="00ED266D"/>
    <w:rsid w:val="00ED327B"/>
    <w:rsid w:val="00ED3660"/>
    <w:rsid w:val="00ED3E14"/>
    <w:rsid w:val="00ED4EAD"/>
    <w:rsid w:val="00ED54EA"/>
    <w:rsid w:val="00ED6B2F"/>
    <w:rsid w:val="00ED717A"/>
    <w:rsid w:val="00ED748E"/>
    <w:rsid w:val="00ED78F5"/>
    <w:rsid w:val="00ED7D09"/>
    <w:rsid w:val="00EE00F4"/>
    <w:rsid w:val="00EE169B"/>
    <w:rsid w:val="00EE1C74"/>
    <w:rsid w:val="00EE214A"/>
    <w:rsid w:val="00EE2FA3"/>
    <w:rsid w:val="00EE32C7"/>
    <w:rsid w:val="00EE3576"/>
    <w:rsid w:val="00EE35FB"/>
    <w:rsid w:val="00EE3608"/>
    <w:rsid w:val="00EE383E"/>
    <w:rsid w:val="00EE3C13"/>
    <w:rsid w:val="00EE3E21"/>
    <w:rsid w:val="00EE40B4"/>
    <w:rsid w:val="00EE4150"/>
    <w:rsid w:val="00EE44B8"/>
    <w:rsid w:val="00EE4916"/>
    <w:rsid w:val="00EE4F3A"/>
    <w:rsid w:val="00EE53E2"/>
    <w:rsid w:val="00EE57C4"/>
    <w:rsid w:val="00EE593A"/>
    <w:rsid w:val="00EE59B7"/>
    <w:rsid w:val="00EE6DBF"/>
    <w:rsid w:val="00EE6F04"/>
    <w:rsid w:val="00EE7CD2"/>
    <w:rsid w:val="00EE7F7D"/>
    <w:rsid w:val="00EF0189"/>
    <w:rsid w:val="00EF0897"/>
    <w:rsid w:val="00EF1012"/>
    <w:rsid w:val="00EF1518"/>
    <w:rsid w:val="00EF1716"/>
    <w:rsid w:val="00EF1B70"/>
    <w:rsid w:val="00EF1BA3"/>
    <w:rsid w:val="00EF1D0F"/>
    <w:rsid w:val="00EF238F"/>
    <w:rsid w:val="00EF2AAB"/>
    <w:rsid w:val="00EF2F12"/>
    <w:rsid w:val="00EF39FD"/>
    <w:rsid w:val="00EF3AAC"/>
    <w:rsid w:val="00EF3C04"/>
    <w:rsid w:val="00EF45A1"/>
    <w:rsid w:val="00EF4E7E"/>
    <w:rsid w:val="00EF5CCE"/>
    <w:rsid w:val="00EF65AB"/>
    <w:rsid w:val="00EF672C"/>
    <w:rsid w:val="00EF69EB"/>
    <w:rsid w:val="00EF6C7E"/>
    <w:rsid w:val="00EF6EA1"/>
    <w:rsid w:val="00F00373"/>
    <w:rsid w:val="00F01012"/>
    <w:rsid w:val="00F011F4"/>
    <w:rsid w:val="00F0139E"/>
    <w:rsid w:val="00F01E45"/>
    <w:rsid w:val="00F03295"/>
    <w:rsid w:val="00F035C6"/>
    <w:rsid w:val="00F048CB"/>
    <w:rsid w:val="00F0605C"/>
    <w:rsid w:val="00F06919"/>
    <w:rsid w:val="00F06E85"/>
    <w:rsid w:val="00F07F19"/>
    <w:rsid w:val="00F101B7"/>
    <w:rsid w:val="00F10A5B"/>
    <w:rsid w:val="00F10E87"/>
    <w:rsid w:val="00F11082"/>
    <w:rsid w:val="00F11714"/>
    <w:rsid w:val="00F1179A"/>
    <w:rsid w:val="00F11D1F"/>
    <w:rsid w:val="00F12006"/>
    <w:rsid w:val="00F12149"/>
    <w:rsid w:val="00F12238"/>
    <w:rsid w:val="00F12CC9"/>
    <w:rsid w:val="00F1311F"/>
    <w:rsid w:val="00F14C33"/>
    <w:rsid w:val="00F14E62"/>
    <w:rsid w:val="00F15041"/>
    <w:rsid w:val="00F152F8"/>
    <w:rsid w:val="00F15BFB"/>
    <w:rsid w:val="00F16576"/>
    <w:rsid w:val="00F16AC1"/>
    <w:rsid w:val="00F173A3"/>
    <w:rsid w:val="00F17B70"/>
    <w:rsid w:val="00F202D9"/>
    <w:rsid w:val="00F202E1"/>
    <w:rsid w:val="00F203C6"/>
    <w:rsid w:val="00F217C8"/>
    <w:rsid w:val="00F21A20"/>
    <w:rsid w:val="00F21B96"/>
    <w:rsid w:val="00F220F8"/>
    <w:rsid w:val="00F22505"/>
    <w:rsid w:val="00F22952"/>
    <w:rsid w:val="00F22C75"/>
    <w:rsid w:val="00F2314D"/>
    <w:rsid w:val="00F2340F"/>
    <w:rsid w:val="00F238EC"/>
    <w:rsid w:val="00F23D33"/>
    <w:rsid w:val="00F24544"/>
    <w:rsid w:val="00F247DF"/>
    <w:rsid w:val="00F247E4"/>
    <w:rsid w:val="00F249A6"/>
    <w:rsid w:val="00F24C5F"/>
    <w:rsid w:val="00F25363"/>
    <w:rsid w:val="00F25633"/>
    <w:rsid w:val="00F25960"/>
    <w:rsid w:val="00F25A59"/>
    <w:rsid w:val="00F2674B"/>
    <w:rsid w:val="00F26DFC"/>
    <w:rsid w:val="00F272E9"/>
    <w:rsid w:val="00F27FE8"/>
    <w:rsid w:val="00F30020"/>
    <w:rsid w:val="00F3004D"/>
    <w:rsid w:val="00F312A4"/>
    <w:rsid w:val="00F31725"/>
    <w:rsid w:val="00F3226A"/>
    <w:rsid w:val="00F32338"/>
    <w:rsid w:val="00F3294B"/>
    <w:rsid w:val="00F333C3"/>
    <w:rsid w:val="00F335AB"/>
    <w:rsid w:val="00F33BC7"/>
    <w:rsid w:val="00F34C5C"/>
    <w:rsid w:val="00F35365"/>
    <w:rsid w:val="00F35959"/>
    <w:rsid w:val="00F35C97"/>
    <w:rsid w:val="00F37439"/>
    <w:rsid w:val="00F37B3F"/>
    <w:rsid w:val="00F40723"/>
    <w:rsid w:val="00F40885"/>
    <w:rsid w:val="00F4097B"/>
    <w:rsid w:val="00F4180F"/>
    <w:rsid w:val="00F41C79"/>
    <w:rsid w:val="00F42515"/>
    <w:rsid w:val="00F426CD"/>
    <w:rsid w:val="00F432F4"/>
    <w:rsid w:val="00F43CE5"/>
    <w:rsid w:val="00F44B56"/>
    <w:rsid w:val="00F45B31"/>
    <w:rsid w:val="00F46DFA"/>
    <w:rsid w:val="00F47BC1"/>
    <w:rsid w:val="00F50CE0"/>
    <w:rsid w:val="00F52193"/>
    <w:rsid w:val="00F53251"/>
    <w:rsid w:val="00F54039"/>
    <w:rsid w:val="00F54BB7"/>
    <w:rsid w:val="00F54D8C"/>
    <w:rsid w:val="00F551FC"/>
    <w:rsid w:val="00F55642"/>
    <w:rsid w:val="00F55992"/>
    <w:rsid w:val="00F55BB7"/>
    <w:rsid w:val="00F55C00"/>
    <w:rsid w:val="00F56BE7"/>
    <w:rsid w:val="00F56D89"/>
    <w:rsid w:val="00F56E94"/>
    <w:rsid w:val="00F57215"/>
    <w:rsid w:val="00F57812"/>
    <w:rsid w:val="00F5783C"/>
    <w:rsid w:val="00F57A4A"/>
    <w:rsid w:val="00F60610"/>
    <w:rsid w:val="00F61576"/>
    <w:rsid w:val="00F6163B"/>
    <w:rsid w:val="00F61776"/>
    <w:rsid w:val="00F618B0"/>
    <w:rsid w:val="00F61AD0"/>
    <w:rsid w:val="00F61E0D"/>
    <w:rsid w:val="00F629A7"/>
    <w:rsid w:val="00F62C72"/>
    <w:rsid w:val="00F63340"/>
    <w:rsid w:val="00F634C7"/>
    <w:rsid w:val="00F64678"/>
    <w:rsid w:val="00F64867"/>
    <w:rsid w:val="00F64A5E"/>
    <w:rsid w:val="00F65205"/>
    <w:rsid w:val="00F6542F"/>
    <w:rsid w:val="00F65AF0"/>
    <w:rsid w:val="00F65BF7"/>
    <w:rsid w:val="00F65E33"/>
    <w:rsid w:val="00F664B5"/>
    <w:rsid w:val="00F66D45"/>
    <w:rsid w:val="00F674E7"/>
    <w:rsid w:val="00F678FE"/>
    <w:rsid w:val="00F67BC7"/>
    <w:rsid w:val="00F70AB7"/>
    <w:rsid w:val="00F70BC6"/>
    <w:rsid w:val="00F71459"/>
    <w:rsid w:val="00F71833"/>
    <w:rsid w:val="00F72229"/>
    <w:rsid w:val="00F7254B"/>
    <w:rsid w:val="00F7348C"/>
    <w:rsid w:val="00F7349B"/>
    <w:rsid w:val="00F73A7F"/>
    <w:rsid w:val="00F74172"/>
    <w:rsid w:val="00F7430B"/>
    <w:rsid w:val="00F7497A"/>
    <w:rsid w:val="00F74EF4"/>
    <w:rsid w:val="00F75F74"/>
    <w:rsid w:val="00F761F3"/>
    <w:rsid w:val="00F76788"/>
    <w:rsid w:val="00F76C1F"/>
    <w:rsid w:val="00F774EE"/>
    <w:rsid w:val="00F7767E"/>
    <w:rsid w:val="00F7785C"/>
    <w:rsid w:val="00F778CD"/>
    <w:rsid w:val="00F77C4B"/>
    <w:rsid w:val="00F80735"/>
    <w:rsid w:val="00F80858"/>
    <w:rsid w:val="00F814FA"/>
    <w:rsid w:val="00F81E9F"/>
    <w:rsid w:val="00F81EB7"/>
    <w:rsid w:val="00F82166"/>
    <w:rsid w:val="00F82773"/>
    <w:rsid w:val="00F82C7C"/>
    <w:rsid w:val="00F83392"/>
    <w:rsid w:val="00F83899"/>
    <w:rsid w:val="00F83B02"/>
    <w:rsid w:val="00F8457B"/>
    <w:rsid w:val="00F84711"/>
    <w:rsid w:val="00F85583"/>
    <w:rsid w:val="00F85ABB"/>
    <w:rsid w:val="00F85C28"/>
    <w:rsid w:val="00F8604C"/>
    <w:rsid w:val="00F86349"/>
    <w:rsid w:val="00F8666F"/>
    <w:rsid w:val="00F866DA"/>
    <w:rsid w:val="00F87006"/>
    <w:rsid w:val="00F8759C"/>
    <w:rsid w:val="00F87F07"/>
    <w:rsid w:val="00F906E5"/>
    <w:rsid w:val="00F909E8"/>
    <w:rsid w:val="00F90F38"/>
    <w:rsid w:val="00F91918"/>
    <w:rsid w:val="00F92435"/>
    <w:rsid w:val="00F9253A"/>
    <w:rsid w:val="00F92558"/>
    <w:rsid w:val="00F9314E"/>
    <w:rsid w:val="00F94314"/>
    <w:rsid w:val="00F946BE"/>
    <w:rsid w:val="00F94BF7"/>
    <w:rsid w:val="00F95203"/>
    <w:rsid w:val="00F95362"/>
    <w:rsid w:val="00F96334"/>
    <w:rsid w:val="00F96730"/>
    <w:rsid w:val="00F97598"/>
    <w:rsid w:val="00FA0013"/>
    <w:rsid w:val="00FA0571"/>
    <w:rsid w:val="00FA06FA"/>
    <w:rsid w:val="00FA141A"/>
    <w:rsid w:val="00FA172C"/>
    <w:rsid w:val="00FA25DF"/>
    <w:rsid w:val="00FA28C9"/>
    <w:rsid w:val="00FA2B6B"/>
    <w:rsid w:val="00FA414C"/>
    <w:rsid w:val="00FA42BF"/>
    <w:rsid w:val="00FA49AD"/>
    <w:rsid w:val="00FA53B9"/>
    <w:rsid w:val="00FA5FF5"/>
    <w:rsid w:val="00FA6B07"/>
    <w:rsid w:val="00FA737C"/>
    <w:rsid w:val="00FA7591"/>
    <w:rsid w:val="00FA76A9"/>
    <w:rsid w:val="00FB001A"/>
    <w:rsid w:val="00FB0299"/>
    <w:rsid w:val="00FB03E6"/>
    <w:rsid w:val="00FB11E5"/>
    <w:rsid w:val="00FB14C0"/>
    <w:rsid w:val="00FB21F3"/>
    <w:rsid w:val="00FB2DD7"/>
    <w:rsid w:val="00FB3227"/>
    <w:rsid w:val="00FB33C6"/>
    <w:rsid w:val="00FB342D"/>
    <w:rsid w:val="00FB4261"/>
    <w:rsid w:val="00FB47F3"/>
    <w:rsid w:val="00FB4A22"/>
    <w:rsid w:val="00FB552B"/>
    <w:rsid w:val="00FB6642"/>
    <w:rsid w:val="00FC0845"/>
    <w:rsid w:val="00FC0B98"/>
    <w:rsid w:val="00FC0BF1"/>
    <w:rsid w:val="00FC0D63"/>
    <w:rsid w:val="00FC1B4D"/>
    <w:rsid w:val="00FC2178"/>
    <w:rsid w:val="00FC260D"/>
    <w:rsid w:val="00FC277B"/>
    <w:rsid w:val="00FC2E34"/>
    <w:rsid w:val="00FC3100"/>
    <w:rsid w:val="00FC3539"/>
    <w:rsid w:val="00FC48FF"/>
    <w:rsid w:val="00FC4F78"/>
    <w:rsid w:val="00FC5666"/>
    <w:rsid w:val="00FC5884"/>
    <w:rsid w:val="00FC6583"/>
    <w:rsid w:val="00FC6937"/>
    <w:rsid w:val="00FC7260"/>
    <w:rsid w:val="00FD041F"/>
    <w:rsid w:val="00FD083B"/>
    <w:rsid w:val="00FD0F07"/>
    <w:rsid w:val="00FD12E8"/>
    <w:rsid w:val="00FD1482"/>
    <w:rsid w:val="00FD18D4"/>
    <w:rsid w:val="00FD1B62"/>
    <w:rsid w:val="00FD1B71"/>
    <w:rsid w:val="00FD228B"/>
    <w:rsid w:val="00FD233A"/>
    <w:rsid w:val="00FD2B6D"/>
    <w:rsid w:val="00FD35B7"/>
    <w:rsid w:val="00FD3BDC"/>
    <w:rsid w:val="00FD42DC"/>
    <w:rsid w:val="00FD46F8"/>
    <w:rsid w:val="00FD4AE8"/>
    <w:rsid w:val="00FD4C0C"/>
    <w:rsid w:val="00FD4F1F"/>
    <w:rsid w:val="00FD5030"/>
    <w:rsid w:val="00FD56D0"/>
    <w:rsid w:val="00FD56F3"/>
    <w:rsid w:val="00FD5AA6"/>
    <w:rsid w:val="00FD5B47"/>
    <w:rsid w:val="00FD5BD4"/>
    <w:rsid w:val="00FD5C9C"/>
    <w:rsid w:val="00FD65EE"/>
    <w:rsid w:val="00FD68DD"/>
    <w:rsid w:val="00FD7442"/>
    <w:rsid w:val="00FD74E0"/>
    <w:rsid w:val="00FE01FF"/>
    <w:rsid w:val="00FE04F0"/>
    <w:rsid w:val="00FE088C"/>
    <w:rsid w:val="00FE0BEB"/>
    <w:rsid w:val="00FE0DA8"/>
    <w:rsid w:val="00FE1BCD"/>
    <w:rsid w:val="00FE1EFE"/>
    <w:rsid w:val="00FE294A"/>
    <w:rsid w:val="00FE2D66"/>
    <w:rsid w:val="00FE33BB"/>
    <w:rsid w:val="00FE34D4"/>
    <w:rsid w:val="00FE3C2C"/>
    <w:rsid w:val="00FE43E8"/>
    <w:rsid w:val="00FE4896"/>
    <w:rsid w:val="00FE5B0C"/>
    <w:rsid w:val="00FE5DEF"/>
    <w:rsid w:val="00FE6559"/>
    <w:rsid w:val="00FE6934"/>
    <w:rsid w:val="00FE6AFF"/>
    <w:rsid w:val="00FF06A2"/>
    <w:rsid w:val="00FF09D1"/>
    <w:rsid w:val="00FF1801"/>
    <w:rsid w:val="00FF2542"/>
    <w:rsid w:val="00FF2B2B"/>
    <w:rsid w:val="00FF31F8"/>
    <w:rsid w:val="00FF3398"/>
    <w:rsid w:val="00FF3BD2"/>
    <w:rsid w:val="00FF3D5B"/>
    <w:rsid w:val="00FF3FC8"/>
    <w:rsid w:val="00FF4119"/>
    <w:rsid w:val="00FF4895"/>
    <w:rsid w:val="00FF4920"/>
    <w:rsid w:val="00FF5611"/>
    <w:rsid w:val="00FF5AE0"/>
    <w:rsid w:val="00FF5C40"/>
    <w:rsid w:val="00FF5EC4"/>
    <w:rsid w:val="00FF6301"/>
    <w:rsid w:val="00FF6653"/>
    <w:rsid w:val="00FF72CA"/>
    <w:rsid w:val="00FF78B4"/>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23F1"/>
  <w15:chartTrackingRefBased/>
  <w15:docId w15:val="{51A8DCF2-26BD-4365-8504-3E74C0B2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F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55642"/>
    <w:pPr>
      <w:keepNext/>
      <w:keepLines/>
      <w:numPr>
        <w:numId w:val="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5642"/>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5642"/>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55642"/>
    <w:pPr>
      <w:keepNext/>
      <w:keepLines/>
      <w:numPr>
        <w:ilvl w:val="3"/>
        <w:numId w:val="5"/>
      </w:numPr>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F55642"/>
    <w:pPr>
      <w:keepNext/>
      <w:keepLines/>
      <w:numPr>
        <w:ilvl w:val="4"/>
        <w:numId w:val="5"/>
      </w:numPr>
      <w:spacing w:before="40"/>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F55642"/>
    <w:pPr>
      <w:keepNext/>
      <w:keepLines/>
      <w:numPr>
        <w:ilvl w:val="5"/>
        <w:numId w:val="5"/>
      </w:numPr>
      <w:spacing w:before="40"/>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F55642"/>
    <w:pPr>
      <w:keepNext/>
      <w:keepLines/>
      <w:numPr>
        <w:ilvl w:val="6"/>
        <w:numId w:val="5"/>
      </w:numPr>
      <w:spacing w:before="40"/>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F55642"/>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5642"/>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C14E9"/>
    <w:pPr>
      <w:spacing w:after="200"/>
    </w:pPr>
    <w:rPr>
      <w:rFonts w:asciiTheme="minorHAnsi" w:eastAsiaTheme="minorEastAsia" w:hAnsiTheme="minorHAnsi" w:cstheme="minorBidi"/>
      <w:i/>
      <w:iCs/>
      <w:color w:val="44546A" w:themeColor="text2"/>
      <w:sz w:val="18"/>
      <w:szCs w:val="18"/>
    </w:rPr>
  </w:style>
  <w:style w:type="paragraph" w:styleId="ListParagraph">
    <w:name w:val="List Paragraph"/>
    <w:basedOn w:val="Normal"/>
    <w:uiPriority w:val="34"/>
    <w:qFormat/>
    <w:rsid w:val="000C14E9"/>
    <w:pPr>
      <w:spacing w:before="120" w:after="120"/>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C3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564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5564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F5564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5564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5564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5564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5564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5564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55642"/>
    <w:rPr>
      <w:rFonts w:asciiTheme="majorHAnsi" w:eastAsiaTheme="majorEastAsia" w:hAnsiTheme="majorHAnsi" w:cstheme="majorBidi"/>
      <w:i/>
      <w:iCs/>
      <w:color w:val="272727" w:themeColor="text1" w:themeTint="D8"/>
      <w:sz w:val="21"/>
      <w:szCs w:val="21"/>
      <w:lang w:val="en-US"/>
    </w:rPr>
  </w:style>
  <w:style w:type="character" w:styleId="CommentReference">
    <w:name w:val="annotation reference"/>
    <w:basedOn w:val="DefaultParagraphFont"/>
    <w:uiPriority w:val="99"/>
    <w:semiHidden/>
    <w:unhideWhenUsed/>
    <w:rsid w:val="00401519"/>
    <w:rPr>
      <w:sz w:val="16"/>
      <w:szCs w:val="16"/>
    </w:rPr>
  </w:style>
  <w:style w:type="paragraph" w:styleId="CommentText">
    <w:name w:val="annotation text"/>
    <w:basedOn w:val="Normal"/>
    <w:link w:val="CommentTextChar"/>
    <w:uiPriority w:val="99"/>
    <w:unhideWhenUsed/>
    <w:rsid w:val="00401519"/>
    <w:pPr>
      <w:spacing w:before="120" w:after="12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401519"/>
    <w:rPr>
      <w:sz w:val="20"/>
      <w:szCs w:val="20"/>
      <w:lang w:val="en-US"/>
    </w:rPr>
  </w:style>
  <w:style w:type="paragraph" w:styleId="CommentSubject">
    <w:name w:val="annotation subject"/>
    <w:basedOn w:val="CommentText"/>
    <w:next w:val="CommentText"/>
    <w:link w:val="CommentSubjectChar"/>
    <w:uiPriority w:val="99"/>
    <w:semiHidden/>
    <w:unhideWhenUsed/>
    <w:rsid w:val="00401519"/>
    <w:rPr>
      <w:b/>
      <w:bCs/>
    </w:rPr>
  </w:style>
  <w:style w:type="character" w:customStyle="1" w:styleId="CommentSubjectChar">
    <w:name w:val="Comment Subject Char"/>
    <w:basedOn w:val="CommentTextChar"/>
    <w:link w:val="CommentSubject"/>
    <w:uiPriority w:val="99"/>
    <w:semiHidden/>
    <w:rsid w:val="00401519"/>
    <w:rPr>
      <w:b/>
      <w:bCs/>
      <w:sz w:val="20"/>
      <w:szCs w:val="20"/>
      <w:lang w:val="en-US"/>
    </w:rPr>
  </w:style>
  <w:style w:type="paragraph" w:styleId="Header">
    <w:name w:val="header"/>
    <w:basedOn w:val="Normal"/>
    <w:link w:val="HeaderChar"/>
    <w:uiPriority w:val="99"/>
    <w:unhideWhenUsed/>
    <w:rsid w:val="00FD0F07"/>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D0F07"/>
    <w:rPr>
      <w:lang w:val="en-US"/>
    </w:rPr>
  </w:style>
  <w:style w:type="paragraph" w:styleId="Footer">
    <w:name w:val="footer"/>
    <w:basedOn w:val="Normal"/>
    <w:link w:val="FooterChar"/>
    <w:uiPriority w:val="99"/>
    <w:unhideWhenUsed/>
    <w:rsid w:val="00FD0F07"/>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D0F07"/>
    <w:rPr>
      <w:lang w:val="en-US"/>
    </w:rPr>
  </w:style>
  <w:style w:type="paragraph" w:styleId="TOCHeading">
    <w:name w:val="TOC Heading"/>
    <w:basedOn w:val="Heading1"/>
    <w:next w:val="Normal"/>
    <w:uiPriority w:val="39"/>
    <w:unhideWhenUsed/>
    <w:qFormat/>
    <w:rsid w:val="008023CD"/>
    <w:pPr>
      <w:numPr>
        <w:numId w:val="0"/>
      </w:numPr>
      <w:spacing w:line="259" w:lineRule="auto"/>
      <w:outlineLvl w:val="9"/>
    </w:pPr>
    <w:rPr>
      <w:lang w:eastAsia="en-US"/>
    </w:rPr>
  </w:style>
  <w:style w:type="paragraph" w:styleId="TOC1">
    <w:name w:val="toc 1"/>
    <w:basedOn w:val="Normal"/>
    <w:next w:val="Normal"/>
    <w:autoRedefine/>
    <w:uiPriority w:val="39"/>
    <w:unhideWhenUsed/>
    <w:rsid w:val="008023CD"/>
    <w:pPr>
      <w:spacing w:before="120" w:after="100"/>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8023CD"/>
    <w:pPr>
      <w:spacing w:before="120" w:after="100"/>
      <w:ind w:left="22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8023CD"/>
    <w:rPr>
      <w:color w:val="0563C1" w:themeColor="hyperlink"/>
      <w:u w:val="single"/>
    </w:rPr>
  </w:style>
  <w:style w:type="character" w:customStyle="1" w:styleId="fontstyle01">
    <w:name w:val="fontstyle01"/>
    <w:basedOn w:val="DefaultParagraphFont"/>
    <w:rsid w:val="00BE6F7F"/>
    <w:rPr>
      <w:rFonts w:ascii="AdvPSPAL-R" w:hAnsi="AdvPSPAL-R" w:hint="default"/>
      <w:b w:val="0"/>
      <w:bCs w:val="0"/>
      <w:i w:val="0"/>
      <w:iCs w:val="0"/>
      <w:color w:val="000000"/>
      <w:sz w:val="20"/>
      <w:szCs w:val="20"/>
    </w:rPr>
  </w:style>
  <w:style w:type="character" w:styleId="PlaceholderText">
    <w:name w:val="Placeholder Text"/>
    <w:basedOn w:val="DefaultParagraphFont"/>
    <w:uiPriority w:val="99"/>
    <w:semiHidden/>
    <w:rsid w:val="006C602E"/>
    <w:rPr>
      <w:color w:val="808080"/>
    </w:rPr>
  </w:style>
  <w:style w:type="paragraph" w:styleId="FootnoteText">
    <w:name w:val="footnote text"/>
    <w:basedOn w:val="Normal"/>
    <w:link w:val="FootnoteTextChar"/>
    <w:uiPriority w:val="99"/>
    <w:semiHidden/>
    <w:unhideWhenUsed/>
    <w:rsid w:val="007B1913"/>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7B1913"/>
    <w:rPr>
      <w:sz w:val="20"/>
      <w:szCs w:val="20"/>
      <w:lang w:val="en-US"/>
    </w:rPr>
  </w:style>
  <w:style w:type="character" w:styleId="FootnoteReference">
    <w:name w:val="footnote reference"/>
    <w:basedOn w:val="DefaultParagraphFont"/>
    <w:uiPriority w:val="99"/>
    <w:semiHidden/>
    <w:unhideWhenUsed/>
    <w:rsid w:val="007B1913"/>
    <w:rPr>
      <w:vertAlign w:val="superscript"/>
    </w:rPr>
  </w:style>
  <w:style w:type="paragraph" w:styleId="Revision">
    <w:name w:val="Revision"/>
    <w:hidden/>
    <w:uiPriority w:val="99"/>
    <w:semiHidden/>
    <w:rsid w:val="008C3D01"/>
    <w:pPr>
      <w:spacing w:after="0" w:line="240" w:lineRule="auto"/>
    </w:pPr>
    <w:rPr>
      <w:lang w:val="en-US"/>
    </w:rPr>
  </w:style>
  <w:style w:type="character" w:customStyle="1" w:styleId="UnresolvedMention1">
    <w:name w:val="Unresolved Mention1"/>
    <w:basedOn w:val="DefaultParagraphFont"/>
    <w:uiPriority w:val="99"/>
    <w:semiHidden/>
    <w:unhideWhenUsed/>
    <w:rsid w:val="00B74316"/>
    <w:rPr>
      <w:color w:val="605E5C"/>
      <w:shd w:val="clear" w:color="auto" w:fill="E1DFDD"/>
    </w:rPr>
  </w:style>
  <w:style w:type="character" w:styleId="Emphasis">
    <w:name w:val="Emphasis"/>
    <w:basedOn w:val="DefaultParagraphFont"/>
    <w:uiPriority w:val="20"/>
    <w:qFormat/>
    <w:rsid w:val="00DA0FF7"/>
    <w:rPr>
      <w:i/>
      <w:iCs/>
    </w:rPr>
  </w:style>
  <w:style w:type="character" w:customStyle="1" w:styleId="italic">
    <w:name w:val="italic"/>
    <w:basedOn w:val="DefaultParagraphFont"/>
    <w:rsid w:val="00EB4628"/>
  </w:style>
  <w:style w:type="character" w:styleId="FollowedHyperlink">
    <w:name w:val="FollowedHyperlink"/>
    <w:basedOn w:val="DefaultParagraphFont"/>
    <w:uiPriority w:val="99"/>
    <w:semiHidden/>
    <w:unhideWhenUsed/>
    <w:rsid w:val="00EB4628"/>
    <w:rPr>
      <w:color w:val="954F72" w:themeColor="followedHyperlink"/>
      <w:u w:val="single"/>
    </w:rPr>
  </w:style>
  <w:style w:type="character" w:customStyle="1" w:styleId="cf01">
    <w:name w:val="cf01"/>
    <w:basedOn w:val="DefaultParagraphFont"/>
    <w:rsid w:val="00023FCA"/>
    <w:rPr>
      <w:rFonts w:ascii="Segoe UI" w:hAnsi="Segoe UI" w:cs="Segoe UI" w:hint="default"/>
      <w:sz w:val="24"/>
      <w:szCs w:val="24"/>
    </w:rPr>
  </w:style>
  <w:style w:type="paragraph" w:styleId="BalloonText">
    <w:name w:val="Balloon Text"/>
    <w:basedOn w:val="Normal"/>
    <w:link w:val="BalloonTextChar"/>
    <w:uiPriority w:val="99"/>
    <w:semiHidden/>
    <w:unhideWhenUsed/>
    <w:rsid w:val="00505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4B9"/>
    <w:rPr>
      <w:rFonts w:ascii="Segoe UI" w:eastAsia="Times New Roman" w:hAnsi="Segoe UI" w:cs="Segoe UI"/>
      <w:sz w:val="18"/>
      <w:szCs w:val="18"/>
      <w:lang w:val="en-US"/>
    </w:rPr>
  </w:style>
  <w:style w:type="paragraph" w:customStyle="1" w:styleId="Default">
    <w:name w:val="Default"/>
    <w:rsid w:val="00A46D5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BB3B49"/>
    <w:rPr>
      <w:color w:val="605E5C"/>
      <w:shd w:val="clear" w:color="auto" w:fill="E1DFDD"/>
    </w:rPr>
  </w:style>
  <w:style w:type="character" w:customStyle="1" w:styleId="cf11">
    <w:name w:val="cf11"/>
    <w:basedOn w:val="DefaultParagraphFont"/>
    <w:rsid w:val="004F4A94"/>
    <w:rPr>
      <w:rFonts w:ascii="Segoe UI" w:hAnsi="Segoe UI" w:cs="Segoe UI" w:hint="default"/>
      <w:sz w:val="18"/>
      <w:szCs w:val="18"/>
    </w:rPr>
  </w:style>
  <w:style w:type="paragraph" w:styleId="NormalWeb">
    <w:name w:val="Normal (Web)"/>
    <w:basedOn w:val="Normal"/>
    <w:uiPriority w:val="99"/>
    <w:unhideWhenUsed/>
    <w:rsid w:val="00734B4C"/>
    <w:pPr>
      <w:spacing w:before="100" w:beforeAutospacing="1" w:after="100" w:afterAutospacing="1"/>
    </w:pPr>
  </w:style>
  <w:style w:type="paragraph" w:customStyle="1" w:styleId="pf0">
    <w:name w:val="pf0"/>
    <w:basedOn w:val="Normal"/>
    <w:rsid w:val="004F6BD5"/>
    <w:pPr>
      <w:spacing w:before="100" w:beforeAutospacing="1" w:after="100" w:afterAutospacing="1"/>
    </w:pPr>
    <w:rPr>
      <w:lang w:val="en-CA" w:eastAsia="en-CA"/>
    </w:rPr>
  </w:style>
  <w:style w:type="character" w:customStyle="1" w:styleId="apple-converted-space">
    <w:name w:val="apple-converted-space"/>
    <w:basedOn w:val="DefaultParagraphFont"/>
    <w:rsid w:val="00AA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4562">
      <w:bodyDiv w:val="1"/>
      <w:marLeft w:val="0"/>
      <w:marRight w:val="0"/>
      <w:marTop w:val="0"/>
      <w:marBottom w:val="0"/>
      <w:divBdr>
        <w:top w:val="none" w:sz="0" w:space="0" w:color="auto"/>
        <w:left w:val="none" w:sz="0" w:space="0" w:color="auto"/>
        <w:bottom w:val="none" w:sz="0" w:space="0" w:color="auto"/>
        <w:right w:val="none" w:sz="0" w:space="0" w:color="auto"/>
      </w:divBdr>
    </w:div>
    <w:div w:id="256064006">
      <w:bodyDiv w:val="1"/>
      <w:marLeft w:val="0"/>
      <w:marRight w:val="0"/>
      <w:marTop w:val="0"/>
      <w:marBottom w:val="0"/>
      <w:divBdr>
        <w:top w:val="none" w:sz="0" w:space="0" w:color="auto"/>
        <w:left w:val="none" w:sz="0" w:space="0" w:color="auto"/>
        <w:bottom w:val="none" w:sz="0" w:space="0" w:color="auto"/>
        <w:right w:val="none" w:sz="0" w:space="0" w:color="auto"/>
      </w:divBdr>
    </w:div>
    <w:div w:id="257952371">
      <w:bodyDiv w:val="1"/>
      <w:marLeft w:val="0"/>
      <w:marRight w:val="0"/>
      <w:marTop w:val="0"/>
      <w:marBottom w:val="0"/>
      <w:divBdr>
        <w:top w:val="none" w:sz="0" w:space="0" w:color="auto"/>
        <w:left w:val="none" w:sz="0" w:space="0" w:color="auto"/>
        <w:bottom w:val="none" w:sz="0" w:space="0" w:color="auto"/>
        <w:right w:val="none" w:sz="0" w:space="0" w:color="auto"/>
      </w:divBdr>
    </w:div>
    <w:div w:id="291524628">
      <w:bodyDiv w:val="1"/>
      <w:marLeft w:val="0"/>
      <w:marRight w:val="0"/>
      <w:marTop w:val="0"/>
      <w:marBottom w:val="0"/>
      <w:divBdr>
        <w:top w:val="none" w:sz="0" w:space="0" w:color="auto"/>
        <w:left w:val="none" w:sz="0" w:space="0" w:color="auto"/>
        <w:bottom w:val="none" w:sz="0" w:space="0" w:color="auto"/>
        <w:right w:val="none" w:sz="0" w:space="0" w:color="auto"/>
      </w:divBdr>
    </w:div>
    <w:div w:id="340474160">
      <w:bodyDiv w:val="1"/>
      <w:marLeft w:val="0"/>
      <w:marRight w:val="0"/>
      <w:marTop w:val="0"/>
      <w:marBottom w:val="0"/>
      <w:divBdr>
        <w:top w:val="none" w:sz="0" w:space="0" w:color="auto"/>
        <w:left w:val="none" w:sz="0" w:space="0" w:color="auto"/>
        <w:bottom w:val="none" w:sz="0" w:space="0" w:color="auto"/>
        <w:right w:val="none" w:sz="0" w:space="0" w:color="auto"/>
      </w:divBdr>
    </w:div>
    <w:div w:id="378435525">
      <w:bodyDiv w:val="1"/>
      <w:marLeft w:val="0"/>
      <w:marRight w:val="0"/>
      <w:marTop w:val="0"/>
      <w:marBottom w:val="0"/>
      <w:divBdr>
        <w:top w:val="none" w:sz="0" w:space="0" w:color="auto"/>
        <w:left w:val="none" w:sz="0" w:space="0" w:color="auto"/>
        <w:bottom w:val="none" w:sz="0" w:space="0" w:color="auto"/>
        <w:right w:val="none" w:sz="0" w:space="0" w:color="auto"/>
      </w:divBdr>
    </w:div>
    <w:div w:id="380711355">
      <w:bodyDiv w:val="1"/>
      <w:marLeft w:val="0"/>
      <w:marRight w:val="0"/>
      <w:marTop w:val="0"/>
      <w:marBottom w:val="0"/>
      <w:divBdr>
        <w:top w:val="none" w:sz="0" w:space="0" w:color="auto"/>
        <w:left w:val="none" w:sz="0" w:space="0" w:color="auto"/>
        <w:bottom w:val="none" w:sz="0" w:space="0" w:color="auto"/>
        <w:right w:val="none" w:sz="0" w:space="0" w:color="auto"/>
      </w:divBdr>
    </w:div>
    <w:div w:id="580524185">
      <w:bodyDiv w:val="1"/>
      <w:marLeft w:val="0"/>
      <w:marRight w:val="0"/>
      <w:marTop w:val="0"/>
      <w:marBottom w:val="0"/>
      <w:divBdr>
        <w:top w:val="none" w:sz="0" w:space="0" w:color="auto"/>
        <w:left w:val="none" w:sz="0" w:space="0" w:color="auto"/>
        <w:bottom w:val="none" w:sz="0" w:space="0" w:color="auto"/>
        <w:right w:val="none" w:sz="0" w:space="0" w:color="auto"/>
      </w:divBdr>
    </w:div>
    <w:div w:id="720130198">
      <w:bodyDiv w:val="1"/>
      <w:marLeft w:val="0"/>
      <w:marRight w:val="0"/>
      <w:marTop w:val="0"/>
      <w:marBottom w:val="0"/>
      <w:divBdr>
        <w:top w:val="none" w:sz="0" w:space="0" w:color="auto"/>
        <w:left w:val="none" w:sz="0" w:space="0" w:color="auto"/>
        <w:bottom w:val="none" w:sz="0" w:space="0" w:color="auto"/>
        <w:right w:val="none" w:sz="0" w:space="0" w:color="auto"/>
      </w:divBdr>
    </w:div>
    <w:div w:id="735278865">
      <w:bodyDiv w:val="1"/>
      <w:marLeft w:val="0"/>
      <w:marRight w:val="0"/>
      <w:marTop w:val="0"/>
      <w:marBottom w:val="0"/>
      <w:divBdr>
        <w:top w:val="none" w:sz="0" w:space="0" w:color="auto"/>
        <w:left w:val="none" w:sz="0" w:space="0" w:color="auto"/>
        <w:bottom w:val="none" w:sz="0" w:space="0" w:color="auto"/>
        <w:right w:val="none" w:sz="0" w:space="0" w:color="auto"/>
      </w:divBdr>
      <w:divsChild>
        <w:div w:id="827599149">
          <w:marLeft w:val="480"/>
          <w:marRight w:val="0"/>
          <w:marTop w:val="0"/>
          <w:marBottom w:val="0"/>
          <w:divBdr>
            <w:top w:val="none" w:sz="0" w:space="0" w:color="auto"/>
            <w:left w:val="none" w:sz="0" w:space="0" w:color="auto"/>
            <w:bottom w:val="none" w:sz="0" w:space="0" w:color="auto"/>
            <w:right w:val="none" w:sz="0" w:space="0" w:color="auto"/>
          </w:divBdr>
          <w:divsChild>
            <w:div w:id="1781799680">
              <w:marLeft w:val="0"/>
              <w:marRight w:val="0"/>
              <w:marTop w:val="0"/>
              <w:marBottom w:val="0"/>
              <w:divBdr>
                <w:top w:val="none" w:sz="0" w:space="0" w:color="auto"/>
                <w:left w:val="none" w:sz="0" w:space="0" w:color="auto"/>
                <w:bottom w:val="none" w:sz="0" w:space="0" w:color="auto"/>
                <w:right w:val="none" w:sz="0" w:space="0" w:color="auto"/>
              </w:divBdr>
            </w:div>
            <w:div w:id="1676768204">
              <w:marLeft w:val="0"/>
              <w:marRight w:val="0"/>
              <w:marTop w:val="0"/>
              <w:marBottom w:val="0"/>
              <w:divBdr>
                <w:top w:val="none" w:sz="0" w:space="0" w:color="auto"/>
                <w:left w:val="none" w:sz="0" w:space="0" w:color="auto"/>
                <w:bottom w:val="none" w:sz="0" w:space="0" w:color="auto"/>
                <w:right w:val="none" w:sz="0" w:space="0" w:color="auto"/>
              </w:divBdr>
            </w:div>
            <w:div w:id="124007297">
              <w:marLeft w:val="0"/>
              <w:marRight w:val="0"/>
              <w:marTop w:val="0"/>
              <w:marBottom w:val="0"/>
              <w:divBdr>
                <w:top w:val="none" w:sz="0" w:space="0" w:color="auto"/>
                <w:left w:val="none" w:sz="0" w:space="0" w:color="auto"/>
                <w:bottom w:val="none" w:sz="0" w:space="0" w:color="auto"/>
                <w:right w:val="none" w:sz="0" w:space="0" w:color="auto"/>
              </w:divBdr>
            </w:div>
            <w:div w:id="2006397719">
              <w:marLeft w:val="0"/>
              <w:marRight w:val="0"/>
              <w:marTop w:val="0"/>
              <w:marBottom w:val="0"/>
              <w:divBdr>
                <w:top w:val="none" w:sz="0" w:space="0" w:color="auto"/>
                <w:left w:val="none" w:sz="0" w:space="0" w:color="auto"/>
                <w:bottom w:val="none" w:sz="0" w:space="0" w:color="auto"/>
                <w:right w:val="none" w:sz="0" w:space="0" w:color="auto"/>
              </w:divBdr>
            </w:div>
            <w:div w:id="138378635">
              <w:marLeft w:val="0"/>
              <w:marRight w:val="0"/>
              <w:marTop w:val="0"/>
              <w:marBottom w:val="0"/>
              <w:divBdr>
                <w:top w:val="none" w:sz="0" w:space="0" w:color="auto"/>
                <w:left w:val="none" w:sz="0" w:space="0" w:color="auto"/>
                <w:bottom w:val="none" w:sz="0" w:space="0" w:color="auto"/>
                <w:right w:val="none" w:sz="0" w:space="0" w:color="auto"/>
              </w:divBdr>
            </w:div>
            <w:div w:id="1616869213">
              <w:marLeft w:val="0"/>
              <w:marRight w:val="0"/>
              <w:marTop w:val="0"/>
              <w:marBottom w:val="0"/>
              <w:divBdr>
                <w:top w:val="none" w:sz="0" w:space="0" w:color="auto"/>
                <w:left w:val="none" w:sz="0" w:space="0" w:color="auto"/>
                <w:bottom w:val="none" w:sz="0" w:space="0" w:color="auto"/>
                <w:right w:val="none" w:sz="0" w:space="0" w:color="auto"/>
              </w:divBdr>
            </w:div>
            <w:div w:id="1380134302">
              <w:marLeft w:val="0"/>
              <w:marRight w:val="0"/>
              <w:marTop w:val="0"/>
              <w:marBottom w:val="0"/>
              <w:divBdr>
                <w:top w:val="none" w:sz="0" w:space="0" w:color="auto"/>
                <w:left w:val="none" w:sz="0" w:space="0" w:color="auto"/>
                <w:bottom w:val="none" w:sz="0" w:space="0" w:color="auto"/>
                <w:right w:val="none" w:sz="0" w:space="0" w:color="auto"/>
              </w:divBdr>
            </w:div>
            <w:div w:id="752360366">
              <w:marLeft w:val="0"/>
              <w:marRight w:val="0"/>
              <w:marTop w:val="0"/>
              <w:marBottom w:val="0"/>
              <w:divBdr>
                <w:top w:val="none" w:sz="0" w:space="0" w:color="auto"/>
                <w:left w:val="none" w:sz="0" w:space="0" w:color="auto"/>
                <w:bottom w:val="none" w:sz="0" w:space="0" w:color="auto"/>
                <w:right w:val="none" w:sz="0" w:space="0" w:color="auto"/>
              </w:divBdr>
            </w:div>
            <w:div w:id="1968047328">
              <w:marLeft w:val="0"/>
              <w:marRight w:val="0"/>
              <w:marTop w:val="0"/>
              <w:marBottom w:val="0"/>
              <w:divBdr>
                <w:top w:val="none" w:sz="0" w:space="0" w:color="auto"/>
                <w:left w:val="none" w:sz="0" w:space="0" w:color="auto"/>
                <w:bottom w:val="none" w:sz="0" w:space="0" w:color="auto"/>
                <w:right w:val="none" w:sz="0" w:space="0" w:color="auto"/>
              </w:divBdr>
            </w:div>
            <w:div w:id="92825727">
              <w:marLeft w:val="0"/>
              <w:marRight w:val="0"/>
              <w:marTop w:val="0"/>
              <w:marBottom w:val="0"/>
              <w:divBdr>
                <w:top w:val="none" w:sz="0" w:space="0" w:color="auto"/>
                <w:left w:val="none" w:sz="0" w:space="0" w:color="auto"/>
                <w:bottom w:val="none" w:sz="0" w:space="0" w:color="auto"/>
                <w:right w:val="none" w:sz="0" w:space="0" w:color="auto"/>
              </w:divBdr>
            </w:div>
            <w:div w:id="1717270247">
              <w:marLeft w:val="0"/>
              <w:marRight w:val="0"/>
              <w:marTop w:val="0"/>
              <w:marBottom w:val="0"/>
              <w:divBdr>
                <w:top w:val="none" w:sz="0" w:space="0" w:color="auto"/>
                <w:left w:val="none" w:sz="0" w:space="0" w:color="auto"/>
                <w:bottom w:val="none" w:sz="0" w:space="0" w:color="auto"/>
                <w:right w:val="none" w:sz="0" w:space="0" w:color="auto"/>
              </w:divBdr>
            </w:div>
            <w:div w:id="703096118">
              <w:marLeft w:val="0"/>
              <w:marRight w:val="0"/>
              <w:marTop w:val="0"/>
              <w:marBottom w:val="0"/>
              <w:divBdr>
                <w:top w:val="none" w:sz="0" w:space="0" w:color="auto"/>
                <w:left w:val="none" w:sz="0" w:space="0" w:color="auto"/>
                <w:bottom w:val="none" w:sz="0" w:space="0" w:color="auto"/>
                <w:right w:val="none" w:sz="0" w:space="0" w:color="auto"/>
              </w:divBdr>
            </w:div>
            <w:div w:id="1677683465">
              <w:marLeft w:val="0"/>
              <w:marRight w:val="0"/>
              <w:marTop w:val="0"/>
              <w:marBottom w:val="0"/>
              <w:divBdr>
                <w:top w:val="none" w:sz="0" w:space="0" w:color="auto"/>
                <w:left w:val="none" w:sz="0" w:space="0" w:color="auto"/>
                <w:bottom w:val="none" w:sz="0" w:space="0" w:color="auto"/>
                <w:right w:val="none" w:sz="0" w:space="0" w:color="auto"/>
              </w:divBdr>
            </w:div>
            <w:div w:id="1854030948">
              <w:marLeft w:val="0"/>
              <w:marRight w:val="0"/>
              <w:marTop w:val="0"/>
              <w:marBottom w:val="0"/>
              <w:divBdr>
                <w:top w:val="none" w:sz="0" w:space="0" w:color="auto"/>
                <w:left w:val="none" w:sz="0" w:space="0" w:color="auto"/>
                <w:bottom w:val="none" w:sz="0" w:space="0" w:color="auto"/>
                <w:right w:val="none" w:sz="0" w:space="0" w:color="auto"/>
              </w:divBdr>
            </w:div>
            <w:div w:id="965967228">
              <w:marLeft w:val="0"/>
              <w:marRight w:val="0"/>
              <w:marTop w:val="0"/>
              <w:marBottom w:val="0"/>
              <w:divBdr>
                <w:top w:val="none" w:sz="0" w:space="0" w:color="auto"/>
                <w:left w:val="none" w:sz="0" w:space="0" w:color="auto"/>
                <w:bottom w:val="none" w:sz="0" w:space="0" w:color="auto"/>
                <w:right w:val="none" w:sz="0" w:space="0" w:color="auto"/>
              </w:divBdr>
            </w:div>
            <w:div w:id="413630164">
              <w:marLeft w:val="0"/>
              <w:marRight w:val="0"/>
              <w:marTop w:val="0"/>
              <w:marBottom w:val="0"/>
              <w:divBdr>
                <w:top w:val="none" w:sz="0" w:space="0" w:color="auto"/>
                <w:left w:val="none" w:sz="0" w:space="0" w:color="auto"/>
                <w:bottom w:val="none" w:sz="0" w:space="0" w:color="auto"/>
                <w:right w:val="none" w:sz="0" w:space="0" w:color="auto"/>
              </w:divBdr>
            </w:div>
            <w:div w:id="932710447">
              <w:marLeft w:val="0"/>
              <w:marRight w:val="0"/>
              <w:marTop w:val="0"/>
              <w:marBottom w:val="0"/>
              <w:divBdr>
                <w:top w:val="none" w:sz="0" w:space="0" w:color="auto"/>
                <w:left w:val="none" w:sz="0" w:space="0" w:color="auto"/>
                <w:bottom w:val="none" w:sz="0" w:space="0" w:color="auto"/>
                <w:right w:val="none" w:sz="0" w:space="0" w:color="auto"/>
              </w:divBdr>
            </w:div>
            <w:div w:id="247351496">
              <w:marLeft w:val="0"/>
              <w:marRight w:val="0"/>
              <w:marTop w:val="0"/>
              <w:marBottom w:val="0"/>
              <w:divBdr>
                <w:top w:val="none" w:sz="0" w:space="0" w:color="auto"/>
                <w:left w:val="none" w:sz="0" w:space="0" w:color="auto"/>
                <w:bottom w:val="none" w:sz="0" w:space="0" w:color="auto"/>
                <w:right w:val="none" w:sz="0" w:space="0" w:color="auto"/>
              </w:divBdr>
            </w:div>
            <w:div w:id="1097600976">
              <w:marLeft w:val="0"/>
              <w:marRight w:val="0"/>
              <w:marTop w:val="0"/>
              <w:marBottom w:val="0"/>
              <w:divBdr>
                <w:top w:val="none" w:sz="0" w:space="0" w:color="auto"/>
                <w:left w:val="none" w:sz="0" w:space="0" w:color="auto"/>
                <w:bottom w:val="none" w:sz="0" w:space="0" w:color="auto"/>
                <w:right w:val="none" w:sz="0" w:space="0" w:color="auto"/>
              </w:divBdr>
            </w:div>
            <w:div w:id="988051618">
              <w:marLeft w:val="0"/>
              <w:marRight w:val="0"/>
              <w:marTop w:val="0"/>
              <w:marBottom w:val="0"/>
              <w:divBdr>
                <w:top w:val="none" w:sz="0" w:space="0" w:color="auto"/>
                <w:left w:val="none" w:sz="0" w:space="0" w:color="auto"/>
                <w:bottom w:val="none" w:sz="0" w:space="0" w:color="auto"/>
                <w:right w:val="none" w:sz="0" w:space="0" w:color="auto"/>
              </w:divBdr>
            </w:div>
            <w:div w:id="453525387">
              <w:marLeft w:val="0"/>
              <w:marRight w:val="0"/>
              <w:marTop w:val="0"/>
              <w:marBottom w:val="0"/>
              <w:divBdr>
                <w:top w:val="none" w:sz="0" w:space="0" w:color="auto"/>
                <w:left w:val="none" w:sz="0" w:space="0" w:color="auto"/>
                <w:bottom w:val="none" w:sz="0" w:space="0" w:color="auto"/>
                <w:right w:val="none" w:sz="0" w:space="0" w:color="auto"/>
              </w:divBdr>
            </w:div>
            <w:div w:id="1234004414">
              <w:marLeft w:val="0"/>
              <w:marRight w:val="0"/>
              <w:marTop w:val="0"/>
              <w:marBottom w:val="0"/>
              <w:divBdr>
                <w:top w:val="none" w:sz="0" w:space="0" w:color="auto"/>
                <w:left w:val="none" w:sz="0" w:space="0" w:color="auto"/>
                <w:bottom w:val="none" w:sz="0" w:space="0" w:color="auto"/>
                <w:right w:val="none" w:sz="0" w:space="0" w:color="auto"/>
              </w:divBdr>
            </w:div>
            <w:div w:id="1204831965">
              <w:marLeft w:val="0"/>
              <w:marRight w:val="0"/>
              <w:marTop w:val="0"/>
              <w:marBottom w:val="0"/>
              <w:divBdr>
                <w:top w:val="none" w:sz="0" w:space="0" w:color="auto"/>
                <w:left w:val="none" w:sz="0" w:space="0" w:color="auto"/>
                <w:bottom w:val="none" w:sz="0" w:space="0" w:color="auto"/>
                <w:right w:val="none" w:sz="0" w:space="0" w:color="auto"/>
              </w:divBdr>
            </w:div>
            <w:div w:id="924917854">
              <w:marLeft w:val="0"/>
              <w:marRight w:val="0"/>
              <w:marTop w:val="0"/>
              <w:marBottom w:val="0"/>
              <w:divBdr>
                <w:top w:val="none" w:sz="0" w:space="0" w:color="auto"/>
                <w:left w:val="none" w:sz="0" w:space="0" w:color="auto"/>
                <w:bottom w:val="none" w:sz="0" w:space="0" w:color="auto"/>
                <w:right w:val="none" w:sz="0" w:space="0" w:color="auto"/>
              </w:divBdr>
            </w:div>
            <w:div w:id="1004631179">
              <w:marLeft w:val="0"/>
              <w:marRight w:val="0"/>
              <w:marTop w:val="0"/>
              <w:marBottom w:val="0"/>
              <w:divBdr>
                <w:top w:val="none" w:sz="0" w:space="0" w:color="auto"/>
                <w:left w:val="none" w:sz="0" w:space="0" w:color="auto"/>
                <w:bottom w:val="none" w:sz="0" w:space="0" w:color="auto"/>
                <w:right w:val="none" w:sz="0" w:space="0" w:color="auto"/>
              </w:divBdr>
            </w:div>
            <w:div w:id="769930435">
              <w:marLeft w:val="0"/>
              <w:marRight w:val="0"/>
              <w:marTop w:val="0"/>
              <w:marBottom w:val="0"/>
              <w:divBdr>
                <w:top w:val="none" w:sz="0" w:space="0" w:color="auto"/>
                <w:left w:val="none" w:sz="0" w:space="0" w:color="auto"/>
                <w:bottom w:val="none" w:sz="0" w:space="0" w:color="auto"/>
                <w:right w:val="none" w:sz="0" w:space="0" w:color="auto"/>
              </w:divBdr>
            </w:div>
            <w:div w:id="1028720592">
              <w:marLeft w:val="0"/>
              <w:marRight w:val="0"/>
              <w:marTop w:val="0"/>
              <w:marBottom w:val="0"/>
              <w:divBdr>
                <w:top w:val="none" w:sz="0" w:space="0" w:color="auto"/>
                <w:left w:val="none" w:sz="0" w:space="0" w:color="auto"/>
                <w:bottom w:val="none" w:sz="0" w:space="0" w:color="auto"/>
                <w:right w:val="none" w:sz="0" w:space="0" w:color="auto"/>
              </w:divBdr>
            </w:div>
            <w:div w:id="1289124408">
              <w:marLeft w:val="0"/>
              <w:marRight w:val="0"/>
              <w:marTop w:val="0"/>
              <w:marBottom w:val="0"/>
              <w:divBdr>
                <w:top w:val="none" w:sz="0" w:space="0" w:color="auto"/>
                <w:left w:val="none" w:sz="0" w:space="0" w:color="auto"/>
                <w:bottom w:val="none" w:sz="0" w:space="0" w:color="auto"/>
                <w:right w:val="none" w:sz="0" w:space="0" w:color="auto"/>
              </w:divBdr>
            </w:div>
            <w:div w:id="1466197293">
              <w:marLeft w:val="0"/>
              <w:marRight w:val="0"/>
              <w:marTop w:val="0"/>
              <w:marBottom w:val="0"/>
              <w:divBdr>
                <w:top w:val="none" w:sz="0" w:space="0" w:color="auto"/>
                <w:left w:val="none" w:sz="0" w:space="0" w:color="auto"/>
                <w:bottom w:val="none" w:sz="0" w:space="0" w:color="auto"/>
                <w:right w:val="none" w:sz="0" w:space="0" w:color="auto"/>
              </w:divBdr>
            </w:div>
            <w:div w:id="528564019">
              <w:marLeft w:val="0"/>
              <w:marRight w:val="0"/>
              <w:marTop w:val="0"/>
              <w:marBottom w:val="0"/>
              <w:divBdr>
                <w:top w:val="none" w:sz="0" w:space="0" w:color="auto"/>
                <w:left w:val="none" w:sz="0" w:space="0" w:color="auto"/>
                <w:bottom w:val="none" w:sz="0" w:space="0" w:color="auto"/>
                <w:right w:val="none" w:sz="0" w:space="0" w:color="auto"/>
              </w:divBdr>
            </w:div>
            <w:div w:id="343627523">
              <w:marLeft w:val="0"/>
              <w:marRight w:val="0"/>
              <w:marTop w:val="0"/>
              <w:marBottom w:val="0"/>
              <w:divBdr>
                <w:top w:val="none" w:sz="0" w:space="0" w:color="auto"/>
                <w:left w:val="none" w:sz="0" w:space="0" w:color="auto"/>
                <w:bottom w:val="none" w:sz="0" w:space="0" w:color="auto"/>
                <w:right w:val="none" w:sz="0" w:space="0" w:color="auto"/>
              </w:divBdr>
            </w:div>
            <w:div w:id="810905656">
              <w:marLeft w:val="0"/>
              <w:marRight w:val="0"/>
              <w:marTop w:val="0"/>
              <w:marBottom w:val="0"/>
              <w:divBdr>
                <w:top w:val="none" w:sz="0" w:space="0" w:color="auto"/>
                <w:left w:val="none" w:sz="0" w:space="0" w:color="auto"/>
                <w:bottom w:val="none" w:sz="0" w:space="0" w:color="auto"/>
                <w:right w:val="none" w:sz="0" w:space="0" w:color="auto"/>
              </w:divBdr>
            </w:div>
            <w:div w:id="1353605808">
              <w:marLeft w:val="0"/>
              <w:marRight w:val="0"/>
              <w:marTop w:val="0"/>
              <w:marBottom w:val="0"/>
              <w:divBdr>
                <w:top w:val="none" w:sz="0" w:space="0" w:color="auto"/>
                <w:left w:val="none" w:sz="0" w:space="0" w:color="auto"/>
                <w:bottom w:val="none" w:sz="0" w:space="0" w:color="auto"/>
                <w:right w:val="none" w:sz="0" w:space="0" w:color="auto"/>
              </w:divBdr>
            </w:div>
            <w:div w:id="444083576">
              <w:marLeft w:val="0"/>
              <w:marRight w:val="0"/>
              <w:marTop w:val="0"/>
              <w:marBottom w:val="0"/>
              <w:divBdr>
                <w:top w:val="none" w:sz="0" w:space="0" w:color="auto"/>
                <w:left w:val="none" w:sz="0" w:space="0" w:color="auto"/>
                <w:bottom w:val="none" w:sz="0" w:space="0" w:color="auto"/>
                <w:right w:val="none" w:sz="0" w:space="0" w:color="auto"/>
              </w:divBdr>
            </w:div>
            <w:div w:id="1557542300">
              <w:marLeft w:val="0"/>
              <w:marRight w:val="0"/>
              <w:marTop w:val="0"/>
              <w:marBottom w:val="0"/>
              <w:divBdr>
                <w:top w:val="none" w:sz="0" w:space="0" w:color="auto"/>
                <w:left w:val="none" w:sz="0" w:space="0" w:color="auto"/>
                <w:bottom w:val="none" w:sz="0" w:space="0" w:color="auto"/>
                <w:right w:val="none" w:sz="0" w:space="0" w:color="auto"/>
              </w:divBdr>
            </w:div>
            <w:div w:id="927888384">
              <w:marLeft w:val="0"/>
              <w:marRight w:val="0"/>
              <w:marTop w:val="0"/>
              <w:marBottom w:val="0"/>
              <w:divBdr>
                <w:top w:val="none" w:sz="0" w:space="0" w:color="auto"/>
                <w:left w:val="none" w:sz="0" w:space="0" w:color="auto"/>
                <w:bottom w:val="none" w:sz="0" w:space="0" w:color="auto"/>
                <w:right w:val="none" w:sz="0" w:space="0" w:color="auto"/>
              </w:divBdr>
            </w:div>
            <w:div w:id="1148665359">
              <w:marLeft w:val="0"/>
              <w:marRight w:val="0"/>
              <w:marTop w:val="0"/>
              <w:marBottom w:val="0"/>
              <w:divBdr>
                <w:top w:val="none" w:sz="0" w:space="0" w:color="auto"/>
                <w:left w:val="none" w:sz="0" w:space="0" w:color="auto"/>
                <w:bottom w:val="none" w:sz="0" w:space="0" w:color="auto"/>
                <w:right w:val="none" w:sz="0" w:space="0" w:color="auto"/>
              </w:divBdr>
            </w:div>
            <w:div w:id="1360663147">
              <w:marLeft w:val="0"/>
              <w:marRight w:val="0"/>
              <w:marTop w:val="0"/>
              <w:marBottom w:val="0"/>
              <w:divBdr>
                <w:top w:val="none" w:sz="0" w:space="0" w:color="auto"/>
                <w:left w:val="none" w:sz="0" w:space="0" w:color="auto"/>
                <w:bottom w:val="none" w:sz="0" w:space="0" w:color="auto"/>
                <w:right w:val="none" w:sz="0" w:space="0" w:color="auto"/>
              </w:divBdr>
            </w:div>
            <w:div w:id="738404967">
              <w:marLeft w:val="0"/>
              <w:marRight w:val="0"/>
              <w:marTop w:val="0"/>
              <w:marBottom w:val="0"/>
              <w:divBdr>
                <w:top w:val="none" w:sz="0" w:space="0" w:color="auto"/>
                <w:left w:val="none" w:sz="0" w:space="0" w:color="auto"/>
                <w:bottom w:val="none" w:sz="0" w:space="0" w:color="auto"/>
                <w:right w:val="none" w:sz="0" w:space="0" w:color="auto"/>
              </w:divBdr>
            </w:div>
            <w:div w:id="1313800863">
              <w:marLeft w:val="0"/>
              <w:marRight w:val="0"/>
              <w:marTop w:val="0"/>
              <w:marBottom w:val="0"/>
              <w:divBdr>
                <w:top w:val="none" w:sz="0" w:space="0" w:color="auto"/>
                <w:left w:val="none" w:sz="0" w:space="0" w:color="auto"/>
                <w:bottom w:val="none" w:sz="0" w:space="0" w:color="auto"/>
                <w:right w:val="none" w:sz="0" w:space="0" w:color="auto"/>
              </w:divBdr>
            </w:div>
            <w:div w:id="456529107">
              <w:marLeft w:val="0"/>
              <w:marRight w:val="0"/>
              <w:marTop w:val="0"/>
              <w:marBottom w:val="0"/>
              <w:divBdr>
                <w:top w:val="none" w:sz="0" w:space="0" w:color="auto"/>
                <w:left w:val="none" w:sz="0" w:space="0" w:color="auto"/>
                <w:bottom w:val="none" w:sz="0" w:space="0" w:color="auto"/>
                <w:right w:val="none" w:sz="0" w:space="0" w:color="auto"/>
              </w:divBdr>
            </w:div>
            <w:div w:id="2135713951">
              <w:marLeft w:val="0"/>
              <w:marRight w:val="0"/>
              <w:marTop w:val="0"/>
              <w:marBottom w:val="0"/>
              <w:divBdr>
                <w:top w:val="none" w:sz="0" w:space="0" w:color="auto"/>
                <w:left w:val="none" w:sz="0" w:space="0" w:color="auto"/>
                <w:bottom w:val="none" w:sz="0" w:space="0" w:color="auto"/>
                <w:right w:val="none" w:sz="0" w:space="0" w:color="auto"/>
              </w:divBdr>
            </w:div>
            <w:div w:id="896547962">
              <w:marLeft w:val="0"/>
              <w:marRight w:val="0"/>
              <w:marTop w:val="0"/>
              <w:marBottom w:val="0"/>
              <w:divBdr>
                <w:top w:val="none" w:sz="0" w:space="0" w:color="auto"/>
                <w:left w:val="none" w:sz="0" w:space="0" w:color="auto"/>
                <w:bottom w:val="none" w:sz="0" w:space="0" w:color="auto"/>
                <w:right w:val="none" w:sz="0" w:space="0" w:color="auto"/>
              </w:divBdr>
            </w:div>
            <w:div w:id="534270493">
              <w:marLeft w:val="0"/>
              <w:marRight w:val="0"/>
              <w:marTop w:val="0"/>
              <w:marBottom w:val="0"/>
              <w:divBdr>
                <w:top w:val="none" w:sz="0" w:space="0" w:color="auto"/>
                <w:left w:val="none" w:sz="0" w:space="0" w:color="auto"/>
                <w:bottom w:val="none" w:sz="0" w:space="0" w:color="auto"/>
                <w:right w:val="none" w:sz="0" w:space="0" w:color="auto"/>
              </w:divBdr>
            </w:div>
            <w:div w:id="854804687">
              <w:marLeft w:val="0"/>
              <w:marRight w:val="0"/>
              <w:marTop w:val="0"/>
              <w:marBottom w:val="0"/>
              <w:divBdr>
                <w:top w:val="none" w:sz="0" w:space="0" w:color="auto"/>
                <w:left w:val="none" w:sz="0" w:space="0" w:color="auto"/>
                <w:bottom w:val="none" w:sz="0" w:space="0" w:color="auto"/>
                <w:right w:val="none" w:sz="0" w:space="0" w:color="auto"/>
              </w:divBdr>
            </w:div>
            <w:div w:id="1438479275">
              <w:marLeft w:val="0"/>
              <w:marRight w:val="0"/>
              <w:marTop w:val="0"/>
              <w:marBottom w:val="0"/>
              <w:divBdr>
                <w:top w:val="none" w:sz="0" w:space="0" w:color="auto"/>
                <w:left w:val="none" w:sz="0" w:space="0" w:color="auto"/>
                <w:bottom w:val="none" w:sz="0" w:space="0" w:color="auto"/>
                <w:right w:val="none" w:sz="0" w:space="0" w:color="auto"/>
              </w:divBdr>
            </w:div>
            <w:div w:id="575866806">
              <w:marLeft w:val="0"/>
              <w:marRight w:val="0"/>
              <w:marTop w:val="0"/>
              <w:marBottom w:val="0"/>
              <w:divBdr>
                <w:top w:val="none" w:sz="0" w:space="0" w:color="auto"/>
                <w:left w:val="none" w:sz="0" w:space="0" w:color="auto"/>
                <w:bottom w:val="none" w:sz="0" w:space="0" w:color="auto"/>
                <w:right w:val="none" w:sz="0" w:space="0" w:color="auto"/>
              </w:divBdr>
            </w:div>
            <w:div w:id="17459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27287">
      <w:bodyDiv w:val="1"/>
      <w:marLeft w:val="0"/>
      <w:marRight w:val="0"/>
      <w:marTop w:val="0"/>
      <w:marBottom w:val="0"/>
      <w:divBdr>
        <w:top w:val="none" w:sz="0" w:space="0" w:color="auto"/>
        <w:left w:val="none" w:sz="0" w:space="0" w:color="auto"/>
        <w:bottom w:val="none" w:sz="0" w:space="0" w:color="auto"/>
        <w:right w:val="none" w:sz="0" w:space="0" w:color="auto"/>
      </w:divBdr>
      <w:divsChild>
        <w:div w:id="1862819864">
          <w:marLeft w:val="480"/>
          <w:marRight w:val="0"/>
          <w:marTop w:val="0"/>
          <w:marBottom w:val="0"/>
          <w:divBdr>
            <w:top w:val="none" w:sz="0" w:space="0" w:color="auto"/>
            <w:left w:val="none" w:sz="0" w:space="0" w:color="auto"/>
            <w:bottom w:val="none" w:sz="0" w:space="0" w:color="auto"/>
            <w:right w:val="none" w:sz="0" w:space="0" w:color="auto"/>
          </w:divBdr>
          <w:divsChild>
            <w:div w:id="107551711">
              <w:marLeft w:val="0"/>
              <w:marRight w:val="0"/>
              <w:marTop w:val="0"/>
              <w:marBottom w:val="0"/>
              <w:divBdr>
                <w:top w:val="none" w:sz="0" w:space="0" w:color="auto"/>
                <w:left w:val="none" w:sz="0" w:space="0" w:color="auto"/>
                <w:bottom w:val="none" w:sz="0" w:space="0" w:color="auto"/>
                <w:right w:val="none" w:sz="0" w:space="0" w:color="auto"/>
              </w:divBdr>
            </w:div>
            <w:div w:id="1073969798">
              <w:marLeft w:val="0"/>
              <w:marRight w:val="0"/>
              <w:marTop w:val="0"/>
              <w:marBottom w:val="0"/>
              <w:divBdr>
                <w:top w:val="none" w:sz="0" w:space="0" w:color="auto"/>
                <w:left w:val="none" w:sz="0" w:space="0" w:color="auto"/>
                <w:bottom w:val="none" w:sz="0" w:space="0" w:color="auto"/>
                <w:right w:val="none" w:sz="0" w:space="0" w:color="auto"/>
              </w:divBdr>
            </w:div>
            <w:div w:id="434325595">
              <w:marLeft w:val="0"/>
              <w:marRight w:val="0"/>
              <w:marTop w:val="0"/>
              <w:marBottom w:val="0"/>
              <w:divBdr>
                <w:top w:val="none" w:sz="0" w:space="0" w:color="auto"/>
                <w:left w:val="none" w:sz="0" w:space="0" w:color="auto"/>
                <w:bottom w:val="none" w:sz="0" w:space="0" w:color="auto"/>
                <w:right w:val="none" w:sz="0" w:space="0" w:color="auto"/>
              </w:divBdr>
            </w:div>
            <w:div w:id="2060669616">
              <w:marLeft w:val="0"/>
              <w:marRight w:val="0"/>
              <w:marTop w:val="0"/>
              <w:marBottom w:val="0"/>
              <w:divBdr>
                <w:top w:val="none" w:sz="0" w:space="0" w:color="auto"/>
                <w:left w:val="none" w:sz="0" w:space="0" w:color="auto"/>
                <w:bottom w:val="none" w:sz="0" w:space="0" w:color="auto"/>
                <w:right w:val="none" w:sz="0" w:space="0" w:color="auto"/>
              </w:divBdr>
            </w:div>
            <w:div w:id="1537769370">
              <w:marLeft w:val="0"/>
              <w:marRight w:val="0"/>
              <w:marTop w:val="0"/>
              <w:marBottom w:val="0"/>
              <w:divBdr>
                <w:top w:val="none" w:sz="0" w:space="0" w:color="auto"/>
                <w:left w:val="none" w:sz="0" w:space="0" w:color="auto"/>
                <w:bottom w:val="none" w:sz="0" w:space="0" w:color="auto"/>
                <w:right w:val="none" w:sz="0" w:space="0" w:color="auto"/>
              </w:divBdr>
            </w:div>
            <w:div w:id="1754664044">
              <w:marLeft w:val="0"/>
              <w:marRight w:val="0"/>
              <w:marTop w:val="0"/>
              <w:marBottom w:val="0"/>
              <w:divBdr>
                <w:top w:val="none" w:sz="0" w:space="0" w:color="auto"/>
                <w:left w:val="none" w:sz="0" w:space="0" w:color="auto"/>
                <w:bottom w:val="none" w:sz="0" w:space="0" w:color="auto"/>
                <w:right w:val="none" w:sz="0" w:space="0" w:color="auto"/>
              </w:divBdr>
            </w:div>
            <w:div w:id="367608005">
              <w:marLeft w:val="0"/>
              <w:marRight w:val="0"/>
              <w:marTop w:val="0"/>
              <w:marBottom w:val="0"/>
              <w:divBdr>
                <w:top w:val="none" w:sz="0" w:space="0" w:color="auto"/>
                <w:left w:val="none" w:sz="0" w:space="0" w:color="auto"/>
                <w:bottom w:val="none" w:sz="0" w:space="0" w:color="auto"/>
                <w:right w:val="none" w:sz="0" w:space="0" w:color="auto"/>
              </w:divBdr>
            </w:div>
            <w:div w:id="1902210631">
              <w:marLeft w:val="0"/>
              <w:marRight w:val="0"/>
              <w:marTop w:val="0"/>
              <w:marBottom w:val="0"/>
              <w:divBdr>
                <w:top w:val="none" w:sz="0" w:space="0" w:color="auto"/>
                <w:left w:val="none" w:sz="0" w:space="0" w:color="auto"/>
                <w:bottom w:val="none" w:sz="0" w:space="0" w:color="auto"/>
                <w:right w:val="none" w:sz="0" w:space="0" w:color="auto"/>
              </w:divBdr>
            </w:div>
            <w:div w:id="885262960">
              <w:marLeft w:val="0"/>
              <w:marRight w:val="0"/>
              <w:marTop w:val="0"/>
              <w:marBottom w:val="0"/>
              <w:divBdr>
                <w:top w:val="none" w:sz="0" w:space="0" w:color="auto"/>
                <w:left w:val="none" w:sz="0" w:space="0" w:color="auto"/>
                <w:bottom w:val="none" w:sz="0" w:space="0" w:color="auto"/>
                <w:right w:val="none" w:sz="0" w:space="0" w:color="auto"/>
              </w:divBdr>
            </w:div>
            <w:div w:id="1693678112">
              <w:marLeft w:val="0"/>
              <w:marRight w:val="0"/>
              <w:marTop w:val="0"/>
              <w:marBottom w:val="0"/>
              <w:divBdr>
                <w:top w:val="none" w:sz="0" w:space="0" w:color="auto"/>
                <w:left w:val="none" w:sz="0" w:space="0" w:color="auto"/>
                <w:bottom w:val="none" w:sz="0" w:space="0" w:color="auto"/>
                <w:right w:val="none" w:sz="0" w:space="0" w:color="auto"/>
              </w:divBdr>
            </w:div>
            <w:div w:id="1122650708">
              <w:marLeft w:val="0"/>
              <w:marRight w:val="0"/>
              <w:marTop w:val="0"/>
              <w:marBottom w:val="0"/>
              <w:divBdr>
                <w:top w:val="none" w:sz="0" w:space="0" w:color="auto"/>
                <w:left w:val="none" w:sz="0" w:space="0" w:color="auto"/>
                <w:bottom w:val="none" w:sz="0" w:space="0" w:color="auto"/>
                <w:right w:val="none" w:sz="0" w:space="0" w:color="auto"/>
              </w:divBdr>
            </w:div>
            <w:div w:id="342632816">
              <w:marLeft w:val="0"/>
              <w:marRight w:val="0"/>
              <w:marTop w:val="0"/>
              <w:marBottom w:val="0"/>
              <w:divBdr>
                <w:top w:val="none" w:sz="0" w:space="0" w:color="auto"/>
                <w:left w:val="none" w:sz="0" w:space="0" w:color="auto"/>
                <w:bottom w:val="none" w:sz="0" w:space="0" w:color="auto"/>
                <w:right w:val="none" w:sz="0" w:space="0" w:color="auto"/>
              </w:divBdr>
            </w:div>
            <w:div w:id="1235313712">
              <w:marLeft w:val="0"/>
              <w:marRight w:val="0"/>
              <w:marTop w:val="0"/>
              <w:marBottom w:val="0"/>
              <w:divBdr>
                <w:top w:val="none" w:sz="0" w:space="0" w:color="auto"/>
                <w:left w:val="none" w:sz="0" w:space="0" w:color="auto"/>
                <w:bottom w:val="none" w:sz="0" w:space="0" w:color="auto"/>
                <w:right w:val="none" w:sz="0" w:space="0" w:color="auto"/>
              </w:divBdr>
            </w:div>
            <w:div w:id="453063667">
              <w:marLeft w:val="0"/>
              <w:marRight w:val="0"/>
              <w:marTop w:val="0"/>
              <w:marBottom w:val="0"/>
              <w:divBdr>
                <w:top w:val="none" w:sz="0" w:space="0" w:color="auto"/>
                <w:left w:val="none" w:sz="0" w:space="0" w:color="auto"/>
                <w:bottom w:val="none" w:sz="0" w:space="0" w:color="auto"/>
                <w:right w:val="none" w:sz="0" w:space="0" w:color="auto"/>
              </w:divBdr>
            </w:div>
            <w:div w:id="1991669508">
              <w:marLeft w:val="0"/>
              <w:marRight w:val="0"/>
              <w:marTop w:val="0"/>
              <w:marBottom w:val="0"/>
              <w:divBdr>
                <w:top w:val="none" w:sz="0" w:space="0" w:color="auto"/>
                <w:left w:val="none" w:sz="0" w:space="0" w:color="auto"/>
                <w:bottom w:val="none" w:sz="0" w:space="0" w:color="auto"/>
                <w:right w:val="none" w:sz="0" w:space="0" w:color="auto"/>
              </w:divBdr>
            </w:div>
            <w:div w:id="130758355">
              <w:marLeft w:val="0"/>
              <w:marRight w:val="0"/>
              <w:marTop w:val="0"/>
              <w:marBottom w:val="0"/>
              <w:divBdr>
                <w:top w:val="none" w:sz="0" w:space="0" w:color="auto"/>
                <w:left w:val="none" w:sz="0" w:space="0" w:color="auto"/>
                <w:bottom w:val="none" w:sz="0" w:space="0" w:color="auto"/>
                <w:right w:val="none" w:sz="0" w:space="0" w:color="auto"/>
              </w:divBdr>
            </w:div>
            <w:div w:id="1605459858">
              <w:marLeft w:val="0"/>
              <w:marRight w:val="0"/>
              <w:marTop w:val="0"/>
              <w:marBottom w:val="0"/>
              <w:divBdr>
                <w:top w:val="none" w:sz="0" w:space="0" w:color="auto"/>
                <w:left w:val="none" w:sz="0" w:space="0" w:color="auto"/>
                <w:bottom w:val="none" w:sz="0" w:space="0" w:color="auto"/>
                <w:right w:val="none" w:sz="0" w:space="0" w:color="auto"/>
              </w:divBdr>
            </w:div>
            <w:div w:id="2076273864">
              <w:marLeft w:val="0"/>
              <w:marRight w:val="0"/>
              <w:marTop w:val="0"/>
              <w:marBottom w:val="0"/>
              <w:divBdr>
                <w:top w:val="none" w:sz="0" w:space="0" w:color="auto"/>
                <w:left w:val="none" w:sz="0" w:space="0" w:color="auto"/>
                <w:bottom w:val="none" w:sz="0" w:space="0" w:color="auto"/>
                <w:right w:val="none" w:sz="0" w:space="0" w:color="auto"/>
              </w:divBdr>
            </w:div>
            <w:div w:id="1678654259">
              <w:marLeft w:val="0"/>
              <w:marRight w:val="0"/>
              <w:marTop w:val="0"/>
              <w:marBottom w:val="0"/>
              <w:divBdr>
                <w:top w:val="none" w:sz="0" w:space="0" w:color="auto"/>
                <w:left w:val="none" w:sz="0" w:space="0" w:color="auto"/>
                <w:bottom w:val="none" w:sz="0" w:space="0" w:color="auto"/>
                <w:right w:val="none" w:sz="0" w:space="0" w:color="auto"/>
              </w:divBdr>
            </w:div>
            <w:div w:id="528029266">
              <w:marLeft w:val="0"/>
              <w:marRight w:val="0"/>
              <w:marTop w:val="0"/>
              <w:marBottom w:val="0"/>
              <w:divBdr>
                <w:top w:val="none" w:sz="0" w:space="0" w:color="auto"/>
                <w:left w:val="none" w:sz="0" w:space="0" w:color="auto"/>
                <w:bottom w:val="none" w:sz="0" w:space="0" w:color="auto"/>
                <w:right w:val="none" w:sz="0" w:space="0" w:color="auto"/>
              </w:divBdr>
            </w:div>
            <w:div w:id="1759792971">
              <w:marLeft w:val="0"/>
              <w:marRight w:val="0"/>
              <w:marTop w:val="0"/>
              <w:marBottom w:val="0"/>
              <w:divBdr>
                <w:top w:val="none" w:sz="0" w:space="0" w:color="auto"/>
                <w:left w:val="none" w:sz="0" w:space="0" w:color="auto"/>
                <w:bottom w:val="none" w:sz="0" w:space="0" w:color="auto"/>
                <w:right w:val="none" w:sz="0" w:space="0" w:color="auto"/>
              </w:divBdr>
            </w:div>
            <w:div w:id="175458985">
              <w:marLeft w:val="0"/>
              <w:marRight w:val="0"/>
              <w:marTop w:val="0"/>
              <w:marBottom w:val="0"/>
              <w:divBdr>
                <w:top w:val="none" w:sz="0" w:space="0" w:color="auto"/>
                <w:left w:val="none" w:sz="0" w:space="0" w:color="auto"/>
                <w:bottom w:val="none" w:sz="0" w:space="0" w:color="auto"/>
                <w:right w:val="none" w:sz="0" w:space="0" w:color="auto"/>
              </w:divBdr>
            </w:div>
            <w:div w:id="1412121417">
              <w:marLeft w:val="0"/>
              <w:marRight w:val="0"/>
              <w:marTop w:val="0"/>
              <w:marBottom w:val="0"/>
              <w:divBdr>
                <w:top w:val="none" w:sz="0" w:space="0" w:color="auto"/>
                <w:left w:val="none" w:sz="0" w:space="0" w:color="auto"/>
                <w:bottom w:val="none" w:sz="0" w:space="0" w:color="auto"/>
                <w:right w:val="none" w:sz="0" w:space="0" w:color="auto"/>
              </w:divBdr>
            </w:div>
            <w:div w:id="1548882177">
              <w:marLeft w:val="0"/>
              <w:marRight w:val="0"/>
              <w:marTop w:val="0"/>
              <w:marBottom w:val="0"/>
              <w:divBdr>
                <w:top w:val="none" w:sz="0" w:space="0" w:color="auto"/>
                <w:left w:val="none" w:sz="0" w:space="0" w:color="auto"/>
                <w:bottom w:val="none" w:sz="0" w:space="0" w:color="auto"/>
                <w:right w:val="none" w:sz="0" w:space="0" w:color="auto"/>
              </w:divBdr>
            </w:div>
            <w:div w:id="1494301319">
              <w:marLeft w:val="0"/>
              <w:marRight w:val="0"/>
              <w:marTop w:val="0"/>
              <w:marBottom w:val="0"/>
              <w:divBdr>
                <w:top w:val="none" w:sz="0" w:space="0" w:color="auto"/>
                <w:left w:val="none" w:sz="0" w:space="0" w:color="auto"/>
                <w:bottom w:val="none" w:sz="0" w:space="0" w:color="auto"/>
                <w:right w:val="none" w:sz="0" w:space="0" w:color="auto"/>
              </w:divBdr>
            </w:div>
            <w:div w:id="1906794483">
              <w:marLeft w:val="0"/>
              <w:marRight w:val="0"/>
              <w:marTop w:val="0"/>
              <w:marBottom w:val="0"/>
              <w:divBdr>
                <w:top w:val="none" w:sz="0" w:space="0" w:color="auto"/>
                <w:left w:val="none" w:sz="0" w:space="0" w:color="auto"/>
                <w:bottom w:val="none" w:sz="0" w:space="0" w:color="auto"/>
                <w:right w:val="none" w:sz="0" w:space="0" w:color="auto"/>
              </w:divBdr>
            </w:div>
            <w:div w:id="469443683">
              <w:marLeft w:val="0"/>
              <w:marRight w:val="0"/>
              <w:marTop w:val="0"/>
              <w:marBottom w:val="0"/>
              <w:divBdr>
                <w:top w:val="none" w:sz="0" w:space="0" w:color="auto"/>
                <w:left w:val="none" w:sz="0" w:space="0" w:color="auto"/>
                <w:bottom w:val="none" w:sz="0" w:space="0" w:color="auto"/>
                <w:right w:val="none" w:sz="0" w:space="0" w:color="auto"/>
              </w:divBdr>
            </w:div>
            <w:div w:id="128474441">
              <w:marLeft w:val="0"/>
              <w:marRight w:val="0"/>
              <w:marTop w:val="0"/>
              <w:marBottom w:val="0"/>
              <w:divBdr>
                <w:top w:val="none" w:sz="0" w:space="0" w:color="auto"/>
                <w:left w:val="none" w:sz="0" w:space="0" w:color="auto"/>
                <w:bottom w:val="none" w:sz="0" w:space="0" w:color="auto"/>
                <w:right w:val="none" w:sz="0" w:space="0" w:color="auto"/>
              </w:divBdr>
            </w:div>
            <w:div w:id="1663969252">
              <w:marLeft w:val="0"/>
              <w:marRight w:val="0"/>
              <w:marTop w:val="0"/>
              <w:marBottom w:val="0"/>
              <w:divBdr>
                <w:top w:val="none" w:sz="0" w:space="0" w:color="auto"/>
                <w:left w:val="none" w:sz="0" w:space="0" w:color="auto"/>
                <w:bottom w:val="none" w:sz="0" w:space="0" w:color="auto"/>
                <w:right w:val="none" w:sz="0" w:space="0" w:color="auto"/>
              </w:divBdr>
            </w:div>
            <w:div w:id="1848711527">
              <w:marLeft w:val="0"/>
              <w:marRight w:val="0"/>
              <w:marTop w:val="0"/>
              <w:marBottom w:val="0"/>
              <w:divBdr>
                <w:top w:val="none" w:sz="0" w:space="0" w:color="auto"/>
                <w:left w:val="none" w:sz="0" w:space="0" w:color="auto"/>
                <w:bottom w:val="none" w:sz="0" w:space="0" w:color="auto"/>
                <w:right w:val="none" w:sz="0" w:space="0" w:color="auto"/>
              </w:divBdr>
            </w:div>
            <w:div w:id="150410344">
              <w:marLeft w:val="0"/>
              <w:marRight w:val="0"/>
              <w:marTop w:val="0"/>
              <w:marBottom w:val="0"/>
              <w:divBdr>
                <w:top w:val="none" w:sz="0" w:space="0" w:color="auto"/>
                <w:left w:val="none" w:sz="0" w:space="0" w:color="auto"/>
                <w:bottom w:val="none" w:sz="0" w:space="0" w:color="auto"/>
                <w:right w:val="none" w:sz="0" w:space="0" w:color="auto"/>
              </w:divBdr>
            </w:div>
            <w:div w:id="1611888250">
              <w:marLeft w:val="0"/>
              <w:marRight w:val="0"/>
              <w:marTop w:val="0"/>
              <w:marBottom w:val="0"/>
              <w:divBdr>
                <w:top w:val="none" w:sz="0" w:space="0" w:color="auto"/>
                <w:left w:val="none" w:sz="0" w:space="0" w:color="auto"/>
                <w:bottom w:val="none" w:sz="0" w:space="0" w:color="auto"/>
                <w:right w:val="none" w:sz="0" w:space="0" w:color="auto"/>
              </w:divBdr>
            </w:div>
            <w:div w:id="1578516685">
              <w:marLeft w:val="0"/>
              <w:marRight w:val="0"/>
              <w:marTop w:val="0"/>
              <w:marBottom w:val="0"/>
              <w:divBdr>
                <w:top w:val="none" w:sz="0" w:space="0" w:color="auto"/>
                <w:left w:val="none" w:sz="0" w:space="0" w:color="auto"/>
                <w:bottom w:val="none" w:sz="0" w:space="0" w:color="auto"/>
                <w:right w:val="none" w:sz="0" w:space="0" w:color="auto"/>
              </w:divBdr>
            </w:div>
            <w:div w:id="323045079">
              <w:marLeft w:val="0"/>
              <w:marRight w:val="0"/>
              <w:marTop w:val="0"/>
              <w:marBottom w:val="0"/>
              <w:divBdr>
                <w:top w:val="none" w:sz="0" w:space="0" w:color="auto"/>
                <w:left w:val="none" w:sz="0" w:space="0" w:color="auto"/>
                <w:bottom w:val="none" w:sz="0" w:space="0" w:color="auto"/>
                <w:right w:val="none" w:sz="0" w:space="0" w:color="auto"/>
              </w:divBdr>
            </w:div>
            <w:div w:id="1098714650">
              <w:marLeft w:val="0"/>
              <w:marRight w:val="0"/>
              <w:marTop w:val="0"/>
              <w:marBottom w:val="0"/>
              <w:divBdr>
                <w:top w:val="none" w:sz="0" w:space="0" w:color="auto"/>
                <w:left w:val="none" w:sz="0" w:space="0" w:color="auto"/>
                <w:bottom w:val="none" w:sz="0" w:space="0" w:color="auto"/>
                <w:right w:val="none" w:sz="0" w:space="0" w:color="auto"/>
              </w:divBdr>
            </w:div>
            <w:div w:id="428698531">
              <w:marLeft w:val="0"/>
              <w:marRight w:val="0"/>
              <w:marTop w:val="0"/>
              <w:marBottom w:val="0"/>
              <w:divBdr>
                <w:top w:val="none" w:sz="0" w:space="0" w:color="auto"/>
                <w:left w:val="none" w:sz="0" w:space="0" w:color="auto"/>
                <w:bottom w:val="none" w:sz="0" w:space="0" w:color="auto"/>
                <w:right w:val="none" w:sz="0" w:space="0" w:color="auto"/>
              </w:divBdr>
            </w:div>
            <w:div w:id="114911415">
              <w:marLeft w:val="0"/>
              <w:marRight w:val="0"/>
              <w:marTop w:val="0"/>
              <w:marBottom w:val="0"/>
              <w:divBdr>
                <w:top w:val="none" w:sz="0" w:space="0" w:color="auto"/>
                <w:left w:val="none" w:sz="0" w:space="0" w:color="auto"/>
                <w:bottom w:val="none" w:sz="0" w:space="0" w:color="auto"/>
                <w:right w:val="none" w:sz="0" w:space="0" w:color="auto"/>
              </w:divBdr>
            </w:div>
            <w:div w:id="1725837043">
              <w:marLeft w:val="0"/>
              <w:marRight w:val="0"/>
              <w:marTop w:val="0"/>
              <w:marBottom w:val="0"/>
              <w:divBdr>
                <w:top w:val="none" w:sz="0" w:space="0" w:color="auto"/>
                <w:left w:val="none" w:sz="0" w:space="0" w:color="auto"/>
                <w:bottom w:val="none" w:sz="0" w:space="0" w:color="auto"/>
                <w:right w:val="none" w:sz="0" w:space="0" w:color="auto"/>
              </w:divBdr>
            </w:div>
            <w:div w:id="1128011134">
              <w:marLeft w:val="0"/>
              <w:marRight w:val="0"/>
              <w:marTop w:val="0"/>
              <w:marBottom w:val="0"/>
              <w:divBdr>
                <w:top w:val="none" w:sz="0" w:space="0" w:color="auto"/>
                <w:left w:val="none" w:sz="0" w:space="0" w:color="auto"/>
                <w:bottom w:val="none" w:sz="0" w:space="0" w:color="auto"/>
                <w:right w:val="none" w:sz="0" w:space="0" w:color="auto"/>
              </w:divBdr>
            </w:div>
            <w:div w:id="422921208">
              <w:marLeft w:val="0"/>
              <w:marRight w:val="0"/>
              <w:marTop w:val="0"/>
              <w:marBottom w:val="0"/>
              <w:divBdr>
                <w:top w:val="none" w:sz="0" w:space="0" w:color="auto"/>
                <w:left w:val="none" w:sz="0" w:space="0" w:color="auto"/>
                <w:bottom w:val="none" w:sz="0" w:space="0" w:color="auto"/>
                <w:right w:val="none" w:sz="0" w:space="0" w:color="auto"/>
              </w:divBdr>
            </w:div>
            <w:div w:id="668291638">
              <w:marLeft w:val="0"/>
              <w:marRight w:val="0"/>
              <w:marTop w:val="0"/>
              <w:marBottom w:val="0"/>
              <w:divBdr>
                <w:top w:val="none" w:sz="0" w:space="0" w:color="auto"/>
                <w:left w:val="none" w:sz="0" w:space="0" w:color="auto"/>
                <w:bottom w:val="none" w:sz="0" w:space="0" w:color="auto"/>
                <w:right w:val="none" w:sz="0" w:space="0" w:color="auto"/>
              </w:divBdr>
            </w:div>
            <w:div w:id="1985351651">
              <w:marLeft w:val="0"/>
              <w:marRight w:val="0"/>
              <w:marTop w:val="0"/>
              <w:marBottom w:val="0"/>
              <w:divBdr>
                <w:top w:val="none" w:sz="0" w:space="0" w:color="auto"/>
                <w:left w:val="none" w:sz="0" w:space="0" w:color="auto"/>
                <w:bottom w:val="none" w:sz="0" w:space="0" w:color="auto"/>
                <w:right w:val="none" w:sz="0" w:space="0" w:color="auto"/>
              </w:divBdr>
            </w:div>
            <w:div w:id="152993578">
              <w:marLeft w:val="0"/>
              <w:marRight w:val="0"/>
              <w:marTop w:val="0"/>
              <w:marBottom w:val="0"/>
              <w:divBdr>
                <w:top w:val="none" w:sz="0" w:space="0" w:color="auto"/>
                <w:left w:val="none" w:sz="0" w:space="0" w:color="auto"/>
                <w:bottom w:val="none" w:sz="0" w:space="0" w:color="auto"/>
                <w:right w:val="none" w:sz="0" w:space="0" w:color="auto"/>
              </w:divBdr>
            </w:div>
            <w:div w:id="257954985">
              <w:marLeft w:val="0"/>
              <w:marRight w:val="0"/>
              <w:marTop w:val="0"/>
              <w:marBottom w:val="0"/>
              <w:divBdr>
                <w:top w:val="none" w:sz="0" w:space="0" w:color="auto"/>
                <w:left w:val="none" w:sz="0" w:space="0" w:color="auto"/>
                <w:bottom w:val="none" w:sz="0" w:space="0" w:color="auto"/>
                <w:right w:val="none" w:sz="0" w:space="0" w:color="auto"/>
              </w:divBdr>
            </w:div>
            <w:div w:id="546913337">
              <w:marLeft w:val="0"/>
              <w:marRight w:val="0"/>
              <w:marTop w:val="0"/>
              <w:marBottom w:val="0"/>
              <w:divBdr>
                <w:top w:val="none" w:sz="0" w:space="0" w:color="auto"/>
                <w:left w:val="none" w:sz="0" w:space="0" w:color="auto"/>
                <w:bottom w:val="none" w:sz="0" w:space="0" w:color="auto"/>
                <w:right w:val="none" w:sz="0" w:space="0" w:color="auto"/>
              </w:divBdr>
            </w:div>
            <w:div w:id="1862890044">
              <w:marLeft w:val="0"/>
              <w:marRight w:val="0"/>
              <w:marTop w:val="0"/>
              <w:marBottom w:val="0"/>
              <w:divBdr>
                <w:top w:val="none" w:sz="0" w:space="0" w:color="auto"/>
                <w:left w:val="none" w:sz="0" w:space="0" w:color="auto"/>
                <w:bottom w:val="none" w:sz="0" w:space="0" w:color="auto"/>
                <w:right w:val="none" w:sz="0" w:space="0" w:color="auto"/>
              </w:divBdr>
            </w:div>
            <w:div w:id="418333671">
              <w:marLeft w:val="0"/>
              <w:marRight w:val="0"/>
              <w:marTop w:val="0"/>
              <w:marBottom w:val="0"/>
              <w:divBdr>
                <w:top w:val="none" w:sz="0" w:space="0" w:color="auto"/>
                <w:left w:val="none" w:sz="0" w:space="0" w:color="auto"/>
                <w:bottom w:val="none" w:sz="0" w:space="0" w:color="auto"/>
                <w:right w:val="none" w:sz="0" w:space="0" w:color="auto"/>
              </w:divBdr>
            </w:div>
            <w:div w:id="200168008">
              <w:marLeft w:val="0"/>
              <w:marRight w:val="0"/>
              <w:marTop w:val="0"/>
              <w:marBottom w:val="0"/>
              <w:divBdr>
                <w:top w:val="none" w:sz="0" w:space="0" w:color="auto"/>
                <w:left w:val="none" w:sz="0" w:space="0" w:color="auto"/>
                <w:bottom w:val="none" w:sz="0" w:space="0" w:color="auto"/>
                <w:right w:val="none" w:sz="0" w:space="0" w:color="auto"/>
              </w:divBdr>
            </w:div>
            <w:div w:id="983463402">
              <w:marLeft w:val="0"/>
              <w:marRight w:val="0"/>
              <w:marTop w:val="0"/>
              <w:marBottom w:val="0"/>
              <w:divBdr>
                <w:top w:val="none" w:sz="0" w:space="0" w:color="auto"/>
                <w:left w:val="none" w:sz="0" w:space="0" w:color="auto"/>
                <w:bottom w:val="none" w:sz="0" w:space="0" w:color="auto"/>
                <w:right w:val="none" w:sz="0" w:space="0" w:color="auto"/>
              </w:divBdr>
            </w:div>
            <w:div w:id="833103281">
              <w:marLeft w:val="0"/>
              <w:marRight w:val="0"/>
              <w:marTop w:val="0"/>
              <w:marBottom w:val="0"/>
              <w:divBdr>
                <w:top w:val="none" w:sz="0" w:space="0" w:color="auto"/>
                <w:left w:val="none" w:sz="0" w:space="0" w:color="auto"/>
                <w:bottom w:val="none" w:sz="0" w:space="0" w:color="auto"/>
                <w:right w:val="none" w:sz="0" w:space="0" w:color="auto"/>
              </w:divBdr>
            </w:div>
            <w:div w:id="2130124890">
              <w:marLeft w:val="0"/>
              <w:marRight w:val="0"/>
              <w:marTop w:val="0"/>
              <w:marBottom w:val="0"/>
              <w:divBdr>
                <w:top w:val="none" w:sz="0" w:space="0" w:color="auto"/>
                <w:left w:val="none" w:sz="0" w:space="0" w:color="auto"/>
                <w:bottom w:val="none" w:sz="0" w:space="0" w:color="auto"/>
                <w:right w:val="none" w:sz="0" w:space="0" w:color="auto"/>
              </w:divBdr>
            </w:div>
            <w:div w:id="7245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8446">
      <w:bodyDiv w:val="1"/>
      <w:marLeft w:val="0"/>
      <w:marRight w:val="0"/>
      <w:marTop w:val="0"/>
      <w:marBottom w:val="0"/>
      <w:divBdr>
        <w:top w:val="none" w:sz="0" w:space="0" w:color="auto"/>
        <w:left w:val="none" w:sz="0" w:space="0" w:color="auto"/>
        <w:bottom w:val="none" w:sz="0" w:space="0" w:color="auto"/>
        <w:right w:val="none" w:sz="0" w:space="0" w:color="auto"/>
      </w:divBdr>
    </w:div>
    <w:div w:id="796605977">
      <w:bodyDiv w:val="1"/>
      <w:marLeft w:val="0"/>
      <w:marRight w:val="0"/>
      <w:marTop w:val="0"/>
      <w:marBottom w:val="0"/>
      <w:divBdr>
        <w:top w:val="none" w:sz="0" w:space="0" w:color="auto"/>
        <w:left w:val="none" w:sz="0" w:space="0" w:color="auto"/>
        <w:bottom w:val="none" w:sz="0" w:space="0" w:color="auto"/>
        <w:right w:val="none" w:sz="0" w:space="0" w:color="auto"/>
      </w:divBdr>
      <w:divsChild>
        <w:div w:id="919870417">
          <w:marLeft w:val="480"/>
          <w:marRight w:val="0"/>
          <w:marTop w:val="0"/>
          <w:marBottom w:val="0"/>
          <w:divBdr>
            <w:top w:val="none" w:sz="0" w:space="0" w:color="auto"/>
            <w:left w:val="none" w:sz="0" w:space="0" w:color="auto"/>
            <w:bottom w:val="none" w:sz="0" w:space="0" w:color="auto"/>
            <w:right w:val="none" w:sz="0" w:space="0" w:color="auto"/>
          </w:divBdr>
          <w:divsChild>
            <w:div w:id="1804886209">
              <w:marLeft w:val="0"/>
              <w:marRight w:val="0"/>
              <w:marTop w:val="0"/>
              <w:marBottom w:val="0"/>
              <w:divBdr>
                <w:top w:val="none" w:sz="0" w:space="0" w:color="auto"/>
                <w:left w:val="none" w:sz="0" w:space="0" w:color="auto"/>
                <w:bottom w:val="none" w:sz="0" w:space="0" w:color="auto"/>
                <w:right w:val="none" w:sz="0" w:space="0" w:color="auto"/>
              </w:divBdr>
            </w:div>
            <w:div w:id="67461223">
              <w:marLeft w:val="0"/>
              <w:marRight w:val="0"/>
              <w:marTop w:val="0"/>
              <w:marBottom w:val="0"/>
              <w:divBdr>
                <w:top w:val="none" w:sz="0" w:space="0" w:color="auto"/>
                <w:left w:val="none" w:sz="0" w:space="0" w:color="auto"/>
                <w:bottom w:val="none" w:sz="0" w:space="0" w:color="auto"/>
                <w:right w:val="none" w:sz="0" w:space="0" w:color="auto"/>
              </w:divBdr>
            </w:div>
            <w:div w:id="54789243">
              <w:marLeft w:val="0"/>
              <w:marRight w:val="0"/>
              <w:marTop w:val="0"/>
              <w:marBottom w:val="0"/>
              <w:divBdr>
                <w:top w:val="none" w:sz="0" w:space="0" w:color="auto"/>
                <w:left w:val="none" w:sz="0" w:space="0" w:color="auto"/>
                <w:bottom w:val="none" w:sz="0" w:space="0" w:color="auto"/>
                <w:right w:val="none" w:sz="0" w:space="0" w:color="auto"/>
              </w:divBdr>
            </w:div>
            <w:div w:id="2094740338">
              <w:marLeft w:val="0"/>
              <w:marRight w:val="0"/>
              <w:marTop w:val="0"/>
              <w:marBottom w:val="0"/>
              <w:divBdr>
                <w:top w:val="none" w:sz="0" w:space="0" w:color="auto"/>
                <w:left w:val="none" w:sz="0" w:space="0" w:color="auto"/>
                <w:bottom w:val="none" w:sz="0" w:space="0" w:color="auto"/>
                <w:right w:val="none" w:sz="0" w:space="0" w:color="auto"/>
              </w:divBdr>
            </w:div>
            <w:div w:id="708258482">
              <w:marLeft w:val="0"/>
              <w:marRight w:val="0"/>
              <w:marTop w:val="0"/>
              <w:marBottom w:val="0"/>
              <w:divBdr>
                <w:top w:val="none" w:sz="0" w:space="0" w:color="auto"/>
                <w:left w:val="none" w:sz="0" w:space="0" w:color="auto"/>
                <w:bottom w:val="none" w:sz="0" w:space="0" w:color="auto"/>
                <w:right w:val="none" w:sz="0" w:space="0" w:color="auto"/>
              </w:divBdr>
            </w:div>
            <w:div w:id="152839762">
              <w:marLeft w:val="0"/>
              <w:marRight w:val="0"/>
              <w:marTop w:val="0"/>
              <w:marBottom w:val="0"/>
              <w:divBdr>
                <w:top w:val="none" w:sz="0" w:space="0" w:color="auto"/>
                <w:left w:val="none" w:sz="0" w:space="0" w:color="auto"/>
                <w:bottom w:val="none" w:sz="0" w:space="0" w:color="auto"/>
                <w:right w:val="none" w:sz="0" w:space="0" w:color="auto"/>
              </w:divBdr>
            </w:div>
            <w:div w:id="523372390">
              <w:marLeft w:val="0"/>
              <w:marRight w:val="0"/>
              <w:marTop w:val="0"/>
              <w:marBottom w:val="0"/>
              <w:divBdr>
                <w:top w:val="none" w:sz="0" w:space="0" w:color="auto"/>
                <w:left w:val="none" w:sz="0" w:space="0" w:color="auto"/>
                <w:bottom w:val="none" w:sz="0" w:space="0" w:color="auto"/>
                <w:right w:val="none" w:sz="0" w:space="0" w:color="auto"/>
              </w:divBdr>
            </w:div>
            <w:div w:id="1671248567">
              <w:marLeft w:val="0"/>
              <w:marRight w:val="0"/>
              <w:marTop w:val="0"/>
              <w:marBottom w:val="0"/>
              <w:divBdr>
                <w:top w:val="none" w:sz="0" w:space="0" w:color="auto"/>
                <w:left w:val="none" w:sz="0" w:space="0" w:color="auto"/>
                <w:bottom w:val="none" w:sz="0" w:space="0" w:color="auto"/>
                <w:right w:val="none" w:sz="0" w:space="0" w:color="auto"/>
              </w:divBdr>
            </w:div>
            <w:div w:id="253362544">
              <w:marLeft w:val="0"/>
              <w:marRight w:val="0"/>
              <w:marTop w:val="0"/>
              <w:marBottom w:val="0"/>
              <w:divBdr>
                <w:top w:val="none" w:sz="0" w:space="0" w:color="auto"/>
                <w:left w:val="none" w:sz="0" w:space="0" w:color="auto"/>
                <w:bottom w:val="none" w:sz="0" w:space="0" w:color="auto"/>
                <w:right w:val="none" w:sz="0" w:space="0" w:color="auto"/>
              </w:divBdr>
            </w:div>
            <w:div w:id="1017345198">
              <w:marLeft w:val="0"/>
              <w:marRight w:val="0"/>
              <w:marTop w:val="0"/>
              <w:marBottom w:val="0"/>
              <w:divBdr>
                <w:top w:val="none" w:sz="0" w:space="0" w:color="auto"/>
                <w:left w:val="none" w:sz="0" w:space="0" w:color="auto"/>
                <w:bottom w:val="none" w:sz="0" w:space="0" w:color="auto"/>
                <w:right w:val="none" w:sz="0" w:space="0" w:color="auto"/>
              </w:divBdr>
            </w:div>
            <w:div w:id="1830319040">
              <w:marLeft w:val="0"/>
              <w:marRight w:val="0"/>
              <w:marTop w:val="0"/>
              <w:marBottom w:val="0"/>
              <w:divBdr>
                <w:top w:val="none" w:sz="0" w:space="0" w:color="auto"/>
                <w:left w:val="none" w:sz="0" w:space="0" w:color="auto"/>
                <w:bottom w:val="none" w:sz="0" w:space="0" w:color="auto"/>
                <w:right w:val="none" w:sz="0" w:space="0" w:color="auto"/>
              </w:divBdr>
            </w:div>
            <w:div w:id="1229001574">
              <w:marLeft w:val="0"/>
              <w:marRight w:val="0"/>
              <w:marTop w:val="0"/>
              <w:marBottom w:val="0"/>
              <w:divBdr>
                <w:top w:val="none" w:sz="0" w:space="0" w:color="auto"/>
                <w:left w:val="none" w:sz="0" w:space="0" w:color="auto"/>
                <w:bottom w:val="none" w:sz="0" w:space="0" w:color="auto"/>
                <w:right w:val="none" w:sz="0" w:space="0" w:color="auto"/>
              </w:divBdr>
            </w:div>
            <w:div w:id="791365896">
              <w:marLeft w:val="0"/>
              <w:marRight w:val="0"/>
              <w:marTop w:val="0"/>
              <w:marBottom w:val="0"/>
              <w:divBdr>
                <w:top w:val="none" w:sz="0" w:space="0" w:color="auto"/>
                <w:left w:val="none" w:sz="0" w:space="0" w:color="auto"/>
                <w:bottom w:val="none" w:sz="0" w:space="0" w:color="auto"/>
                <w:right w:val="none" w:sz="0" w:space="0" w:color="auto"/>
              </w:divBdr>
            </w:div>
            <w:div w:id="1195848222">
              <w:marLeft w:val="0"/>
              <w:marRight w:val="0"/>
              <w:marTop w:val="0"/>
              <w:marBottom w:val="0"/>
              <w:divBdr>
                <w:top w:val="none" w:sz="0" w:space="0" w:color="auto"/>
                <w:left w:val="none" w:sz="0" w:space="0" w:color="auto"/>
                <w:bottom w:val="none" w:sz="0" w:space="0" w:color="auto"/>
                <w:right w:val="none" w:sz="0" w:space="0" w:color="auto"/>
              </w:divBdr>
            </w:div>
            <w:div w:id="1076827869">
              <w:marLeft w:val="0"/>
              <w:marRight w:val="0"/>
              <w:marTop w:val="0"/>
              <w:marBottom w:val="0"/>
              <w:divBdr>
                <w:top w:val="none" w:sz="0" w:space="0" w:color="auto"/>
                <w:left w:val="none" w:sz="0" w:space="0" w:color="auto"/>
                <w:bottom w:val="none" w:sz="0" w:space="0" w:color="auto"/>
                <w:right w:val="none" w:sz="0" w:space="0" w:color="auto"/>
              </w:divBdr>
            </w:div>
            <w:div w:id="545217536">
              <w:marLeft w:val="0"/>
              <w:marRight w:val="0"/>
              <w:marTop w:val="0"/>
              <w:marBottom w:val="0"/>
              <w:divBdr>
                <w:top w:val="none" w:sz="0" w:space="0" w:color="auto"/>
                <w:left w:val="none" w:sz="0" w:space="0" w:color="auto"/>
                <w:bottom w:val="none" w:sz="0" w:space="0" w:color="auto"/>
                <w:right w:val="none" w:sz="0" w:space="0" w:color="auto"/>
              </w:divBdr>
            </w:div>
            <w:div w:id="289555519">
              <w:marLeft w:val="0"/>
              <w:marRight w:val="0"/>
              <w:marTop w:val="0"/>
              <w:marBottom w:val="0"/>
              <w:divBdr>
                <w:top w:val="none" w:sz="0" w:space="0" w:color="auto"/>
                <w:left w:val="none" w:sz="0" w:space="0" w:color="auto"/>
                <w:bottom w:val="none" w:sz="0" w:space="0" w:color="auto"/>
                <w:right w:val="none" w:sz="0" w:space="0" w:color="auto"/>
              </w:divBdr>
            </w:div>
            <w:div w:id="1151482757">
              <w:marLeft w:val="0"/>
              <w:marRight w:val="0"/>
              <w:marTop w:val="0"/>
              <w:marBottom w:val="0"/>
              <w:divBdr>
                <w:top w:val="none" w:sz="0" w:space="0" w:color="auto"/>
                <w:left w:val="none" w:sz="0" w:space="0" w:color="auto"/>
                <w:bottom w:val="none" w:sz="0" w:space="0" w:color="auto"/>
                <w:right w:val="none" w:sz="0" w:space="0" w:color="auto"/>
              </w:divBdr>
            </w:div>
            <w:div w:id="1793552395">
              <w:marLeft w:val="0"/>
              <w:marRight w:val="0"/>
              <w:marTop w:val="0"/>
              <w:marBottom w:val="0"/>
              <w:divBdr>
                <w:top w:val="none" w:sz="0" w:space="0" w:color="auto"/>
                <w:left w:val="none" w:sz="0" w:space="0" w:color="auto"/>
                <w:bottom w:val="none" w:sz="0" w:space="0" w:color="auto"/>
                <w:right w:val="none" w:sz="0" w:space="0" w:color="auto"/>
              </w:divBdr>
            </w:div>
            <w:div w:id="299918455">
              <w:marLeft w:val="0"/>
              <w:marRight w:val="0"/>
              <w:marTop w:val="0"/>
              <w:marBottom w:val="0"/>
              <w:divBdr>
                <w:top w:val="none" w:sz="0" w:space="0" w:color="auto"/>
                <w:left w:val="none" w:sz="0" w:space="0" w:color="auto"/>
                <w:bottom w:val="none" w:sz="0" w:space="0" w:color="auto"/>
                <w:right w:val="none" w:sz="0" w:space="0" w:color="auto"/>
              </w:divBdr>
            </w:div>
            <w:div w:id="1532839525">
              <w:marLeft w:val="0"/>
              <w:marRight w:val="0"/>
              <w:marTop w:val="0"/>
              <w:marBottom w:val="0"/>
              <w:divBdr>
                <w:top w:val="none" w:sz="0" w:space="0" w:color="auto"/>
                <w:left w:val="none" w:sz="0" w:space="0" w:color="auto"/>
                <w:bottom w:val="none" w:sz="0" w:space="0" w:color="auto"/>
                <w:right w:val="none" w:sz="0" w:space="0" w:color="auto"/>
              </w:divBdr>
            </w:div>
            <w:div w:id="461506653">
              <w:marLeft w:val="0"/>
              <w:marRight w:val="0"/>
              <w:marTop w:val="0"/>
              <w:marBottom w:val="0"/>
              <w:divBdr>
                <w:top w:val="none" w:sz="0" w:space="0" w:color="auto"/>
                <w:left w:val="none" w:sz="0" w:space="0" w:color="auto"/>
                <w:bottom w:val="none" w:sz="0" w:space="0" w:color="auto"/>
                <w:right w:val="none" w:sz="0" w:space="0" w:color="auto"/>
              </w:divBdr>
            </w:div>
            <w:div w:id="1859543601">
              <w:marLeft w:val="0"/>
              <w:marRight w:val="0"/>
              <w:marTop w:val="0"/>
              <w:marBottom w:val="0"/>
              <w:divBdr>
                <w:top w:val="none" w:sz="0" w:space="0" w:color="auto"/>
                <w:left w:val="none" w:sz="0" w:space="0" w:color="auto"/>
                <w:bottom w:val="none" w:sz="0" w:space="0" w:color="auto"/>
                <w:right w:val="none" w:sz="0" w:space="0" w:color="auto"/>
              </w:divBdr>
            </w:div>
            <w:div w:id="572551347">
              <w:marLeft w:val="0"/>
              <w:marRight w:val="0"/>
              <w:marTop w:val="0"/>
              <w:marBottom w:val="0"/>
              <w:divBdr>
                <w:top w:val="none" w:sz="0" w:space="0" w:color="auto"/>
                <w:left w:val="none" w:sz="0" w:space="0" w:color="auto"/>
                <w:bottom w:val="none" w:sz="0" w:space="0" w:color="auto"/>
                <w:right w:val="none" w:sz="0" w:space="0" w:color="auto"/>
              </w:divBdr>
            </w:div>
            <w:div w:id="943341059">
              <w:marLeft w:val="0"/>
              <w:marRight w:val="0"/>
              <w:marTop w:val="0"/>
              <w:marBottom w:val="0"/>
              <w:divBdr>
                <w:top w:val="none" w:sz="0" w:space="0" w:color="auto"/>
                <w:left w:val="none" w:sz="0" w:space="0" w:color="auto"/>
                <w:bottom w:val="none" w:sz="0" w:space="0" w:color="auto"/>
                <w:right w:val="none" w:sz="0" w:space="0" w:color="auto"/>
              </w:divBdr>
            </w:div>
            <w:div w:id="586109285">
              <w:marLeft w:val="0"/>
              <w:marRight w:val="0"/>
              <w:marTop w:val="0"/>
              <w:marBottom w:val="0"/>
              <w:divBdr>
                <w:top w:val="none" w:sz="0" w:space="0" w:color="auto"/>
                <w:left w:val="none" w:sz="0" w:space="0" w:color="auto"/>
                <w:bottom w:val="none" w:sz="0" w:space="0" w:color="auto"/>
                <w:right w:val="none" w:sz="0" w:space="0" w:color="auto"/>
              </w:divBdr>
            </w:div>
            <w:div w:id="1119488672">
              <w:marLeft w:val="0"/>
              <w:marRight w:val="0"/>
              <w:marTop w:val="0"/>
              <w:marBottom w:val="0"/>
              <w:divBdr>
                <w:top w:val="none" w:sz="0" w:space="0" w:color="auto"/>
                <w:left w:val="none" w:sz="0" w:space="0" w:color="auto"/>
                <w:bottom w:val="none" w:sz="0" w:space="0" w:color="auto"/>
                <w:right w:val="none" w:sz="0" w:space="0" w:color="auto"/>
              </w:divBdr>
            </w:div>
            <w:div w:id="691877323">
              <w:marLeft w:val="0"/>
              <w:marRight w:val="0"/>
              <w:marTop w:val="0"/>
              <w:marBottom w:val="0"/>
              <w:divBdr>
                <w:top w:val="none" w:sz="0" w:space="0" w:color="auto"/>
                <w:left w:val="none" w:sz="0" w:space="0" w:color="auto"/>
                <w:bottom w:val="none" w:sz="0" w:space="0" w:color="auto"/>
                <w:right w:val="none" w:sz="0" w:space="0" w:color="auto"/>
              </w:divBdr>
            </w:div>
            <w:div w:id="913708412">
              <w:marLeft w:val="0"/>
              <w:marRight w:val="0"/>
              <w:marTop w:val="0"/>
              <w:marBottom w:val="0"/>
              <w:divBdr>
                <w:top w:val="none" w:sz="0" w:space="0" w:color="auto"/>
                <w:left w:val="none" w:sz="0" w:space="0" w:color="auto"/>
                <w:bottom w:val="none" w:sz="0" w:space="0" w:color="auto"/>
                <w:right w:val="none" w:sz="0" w:space="0" w:color="auto"/>
              </w:divBdr>
            </w:div>
            <w:div w:id="1138568209">
              <w:marLeft w:val="0"/>
              <w:marRight w:val="0"/>
              <w:marTop w:val="0"/>
              <w:marBottom w:val="0"/>
              <w:divBdr>
                <w:top w:val="none" w:sz="0" w:space="0" w:color="auto"/>
                <w:left w:val="none" w:sz="0" w:space="0" w:color="auto"/>
                <w:bottom w:val="none" w:sz="0" w:space="0" w:color="auto"/>
                <w:right w:val="none" w:sz="0" w:space="0" w:color="auto"/>
              </w:divBdr>
            </w:div>
            <w:div w:id="534585282">
              <w:marLeft w:val="0"/>
              <w:marRight w:val="0"/>
              <w:marTop w:val="0"/>
              <w:marBottom w:val="0"/>
              <w:divBdr>
                <w:top w:val="none" w:sz="0" w:space="0" w:color="auto"/>
                <w:left w:val="none" w:sz="0" w:space="0" w:color="auto"/>
                <w:bottom w:val="none" w:sz="0" w:space="0" w:color="auto"/>
                <w:right w:val="none" w:sz="0" w:space="0" w:color="auto"/>
              </w:divBdr>
            </w:div>
            <w:div w:id="1711612619">
              <w:marLeft w:val="0"/>
              <w:marRight w:val="0"/>
              <w:marTop w:val="0"/>
              <w:marBottom w:val="0"/>
              <w:divBdr>
                <w:top w:val="none" w:sz="0" w:space="0" w:color="auto"/>
                <w:left w:val="none" w:sz="0" w:space="0" w:color="auto"/>
                <w:bottom w:val="none" w:sz="0" w:space="0" w:color="auto"/>
                <w:right w:val="none" w:sz="0" w:space="0" w:color="auto"/>
              </w:divBdr>
            </w:div>
            <w:div w:id="1179320481">
              <w:marLeft w:val="0"/>
              <w:marRight w:val="0"/>
              <w:marTop w:val="0"/>
              <w:marBottom w:val="0"/>
              <w:divBdr>
                <w:top w:val="none" w:sz="0" w:space="0" w:color="auto"/>
                <w:left w:val="none" w:sz="0" w:space="0" w:color="auto"/>
                <w:bottom w:val="none" w:sz="0" w:space="0" w:color="auto"/>
                <w:right w:val="none" w:sz="0" w:space="0" w:color="auto"/>
              </w:divBdr>
            </w:div>
            <w:div w:id="993527039">
              <w:marLeft w:val="0"/>
              <w:marRight w:val="0"/>
              <w:marTop w:val="0"/>
              <w:marBottom w:val="0"/>
              <w:divBdr>
                <w:top w:val="none" w:sz="0" w:space="0" w:color="auto"/>
                <w:left w:val="none" w:sz="0" w:space="0" w:color="auto"/>
                <w:bottom w:val="none" w:sz="0" w:space="0" w:color="auto"/>
                <w:right w:val="none" w:sz="0" w:space="0" w:color="auto"/>
              </w:divBdr>
            </w:div>
            <w:div w:id="1170830113">
              <w:marLeft w:val="0"/>
              <w:marRight w:val="0"/>
              <w:marTop w:val="0"/>
              <w:marBottom w:val="0"/>
              <w:divBdr>
                <w:top w:val="none" w:sz="0" w:space="0" w:color="auto"/>
                <w:left w:val="none" w:sz="0" w:space="0" w:color="auto"/>
                <w:bottom w:val="none" w:sz="0" w:space="0" w:color="auto"/>
                <w:right w:val="none" w:sz="0" w:space="0" w:color="auto"/>
              </w:divBdr>
            </w:div>
            <w:div w:id="1513301623">
              <w:marLeft w:val="0"/>
              <w:marRight w:val="0"/>
              <w:marTop w:val="0"/>
              <w:marBottom w:val="0"/>
              <w:divBdr>
                <w:top w:val="none" w:sz="0" w:space="0" w:color="auto"/>
                <w:left w:val="none" w:sz="0" w:space="0" w:color="auto"/>
                <w:bottom w:val="none" w:sz="0" w:space="0" w:color="auto"/>
                <w:right w:val="none" w:sz="0" w:space="0" w:color="auto"/>
              </w:divBdr>
            </w:div>
            <w:div w:id="780492512">
              <w:marLeft w:val="0"/>
              <w:marRight w:val="0"/>
              <w:marTop w:val="0"/>
              <w:marBottom w:val="0"/>
              <w:divBdr>
                <w:top w:val="none" w:sz="0" w:space="0" w:color="auto"/>
                <w:left w:val="none" w:sz="0" w:space="0" w:color="auto"/>
                <w:bottom w:val="none" w:sz="0" w:space="0" w:color="auto"/>
                <w:right w:val="none" w:sz="0" w:space="0" w:color="auto"/>
              </w:divBdr>
            </w:div>
            <w:div w:id="1358002821">
              <w:marLeft w:val="0"/>
              <w:marRight w:val="0"/>
              <w:marTop w:val="0"/>
              <w:marBottom w:val="0"/>
              <w:divBdr>
                <w:top w:val="none" w:sz="0" w:space="0" w:color="auto"/>
                <w:left w:val="none" w:sz="0" w:space="0" w:color="auto"/>
                <w:bottom w:val="none" w:sz="0" w:space="0" w:color="auto"/>
                <w:right w:val="none" w:sz="0" w:space="0" w:color="auto"/>
              </w:divBdr>
            </w:div>
            <w:div w:id="1771050682">
              <w:marLeft w:val="0"/>
              <w:marRight w:val="0"/>
              <w:marTop w:val="0"/>
              <w:marBottom w:val="0"/>
              <w:divBdr>
                <w:top w:val="none" w:sz="0" w:space="0" w:color="auto"/>
                <w:left w:val="none" w:sz="0" w:space="0" w:color="auto"/>
                <w:bottom w:val="none" w:sz="0" w:space="0" w:color="auto"/>
                <w:right w:val="none" w:sz="0" w:space="0" w:color="auto"/>
              </w:divBdr>
            </w:div>
            <w:div w:id="1531452034">
              <w:marLeft w:val="0"/>
              <w:marRight w:val="0"/>
              <w:marTop w:val="0"/>
              <w:marBottom w:val="0"/>
              <w:divBdr>
                <w:top w:val="none" w:sz="0" w:space="0" w:color="auto"/>
                <w:left w:val="none" w:sz="0" w:space="0" w:color="auto"/>
                <w:bottom w:val="none" w:sz="0" w:space="0" w:color="auto"/>
                <w:right w:val="none" w:sz="0" w:space="0" w:color="auto"/>
              </w:divBdr>
            </w:div>
            <w:div w:id="1942302861">
              <w:marLeft w:val="0"/>
              <w:marRight w:val="0"/>
              <w:marTop w:val="0"/>
              <w:marBottom w:val="0"/>
              <w:divBdr>
                <w:top w:val="none" w:sz="0" w:space="0" w:color="auto"/>
                <w:left w:val="none" w:sz="0" w:space="0" w:color="auto"/>
                <w:bottom w:val="none" w:sz="0" w:space="0" w:color="auto"/>
                <w:right w:val="none" w:sz="0" w:space="0" w:color="auto"/>
              </w:divBdr>
            </w:div>
            <w:div w:id="859854263">
              <w:marLeft w:val="0"/>
              <w:marRight w:val="0"/>
              <w:marTop w:val="0"/>
              <w:marBottom w:val="0"/>
              <w:divBdr>
                <w:top w:val="none" w:sz="0" w:space="0" w:color="auto"/>
                <w:left w:val="none" w:sz="0" w:space="0" w:color="auto"/>
                <w:bottom w:val="none" w:sz="0" w:space="0" w:color="auto"/>
                <w:right w:val="none" w:sz="0" w:space="0" w:color="auto"/>
              </w:divBdr>
            </w:div>
            <w:div w:id="1565095251">
              <w:marLeft w:val="0"/>
              <w:marRight w:val="0"/>
              <w:marTop w:val="0"/>
              <w:marBottom w:val="0"/>
              <w:divBdr>
                <w:top w:val="none" w:sz="0" w:space="0" w:color="auto"/>
                <w:left w:val="none" w:sz="0" w:space="0" w:color="auto"/>
                <w:bottom w:val="none" w:sz="0" w:space="0" w:color="auto"/>
                <w:right w:val="none" w:sz="0" w:space="0" w:color="auto"/>
              </w:divBdr>
            </w:div>
            <w:div w:id="223876580">
              <w:marLeft w:val="0"/>
              <w:marRight w:val="0"/>
              <w:marTop w:val="0"/>
              <w:marBottom w:val="0"/>
              <w:divBdr>
                <w:top w:val="none" w:sz="0" w:space="0" w:color="auto"/>
                <w:left w:val="none" w:sz="0" w:space="0" w:color="auto"/>
                <w:bottom w:val="none" w:sz="0" w:space="0" w:color="auto"/>
                <w:right w:val="none" w:sz="0" w:space="0" w:color="auto"/>
              </w:divBdr>
            </w:div>
            <w:div w:id="1287395209">
              <w:marLeft w:val="0"/>
              <w:marRight w:val="0"/>
              <w:marTop w:val="0"/>
              <w:marBottom w:val="0"/>
              <w:divBdr>
                <w:top w:val="none" w:sz="0" w:space="0" w:color="auto"/>
                <w:left w:val="none" w:sz="0" w:space="0" w:color="auto"/>
                <w:bottom w:val="none" w:sz="0" w:space="0" w:color="auto"/>
                <w:right w:val="none" w:sz="0" w:space="0" w:color="auto"/>
              </w:divBdr>
            </w:div>
            <w:div w:id="2095778009">
              <w:marLeft w:val="0"/>
              <w:marRight w:val="0"/>
              <w:marTop w:val="0"/>
              <w:marBottom w:val="0"/>
              <w:divBdr>
                <w:top w:val="none" w:sz="0" w:space="0" w:color="auto"/>
                <w:left w:val="none" w:sz="0" w:space="0" w:color="auto"/>
                <w:bottom w:val="none" w:sz="0" w:space="0" w:color="auto"/>
                <w:right w:val="none" w:sz="0" w:space="0" w:color="auto"/>
              </w:divBdr>
            </w:div>
            <w:div w:id="2140683501">
              <w:marLeft w:val="0"/>
              <w:marRight w:val="0"/>
              <w:marTop w:val="0"/>
              <w:marBottom w:val="0"/>
              <w:divBdr>
                <w:top w:val="none" w:sz="0" w:space="0" w:color="auto"/>
                <w:left w:val="none" w:sz="0" w:space="0" w:color="auto"/>
                <w:bottom w:val="none" w:sz="0" w:space="0" w:color="auto"/>
                <w:right w:val="none" w:sz="0" w:space="0" w:color="auto"/>
              </w:divBdr>
            </w:div>
            <w:div w:id="1585870178">
              <w:marLeft w:val="0"/>
              <w:marRight w:val="0"/>
              <w:marTop w:val="0"/>
              <w:marBottom w:val="0"/>
              <w:divBdr>
                <w:top w:val="none" w:sz="0" w:space="0" w:color="auto"/>
                <w:left w:val="none" w:sz="0" w:space="0" w:color="auto"/>
                <w:bottom w:val="none" w:sz="0" w:space="0" w:color="auto"/>
                <w:right w:val="none" w:sz="0" w:space="0" w:color="auto"/>
              </w:divBdr>
            </w:div>
            <w:div w:id="1337222841">
              <w:marLeft w:val="0"/>
              <w:marRight w:val="0"/>
              <w:marTop w:val="0"/>
              <w:marBottom w:val="0"/>
              <w:divBdr>
                <w:top w:val="none" w:sz="0" w:space="0" w:color="auto"/>
                <w:left w:val="none" w:sz="0" w:space="0" w:color="auto"/>
                <w:bottom w:val="none" w:sz="0" w:space="0" w:color="auto"/>
                <w:right w:val="none" w:sz="0" w:space="0" w:color="auto"/>
              </w:divBdr>
            </w:div>
            <w:div w:id="2033650138">
              <w:marLeft w:val="0"/>
              <w:marRight w:val="0"/>
              <w:marTop w:val="0"/>
              <w:marBottom w:val="0"/>
              <w:divBdr>
                <w:top w:val="none" w:sz="0" w:space="0" w:color="auto"/>
                <w:left w:val="none" w:sz="0" w:space="0" w:color="auto"/>
                <w:bottom w:val="none" w:sz="0" w:space="0" w:color="auto"/>
                <w:right w:val="none" w:sz="0" w:space="0" w:color="auto"/>
              </w:divBdr>
            </w:div>
            <w:div w:id="2092853231">
              <w:marLeft w:val="0"/>
              <w:marRight w:val="0"/>
              <w:marTop w:val="0"/>
              <w:marBottom w:val="0"/>
              <w:divBdr>
                <w:top w:val="none" w:sz="0" w:space="0" w:color="auto"/>
                <w:left w:val="none" w:sz="0" w:space="0" w:color="auto"/>
                <w:bottom w:val="none" w:sz="0" w:space="0" w:color="auto"/>
                <w:right w:val="none" w:sz="0" w:space="0" w:color="auto"/>
              </w:divBdr>
            </w:div>
            <w:div w:id="14577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9614">
      <w:bodyDiv w:val="1"/>
      <w:marLeft w:val="0"/>
      <w:marRight w:val="0"/>
      <w:marTop w:val="0"/>
      <w:marBottom w:val="0"/>
      <w:divBdr>
        <w:top w:val="none" w:sz="0" w:space="0" w:color="auto"/>
        <w:left w:val="none" w:sz="0" w:space="0" w:color="auto"/>
        <w:bottom w:val="none" w:sz="0" w:space="0" w:color="auto"/>
        <w:right w:val="none" w:sz="0" w:space="0" w:color="auto"/>
      </w:divBdr>
    </w:div>
    <w:div w:id="845482610">
      <w:bodyDiv w:val="1"/>
      <w:marLeft w:val="0"/>
      <w:marRight w:val="0"/>
      <w:marTop w:val="0"/>
      <w:marBottom w:val="0"/>
      <w:divBdr>
        <w:top w:val="none" w:sz="0" w:space="0" w:color="auto"/>
        <w:left w:val="none" w:sz="0" w:space="0" w:color="auto"/>
        <w:bottom w:val="none" w:sz="0" w:space="0" w:color="auto"/>
        <w:right w:val="none" w:sz="0" w:space="0" w:color="auto"/>
      </w:divBdr>
    </w:div>
    <w:div w:id="845822798">
      <w:bodyDiv w:val="1"/>
      <w:marLeft w:val="0"/>
      <w:marRight w:val="0"/>
      <w:marTop w:val="0"/>
      <w:marBottom w:val="0"/>
      <w:divBdr>
        <w:top w:val="none" w:sz="0" w:space="0" w:color="auto"/>
        <w:left w:val="none" w:sz="0" w:space="0" w:color="auto"/>
        <w:bottom w:val="none" w:sz="0" w:space="0" w:color="auto"/>
        <w:right w:val="none" w:sz="0" w:space="0" w:color="auto"/>
      </w:divBdr>
    </w:div>
    <w:div w:id="1045257673">
      <w:bodyDiv w:val="1"/>
      <w:marLeft w:val="0"/>
      <w:marRight w:val="0"/>
      <w:marTop w:val="0"/>
      <w:marBottom w:val="0"/>
      <w:divBdr>
        <w:top w:val="none" w:sz="0" w:space="0" w:color="auto"/>
        <w:left w:val="none" w:sz="0" w:space="0" w:color="auto"/>
        <w:bottom w:val="none" w:sz="0" w:space="0" w:color="auto"/>
        <w:right w:val="none" w:sz="0" w:space="0" w:color="auto"/>
      </w:divBdr>
      <w:divsChild>
        <w:div w:id="1600219221">
          <w:marLeft w:val="480"/>
          <w:marRight w:val="0"/>
          <w:marTop w:val="0"/>
          <w:marBottom w:val="0"/>
          <w:divBdr>
            <w:top w:val="none" w:sz="0" w:space="0" w:color="auto"/>
            <w:left w:val="none" w:sz="0" w:space="0" w:color="auto"/>
            <w:bottom w:val="none" w:sz="0" w:space="0" w:color="auto"/>
            <w:right w:val="none" w:sz="0" w:space="0" w:color="auto"/>
          </w:divBdr>
          <w:divsChild>
            <w:div w:id="18428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3023">
      <w:bodyDiv w:val="1"/>
      <w:marLeft w:val="0"/>
      <w:marRight w:val="0"/>
      <w:marTop w:val="0"/>
      <w:marBottom w:val="0"/>
      <w:divBdr>
        <w:top w:val="none" w:sz="0" w:space="0" w:color="auto"/>
        <w:left w:val="none" w:sz="0" w:space="0" w:color="auto"/>
        <w:bottom w:val="none" w:sz="0" w:space="0" w:color="auto"/>
        <w:right w:val="none" w:sz="0" w:space="0" w:color="auto"/>
      </w:divBdr>
    </w:div>
    <w:div w:id="1078819329">
      <w:bodyDiv w:val="1"/>
      <w:marLeft w:val="0"/>
      <w:marRight w:val="0"/>
      <w:marTop w:val="0"/>
      <w:marBottom w:val="0"/>
      <w:divBdr>
        <w:top w:val="none" w:sz="0" w:space="0" w:color="auto"/>
        <w:left w:val="none" w:sz="0" w:space="0" w:color="auto"/>
        <w:bottom w:val="none" w:sz="0" w:space="0" w:color="auto"/>
        <w:right w:val="none" w:sz="0" w:space="0" w:color="auto"/>
      </w:divBdr>
    </w:div>
    <w:div w:id="1140808071">
      <w:bodyDiv w:val="1"/>
      <w:marLeft w:val="0"/>
      <w:marRight w:val="0"/>
      <w:marTop w:val="0"/>
      <w:marBottom w:val="0"/>
      <w:divBdr>
        <w:top w:val="none" w:sz="0" w:space="0" w:color="auto"/>
        <w:left w:val="none" w:sz="0" w:space="0" w:color="auto"/>
        <w:bottom w:val="none" w:sz="0" w:space="0" w:color="auto"/>
        <w:right w:val="none" w:sz="0" w:space="0" w:color="auto"/>
      </w:divBdr>
    </w:div>
    <w:div w:id="1194998820">
      <w:bodyDiv w:val="1"/>
      <w:marLeft w:val="0"/>
      <w:marRight w:val="0"/>
      <w:marTop w:val="0"/>
      <w:marBottom w:val="0"/>
      <w:divBdr>
        <w:top w:val="none" w:sz="0" w:space="0" w:color="auto"/>
        <w:left w:val="none" w:sz="0" w:space="0" w:color="auto"/>
        <w:bottom w:val="none" w:sz="0" w:space="0" w:color="auto"/>
        <w:right w:val="none" w:sz="0" w:space="0" w:color="auto"/>
      </w:divBdr>
    </w:div>
    <w:div w:id="1196887637">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sChild>
        <w:div w:id="1901821556">
          <w:marLeft w:val="480"/>
          <w:marRight w:val="0"/>
          <w:marTop w:val="0"/>
          <w:marBottom w:val="0"/>
          <w:divBdr>
            <w:top w:val="none" w:sz="0" w:space="0" w:color="auto"/>
            <w:left w:val="none" w:sz="0" w:space="0" w:color="auto"/>
            <w:bottom w:val="none" w:sz="0" w:space="0" w:color="auto"/>
            <w:right w:val="none" w:sz="0" w:space="0" w:color="auto"/>
          </w:divBdr>
          <w:divsChild>
            <w:div w:id="2066180228">
              <w:marLeft w:val="0"/>
              <w:marRight w:val="0"/>
              <w:marTop w:val="0"/>
              <w:marBottom w:val="0"/>
              <w:divBdr>
                <w:top w:val="none" w:sz="0" w:space="0" w:color="auto"/>
                <w:left w:val="none" w:sz="0" w:space="0" w:color="auto"/>
                <w:bottom w:val="none" w:sz="0" w:space="0" w:color="auto"/>
                <w:right w:val="none" w:sz="0" w:space="0" w:color="auto"/>
              </w:divBdr>
            </w:div>
            <w:div w:id="1153178303">
              <w:marLeft w:val="0"/>
              <w:marRight w:val="0"/>
              <w:marTop w:val="0"/>
              <w:marBottom w:val="0"/>
              <w:divBdr>
                <w:top w:val="none" w:sz="0" w:space="0" w:color="auto"/>
                <w:left w:val="none" w:sz="0" w:space="0" w:color="auto"/>
                <w:bottom w:val="none" w:sz="0" w:space="0" w:color="auto"/>
                <w:right w:val="none" w:sz="0" w:space="0" w:color="auto"/>
              </w:divBdr>
            </w:div>
            <w:div w:id="468210190">
              <w:marLeft w:val="0"/>
              <w:marRight w:val="0"/>
              <w:marTop w:val="0"/>
              <w:marBottom w:val="0"/>
              <w:divBdr>
                <w:top w:val="none" w:sz="0" w:space="0" w:color="auto"/>
                <w:left w:val="none" w:sz="0" w:space="0" w:color="auto"/>
                <w:bottom w:val="none" w:sz="0" w:space="0" w:color="auto"/>
                <w:right w:val="none" w:sz="0" w:space="0" w:color="auto"/>
              </w:divBdr>
            </w:div>
            <w:div w:id="1902406331">
              <w:marLeft w:val="0"/>
              <w:marRight w:val="0"/>
              <w:marTop w:val="0"/>
              <w:marBottom w:val="0"/>
              <w:divBdr>
                <w:top w:val="none" w:sz="0" w:space="0" w:color="auto"/>
                <w:left w:val="none" w:sz="0" w:space="0" w:color="auto"/>
                <w:bottom w:val="none" w:sz="0" w:space="0" w:color="auto"/>
                <w:right w:val="none" w:sz="0" w:space="0" w:color="auto"/>
              </w:divBdr>
            </w:div>
            <w:div w:id="825315354">
              <w:marLeft w:val="0"/>
              <w:marRight w:val="0"/>
              <w:marTop w:val="0"/>
              <w:marBottom w:val="0"/>
              <w:divBdr>
                <w:top w:val="none" w:sz="0" w:space="0" w:color="auto"/>
                <w:left w:val="none" w:sz="0" w:space="0" w:color="auto"/>
                <w:bottom w:val="none" w:sz="0" w:space="0" w:color="auto"/>
                <w:right w:val="none" w:sz="0" w:space="0" w:color="auto"/>
              </w:divBdr>
            </w:div>
            <w:div w:id="236093104">
              <w:marLeft w:val="0"/>
              <w:marRight w:val="0"/>
              <w:marTop w:val="0"/>
              <w:marBottom w:val="0"/>
              <w:divBdr>
                <w:top w:val="none" w:sz="0" w:space="0" w:color="auto"/>
                <w:left w:val="none" w:sz="0" w:space="0" w:color="auto"/>
                <w:bottom w:val="none" w:sz="0" w:space="0" w:color="auto"/>
                <w:right w:val="none" w:sz="0" w:space="0" w:color="auto"/>
              </w:divBdr>
            </w:div>
            <w:div w:id="1403528574">
              <w:marLeft w:val="0"/>
              <w:marRight w:val="0"/>
              <w:marTop w:val="0"/>
              <w:marBottom w:val="0"/>
              <w:divBdr>
                <w:top w:val="none" w:sz="0" w:space="0" w:color="auto"/>
                <w:left w:val="none" w:sz="0" w:space="0" w:color="auto"/>
                <w:bottom w:val="none" w:sz="0" w:space="0" w:color="auto"/>
                <w:right w:val="none" w:sz="0" w:space="0" w:color="auto"/>
              </w:divBdr>
            </w:div>
            <w:div w:id="1606693194">
              <w:marLeft w:val="0"/>
              <w:marRight w:val="0"/>
              <w:marTop w:val="0"/>
              <w:marBottom w:val="0"/>
              <w:divBdr>
                <w:top w:val="none" w:sz="0" w:space="0" w:color="auto"/>
                <w:left w:val="none" w:sz="0" w:space="0" w:color="auto"/>
                <w:bottom w:val="none" w:sz="0" w:space="0" w:color="auto"/>
                <w:right w:val="none" w:sz="0" w:space="0" w:color="auto"/>
              </w:divBdr>
            </w:div>
            <w:div w:id="145513077">
              <w:marLeft w:val="0"/>
              <w:marRight w:val="0"/>
              <w:marTop w:val="0"/>
              <w:marBottom w:val="0"/>
              <w:divBdr>
                <w:top w:val="none" w:sz="0" w:space="0" w:color="auto"/>
                <w:left w:val="none" w:sz="0" w:space="0" w:color="auto"/>
                <w:bottom w:val="none" w:sz="0" w:space="0" w:color="auto"/>
                <w:right w:val="none" w:sz="0" w:space="0" w:color="auto"/>
              </w:divBdr>
            </w:div>
            <w:div w:id="1319649548">
              <w:marLeft w:val="0"/>
              <w:marRight w:val="0"/>
              <w:marTop w:val="0"/>
              <w:marBottom w:val="0"/>
              <w:divBdr>
                <w:top w:val="none" w:sz="0" w:space="0" w:color="auto"/>
                <w:left w:val="none" w:sz="0" w:space="0" w:color="auto"/>
                <w:bottom w:val="none" w:sz="0" w:space="0" w:color="auto"/>
                <w:right w:val="none" w:sz="0" w:space="0" w:color="auto"/>
              </w:divBdr>
            </w:div>
            <w:div w:id="2075005408">
              <w:marLeft w:val="0"/>
              <w:marRight w:val="0"/>
              <w:marTop w:val="0"/>
              <w:marBottom w:val="0"/>
              <w:divBdr>
                <w:top w:val="none" w:sz="0" w:space="0" w:color="auto"/>
                <w:left w:val="none" w:sz="0" w:space="0" w:color="auto"/>
                <w:bottom w:val="none" w:sz="0" w:space="0" w:color="auto"/>
                <w:right w:val="none" w:sz="0" w:space="0" w:color="auto"/>
              </w:divBdr>
            </w:div>
            <w:div w:id="998537582">
              <w:marLeft w:val="0"/>
              <w:marRight w:val="0"/>
              <w:marTop w:val="0"/>
              <w:marBottom w:val="0"/>
              <w:divBdr>
                <w:top w:val="none" w:sz="0" w:space="0" w:color="auto"/>
                <w:left w:val="none" w:sz="0" w:space="0" w:color="auto"/>
                <w:bottom w:val="none" w:sz="0" w:space="0" w:color="auto"/>
                <w:right w:val="none" w:sz="0" w:space="0" w:color="auto"/>
              </w:divBdr>
            </w:div>
            <w:div w:id="706830041">
              <w:marLeft w:val="0"/>
              <w:marRight w:val="0"/>
              <w:marTop w:val="0"/>
              <w:marBottom w:val="0"/>
              <w:divBdr>
                <w:top w:val="none" w:sz="0" w:space="0" w:color="auto"/>
                <w:left w:val="none" w:sz="0" w:space="0" w:color="auto"/>
                <w:bottom w:val="none" w:sz="0" w:space="0" w:color="auto"/>
                <w:right w:val="none" w:sz="0" w:space="0" w:color="auto"/>
              </w:divBdr>
            </w:div>
            <w:div w:id="1319116696">
              <w:marLeft w:val="0"/>
              <w:marRight w:val="0"/>
              <w:marTop w:val="0"/>
              <w:marBottom w:val="0"/>
              <w:divBdr>
                <w:top w:val="none" w:sz="0" w:space="0" w:color="auto"/>
                <w:left w:val="none" w:sz="0" w:space="0" w:color="auto"/>
                <w:bottom w:val="none" w:sz="0" w:space="0" w:color="auto"/>
                <w:right w:val="none" w:sz="0" w:space="0" w:color="auto"/>
              </w:divBdr>
            </w:div>
            <w:div w:id="208302226">
              <w:marLeft w:val="0"/>
              <w:marRight w:val="0"/>
              <w:marTop w:val="0"/>
              <w:marBottom w:val="0"/>
              <w:divBdr>
                <w:top w:val="none" w:sz="0" w:space="0" w:color="auto"/>
                <w:left w:val="none" w:sz="0" w:space="0" w:color="auto"/>
                <w:bottom w:val="none" w:sz="0" w:space="0" w:color="auto"/>
                <w:right w:val="none" w:sz="0" w:space="0" w:color="auto"/>
              </w:divBdr>
            </w:div>
            <w:div w:id="1197043244">
              <w:marLeft w:val="0"/>
              <w:marRight w:val="0"/>
              <w:marTop w:val="0"/>
              <w:marBottom w:val="0"/>
              <w:divBdr>
                <w:top w:val="none" w:sz="0" w:space="0" w:color="auto"/>
                <w:left w:val="none" w:sz="0" w:space="0" w:color="auto"/>
                <w:bottom w:val="none" w:sz="0" w:space="0" w:color="auto"/>
                <w:right w:val="none" w:sz="0" w:space="0" w:color="auto"/>
              </w:divBdr>
            </w:div>
            <w:div w:id="1172647493">
              <w:marLeft w:val="0"/>
              <w:marRight w:val="0"/>
              <w:marTop w:val="0"/>
              <w:marBottom w:val="0"/>
              <w:divBdr>
                <w:top w:val="none" w:sz="0" w:space="0" w:color="auto"/>
                <w:left w:val="none" w:sz="0" w:space="0" w:color="auto"/>
                <w:bottom w:val="none" w:sz="0" w:space="0" w:color="auto"/>
                <w:right w:val="none" w:sz="0" w:space="0" w:color="auto"/>
              </w:divBdr>
            </w:div>
            <w:div w:id="595331036">
              <w:marLeft w:val="0"/>
              <w:marRight w:val="0"/>
              <w:marTop w:val="0"/>
              <w:marBottom w:val="0"/>
              <w:divBdr>
                <w:top w:val="none" w:sz="0" w:space="0" w:color="auto"/>
                <w:left w:val="none" w:sz="0" w:space="0" w:color="auto"/>
                <w:bottom w:val="none" w:sz="0" w:space="0" w:color="auto"/>
                <w:right w:val="none" w:sz="0" w:space="0" w:color="auto"/>
              </w:divBdr>
            </w:div>
            <w:div w:id="370498862">
              <w:marLeft w:val="0"/>
              <w:marRight w:val="0"/>
              <w:marTop w:val="0"/>
              <w:marBottom w:val="0"/>
              <w:divBdr>
                <w:top w:val="none" w:sz="0" w:space="0" w:color="auto"/>
                <w:left w:val="none" w:sz="0" w:space="0" w:color="auto"/>
                <w:bottom w:val="none" w:sz="0" w:space="0" w:color="auto"/>
                <w:right w:val="none" w:sz="0" w:space="0" w:color="auto"/>
              </w:divBdr>
            </w:div>
            <w:div w:id="1301886058">
              <w:marLeft w:val="0"/>
              <w:marRight w:val="0"/>
              <w:marTop w:val="0"/>
              <w:marBottom w:val="0"/>
              <w:divBdr>
                <w:top w:val="none" w:sz="0" w:space="0" w:color="auto"/>
                <w:left w:val="none" w:sz="0" w:space="0" w:color="auto"/>
                <w:bottom w:val="none" w:sz="0" w:space="0" w:color="auto"/>
                <w:right w:val="none" w:sz="0" w:space="0" w:color="auto"/>
              </w:divBdr>
            </w:div>
            <w:div w:id="1424959769">
              <w:marLeft w:val="0"/>
              <w:marRight w:val="0"/>
              <w:marTop w:val="0"/>
              <w:marBottom w:val="0"/>
              <w:divBdr>
                <w:top w:val="none" w:sz="0" w:space="0" w:color="auto"/>
                <w:left w:val="none" w:sz="0" w:space="0" w:color="auto"/>
                <w:bottom w:val="none" w:sz="0" w:space="0" w:color="auto"/>
                <w:right w:val="none" w:sz="0" w:space="0" w:color="auto"/>
              </w:divBdr>
            </w:div>
            <w:div w:id="628167820">
              <w:marLeft w:val="0"/>
              <w:marRight w:val="0"/>
              <w:marTop w:val="0"/>
              <w:marBottom w:val="0"/>
              <w:divBdr>
                <w:top w:val="none" w:sz="0" w:space="0" w:color="auto"/>
                <w:left w:val="none" w:sz="0" w:space="0" w:color="auto"/>
                <w:bottom w:val="none" w:sz="0" w:space="0" w:color="auto"/>
                <w:right w:val="none" w:sz="0" w:space="0" w:color="auto"/>
              </w:divBdr>
            </w:div>
            <w:div w:id="1485392985">
              <w:marLeft w:val="0"/>
              <w:marRight w:val="0"/>
              <w:marTop w:val="0"/>
              <w:marBottom w:val="0"/>
              <w:divBdr>
                <w:top w:val="none" w:sz="0" w:space="0" w:color="auto"/>
                <w:left w:val="none" w:sz="0" w:space="0" w:color="auto"/>
                <w:bottom w:val="none" w:sz="0" w:space="0" w:color="auto"/>
                <w:right w:val="none" w:sz="0" w:space="0" w:color="auto"/>
              </w:divBdr>
            </w:div>
            <w:div w:id="423960918">
              <w:marLeft w:val="0"/>
              <w:marRight w:val="0"/>
              <w:marTop w:val="0"/>
              <w:marBottom w:val="0"/>
              <w:divBdr>
                <w:top w:val="none" w:sz="0" w:space="0" w:color="auto"/>
                <w:left w:val="none" w:sz="0" w:space="0" w:color="auto"/>
                <w:bottom w:val="none" w:sz="0" w:space="0" w:color="auto"/>
                <w:right w:val="none" w:sz="0" w:space="0" w:color="auto"/>
              </w:divBdr>
            </w:div>
            <w:div w:id="1653096579">
              <w:marLeft w:val="0"/>
              <w:marRight w:val="0"/>
              <w:marTop w:val="0"/>
              <w:marBottom w:val="0"/>
              <w:divBdr>
                <w:top w:val="none" w:sz="0" w:space="0" w:color="auto"/>
                <w:left w:val="none" w:sz="0" w:space="0" w:color="auto"/>
                <w:bottom w:val="none" w:sz="0" w:space="0" w:color="auto"/>
                <w:right w:val="none" w:sz="0" w:space="0" w:color="auto"/>
              </w:divBdr>
            </w:div>
            <w:div w:id="1885211488">
              <w:marLeft w:val="0"/>
              <w:marRight w:val="0"/>
              <w:marTop w:val="0"/>
              <w:marBottom w:val="0"/>
              <w:divBdr>
                <w:top w:val="none" w:sz="0" w:space="0" w:color="auto"/>
                <w:left w:val="none" w:sz="0" w:space="0" w:color="auto"/>
                <w:bottom w:val="none" w:sz="0" w:space="0" w:color="auto"/>
                <w:right w:val="none" w:sz="0" w:space="0" w:color="auto"/>
              </w:divBdr>
            </w:div>
            <w:div w:id="1721057819">
              <w:marLeft w:val="0"/>
              <w:marRight w:val="0"/>
              <w:marTop w:val="0"/>
              <w:marBottom w:val="0"/>
              <w:divBdr>
                <w:top w:val="none" w:sz="0" w:space="0" w:color="auto"/>
                <w:left w:val="none" w:sz="0" w:space="0" w:color="auto"/>
                <w:bottom w:val="none" w:sz="0" w:space="0" w:color="auto"/>
                <w:right w:val="none" w:sz="0" w:space="0" w:color="auto"/>
              </w:divBdr>
            </w:div>
            <w:div w:id="844125665">
              <w:marLeft w:val="0"/>
              <w:marRight w:val="0"/>
              <w:marTop w:val="0"/>
              <w:marBottom w:val="0"/>
              <w:divBdr>
                <w:top w:val="none" w:sz="0" w:space="0" w:color="auto"/>
                <w:left w:val="none" w:sz="0" w:space="0" w:color="auto"/>
                <w:bottom w:val="none" w:sz="0" w:space="0" w:color="auto"/>
                <w:right w:val="none" w:sz="0" w:space="0" w:color="auto"/>
              </w:divBdr>
            </w:div>
            <w:div w:id="853763579">
              <w:marLeft w:val="0"/>
              <w:marRight w:val="0"/>
              <w:marTop w:val="0"/>
              <w:marBottom w:val="0"/>
              <w:divBdr>
                <w:top w:val="none" w:sz="0" w:space="0" w:color="auto"/>
                <w:left w:val="none" w:sz="0" w:space="0" w:color="auto"/>
                <w:bottom w:val="none" w:sz="0" w:space="0" w:color="auto"/>
                <w:right w:val="none" w:sz="0" w:space="0" w:color="auto"/>
              </w:divBdr>
            </w:div>
            <w:div w:id="124585785">
              <w:marLeft w:val="0"/>
              <w:marRight w:val="0"/>
              <w:marTop w:val="0"/>
              <w:marBottom w:val="0"/>
              <w:divBdr>
                <w:top w:val="none" w:sz="0" w:space="0" w:color="auto"/>
                <w:left w:val="none" w:sz="0" w:space="0" w:color="auto"/>
                <w:bottom w:val="none" w:sz="0" w:space="0" w:color="auto"/>
                <w:right w:val="none" w:sz="0" w:space="0" w:color="auto"/>
              </w:divBdr>
            </w:div>
            <w:div w:id="415367202">
              <w:marLeft w:val="0"/>
              <w:marRight w:val="0"/>
              <w:marTop w:val="0"/>
              <w:marBottom w:val="0"/>
              <w:divBdr>
                <w:top w:val="none" w:sz="0" w:space="0" w:color="auto"/>
                <w:left w:val="none" w:sz="0" w:space="0" w:color="auto"/>
                <w:bottom w:val="none" w:sz="0" w:space="0" w:color="auto"/>
                <w:right w:val="none" w:sz="0" w:space="0" w:color="auto"/>
              </w:divBdr>
            </w:div>
            <w:div w:id="335353846">
              <w:marLeft w:val="0"/>
              <w:marRight w:val="0"/>
              <w:marTop w:val="0"/>
              <w:marBottom w:val="0"/>
              <w:divBdr>
                <w:top w:val="none" w:sz="0" w:space="0" w:color="auto"/>
                <w:left w:val="none" w:sz="0" w:space="0" w:color="auto"/>
                <w:bottom w:val="none" w:sz="0" w:space="0" w:color="auto"/>
                <w:right w:val="none" w:sz="0" w:space="0" w:color="auto"/>
              </w:divBdr>
            </w:div>
            <w:div w:id="1455833020">
              <w:marLeft w:val="0"/>
              <w:marRight w:val="0"/>
              <w:marTop w:val="0"/>
              <w:marBottom w:val="0"/>
              <w:divBdr>
                <w:top w:val="none" w:sz="0" w:space="0" w:color="auto"/>
                <w:left w:val="none" w:sz="0" w:space="0" w:color="auto"/>
                <w:bottom w:val="none" w:sz="0" w:space="0" w:color="auto"/>
                <w:right w:val="none" w:sz="0" w:space="0" w:color="auto"/>
              </w:divBdr>
            </w:div>
            <w:div w:id="949046465">
              <w:marLeft w:val="0"/>
              <w:marRight w:val="0"/>
              <w:marTop w:val="0"/>
              <w:marBottom w:val="0"/>
              <w:divBdr>
                <w:top w:val="none" w:sz="0" w:space="0" w:color="auto"/>
                <w:left w:val="none" w:sz="0" w:space="0" w:color="auto"/>
                <w:bottom w:val="none" w:sz="0" w:space="0" w:color="auto"/>
                <w:right w:val="none" w:sz="0" w:space="0" w:color="auto"/>
              </w:divBdr>
            </w:div>
            <w:div w:id="811289937">
              <w:marLeft w:val="0"/>
              <w:marRight w:val="0"/>
              <w:marTop w:val="0"/>
              <w:marBottom w:val="0"/>
              <w:divBdr>
                <w:top w:val="none" w:sz="0" w:space="0" w:color="auto"/>
                <w:left w:val="none" w:sz="0" w:space="0" w:color="auto"/>
                <w:bottom w:val="none" w:sz="0" w:space="0" w:color="auto"/>
                <w:right w:val="none" w:sz="0" w:space="0" w:color="auto"/>
              </w:divBdr>
            </w:div>
            <w:div w:id="945307321">
              <w:marLeft w:val="0"/>
              <w:marRight w:val="0"/>
              <w:marTop w:val="0"/>
              <w:marBottom w:val="0"/>
              <w:divBdr>
                <w:top w:val="none" w:sz="0" w:space="0" w:color="auto"/>
                <w:left w:val="none" w:sz="0" w:space="0" w:color="auto"/>
                <w:bottom w:val="none" w:sz="0" w:space="0" w:color="auto"/>
                <w:right w:val="none" w:sz="0" w:space="0" w:color="auto"/>
              </w:divBdr>
            </w:div>
            <w:div w:id="1800949467">
              <w:marLeft w:val="0"/>
              <w:marRight w:val="0"/>
              <w:marTop w:val="0"/>
              <w:marBottom w:val="0"/>
              <w:divBdr>
                <w:top w:val="none" w:sz="0" w:space="0" w:color="auto"/>
                <w:left w:val="none" w:sz="0" w:space="0" w:color="auto"/>
                <w:bottom w:val="none" w:sz="0" w:space="0" w:color="auto"/>
                <w:right w:val="none" w:sz="0" w:space="0" w:color="auto"/>
              </w:divBdr>
            </w:div>
            <w:div w:id="1408383155">
              <w:marLeft w:val="0"/>
              <w:marRight w:val="0"/>
              <w:marTop w:val="0"/>
              <w:marBottom w:val="0"/>
              <w:divBdr>
                <w:top w:val="none" w:sz="0" w:space="0" w:color="auto"/>
                <w:left w:val="none" w:sz="0" w:space="0" w:color="auto"/>
                <w:bottom w:val="none" w:sz="0" w:space="0" w:color="auto"/>
                <w:right w:val="none" w:sz="0" w:space="0" w:color="auto"/>
              </w:divBdr>
            </w:div>
            <w:div w:id="1087575644">
              <w:marLeft w:val="0"/>
              <w:marRight w:val="0"/>
              <w:marTop w:val="0"/>
              <w:marBottom w:val="0"/>
              <w:divBdr>
                <w:top w:val="none" w:sz="0" w:space="0" w:color="auto"/>
                <w:left w:val="none" w:sz="0" w:space="0" w:color="auto"/>
                <w:bottom w:val="none" w:sz="0" w:space="0" w:color="auto"/>
                <w:right w:val="none" w:sz="0" w:space="0" w:color="auto"/>
              </w:divBdr>
            </w:div>
            <w:div w:id="1676035069">
              <w:marLeft w:val="0"/>
              <w:marRight w:val="0"/>
              <w:marTop w:val="0"/>
              <w:marBottom w:val="0"/>
              <w:divBdr>
                <w:top w:val="none" w:sz="0" w:space="0" w:color="auto"/>
                <w:left w:val="none" w:sz="0" w:space="0" w:color="auto"/>
                <w:bottom w:val="none" w:sz="0" w:space="0" w:color="auto"/>
                <w:right w:val="none" w:sz="0" w:space="0" w:color="auto"/>
              </w:divBdr>
            </w:div>
            <w:div w:id="1541436816">
              <w:marLeft w:val="0"/>
              <w:marRight w:val="0"/>
              <w:marTop w:val="0"/>
              <w:marBottom w:val="0"/>
              <w:divBdr>
                <w:top w:val="none" w:sz="0" w:space="0" w:color="auto"/>
                <w:left w:val="none" w:sz="0" w:space="0" w:color="auto"/>
                <w:bottom w:val="none" w:sz="0" w:space="0" w:color="auto"/>
                <w:right w:val="none" w:sz="0" w:space="0" w:color="auto"/>
              </w:divBdr>
            </w:div>
            <w:div w:id="1274166033">
              <w:marLeft w:val="0"/>
              <w:marRight w:val="0"/>
              <w:marTop w:val="0"/>
              <w:marBottom w:val="0"/>
              <w:divBdr>
                <w:top w:val="none" w:sz="0" w:space="0" w:color="auto"/>
                <w:left w:val="none" w:sz="0" w:space="0" w:color="auto"/>
                <w:bottom w:val="none" w:sz="0" w:space="0" w:color="auto"/>
                <w:right w:val="none" w:sz="0" w:space="0" w:color="auto"/>
              </w:divBdr>
            </w:div>
            <w:div w:id="83888071">
              <w:marLeft w:val="0"/>
              <w:marRight w:val="0"/>
              <w:marTop w:val="0"/>
              <w:marBottom w:val="0"/>
              <w:divBdr>
                <w:top w:val="none" w:sz="0" w:space="0" w:color="auto"/>
                <w:left w:val="none" w:sz="0" w:space="0" w:color="auto"/>
                <w:bottom w:val="none" w:sz="0" w:space="0" w:color="auto"/>
                <w:right w:val="none" w:sz="0" w:space="0" w:color="auto"/>
              </w:divBdr>
            </w:div>
            <w:div w:id="1780753448">
              <w:marLeft w:val="0"/>
              <w:marRight w:val="0"/>
              <w:marTop w:val="0"/>
              <w:marBottom w:val="0"/>
              <w:divBdr>
                <w:top w:val="none" w:sz="0" w:space="0" w:color="auto"/>
                <w:left w:val="none" w:sz="0" w:space="0" w:color="auto"/>
                <w:bottom w:val="none" w:sz="0" w:space="0" w:color="auto"/>
                <w:right w:val="none" w:sz="0" w:space="0" w:color="auto"/>
              </w:divBdr>
            </w:div>
            <w:div w:id="877932299">
              <w:marLeft w:val="0"/>
              <w:marRight w:val="0"/>
              <w:marTop w:val="0"/>
              <w:marBottom w:val="0"/>
              <w:divBdr>
                <w:top w:val="none" w:sz="0" w:space="0" w:color="auto"/>
                <w:left w:val="none" w:sz="0" w:space="0" w:color="auto"/>
                <w:bottom w:val="none" w:sz="0" w:space="0" w:color="auto"/>
                <w:right w:val="none" w:sz="0" w:space="0" w:color="auto"/>
              </w:divBdr>
            </w:div>
            <w:div w:id="1279875151">
              <w:marLeft w:val="0"/>
              <w:marRight w:val="0"/>
              <w:marTop w:val="0"/>
              <w:marBottom w:val="0"/>
              <w:divBdr>
                <w:top w:val="none" w:sz="0" w:space="0" w:color="auto"/>
                <w:left w:val="none" w:sz="0" w:space="0" w:color="auto"/>
                <w:bottom w:val="none" w:sz="0" w:space="0" w:color="auto"/>
                <w:right w:val="none" w:sz="0" w:space="0" w:color="auto"/>
              </w:divBdr>
            </w:div>
            <w:div w:id="1676154097">
              <w:marLeft w:val="0"/>
              <w:marRight w:val="0"/>
              <w:marTop w:val="0"/>
              <w:marBottom w:val="0"/>
              <w:divBdr>
                <w:top w:val="none" w:sz="0" w:space="0" w:color="auto"/>
                <w:left w:val="none" w:sz="0" w:space="0" w:color="auto"/>
                <w:bottom w:val="none" w:sz="0" w:space="0" w:color="auto"/>
                <w:right w:val="none" w:sz="0" w:space="0" w:color="auto"/>
              </w:divBdr>
            </w:div>
            <w:div w:id="1775125387">
              <w:marLeft w:val="0"/>
              <w:marRight w:val="0"/>
              <w:marTop w:val="0"/>
              <w:marBottom w:val="0"/>
              <w:divBdr>
                <w:top w:val="none" w:sz="0" w:space="0" w:color="auto"/>
                <w:left w:val="none" w:sz="0" w:space="0" w:color="auto"/>
                <w:bottom w:val="none" w:sz="0" w:space="0" w:color="auto"/>
                <w:right w:val="none" w:sz="0" w:space="0" w:color="auto"/>
              </w:divBdr>
            </w:div>
            <w:div w:id="1072965727">
              <w:marLeft w:val="0"/>
              <w:marRight w:val="0"/>
              <w:marTop w:val="0"/>
              <w:marBottom w:val="0"/>
              <w:divBdr>
                <w:top w:val="none" w:sz="0" w:space="0" w:color="auto"/>
                <w:left w:val="none" w:sz="0" w:space="0" w:color="auto"/>
                <w:bottom w:val="none" w:sz="0" w:space="0" w:color="auto"/>
                <w:right w:val="none" w:sz="0" w:space="0" w:color="auto"/>
              </w:divBdr>
            </w:div>
            <w:div w:id="1643535909">
              <w:marLeft w:val="0"/>
              <w:marRight w:val="0"/>
              <w:marTop w:val="0"/>
              <w:marBottom w:val="0"/>
              <w:divBdr>
                <w:top w:val="none" w:sz="0" w:space="0" w:color="auto"/>
                <w:left w:val="none" w:sz="0" w:space="0" w:color="auto"/>
                <w:bottom w:val="none" w:sz="0" w:space="0" w:color="auto"/>
                <w:right w:val="none" w:sz="0" w:space="0" w:color="auto"/>
              </w:divBdr>
            </w:div>
            <w:div w:id="1215383523">
              <w:marLeft w:val="0"/>
              <w:marRight w:val="0"/>
              <w:marTop w:val="0"/>
              <w:marBottom w:val="0"/>
              <w:divBdr>
                <w:top w:val="none" w:sz="0" w:space="0" w:color="auto"/>
                <w:left w:val="none" w:sz="0" w:space="0" w:color="auto"/>
                <w:bottom w:val="none" w:sz="0" w:space="0" w:color="auto"/>
                <w:right w:val="none" w:sz="0" w:space="0" w:color="auto"/>
              </w:divBdr>
            </w:div>
            <w:div w:id="1860925916">
              <w:marLeft w:val="0"/>
              <w:marRight w:val="0"/>
              <w:marTop w:val="0"/>
              <w:marBottom w:val="0"/>
              <w:divBdr>
                <w:top w:val="none" w:sz="0" w:space="0" w:color="auto"/>
                <w:left w:val="none" w:sz="0" w:space="0" w:color="auto"/>
                <w:bottom w:val="none" w:sz="0" w:space="0" w:color="auto"/>
                <w:right w:val="none" w:sz="0" w:space="0" w:color="auto"/>
              </w:divBdr>
            </w:div>
            <w:div w:id="4985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4849">
      <w:bodyDiv w:val="1"/>
      <w:marLeft w:val="0"/>
      <w:marRight w:val="0"/>
      <w:marTop w:val="0"/>
      <w:marBottom w:val="0"/>
      <w:divBdr>
        <w:top w:val="none" w:sz="0" w:space="0" w:color="auto"/>
        <w:left w:val="none" w:sz="0" w:space="0" w:color="auto"/>
        <w:bottom w:val="none" w:sz="0" w:space="0" w:color="auto"/>
        <w:right w:val="none" w:sz="0" w:space="0" w:color="auto"/>
      </w:divBdr>
      <w:divsChild>
        <w:div w:id="1022704206">
          <w:marLeft w:val="480"/>
          <w:marRight w:val="0"/>
          <w:marTop w:val="0"/>
          <w:marBottom w:val="0"/>
          <w:divBdr>
            <w:top w:val="none" w:sz="0" w:space="0" w:color="auto"/>
            <w:left w:val="none" w:sz="0" w:space="0" w:color="auto"/>
            <w:bottom w:val="none" w:sz="0" w:space="0" w:color="auto"/>
            <w:right w:val="none" w:sz="0" w:space="0" w:color="auto"/>
          </w:divBdr>
          <w:divsChild>
            <w:div w:id="871722747">
              <w:marLeft w:val="0"/>
              <w:marRight w:val="0"/>
              <w:marTop w:val="0"/>
              <w:marBottom w:val="0"/>
              <w:divBdr>
                <w:top w:val="none" w:sz="0" w:space="0" w:color="auto"/>
                <w:left w:val="none" w:sz="0" w:space="0" w:color="auto"/>
                <w:bottom w:val="none" w:sz="0" w:space="0" w:color="auto"/>
                <w:right w:val="none" w:sz="0" w:space="0" w:color="auto"/>
              </w:divBdr>
            </w:div>
            <w:div w:id="902760450">
              <w:marLeft w:val="0"/>
              <w:marRight w:val="0"/>
              <w:marTop w:val="0"/>
              <w:marBottom w:val="0"/>
              <w:divBdr>
                <w:top w:val="none" w:sz="0" w:space="0" w:color="auto"/>
                <w:left w:val="none" w:sz="0" w:space="0" w:color="auto"/>
                <w:bottom w:val="none" w:sz="0" w:space="0" w:color="auto"/>
                <w:right w:val="none" w:sz="0" w:space="0" w:color="auto"/>
              </w:divBdr>
            </w:div>
            <w:div w:id="1041898712">
              <w:marLeft w:val="0"/>
              <w:marRight w:val="0"/>
              <w:marTop w:val="0"/>
              <w:marBottom w:val="0"/>
              <w:divBdr>
                <w:top w:val="none" w:sz="0" w:space="0" w:color="auto"/>
                <w:left w:val="none" w:sz="0" w:space="0" w:color="auto"/>
                <w:bottom w:val="none" w:sz="0" w:space="0" w:color="auto"/>
                <w:right w:val="none" w:sz="0" w:space="0" w:color="auto"/>
              </w:divBdr>
            </w:div>
            <w:div w:id="540169068">
              <w:marLeft w:val="0"/>
              <w:marRight w:val="0"/>
              <w:marTop w:val="0"/>
              <w:marBottom w:val="0"/>
              <w:divBdr>
                <w:top w:val="none" w:sz="0" w:space="0" w:color="auto"/>
                <w:left w:val="none" w:sz="0" w:space="0" w:color="auto"/>
                <w:bottom w:val="none" w:sz="0" w:space="0" w:color="auto"/>
                <w:right w:val="none" w:sz="0" w:space="0" w:color="auto"/>
              </w:divBdr>
            </w:div>
            <w:div w:id="1797868654">
              <w:marLeft w:val="0"/>
              <w:marRight w:val="0"/>
              <w:marTop w:val="0"/>
              <w:marBottom w:val="0"/>
              <w:divBdr>
                <w:top w:val="none" w:sz="0" w:space="0" w:color="auto"/>
                <w:left w:val="none" w:sz="0" w:space="0" w:color="auto"/>
                <w:bottom w:val="none" w:sz="0" w:space="0" w:color="auto"/>
                <w:right w:val="none" w:sz="0" w:space="0" w:color="auto"/>
              </w:divBdr>
            </w:div>
            <w:div w:id="1211111377">
              <w:marLeft w:val="0"/>
              <w:marRight w:val="0"/>
              <w:marTop w:val="0"/>
              <w:marBottom w:val="0"/>
              <w:divBdr>
                <w:top w:val="none" w:sz="0" w:space="0" w:color="auto"/>
                <w:left w:val="none" w:sz="0" w:space="0" w:color="auto"/>
                <w:bottom w:val="none" w:sz="0" w:space="0" w:color="auto"/>
                <w:right w:val="none" w:sz="0" w:space="0" w:color="auto"/>
              </w:divBdr>
            </w:div>
            <w:div w:id="984090511">
              <w:marLeft w:val="0"/>
              <w:marRight w:val="0"/>
              <w:marTop w:val="0"/>
              <w:marBottom w:val="0"/>
              <w:divBdr>
                <w:top w:val="none" w:sz="0" w:space="0" w:color="auto"/>
                <w:left w:val="none" w:sz="0" w:space="0" w:color="auto"/>
                <w:bottom w:val="none" w:sz="0" w:space="0" w:color="auto"/>
                <w:right w:val="none" w:sz="0" w:space="0" w:color="auto"/>
              </w:divBdr>
            </w:div>
            <w:div w:id="1975138189">
              <w:marLeft w:val="0"/>
              <w:marRight w:val="0"/>
              <w:marTop w:val="0"/>
              <w:marBottom w:val="0"/>
              <w:divBdr>
                <w:top w:val="none" w:sz="0" w:space="0" w:color="auto"/>
                <w:left w:val="none" w:sz="0" w:space="0" w:color="auto"/>
                <w:bottom w:val="none" w:sz="0" w:space="0" w:color="auto"/>
                <w:right w:val="none" w:sz="0" w:space="0" w:color="auto"/>
              </w:divBdr>
            </w:div>
            <w:div w:id="1011176177">
              <w:marLeft w:val="0"/>
              <w:marRight w:val="0"/>
              <w:marTop w:val="0"/>
              <w:marBottom w:val="0"/>
              <w:divBdr>
                <w:top w:val="none" w:sz="0" w:space="0" w:color="auto"/>
                <w:left w:val="none" w:sz="0" w:space="0" w:color="auto"/>
                <w:bottom w:val="none" w:sz="0" w:space="0" w:color="auto"/>
                <w:right w:val="none" w:sz="0" w:space="0" w:color="auto"/>
              </w:divBdr>
            </w:div>
            <w:div w:id="447773517">
              <w:marLeft w:val="0"/>
              <w:marRight w:val="0"/>
              <w:marTop w:val="0"/>
              <w:marBottom w:val="0"/>
              <w:divBdr>
                <w:top w:val="none" w:sz="0" w:space="0" w:color="auto"/>
                <w:left w:val="none" w:sz="0" w:space="0" w:color="auto"/>
                <w:bottom w:val="none" w:sz="0" w:space="0" w:color="auto"/>
                <w:right w:val="none" w:sz="0" w:space="0" w:color="auto"/>
              </w:divBdr>
            </w:div>
            <w:div w:id="1880582810">
              <w:marLeft w:val="0"/>
              <w:marRight w:val="0"/>
              <w:marTop w:val="0"/>
              <w:marBottom w:val="0"/>
              <w:divBdr>
                <w:top w:val="none" w:sz="0" w:space="0" w:color="auto"/>
                <w:left w:val="none" w:sz="0" w:space="0" w:color="auto"/>
                <w:bottom w:val="none" w:sz="0" w:space="0" w:color="auto"/>
                <w:right w:val="none" w:sz="0" w:space="0" w:color="auto"/>
              </w:divBdr>
            </w:div>
            <w:div w:id="1017269632">
              <w:marLeft w:val="0"/>
              <w:marRight w:val="0"/>
              <w:marTop w:val="0"/>
              <w:marBottom w:val="0"/>
              <w:divBdr>
                <w:top w:val="none" w:sz="0" w:space="0" w:color="auto"/>
                <w:left w:val="none" w:sz="0" w:space="0" w:color="auto"/>
                <w:bottom w:val="none" w:sz="0" w:space="0" w:color="auto"/>
                <w:right w:val="none" w:sz="0" w:space="0" w:color="auto"/>
              </w:divBdr>
            </w:div>
            <w:div w:id="1406875005">
              <w:marLeft w:val="0"/>
              <w:marRight w:val="0"/>
              <w:marTop w:val="0"/>
              <w:marBottom w:val="0"/>
              <w:divBdr>
                <w:top w:val="none" w:sz="0" w:space="0" w:color="auto"/>
                <w:left w:val="none" w:sz="0" w:space="0" w:color="auto"/>
                <w:bottom w:val="none" w:sz="0" w:space="0" w:color="auto"/>
                <w:right w:val="none" w:sz="0" w:space="0" w:color="auto"/>
              </w:divBdr>
            </w:div>
            <w:div w:id="187262127">
              <w:marLeft w:val="0"/>
              <w:marRight w:val="0"/>
              <w:marTop w:val="0"/>
              <w:marBottom w:val="0"/>
              <w:divBdr>
                <w:top w:val="none" w:sz="0" w:space="0" w:color="auto"/>
                <w:left w:val="none" w:sz="0" w:space="0" w:color="auto"/>
                <w:bottom w:val="none" w:sz="0" w:space="0" w:color="auto"/>
                <w:right w:val="none" w:sz="0" w:space="0" w:color="auto"/>
              </w:divBdr>
            </w:div>
            <w:div w:id="1051075614">
              <w:marLeft w:val="0"/>
              <w:marRight w:val="0"/>
              <w:marTop w:val="0"/>
              <w:marBottom w:val="0"/>
              <w:divBdr>
                <w:top w:val="none" w:sz="0" w:space="0" w:color="auto"/>
                <w:left w:val="none" w:sz="0" w:space="0" w:color="auto"/>
                <w:bottom w:val="none" w:sz="0" w:space="0" w:color="auto"/>
                <w:right w:val="none" w:sz="0" w:space="0" w:color="auto"/>
              </w:divBdr>
            </w:div>
            <w:div w:id="859273154">
              <w:marLeft w:val="0"/>
              <w:marRight w:val="0"/>
              <w:marTop w:val="0"/>
              <w:marBottom w:val="0"/>
              <w:divBdr>
                <w:top w:val="none" w:sz="0" w:space="0" w:color="auto"/>
                <w:left w:val="none" w:sz="0" w:space="0" w:color="auto"/>
                <w:bottom w:val="none" w:sz="0" w:space="0" w:color="auto"/>
                <w:right w:val="none" w:sz="0" w:space="0" w:color="auto"/>
              </w:divBdr>
            </w:div>
            <w:div w:id="187724081">
              <w:marLeft w:val="0"/>
              <w:marRight w:val="0"/>
              <w:marTop w:val="0"/>
              <w:marBottom w:val="0"/>
              <w:divBdr>
                <w:top w:val="none" w:sz="0" w:space="0" w:color="auto"/>
                <w:left w:val="none" w:sz="0" w:space="0" w:color="auto"/>
                <w:bottom w:val="none" w:sz="0" w:space="0" w:color="auto"/>
                <w:right w:val="none" w:sz="0" w:space="0" w:color="auto"/>
              </w:divBdr>
            </w:div>
            <w:div w:id="2087265490">
              <w:marLeft w:val="0"/>
              <w:marRight w:val="0"/>
              <w:marTop w:val="0"/>
              <w:marBottom w:val="0"/>
              <w:divBdr>
                <w:top w:val="none" w:sz="0" w:space="0" w:color="auto"/>
                <w:left w:val="none" w:sz="0" w:space="0" w:color="auto"/>
                <w:bottom w:val="none" w:sz="0" w:space="0" w:color="auto"/>
                <w:right w:val="none" w:sz="0" w:space="0" w:color="auto"/>
              </w:divBdr>
            </w:div>
            <w:div w:id="748307488">
              <w:marLeft w:val="0"/>
              <w:marRight w:val="0"/>
              <w:marTop w:val="0"/>
              <w:marBottom w:val="0"/>
              <w:divBdr>
                <w:top w:val="none" w:sz="0" w:space="0" w:color="auto"/>
                <w:left w:val="none" w:sz="0" w:space="0" w:color="auto"/>
                <w:bottom w:val="none" w:sz="0" w:space="0" w:color="auto"/>
                <w:right w:val="none" w:sz="0" w:space="0" w:color="auto"/>
              </w:divBdr>
            </w:div>
            <w:div w:id="490407630">
              <w:marLeft w:val="0"/>
              <w:marRight w:val="0"/>
              <w:marTop w:val="0"/>
              <w:marBottom w:val="0"/>
              <w:divBdr>
                <w:top w:val="none" w:sz="0" w:space="0" w:color="auto"/>
                <w:left w:val="none" w:sz="0" w:space="0" w:color="auto"/>
                <w:bottom w:val="none" w:sz="0" w:space="0" w:color="auto"/>
                <w:right w:val="none" w:sz="0" w:space="0" w:color="auto"/>
              </w:divBdr>
            </w:div>
            <w:div w:id="381289756">
              <w:marLeft w:val="0"/>
              <w:marRight w:val="0"/>
              <w:marTop w:val="0"/>
              <w:marBottom w:val="0"/>
              <w:divBdr>
                <w:top w:val="none" w:sz="0" w:space="0" w:color="auto"/>
                <w:left w:val="none" w:sz="0" w:space="0" w:color="auto"/>
                <w:bottom w:val="none" w:sz="0" w:space="0" w:color="auto"/>
                <w:right w:val="none" w:sz="0" w:space="0" w:color="auto"/>
              </w:divBdr>
            </w:div>
            <w:div w:id="87773469">
              <w:marLeft w:val="0"/>
              <w:marRight w:val="0"/>
              <w:marTop w:val="0"/>
              <w:marBottom w:val="0"/>
              <w:divBdr>
                <w:top w:val="none" w:sz="0" w:space="0" w:color="auto"/>
                <w:left w:val="none" w:sz="0" w:space="0" w:color="auto"/>
                <w:bottom w:val="none" w:sz="0" w:space="0" w:color="auto"/>
                <w:right w:val="none" w:sz="0" w:space="0" w:color="auto"/>
              </w:divBdr>
            </w:div>
            <w:div w:id="1406537671">
              <w:marLeft w:val="0"/>
              <w:marRight w:val="0"/>
              <w:marTop w:val="0"/>
              <w:marBottom w:val="0"/>
              <w:divBdr>
                <w:top w:val="none" w:sz="0" w:space="0" w:color="auto"/>
                <w:left w:val="none" w:sz="0" w:space="0" w:color="auto"/>
                <w:bottom w:val="none" w:sz="0" w:space="0" w:color="auto"/>
                <w:right w:val="none" w:sz="0" w:space="0" w:color="auto"/>
              </w:divBdr>
            </w:div>
            <w:div w:id="1656760980">
              <w:marLeft w:val="0"/>
              <w:marRight w:val="0"/>
              <w:marTop w:val="0"/>
              <w:marBottom w:val="0"/>
              <w:divBdr>
                <w:top w:val="none" w:sz="0" w:space="0" w:color="auto"/>
                <w:left w:val="none" w:sz="0" w:space="0" w:color="auto"/>
                <w:bottom w:val="none" w:sz="0" w:space="0" w:color="auto"/>
                <w:right w:val="none" w:sz="0" w:space="0" w:color="auto"/>
              </w:divBdr>
            </w:div>
            <w:div w:id="2007247593">
              <w:marLeft w:val="0"/>
              <w:marRight w:val="0"/>
              <w:marTop w:val="0"/>
              <w:marBottom w:val="0"/>
              <w:divBdr>
                <w:top w:val="none" w:sz="0" w:space="0" w:color="auto"/>
                <w:left w:val="none" w:sz="0" w:space="0" w:color="auto"/>
                <w:bottom w:val="none" w:sz="0" w:space="0" w:color="auto"/>
                <w:right w:val="none" w:sz="0" w:space="0" w:color="auto"/>
              </w:divBdr>
            </w:div>
            <w:div w:id="936910695">
              <w:marLeft w:val="0"/>
              <w:marRight w:val="0"/>
              <w:marTop w:val="0"/>
              <w:marBottom w:val="0"/>
              <w:divBdr>
                <w:top w:val="none" w:sz="0" w:space="0" w:color="auto"/>
                <w:left w:val="none" w:sz="0" w:space="0" w:color="auto"/>
                <w:bottom w:val="none" w:sz="0" w:space="0" w:color="auto"/>
                <w:right w:val="none" w:sz="0" w:space="0" w:color="auto"/>
              </w:divBdr>
            </w:div>
            <w:div w:id="831529822">
              <w:marLeft w:val="0"/>
              <w:marRight w:val="0"/>
              <w:marTop w:val="0"/>
              <w:marBottom w:val="0"/>
              <w:divBdr>
                <w:top w:val="none" w:sz="0" w:space="0" w:color="auto"/>
                <w:left w:val="none" w:sz="0" w:space="0" w:color="auto"/>
                <w:bottom w:val="none" w:sz="0" w:space="0" w:color="auto"/>
                <w:right w:val="none" w:sz="0" w:space="0" w:color="auto"/>
              </w:divBdr>
            </w:div>
            <w:div w:id="1502696516">
              <w:marLeft w:val="0"/>
              <w:marRight w:val="0"/>
              <w:marTop w:val="0"/>
              <w:marBottom w:val="0"/>
              <w:divBdr>
                <w:top w:val="none" w:sz="0" w:space="0" w:color="auto"/>
                <w:left w:val="none" w:sz="0" w:space="0" w:color="auto"/>
                <w:bottom w:val="none" w:sz="0" w:space="0" w:color="auto"/>
                <w:right w:val="none" w:sz="0" w:space="0" w:color="auto"/>
              </w:divBdr>
            </w:div>
            <w:div w:id="1545485688">
              <w:marLeft w:val="0"/>
              <w:marRight w:val="0"/>
              <w:marTop w:val="0"/>
              <w:marBottom w:val="0"/>
              <w:divBdr>
                <w:top w:val="none" w:sz="0" w:space="0" w:color="auto"/>
                <w:left w:val="none" w:sz="0" w:space="0" w:color="auto"/>
                <w:bottom w:val="none" w:sz="0" w:space="0" w:color="auto"/>
                <w:right w:val="none" w:sz="0" w:space="0" w:color="auto"/>
              </w:divBdr>
            </w:div>
            <w:div w:id="1125543535">
              <w:marLeft w:val="0"/>
              <w:marRight w:val="0"/>
              <w:marTop w:val="0"/>
              <w:marBottom w:val="0"/>
              <w:divBdr>
                <w:top w:val="none" w:sz="0" w:space="0" w:color="auto"/>
                <w:left w:val="none" w:sz="0" w:space="0" w:color="auto"/>
                <w:bottom w:val="none" w:sz="0" w:space="0" w:color="auto"/>
                <w:right w:val="none" w:sz="0" w:space="0" w:color="auto"/>
              </w:divBdr>
            </w:div>
            <w:div w:id="1076778025">
              <w:marLeft w:val="0"/>
              <w:marRight w:val="0"/>
              <w:marTop w:val="0"/>
              <w:marBottom w:val="0"/>
              <w:divBdr>
                <w:top w:val="none" w:sz="0" w:space="0" w:color="auto"/>
                <w:left w:val="none" w:sz="0" w:space="0" w:color="auto"/>
                <w:bottom w:val="none" w:sz="0" w:space="0" w:color="auto"/>
                <w:right w:val="none" w:sz="0" w:space="0" w:color="auto"/>
              </w:divBdr>
            </w:div>
            <w:div w:id="1225334568">
              <w:marLeft w:val="0"/>
              <w:marRight w:val="0"/>
              <w:marTop w:val="0"/>
              <w:marBottom w:val="0"/>
              <w:divBdr>
                <w:top w:val="none" w:sz="0" w:space="0" w:color="auto"/>
                <w:left w:val="none" w:sz="0" w:space="0" w:color="auto"/>
                <w:bottom w:val="none" w:sz="0" w:space="0" w:color="auto"/>
                <w:right w:val="none" w:sz="0" w:space="0" w:color="auto"/>
              </w:divBdr>
            </w:div>
            <w:div w:id="1111557322">
              <w:marLeft w:val="0"/>
              <w:marRight w:val="0"/>
              <w:marTop w:val="0"/>
              <w:marBottom w:val="0"/>
              <w:divBdr>
                <w:top w:val="none" w:sz="0" w:space="0" w:color="auto"/>
                <w:left w:val="none" w:sz="0" w:space="0" w:color="auto"/>
                <w:bottom w:val="none" w:sz="0" w:space="0" w:color="auto"/>
                <w:right w:val="none" w:sz="0" w:space="0" w:color="auto"/>
              </w:divBdr>
            </w:div>
            <w:div w:id="1217744335">
              <w:marLeft w:val="0"/>
              <w:marRight w:val="0"/>
              <w:marTop w:val="0"/>
              <w:marBottom w:val="0"/>
              <w:divBdr>
                <w:top w:val="none" w:sz="0" w:space="0" w:color="auto"/>
                <w:left w:val="none" w:sz="0" w:space="0" w:color="auto"/>
                <w:bottom w:val="none" w:sz="0" w:space="0" w:color="auto"/>
                <w:right w:val="none" w:sz="0" w:space="0" w:color="auto"/>
              </w:divBdr>
            </w:div>
            <w:div w:id="230435334">
              <w:marLeft w:val="0"/>
              <w:marRight w:val="0"/>
              <w:marTop w:val="0"/>
              <w:marBottom w:val="0"/>
              <w:divBdr>
                <w:top w:val="none" w:sz="0" w:space="0" w:color="auto"/>
                <w:left w:val="none" w:sz="0" w:space="0" w:color="auto"/>
                <w:bottom w:val="none" w:sz="0" w:space="0" w:color="auto"/>
                <w:right w:val="none" w:sz="0" w:space="0" w:color="auto"/>
              </w:divBdr>
            </w:div>
            <w:div w:id="868638175">
              <w:marLeft w:val="0"/>
              <w:marRight w:val="0"/>
              <w:marTop w:val="0"/>
              <w:marBottom w:val="0"/>
              <w:divBdr>
                <w:top w:val="none" w:sz="0" w:space="0" w:color="auto"/>
                <w:left w:val="none" w:sz="0" w:space="0" w:color="auto"/>
                <w:bottom w:val="none" w:sz="0" w:space="0" w:color="auto"/>
                <w:right w:val="none" w:sz="0" w:space="0" w:color="auto"/>
              </w:divBdr>
            </w:div>
            <w:div w:id="1349865075">
              <w:marLeft w:val="0"/>
              <w:marRight w:val="0"/>
              <w:marTop w:val="0"/>
              <w:marBottom w:val="0"/>
              <w:divBdr>
                <w:top w:val="none" w:sz="0" w:space="0" w:color="auto"/>
                <w:left w:val="none" w:sz="0" w:space="0" w:color="auto"/>
                <w:bottom w:val="none" w:sz="0" w:space="0" w:color="auto"/>
                <w:right w:val="none" w:sz="0" w:space="0" w:color="auto"/>
              </w:divBdr>
            </w:div>
            <w:div w:id="975718838">
              <w:marLeft w:val="0"/>
              <w:marRight w:val="0"/>
              <w:marTop w:val="0"/>
              <w:marBottom w:val="0"/>
              <w:divBdr>
                <w:top w:val="none" w:sz="0" w:space="0" w:color="auto"/>
                <w:left w:val="none" w:sz="0" w:space="0" w:color="auto"/>
                <w:bottom w:val="none" w:sz="0" w:space="0" w:color="auto"/>
                <w:right w:val="none" w:sz="0" w:space="0" w:color="auto"/>
              </w:divBdr>
            </w:div>
            <w:div w:id="1737431137">
              <w:marLeft w:val="0"/>
              <w:marRight w:val="0"/>
              <w:marTop w:val="0"/>
              <w:marBottom w:val="0"/>
              <w:divBdr>
                <w:top w:val="none" w:sz="0" w:space="0" w:color="auto"/>
                <w:left w:val="none" w:sz="0" w:space="0" w:color="auto"/>
                <w:bottom w:val="none" w:sz="0" w:space="0" w:color="auto"/>
                <w:right w:val="none" w:sz="0" w:space="0" w:color="auto"/>
              </w:divBdr>
            </w:div>
            <w:div w:id="1642803847">
              <w:marLeft w:val="0"/>
              <w:marRight w:val="0"/>
              <w:marTop w:val="0"/>
              <w:marBottom w:val="0"/>
              <w:divBdr>
                <w:top w:val="none" w:sz="0" w:space="0" w:color="auto"/>
                <w:left w:val="none" w:sz="0" w:space="0" w:color="auto"/>
                <w:bottom w:val="none" w:sz="0" w:space="0" w:color="auto"/>
                <w:right w:val="none" w:sz="0" w:space="0" w:color="auto"/>
              </w:divBdr>
            </w:div>
            <w:div w:id="161967352">
              <w:marLeft w:val="0"/>
              <w:marRight w:val="0"/>
              <w:marTop w:val="0"/>
              <w:marBottom w:val="0"/>
              <w:divBdr>
                <w:top w:val="none" w:sz="0" w:space="0" w:color="auto"/>
                <w:left w:val="none" w:sz="0" w:space="0" w:color="auto"/>
                <w:bottom w:val="none" w:sz="0" w:space="0" w:color="auto"/>
                <w:right w:val="none" w:sz="0" w:space="0" w:color="auto"/>
              </w:divBdr>
            </w:div>
            <w:div w:id="2131970881">
              <w:marLeft w:val="0"/>
              <w:marRight w:val="0"/>
              <w:marTop w:val="0"/>
              <w:marBottom w:val="0"/>
              <w:divBdr>
                <w:top w:val="none" w:sz="0" w:space="0" w:color="auto"/>
                <w:left w:val="none" w:sz="0" w:space="0" w:color="auto"/>
                <w:bottom w:val="none" w:sz="0" w:space="0" w:color="auto"/>
                <w:right w:val="none" w:sz="0" w:space="0" w:color="auto"/>
              </w:divBdr>
            </w:div>
            <w:div w:id="340621535">
              <w:marLeft w:val="0"/>
              <w:marRight w:val="0"/>
              <w:marTop w:val="0"/>
              <w:marBottom w:val="0"/>
              <w:divBdr>
                <w:top w:val="none" w:sz="0" w:space="0" w:color="auto"/>
                <w:left w:val="none" w:sz="0" w:space="0" w:color="auto"/>
                <w:bottom w:val="none" w:sz="0" w:space="0" w:color="auto"/>
                <w:right w:val="none" w:sz="0" w:space="0" w:color="auto"/>
              </w:divBdr>
            </w:div>
            <w:div w:id="814445668">
              <w:marLeft w:val="0"/>
              <w:marRight w:val="0"/>
              <w:marTop w:val="0"/>
              <w:marBottom w:val="0"/>
              <w:divBdr>
                <w:top w:val="none" w:sz="0" w:space="0" w:color="auto"/>
                <w:left w:val="none" w:sz="0" w:space="0" w:color="auto"/>
                <w:bottom w:val="none" w:sz="0" w:space="0" w:color="auto"/>
                <w:right w:val="none" w:sz="0" w:space="0" w:color="auto"/>
              </w:divBdr>
            </w:div>
            <w:div w:id="1151601238">
              <w:marLeft w:val="0"/>
              <w:marRight w:val="0"/>
              <w:marTop w:val="0"/>
              <w:marBottom w:val="0"/>
              <w:divBdr>
                <w:top w:val="none" w:sz="0" w:space="0" w:color="auto"/>
                <w:left w:val="none" w:sz="0" w:space="0" w:color="auto"/>
                <w:bottom w:val="none" w:sz="0" w:space="0" w:color="auto"/>
                <w:right w:val="none" w:sz="0" w:space="0" w:color="auto"/>
              </w:divBdr>
            </w:div>
            <w:div w:id="455874838">
              <w:marLeft w:val="0"/>
              <w:marRight w:val="0"/>
              <w:marTop w:val="0"/>
              <w:marBottom w:val="0"/>
              <w:divBdr>
                <w:top w:val="none" w:sz="0" w:space="0" w:color="auto"/>
                <w:left w:val="none" w:sz="0" w:space="0" w:color="auto"/>
                <w:bottom w:val="none" w:sz="0" w:space="0" w:color="auto"/>
                <w:right w:val="none" w:sz="0" w:space="0" w:color="auto"/>
              </w:divBdr>
            </w:div>
            <w:div w:id="1746805161">
              <w:marLeft w:val="0"/>
              <w:marRight w:val="0"/>
              <w:marTop w:val="0"/>
              <w:marBottom w:val="0"/>
              <w:divBdr>
                <w:top w:val="none" w:sz="0" w:space="0" w:color="auto"/>
                <w:left w:val="none" w:sz="0" w:space="0" w:color="auto"/>
                <w:bottom w:val="none" w:sz="0" w:space="0" w:color="auto"/>
                <w:right w:val="none" w:sz="0" w:space="0" w:color="auto"/>
              </w:divBdr>
            </w:div>
            <w:div w:id="1753358807">
              <w:marLeft w:val="0"/>
              <w:marRight w:val="0"/>
              <w:marTop w:val="0"/>
              <w:marBottom w:val="0"/>
              <w:divBdr>
                <w:top w:val="none" w:sz="0" w:space="0" w:color="auto"/>
                <w:left w:val="none" w:sz="0" w:space="0" w:color="auto"/>
                <w:bottom w:val="none" w:sz="0" w:space="0" w:color="auto"/>
                <w:right w:val="none" w:sz="0" w:space="0" w:color="auto"/>
              </w:divBdr>
            </w:div>
            <w:div w:id="1439105029">
              <w:marLeft w:val="0"/>
              <w:marRight w:val="0"/>
              <w:marTop w:val="0"/>
              <w:marBottom w:val="0"/>
              <w:divBdr>
                <w:top w:val="none" w:sz="0" w:space="0" w:color="auto"/>
                <w:left w:val="none" w:sz="0" w:space="0" w:color="auto"/>
                <w:bottom w:val="none" w:sz="0" w:space="0" w:color="auto"/>
                <w:right w:val="none" w:sz="0" w:space="0" w:color="auto"/>
              </w:divBdr>
            </w:div>
            <w:div w:id="910315015">
              <w:marLeft w:val="0"/>
              <w:marRight w:val="0"/>
              <w:marTop w:val="0"/>
              <w:marBottom w:val="0"/>
              <w:divBdr>
                <w:top w:val="none" w:sz="0" w:space="0" w:color="auto"/>
                <w:left w:val="none" w:sz="0" w:space="0" w:color="auto"/>
                <w:bottom w:val="none" w:sz="0" w:space="0" w:color="auto"/>
                <w:right w:val="none" w:sz="0" w:space="0" w:color="auto"/>
              </w:divBdr>
            </w:div>
            <w:div w:id="320894579">
              <w:marLeft w:val="0"/>
              <w:marRight w:val="0"/>
              <w:marTop w:val="0"/>
              <w:marBottom w:val="0"/>
              <w:divBdr>
                <w:top w:val="none" w:sz="0" w:space="0" w:color="auto"/>
                <w:left w:val="none" w:sz="0" w:space="0" w:color="auto"/>
                <w:bottom w:val="none" w:sz="0" w:space="0" w:color="auto"/>
                <w:right w:val="none" w:sz="0" w:space="0" w:color="auto"/>
              </w:divBdr>
            </w:div>
            <w:div w:id="1428237117">
              <w:marLeft w:val="0"/>
              <w:marRight w:val="0"/>
              <w:marTop w:val="0"/>
              <w:marBottom w:val="0"/>
              <w:divBdr>
                <w:top w:val="none" w:sz="0" w:space="0" w:color="auto"/>
                <w:left w:val="none" w:sz="0" w:space="0" w:color="auto"/>
                <w:bottom w:val="none" w:sz="0" w:space="0" w:color="auto"/>
                <w:right w:val="none" w:sz="0" w:space="0" w:color="auto"/>
              </w:divBdr>
            </w:div>
            <w:div w:id="1647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8360">
      <w:bodyDiv w:val="1"/>
      <w:marLeft w:val="0"/>
      <w:marRight w:val="0"/>
      <w:marTop w:val="0"/>
      <w:marBottom w:val="0"/>
      <w:divBdr>
        <w:top w:val="none" w:sz="0" w:space="0" w:color="auto"/>
        <w:left w:val="none" w:sz="0" w:space="0" w:color="auto"/>
        <w:bottom w:val="none" w:sz="0" w:space="0" w:color="auto"/>
        <w:right w:val="none" w:sz="0" w:space="0" w:color="auto"/>
      </w:divBdr>
    </w:div>
    <w:div w:id="1304506604">
      <w:bodyDiv w:val="1"/>
      <w:marLeft w:val="0"/>
      <w:marRight w:val="0"/>
      <w:marTop w:val="0"/>
      <w:marBottom w:val="0"/>
      <w:divBdr>
        <w:top w:val="none" w:sz="0" w:space="0" w:color="auto"/>
        <w:left w:val="none" w:sz="0" w:space="0" w:color="auto"/>
        <w:bottom w:val="none" w:sz="0" w:space="0" w:color="auto"/>
        <w:right w:val="none" w:sz="0" w:space="0" w:color="auto"/>
      </w:divBdr>
    </w:div>
    <w:div w:id="1366296921">
      <w:bodyDiv w:val="1"/>
      <w:marLeft w:val="0"/>
      <w:marRight w:val="0"/>
      <w:marTop w:val="0"/>
      <w:marBottom w:val="0"/>
      <w:divBdr>
        <w:top w:val="none" w:sz="0" w:space="0" w:color="auto"/>
        <w:left w:val="none" w:sz="0" w:space="0" w:color="auto"/>
        <w:bottom w:val="none" w:sz="0" w:space="0" w:color="auto"/>
        <w:right w:val="none" w:sz="0" w:space="0" w:color="auto"/>
      </w:divBdr>
    </w:div>
    <w:div w:id="1451515507">
      <w:bodyDiv w:val="1"/>
      <w:marLeft w:val="0"/>
      <w:marRight w:val="0"/>
      <w:marTop w:val="0"/>
      <w:marBottom w:val="0"/>
      <w:divBdr>
        <w:top w:val="none" w:sz="0" w:space="0" w:color="auto"/>
        <w:left w:val="none" w:sz="0" w:space="0" w:color="auto"/>
        <w:bottom w:val="none" w:sz="0" w:space="0" w:color="auto"/>
        <w:right w:val="none" w:sz="0" w:space="0" w:color="auto"/>
      </w:divBdr>
    </w:div>
    <w:div w:id="1475105719">
      <w:bodyDiv w:val="1"/>
      <w:marLeft w:val="0"/>
      <w:marRight w:val="0"/>
      <w:marTop w:val="0"/>
      <w:marBottom w:val="0"/>
      <w:divBdr>
        <w:top w:val="none" w:sz="0" w:space="0" w:color="auto"/>
        <w:left w:val="none" w:sz="0" w:space="0" w:color="auto"/>
        <w:bottom w:val="none" w:sz="0" w:space="0" w:color="auto"/>
        <w:right w:val="none" w:sz="0" w:space="0" w:color="auto"/>
      </w:divBdr>
    </w:div>
    <w:div w:id="1477140229">
      <w:bodyDiv w:val="1"/>
      <w:marLeft w:val="0"/>
      <w:marRight w:val="0"/>
      <w:marTop w:val="0"/>
      <w:marBottom w:val="0"/>
      <w:divBdr>
        <w:top w:val="none" w:sz="0" w:space="0" w:color="auto"/>
        <w:left w:val="none" w:sz="0" w:space="0" w:color="auto"/>
        <w:bottom w:val="none" w:sz="0" w:space="0" w:color="auto"/>
        <w:right w:val="none" w:sz="0" w:space="0" w:color="auto"/>
      </w:divBdr>
      <w:divsChild>
        <w:div w:id="2039231207">
          <w:marLeft w:val="480"/>
          <w:marRight w:val="0"/>
          <w:marTop w:val="0"/>
          <w:marBottom w:val="0"/>
          <w:divBdr>
            <w:top w:val="none" w:sz="0" w:space="0" w:color="auto"/>
            <w:left w:val="none" w:sz="0" w:space="0" w:color="auto"/>
            <w:bottom w:val="none" w:sz="0" w:space="0" w:color="auto"/>
            <w:right w:val="none" w:sz="0" w:space="0" w:color="auto"/>
          </w:divBdr>
          <w:divsChild>
            <w:div w:id="1077439235">
              <w:marLeft w:val="0"/>
              <w:marRight w:val="0"/>
              <w:marTop w:val="0"/>
              <w:marBottom w:val="0"/>
              <w:divBdr>
                <w:top w:val="none" w:sz="0" w:space="0" w:color="auto"/>
                <w:left w:val="none" w:sz="0" w:space="0" w:color="auto"/>
                <w:bottom w:val="none" w:sz="0" w:space="0" w:color="auto"/>
                <w:right w:val="none" w:sz="0" w:space="0" w:color="auto"/>
              </w:divBdr>
            </w:div>
            <w:div w:id="209415912">
              <w:marLeft w:val="0"/>
              <w:marRight w:val="0"/>
              <w:marTop w:val="0"/>
              <w:marBottom w:val="0"/>
              <w:divBdr>
                <w:top w:val="none" w:sz="0" w:space="0" w:color="auto"/>
                <w:left w:val="none" w:sz="0" w:space="0" w:color="auto"/>
                <w:bottom w:val="none" w:sz="0" w:space="0" w:color="auto"/>
                <w:right w:val="none" w:sz="0" w:space="0" w:color="auto"/>
              </w:divBdr>
            </w:div>
            <w:div w:id="1859738623">
              <w:marLeft w:val="0"/>
              <w:marRight w:val="0"/>
              <w:marTop w:val="0"/>
              <w:marBottom w:val="0"/>
              <w:divBdr>
                <w:top w:val="none" w:sz="0" w:space="0" w:color="auto"/>
                <w:left w:val="none" w:sz="0" w:space="0" w:color="auto"/>
                <w:bottom w:val="none" w:sz="0" w:space="0" w:color="auto"/>
                <w:right w:val="none" w:sz="0" w:space="0" w:color="auto"/>
              </w:divBdr>
            </w:div>
            <w:div w:id="1546527350">
              <w:marLeft w:val="0"/>
              <w:marRight w:val="0"/>
              <w:marTop w:val="0"/>
              <w:marBottom w:val="0"/>
              <w:divBdr>
                <w:top w:val="none" w:sz="0" w:space="0" w:color="auto"/>
                <w:left w:val="none" w:sz="0" w:space="0" w:color="auto"/>
                <w:bottom w:val="none" w:sz="0" w:space="0" w:color="auto"/>
                <w:right w:val="none" w:sz="0" w:space="0" w:color="auto"/>
              </w:divBdr>
            </w:div>
            <w:div w:id="570703093">
              <w:marLeft w:val="0"/>
              <w:marRight w:val="0"/>
              <w:marTop w:val="0"/>
              <w:marBottom w:val="0"/>
              <w:divBdr>
                <w:top w:val="none" w:sz="0" w:space="0" w:color="auto"/>
                <w:left w:val="none" w:sz="0" w:space="0" w:color="auto"/>
                <w:bottom w:val="none" w:sz="0" w:space="0" w:color="auto"/>
                <w:right w:val="none" w:sz="0" w:space="0" w:color="auto"/>
              </w:divBdr>
            </w:div>
            <w:div w:id="396515662">
              <w:marLeft w:val="0"/>
              <w:marRight w:val="0"/>
              <w:marTop w:val="0"/>
              <w:marBottom w:val="0"/>
              <w:divBdr>
                <w:top w:val="none" w:sz="0" w:space="0" w:color="auto"/>
                <w:left w:val="none" w:sz="0" w:space="0" w:color="auto"/>
                <w:bottom w:val="none" w:sz="0" w:space="0" w:color="auto"/>
                <w:right w:val="none" w:sz="0" w:space="0" w:color="auto"/>
              </w:divBdr>
            </w:div>
            <w:div w:id="782303313">
              <w:marLeft w:val="0"/>
              <w:marRight w:val="0"/>
              <w:marTop w:val="0"/>
              <w:marBottom w:val="0"/>
              <w:divBdr>
                <w:top w:val="none" w:sz="0" w:space="0" w:color="auto"/>
                <w:left w:val="none" w:sz="0" w:space="0" w:color="auto"/>
                <w:bottom w:val="none" w:sz="0" w:space="0" w:color="auto"/>
                <w:right w:val="none" w:sz="0" w:space="0" w:color="auto"/>
              </w:divBdr>
            </w:div>
            <w:div w:id="545677028">
              <w:marLeft w:val="0"/>
              <w:marRight w:val="0"/>
              <w:marTop w:val="0"/>
              <w:marBottom w:val="0"/>
              <w:divBdr>
                <w:top w:val="none" w:sz="0" w:space="0" w:color="auto"/>
                <w:left w:val="none" w:sz="0" w:space="0" w:color="auto"/>
                <w:bottom w:val="none" w:sz="0" w:space="0" w:color="auto"/>
                <w:right w:val="none" w:sz="0" w:space="0" w:color="auto"/>
              </w:divBdr>
            </w:div>
            <w:div w:id="1721662110">
              <w:marLeft w:val="0"/>
              <w:marRight w:val="0"/>
              <w:marTop w:val="0"/>
              <w:marBottom w:val="0"/>
              <w:divBdr>
                <w:top w:val="none" w:sz="0" w:space="0" w:color="auto"/>
                <w:left w:val="none" w:sz="0" w:space="0" w:color="auto"/>
                <w:bottom w:val="none" w:sz="0" w:space="0" w:color="auto"/>
                <w:right w:val="none" w:sz="0" w:space="0" w:color="auto"/>
              </w:divBdr>
            </w:div>
            <w:div w:id="862863235">
              <w:marLeft w:val="0"/>
              <w:marRight w:val="0"/>
              <w:marTop w:val="0"/>
              <w:marBottom w:val="0"/>
              <w:divBdr>
                <w:top w:val="none" w:sz="0" w:space="0" w:color="auto"/>
                <w:left w:val="none" w:sz="0" w:space="0" w:color="auto"/>
                <w:bottom w:val="none" w:sz="0" w:space="0" w:color="auto"/>
                <w:right w:val="none" w:sz="0" w:space="0" w:color="auto"/>
              </w:divBdr>
            </w:div>
            <w:div w:id="444543069">
              <w:marLeft w:val="0"/>
              <w:marRight w:val="0"/>
              <w:marTop w:val="0"/>
              <w:marBottom w:val="0"/>
              <w:divBdr>
                <w:top w:val="none" w:sz="0" w:space="0" w:color="auto"/>
                <w:left w:val="none" w:sz="0" w:space="0" w:color="auto"/>
                <w:bottom w:val="none" w:sz="0" w:space="0" w:color="auto"/>
                <w:right w:val="none" w:sz="0" w:space="0" w:color="auto"/>
              </w:divBdr>
            </w:div>
            <w:div w:id="10570003">
              <w:marLeft w:val="0"/>
              <w:marRight w:val="0"/>
              <w:marTop w:val="0"/>
              <w:marBottom w:val="0"/>
              <w:divBdr>
                <w:top w:val="none" w:sz="0" w:space="0" w:color="auto"/>
                <w:left w:val="none" w:sz="0" w:space="0" w:color="auto"/>
                <w:bottom w:val="none" w:sz="0" w:space="0" w:color="auto"/>
                <w:right w:val="none" w:sz="0" w:space="0" w:color="auto"/>
              </w:divBdr>
            </w:div>
            <w:div w:id="1854101846">
              <w:marLeft w:val="0"/>
              <w:marRight w:val="0"/>
              <w:marTop w:val="0"/>
              <w:marBottom w:val="0"/>
              <w:divBdr>
                <w:top w:val="none" w:sz="0" w:space="0" w:color="auto"/>
                <w:left w:val="none" w:sz="0" w:space="0" w:color="auto"/>
                <w:bottom w:val="none" w:sz="0" w:space="0" w:color="auto"/>
                <w:right w:val="none" w:sz="0" w:space="0" w:color="auto"/>
              </w:divBdr>
            </w:div>
            <w:div w:id="1801024689">
              <w:marLeft w:val="0"/>
              <w:marRight w:val="0"/>
              <w:marTop w:val="0"/>
              <w:marBottom w:val="0"/>
              <w:divBdr>
                <w:top w:val="none" w:sz="0" w:space="0" w:color="auto"/>
                <w:left w:val="none" w:sz="0" w:space="0" w:color="auto"/>
                <w:bottom w:val="none" w:sz="0" w:space="0" w:color="auto"/>
                <w:right w:val="none" w:sz="0" w:space="0" w:color="auto"/>
              </w:divBdr>
            </w:div>
            <w:div w:id="1356619807">
              <w:marLeft w:val="0"/>
              <w:marRight w:val="0"/>
              <w:marTop w:val="0"/>
              <w:marBottom w:val="0"/>
              <w:divBdr>
                <w:top w:val="none" w:sz="0" w:space="0" w:color="auto"/>
                <w:left w:val="none" w:sz="0" w:space="0" w:color="auto"/>
                <w:bottom w:val="none" w:sz="0" w:space="0" w:color="auto"/>
                <w:right w:val="none" w:sz="0" w:space="0" w:color="auto"/>
              </w:divBdr>
            </w:div>
            <w:div w:id="915242007">
              <w:marLeft w:val="0"/>
              <w:marRight w:val="0"/>
              <w:marTop w:val="0"/>
              <w:marBottom w:val="0"/>
              <w:divBdr>
                <w:top w:val="none" w:sz="0" w:space="0" w:color="auto"/>
                <w:left w:val="none" w:sz="0" w:space="0" w:color="auto"/>
                <w:bottom w:val="none" w:sz="0" w:space="0" w:color="auto"/>
                <w:right w:val="none" w:sz="0" w:space="0" w:color="auto"/>
              </w:divBdr>
            </w:div>
            <w:div w:id="828449996">
              <w:marLeft w:val="0"/>
              <w:marRight w:val="0"/>
              <w:marTop w:val="0"/>
              <w:marBottom w:val="0"/>
              <w:divBdr>
                <w:top w:val="none" w:sz="0" w:space="0" w:color="auto"/>
                <w:left w:val="none" w:sz="0" w:space="0" w:color="auto"/>
                <w:bottom w:val="none" w:sz="0" w:space="0" w:color="auto"/>
                <w:right w:val="none" w:sz="0" w:space="0" w:color="auto"/>
              </w:divBdr>
            </w:div>
            <w:div w:id="1245871360">
              <w:marLeft w:val="0"/>
              <w:marRight w:val="0"/>
              <w:marTop w:val="0"/>
              <w:marBottom w:val="0"/>
              <w:divBdr>
                <w:top w:val="none" w:sz="0" w:space="0" w:color="auto"/>
                <w:left w:val="none" w:sz="0" w:space="0" w:color="auto"/>
                <w:bottom w:val="none" w:sz="0" w:space="0" w:color="auto"/>
                <w:right w:val="none" w:sz="0" w:space="0" w:color="auto"/>
              </w:divBdr>
            </w:div>
            <w:div w:id="477383730">
              <w:marLeft w:val="0"/>
              <w:marRight w:val="0"/>
              <w:marTop w:val="0"/>
              <w:marBottom w:val="0"/>
              <w:divBdr>
                <w:top w:val="none" w:sz="0" w:space="0" w:color="auto"/>
                <w:left w:val="none" w:sz="0" w:space="0" w:color="auto"/>
                <w:bottom w:val="none" w:sz="0" w:space="0" w:color="auto"/>
                <w:right w:val="none" w:sz="0" w:space="0" w:color="auto"/>
              </w:divBdr>
            </w:div>
            <w:div w:id="648438092">
              <w:marLeft w:val="0"/>
              <w:marRight w:val="0"/>
              <w:marTop w:val="0"/>
              <w:marBottom w:val="0"/>
              <w:divBdr>
                <w:top w:val="none" w:sz="0" w:space="0" w:color="auto"/>
                <w:left w:val="none" w:sz="0" w:space="0" w:color="auto"/>
                <w:bottom w:val="none" w:sz="0" w:space="0" w:color="auto"/>
                <w:right w:val="none" w:sz="0" w:space="0" w:color="auto"/>
              </w:divBdr>
            </w:div>
            <w:div w:id="1256552089">
              <w:marLeft w:val="0"/>
              <w:marRight w:val="0"/>
              <w:marTop w:val="0"/>
              <w:marBottom w:val="0"/>
              <w:divBdr>
                <w:top w:val="none" w:sz="0" w:space="0" w:color="auto"/>
                <w:left w:val="none" w:sz="0" w:space="0" w:color="auto"/>
                <w:bottom w:val="none" w:sz="0" w:space="0" w:color="auto"/>
                <w:right w:val="none" w:sz="0" w:space="0" w:color="auto"/>
              </w:divBdr>
            </w:div>
            <w:div w:id="83112584">
              <w:marLeft w:val="0"/>
              <w:marRight w:val="0"/>
              <w:marTop w:val="0"/>
              <w:marBottom w:val="0"/>
              <w:divBdr>
                <w:top w:val="none" w:sz="0" w:space="0" w:color="auto"/>
                <w:left w:val="none" w:sz="0" w:space="0" w:color="auto"/>
                <w:bottom w:val="none" w:sz="0" w:space="0" w:color="auto"/>
                <w:right w:val="none" w:sz="0" w:space="0" w:color="auto"/>
              </w:divBdr>
            </w:div>
            <w:div w:id="461923221">
              <w:marLeft w:val="0"/>
              <w:marRight w:val="0"/>
              <w:marTop w:val="0"/>
              <w:marBottom w:val="0"/>
              <w:divBdr>
                <w:top w:val="none" w:sz="0" w:space="0" w:color="auto"/>
                <w:left w:val="none" w:sz="0" w:space="0" w:color="auto"/>
                <w:bottom w:val="none" w:sz="0" w:space="0" w:color="auto"/>
                <w:right w:val="none" w:sz="0" w:space="0" w:color="auto"/>
              </w:divBdr>
            </w:div>
            <w:div w:id="56782140">
              <w:marLeft w:val="0"/>
              <w:marRight w:val="0"/>
              <w:marTop w:val="0"/>
              <w:marBottom w:val="0"/>
              <w:divBdr>
                <w:top w:val="none" w:sz="0" w:space="0" w:color="auto"/>
                <w:left w:val="none" w:sz="0" w:space="0" w:color="auto"/>
                <w:bottom w:val="none" w:sz="0" w:space="0" w:color="auto"/>
                <w:right w:val="none" w:sz="0" w:space="0" w:color="auto"/>
              </w:divBdr>
            </w:div>
            <w:div w:id="788547470">
              <w:marLeft w:val="0"/>
              <w:marRight w:val="0"/>
              <w:marTop w:val="0"/>
              <w:marBottom w:val="0"/>
              <w:divBdr>
                <w:top w:val="none" w:sz="0" w:space="0" w:color="auto"/>
                <w:left w:val="none" w:sz="0" w:space="0" w:color="auto"/>
                <w:bottom w:val="none" w:sz="0" w:space="0" w:color="auto"/>
                <w:right w:val="none" w:sz="0" w:space="0" w:color="auto"/>
              </w:divBdr>
            </w:div>
            <w:div w:id="663704857">
              <w:marLeft w:val="0"/>
              <w:marRight w:val="0"/>
              <w:marTop w:val="0"/>
              <w:marBottom w:val="0"/>
              <w:divBdr>
                <w:top w:val="none" w:sz="0" w:space="0" w:color="auto"/>
                <w:left w:val="none" w:sz="0" w:space="0" w:color="auto"/>
                <w:bottom w:val="none" w:sz="0" w:space="0" w:color="auto"/>
                <w:right w:val="none" w:sz="0" w:space="0" w:color="auto"/>
              </w:divBdr>
            </w:div>
            <w:div w:id="1247810179">
              <w:marLeft w:val="0"/>
              <w:marRight w:val="0"/>
              <w:marTop w:val="0"/>
              <w:marBottom w:val="0"/>
              <w:divBdr>
                <w:top w:val="none" w:sz="0" w:space="0" w:color="auto"/>
                <w:left w:val="none" w:sz="0" w:space="0" w:color="auto"/>
                <w:bottom w:val="none" w:sz="0" w:space="0" w:color="auto"/>
                <w:right w:val="none" w:sz="0" w:space="0" w:color="auto"/>
              </w:divBdr>
            </w:div>
            <w:div w:id="1106803806">
              <w:marLeft w:val="0"/>
              <w:marRight w:val="0"/>
              <w:marTop w:val="0"/>
              <w:marBottom w:val="0"/>
              <w:divBdr>
                <w:top w:val="none" w:sz="0" w:space="0" w:color="auto"/>
                <w:left w:val="none" w:sz="0" w:space="0" w:color="auto"/>
                <w:bottom w:val="none" w:sz="0" w:space="0" w:color="auto"/>
                <w:right w:val="none" w:sz="0" w:space="0" w:color="auto"/>
              </w:divBdr>
            </w:div>
            <w:div w:id="1572764533">
              <w:marLeft w:val="0"/>
              <w:marRight w:val="0"/>
              <w:marTop w:val="0"/>
              <w:marBottom w:val="0"/>
              <w:divBdr>
                <w:top w:val="none" w:sz="0" w:space="0" w:color="auto"/>
                <w:left w:val="none" w:sz="0" w:space="0" w:color="auto"/>
                <w:bottom w:val="none" w:sz="0" w:space="0" w:color="auto"/>
                <w:right w:val="none" w:sz="0" w:space="0" w:color="auto"/>
              </w:divBdr>
            </w:div>
            <w:div w:id="1934509590">
              <w:marLeft w:val="0"/>
              <w:marRight w:val="0"/>
              <w:marTop w:val="0"/>
              <w:marBottom w:val="0"/>
              <w:divBdr>
                <w:top w:val="none" w:sz="0" w:space="0" w:color="auto"/>
                <w:left w:val="none" w:sz="0" w:space="0" w:color="auto"/>
                <w:bottom w:val="none" w:sz="0" w:space="0" w:color="auto"/>
                <w:right w:val="none" w:sz="0" w:space="0" w:color="auto"/>
              </w:divBdr>
            </w:div>
            <w:div w:id="1534688498">
              <w:marLeft w:val="0"/>
              <w:marRight w:val="0"/>
              <w:marTop w:val="0"/>
              <w:marBottom w:val="0"/>
              <w:divBdr>
                <w:top w:val="none" w:sz="0" w:space="0" w:color="auto"/>
                <w:left w:val="none" w:sz="0" w:space="0" w:color="auto"/>
                <w:bottom w:val="none" w:sz="0" w:space="0" w:color="auto"/>
                <w:right w:val="none" w:sz="0" w:space="0" w:color="auto"/>
              </w:divBdr>
            </w:div>
            <w:div w:id="2066636361">
              <w:marLeft w:val="0"/>
              <w:marRight w:val="0"/>
              <w:marTop w:val="0"/>
              <w:marBottom w:val="0"/>
              <w:divBdr>
                <w:top w:val="none" w:sz="0" w:space="0" w:color="auto"/>
                <w:left w:val="none" w:sz="0" w:space="0" w:color="auto"/>
                <w:bottom w:val="none" w:sz="0" w:space="0" w:color="auto"/>
                <w:right w:val="none" w:sz="0" w:space="0" w:color="auto"/>
              </w:divBdr>
            </w:div>
            <w:div w:id="1229613623">
              <w:marLeft w:val="0"/>
              <w:marRight w:val="0"/>
              <w:marTop w:val="0"/>
              <w:marBottom w:val="0"/>
              <w:divBdr>
                <w:top w:val="none" w:sz="0" w:space="0" w:color="auto"/>
                <w:left w:val="none" w:sz="0" w:space="0" w:color="auto"/>
                <w:bottom w:val="none" w:sz="0" w:space="0" w:color="auto"/>
                <w:right w:val="none" w:sz="0" w:space="0" w:color="auto"/>
              </w:divBdr>
            </w:div>
            <w:div w:id="2049797472">
              <w:marLeft w:val="0"/>
              <w:marRight w:val="0"/>
              <w:marTop w:val="0"/>
              <w:marBottom w:val="0"/>
              <w:divBdr>
                <w:top w:val="none" w:sz="0" w:space="0" w:color="auto"/>
                <w:left w:val="none" w:sz="0" w:space="0" w:color="auto"/>
                <w:bottom w:val="none" w:sz="0" w:space="0" w:color="auto"/>
                <w:right w:val="none" w:sz="0" w:space="0" w:color="auto"/>
              </w:divBdr>
            </w:div>
            <w:div w:id="889002953">
              <w:marLeft w:val="0"/>
              <w:marRight w:val="0"/>
              <w:marTop w:val="0"/>
              <w:marBottom w:val="0"/>
              <w:divBdr>
                <w:top w:val="none" w:sz="0" w:space="0" w:color="auto"/>
                <w:left w:val="none" w:sz="0" w:space="0" w:color="auto"/>
                <w:bottom w:val="none" w:sz="0" w:space="0" w:color="auto"/>
                <w:right w:val="none" w:sz="0" w:space="0" w:color="auto"/>
              </w:divBdr>
            </w:div>
            <w:div w:id="194975481">
              <w:marLeft w:val="0"/>
              <w:marRight w:val="0"/>
              <w:marTop w:val="0"/>
              <w:marBottom w:val="0"/>
              <w:divBdr>
                <w:top w:val="none" w:sz="0" w:space="0" w:color="auto"/>
                <w:left w:val="none" w:sz="0" w:space="0" w:color="auto"/>
                <w:bottom w:val="none" w:sz="0" w:space="0" w:color="auto"/>
                <w:right w:val="none" w:sz="0" w:space="0" w:color="auto"/>
              </w:divBdr>
            </w:div>
            <w:div w:id="1648512466">
              <w:marLeft w:val="0"/>
              <w:marRight w:val="0"/>
              <w:marTop w:val="0"/>
              <w:marBottom w:val="0"/>
              <w:divBdr>
                <w:top w:val="none" w:sz="0" w:space="0" w:color="auto"/>
                <w:left w:val="none" w:sz="0" w:space="0" w:color="auto"/>
                <w:bottom w:val="none" w:sz="0" w:space="0" w:color="auto"/>
                <w:right w:val="none" w:sz="0" w:space="0" w:color="auto"/>
              </w:divBdr>
            </w:div>
            <w:div w:id="567347566">
              <w:marLeft w:val="0"/>
              <w:marRight w:val="0"/>
              <w:marTop w:val="0"/>
              <w:marBottom w:val="0"/>
              <w:divBdr>
                <w:top w:val="none" w:sz="0" w:space="0" w:color="auto"/>
                <w:left w:val="none" w:sz="0" w:space="0" w:color="auto"/>
                <w:bottom w:val="none" w:sz="0" w:space="0" w:color="auto"/>
                <w:right w:val="none" w:sz="0" w:space="0" w:color="auto"/>
              </w:divBdr>
            </w:div>
            <w:div w:id="1093549462">
              <w:marLeft w:val="0"/>
              <w:marRight w:val="0"/>
              <w:marTop w:val="0"/>
              <w:marBottom w:val="0"/>
              <w:divBdr>
                <w:top w:val="none" w:sz="0" w:space="0" w:color="auto"/>
                <w:left w:val="none" w:sz="0" w:space="0" w:color="auto"/>
                <w:bottom w:val="none" w:sz="0" w:space="0" w:color="auto"/>
                <w:right w:val="none" w:sz="0" w:space="0" w:color="auto"/>
              </w:divBdr>
            </w:div>
            <w:div w:id="1289238841">
              <w:marLeft w:val="0"/>
              <w:marRight w:val="0"/>
              <w:marTop w:val="0"/>
              <w:marBottom w:val="0"/>
              <w:divBdr>
                <w:top w:val="none" w:sz="0" w:space="0" w:color="auto"/>
                <w:left w:val="none" w:sz="0" w:space="0" w:color="auto"/>
                <w:bottom w:val="none" w:sz="0" w:space="0" w:color="auto"/>
                <w:right w:val="none" w:sz="0" w:space="0" w:color="auto"/>
              </w:divBdr>
            </w:div>
            <w:div w:id="1691711895">
              <w:marLeft w:val="0"/>
              <w:marRight w:val="0"/>
              <w:marTop w:val="0"/>
              <w:marBottom w:val="0"/>
              <w:divBdr>
                <w:top w:val="none" w:sz="0" w:space="0" w:color="auto"/>
                <w:left w:val="none" w:sz="0" w:space="0" w:color="auto"/>
                <w:bottom w:val="none" w:sz="0" w:space="0" w:color="auto"/>
                <w:right w:val="none" w:sz="0" w:space="0" w:color="auto"/>
              </w:divBdr>
            </w:div>
            <w:div w:id="1299262446">
              <w:marLeft w:val="0"/>
              <w:marRight w:val="0"/>
              <w:marTop w:val="0"/>
              <w:marBottom w:val="0"/>
              <w:divBdr>
                <w:top w:val="none" w:sz="0" w:space="0" w:color="auto"/>
                <w:left w:val="none" w:sz="0" w:space="0" w:color="auto"/>
                <w:bottom w:val="none" w:sz="0" w:space="0" w:color="auto"/>
                <w:right w:val="none" w:sz="0" w:space="0" w:color="auto"/>
              </w:divBdr>
            </w:div>
            <w:div w:id="1689983832">
              <w:marLeft w:val="0"/>
              <w:marRight w:val="0"/>
              <w:marTop w:val="0"/>
              <w:marBottom w:val="0"/>
              <w:divBdr>
                <w:top w:val="none" w:sz="0" w:space="0" w:color="auto"/>
                <w:left w:val="none" w:sz="0" w:space="0" w:color="auto"/>
                <w:bottom w:val="none" w:sz="0" w:space="0" w:color="auto"/>
                <w:right w:val="none" w:sz="0" w:space="0" w:color="auto"/>
              </w:divBdr>
            </w:div>
            <w:div w:id="22292840">
              <w:marLeft w:val="0"/>
              <w:marRight w:val="0"/>
              <w:marTop w:val="0"/>
              <w:marBottom w:val="0"/>
              <w:divBdr>
                <w:top w:val="none" w:sz="0" w:space="0" w:color="auto"/>
                <w:left w:val="none" w:sz="0" w:space="0" w:color="auto"/>
                <w:bottom w:val="none" w:sz="0" w:space="0" w:color="auto"/>
                <w:right w:val="none" w:sz="0" w:space="0" w:color="auto"/>
              </w:divBdr>
            </w:div>
            <w:div w:id="557207004">
              <w:marLeft w:val="0"/>
              <w:marRight w:val="0"/>
              <w:marTop w:val="0"/>
              <w:marBottom w:val="0"/>
              <w:divBdr>
                <w:top w:val="none" w:sz="0" w:space="0" w:color="auto"/>
                <w:left w:val="none" w:sz="0" w:space="0" w:color="auto"/>
                <w:bottom w:val="none" w:sz="0" w:space="0" w:color="auto"/>
                <w:right w:val="none" w:sz="0" w:space="0" w:color="auto"/>
              </w:divBdr>
            </w:div>
            <w:div w:id="2653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9423">
      <w:bodyDiv w:val="1"/>
      <w:marLeft w:val="0"/>
      <w:marRight w:val="0"/>
      <w:marTop w:val="0"/>
      <w:marBottom w:val="0"/>
      <w:divBdr>
        <w:top w:val="none" w:sz="0" w:space="0" w:color="auto"/>
        <w:left w:val="none" w:sz="0" w:space="0" w:color="auto"/>
        <w:bottom w:val="none" w:sz="0" w:space="0" w:color="auto"/>
        <w:right w:val="none" w:sz="0" w:space="0" w:color="auto"/>
      </w:divBdr>
    </w:div>
    <w:div w:id="1559436919">
      <w:bodyDiv w:val="1"/>
      <w:marLeft w:val="0"/>
      <w:marRight w:val="0"/>
      <w:marTop w:val="0"/>
      <w:marBottom w:val="0"/>
      <w:divBdr>
        <w:top w:val="none" w:sz="0" w:space="0" w:color="auto"/>
        <w:left w:val="none" w:sz="0" w:space="0" w:color="auto"/>
        <w:bottom w:val="none" w:sz="0" w:space="0" w:color="auto"/>
        <w:right w:val="none" w:sz="0" w:space="0" w:color="auto"/>
      </w:divBdr>
      <w:divsChild>
        <w:div w:id="1724711011">
          <w:marLeft w:val="480"/>
          <w:marRight w:val="0"/>
          <w:marTop w:val="0"/>
          <w:marBottom w:val="0"/>
          <w:divBdr>
            <w:top w:val="none" w:sz="0" w:space="0" w:color="auto"/>
            <w:left w:val="none" w:sz="0" w:space="0" w:color="auto"/>
            <w:bottom w:val="none" w:sz="0" w:space="0" w:color="auto"/>
            <w:right w:val="none" w:sz="0" w:space="0" w:color="auto"/>
          </w:divBdr>
          <w:divsChild>
            <w:div w:id="2128961326">
              <w:marLeft w:val="0"/>
              <w:marRight w:val="0"/>
              <w:marTop w:val="0"/>
              <w:marBottom w:val="0"/>
              <w:divBdr>
                <w:top w:val="none" w:sz="0" w:space="0" w:color="auto"/>
                <w:left w:val="none" w:sz="0" w:space="0" w:color="auto"/>
                <w:bottom w:val="none" w:sz="0" w:space="0" w:color="auto"/>
                <w:right w:val="none" w:sz="0" w:space="0" w:color="auto"/>
              </w:divBdr>
            </w:div>
            <w:div w:id="46729142">
              <w:marLeft w:val="0"/>
              <w:marRight w:val="0"/>
              <w:marTop w:val="0"/>
              <w:marBottom w:val="0"/>
              <w:divBdr>
                <w:top w:val="none" w:sz="0" w:space="0" w:color="auto"/>
                <w:left w:val="none" w:sz="0" w:space="0" w:color="auto"/>
                <w:bottom w:val="none" w:sz="0" w:space="0" w:color="auto"/>
                <w:right w:val="none" w:sz="0" w:space="0" w:color="auto"/>
              </w:divBdr>
            </w:div>
            <w:div w:id="1572302978">
              <w:marLeft w:val="0"/>
              <w:marRight w:val="0"/>
              <w:marTop w:val="0"/>
              <w:marBottom w:val="0"/>
              <w:divBdr>
                <w:top w:val="none" w:sz="0" w:space="0" w:color="auto"/>
                <w:left w:val="none" w:sz="0" w:space="0" w:color="auto"/>
                <w:bottom w:val="none" w:sz="0" w:space="0" w:color="auto"/>
                <w:right w:val="none" w:sz="0" w:space="0" w:color="auto"/>
              </w:divBdr>
            </w:div>
            <w:div w:id="1466502755">
              <w:marLeft w:val="0"/>
              <w:marRight w:val="0"/>
              <w:marTop w:val="0"/>
              <w:marBottom w:val="0"/>
              <w:divBdr>
                <w:top w:val="none" w:sz="0" w:space="0" w:color="auto"/>
                <w:left w:val="none" w:sz="0" w:space="0" w:color="auto"/>
                <w:bottom w:val="none" w:sz="0" w:space="0" w:color="auto"/>
                <w:right w:val="none" w:sz="0" w:space="0" w:color="auto"/>
              </w:divBdr>
            </w:div>
            <w:div w:id="1945961470">
              <w:marLeft w:val="0"/>
              <w:marRight w:val="0"/>
              <w:marTop w:val="0"/>
              <w:marBottom w:val="0"/>
              <w:divBdr>
                <w:top w:val="none" w:sz="0" w:space="0" w:color="auto"/>
                <w:left w:val="none" w:sz="0" w:space="0" w:color="auto"/>
                <w:bottom w:val="none" w:sz="0" w:space="0" w:color="auto"/>
                <w:right w:val="none" w:sz="0" w:space="0" w:color="auto"/>
              </w:divBdr>
            </w:div>
            <w:div w:id="816802359">
              <w:marLeft w:val="0"/>
              <w:marRight w:val="0"/>
              <w:marTop w:val="0"/>
              <w:marBottom w:val="0"/>
              <w:divBdr>
                <w:top w:val="none" w:sz="0" w:space="0" w:color="auto"/>
                <w:left w:val="none" w:sz="0" w:space="0" w:color="auto"/>
                <w:bottom w:val="none" w:sz="0" w:space="0" w:color="auto"/>
                <w:right w:val="none" w:sz="0" w:space="0" w:color="auto"/>
              </w:divBdr>
            </w:div>
            <w:div w:id="1698698295">
              <w:marLeft w:val="0"/>
              <w:marRight w:val="0"/>
              <w:marTop w:val="0"/>
              <w:marBottom w:val="0"/>
              <w:divBdr>
                <w:top w:val="none" w:sz="0" w:space="0" w:color="auto"/>
                <w:left w:val="none" w:sz="0" w:space="0" w:color="auto"/>
                <w:bottom w:val="none" w:sz="0" w:space="0" w:color="auto"/>
                <w:right w:val="none" w:sz="0" w:space="0" w:color="auto"/>
              </w:divBdr>
            </w:div>
            <w:div w:id="299456884">
              <w:marLeft w:val="0"/>
              <w:marRight w:val="0"/>
              <w:marTop w:val="0"/>
              <w:marBottom w:val="0"/>
              <w:divBdr>
                <w:top w:val="none" w:sz="0" w:space="0" w:color="auto"/>
                <w:left w:val="none" w:sz="0" w:space="0" w:color="auto"/>
                <w:bottom w:val="none" w:sz="0" w:space="0" w:color="auto"/>
                <w:right w:val="none" w:sz="0" w:space="0" w:color="auto"/>
              </w:divBdr>
            </w:div>
            <w:div w:id="1264269383">
              <w:marLeft w:val="0"/>
              <w:marRight w:val="0"/>
              <w:marTop w:val="0"/>
              <w:marBottom w:val="0"/>
              <w:divBdr>
                <w:top w:val="none" w:sz="0" w:space="0" w:color="auto"/>
                <w:left w:val="none" w:sz="0" w:space="0" w:color="auto"/>
                <w:bottom w:val="none" w:sz="0" w:space="0" w:color="auto"/>
                <w:right w:val="none" w:sz="0" w:space="0" w:color="auto"/>
              </w:divBdr>
            </w:div>
            <w:div w:id="24601172">
              <w:marLeft w:val="0"/>
              <w:marRight w:val="0"/>
              <w:marTop w:val="0"/>
              <w:marBottom w:val="0"/>
              <w:divBdr>
                <w:top w:val="none" w:sz="0" w:space="0" w:color="auto"/>
                <w:left w:val="none" w:sz="0" w:space="0" w:color="auto"/>
                <w:bottom w:val="none" w:sz="0" w:space="0" w:color="auto"/>
                <w:right w:val="none" w:sz="0" w:space="0" w:color="auto"/>
              </w:divBdr>
            </w:div>
            <w:div w:id="1131553268">
              <w:marLeft w:val="0"/>
              <w:marRight w:val="0"/>
              <w:marTop w:val="0"/>
              <w:marBottom w:val="0"/>
              <w:divBdr>
                <w:top w:val="none" w:sz="0" w:space="0" w:color="auto"/>
                <w:left w:val="none" w:sz="0" w:space="0" w:color="auto"/>
                <w:bottom w:val="none" w:sz="0" w:space="0" w:color="auto"/>
                <w:right w:val="none" w:sz="0" w:space="0" w:color="auto"/>
              </w:divBdr>
            </w:div>
            <w:div w:id="238757962">
              <w:marLeft w:val="0"/>
              <w:marRight w:val="0"/>
              <w:marTop w:val="0"/>
              <w:marBottom w:val="0"/>
              <w:divBdr>
                <w:top w:val="none" w:sz="0" w:space="0" w:color="auto"/>
                <w:left w:val="none" w:sz="0" w:space="0" w:color="auto"/>
                <w:bottom w:val="none" w:sz="0" w:space="0" w:color="auto"/>
                <w:right w:val="none" w:sz="0" w:space="0" w:color="auto"/>
              </w:divBdr>
            </w:div>
            <w:div w:id="778376066">
              <w:marLeft w:val="0"/>
              <w:marRight w:val="0"/>
              <w:marTop w:val="0"/>
              <w:marBottom w:val="0"/>
              <w:divBdr>
                <w:top w:val="none" w:sz="0" w:space="0" w:color="auto"/>
                <w:left w:val="none" w:sz="0" w:space="0" w:color="auto"/>
                <w:bottom w:val="none" w:sz="0" w:space="0" w:color="auto"/>
                <w:right w:val="none" w:sz="0" w:space="0" w:color="auto"/>
              </w:divBdr>
            </w:div>
            <w:div w:id="50151767">
              <w:marLeft w:val="0"/>
              <w:marRight w:val="0"/>
              <w:marTop w:val="0"/>
              <w:marBottom w:val="0"/>
              <w:divBdr>
                <w:top w:val="none" w:sz="0" w:space="0" w:color="auto"/>
                <w:left w:val="none" w:sz="0" w:space="0" w:color="auto"/>
                <w:bottom w:val="none" w:sz="0" w:space="0" w:color="auto"/>
                <w:right w:val="none" w:sz="0" w:space="0" w:color="auto"/>
              </w:divBdr>
            </w:div>
            <w:div w:id="1246693183">
              <w:marLeft w:val="0"/>
              <w:marRight w:val="0"/>
              <w:marTop w:val="0"/>
              <w:marBottom w:val="0"/>
              <w:divBdr>
                <w:top w:val="none" w:sz="0" w:space="0" w:color="auto"/>
                <w:left w:val="none" w:sz="0" w:space="0" w:color="auto"/>
                <w:bottom w:val="none" w:sz="0" w:space="0" w:color="auto"/>
                <w:right w:val="none" w:sz="0" w:space="0" w:color="auto"/>
              </w:divBdr>
            </w:div>
            <w:div w:id="2005358653">
              <w:marLeft w:val="0"/>
              <w:marRight w:val="0"/>
              <w:marTop w:val="0"/>
              <w:marBottom w:val="0"/>
              <w:divBdr>
                <w:top w:val="none" w:sz="0" w:space="0" w:color="auto"/>
                <w:left w:val="none" w:sz="0" w:space="0" w:color="auto"/>
                <w:bottom w:val="none" w:sz="0" w:space="0" w:color="auto"/>
                <w:right w:val="none" w:sz="0" w:space="0" w:color="auto"/>
              </w:divBdr>
            </w:div>
            <w:div w:id="855728222">
              <w:marLeft w:val="0"/>
              <w:marRight w:val="0"/>
              <w:marTop w:val="0"/>
              <w:marBottom w:val="0"/>
              <w:divBdr>
                <w:top w:val="none" w:sz="0" w:space="0" w:color="auto"/>
                <w:left w:val="none" w:sz="0" w:space="0" w:color="auto"/>
                <w:bottom w:val="none" w:sz="0" w:space="0" w:color="auto"/>
                <w:right w:val="none" w:sz="0" w:space="0" w:color="auto"/>
              </w:divBdr>
            </w:div>
            <w:div w:id="244850846">
              <w:marLeft w:val="0"/>
              <w:marRight w:val="0"/>
              <w:marTop w:val="0"/>
              <w:marBottom w:val="0"/>
              <w:divBdr>
                <w:top w:val="none" w:sz="0" w:space="0" w:color="auto"/>
                <w:left w:val="none" w:sz="0" w:space="0" w:color="auto"/>
                <w:bottom w:val="none" w:sz="0" w:space="0" w:color="auto"/>
                <w:right w:val="none" w:sz="0" w:space="0" w:color="auto"/>
              </w:divBdr>
            </w:div>
            <w:div w:id="1293170269">
              <w:marLeft w:val="0"/>
              <w:marRight w:val="0"/>
              <w:marTop w:val="0"/>
              <w:marBottom w:val="0"/>
              <w:divBdr>
                <w:top w:val="none" w:sz="0" w:space="0" w:color="auto"/>
                <w:left w:val="none" w:sz="0" w:space="0" w:color="auto"/>
                <w:bottom w:val="none" w:sz="0" w:space="0" w:color="auto"/>
                <w:right w:val="none" w:sz="0" w:space="0" w:color="auto"/>
              </w:divBdr>
            </w:div>
            <w:div w:id="739980425">
              <w:marLeft w:val="0"/>
              <w:marRight w:val="0"/>
              <w:marTop w:val="0"/>
              <w:marBottom w:val="0"/>
              <w:divBdr>
                <w:top w:val="none" w:sz="0" w:space="0" w:color="auto"/>
                <w:left w:val="none" w:sz="0" w:space="0" w:color="auto"/>
                <w:bottom w:val="none" w:sz="0" w:space="0" w:color="auto"/>
                <w:right w:val="none" w:sz="0" w:space="0" w:color="auto"/>
              </w:divBdr>
            </w:div>
            <w:div w:id="56176468">
              <w:marLeft w:val="0"/>
              <w:marRight w:val="0"/>
              <w:marTop w:val="0"/>
              <w:marBottom w:val="0"/>
              <w:divBdr>
                <w:top w:val="none" w:sz="0" w:space="0" w:color="auto"/>
                <w:left w:val="none" w:sz="0" w:space="0" w:color="auto"/>
                <w:bottom w:val="none" w:sz="0" w:space="0" w:color="auto"/>
                <w:right w:val="none" w:sz="0" w:space="0" w:color="auto"/>
              </w:divBdr>
            </w:div>
            <w:div w:id="1002661821">
              <w:marLeft w:val="0"/>
              <w:marRight w:val="0"/>
              <w:marTop w:val="0"/>
              <w:marBottom w:val="0"/>
              <w:divBdr>
                <w:top w:val="none" w:sz="0" w:space="0" w:color="auto"/>
                <w:left w:val="none" w:sz="0" w:space="0" w:color="auto"/>
                <w:bottom w:val="none" w:sz="0" w:space="0" w:color="auto"/>
                <w:right w:val="none" w:sz="0" w:space="0" w:color="auto"/>
              </w:divBdr>
            </w:div>
            <w:div w:id="1873417111">
              <w:marLeft w:val="0"/>
              <w:marRight w:val="0"/>
              <w:marTop w:val="0"/>
              <w:marBottom w:val="0"/>
              <w:divBdr>
                <w:top w:val="none" w:sz="0" w:space="0" w:color="auto"/>
                <w:left w:val="none" w:sz="0" w:space="0" w:color="auto"/>
                <w:bottom w:val="none" w:sz="0" w:space="0" w:color="auto"/>
                <w:right w:val="none" w:sz="0" w:space="0" w:color="auto"/>
              </w:divBdr>
            </w:div>
            <w:div w:id="389115116">
              <w:marLeft w:val="0"/>
              <w:marRight w:val="0"/>
              <w:marTop w:val="0"/>
              <w:marBottom w:val="0"/>
              <w:divBdr>
                <w:top w:val="none" w:sz="0" w:space="0" w:color="auto"/>
                <w:left w:val="none" w:sz="0" w:space="0" w:color="auto"/>
                <w:bottom w:val="none" w:sz="0" w:space="0" w:color="auto"/>
                <w:right w:val="none" w:sz="0" w:space="0" w:color="auto"/>
              </w:divBdr>
            </w:div>
            <w:div w:id="869419245">
              <w:marLeft w:val="0"/>
              <w:marRight w:val="0"/>
              <w:marTop w:val="0"/>
              <w:marBottom w:val="0"/>
              <w:divBdr>
                <w:top w:val="none" w:sz="0" w:space="0" w:color="auto"/>
                <w:left w:val="none" w:sz="0" w:space="0" w:color="auto"/>
                <w:bottom w:val="none" w:sz="0" w:space="0" w:color="auto"/>
                <w:right w:val="none" w:sz="0" w:space="0" w:color="auto"/>
              </w:divBdr>
            </w:div>
            <w:div w:id="1250310077">
              <w:marLeft w:val="0"/>
              <w:marRight w:val="0"/>
              <w:marTop w:val="0"/>
              <w:marBottom w:val="0"/>
              <w:divBdr>
                <w:top w:val="none" w:sz="0" w:space="0" w:color="auto"/>
                <w:left w:val="none" w:sz="0" w:space="0" w:color="auto"/>
                <w:bottom w:val="none" w:sz="0" w:space="0" w:color="auto"/>
                <w:right w:val="none" w:sz="0" w:space="0" w:color="auto"/>
              </w:divBdr>
            </w:div>
            <w:div w:id="1768230596">
              <w:marLeft w:val="0"/>
              <w:marRight w:val="0"/>
              <w:marTop w:val="0"/>
              <w:marBottom w:val="0"/>
              <w:divBdr>
                <w:top w:val="none" w:sz="0" w:space="0" w:color="auto"/>
                <w:left w:val="none" w:sz="0" w:space="0" w:color="auto"/>
                <w:bottom w:val="none" w:sz="0" w:space="0" w:color="auto"/>
                <w:right w:val="none" w:sz="0" w:space="0" w:color="auto"/>
              </w:divBdr>
            </w:div>
            <w:div w:id="84808823">
              <w:marLeft w:val="0"/>
              <w:marRight w:val="0"/>
              <w:marTop w:val="0"/>
              <w:marBottom w:val="0"/>
              <w:divBdr>
                <w:top w:val="none" w:sz="0" w:space="0" w:color="auto"/>
                <w:left w:val="none" w:sz="0" w:space="0" w:color="auto"/>
                <w:bottom w:val="none" w:sz="0" w:space="0" w:color="auto"/>
                <w:right w:val="none" w:sz="0" w:space="0" w:color="auto"/>
              </w:divBdr>
            </w:div>
            <w:div w:id="379525275">
              <w:marLeft w:val="0"/>
              <w:marRight w:val="0"/>
              <w:marTop w:val="0"/>
              <w:marBottom w:val="0"/>
              <w:divBdr>
                <w:top w:val="none" w:sz="0" w:space="0" w:color="auto"/>
                <w:left w:val="none" w:sz="0" w:space="0" w:color="auto"/>
                <w:bottom w:val="none" w:sz="0" w:space="0" w:color="auto"/>
                <w:right w:val="none" w:sz="0" w:space="0" w:color="auto"/>
              </w:divBdr>
            </w:div>
            <w:div w:id="63262967">
              <w:marLeft w:val="0"/>
              <w:marRight w:val="0"/>
              <w:marTop w:val="0"/>
              <w:marBottom w:val="0"/>
              <w:divBdr>
                <w:top w:val="none" w:sz="0" w:space="0" w:color="auto"/>
                <w:left w:val="none" w:sz="0" w:space="0" w:color="auto"/>
                <w:bottom w:val="none" w:sz="0" w:space="0" w:color="auto"/>
                <w:right w:val="none" w:sz="0" w:space="0" w:color="auto"/>
              </w:divBdr>
            </w:div>
            <w:div w:id="891619284">
              <w:marLeft w:val="0"/>
              <w:marRight w:val="0"/>
              <w:marTop w:val="0"/>
              <w:marBottom w:val="0"/>
              <w:divBdr>
                <w:top w:val="none" w:sz="0" w:space="0" w:color="auto"/>
                <w:left w:val="none" w:sz="0" w:space="0" w:color="auto"/>
                <w:bottom w:val="none" w:sz="0" w:space="0" w:color="auto"/>
                <w:right w:val="none" w:sz="0" w:space="0" w:color="auto"/>
              </w:divBdr>
            </w:div>
            <w:div w:id="1562407146">
              <w:marLeft w:val="0"/>
              <w:marRight w:val="0"/>
              <w:marTop w:val="0"/>
              <w:marBottom w:val="0"/>
              <w:divBdr>
                <w:top w:val="none" w:sz="0" w:space="0" w:color="auto"/>
                <w:left w:val="none" w:sz="0" w:space="0" w:color="auto"/>
                <w:bottom w:val="none" w:sz="0" w:space="0" w:color="auto"/>
                <w:right w:val="none" w:sz="0" w:space="0" w:color="auto"/>
              </w:divBdr>
            </w:div>
            <w:div w:id="1949852611">
              <w:marLeft w:val="0"/>
              <w:marRight w:val="0"/>
              <w:marTop w:val="0"/>
              <w:marBottom w:val="0"/>
              <w:divBdr>
                <w:top w:val="none" w:sz="0" w:space="0" w:color="auto"/>
                <w:left w:val="none" w:sz="0" w:space="0" w:color="auto"/>
                <w:bottom w:val="none" w:sz="0" w:space="0" w:color="auto"/>
                <w:right w:val="none" w:sz="0" w:space="0" w:color="auto"/>
              </w:divBdr>
            </w:div>
            <w:div w:id="1295986037">
              <w:marLeft w:val="0"/>
              <w:marRight w:val="0"/>
              <w:marTop w:val="0"/>
              <w:marBottom w:val="0"/>
              <w:divBdr>
                <w:top w:val="none" w:sz="0" w:space="0" w:color="auto"/>
                <w:left w:val="none" w:sz="0" w:space="0" w:color="auto"/>
                <w:bottom w:val="none" w:sz="0" w:space="0" w:color="auto"/>
                <w:right w:val="none" w:sz="0" w:space="0" w:color="auto"/>
              </w:divBdr>
            </w:div>
            <w:div w:id="2099057847">
              <w:marLeft w:val="0"/>
              <w:marRight w:val="0"/>
              <w:marTop w:val="0"/>
              <w:marBottom w:val="0"/>
              <w:divBdr>
                <w:top w:val="none" w:sz="0" w:space="0" w:color="auto"/>
                <w:left w:val="none" w:sz="0" w:space="0" w:color="auto"/>
                <w:bottom w:val="none" w:sz="0" w:space="0" w:color="auto"/>
                <w:right w:val="none" w:sz="0" w:space="0" w:color="auto"/>
              </w:divBdr>
            </w:div>
            <w:div w:id="1280184984">
              <w:marLeft w:val="0"/>
              <w:marRight w:val="0"/>
              <w:marTop w:val="0"/>
              <w:marBottom w:val="0"/>
              <w:divBdr>
                <w:top w:val="none" w:sz="0" w:space="0" w:color="auto"/>
                <w:left w:val="none" w:sz="0" w:space="0" w:color="auto"/>
                <w:bottom w:val="none" w:sz="0" w:space="0" w:color="auto"/>
                <w:right w:val="none" w:sz="0" w:space="0" w:color="auto"/>
              </w:divBdr>
            </w:div>
            <w:div w:id="1444349185">
              <w:marLeft w:val="0"/>
              <w:marRight w:val="0"/>
              <w:marTop w:val="0"/>
              <w:marBottom w:val="0"/>
              <w:divBdr>
                <w:top w:val="none" w:sz="0" w:space="0" w:color="auto"/>
                <w:left w:val="none" w:sz="0" w:space="0" w:color="auto"/>
                <w:bottom w:val="none" w:sz="0" w:space="0" w:color="auto"/>
                <w:right w:val="none" w:sz="0" w:space="0" w:color="auto"/>
              </w:divBdr>
            </w:div>
            <w:div w:id="2117170713">
              <w:marLeft w:val="0"/>
              <w:marRight w:val="0"/>
              <w:marTop w:val="0"/>
              <w:marBottom w:val="0"/>
              <w:divBdr>
                <w:top w:val="none" w:sz="0" w:space="0" w:color="auto"/>
                <w:left w:val="none" w:sz="0" w:space="0" w:color="auto"/>
                <w:bottom w:val="none" w:sz="0" w:space="0" w:color="auto"/>
                <w:right w:val="none" w:sz="0" w:space="0" w:color="auto"/>
              </w:divBdr>
            </w:div>
            <w:div w:id="1157378177">
              <w:marLeft w:val="0"/>
              <w:marRight w:val="0"/>
              <w:marTop w:val="0"/>
              <w:marBottom w:val="0"/>
              <w:divBdr>
                <w:top w:val="none" w:sz="0" w:space="0" w:color="auto"/>
                <w:left w:val="none" w:sz="0" w:space="0" w:color="auto"/>
                <w:bottom w:val="none" w:sz="0" w:space="0" w:color="auto"/>
                <w:right w:val="none" w:sz="0" w:space="0" w:color="auto"/>
              </w:divBdr>
            </w:div>
            <w:div w:id="1765565231">
              <w:marLeft w:val="0"/>
              <w:marRight w:val="0"/>
              <w:marTop w:val="0"/>
              <w:marBottom w:val="0"/>
              <w:divBdr>
                <w:top w:val="none" w:sz="0" w:space="0" w:color="auto"/>
                <w:left w:val="none" w:sz="0" w:space="0" w:color="auto"/>
                <w:bottom w:val="none" w:sz="0" w:space="0" w:color="auto"/>
                <w:right w:val="none" w:sz="0" w:space="0" w:color="auto"/>
              </w:divBdr>
            </w:div>
            <w:div w:id="703094816">
              <w:marLeft w:val="0"/>
              <w:marRight w:val="0"/>
              <w:marTop w:val="0"/>
              <w:marBottom w:val="0"/>
              <w:divBdr>
                <w:top w:val="none" w:sz="0" w:space="0" w:color="auto"/>
                <w:left w:val="none" w:sz="0" w:space="0" w:color="auto"/>
                <w:bottom w:val="none" w:sz="0" w:space="0" w:color="auto"/>
                <w:right w:val="none" w:sz="0" w:space="0" w:color="auto"/>
              </w:divBdr>
            </w:div>
            <w:div w:id="1366369293">
              <w:marLeft w:val="0"/>
              <w:marRight w:val="0"/>
              <w:marTop w:val="0"/>
              <w:marBottom w:val="0"/>
              <w:divBdr>
                <w:top w:val="none" w:sz="0" w:space="0" w:color="auto"/>
                <w:left w:val="none" w:sz="0" w:space="0" w:color="auto"/>
                <w:bottom w:val="none" w:sz="0" w:space="0" w:color="auto"/>
                <w:right w:val="none" w:sz="0" w:space="0" w:color="auto"/>
              </w:divBdr>
            </w:div>
            <w:div w:id="484517698">
              <w:marLeft w:val="0"/>
              <w:marRight w:val="0"/>
              <w:marTop w:val="0"/>
              <w:marBottom w:val="0"/>
              <w:divBdr>
                <w:top w:val="none" w:sz="0" w:space="0" w:color="auto"/>
                <w:left w:val="none" w:sz="0" w:space="0" w:color="auto"/>
                <w:bottom w:val="none" w:sz="0" w:space="0" w:color="auto"/>
                <w:right w:val="none" w:sz="0" w:space="0" w:color="auto"/>
              </w:divBdr>
            </w:div>
            <w:div w:id="279917969">
              <w:marLeft w:val="0"/>
              <w:marRight w:val="0"/>
              <w:marTop w:val="0"/>
              <w:marBottom w:val="0"/>
              <w:divBdr>
                <w:top w:val="none" w:sz="0" w:space="0" w:color="auto"/>
                <w:left w:val="none" w:sz="0" w:space="0" w:color="auto"/>
                <w:bottom w:val="none" w:sz="0" w:space="0" w:color="auto"/>
                <w:right w:val="none" w:sz="0" w:space="0" w:color="auto"/>
              </w:divBdr>
            </w:div>
            <w:div w:id="209651239">
              <w:marLeft w:val="0"/>
              <w:marRight w:val="0"/>
              <w:marTop w:val="0"/>
              <w:marBottom w:val="0"/>
              <w:divBdr>
                <w:top w:val="none" w:sz="0" w:space="0" w:color="auto"/>
                <w:left w:val="none" w:sz="0" w:space="0" w:color="auto"/>
                <w:bottom w:val="none" w:sz="0" w:space="0" w:color="auto"/>
                <w:right w:val="none" w:sz="0" w:space="0" w:color="auto"/>
              </w:divBdr>
            </w:div>
            <w:div w:id="2097434384">
              <w:marLeft w:val="0"/>
              <w:marRight w:val="0"/>
              <w:marTop w:val="0"/>
              <w:marBottom w:val="0"/>
              <w:divBdr>
                <w:top w:val="none" w:sz="0" w:space="0" w:color="auto"/>
                <w:left w:val="none" w:sz="0" w:space="0" w:color="auto"/>
                <w:bottom w:val="none" w:sz="0" w:space="0" w:color="auto"/>
                <w:right w:val="none" w:sz="0" w:space="0" w:color="auto"/>
              </w:divBdr>
            </w:div>
            <w:div w:id="891159886">
              <w:marLeft w:val="0"/>
              <w:marRight w:val="0"/>
              <w:marTop w:val="0"/>
              <w:marBottom w:val="0"/>
              <w:divBdr>
                <w:top w:val="none" w:sz="0" w:space="0" w:color="auto"/>
                <w:left w:val="none" w:sz="0" w:space="0" w:color="auto"/>
                <w:bottom w:val="none" w:sz="0" w:space="0" w:color="auto"/>
                <w:right w:val="none" w:sz="0" w:space="0" w:color="auto"/>
              </w:divBdr>
            </w:div>
            <w:div w:id="98306981">
              <w:marLeft w:val="0"/>
              <w:marRight w:val="0"/>
              <w:marTop w:val="0"/>
              <w:marBottom w:val="0"/>
              <w:divBdr>
                <w:top w:val="none" w:sz="0" w:space="0" w:color="auto"/>
                <w:left w:val="none" w:sz="0" w:space="0" w:color="auto"/>
                <w:bottom w:val="none" w:sz="0" w:space="0" w:color="auto"/>
                <w:right w:val="none" w:sz="0" w:space="0" w:color="auto"/>
              </w:divBdr>
            </w:div>
            <w:div w:id="857622434">
              <w:marLeft w:val="0"/>
              <w:marRight w:val="0"/>
              <w:marTop w:val="0"/>
              <w:marBottom w:val="0"/>
              <w:divBdr>
                <w:top w:val="none" w:sz="0" w:space="0" w:color="auto"/>
                <w:left w:val="none" w:sz="0" w:space="0" w:color="auto"/>
                <w:bottom w:val="none" w:sz="0" w:space="0" w:color="auto"/>
                <w:right w:val="none" w:sz="0" w:space="0" w:color="auto"/>
              </w:divBdr>
            </w:div>
            <w:div w:id="817069108">
              <w:marLeft w:val="0"/>
              <w:marRight w:val="0"/>
              <w:marTop w:val="0"/>
              <w:marBottom w:val="0"/>
              <w:divBdr>
                <w:top w:val="none" w:sz="0" w:space="0" w:color="auto"/>
                <w:left w:val="none" w:sz="0" w:space="0" w:color="auto"/>
                <w:bottom w:val="none" w:sz="0" w:space="0" w:color="auto"/>
                <w:right w:val="none" w:sz="0" w:space="0" w:color="auto"/>
              </w:divBdr>
            </w:div>
            <w:div w:id="143857572">
              <w:marLeft w:val="0"/>
              <w:marRight w:val="0"/>
              <w:marTop w:val="0"/>
              <w:marBottom w:val="0"/>
              <w:divBdr>
                <w:top w:val="none" w:sz="0" w:space="0" w:color="auto"/>
                <w:left w:val="none" w:sz="0" w:space="0" w:color="auto"/>
                <w:bottom w:val="none" w:sz="0" w:space="0" w:color="auto"/>
                <w:right w:val="none" w:sz="0" w:space="0" w:color="auto"/>
              </w:divBdr>
            </w:div>
            <w:div w:id="1892644697">
              <w:marLeft w:val="0"/>
              <w:marRight w:val="0"/>
              <w:marTop w:val="0"/>
              <w:marBottom w:val="0"/>
              <w:divBdr>
                <w:top w:val="none" w:sz="0" w:space="0" w:color="auto"/>
                <w:left w:val="none" w:sz="0" w:space="0" w:color="auto"/>
                <w:bottom w:val="none" w:sz="0" w:space="0" w:color="auto"/>
                <w:right w:val="none" w:sz="0" w:space="0" w:color="auto"/>
              </w:divBdr>
            </w:div>
            <w:div w:id="11970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99760">
      <w:bodyDiv w:val="1"/>
      <w:marLeft w:val="0"/>
      <w:marRight w:val="0"/>
      <w:marTop w:val="0"/>
      <w:marBottom w:val="0"/>
      <w:divBdr>
        <w:top w:val="none" w:sz="0" w:space="0" w:color="auto"/>
        <w:left w:val="none" w:sz="0" w:space="0" w:color="auto"/>
        <w:bottom w:val="none" w:sz="0" w:space="0" w:color="auto"/>
        <w:right w:val="none" w:sz="0" w:space="0" w:color="auto"/>
      </w:divBdr>
    </w:div>
    <w:div w:id="1823695732">
      <w:bodyDiv w:val="1"/>
      <w:marLeft w:val="0"/>
      <w:marRight w:val="0"/>
      <w:marTop w:val="0"/>
      <w:marBottom w:val="0"/>
      <w:divBdr>
        <w:top w:val="none" w:sz="0" w:space="0" w:color="auto"/>
        <w:left w:val="none" w:sz="0" w:space="0" w:color="auto"/>
        <w:bottom w:val="none" w:sz="0" w:space="0" w:color="auto"/>
        <w:right w:val="none" w:sz="0" w:space="0" w:color="auto"/>
      </w:divBdr>
    </w:div>
    <w:div w:id="1917932362">
      <w:bodyDiv w:val="1"/>
      <w:marLeft w:val="0"/>
      <w:marRight w:val="0"/>
      <w:marTop w:val="0"/>
      <w:marBottom w:val="0"/>
      <w:divBdr>
        <w:top w:val="none" w:sz="0" w:space="0" w:color="auto"/>
        <w:left w:val="none" w:sz="0" w:space="0" w:color="auto"/>
        <w:bottom w:val="none" w:sz="0" w:space="0" w:color="auto"/>
        <w:right w:val="none" w:sz="0" w:space="0" w:color="auto"/>
      </w:divBdr>
    </w:div>
    <w:div w:id="1991591836">
      <w:bodyDiv w:val="1"/>
      <w:marLeft w:val="0"/>
      <w:marRight w:val="0"/>
      <w:marTop w:val="0"/>
      <w:marBottom w:val="0"/>
      <w:divBdr>
        <w:top w:val="none" w:sz="0" w:space="0" w:color="auto"/>
        <w:left w:val="none" w:sz="0" w:space="0" w:color="auto"/>
        <w:bottom w:val="none" w:sz="0" w:space="0" w:color="auto"/>
        <w:right w:val="none" w:sz="0" w:space="0" w:color="auto"/>
      </w:divBdr>
    </w:div>
    <w:div w:id="2141993834">
      <w:bodyDiv w:val="1"/>
      <w:marLeft w:val="0"/>
      <w:marRight w:val="0"/>
      <w:marTop w:val="0"/>
      <w:marBottom w:val="0"/>
      <w:divBdr>
        <w:top w:val="none" w:sz="0" w:space="0" w:color="auto"/>
        <w:left w:val="none" w:sz="0" w:space="0" w:color="auto"/>
        <w:bottom w:val="none" w:sz="0" w:space="0" w:color="auto"/>
        <w:right w:val="none" w:sz="0" w:space="0" w:color="auto"/>
      </w:divBdr>
      <w:divsChild>
        <w:div w:id="153839963">
          <w:marLeft w:val="480"/>
          <w:marRight w:val="0"/>
          <w:marTop w:val="0"/>
          <w:marBottom w:val="0"/>
          <w:divBdr>
            <w:top w:val="none" w:sz="0" w:space="0" w:color="auto"/>
            <w:left w:val="none" w:sz="0" w:space="0" w:color="auto"/>
            <w:bottom w:val="none" w:sz="0" w:space="0" w:color="auto"/>
            <w:right w:val="none" w:sz="0" w:space="0" w:color="auto"/>
          </w:divBdr>
          <w:divsChild>
            <w:div w:id="688332552">
              <w:marLeft w:val="0"/>
              <w:marRight w:val="0"/>
              <w:marTop w:val="0"/>
              <w:marBottom w:val="0"/>
              <w:divBdr>
                <w:top w:val="none" w:sz="0" w:space="0" w:color="auto"/>
                <w:left w:val="none" w:sz="0" w:space="0" w:color="auto"/>
                <w:bottom w:val="none" w:sz="0" w:space="0" w:color="auto"/>
                <w:right w:val="none" w:sz="0" w:space="0" w:color="auto"/>
              </w:divBdr>
            </w:div>
            <w:div w:id="2078284113">
              <w:marLeft w:val="0"/>
              <w:marRight w:val="0"/>
              <w:marTop w:val="0"/>
              <w:marBottom w:val="0"/>
              <w:divBdr>
                <w:top w:val="none" w:sz="0" w:space="0" w:color="auto"/>
                <w:left w:val="none" w:sz="0" w:space="0" w:color="auto"/>
                <w:bottom w:val="none" w:sz="0" w:space="0" w:color="auto"/>
                <w:right w:val="none" w:sz="0" w:space="0" w:color="auto"/>
              </w:divBdr>
            </w:div>
            <w:div w:id="1014451877">
              <w:marLeft w:val="0"/>
              <w:marRight w:val="0"/>
              <w:marTop w:val="0"/>
              <w:marBottom w:val="0"/>
              <w:divBdr>
                <w:top w:val="none" w:sz="0" w:space="0" w:color="auto"/>
                <w:left w:val="none" w:sz="0" w:space="0" w:color="auto"/>
                <w:bottom w:val="none" w:sz="0" w:space="0" w:color="auto"/>
                <w:right w:val="none" w:sz="0" w:space="0" w:color="auto"/>
              </w:divBdr>
            </w:div>
            <w:div w:id="480005466">
              <w:marLeft w:val="0"/>
              <w:marRight w:val="0"/>
              <w:marTop w:val="0"/>
              <w:marBottom w:val="0"/>
              <w:divBdr>
                <w:top w:val="none" w:sz="0" w:space="0" w:color="auto"/>
                <w:left w:val="none" w:sz="0" w:space="0" w:color="auto"/>
                <w:bottom w:val="none" w:sz="0" w:space="0" w:color="auto"/>
                <w:right w:val="none" w:sz="0" w:space="0" w:color="auto"/>
              </w:divBdr>
            </w:div>
            <w:div w:id="142358675">
              <w:marLeft w:val="0"/>
              <w:marRight w:val="0"/>
              <w:marTop w:val="0"/>
              <w:marBottom w:val="0"/>
              <w:divBdr>
                <w:top w:val="none" w:sz="0" w:space="0" w:color="auto"/>
                <w:left w:val="none" w:sz="0" w:space="0" w:color="auto"/>
                <w:bottom w:val="none" w:sz="0" w:space="0" w:color="auto"/>
                <w:right w:val="none" w:sz="0" w:space="0" w:color="auto"/>
              </w:divBdr>
            </w:div>
            <w:div w:id="2139180987">
              <w:marLeft w:val="0"/>
              <w:marRight w:val="0"/>
              <w:marTop w:val="0"/>
              <w:marBottom w:val="0"/>
              <w:divBdr>
                <w:top w:val="none" w:sz="0" w:space="0" w:color="auto"/>
                <w:left w:val="none" w:sz="0" w:space="0" w:color="auto"/>
                <w:bottom w:val="none" w:sz="0" w:space="0" w:color="auto"/>
                <w:right w:val="none" w:sz="0" w:space="0" w:color="auto"/>
              </w:divBdr>
            </w:div>
            <w:div w:id="1675844017">
              <w:marLeft w:val="0"/>
              <w:marRight w:val="0"/>
              <w:marTop w:val="0"/>
              <w:marBottom w:val="0"/>
              <w:divBdr>
                <w:top w:val="none" w:sz="0" w:space="0" w:color="auto"/>
                <w:left w:val="none" w:sz="0" w:space="0" w:color="auto"/>
                <w:bottom w:val="none" w:sz="0" w:space="0" w:color="auto"/>
                <w:right w:val="none" w:sz="0" w:space="0" w:color="auto"/>
              </w:divBdr>
            </w:div>
            <w:div w:id="2026513908">
              <w:marLeft w:val="0"/>
              <w:marRight w:val="0"/>
              <w:marTop w:val="0"/>
              <w:marBottom w:val="0"/>
              <w:divBdr>
                <w:top w:val="none" w:sz="0" w:space="0" w:color="auto"/>
                <w:left w:val="none" w:sz="0" w:space="0" w:color="auto"/>
                <w:bottom w:val="none" w:sz="0" w:space="0" w:color="auto"/>
                <w:right w:val="none" w:sz="0" w:space="0" w:color="auto"/>
              </w:divBdr>
            </w:div>
            <w:div w:id="670446839">
              <w:marLeft w:val="0"/>
              <w:marRight w:val="0"/>
              <w:marTop w:val="0"/>
              <w:marBottom w:val="0"/>
              <w:divBdr>
                <w:top w:val="none" w:sz="0" w:space="0" w:color="auto"/>
                <w:left w:val="none" w:sz="0" w:space="0" w:color="auto"/>
                <w:bottom w:val="none" w:sz="0" w:space="0" w:color="auto"/>
                <w:right w:val="none" w:sz="0" w:space="0" w:color="auto"/>
              </w:divBdr>
            </w:div>
            <w:div w:id="2082680150">
              <w:marLeft w:val="0"/>
              <w:marRight w:val="0"/>
              <w:marTop w:val="0"/>
              <w:marBottom w:val="0"/>
              <w:divBdr>
                <w:top w:val="none" w:sz="0" w:space="0" w:color="auto"/>
                <w:left w:val="none" w:sz="0" w:space="0" w:color="auto"/>
                <w:bottom w:val="none" w:sz="0" w:space="0" w:color="auto"/>
                <w:right w:val="none" w:sz="0" w:space="0" w:color="auto"/>
              </w:divBdr>
            </w:div>
            <w:div w:id="1181964874">
              <w:marLeft w:val="0"/>
              <w:marRight w:val="0"/>
              <w:marTop w:val="0"/>
              <w:marBottom w:val="0"/>
              <w:divBdr>
                <w:top w:val="none" w:sz="0" w:space="0" w:color="auto"/>
                <w:left w:val="none" w:sz="0" w:space="0" w:color="auto"/>
                <w:bottom w:val="none" w:sz="0" w:space="0" w:color="auto"/>
                <w:right w:val="none" w:sz="0" w:space="0" w:color="auto"/>
              </w:divBdr>
            </w:div>
            <w:div w:id="1766073773">
              <w:marLeft w:val="0"/>
              <w:marRight w:val="0"/>
              <w:marTop w:val="0"/>
              <w:marBottom w:val="0"/>
              <w:divBdr>
                <w:top w:val="none" w:sz="0" w:space="0" w:color="auto"/>
                <w:left w:val="none" w:sz="0" w:space="0" w:color="auto"/>
                <w:bottom w:val="none" w:sz="0" w:space="0" w:color="auto"/>
                <w:right w:val="none" w:sz="0" w:space="0" w:color="auto"/>
              </w:divBdr>
            </w:div>
            <w:div w:id="2027169368">
              <w:marLeft w:val="0"/>
              <w:marRight w:val="0"/>
              <w:marTop w:val="0"/>
              <w:marBottom w:val="0"/>
              <w:divBdr>
                <w:top w:val="none" w:sz="0" w:space="0" w:color="auto"/>
                <w:left w:val="none" w:sz="0" w:space="0" w:color="auto"/>
                <w:bottom w:val="none" w:sz="0" w:space="0" w:color="auto"/>
                <w:right w:val="none" w:sz="0" w:space="0" w:color="auto"/>
              </w:divBdr>
            </w:div>
            <w:div w:id="483279053">
              <w:marLeft w:val="0"/>
              <w:marRight w:val="0"/>
              <w:marTop w:val="0"/>
              <w:marBottom w:val="0"/>
              <w:divBdr>
                <w:top w:val="none" w:sz="0" w:space="0" w:color="auto"/>
                <w:left w:val="none" w:sz="0" w:space="0" w:color="auto"/>
                <w:bottom w:val="none" w:sz="0" w:space="0" w:color="auto"/>
                <w:right w:val="none" w:sz="0" w:space="0" w:color="auto"/>
              </w:divBdr>
            </w:div>
            <w:div w:id="271279988">
              <w:marLeft w:val="0"/>
              <w:marRight w:val="0"/>
              <w:marTop w:val="0"/>
              <w:marBottom w:val="0"/>
              <w:divBdr>
                <w:top w:val="none" w:sz="0" w:space="0" w:color="auto"/>
                <w:left w:val="none" w:sz="0" w:space="0" w:color="auto"/>
                <w:bottom w:val="none" w:sz="0" w:space="0" w:color="auto"/>
                <w:right w:val="none" w:sz="0" w:space="0" w:color="auto"/>
              </w:divBdr>
            </w:div>
            <w:div w:id="2074769447">
              <w:marLeft w:val="0"/>
              <w:marRight w:val="0"/>
              <w:marTop w:val="0"/>
              <w:marBottom w:val="0"/>
              <w:divBdr>
                <w:top w:val="none" w:sz="0" w:space="0" w:color="auto"/>
                <w:left w:val="none" w:sz="0" w:space="0" w:color="auto"/>
                <w:bottom w:val="none" w:sz="0" w:space="0" w:color="auto"/>
                <w:right w:val="none" w:sz="0" w:space="0" w:color="auto"/>
              </w:divBdr>
            </w:div>
            <w:div w:id="620117017">
              <w:marLeft w:val="0"/>
              <w:marRight w:val="0"/>
              <w:marTop w:val="0"/>
              <w:marBottom w:val="0"/>
              <w:divBdr>
                <w:top w:val="none" w:sz="0" w:space="0" w:color="auto"/>
                <w:left w:val="none" w:sz="0" w:space="0" w:color="auto"/>
                <w:bottom w:val="none" w:sz="0" w:space="0" w:color="auto"/>
                <w:right w:val="none" w:sz="0" w:space="0" w:color="auto"/>
              </w:divBdr>
            </w:div>
            <w:div w:id="741954856">
              <w:marLeft w:val="0"/>
              <w:marRight w:val="0"/>
              <w:marTop w:val="0"/>
              <w:marBottom w:val="0"/>
              <w:divBdr>
                <w:top w:val="none" w:sz="0" w:space="0" w:color="auto"/>
                <w:left w:val="none" w:sz="0" w:space="0" w:color="auto"/>
                <w:bottom w:val="none" w:sz="0" w:space="0" w:color="auto"/>
                <w:right w:val="none" w:sz="0" w:space="0" w:color="auto"/>
              </w:divBdr>
            </w:div>
            <w:div w:id="294406641">
              <w:marLeft w:val="0"/>
              <w:marRight w:val="0"/>
              <w:marTop w:val="0"/>
              <w:marBottom w:val="0"/>
              <w:divBdr>
                <w:top w:val="none" w:sz="0" w:space="0" w:color="auto"/>
                <w:left w:val="none" w:sz="0" w:space="0" w:color="auto"/>
                <w:bottom w:val="none" w:sz="0" w:space="0" w:color="auto"/>
                <w:right w:val="none" w:sz="0" w:space="0" w:color="auto"/>
              </w:divBdr>
            </w:div>
            <w:div w:id="1062482199">
              <w:marLeft w:val="0"/>
              <w:marRight w:val="0"/>
              <w:marTop w:val="0"/>
              <w:marBottom w:val="0"/>
              <w:divBdr>
                <w:top w:val="none" w:sz="0" w:space="0" w:color="auto"/>
                <w:left w:val="none" w:sz="0" w:space="0" w:color="auto"/>
                <w:bottom w:val="none" w:sz="0" w:space="0" w:color="auto"/>
                <w:right w:val="none" w:sz="0" w:space="0" w:color="auto"/>
              </w:divBdr>
            </w:div>
            <w:div w:id="1558318285">
              <w:marLeft w:val="0"/>
              <w:marRight w:val="0"/>
              <w:marTop w:val="0"/>
              <w:marBottom w:val="0"/>
              <w:divBdr>
                <w:top w:val="none" w:sz="0" w:space="0" w:color="auto"/>
                <w:left w:val="none" w:sz="0" w:space="0" w:color="auto"/>
                <w:bottom w:val="none" w:sz="0" w:space="0" w:color="auto"/>
                <w:right w:val="none" w:sz="0" w:space="0" w:color="auto"/>
              </w:divBdr>
            </w:div>
            <w:div w:id="747767597">
              <w:marLeft w:val="0"/>
              <w:marRight w:val="0"/>
              <w:marTop w:val="0"/>
              <w:marBottom w:val="0"/>
              <w:divBdr>
                <w:top w:val="none" w:sz="0" w:space="0" w:color="auto"/>
                <w:left w:val="none" w:sz="0" w:space="0" w:color="auto"/>
                <w:bottom w:val="none" w:sz="0" w:space="0" w:color="auto"/>
                <w:right w:val="none" w:sz="0" w:space="0" w:color="auto"/>
              </w:divBdr>
            </w:div>
            <w:div w:id="1627467078">
              <w:marLeft w:val="0"/>
              <w:marRight w:val="0"/>
              <w:marTop w:val="0"/>
              <w:marBottom w:val="0"/>
              <w:divBdr>
                <w:top w:val="none" w:sz="0" w:space="0" w:color="auto"/>
                <w:left w:val="none" w:sz="0" w:space="0" w:color="auto"/>
                <w:bottom w:val="none" w:sz="0" w:space="0" w:color="auto"/>
                <w:right w:val="none" w:sz="0" w:space="0" w:color="auto"/>
              </w:divBdr>
            </w:div>
            <w:div w:id="2077312634">
              <w:marLeft w:val="0"/>
              <w:marRight w:val="0"/>
              <w:marTop w:val="0"/>
              <w:marBottom w:val="0"/>
              <w:divBdr>
                <w:top w:val="none" w:sz="0" w:space="0" w:color="auto"/>
                <w:left w:val="none" w:sz="0" w:space="0" w:color="auto"/>
                <w:bottom w:val="none" w:sz="0" w:space="0" w:color="auto"/>
                <w:right w:val="none" w:sz="0" w:space="0" w:color="auto"/>
              </w:divBdr>
            </w:div>
            <w:div w:id="1585334023">
              <w:marLeft w:val="0"/>
              <w:marRight w:val="0"/>
              <w:marTop w:val="0"/>
              <w:marBottom w:val="0"/>
              <w:divBdr>
                <w:top w:val="none" w:sz="0" w:space="0" w:color="auto"/>
                <w:left w:val="none" w:sz="0" w:space="0" w:color="auto"/>
                <w:bottom w:val="none" w:sz="0" w:space="0" w:color="auto"/>
                <w:right w:val="none" w:sz="0" w:space="0" w:color="auto"/>
              </w:divBdr>
            </w:div>
            <w:div w:id="1675262882">
              <w:marLeft w:val="0"/>
              <w:marRight w:val="0"/>
              <w:marTop w:val="0"/>
              <w:marBottom w:val="0"/>
              <w:divBdr>
                <w:top w:val="none" w:sz="0" w:space="0" w:color="auto"/>
                <w:left w:val="none" w:sz="0" w:space="0" w:color="auto"/>
                <w:bottom w:val="none" w:sz="0" w:space="0" w:color="auto"/>
                <w:right w:val="none" w:sz="0" w:space="0" w:color="auto"/>
              </w:divBdr>
            </w:div>
            <w:div w:id="741952868">
              <w:marLeft w:val="0"/>
              <w:marRight w:val="0"/>
              <w:marTop w:val="0"/>
              <w:marBottom w:val="0"/>
              <w:divBdr>
                <w:top w:val="none" w:sz="0" w:space="0" w:color="auto"/>
                <w:left w:val="none" w:sz="0" w:space="0" w:color="auto"/>
                <w:bottom w:val="none" w:sz="0" w:space="0" w:color="auto"/>
                <w:right w:val="none" w:sz="0" w:space="0" w:color="auto"/>
              </w:divBdr>
            </w:div>
            <w:div w:id="138889170">
              <w:marLeft w:val="0"/>
              <w:marRight w:val="0"/>
              <w:marTop w:val="0"/>
              <w:marBottom w:val="0"/>
              <w:divBdr>
                <w:top w:val="none" w:sz="0" w:space="0" w:color="auto"/>
                <w:left w:val="none" w:sz="0" w:space="0" w:color="auto"/>
                <w:bottom w:val="none" w:sz="0" w:space="0" w:color="auto"/>
                <w:right w:val="none" w:sz="0" w:space="0" w:color="auto"/>
              </w:divBdr>
            </w:div>
            <w:div w:id="1401561086">
              <w:marLeft w:val="0"/>
              <w:marRight w:val="0"/>
              <w:marTop w:val="0"/>
              <w:marBottom w:val="0"/>
              <w:divBdr>
                <w:top w:val="none" w:sz="0" w:space="0" w:color="auto"/>
                <w:left w:val="none" w:sz="0" w:space="0" w:color="auto"/>
                <w:bottom w:val="none" w:sz="0" w:space="0" w:color="auto"/>
                <w:right w:val="none" w:sz="0" w:space="0" w:color="auto"/>
              </w:divBdr>
            </w:div>
            <w:div w:id="1505970375">
              <w:marLeft w:val="0"/>
              <w:marRight w:val="0"/>
              <w:marTop w:val="0"/>
              <w:marBottom w:val="0"/>
              <w:divBdr>
                <w:top w:val="none" w:sz="0" w:space="0" w:color="auto"/>
                <w:left w:val="none" w:sz="0" w:space="0" w:color="auto"/>
                <w:bottom w:val="none" w:sz="0" w:space="0" w:color="auto"/>
                <w:right w:val="none" w:sz="0" w:space="0" w:color="auto"/>
              </w:divBdr>
            </w:div>
            <w:div w:id="482041709">
              <w:marLeft w:val="0"/>
              <w:marRight w:val="0"/>
              <w:marTop w:val="0"/>
              <w:marBottom w:val="0"/>
              <w:divBdr>
                <w:top w:val="none" w:sz="0" w:space="0" w:color="auto"/>
                <w:left w:val="none" w:sz="0" w:space="0" w:color="auto"/>
                <w:bottom w:val="none" w:sz="0" w:space="0" w:color="auto"/>
                <w:right w:val="none" w:sz="0" w:space="0" w:color="auto"/>
              </w:divBdr>
            </w:div>
            <w:div w:id="1973052370">
              <w:marLeft w:val="0"/>
              <w:marRight w:val="0"/>
              <w:marTop w:val="0"/>
              <w:marBottom w:val="0"/>
              <w:divBdr>
                <w:top w:val="none" w:sz="0" w:space="0" w:color="auto"/>
                <w:left w:val="none" w:sz="0" w:space="0" w:color="auto"/>
                <w:bottom w:val="none" w:sz="0" w:space="0" w:color="auto"/>
                <w:right w:val="none" w:sz="0" w:space="0" w:color="auto"/>
              </w:divBdr>
            </w:div>
            <w:div w:id="275525569">
              <w:marLeft w:val="0"/>
              <w:marRight w:val="0"/>
              <w:marTop w:val="0"/>
              <w:marBottom w:val="0"/>
              <w:divBdr>
                <w:top w:val="none" w:sz="0" w:space="0" w:color="auto"/>
                <w:left w:val="none" w:sz="0" w:space="0" w:color="auto"/>
                <w:bottom w:val="none" w:sz="0" w:space="0" w:color="auto"/>
                <w:right w:val="none" w:sz="0" w:space="0" w:color="auto"/>
              </w:divBdr>
            </w:div>
            <w:div w:id="292374102">
              <w:marLeft w:val="0"/>
              <w:marRight w:val="0"/>
              <w:marTop w:val="0"/>
              <w:marBottom w:val="0"/>
              <w:divBdr>
                <w:top w:val="none" w:sz="0" w:space="0" w:color="auto"/>
                <w:left w:val="none" w:sz="0" w:space="0" w:color="auto"/>
                <w:bottom w:val="none" w:sz="0" w:space="0" w:color="auto"/>
                <w:right w:val="none" w:sz="0" w:space="0" w:color="auto"/>
              </w:divBdr>
            </w:div>
            <w:div w:id="1870755763">
              <w:marLeft w:val="0"/>
              <w:marRight w:val="0"/>
              <w:marTop w:val="0"/>
              <w:marBottom w:val="0"/>
              <w:divBdr>
                <w:top w:val="none" w:sz="0" w:space="0" w:color="auto"/>
                <w:left w:val="none" w:sz="0" w:space="0" w:color="auto"/>
                <w:bottom w:val="none" w:sz="0" w:space="0" w:color="auto"/>
                <w:right w:val="none" w:sz="0" w:space="0" w:color="auto"/>
              </w:divBdr>
            </w:div>
            <w:div w:id="991523206">
              <w:marLeft w:val="0"/>
              <w:marRight w:val="0"/>
              <w:marTop w:val="0"/>
              <w:marBottom w:val="0"/>
              <w:divBdr>
                <w:top w:val="none" w:sz="0" w:space="0" w:color="auto"/>
                <w:left w:val="none" w:sz="0" w:space="0" w:color="auto"/>
                <w:bottom w:val="none" w:sz="0" w:space="0" w:color="auto"/>
                <w:right w:val="none" w:sz="0" w:space="0" w:color="auto"/>
              </w:divBdr>
            </w:div>
            <w:div w:id="1198740785">
              <w:marLeft w:val="0"/>
              <w:marRight w:val="0"/>
              <w:marTop w:val="0"/>
              <w:marBottom w:val="0"/>
              <w:divBdr>
                <w:top w:val="none" w:sz="0" w:space="0" w:color="auto"/>
                <w:left w:val="none" w:sz="0" w:space="0" w:color="auto"/>
                <w:bottom w:val="none" w:sz="0" w:space="0" w:color="auto"/>
                <w:right w:val="none" w:sz="0" w:space="0" w:color="auto"/>
              </w:divBdr>
            </w:div>
            <w:div w:id="1275751050">
              <w:marLeft w:val="0"/>
              <w:marRight w:val="0"/>
              <w:marTop w:val="0"/>
              <w:marBottom w:val="0"/>
              <w:divBdr>
                <w:top w:val="none" w:sz="0" w:space="0" w:color="auto"/>
                <w:left w:val="none" w:sz="0" w:space="0" w:color="auto"/>
                <w:bottom w:val="none" w:sz="0" w:space="0" w:color="auto"/>
                <w:right w:val="none" w:sz="0" w:space="0" w:color="auto"/>
              </w:divBdr>
            </w:div>
            <w:div w:id="1515806842">
              <w:marLeft w:val="0"/>
              <w:marRight w:val="0"/>
              <w:marTop w:val="0"/>
              <w:marBottom w:val="0"/>
              <w:divBdr>
                <w:top w:val="none" w:sz="0" w:space="0" w:color="auto"/>
                <w:left w:val="none" w:sz="0" w:space="0" w:color="auto"/>
                <w:bottom w:val="none" w:sz="0" w:space="0" w:color="auto"/>
                <w:right w:val="none" w:sz="0" w:space="0" w:color="auto"/>
              </w:divBdr>
            </w:div>
            <w:div w:id="1403989493">
              <w:marLeft w:val="0"/>
              <w:marRight w:val="0"/>
              <w:marTop w:val="0"/>
              <w:marBottom w:val="0"/>
              <w:divBdr>
                <w:top w:val="none" w:sz="0" w:space="0" w:color="auto"/>
                <w:left w:val="none" w:sz="0" w:space="0" w:color="auto"/>
                <w:bottom w:val="none" w:sz="0" w:space="0" w:color="auto"/>
                <w:right w:val="none" w:sz="0" w:space="0" w:color="auto"/>
              </w:divBdr>
            </w:div>
            <w:div w:id="861936025">
              <w:marLeft w:val="0"/>
              <w:marRight w:val="0"/>
              <w:marTop w:val="0"/>
              <w:marBottom w:val="0"/>
              <w:divBdr>
                <w:top w:val="none" w:sz="0" w:space="0" w:color="auto"/>
                <w:left w:val="none" w:sz="0" w:space="0" w:color="auto"/>
                <w:bottom w:val="none" w:sz="0" w:space="0" w:color="auto"/>
                <w:right w:val="none" w:sz="0" w:space="0" w:color="auto"/>
              </w:divBdr>
            </w:div>
            <w:div w:id="296226647">
              <w:marLeft w:val="0"/>
              <w:marRight w:val="0"/>
              <w:marTop w:val="0"/>
              <w:marBottom w:val="0"/>
              <w:divBdr>
                <w:top w:val="none" w:sz="0" w:space="0" w:color="auto"/>
                <w:left w:val="none" w:sz="0" w:space="0" w:color="auto"/>
                <w:bottom w:val="none" w:sz="0" w:space="0" w:color="auto"/>
                <w:right w:val="none" w:sz="0" w:space="0" w:color="auto"/>
              </w:divBdr>
            </w:div>
            <w:div w:id="48191816">
              <w:marLeft w:val="0"/>
              <w:marRight w:val="0"/>
              <w:marTop w:val="0"/>
              <w:marBottom w:val="0"/>
              <w:divBdr>
                <w:top w:val="none" w:sz="0" w:space="0" w:color="auto"/>
                <w:left w:val="none" w:sz="0" w:space="0" w:color="auto"/>
                <w:bottom w:val="none" w:sz="0" w:space="0" w:color="auto"/>
                <w:right w:val="none" w:sz="0" w:space="0" w:color="auto"/>
              </w:divBdr>
            </w:div>
            <w:div w:id="1217428343">
              <w:marLeft w:val="0"/>
              <w:marRight w:val="0"/>
              <w:marTop w:val="0"/>
              <w:marBottom w:val="0"/>
              <w:divBdr>
                <w:top w:val="none" w:sz="0" w:space="0" w:color="auto"/>
                <w:left w:val="none" w:sz="0" w:space="0" w:color="auto"/>
                <w:bottom w:val="none" w:sz="0" w:space="0" w:color="auto"/>
                <w:right w:val="none" w:sz="0" w:space="0" w:color="auto"/>
              </w:divBdr>
            </w:div>
            <w:div w:id="956376000">
              <w:marLeft w:val="0"/>
              <w:marRight w:val="0"/>
              <w:marTop w:val="0"/>
              <w:marBottom w:val="0"/>
              <w:divBdr>
                <w:top w:val="none" w:sz="0" w:space="0" w:color="auto"/>
                <w:left w:val="none" w:sz="0" w:space="0" w:color="auto"/>
                <w:bottom w:val="none" w:sz="0" w:space="0" w:color="auto"/>
                <w:right w:val="none" w:sz="0" w:space="0" w:color="auto"/>
              </w:divBdr>
            </w:div>
            <w:div w:id="9532095">
              <w:marLeft w:val="0"/>
              <w:marRight w:val="0"/>
              <w:marTop w:val="0"/>
              <w:marBottom w:val="0"/>
              <w:divBdr>
                <w:top w:val="none" w:sz="0" w:space="0" w:color="auto"/>
                <w:left w:val="none" w:sz="0" w:space="0" w:color="auto"/>
                <w:bottom w:val="none" w:sz="0" w:space="0" w:color="auto"/>
                <w:right w:val="none" w:sz="0" w:space="0" w:color="auto"/>
              </w:divBdr>
            </w:div>
            <w:div w:id="709378386">
              <w:marLeft w:val="0"/>
              <w:marRight w:val="0"/>
              <w:marTop w:val="0"/>
              <w:marBottom w:val="0"/>
              <w:divBdr>
                <w:top w:val="none" w:sz="0" w:space="0" w:color="auto"/>
                <w:left w:val="none" w:sz="0" w:space="0" w:color="auto"/>
                <w:bottom w:val="none" w:sz="0" w:space="0" w:color="auto"/>
                <w:right w:val="none" w:sz="0" w:space="0" w:color="auto"/>
              </w:divBdr>
            </w:div>
            <w:div w:id="2029745646">
              <w:marLeft w:val="0"/>
              <w:marRight w:val="0"/>
              <w:marTop w:val="0"/>
              <w:marBottom w:val="0"/>
              <w:divBdr>
                <w:top w:val="none" w:sz="0" w:space="0" w:color="auto"/>
                <w:left w:val="none" w:sz="0" w:space="0" w:color="auto"/>
                <w:bottom w:val="none" w:sz="0" w:space="0" w:color="auto"/>
                <w:right w:val="none" w:sz="0" w:space="0" w:color="auto"/>
              </w:divBdr>
            </w:div>
            <w:div w:id="1407726250">
              <w:marLeft w:val="0"/>
              <w:marRight w:val="0"/>
              <w:marTop w:val="0"/>
              <w:marBottom w:val="0"/>
              <w:divBdr>
                <w:top w:val="none" w:sz="0" w:space="0" w:color="auto"/>
                <w:left w:val="none" w:sz="0" w:space="0" w:color="auto"/>
                <w:bottom w:val="none" w:sz="0" w:space="0" w:color="auto"/>
                <w:right w:val="none" w:sz="0" w:space="0" w:color="auto"/>
              </w:divBdr>
            </w:div>
            <w:div w:id="848253783">
              <w:marLeft w:val="0"/>
              <w:marRight w:val="0"/>
              <w:marTop w:val="0"/>
              <w:marBottom w:val="0"/>
              <w:divBdr>
                <w:top w:val="none" w:sz="0" w:space="0" w:color="auto"/>
                <w:left w:val="none" w:sz="0" w:space="0" w:color="auto"/>
                <w:bottom w:val="none" w:sz="0" w:space="0" w:color="auto"/>
                <w:right w:val="none" w:sz="0" w:space="0" w:color="auto"/>
              </w:divBdr>
            </w:div>
            <w:div w:id="1593734867">
              <w:marLeft w:val="0"/>
              <w:marRight w:val="0"/>
              <w:marTop w:val="0"/>
              <w:marBottom w:val="0"/>
              <w:divBdr>
                <w:top w:val="none" w:sz="0" w:space="0" w:color="auto"/>
                <w:left w:val="none" w:sz="0" w:space="0" w:color="auto"/>
                <w:bottom w:val="none" w:sz="0" w:space="0" w:color="auto"/>
                <w:right w:val="none" w:sz="0" w:space="0" w:color="auto"/>
              </w:divBdr>
            </w:div>
            <w:div w:id="799147869">
              <w:marLeft w:val="0"/>
              <w:marRight w:val="0"/>
              <w:marTop w:val="0"/>
              <w:marBottom w:val="0"/>
              <w:divBdr>
                <w:top w:val="none" w:sz="0" w:space="0" w:color="auto"/>
                <w:left w:val="none" w:sz="0" w:space="0" w:color="auto"/>
                <w:bottom w:val="none" w:sz="0" w:space="0" w:color="auto"/>
                <w:right w:val="none" w:sz="0" w:space="0" w:color="auto"/>
              </w:divBdr>
            </w:div>
            <w:div w:id="192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063F-F0A8-426A-8431-B95BAC8C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45</Pages>
  <Words>13087</Words>
  <Characters>74602</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Xiaodan Pan</dc:creator>
  <cp:keywords/>
  <dc:description/>
  <cp:lastModifiedBy>Xiaodan Pan</cp:lastModifiedBy>
  <cp:revision>34</cp:revision>
  <cp:lastPrinted>2023-07-14T04:35:00Z</cp:lastPrinted>
  <dcterms:created xsi:type="dcterms:W3CDTF">2024-03-25T22:02:00Z</dcterms:created>
  <dcterms:modified xsi:type="dcterms:W3CDTF">2024-03-27T14:57:00Z</dcterms:modified>
</cp:coreProperties>
</file>