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3431B" w14:textId="099475F2" w:rsidR="00D31FBC" w:rsidRPr="009D1571" w:rsidRDefault="00D31FBC" w:rsidP="00B9021A">
      <w:pPr>
        <w:pStyle w:val="NoSpacing"/>
        <w:jc w:val="center"/>
        <w:rPr>
          <w:rFonts w:ascii="Times New Roman" w:hAnsi="Times New Roman" w:cs="Times New Roman"/>
          <w:sz w:val="24"/>
          <w:szCs w:val="24"/>
          <w:lang w:val="fr-LU"/>
        </w:rPr>
      </w:pPr>
      <w:r w:rsidRPr="009D1571">
        <w:rPr>
          <w:rFonts w:ascii="Times New Roman" w:hAnsi="Times New Roman" w:cs="Times New Roman"/>
          <w:sz w:val="24"/>
          <w:szCs w:val="24"/>
          <w:lang w:val="fr-LU"/>
        </w:rPr>
        <w:t>Pour le colloque</w:t>
      </w:r>
    </w:p>
    <w:p w14:paraId="42AB51D0" w14:textId="0AF88942" w:rsidR="00D31FBC" w:rsidRPr="009D1571" w:rsidRDefault="00D31FBC" w:rsidP="00B9021A">
      <w:pPr>
        <w:pStyle w:val="NoSpacing"/>
        <w:jc w:val="center"/>
        <w:rPr>
          <w:rFonts w:ascii="Times New Roman" w:hAnsi="Times New Roman" w:cs="Times New Roman"/>
          <w:sz w:val="24"/>
          <w:szCs w:val="24"/>
          <w:lang w:val="fr-LU"/>
        </w:rPr>
      </w:pPr>
      <w:r w:rsidRPr="009D1571">
        <w:rPr>
          <w:rFonts w:ascii="Times New Roman" w:hAnsi="Times New Roman" w:cs="Times New Roman"/>
          <w:sz w:val="24"/>
          <w:szCs w:val="24"/>
          <w:lang w:val="fr-LU"/>
        </w:rPr>
        <w:t>« L’</w:t>
      </w:r>
      <w:r w:rsidR="007E615E" w:rsidRPr="009D1571">
        <w:rPr>
          <w:rFonts w:ascii="Times New Roman" w:hAnsi="Times New Roman" w:cs="Times New Roman"/>
          <w:sz w:val="24"/>
          <w:szCs w:val="24"/>
          <w:lang w:val="fr-LU"/>
        </w:rPr>
        <w:t>État</w:t>
      </w:r>
      <w:r w:rsidRPr="009D1571">
        <w:rPr>
          <w:rFonts w:ascii="Times New Roman" w:hAnsi="Times New Roman" w:cs="Times New Roman"/>
          <w:sz w:val="24"/>
          <w:szCs w:val="24"/>
          <w:lang w:val="fr-LU"/>
        </w:rPr>
        <w:t xml:space="preserve"> de droit face aux crises. L’</w:t>
      </w:r>
      <w:r w:rsidR="007E615E" w:rsidRPr="009D1571">
        <w:rPr>
          <w:rFonts w:ascii="Times New Roman" w:hAnsi="Times New Roman" w:cs="Times New Roman"/>
          <w:sz w:val="24"/>
          <w:szCs w:val="24"/>
          <w:lang w:val="fr-LU"/>
        </w:rPr>
        <w:t>État</w:t>
      </w:r>
      <w:r w:rsidRPr="009D1571">
        <w:rPr>
          <w:rFonts w:ascii="Times New Roman" w:hAnsi="Times New Roman" w:cs="Times New Roman"/>
          <w:sz w:val="24"/>
          <w:szCs w:val="24"/>
          <w:lang w:val="fr-LU"/>
        </w:rPr>
        <w:t xml:space="preserve"> de droit en crise »</w:t>
      </w:r>
    </w:p>
    <w:p w14:paraId="5C79828A" w14:textId="71FFF391" w:rsidR="00D31FBC" w:rsidRPr="009D1571" w:rsidRDefault="00D31FBC" w:rsidP="00B9021A">
      <w:pPr>
        <w:pStyle w:val="NoSpacing"/>
        <w:jc w:val="center"/>
        <w:rPr>
          <w:rFonts w:ascii="Times New Roman" w:hAnsi="Times New Roman" w:cs="Times New Roman"/>
          <w:sz w:val="24"/>
          <w:szCs w:val="24"/>
          <w:lang w:val="fr-LU"/>
        </w:rPr>
      </w:pPr>
      <w:r w:rsidRPr="009D1571">
        <w:rPr>
          <w:rFonts w:ascii="Times New Roman" w:hAnsi="Times New Roman" w:cs="Times New Roman"/>
          <w:sz w:val="24"/>
          <w:szCs w:val="24"/>
          <w:lang w:val="fr-LU"/>
        </w:rPr>
        <w:t xml:space="preserve">N. </w:t>
      </w:r>
      <w:proofErr w:type="spellStart"/>
      <w:r w:rsidRPr="009D1571">
        <w:rPr>
          <w:rFonts w:ascii="Times New Roman" w:hAnsi="Times New Roman" w:cs="Times New Roman"/>
          <w:sz w:val="24"/>
          <w:szCs w:val="24"/>
          <w:lang w:val="fr-LU"/>
        </w:rPr>
        <w:t>Danelciuc-Colodrovschi</w:t>
      </w:r>
      <w:proofErr w:type="spellEnd"/>
      <w:r w:rsidRPr="009D1571">
        <w:rPr>
          <w:rFonts w:ascii="Times New Roman" w:hAnsi="Times New Roman" w:cs="Times New Roman"/>
          <w:sz w:val="24"/>
          <w:szCs w:val="24"/>
          <w:lang w:val="fr-LU"/>
        </w:rPr>
        <w:t xml:space="preserve">, A. Duffy-Meunier, L. Gay, X. Magnon, C. Severino, A. </w:t>
      </w:r>
      <w:proofErr w:type="spellStart"/>
      <w:r w:rsidRPr="009D1571">
        <w:rPr>
          <w:rFonts w:ascii="Times New Roman" w:hAnsi="Times New Roman" w:cs="Times New Roman"/>
          <w:sz w:val="24"/>
          <w:szCs w:val="24"/>
          <w:lang w:val="fr-LU"/>
        </w:rPr>
        <w:t>Vidal-Naquet</w:t>
      </w:r>
      <w:proofErr w:type="spellEnd"/>
      <w:r w:rsidRPr="009D1571">
        <w:rPr>
          <w:rFonts w:ascii="Times New Roman" w:hAnsi="Times New Roman" w:cs="Times New Roman"/>
          <w:sz w:val="24"/>
          <w:szCs w:val="24"/>
          <w:lang w:val="fr-LU"/>
        </w:rPr>
        <w:t xml:space="preserve"> (</w:t>
      </w:r>
      <w:proofErr w:type="spellStart"/>
      <w:r w:rsidRPr="009D1571">
        <w:rPr>
          <w:rFonts w:ascii="Times New Roman" w:hAnsi="Times New Roman" w:cs="Times New Roman"/>
          <w:sz w:val="24"/>
          <w:szCs w:val="24"/>
          <w:lang w:val="fr-LU"/>
        </w:rPr>
        <w:t>dir</w:t>
      </w:r>
      <w:proofErr w:type="spellEnd"/>
      <w:r w:rsidRPr="009D1571">
        <w:rPr>
          <w:rFonts w:ascii="Times New Roman" w:hAnsi="Times New Roman" w:cs="Times New Roman"/>
          <w:sz w:val="24"/>
          <w:szCs w:val="24"/>
          <w:lang w:val="fr-LU"/>
        </w:rPr>
        <w:t>.)</w:t>
      </w:r>
    </w:p>
    <w:p w14:paraId="28485849" w14:textId="294F2635" w:rsidR="00D31FBC" w:rsidRPr="009D1571" w:rsidRDefault="00D31FBC" w:rsidP="00B9021A">
      <w:pPr>
        <w:pStyle w:val="NoSpacing"/>
        <w:jc w:val="center"/>
        <w:rPr>
          <w:rFonts w:ascii="Times New Roman" w:hAnsi="Times New Roman" w:cs="Times New Roman"/>
          <w:sz w:val="24"/>
          <w:szCs w:val="24"/>
          <w:lang w:val="fr-LU"/>
        </w:rPr>
      </w:pPr>
      <w:r w:rsidRPr="009D1571">
        <w:rPr>
          <w:rFonts w:ascii="Times New Roman" w:hAnsi="Times New Roman" w:cs="Times New Roman"/>
          <w:sz w:val="24"/>
          <w:szCs w:val="24"/>
          <w:lang w:val="fr-LU"/>
        </w:rPr>
        <w:t>Université Aix-Marseille, 7 et 8 décembre 2023</w:t>
      </w:r>
    </w:p>
    <w:p w14:paraId="5EE62F46" w14:textId="77777777" w:rsidR="00D31FBC" w:rsidRPr="009D1571" w:rsidRDefault="00D31FBC" w:rsidP="00B9021A">
      <w:pPr>
        <w:pStyle w:val="NoSpacing"/>
        <w:jc w:val="center"/>
        <w:rPr>
          <w:rFonts w:ascii="Times New Roman" w:hAnsi="Times New Roman" w:cs="Times New Roman"/>
          <w:sz w:val="24"/>
          <w:szCs w:val="24"/>
          <w:lang w:val="fr-LU"/>
        </w:rPr>
      </w:pPr>
    </w:p>
    <w:p w14:paraId="20232593" w14:textId="77777777" w:rsidR="00D31FBC" w:rsidRPr="009D1571" w:rsidRDefault="00D31FBC" w:rsidP="00B9021A">
      <w:pPr>
        <w:pStyle w:val="NoSpacing"/>
        <w:jc w:val="center"/>
        <w:rPr>
          <w:rFonts w:ascii="Times New Roman" w:hAnsi="Times New Roman" w:cs="Times New Roman"/>
          <w:sz w:val="24"/>
          <w:szCs w:val="24"/>
          <w:lang w:val="fr-LU"/>
        </w:rPr>
      </w:pPr>
    </w:p>
    <w:p w14:paraId="3EE2DDBB" w14:textId="3C2E30DA" w:rsidR="00DD158C" w:rsidRPr="009D1571" w:rsidRDefault="008B3363" w:rsidP="00B9021A">
      <w:pPr>
        <w:pStyle w:val="NoSpacing"/>
        <w:jc w:val="center"/>
        <w:rPr>
          <w:rFonts w:ascii="Times New Roman" w:hAnsi="Times New Roman" w:cs="Times New Roman"/>
          <w:b/>
          <w:bCs/>
          <w:sz w:val="28"/>
          <w:szCs w:val="28"/>
          <w:lang w:val="fr-LU"/>
        </w:rPr>
      </w:pPr>
      <w:r w:rsidRPr="009D1571">
        <w:rPr>
          <w:rFonts w:ascii="Times New Roman" w:hAnsi="Times New Roman" w:cs="Times New Roman"/>
          <w:b/>
          <w:bCs/>
          <w:sz w:val="28"/>
          <w:szCs w:val="28"/>
          <w:lang w:val="fr-LU"/>
        </w:rPr>
        <w:t xml:space="preserve">Plus de </w:t>
      </w:r>
      <w:r w:rsidR="00DD158C" w:rsidRPr="009D1571">
        <w:rPr>
          <w:rFonts w:ascii="Times New Roman" w:hAnsi="Times New Roman" w:cs="Times New Roman"/>
          <w:b/>
          <w:bCs/>
          <w:sz w:val="28"/>
          <w:szCs w:val="28"/>
          <w:lang w:val="fr-LU"/>
        </w:rPr>
        <w:t>30 ans d’études compar</w:t>
      </w:r>
      <w:r w:rsidR="009D59A7" w:rsidRPr="009D1571">
        <w:rPr>
          <w:rFonts w:ascii="Times New Roman" w:hAnsi="Times New Roman" w:cs="Times New Roman"/>
          <w:b/>
          <w:bCs/>
          <w:sz w:val="28"/>
          <w:szCs w:val="28"/>
          <w:lang w:val="fr-LU"/>
        </w:rPr>
        <w:t>atives</w:t>
      </w:r>
      <w:r w:rsidR="00DD158C" w:rsidRPr="009D1571">
        <w:rPr>
          <w:rFonts w:ascii="Times New Roman" w:hAnsi="Times New Roman" w:cs="Times New Roman"/>
          <w:b/>
          <w:bCs/>
          <w:sz w:val="28"/>
          <w:szCs w:val="28"/>
          <w:lang w:val="fr-LU"/>
        </w:rPr>
        <w:t xml:space="preserve"> sur les nomocraties</w:t>
      </w:r>
      <w:r w:rsidR="00D1130D" w:rsidRPr="009D1571">
        <w:rPr>
          <w:rFonts w:ascii="Times New Roman" w:hAnsi="Times New Roman" w:cs="Times New Roman"/>
          <w:b/>
          <w:bCs/>
          <w:sz w:val="28"/>
          <w:szCs w:val="28"/>
          <w:lang w:val="fr-LU"/>
        </w:rPr>
        <w:t> :</w:t>
      </w:r>
    </w:p>
    <w:p w14:paraId="3D87CB90" w14:textId="6FB98A45" w:rsidR="00DD158C" w:rsidRPr="009D1571" w:rsidRDefault="00D1130D" w:rsidP="00B9021A">
      <w:pPr>
        <w:pStyle w:val="NoSpacing"/>
        <w:jc w:val="center"/>
        <w:rPr>
          <w:rFonts w:ascii="Times New Roman" w:hAnsi="Times New Roman" w:cs="Times New Roman"/>
          <w:b/>
          <w:bCs/>
          <w:sz w:val="28"/>
          <w:szCs w:val="28"/>
          <w:lang w:val="fr-LU"/>
        </w:rPr>
      </w:pPr>
      <w:proofErr w:type="gramStart"/>
      <w:r w:rsidRPr="009D1571">
        <w:rPr>
          <w:rFonts w:ascii="Times New Roman" w:hAnsi="Times New Roman" w:cs="Times New Roman"/>
          <w:b/>
          <w:bCs/>
          <w:sz w:val="28"/>
          <w:szCs w:val="28"/>
          <w:lang w:val="fr-LU"/>
        </w:rPr>
        <w:t>c</w:t>
      </w:r>
      <w:r w:rsidR="00DD158C" w:rsidRPr="009D1571">
        <w:rPr>
          <w:rFonts w:ascii="Times New Roman" w:hAnsi="Times New Roman" w:cs="Times New Roman"/>
          <w:b/>
          <w:bCs/>
          <w:sz w:val="28"/>
          <w:szCs w:val="28"/>
          <w:lang w:val="fr-LU"/>
        </w:rPr>
        <w:t>e</w:t>
      </w:r>
      <w:proofErr w:type="gramEnd"/>
      <w:r w:rsidR="00DD158C" w:rsidRPr="009D1571">
        <w:rPr>
          <w:rFonts w:ascii="Times New Roman" w:hAnsi="Times New Roman" w:cs="Times New Roman"/>
          <w:b/>
          <w:bCs/>
          <w:sz w:val="28"/>
          <w:szCs w:val="28"/>
          <w:lang w:val="fr-LU"/>
        </w:rPr>
        <w:t xml:space="preserve"> qui est fait</w:t>
      </w:r>
      <w:r w:rsidRPr="009D1571">
        <w:rPr>
          <w:rFonts w:ascii="Times New Roman" w:hAnsi="Times New Roman" w:cs="Times New Roman"/>
          <w:b/>
          <w:bCs/>
          <w:sz w:val="28"/>
          <w:szCs w:val="28"/>
          <w:lang w:val="fr-LU"/>
        </w:rPr>
        <w:t>,</w:t>
      </w:r>
      <w:r w:rsidR="00DD158C" w:rsidRPr="009D1571">
        <w:rPr>
          <w:rFonts w:ascii="Times New Roman" w:hAnsi="Times New Roman" w:cs="Times New Roman"/>
          <w:b/>
          <w:bCs/>
          <w:sz w:val="28"/>
          <w:szCs w:val="28"/>
          <w:lang w:val="fr-LU"/>
        </w:rPr>
        <w:t xml:space="preserve"> et ce qui reste à faire</w:t>
      </w:r>
    </w:p>
    <w:p w14:paraId="7ED2887F" w14:textId="77777777" w:rsidR="0036455D" w:rsidRPr="009D1571" w:rsidRDefault="0036455D" w:rsidP="00B9021A">
      <w:pPr>
        <w:pStyle w:val="NoSpacing"/>
        <w:jc w:val="center"/>
        <w:rPr>
          <w:rFonts w:ascii="Times New Roman" w:hAnsi="Times New Roman" w:cs="Times New Roman"/>
          <w:sz w:val="24"/>
          <w:szCs w:val="24"/>
          <w:lang w:val="fr-LU"/>
        </w:rPr>
      </w:pPr>
    </w:p>
    <w:p w14:paraId="402D22B1" w14:textId="5F86D615" w:rsidR="00D31FBC" w:rsidRPr="009D1571" w:rsidRDefault="00D31FBC" w:rsidP="00B9021A">
      <w:pPr>
        <w:pStyle w:val="NoSpacing"/>
        <w:jc w:val="center"/>
        <w:rPr>
          <w:rFonts w:ascii="Times New Roman" w:hAnsi="Times New Roman" w:cs="Times New Roman"/>
          <w:sz w:val="24"/>
          <w:szCs w:val="24"/>
          <w:lang w:val="fr-LU"/>
        </w:rPr>
      </w:pPr>
      <w:r w:rsidRPr="009D1571">
        <w:rPr>
          <w:rFonts w:ascii="Times New Roman" w:hAnsi="Times New Roman" w:cs="Times New Roman"/>
          <w:sz w:val="24"/>
          <w:szCs w:val="24"/>
          <w:lang w:val="fr-LU"/>
        </w:rPr>
        <w:t xml:space="preserve">Luc </w:t>
      </w:r>
      <w:proofErr w:type="spellStart"/>
      <w:r w:rsidRPr="009D1571">
        <w:rPr>
          <w:rFonts w:ascii="Times New Roman" w:hAnsi="Times New Roman" w:cs="Times New Roman"/>
          <w:sz w:val="24"/>
          <w:szCs w:val="24"/>
          <w:lang w:val="fr-LU"/>
        </w:rPr>
        <w:t>Heuschling</w:t>
      </w:r>
      <w:proofErr w:type="spellEnd"/>
    </w:p>
    <w:p w14:paraId="0A75CA4C" w14:textId="74953C17" w:rsidR="00D31FBC" w:rsidRPr="009D1571" w:rsidRDefault="00D31FBC" w:rsidP="00B9021A">
      <w:pPr>
        <w:pStyle w:val="NoSpacing"/>
        <w:jc w:val="center"/>
        <w:rPr>
          <w:rFonts w:ascii="Times New Roman" w:hAnsi="Times New Roman" w:cs="Times New Roman"/>
          <w:sz w:val="24"/>
          <w:szCs w:val="24"/>
          <w:lang w:val="fr-LU"/>
        </w:rPr>
      </w:pPr>
      <w:r w:rsidRPr="009D1571">
        <w:rPr>
          <w:rFonts w:ascii="Times New Roman" w:hAnsi="Times New Roman" w:cs="Times New Roman"/>
          <w:sz w:val="24"/>
          <w:szCs w:val="24"/>
          <w:lang w:val="fr-LU"/>
        </w:rPr>
        <w:t>Professeur de droit constitutionnel</w:t>
      </w:r>
    </w:p>
    <w:p w14:paraId="0973A6A3" w14:textId="24DE05E7" w:rsidR="00D31FBC" w:rsidRPr="009D1571" w:rsidRDefault="00D31FBC" w:rsidP="00B9021A">
      <w:pPr>
        <w:pStyle w:val="NoSpacing"/>
        <w:jc w:val="center"/>
        <w:rPr>
          <w:rFonts w:ascii="Times New Roman" w:hAnsi="Times New Roman" w:cs="Times New Roman"/>
          <w:sz w:val="24"/>
          <w:szCs w:val="24"/>
          <w:lang w:val="fr-FR"/>
        </w:rPr>
      </w:pPr>
      <w:r w:rsidRPr="009D1571">
        <w:rPr>
          <w:rFonts w:ascii="Times New Roman" w:hAnsi="Times New Roman" w:cs="Times New Roman"/>
          <w:sz w:val="24"/>
          <w:szCs w:val="24"/>
          <w:lang w:val="fr-FR"/>
        </w:rPr>
        <w:t>Université du Luxembourg</w:t>
      </w:r>
    </w:p>
    <w:p w14:paraId="2A828FCB" w14:textId="77777777" w:rsidR="009306E0" w:rsidRPr="009D1571" w:rsidRDefault="009306E0" w:rsidP="00B9021A">
      <w:pPr>
        <w:pStyle w:val="NoSpacing"/>
        <w:jc w:val="both"/>
        <w:rPr>
          <w:rFonts w:ascii="Times New Roman" w:hAnsi="Times New Roman" w:cs="Times New Roman"/>
          <w:sz w:val="24"/>
          <w:szCs w:val="24"/>
          <w:lang w:val="fr-FR"/>
        </w:rPr>
      </w:pPr>
    </w:p>
    <w:p w14:paraId="17D3765B" w14:textId="71C816F4" w:rsidR="007628B4" w:rsidRPr="009D1571" w:rsidRDefault="00D31FBC" w:rsidP="00184614">
      <w:pPr>
        <w:pStyle w:val="NoSpacing"/>
        <w:ind w:firstLine="720"/>
        <w:jc w:val="both"/>
        <w:rPr>
          <w:rFonts w:ascii="Times New Roman" w:hAnsi="Times New Roman" w:cs="Times New Roman"/>
          <w:sz w:val="24"/>
          <w:szCs w:val="24"/>
          <w:lang w:val="fr-FR"/>
        </w:rPr>
      </w:pPr>
      <w:r w:rsidRPr="009D1571">
        <w:rPr>
          <w:rFonts w:ascii="Times New Roman" w:hAnsi="Times New Roman" w:cs="Times New Roman"/>
          <w:sz w:val="24"/>
          <w:szCs w:val="24"/>
          <w:lang w:val="fr-LU"/>
        </w:rPr>
        <w:t>« État de droit »</w:t>
      </w:r>
      <w:r w:rsidR="00977358" w:rsidRPr="009D1571">
        <w:rPr>
          <w:rFonts w:ascii="Times New Roman" w:hAnsi="Times New Roman" w:cs="Times New Roman"/>
          <w:sz w:val="24"/>
          <w:szCs w:val="24"/>
          <w:lang w:val="fr-LU"/>
        </w:rPr>
        <w:t xml:space="preserve"> écrit avec « </w:t>
      </w:r>
      <w:r w:rsidR="00415618" w:rsidRPr="009D1571">
        <w:rPr>
          <w:rFonts w:ascii="Times New Roman" w:hAnsi="Times New Roman" w:cs="Times New Roman"/>
          <w:sz w:val="24"/>
          <w:szCs w:val="24"/>
          <w:lang w:val="fr-LU"/>
        </w:rPr>
        <w:t>E</w:t>
      </w:r>
      <w:r w:rsidR="00977358" w:rsidRPr="009D1571">
        <w:rPr>
          <w:rFonts w:ascii="Times New Roman" w:hAnsi="Times New Roman" w:cs="Times New Roman"/>
          <w:sz w:val="24"/>
          <w:szCs w:val="24"/>
          <w:lang w:val="fr-LU"/>
        </w:rPr>
        <w:t> » majuscule</w:t>
      </w:r>
      <w:r w:rsidR="00415618" w:rsidRPr="009D1571">
        <w:rPr>
          <w:rFonts w:ascii="Times New Roman" w:hAnsi="Times New Roman" w:cs="Times New Roman"/>
          <w:sz w:val="24"/>
          <w:szCs w:val="24"/>
          <w:lang w:val="fr-LU"/>
        </w:rPr>
        <w:t>,</w:t>
      </w:r>
      <w:r w:rsidR="00977358" w:rsidRPr="009D1571">
        <w:rPr>
          <w:rFonts w:ascii="Times New Roman" w:hAnsi="Times New Roman" w:cs="Times New Roman"/>
          <w:sz w:val="24"/>
          <w:szCs w:val="24"/>
          <w:lang w:val="fr-LU"/>
        </w:rPr>
        <w:t xml:space="preserve"> plus rarement avec « </w:t>
      </w:r>
      <w:r w:rsidR="00415618" w:rsidRPr="009D1571">
        <w:rPr>
          <w:rFonts w:ascii="Times New Roman" w:hAnsi="Times New Roman" w:cs="Times New Roman"/>
          <w:sz w:val="24"/>
          <w:szCs w:val="24"/>
          <w:lang w:val="fr-LU"/>
        </w:rPr>
        <w:t>e</w:t>
      </w:r>
      <w:r w:rsidR="00977358" w:rsidRPr="009D1571">
        <w:rPr>
          <w:rFonts w:ascii="Times New Roman" w:hAnsi="Times New Roman" w:cs="Times New Roman"/>
          <w:sz w:val="24"/>
          <w:szCs w:val="24"/>
          <w:lang w:val="fr-LU"/>
        </w:rPr>
        <w:t> » minuscule »</w:t>
      </w:r>
      <w:r w:rsidR="00731020" w:rsidRPr="009D1571">
        <w:rPr>
          <w:rStyle w:val="FootnoteReference"/>
          <w:rFonts w:ascii="Times New Roman" w:hAnsi="Times New Roman" w:cs="Times New Roman"/>
          <w:sz w:val="24"/>
          <w:szCs w:val="24"/>
          <w:lang w:val="fr-LU"/>
        </w:rPr>
        <w:footnoteReference w:id="1"/>
      </w:r>
      <w:r w:rsidR="00415618" w:rsidRPr="009D1571">
        <w:rPr>
          <w:rFonts w:ascii="Times New Roman" w:hAnsi="Times New Roman" w:cs="Times New Roman"/>
          <w:sz w:val="24"/>
          <w:szCs w:val="24"/>
          <w:lang w:val="fr-LU"/>
        </w:rPr>
        <w:t>,</w:t>
      </w:r>
      <w:r w:rsidRPr="009D1571">
        <w:rPr>
          <w:rFonts w:ascii="Times New Roman" w:hAnsi="Times New Roman" w:cs="Times New Roman"/>
          <w:sz w:val="24"/>
          <w:szCs w:val="24"/>
          <w:lang w:val="fr-LU"/>
        </w:rPr>
        <w:t xml:space="preserve"> est</w:t>
      </w:r>
      <w:r w:rsidR="00977358" w:rsidRPr="009D1571">
        <w:rPr>
          <w:rFonts w:ascii="Times New Roman" w:hAnsi="Times New Roman" w:cs="Times New Roman"/>
          <w:sz w:val="24"/>
          <w:szCs w:val="24"/>
          <w:lang w:val="fr-LU"/>
        </w:rPr>
        <w:t xml:space="preserve"> désormais en français – dans le</w:t>
      </w:r>
      <w:r w:rsidR="009D59A7" w:rsidRPr="009D1571">
        <w:rPr>
          <w:rFonts w:ascii="Times New Roman" w:hAnsi="Times New Roman" w:cs="Times New Roman"/>
          <w:sz w:val="24"/>
          <w:szCs w:val="24"/>
          <w:lang w:val="fr-LU"/>
        </w:rPr>
        <w:t>s débats</w:t>
      </w:r>
      <w:r w:rsidR="00977358" w:rsidRPr="009D1571">
        <w:rPr>
          <w:rFonts w:ascii="Times New Roman" w:hAnsi="Times New Roman" w:cs="Times New Roman"/>
          <w:sz w:val="24"/>
          <w:szCs w:val="24"/>
          <w:lang w:val="fr-LU"/>
        </w:rPr>
        <w:t xml:space="preserve"> en France et, </w:t>
      </w:r>
      <w:r w:rsidR="00977358" w:rsidRPr="009D1571">
        <w:rPr>
          <w:rFonts w:ascii="Times New Roman" w:hAnsi="Times New Roman" w:cs="Times New Roman"/>
          <w:i/>
          <w:iCs/>
          <w:sz w:val="24"/>
          <w:szCs w:val="24"/>
          <w:lang w:val="fr-LU"/>
        </w:rPr>
        <w:t>mutatis mutandis</w:t>
      </w:r>
      <w:r w:rsidR="00977358" w:rsidRPr="009D1571">
        <w:rPr>
          <w:rFonts w:ascii="Times New Roman" w:hAnsi="Times New Roman" w:cs="Times New Roman"/>
          <w:sz w:val="24"/>
          <w:szCs w:val="24"/>
          <w:lang w:val="fr-LU"/>
        </w:rPr>
        <w:t xml:space="preserve">, dans d’autres espaces francophones, nationaux ou internationaux – un </w:t>
      </w:r>
      <w:r w:rsidRPr="009D1571">
        <w:rPr>
          <w:rFonts w:ascii="Times New Roman" w:hAnsi="Times New Roman" w:cs="Times New Roman"/>
          <w:sz w:val="24"/>
          <w:szCs w:val="24"/>
          <w:lang w:val="fr-LU"/>
        </w:rPr>
        <w:t xml:space="preserve">de ces mots-clés qui informent </w:t>
      </w:r>
      <w:r w:rsidR="000F2067" w:rsidRPr="009D1571">
        <w:rPr>
          <w:rFonts w:ascii="Times New Roman" w:hAnsi="Times New Roman" w:cs="Times New Roman"/>
          <w:sz w:val="24"/>
          <w:szCs w:val="24"/>
          <w:lang w:val="fr-LU"/>
        </w:rPr>
        <w:t xml:space="preserve">notre </w:t>
      </w:r>
      <w:r w:rsidRPr="009D1571">
        <w:rPr>
          <w:rFonts w:ascii="Times New Roman" w:hAnsi="Times New Roman" w:cs="Times New Roman"/>
          <w:sz w:val="24"/>
          <w:szCs w:val="24"/>
          <w:lang w:val="fr-LU"/>
        </w:rPr>
        <w:t xml:space="preserve">manière </w:t>
      </w:r>
      <w:r w:rsidR="000F2067" w:rsidRPr="009D1571">
        <w:rPr>
          <w:rFonts w:ascii="Times New Roman" w:hAnsi="Times New Roman" w:cs="Times New Roman"/>
          <w:sz w:val="24"/>
          <w:szCs w:val="24"/>
          <w:lang w:val="fr-LU"/>
        </w:rPr>
        <w:t>à nous</w:t>
      </w:r>
      <w:r w:rsidR="00664E23" w:rsidRPr="009D1571">
        <w:rPr>
          <w:rFonts w:ascii="Times New Roman" w:hAnsi="Times New Roman" w:cs="Times New Roman"/>
          <w:sz w:val="24"/>
          <w:szCs w:val="24"/>
          <w:lang w:val="fr-LU"/>
        </w:rPr>
        <w:t xml:space="preserve">, </w:t>
      </w:r>
      <w:r w:rsidR="000F2067" w:rsidRPr="009D1571">
        <w:rPr>
          <w:rFonts w:ascii="Times New Roman" w:hAnsi="Times New Roman" w:cs="Times New Roman"/>
          <w:sz w:val="24"/>
          <w:szCs w:val="24"/>
          <w:lang w:val="fr-LU"/>
        </w:rPr>
        <w:t>juristes mais aussi non-juristes</w:t>
      </w:r>
      <w:r w:rsidR="00664E23" w:rsidRPr="009D1571">
        <w:rPr>
          <w:rFonts w:ascii="Times New Roman" w:hAnsi="Times New Roman" w:cs="Times New Roman"/>
          <w:sz w:val="24"/>
          <w:szCs w:val="24"/>
          <w:lang w:val="fr-LU"/>
        </w:rPr>
        <w:t>,</w:t>
      </w:r>
      <w:r w:rsidR="000F2067"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de penser</w:t>
      </w:r>
      <w:r w:rsidR="009410D5" w:rsidRPr="009D1571">
        <w:rPr>
          <w:rFonts w:ascii="Times New Roman" w:hAnsi="Times New Roman" w:cs="Times New Roman"/>
          <w:sz w:val="24"/>
          <w:szCs w:val="24"/>
          <w:lang w:val="fr-LU"/>
        </w:rPr>
        <w:t xml:space="preserve"> et </w:t>
      </w:r>
      <w:r w:rsidR="00A81EE8" w:rsidRPr="009D1571">
        <w:rPr>
          <w:rFonts w:ascii="Times New Roman" w:hAnsi="Times New Roman" w:cs="Times New Roman"/>
          <w:sz w:val="24"/>
          <w:szCs w:val="24"/>
          <w:lang w:val="fr-LU"/>
        </w:rPr>
        <w:t>dire</w:t>
      </w:r>
      <w:r w:rsidRPr="009D1571">
        <w:rPr>
          <w:rFonts w:ascii="Times New Roman" w:hAnsi="Times New Roman" w:cs="Times New Roman"/>
          <w:sz w:val="24"/>
          <w:szCs w:val="24"/>
          <w:lang w:val="fr-LU"/>
        </w:rPr>
        <w:t xml:space="preserve"> la chose publique</w:t>
      </w:r>
      <w:r w:rsidR="004229B1" w:rsidRPr="009D1571">
        <w:rPr>
          <w:rStyle w:val="FootnoteReference"/>
          <w:rFonts w:ascii="Times New Roman" w:hAnsi="Times New Roman" w:cs="Times New Roman"/>
          <w:sz w:val="24"/>
          <w:szCs w:val="24"/>
          <w:lang w:val="fr-LU"/>
        </w:rPr>
        <w:footnoteReference w:id="2"/>
      </w:r>
      <w:r w:rsidRPr="009D1571">
        <w:rPr>
          <w:rFonts w:ascii="Times New Roman" w:hAnsi="Times New Roman" w:cs="Times New Roman"/>
          <w:sz w:val="24"/>
          <w:szCs w:val="24"/>
          <w:lang w:val="fr-LU"/>
        </w:rPr>
        <w:t>, la Cité</w:t>
      </w:r>
      <w:r w:rsidR="00977358" w:rsidRPr="009D1571">
        <w:rPr>
          <w:rFonts w:ascii="Times New Roman" w:hAnsi="Times New Roman" w:cs="Times New Roman"/>
          <w:sz w:val="24"/>
          <w:szCs w:val="24"/>
          <w:lang w:val="fr-LU"/>
        </w:rPr>
        <w:t>, qu’il s’agisse de</w:t>
      </w:r>
      <w:r w:rsidR="000F2067" w:rsidRPr="009D1571">
        <w:rPr>
          <w:rFonts w:ascii="Times New Roman" w:hAnsi="Times New Roman" w:cs="Times New Roman"/>
          <w:sz w:val="24"/>
          <w:szCs w:val="24"/>
          <w:lang w:val="fr-LU"/>
        </w:rPr>
        <w:t xml:space="preserve"> cette vielle forme politique qu’est</w:t>
      </w:r>
      <w:r w:rsidR="00977358" w:rsidRPr="009D1571">
        <w:rPr>
          <w:rFonts w:ascii="Times New Roman" w:hAnsi="Times New Roman" w:cs="Times New Roman"/>
          <w:sz w:val="24"/>
          <w:szCs w:val="24"/>
          <w:lang w:val="fr-LU"/>
        </w:rPr>
        <w:t xml:space="preserve"> l’</w:t>
      </w:r>
      <w:r w:rsidR="009410D5" w:rsidRPr="009D1571">
        <w:rPr>
          <w:rFonts w:ascii="Times New Roman" w:hAnsi="Times New Roman" w:cs="Times New Roman"/>
          <w:sz w:val="24"/>
          <w:szCs w:val="24"/>
          <w:lang w:val="fr-LU"/>
        </w:rPr>
        <w:t>É</w:t>
      </w:r>
      <w:r w:rsidR="00977358" w:rsidRPr="009D1571">
        <w:rPr>
          <w:rFonts w:ascii="Times New Roman" w:hAnsi="Times New Roman" w:cs="Times New Roman"/>
          <w:sz w:val="24"/>
          <w:szCs w:val="24"/>
          <w:lang w:val="fr-LU"/>
        </w:rPr>
        <w:t>tat ou d</w:t>
      </w:r>
      <w:r w:rsidR="000F2067" w:rsidRPr="009D1571">
        <w:rPr>
          <w:rFonts w:ascii="Times New Roman" w:hAnsi="Times New Roman" w:cs="Times New Roman"/>
          <w:sz w:val="24"/>
          <w:szCs w:val="24"/>
          <w:lang w:val="fr-LU"/>
        </w:rPr>
        <w:t xml:space="preserve">e systèmes politiques nouveaux à l’instar de l’Union européenne, </w:t>
      </w:r>
      <w:r w:rsidR="00A81EE8" w:rsidRPr="009D1571">
        <w:rPr>
          <w:rFonts w:ascii="Times New Roman" w:hAnsi="Times New Roman" w:cs="Times New Roman"/>
          <w:sz w:val="24"/>
          <w:szCs w:val="24"/>
          <w:lang w:val="fr-LU"/>
        </w:rPr>
        <w:t xml:space="preserve">du Conseil de l’Europe, </w:t>
      </w:r>
      <w:r w:rsidR="000F2067" w:rsidRPr="009D1571">
        <w:rPr>
          <w:rFonts w:ascii="Times New Roman" w:hAnsi="Times New Roman" w:cs="Times New Roman"/>
          <w:sz w:val="24"/>
          <w:szCs w:val="24"/>
          <w:lang w:val="fr-LU"/>
        </w:rPr>
        <w:t>des Nations</w:t>
      </w:r>
      <w:r w:rsidR="00A81EE8" w:rsidRPr="009D1571">
        <w:rPr>
          <w:rFonts w:ascii="Times New Roman" w:hAnsi="Times New Roman" w:cs="Times New Roman"/>
          <w:sz w:val="24"/>
          <w:szCs w:val="24"/>
          <w:lang w:val="fr-LU"/>
        </w:rPr>
        <w:t xml:space="preserve"> </w:t>
      </w:r>
      <w:r w:rsidR="000F2067" w:rsidRPr="009D1571">
        <w:rPr>
          <w:rFonts w:ascii="Times New Roman" w:hAnsi="Times New Roman" w:cs="Times New Roman"/>
          <w:sz w:val="24"/>
          <w:szCs w:val="24"/>
          <w:lang w:val="fr-LU"/>
        </w:rPr>
        <w:t xml:space="preserve">Unies, etc. </w:t>
      </w:r>
      <w:r w:rsidR="00BB13F8" w:rsidRPr="009D1571">
        <w:rPr>
          <w:rFonts w:ascii="Times New Roman" w:hAnsi="Times New Roman" w:cs="Times New Roman"/>
          <w:sz w:val="24"/>
          <w:szCs w:val="24"/>
          <w:lang w:val="fr-LU"/>
        </w:rPr>
        <w:t xml:space="preserve">Ainsi qu’il est bien connu, </w:t>
      </w:r>
      <w:r w:rsidR="000F51FF" w:rsidRPr="009D1571">
        <w:rPr>
          <w:rFonts w:ascii="Times New Roman" w:hAnsi="Times New Roman" w:cs="Times New Roman"/>
          <w:sz w:val="24"/>
          <w:szCs w:val="24"/>
          <w:lang w:val="fr-LU"/>
        </w:rPr>
        <w:t xml:space="preserve">le syntagme français est la traduction littérale – la transplantation – du terme allemand </w:t>
      </w:r>
      <w:proofErr w:type="spellStart"/>
      <w:r w:rsidR="000F51FF" w:rsidRPr="009D1571">
        <w:rPr>
          <w:rFonts w:ascii="Times New Roman" w:hAnsi="Times New Roman" w:cs="Times New Roman"/>
          <w:i/>
          <w:iCs/>
          <w:sz w:val="24"/>
          <w:szCs w:val="24"/>
          <w:lang w:val="fr-LU"/>
        </w:rPr>
        <w:t>Rechtsstaat</w:t>
      </w:r>
      <w:proofErr w:type="spellEnd"/>
      <w:r w:rsidR="000F51FF" w:rsidRPr="009D1571">
        <w:rPr>
          <w:rStyle w:val="FootnoteReference"/>
          <w:rFonts w:ascii="Times New Roman" w:hAnsi="Times New Roman" w:cs="Times New Roman"/>
          <w:sz w:val="24"/>
          <w:szCs w:val="24"/>
          <w:lang w:val="fr-LU"/>
        </w:rPr>
        <w:footnoteReference w:id="3"/>
      </w:r>
      <w:r w:rsidR="000F51FF" w:rsidRPr="009D1571">
        <w:rPr>
          <w:rFonts w:ascii="Times New Roman" w:hAnsi="Times New Roman" w:cs="Times New Roman"/>
          <w:sz w:val="24"/>
          <w:szCs w:val="24"/>
          <w:lang w:val="fr-LU"/>
        </w:rPr>
        <w:t xml:space="preserve">. </w:t>
      </w:r>
      <w:r w:rsidR="000F2067" w:rsidRPr="009D1571">
        <w:rPr>
          <w:rFonts w:ascii="Times New Roman" w:hAnsi="Times New Roman" w:cs="Times New Roman"/>
          <w:sz w:val="24"/>
          <w:szCs w:val="24"/>
          <w:lang w:val="fr-LU"/>
        </w:rPr>
        <w:t>Si l’on se plaçait dans une autre perspective linguistique</w:t>
      </w:r>
      <w:r w:rsidR="00DD2177" w:rsidRPr="009D1571">
        <w:rPr>
          <w:rFonts w:ascii="Times New Roman" w:hAnsi="Times New Roman" w:cs="Times New Roman"/>
          <w:sz w:val="24"/>
          <w:szCs w:val="24"/>
          <w:lang w:val="fr-LU"/>
        </w:rPr>
        <w:t>,</w:t>
      </w:r>
      <w:r w:rsidR="000F2067" w:rsidRPr="009D1571">
        <w:rPr>
          <w:rFonts w:ascii="Times New Roman" w:hAnsi="Times New Roman" w:cs="Times New Roman"/>
          <w:sz w:val="24"/>
          <w:szCs w:val="24"/>
          <w:lang w:val="fr-LU"/>
        </w:rPr>
        <w:t xml:space="preserve"> ce constat </w:t>
      </w:r>
      <w:r w:rsidR="00E32972" w:rsidRPr="009D1571">
        <w:rPr>
          <w:rFonts w:ascii="Times New Roman" w:hAnsi="Times New Roman" w:cs="Times New Roman"/>
          <w:sz w:val="24"/>
          <w:szCs w:val="24"/>
          <w:lang w:val="fr-LU"/>
        </w:rPr>
        <w:t xml:space="preserve">premier et </w:t>
      </w:r>
      <w:r w:rsidR="000F2067" w:rsidRPr="009D1571">
        <w:rPr>
          <w:rFonts w:ascii="Times New Roman" w:hAnsi="Times New Roman" w:cs="Times New Roman"/>
          <w:sz w:val="24"/>
          <w:szCs w:val="24"/>
          <w:lang w:val="fr-LU"/>
        </w:rPr>
        <w:t xml:space="preserve">superficiel </w:t>
      </w:r>
      <w:r w:rsidR="000F51FF" w:rsidRPr="009D1571">
        <w:rPr>
          <w:rFonts w:ascii="Times New Roman" w:hAnsi="Times New Roman" w:cs="Times New Roman"/>
          <w:sz w:val="24"/>
          <w:szCs w:val="24"/>
          <w:lang w:val="fr-LU"/>
        </w:rPr>
        <w:t>de l</w:t>
      </w:r>
      <w:r w:rsidR="00E32972" w:rsidRPr="009D1571">
        <w:rPr>
          <w:rFonts w:ascii="Times New Roman" w:hAnsi="Times New Roman" w:cs="Times New Roman"/>
          <w:sz w:val="24"/>
          <w:szCs w:val="24"/>
          <w:lang w:val="fr-LU"/>
        </w:rPr>
        <w:t>’</w:t>
      </w:r>
      <w:r w:rsidR="000F51FF" w:rsidRPr="009D1571">
        <w:rPr>
          <w:rFonts w:ascii="Times New Roman" w:hAnsi="Times New Roman" w:cs="Times New Roman"/>
          <w:sz w:val="24"/>
          <w:szCs w:val="24"/>
          <w:lang w:val="fr-LU"/>
        </w:rPr>
        <w:t xml:space="preserve">imprégnation des discours et pensées </w:t>
      </w:r>
      <w:r w:rsidR="000F2067" w:rsidRPr="009D1571">
        <w:rPr>
          <w:rFonts w:ascii="Times New Roman" w:hAnsi="Times New Roman" w:cs="Times New Roman"/>
          <w:sz w:val="24"/>
          <w:szCs w:val="24"/>
          <w:lang w:val="fr-LU"/>
        </w:rPr>
        <w:t xml:space="preserve">serait </w:t>
      </w:r>
      <w:r w:rsidR="00433622" w:rsidRPr="009D1571">
        <w:rPr>
          <w:rFonts w:ascii="Times New Roman" w:hAnsi="Times New Roman" w:cs="Times New Roman"/>
          <w:sz w:val="24"/>
          <w:szCs w:val="24"/>
          <w:lang w:val="fr-LU"/>
        </w:rPr>
        <w:t xml:space="preserve">plus ou moins </w:t>
      </w:r>
      <w:r w:rsidR="000F2067" w:rsidRPr="009D1571">
        <w:rPr>
          <w:rFonts w:ascii="Times New Roman" w:hAnsi="Times New Roman" w:cs="Times New Roman"/>
          <w:sz w:val="24"/>
          <w:szCs w:val="24"/>
          <w:lang w:val="fr-LU"/>
        </w:rPr>
        <w:t>le même à ceci près que le terme de référence ne serait pas</w:t>
      </w:r>
      <w:r w:rsidR="00C871A6" w:rsidRPr="009D1571">
        <w:rPr>
          <w:rFonts w:ascii="Times New Roman" w:hAnsi="Times New Roman" w:cs="Times New Roman"/>
          <w:sz w:val="24"/>
          <w:szCs w:val="24"/>
          <w:lang w:val="fr-LU"/>
        </w:rPr>
        <w:t>, ou pas</w:t>
      </w:r>
      <w:r w:rsidR="00E60F45" w:rsidRPr="009D1571">
        <w:rPr>
          <w:rFonts w:ascii="Times New Roman" w:hAnsi="Times New Roman" w:cs="Times New Roman"/>
          <w:sz w:val="24"/>
          <w:szCs w:val="24"/>
          <w:lang w:val="fr-LU"/>
        </w:rPr>
        <w:t xml:space="preserve"> exactement</w:t>
      </w:r>
      <w:r w:rsidR="00C871A6" w:rsidRPr="009D1571">
        <w:rPr>
          <w:rFonts w:ascii="Times New Roman" w:hAnsi="Times New Roman" w:cs="Times New Roman"/>
          <w:sz w:val="24"/>
          <w:szCs w:val="24"/>
          <w:lang w:val="fr-LU"/>
        </w:rPr>
        <w:t>,</w:t>
      </w:r>
      <w:r w:rsidR="000F2067" w:rsidRPr="009D1571">
        <w:rPr>
          <w:rFonts w:ascii="Times New Roman" w:hAnsi="Times New Roman" w:cs="Times New Roman"/>
          <w:sz w:val="24"/>
          <w:szCs w:val="24"/>
          <w:lang w:val="fr-LU"/>
        </w:rPr>
        <w:t xml:space="preserve"> le même</w:t>
      </w:r>
      <w:r w:rsidR="00DD2177" w:rsidRPr="009D1571">
        <w:rPr>
          <w:rFonts w:ascii="Times New Roman" w:hAnsi="Times New Roman" w:cs="Times New Roman"/>
          <w:sz w:val="24"/>
          <w:szCs w:val="24"/>
          <w:lang w:val="fr-LU"/>
        </w:rPr>
        <w:t>. Selon les pays, et époques, c</w:t>
      </w:r>
      <w:r w:rsidR="00B7592C" w:rsidRPr="009D1571">
        <w:rPr>
          <w:rFonts w:ascii="Times New Roman" w:hAnsi="Times New Roman" w:cs="Times New Roman"/>
          <w:sz w:val="24"/>
          <w:szCs w:val="24"/>
          <w:lang w:val="fr-LU"/>
        </w:rPr>
        <w:t>ertains</w:t>
      </w:r>
      <w:r w:rsidR="00DD2177" w:rsidRPr="009D1571">
        <w:rPr>
          <w:rFonts w:ascii="Times New Roman" w:hAnsi="Times New Roman" w:cs="Times New Roman"/>
          <w:sz w:val="24"/>
          <w:szCs w:val="24"/>
          <w:lang w:val="fr-LU"/>
        </w:rPr>
        <w:t xml:space="preserve"> de ces mots-clés</w:t>
      </w:r>
      <w:r w:rsidR="00B7592C" w:rsidRPr="009D1571">
        <w:rPr>
          <w:rFonts w:ascii="Times New Roman" w:hAnsi="Times New Roman" w:cs="Times New Roman"/>
          <w:sz w:val="24"/>
          <w:szCs w:val="24"/>
          <w:lang w:val="fr-LU"/>
        </w:rPr>
        <w:t xml:space="preserve"> sont la traduction littérale de </w:t>
      </w:r>
      <w:proofErr w:type="spellStart"/>
      <w:r w:rsidR="00B7592C" w:rsidRPr="009D1571">
        <w:rPr>
          <w:rFonts w:ascii="Times New Roman" w:hAnsi="Times New Roman" w:cs="Times New Roman"/>
          <w:sz w:val="24"/>
          <w:szCs w:val="24"/>
          <w:lang w:val="fr-LU"/>
        </w:rPr>
        <w:t>Rechtsstaat</w:t>
      </w:r>
      <w:proofErr w:type="spellEnd"/>
      <w:r w:rsidR="00DD2177" w:rsidRPr="009D1571">
        <w:rPr>
          <w:rFonts w:ascii="Times New Roman" w:hAnsi="Times New Roman" w:cs="Times New Roman"/>
          <w:sz w:val="24"/>
          <w:szCs w:val="24"/>
          <w:lang w:val="fr-LU"/>
        </w:rPr>
        <w:t xml:space="preserve"> : </w:t>
      </w:r>
      <w:r w:rsidR="00E32972" w:rsidRPr="009D1571">
        <w:rPr>
          <w:rFonts w:ascii="Times New Roman" w:hAnsi="Times New Roman" w:cs="Times New Roman"/>
          <w:sz w:val="24"/>
          <w:szCs w:val="24"/>
          <w:lang w:val="fr-LU"/>
        </w:rPr>
        <w:t>« </w:t>
      </w:r>
      <w:proofErr w:type="spellStart"/>
      <w:r w:rsidR="00E32972" w:rsidRPr="009D1571">
        <w:rPr>
          <w:rFonts w:ascii="Times New Roman" w:hAnsi="Times New Roman" w:cs="Times New Roman"/>
          <w:i/>
          <w:iCs/>
          <w:sz w:val="24"/>
          <w:szCs w:val="24"/>
          <w:lang w:val="fr-LU"/>
        </w:rPr>
        <w:t>Estado</w:t>
      </w:r>
      <w:proofErr w:type="spellEnd"/>
      <w:r w:rsidR="00E32972" w:rsidRPr="009D1571">
        <w:rPr>
          <w:rFonts w:ascii="Times New Roman" w:hAnsi="Times New Roman" w:cs="Times New Roman"/>
          <w:i/>
          <w:iCs/>
          <w:sz w:val="24"/>
          <w:szCs w:val="24"/>
          <w:lang w:val="fr-LU"/>
        </w:rPr>
        <w:t xml:space="preserve"> de derecho</w:t>
      </w:r>
      <w:r w:rsidR="00E32972" w:rsidRPr="009D1571">
        <w:rPr>
          <w:rFonts w:ascii="Times New Roman" w:hAnsi="Times New Roman" w:cs="Times New Roman"/>
          <w:sz w:val="24"/>
          <w:szCs w:val="24"/>
          <w:lang w:val="fr-LU"/>
        </w:rPr>
        <w:t xml:space="preserve"> » en espagnol, </w:t>
      </w:r>
      <w:r w:rsidR="00DD2177" w:rsidRPr="009D1571">
        <w:rPr>
          <w:rFonts w:ascii="Times New Roman" w:hAnsi="Times New Roman" w:cs="Times New Roman"/>
          <w:sz w:val="24"/>
          <w:szCs w:val="24"/>
          <w:lang w:val="fr-LU"/>
        </w:rPr>
        <w:t>« </w:t>
      </w:r>
      <w:bookmarkStart w:id="2" w:name="_Hlk179959769"/>
      <w:proofErr w:type="spellStart"/>
      <w:r w:rsidR="00DD2177" w:rsidRPr="009D1571">
        <w:rPr>
          <w:rFonts w:ascii="Times New Roman" w:hAnsi="Times New Roman" w:cs="Times New Roman"/>
          <w:i/>
          <w:iCs/>
          <w:sz w:val="24"/>
          <w:szCs w:val="24"/>
          <w:lang w:val="fr-LU"/>
        </w:rPr>
        <w:t>Państwo</w:t>
      </w:r>
      <w:bookmarkEnd w:id="2"/>
      <w:proofErr w:type="spellEnd"/>
      <w:r w:rsidR="00DD2177" w:rsidRPr="009D1571">
        <w:rPr>
          <w:rFonts w:ascii="Times New Roman" w:hAnsi="Times New Roman" w:cs="Times New Roman"/>
          <w:i/>
          <w:iCs/>
          <w:sz w:val="24"/>
          <w:szCs w:val="24"/>
          <w:lang w:val="fr-LU"/>
        </w:rPr>
        <w:t xml:space="preserve"> </w:t>
      </w:r>
      <w:proofErr w:type="spellStart"/>
      <w:r w:rsidR="00DD2177" w:rsidRPr="009D1571">
        <w:rPr>
          <w:rFonts w:ascii="Times New Roman" w:hAnsi="Times New Roman" w:cs="Times New Roman"/>
          <w:i/>
          <w:iCs/>
          <w:sz w:val="24"/>
          <w:szCs w:val="24"/>
          <w:lang w:val="fr-LU"/>
        </w:rPr>
        <w:lastRenderedPageBreak/>
        <w:t>prawne</w:t>
      </w:r>
      <w:proofErr w:type="spellEnd"/>
      <w:r w:rsidR="00DD2177" w:rsidRPr="009D1571">
        <w:rPr>
          <w:rFonts w:ascii="Times New Roman" w:hAnsi="Times New Roman" w:cs="Times New Roman"/>
          <w:sz w:val="24"/>
          <w:szCs w:val="24"/>
          <w:lang w:val="fr-LU"/>
        </w:rPr>
        <w:t> » ou « </w:t>
      </w:r>
      <w:proofErr w:type="spellStart"/>
      <w:r w:rsidR="00DD2177" w:rsidRPr="009D1571">
        <w:rPr>
          <w:rFonts w:ascii="Times New Roman" w:hAnsi="Times New Roman" w:cs="Times New Roman"/>
          <w:i/>
          <w:iCs/>
          <w:sz w:val="24"/>
          <w:szCs w:val="24"/>
          <w:lang w:val="fr-LU"/>
        </w:rPr>
        <w:t>Państwo</w:t>
      </w:r>
      <w:proofErr w:type="spellEnd"/>
      <w:r w:rsidR="00DD2177" w:rsidRPr="009D1571">
        <w:rPr>
          <w:rFonts w:ascii="Times New Roman" w:hAnsi="Times New Roman" w:cs="Times New Roman"/>
          <w:i/>
          <w:iCs/>
          <w:sz w:val="24"/>
          <w:szCs w:val="24"/>
          <w:lang w:val="fr-LU"/>
        </w:rPr>
        <w:t xml:space="preserve"> </w:t>
      </w:r>
      <w:proofErr w:type="spellStart"/>
      <w:r w:rsidR="00DD2177" w:rsidRPr="009D1571">
        <w:rPr>
          <w:rFonts w:ascii="Times New Roman" w:hAnsi="Times New Roman" w:cs="Times New Roman"/>
          <w:i/>
          <w:iCs/>
          <w:sz w:val="24"/>
          <w:szCs w:val="24"/>
          <w:lang w:val="fr-LU"/>
        </w:rPr>
        <w:t>prawa</w:t>
      </w:r>
      <w:proofErr w:type="spellEnd"/>
      <w:r w:rsidR="00DD2177" w:rsidRPr="009D1571">
        <w:rPr>
          <w:rFonts w:ascii="Times New Roman" w:hAnsi="Times New Roman" w:cs="Times New Roman"/>
          <w:sz w:val="24"/>
          <w:szCs w:val="24"/>
          <w:lang w:val="fr-LU"/>
        </w:rPr>
        <w:t xml:space="preserve"> » en polonais, </w:t>
      </w:r>
      <w:r w:rsidR="00DD2177" w:rsidRPr="009D1571">
        <w:rPr>
          <w:rFonts w:ascii="Times New Roman" w:hAnsi="Times New Roman" w:cs="Times New Roman"/>
          <w:sz w:val="24"/>
          <w:szCs w:val="24"/>
          <w:lang w:val="fr-FR"/>
        </w:rPr>
        <w:t>« </w:t>
      </w:r>
      <w:proofErr w:type="spellStart"/>
      <w:r w:rsidR="00DD2177" w:rsidRPr="009D1571">
        <w:rPr>
          <w:rFonts w:ascii="Times New Roman" w:hAnsi="Times New Roman" w:cs="Times New Roman"/>
          <w:i/>
          <w:iCs/>
          <w:sz w:val="24"/>
          <w:szCs w:val="24"/>
          <w:lang w:val="fr-FR"/>
        </w:rPr>
        <w:t>Tiesiska</w:t>
      </w:r>
      <w:proofErr w:type="spellEnd"/>
      <w:r w:rsidR="00DD2177" w:rsidRPr="009D1571">
        <w:rPr>
          <w:rFonts w:ascii="Times New Roman" w:hAnsi="Times New Roman" w:cs="Times New Roman"/>
          <w:i/>
          <w:iCs/>
          <w:sz w:val="24"/>
          <w:szCs w:val="24"/>
          <w:lang w:val="fr-FR"/>
        </w:rPr>
        <w:t xml:space="preserve"> </w:t>
      </w:r>
      <w:proofErr w:type="spellStart"/>
      <w:r w:rsidR="00DD2177" w:rsidRPr="009D1571">
        <w:rPr>
          <w:rFonts w:ascii="Times New Roman" w:hAnsi="Times New Roman" w:cs="Times New Roman"/>
          <w:i/>
          <w:iCs/>
          <w:sz w:val="24"/>
          <w:szCs w:val="24"/>
          <w:lang w:val="fr-FR"/>
        </w:rPr>
        <w:t>valsts</w:t>
      </w:r>
      <w:proofErr w:type="spellEnd"/>
      <w:r w:rsidR="00DD2177" w:rsidRPr="009D1571">
        <w:rPr>
          <w:rFonts w:ascii="Times New Roman" w:hAnsi="Times New Roman" w:cs="Times New Roman"/>
          <w:sz w:val="24"/>
          <w:szCs w:val="24"/>
          <w:lang w:val="fr-FR"/>
        </w:rPr>
        <w:t> » en letton, « </w:t>
      </w:r>
      <w:proofErr w:type="spellStart"/>
      <w:r w:rsidR="00DD2177" w:rsidRPr="009D1571">
        <w:rPr>
          <w:rFonts w:ascii="Times New Roman" w:hAnsi="Times New Roman" w:cs="Times New Roman"/>
          <w:i/>
          <w:iCs/>
          <w:sz w:val="24"/>
          <w:szCs w:val="24"/>
          <w:lang w:val="fr-FR"/>
        </w:rPr>
        <w:t>Jogállam</w:t>
      </w:r>
      <w:proofErr w:type="spellEnd"/>
      <w:r w:rsidR="00DD2177" w:rsidRPr="009D1571">
        <w:rPr>
          <w:rFonts w:ascii="Times New Roman" w:hAnsi="Times New Roman" w:cs="Times New Roman"/>
          <w:sz w:val="24"/>
          <w:szCs w:val="24"/>
          <w:lang w:val="fr-FR"/>
        </w:rPr>
        <w:t> » en hongrois,</w:t>
      </w:r>
      <w:r w:rsidR="00DD2177" w:rsidRPr="009D1571">
        <w:rPr>
          <w:rFonts w:ascii="Times New Roman" w:eastAsia="Times New Roman" w:hAnsi="Times New Roman" w:cs="Times New Roman"/>
          <w:sz w:val="16"/>
          <w:szCs w:val="16"/>
          <w:lang w:val="fr-FR" w:eastAsia="fr-FR"/>
        </w:rPr>
        <w:t xml:space="preserve"> </w:t>
      </w:r>
      <w:r w:rsidR="00DD2177" w:rsidRPr="009D1571">
        <w:rPr>
          <w:rFonts w:ascii="Times New Roman" w:hAnsi="Times New Roman" w:cs="Times New Roman"/>
          <w:sz w:val="24"/>
          <w:szCs w:val="24"/>
          <w:lang w:val="fr-FR"/>
        </w:rPr>
        <w:t>« </w:t>
      </w:r>
      <w:r w:rsidR="00DD2177" w:rsidRPr="009D1571">
        <w:rPr>
          <w:rFonts w:ascii="Times New Roman" w:hAnsi="Times New Roman" w:cs="Times New Roman"/>
          <w:i/>
          <w:iCs/>
          <w:sz w:val="24"/>
          <w:szCs w:val="24"/>
          <w:lang w:val="fr-FR"/>
        </w:rPr>
        <w:t xml:space="preserve">Stat de </w:t>
      </w:r>
      <w:proofErr w:type="spellStart"/>
      <w:r w:rsidR="00DD2177" w:rsidRPr="009D1571">
        <w:rPr>
          <w:rFonts w:ascii="Times New Roman" w:hAnsi="Times New Roman" w:cs="Times New Roman"/>
          <w:i/>
          <w:iCs/>
          <w:sz w:val="24"/>
          <w:szCs w:val="24"/>
          <w:lang w:val="fr-FR"/>
        </w:rPr>
        <w:t>drept</w:t>
      </w:r>
      <w:proofErr w:type="spellEnd"/>
      <w:r w:rsidR="00DD2177" w:rsidRPr="009D1571">
        <w:rPr>
          <w:rFonts w:ascii="Times New Roman" w:hAnsi="Times New Roman" w:cs="Times New Roman"/>
          <w:sz w:val="24"/>
          <w:szCs w:val="24"/>
          <w:lang w:val="fr-FR"/>
        </w:rPr>
        <w:t> » en roumain, « </w:t>
      </w:r>
      <w:proofErr w:type="spellStart"/>
      <w:r w:rsidR="00DD2177" w:rsidRPr="009D1571">
        <w:rPr>
          <w:rFonts w:ascii="Times New Roman" w:hAnsi="Times New Roman" w:cs="Times New Roman"/>
          <w:i/>
          <w:iCs/>
          <w:sz w:val="24"/>
          <w:szCs w:val="24"/>
          <w:lang w:val="fr-FR"/>
        </w:rPr>
        <w:t>правова</w:t>
      </w:r>
      <w:proofErr w:type="spellEnd"/>
      <w:r w:rsidR="00DD2177" w:rsidRPr="009D1571">
        <w:rPr>
          <w:rFonts w:ascii="Times New Roman" w:hAnsi="Times New Roman" w:cs="Times New Roman"/>
          <w:i/>
          <w:iCs/>
          <w:sz w:val="24"/>
          <w:szCs w:val="24"/>
          <w:lang w:val="fr-FR"/>
        </w:rPr>
        <w:t xml:space="preserve"> </w:t>
      </w:r>
      <w:proofErr w:type="spellStart"/>
      <w:r w:rsidR="00DD2177" w:rsidRPr="009D1571">
        <w:rPr>
          <w:rFonts w:ascii="Times New Roman" w:hAnsi="Times New Roman" w:cs="Times New Roman"/>
          <w:i/>
          <w:iCs/>
          <w:sz w:val="24"/>
          <w:szCs w:val="24"/>
          <w:lang w:val="fr-FR"/>
        </w:rPr>
        <w:t>държава</w:t>
      </w:r>
      <w:proofErr w:type="spellEnd"/>
      <w:r w:rsidR="00DD2177" w:rsidRPr="009D1571">
        <w:rPr>
          <w:rFonts w:ascii="Times New Roman" w:hAnsi="Times New Roman" w:cs="Times New Roman"/>
          <w:sz w:val="24"/>
          <w:szCs w:val="24"/>
          <w:lang w:val="fr-FR"/>
        </w:rPr>
        <w:t> (</w:t>
      </w:r>
      <w:proofErr w:type="spellStart"/>
      <w:r w:rsidR="00DD2177" w:rsidRPr="009D1571">
        <w:rPr>
          <w:rFonts w:ascii="Times New Roman" w:hAnsi="Times New Roman" w:cs="Times New Roman"/>
          <w:sz w:val="24"/>
          <w:szCs w:val="24"/>
          <w:lang w:val="fr-FR"/>
        </w:rPr>
        <w:t>Pravova</w:t>
      </w:r>
      <w:proofErr w:type="spellEnd"/>
      <w:r w:rsidR="00DD2177" w:rsidRPr="009D1571">
        <w:rPr>
          <w:rFonts w:ascii="Times New Roman" w:hAnsi="Times New Roman" w:cs="Times New Roman"/>
          <w:sz w:val="24"/>
          <w:szCs w:val="24"/>
          <w:lang w:val="fr-FR"/>
        </w:rPr>
        <w:t xml:space="preserve"> </w:t>
      </w:r>
      <w:proofErr w:type="spellStart"/>
      <w:r w:rsidR="00DD2177" w:rsidRPr="009D1571">
        <w:rPr>
          <w:rFonts w:ascii="Times New Roman" w:hAnsi="Times New Roman" w:cs="Times New Roman"/>
          <w:sz w:val="24"/>
          <w:szCs w:val="24"/>
          <w:lang w:val="fr-FR"/>
        </w:rPr>
        <w:t>dăržava</w:t>
      </w:r>
      <w:proofErr w:type="spellEnd"/>
      <w:r w:rsidR="00DD2177" w:rsidRPr="009D1571">
        <w:rPr>
          <w:rFonts w:ascii="Times New Roman" w:hAnsi="Times New Roman" w:cs="Times New Roman"/>
          <w:sz w:val="24"/>
          <w:szCs w:val="24"/>
          <w:lang w:val="fr-FR"/>
        </w:rPr>
        <w:t>) » en bulgare, « </w:t>
      </w:r>
      <w:proofErr w:type="spellStart"/>
      <w:r w:rsidR="00DD2177" w:rsidRPr="009D1571">
        <w:rPr>
          <w:rFonts w:ascii="Times New Roman" w:hAnsi="Times New Roman" w:cs="Times New Roman"/>
          <w:i/>
          <w:iCs/>
          <w:sz w:val="24"/>
          <w:szCs w:val="24"/>
          <w:lang w:val="fr-FR"/>
        </w:rPr>
        <w:t>Právny</w:t>
      </w:r>
      <w:proofErr w:type="spellEnd"/>
      <w:r w:rsidR="00DD2177" w:rsidRPr="009D1571">
        <w:rPr>
          <w:rFonts w:ascii="Times New Roman" w:hAnsi="Times New Roman" w:cs="Times New Roman"/>
          <w:i/>
          <w:iCs/>
          <w:sz w:val="24"/>
          <w:szCs w:val="24"/>
          <w:lang w:val="fr-FR"/>
        </w:rPr>
        <w:t xml:space="preserve"> </w:t>
      </w:r>
      <w:proofErr w:type="spellStart"/>
      <w:r w:rsidR="00DD2177" w:rsidRPr="009D1571">
        <w:rPr>
          <w:rFonts w:ascii="Times New Roman" w:hAnsi="Times New Roman" w:cs="Times New Roman"/>
          <w:i/>
          <w:iCs/>
          <w:sz w:val="24"/>
          <w:szCs w:val="24"/>
          <w:lang w:val="fr-FR"/>
        </w:rPr>
        <w:t>štát</w:t>
      </w:r>
      <w:proofErr w:type="spellEnd"/>
      <w:r w:rsidR="00DD2177" w:rsidRPr="009D1571">
        <w:rPr>
          <w:rFonts w:ascii="Times New Roman" w:hAnsi="Times New Roman" w:cs="Times New Roman"/>
          <w:sz w:val="24"/>
          <w:szCs w:val="24"/>
          <w:lang w:val="fr-FR"/>
        </w:rPr>
        <w:t xml:space="preserve"> » en slovaque, « </w:t>
      </w:r>
      <w:proofErr w:type="spellStart"/>
      <w:r w:rsidR="00DD2177" w:rsidRPr="009D1571">
        <w:rPr>
          <w:rFonts w:ascii="Times New Roman" w:hAnsi="Times New Roman" w:cs="Times New Roman"/>
          <w:i/>
          <w:iCs/>
          <w:sz w:val="24"/>
          <w:szCs w:val="24"/>
          <w:lang w:val="fr-FR"/>
        </w:rPr>
        <w:t>Rättsstat</w:t>
      </w:r>
      <w:proofErr w:type="spellEnd"/>
      <w:r w:rsidR="00DD2177" w:rsidRPr="009D1571">
        <w:rPr>
          <w:rFonts w:ascii="Times New Roman" w:hAnsi="Times New Roman" w:cs="Times New Roman"/>
          <w:sz w:val="24"/>
          <w:szCs w:val="24"/>
          <w:lang w:val="fr-FR"/>
        </w:rPr>
        <w:t xml:space="preserve"> » en suédois, « </w:t>
      </w:r>
      <w:proofErr w:type="spellStart"/>
      <w:r w:rsidR="00DD2177" w:rsidRPr="009D1571">
        <w:rPr>
          <w:rFonts w:ascii="Times New Roman" w:hAnsi="Times New Roman" w:cs="Times New Roman"/>
          <w:i/>
          <w:iCs/>
          <w:sz w:val="24"/>
          <w:szCs w:val="24"/>
          <w:lang w:val="fr-FR"/>
        </w:rPr>
        <w:t>κράτος</w:t>
      </w:r>
      <w:proofErr w:type="spellEnd"/>
      <w:r w:rsidR="00DD2177" w:rsidRPr="009D1571">
        <w:rPr>
          <w:rFonts w:ascii="Times New Roman" w:hAnsi="Times New Roman" w:cs="Times New Roman"/>
          <w:i/>
          <w:iCs/>
          <w:sz w:val="24"/>
          <w:szCs w:val="24"/>
          <w:lang w:val="fr-FR"/>
        </w:rPr>
        <w:t xml:space="preserve"> </w:t>
      </w:r>
      <w:proofErr w:type="spellStart"/>
      <w:r w:rsidR="00DD2177" w:rsidRPr="009D1571">
        <w:rPr>
          <w:rFonts w:ascii="Times New Roman" w:hAnsi="Times New Roman" w:cs="Times New Roman"/>
          <w:i/>
          <w:iCs/>
          <w:sz w:val="24"/>
          <w:szCs w:val="24"/>
          <w:lang w:val="fr-FR"/>
        </w:rPr>
        <w:t>δικ</w:t>
      </w:r>
      <w:proofErr w:type="spellEnd"/>
      <w:r w:rsidR="00DD2177" w:rsidRPr="009D1571">
        <w:rPr>
          <w:rFonts w:ascii="Times New Roman" w:hAnsi="Times New Roman" w:cs="Times New Roman"/>
          <w:i/>
          <w:iCs/>
          <w:sz w:val="24"/>
          <w:szCs w:val="24"/>
          <w:lang w:val="fr-FR"/>
        </w:rPr>
        <w:t>αίου (</w:t>
      </w:r>
      <w:proofErr w:type="spellStart"/>
      <w:r w:rsidR="00DD2177" w:rsidRPr="009D1571">
        <w:rPr>
          <w:rFonts w:ascii="Times New Roman" w:hAnsi="Times New Roman" w:cs="Times New Roman"/>
          <w:i/>
          <w:iCs/>
          <w:sz w:val="24"/>
          <w:szCs w:val="24"/>
          <w:lang w:val="fr-FR"/>
        </w:rPr>
        <w:t>Kratos</w:t>
      </w:r>
      <w:proofErr w:type="spellEnd"/>
      <w:r w:rsidR="00DD2177" w:rsidRPr="009D1571">
        <w:rPr>
          <w:rFonts w:ascii="Times New Roman" w:hAnsi="Times New Roman" w:cs="Times New Roman"/>
          <w:i/>
          <w:iCs/>
          <w:sz w:val="24"/>
          <w:szCs w:val="24"/>
          <w:lang w:val="fr-FR"/>
        </w:rPr>
        <w:t xml:space="preserve"> </w:t>
      </w:r>
      <w:proofErr w:type="spellStart"/>
      <w:r w:rsidR="00DD2177" w:rsidRPr="009D1571">
        <w:rPr>
          <w:rFonts w:ascii="Times New Roman" w:hAnsi="Times New Roman" w:cs="Times New Roman"/>
          <w:i/>
          <w:iCs/>
          <w:sz w:val="24"/>
          <w:szCs w:val="24"/>
          <w:lang w:val="fr-FR"/>
        </w:rPr>
        <w:t>Dikaiou</w:t>
      </w:r>
      <w:proofErr w:type="spellEnd"/>
      <w:r w:rsidR="00DD2177" w:rsidRPr="009D1571">
        <w:rPr>
          <w:rFonts w:ascii="Times New Roman" w:hAnsi="Times New Roman" w:cs="Times New Roman"/>
          <w:i/>
          <w:iCs/>
          <w:sz w:val="24"/>
          <w:szCs w:val="24"/>
          <w:lang w:val="fr-FR"/>
        </w:rPr>
        <w:t>)</w:t>
      </w:r>
      <w:r w:rsidR="00DD2177" w:rsidRPr="009D1571">
        <w:rPr>
          <w:rFonts w:ascii="Times New Roman" w:hAnsi="Times New Roman" w:cs="Times New Roman"/>
          <w:sz w:val="24"/>
          <w:szCs w:val="24"/>
          <w:lang w:val="fr-FR"/>
        </w:rPr>
        <w:t> » en grec, « </w:t>
      </w:r>
      <w:proofErr w:type="spellStart"/>
      <w:r w:rsidR="00DD2177" w:rsidRPr="009D1571">
        <w:rPr>
          <w:rFonts w:ascii="Times New Roman" w:hAnsi="Times New Roman" w:cs="Times New Roman"/>
          <w:i/>
          <w:iCs/>
          <w:sz w:val="24"/>
          <w:szCs w:val="24"/>
          <w:lang w:val="fr-FR"/>
        </w:rPr>
        <w:t>Oikeusvaltio</w:t>
      </w:r>
      <w:proofErr w:type="spellEnd"/>
      <w:r w:rsidR="00DD2177" w:rsidRPr="009D1571">
        <w:rPr>
          <w:rFonts w:ascii="Times New Roman" w:hAnsi="Times New Roman" w:cs="Times New Roman"/>
          <w:sz w:val="24"/>
          <w:szCs w:val="24"/>
          <w:lang w:val="fr-FR"/>
        </w:rPr>
        <w:t> » en finnois, etc. D’autres</w:t>
      </w:r>
      <w:r w:rsidR="006C37ED" w:rsidRPr="009D1571">
        <w:rPr>
          <w:rFonts w:ascii="Times New Roman" w:hAnsi="Times New Roman" w:cs="Times New Roman"/>
          <w:sz w:val="24"/>
          <w:szCs w:val="24"/>
          <w:lang w:val="fr-FR"/>
        </w:rPr>
        <w:t xml:space="preserve"> mots-clés</w:t>
      </w:r>
      <w:r w:rsidR="00DD2177" w:rsidRPr="009D1571">
        <w:rPr>
          <w:rFonts w:ascii="Times New Roman" w:hAnsi="Times New Roman" w:cs="Times New Roman"/>
          <w:sz w:val="24"/>
          <w:szCs w:val="24"/>
          <w:lang w:val="fr-FR"/>
        </w:rPr>
        <w:t xml:space="preserve">, à l’inverse, </w:t>
      </w:r>
      <w:r w:rsidR="006C37ED" w:rsidRPr="009D1571">
        <w:rPr>
          <w:rFonts w:ascii="Times New Roman" w:hAnsi="Times New Roman" w:cs="Times New Roman"/>
          <w:sz w:val="24"/>
          <w:szCs w:val="24"/>
          <w:lang w:val="fr-FR"/>
        </w:rPr>
        <w:t>a</w:t>
      </w:r>
      <w:r w:rsidR="00DD2177" w:rsidRPr="009D1571">
        <w:rPr>
          <w:rFonts w:ascii="Times New Roman" w:hAnsi="Times New Roman" w:cs="Times New Roman"/>
          <w:sz w:val="24"/>
          <w:szCs w:val="24"/>
          <w:lang w:val="fr-FR"/>
        </w:rPr>
        <w:t>gr</w:t>
      </w:r>
      <w:r w:rsidR="00C871A6" w:rsidRPr="009D1571">
        <w:rPr>
          <w:rFonts w:ascii="Times New Roman" w:hAnsi="Times New Roman" w:cs="Times New Roman"/>
          <w:sz w:val="24"/>
          <w:szCs w:val="24"/>
          <w:lang w:val="fr-FR"/>
        </w:rPr>
        <w:t xml:space="preserve">ègent, d’une part, le </w:t>
      </w:r>
      <w:r w:rsidR="00DD2177" w:rsidRPr="009D1571">
        <w:rPr>
          <w:rFonts w:ascii="Times New Roman" w:hAnsi="Times New Roman" w:cs="Times New Roman"/>
          <w:sz w:val="24"/>
          <w:szCs w:val="24"/>
          <w:lang w:val="fr-FR"/>
        </w:rPr>
        <w:t>mot « droit</w:t>
      </w:r>
      <w:r w:rsidR="00C871A6" w:rsidRPr="009D1571">
        <w:rPr>
          <w:rFonts w:ascii="Times New Roman" w:hAnsi="Times New Roman" w:cs="Times New Roman"/>
          <w:sz w:val="24"/>
          <w:szCs w:val="24"/>
          <w:lang w:val="fr-FR"/>
        </w:rPr>
        <w:t> » ou « </w:t>
      </w:r>
      <w:r w:rsidR="00DD2177" w:rsidRPr="009D1571">
        <w:rPr>
          <w:rFonts w:ascii="Times New Roman" w:hAnsi="Times New Roman" w:cs="Times New Roman"/>
          <w:sz w:val="24"/>
          <w:szCs w:val="24"/>
          <w:lang w:val="fr-FR"/>
        </w:rPr>
        <w:t>loi</w:t>
      </w:r>
      <w:r w:rsidR="00C871A6" w:rsidRPr="009D1571">
        <w:rPr>
          <w:rFonts w:ascii="Times New Roman" w:hAnsi="Times New Roman" w:cs="Times New Roman"/>
          <w:sz w:val="24"/>
          <w:szCs w:val="24"/>
          <w:lang w:val="fr-FR"/>
        </w:rPr>
        <w:t>(</w:t>
      </w:r>
      <w:r w:rsidR="00DD2177" w:rsidRPr="009D1571">
        <w:rPr>
          <w:rFonts w:ascii="Times New Roman" w:hAnsi="Times New Roman" w:cs="Times New Roman"/>
          <w:sz w:val="24"/>
          <w:szCs w:val="24"/>
          <w:lang w:val="fr-FR"/>
        </w:rPr>
        <w:t>s</w:t>
      </w:r>
      <w:r w:rsidR="00C871A6" w:rsidRPr="009D1571">
        <w:rPr>
          <w:rFonts w:ascii="Times New Roman" w:hAnsi="Times New Roman" w:cs="Times New Roman"/>
          <w:sz w:val="24"/>
          <w:szCs w:val="24"/>
          <w:lang w:val="fr-FR"/>
        </w:rPr>
        <w:t>)</w:t>
      </w:r>
      <w:r w:rsidR="00DD2177" w:rsidRPr="009D1571">
        <w:rPr>
          <w:rFonts w:ascii="Times New Roman" w:hAnsi="Times New Roman" w:cs="Times New Roman"/>
          <w:sz w:val="24"/>
          <w:szCs w:val="24"/>
          <w:lang w:val="fr-FR"/>
        </w:rPr>
        <w:t> » et</w:t>
      </w:r>
      <w:r w:rsidR="00C871A6" w:rsidRPr="009D1571">
        <w:rPr>
          <w:rFonts w:ascii="Times New Roman" w:hAnsi="Times New Roman" w:cs="Times New Roman"/>
          <w:sz w:val="24"/>
          <w:szCs w:val="24"/>
          <w:lang w:val="fr-FR"/>
        </w:rPr>
        <w:t xml:space="preserve">, d’autre part, </w:t>
      </w:r>
      <w:r w:rsidR="00DD2177" w:rsidRPr="009D1571">
        <w:rPr>
          <w:rFonts w:ascii="Times New Roman" w:hAnsi="Times New Roman" w:cs="Times New Roman"/>
          <w:sz w:val="24"/>
          <w:szCs w:val="24"/>
          <w:lang w:val="fr-FR"/>
        </w:rPr>
        <w:t xml:space="preserve">un </w:t>
      </w:r>
      <w:r w:rsidR="006C37ED" w:rsidRPr="009D1571">
        <w:rPr>
          <w:rFonts w:ascii="Times New Roman" w:hAnsi="Times New Roman" w:cs="Times New Roman"/>
          <w:sz w:val="24"/>
          <w:szCs w:val="24"/>
          <w:lang w:val="fr-FR"/>
        </w:rPr>
        <w:t xml:space="preserve">terme </w:t>
      </w:r>
      <w:r w:rsidR="00DD2177" w:rsidRPr="009D1571">
        <w:rPr>
          <w:rFonts w:ascii="Times New Roman" w:hAnsi="Times New Roman" w:cs="Times New Roman"/>
          <w:sz w:val="24"/>
          <w:szCs w:val="24"/>
          <w:lang w:val="fr-FR"/>
        </w:rPr>
        <w:t>comme « r</w:t>
      </w:r>
      <w:r w:rsidR="006C37ED" w:rsidRPr="009D1571">
        <w:rPr>
          <w:rFonts w:ascii="Times New Roman" w:hAnsi="Times New Roman" w:cs="Times New Roman"/>
          <w:sz w:val="24"/>
          <w:szCs w:val="24"/>
          <w:lang w:val="fr-FR"/>
        </w:rPr>
        <w:t>è</w:t>
      </w:r>
      <w:r w:rsidR="00DD2177" w:rsidRPr="009D1571">
        <w:rPr>
          <w:rFonts w:ascii="Times New Roman" w:hAnsi="Times New Roman" w:cs="Times New Roman"/>
          <w:sz w:val="24"/>
          <w:szCs w:val="24"/>
          <w:lang w:val="fr-FR"/>
        </w:rPr>
        <w:t>gne », « gouverne</w:t>
      </w:r>
      <w:r w:rsidR="006C37ED" w:rsidRPr="009D1571">
        <w:rPr>
          <w:rFonts w:ascii="Times New Roman" w:hAnsi="Times New Roman" w:cs="Times New Roman"/>
          <w:sz w:val="24"/>
          <w:szCs w:val="24"/>
          <w:lang w:val="fr-FR"/>
        </w:rPr>
        <w:t>ment</w:t>
      </w:r>
      <w:r w:rsidR="00DD2177" w:rsidRPr="009D1571">
        <w:rPr>
          <w:rFonts w:ascii="Times New Roman" w:hAnsi="Times New Roman" w:cs="Times New Roman"/>
          <w:sz w:val="24"/>
          <w:szCs w:val="24"/>
          <w:lang w:val="fr-FR"/>
        </w:rPr>
        <w:t> »</w:t>
      </w:r>
      <w:r w:rsidR="00C871A6" w:rsidRPr="009D1571">
        <w:rPr>
          <w:rFonts w:ascii="Times New Roman" w:hAnsi="Times New Roman" w:cs="Times New Roman"/>
          <w:sz w:val="24"/>
          <w:szCs w:val="24"/>
          <w:lang w:val="fr-FR"/>
        </w:rPr>
        <w:t>, « primauté », etc</w:t>
      </w:r>
      <w:r w:rsidR="00036016" w:rsidRPr="009D1571">
        <w:rPr>
          <w:rFonts w:ascii="Times New Roman" w:hAnsi="Times New Roman" w:cs="Times New Roman"/>
          <w:sz w:val="24"/>
          <w:szCs w:val="24"/>
          <w:lang w:val="fr-FR"/>
        </w:rPr>
        <w:t>. C</w:t>
      </w:r>
      <w:r w:rsidR="00DD2177" w:rsidRPr="009D1571">
        <w:rPr>
          <w:rFonts w:ascii="Times New Roman" w:hAnsi="Times New Roman" w:cs="Times New Roman"/>
          <w:sz w:val="24"/>
          <w:szCs w:val="24"/>
          <w:lang w:val="fr-FR"/>
        </w:rPr>
        <w:t>ela donne en anglais</w:t>
      </w:r>
      <w:r w:rsidR="00036016" w:rsidRPr="009D1571">
        <w:rPr>
          <w:rFonts w:ascii="Times New Roman" w:hAnsi="Times New Roman" w:cs="Times New Roman"/>
          <w:sz w:val="24"/>
          <w:szCs w:val="24"/>
          <w:lang w:val="fr-FR"/>
        </w:rPr>
        <w:t xml:space="preserve"> les expressions de</w:t>
      </w:r>
      <w:r w:rsidR="00DD2177" w:rsidRPr="009D1571">
        <w:rPr>
          <w:rFonts w:ascii="Times New Roman" w:hAnsi="Times New Roman" w:cs="Times New Roman"/>
          <w:sz w:val="24"/>
          <w:szCs w:val="24"/>
          <w:lang w:val="fr-FR"/>
        </w:rPr>
        <w:t xml:space="preserve"> « </w:t>
      </w:r>
      <w:proofErr w:type="spellStart"/>
      <w:r w:rsidR="00DD2177" w:rsidRPr="009D1571">
        <w:rPr>
          <w:rFonts w:ascii="Times New Roman" w:hAnsi="Times New Roman" w:cs="Times New Roman"/>
          <w:i/>
          <w:iCs/>
          <w:sz w:val="24"/>
          <w:szCs w:val="24"/>
          <w:lang w:val="fr-FR"/>
        </w:rPr>
        <w:t>rule</w:t>
      </w:r>
      <w:proofErr w:type="spellEnd"/>
      <w:r w:rsidR="00DD2177" w:rsidRPr="009D1571">
        <w:rPr>
          <w:rFonts w:ascii="Times New Roman" w:hAnsi="Times New Roman" w:cs="Times New Roman"/>
          <w:i/>
          <w:iCs/>
          <w:sz w:val="24"/>
          <w:szCs w:val="24"/>
          <w:lang w:val="fr-FR"/>
        </w:rPr>
        <w:t xml:space="preserve"> of </w:t>
      </w:r>
      <w:proofErr w:type="spellStart"/>
      <w:r w:rsidR="00DD2177" w:rsidRPr="009D1571">
        <w:rPr>
          <w:rFonts w:ascii="Times New Roman" w:hAnsi="Times New Roman" w:cs="Times New Roman"/>
          <w:i/>
          <w:iCs/>
          <w:sz w:val="24"/>
          <w:szCs w:val="24"/>
          <w:lang w:val="fr-FR"/>
        </w:rPr>
        <w:t>law</w:t>
      </w:r>
      <w:proofErr w:type="spellEnd"/>
      <w:r w:rsidR="00DD2177" w:rsidRPr="009D1571">
        <w:rPr>
          <w:rFonts w:ascii="Times New Roman" w:hAnsi="Times New Roman" w:cs="Times New Roman"/>
          <w:sz w:val="24"/>
          <w:szCs w:val="24"/>
          <w:lang w:val="fr-FR"/>
        </w:rPr>
        <w:t> », « </w:t>
      </w:r>
      <w:proofErr w:type="spellStart"/>
      <w:r w:rsidR="00DD2177" w:rsidRPr="009D1571">
        <w:rPr>
          <w:rFonts w:ascii="Times New Roman" w:hAnsi="Times New Roman" w:cs="Times New Roman"/>
          <w:i/>
          <w:iCs/>
          <w:sz w:val="24"/>
          <w:szCs w:val="24"/>
          <w:lang w:val="fr-FR"/>
        </w:rPr>
        <w:t>governement</w:t>
      </w:r>
      <w:proofErr w:type="spellEnd"/>
      <w:r w:rsidR="00DD2177" w:rsidRPr="009D1571">
        <w:rPr>
          <w:rFonts w:ascii="Times New Roman" w:hAnsi="Times New Roman" w:cs="Times New Roman"/>
          <w:i/>
          <w:iCs/>
          <w:sz w:val="24"/>
          <w:szCs w:val="24"/>
          <w:lang w:val="fr-FR"/>
        </w:rPr>
        <w:t xml:space="preserve"> of </w:t>
      </w:r>
      <w:proofErr w:type="spellStart"/>
      <w:r w:rsidR="00DD2177" w:rsidRPr="009D1571">
        <w:rPr>
          <w:rFonts w:ascii="Times New Roman" w:hAnsi="Times New Roman" w:cs="Times New Roman"/>
          <w:i/>
          <w:iCs/>
          <w:sz w:val="24"/>
          <w:szCs w:val="24"/>
          <w:lang w:val="fr-FR"/>
        </w:rPr>
        <w:t>laws</w:t>
      </w:r>
      <w:proofErr w:type="spellEnd"/>
      <w:r w:rsidR="00DD2177" w:rsidRPr="009D1571">
        <w:rPr>
          <w:rFonts w:ascii="Times New Roman" w:hAnsi="Times New Roman" w:cs="Times New Roman"/>
          <w:sz w:val="24"/>
          <w:szCs w:val="24"/>
          <w:lang w:val="fr-FR"/>
        </w:rPr>
        <w:t> »</w:t>
      </w:r>
      <w:r w:rsidR="006C37ED" w:rsidRPr="009D1571">
        <w:rPr>
          <w:rFonts w:ascii="Times New Roman" w:hAnsi="Times New Roman" w:cs="Times New Roman"/>
          <w:sz w:val="24"/>
          <w:szCs w:val="24"/>
          <w:lang w:val="fr-FR"/>
        </w:rPr>
        <w:t xml:space="preserve"> (</w:t>
      </w:r>
      <w:proofErr w:type="spellStart"/>
      <w:r w:rsidR="006C37ED" w:rsidRPr="009D1571">
        <w:rPr>
          <w:rFonts w:ascii="Times New Roman" w:hAnsi="Times New Roman" w:cs="Times New Roman"/>
          <w:sz w:val="24"/>
          <w:szCs w:val="24"/>
          <w:lang w:val="fr-FR"/>
        </w:rPr>
        <w:t>Const</w:t>
      </w:r>
      <w:proofErr w:type="spellEnd"/>
      <w:r w:rsidR="006C37ED" w:rsidRPr="009D1571">
        <w:rPr>
          <w:rFonts w:ascii="Times New Roman" w:hAnsi="Times New Roman" w:cs="Times New Roman"/>
          <w:sz w:val="24"/>
          <w:szCs w:val="24"/>
          <w:lang w:val="fr-FR"/>
        </w:rPr>
        <w:t xml:space="preserve">. </w:t>
      </w:r>
      <w:proofErr w:type="gramStart"/>
      <w:r w:rsidR="006C37ED" w:rsidRPr="009D1571">
        <w:rPr>
          <w:rFonts w:ascii="Times New Roman" w:hAnsi="Times New Roman" w:cs="Times New Roman"/>
          <w:sz w:val="24"/>
          <w:szCs w:val="24"/>
          <w:lang w:val="fr-FR"/>
        </w:rPr>
        <w:t>ancienne</w:t>
      </w:r>
      <w:proofErr w:type="gramEnd"/>
      <w:r w:rsidR="006C37ED" w:rsidRPr="009D1571">
        <w:rPr>
          <w:rFonts w:ascii="Times New Roman" w:hAnsi="Times New Roman" w:cs="Times New Roman"/>
          <w:sz w:val="24"/>
          <w:szCs w:val="24"/>
          <w:lang w:val="fr-FR"/>
        </w:rPr>
        <w:t xml:space="preserve"> et actuelle du Massachusetts de 1780, 1</w:t>
      </w:r>
      <w:r w:rsidR="006C37ED" w:rsidRPr="009D1571">
        <w:rPr>
          <w:rFonts w:ascii="Times New Roman" w:hAnsi="Times New Roman" w:cs="Times New Roman"/>
          <w:sz w:val="24"/>
          <w:szCs w:val="24"/>
          <w:vertAlign w:val="superscript"/>
          <w:lang w:val="fr-FR"/>
        </w:rPr>
        <w:t>re</w:t>
      </w:r>
      <w:r w:rsidR="006C37ED" w:rsidRPr="009D1571">
        <w:rPr>
          <w:rFonts w:ascii="Times New Roman" w:hAnsi="Times New Roman" w:cs="Times New Roman"/>
          <w:sz w:val="24"/>
          <w:szCs w:val="24"/>
          <w:lang w:val="fr-FR"/>
        </w:rPr>
        <w:t xml:space="preserve"> partie, art. 30)</w:t>
      </w:r>
      <w:r w:rsidR="00DD2177" w:rsidRPr="009D1571">
        <w:rPr>
          <w:rFonts w:ascii="Times New Roman" w:hAnsi="Times New Roman" w:cs="Times New Roman"/>
          <w:sz w:val="24"/>
          <w:szCs w:val="24"/>
          <w:lang w:val="fr-FR"/>
        </w:rPr>
        <w:t>, « </w:t>
      </w:r>
      <w:r w:rsidR="00DD2177" w:rsidRPr="009D1571">
        <w:rPr>
          <w:rFonts w:ascii="Times New Roman" w:hAnsi="Times New Roman" w:cs="Times New Roman"/>
          <w:i/>
          <w:iCs/>
          <w:sz w:val="24"/>
          <w:szCs w:val="24"/>
          <w:lang w:val="fr-FR"/>
        </w:rPr>
        <w:t xml:space="preserve">due process of </w:t>
      </w:r>
      <w:proofErr w:type="spellStart"/>
      <w:r w:rsidR="00DD2177" w:rsidRPr="009D1571">
        <w:rPr>
          <w:rFonts w:ascii="Times New Roman" w:hAnsi="Times New Roman" w:cs="Times New Roman"/>
          <w:i/>
          <w:iCs/>
          <w:sz w:val="24"/>
          <w:szCs w:val="24"/>
          <w:lang w:val="fr-FR"/>
        </w:rPr>
        <w:t>law</w:t>
      </w:r>
      <w:proofErr w:type="spellEnd"/>
      <w:r w:rsidR="00DD2177" w:rsidRPr="009D1571">
        <w:rPr>
          <w:rFonts w:ascii="Times New Roman" w:hAnsi="Times New Roman" w:cs="Times New Roman"/>
          <w:sz w:val="24"/>
          <w:szCs w:val="24"/>
          <w:lang w:val="fr-FR"/>
        </w:rPr>
        <w:t> »</w:t>
      </w:r>
      <w:r w:rsidR="00C871A6" w:rsidRPr="009D1571">
        <w:rPr>
          <w:rFonts w:ascii="Times New Roman" w:hAnsi="Times New Roman" w:cs="Times New Roman"/>
          <w:sz w:val="24"/>
          <w:szCs w:val="24"/>
          <w:lang w:val="fr-FR"/>
        </w:rPr>
        <w:t xml:space="preserve"> ou « </w:t>
      </w:r>
      <w:proofErr w:type="spellStart"/>
      <w:r w:rsidR="00C871A6" w:rsidRPr="009D1571">
        <w:rPr>
          <w:rFonts w:ascii="Times New Roman" w:hAnsi="Times New Roman" w:cs="Times New Roman"/>
          <w:i/>
          <w:iCs/>
          <w:sz w:val="24"/>
          <w:szCs w:val="24"/>
          <w:lang w:val="fr-FR"/>
        </w:rPr>
        <w:t>principle</w:t>
      </w:r>
      <w:proofErr w:type="spellEnd"/>
      <w:r w:rsidR="00C871A6" w:rsidRPr="009D1571">
        <w:rPr>
          <w:rFonts w:ascii="Times New Roman" w:hAnsi="Times New Roman" w:cs="Times New Roman"/>
          <w:i/>
          <w:iCs/>
          <w:sz w:val="24"/>
          <w:szCs w:val="24"/>
          <w:lang w:val="fr-FR"/>
        </w:rPr>
        <w:t xml:space="preserve"> of </w:t>
      </w:r>
      <w:proofErr w:type="spellStart"/>
      <w:r w:rsidR="00C871A6" w:rsidRPr="009D1571">
        <w:rPr>
          <w:rFonts w:ascii="Times New Roman" w:hAnsi="Times New Roman" w:cs="Times New Roman"/>
          <w:i/>
          <w:iCs/>
          <w:sz w:val="24"/>
          <w:szCs w:val="24"/>
          <w:lang w:val="fr-FR"/>
        </w:rPr>
        <w:t>legality</w:t>
      </w:r>
      <w:proofErr w:type="spellEnd"/>
      <w:r w:rsidR="00C871A6" w:rsidRPr="009D1571">
        <w:rPr>
          <w:rFonts w:ascii="Times New Roman" w:hAnsi="Times New Roman" w:cs="Times New Roman"/>
          <w:sz w:val="24"/>
          <w:szCs w:val="24"/>
          <w:lang w:val="fr-FR"/>
        </w:rPr>
        <w:t> »</w:t>
      </w:r>
      <w:r w:rsidR="00DD2177" w:rsidRPr="009D1571">
        <w:rPr>
          <w:rFonts w:ascii="Times New Roman" w:hAnsi="Times New Roman" w:cs="Times New Roman"/>
          <w:sz w:val="24"/>
          <w:szCs w:val="24"/>
          <w:lang w:val="fr-FR"/>
        </w:rPr>
        <w:t xml:space="preserve"> ; </w:t>
      </w:r>
      <w:r w:rsidR="00C871A6" w:rsidRPr="009D1571">
        <w:rPr>
          <w:rFonts w:ascii="Times New Roman" w:hAnsi="Times New Roman" w:cs="Times New Roman"/>
          <w:sz w:val="24"/>
          <w:szCs w:val="24"/>
          <w:lang w:val="fr-FR"/>
        </w:rPr>
        <w:t xml:space="preserve">en français « principe de légalité » (droit administratif français) ou encore « prééminence du droit » (version française de la CEDH) ; </w:t>
      </w:r>
      <w:r w:rsidR="00DD2177" w:rsidRPr="009D1571">
        <w:rPr>
          <w:rFonts w:ascii="Times New Roman" w:hAnsi="Times New Roman" w:cs="Times New Roman"/>
          <w:sz w:val="24"/>
          <w:szCs w:val="24"/>
          <w:lang w:val="fr-FR"/>
        </w:rPr>
        <w:t>en croate</w:t>
      </w:r>
      <w:r w:rsidR="00036016" w:rsidRPr="009D1571">
        <w:rPr>
          <w:rFonts w:ascii="Times New Roman" w:hAnsi="Times New Roman" w:cs="Times New Roman"/>
          <w:sz w:val="24"/>
          <w:szCs w:val="24"/>
          <w:lang w:val="fr-FR"/>
        </w:rPr>
        <w:t xml:space="preserve"> l’expression</w:t>
      </w:r>
      <w:r w:rsidR="00DD2177" w:rsidRPr="009D1571">
        <w:rPr>
          <w:rFonts w:ascii="Times New Roman" w:hAnsi="Times New Roman" w:cs="Times New Roman"/>
          <w:sz w:val="24"/>
          <w:szCs w:val="24"/>
          <w:lang w:val="fr-FR"/>
        </w:rPr>
        <w:t xml:space="preserve"> « </w:t>
      </w:r>
      <w:proofErr w:type="spellStart"/>
      <w:r w:rsidR="00DD2177" w:rsidRPr="009D1571">
        <w:rPr>
          <w:rFonts w:ascii="Times New Roman" w:hAnsi="Times New Roman" w:cs="Times New Roman"/>
          <w:i/>
          <w:iCs/>
          <w:sz w:val="24"/>
          <w:szCs w:val="24"/>
          <w:lang w:val="fr-FR"/>
        </w:rPr>
        <w:t>vladavina</w:t>
      </w:r>
      <w:proofErr w:type="spellEnd"/>
      <w:r w:rsidR="00DD2177" w:rsidRPr="009D1571">
        <w:rPr>
          <w:rFonts w:ascii="Times New Roman" w:hAnsi="Times New Roman" w:cs="Times New Roman"/>
          <w:i/>
          <w:iCs/>
          <w:sz w:val="24"/>
          <w:szCs w:val="24"/>
          <w:lang w:val="fr-FR"/>
        </w:rPr>
        <w:t xml:space="preserve"> </w:t>
      </w:r>
      <w:proofErr w:type="spellStart"/>
      <w:r w:rsidR="00DD2177" w:rsidRPr="009D1571">
        <w:rPr>
          <w:rFonts w:ascii="Times New Roman" w:hAnsi="Times New Roman" w:cs="Times New Roman"/>
          <w:i/>
          <w:iCs/>
          <w:sz w:val="24"/>
          <w:szCs w:val="24"/>
          <w:lang w:val="fr-FR"/>
        </w:rPr>
        <w:t>prava</w:t>
      </w:r>
      <w:proofErr w:type="spellEnd"/>
      <w:r w:rsidR="00DD2177" w:rsidRPr="009D1571">
        <w:rPr>
          <w:rFonts w:ascii="Times New Roman" w:hAnsi="Times New Roman" w:cs="Times New Roman"/>
          <w:sz w:val="24"/>
          <w:szCs w:val="24"/>
          <w:lang w:val="fr-FR"/>
        </w:rPr>
        <w:t xml:space="preserve"> » </w:t>
      </w:r>
      <w:r w:rsidR="00036016" w:rsidRPr="009D1571">
        <w:rPr>
          <w:rFonts w:ascii="Times New Roman" w:hAnsi="Times New Roman" w:cs="Times New Roman"/>
          <w:sz w:val="24"/>
          <w:szCs w:val="24"/>
          <w:lang w:val="fr-FR"/>
        </w:rPr>
        <w:t>(</w:t>
      </w:r>
      <w:r w:rsidR="00DD2177" w:rsidRPr="009D1571">
        <w:rPr>
          <w:rFonts w:ascii="Times New Roman" w:hAnsi="Times New Roman" w:cs="Times New Roman"/>
          <w:sz w:val="24"/>
          <w:szCs w:val="24"/>
          <w:lang w:val="fr-FR"/>
        </w:rPr>
        <w:t xml:space="preserve">art. </w:t>
      </w:r>
      <w:r w:rsidR="006C37ED" w:rsidRPr="009D1571">
        <w:rPr>
          <w:rFonts w:ascii="Times New Roman" w:hAnsi="Times New Roman" w:cs="Times New Roman"/>
          <w:sz w:val="24"/>
          <w:szCs w:val="24"/>
          <w:lang w:val="fr-FR"/>
        </w:rPr>
        <w:t xml:space="preserve">3 </w:t>
      </w:r>
      <w:proofErr w:type="spellStart"/>
      <w:r w:rsidR="006C37ED" w:rsidRPr="009D1571">
        <w:rPr>
          <w:rFonts w:ascii="Times New Roman" w:hAnsi="Times New Roman" w:cs="Times New Roman"/>
          <w:sz w:val="24"/>
          <w:szCs w:val="24"/>
          <w:lang w:val="fr-FR"/>
        </w:rPr>
        <w:t>Const</w:t>
      </w:r>
      <w:proofErr w:type="spellEnd"/>
      <w:r w:rsidR="006C37ED" w:rsidRPr="009D1571">
        <w:rPr>
          <w:rFonts w:ascii="Times New Roman" w:hAnsi="Times New Roman" w:cs="Times New Roman"/>
          <w:sz w:val="24"/>
          <w:szCs w:val="24"/>
          <w:lang w:val="fr-FR"/>
        </w:rPr>
        <w:t>.</w:t>
      </w:r>
      <w:r w:rsidR="00432ED4" w:rsidRPr="009D1571">
        <w:rPr>
          <w:rFonts w:ascii="Times New Roman" w:hAnsi="Times New Roman" w:cs="Times New Roman"/>
          <w:sz w:val="24"/>
          <w:szCs w:val="24"/>
          <w:lang w:val="fr-FR"/>
        </w:rPr>
        <w:t xml:space="preserve"> Croatie de</w:t>
      </w:r>
      <w:r w:rsidR="006C37ED" w:rsidRPr="009D1571">
        <w:rPr>
          <w:rFonts w:ascii="Times New Roman" w:hAnsi="Times New Roman" w:cs="Times New Roman"/>
          <w:sz w:val="24"/>
          <w:szCs w:val="24"/>
          <w:lang w:val="fr-FR"/>
        </w:rPr>
        <w:t xml:space="preserve"> 1990</w:t>
      </w:r>
      <w:r w:rsidR="00036016" w:rsidRPr="009D1571">
        <w:rPr>
          <w:rFonts w:ascii="Times New Roman" w:hAnsi="Times New Roman" w:cs="Times New Roman"/>
          <w:sz w:val="24"/>
          <w:szCs w:val="24"/>
          <w:lang w:val="fr-FR"/>
        </w:rPr>
        <w:t xml:space="preserve">), en serbe </w:t>
      </w:r>
      <w:r w:rsidR="00184614" w:rsidRPr="009D1571">
        <w:rPr>
          <w:rFonts w:ascii="Times New Roman" w:hAnsi="Times New Roman" w:cs="Times New Roman"/>
          <w:sz w:val="24"/>
          <w:szCs w:val="24"/>
          <w:lang w:val="fr-FR"/>
        </w:rPr>
        <w:t xml:space="preserve">l’expression </w:t>
      </w:r>
      <w:r w:rsidR="00036016" w:rsidRPr="009D1571">
        <w:rPr>
          <w:rFonts w:ascii="Times New Roman" w:hAnsi="Times New Roman" w:cs="Times New Roman"/>
          <w:sz w:val="24"/>
          <w:szCs w:val="24"/>
          <w:lang w:val="fr-FR"/>
        </w:rPr>
        <w:t>« </w:t>
      </w:r>
      <w:proofErr w:type="spellStart"/>
      <w:r w:rsidR="00036016" w:rsidRPr="009D1571">
        <w:rPr>
          <w:rFonts w:ascii="Times New Roman" w:hAnsi="Times New Roman" w:cs="Times New Roman"/>
          <w:sz w:val="24"/>
          <w:szCs w:val="24"/>
          <w:lang w:val="fr-FR"/>
        </w:rPr>
        <w:t>владавини</w:t>
      </w:r>
      <w:proofErr w:type="spellEnd"/>
      <w:r w:rsidR="00036016" w:rsidRPr="009D1571">
        <w:rPr>
          <w:rFonts w:ascii="Times New Roman" w:hAnsi="Times New Roman" w:cs="Times New Roman"/>
          <w:sz w:val="24"/>
          <w:szCs w:val="24"/>
          <w:lang w:val="fr-FR"/>
        </w:rPr>
        <w:t xml:space="preserve"> </w:t>
      </w:r>
      <w:proofErr w:type="spellStart"/>
      <w:r w:rsidR="00036016" w:rsidRPr="009D1571">
        <w:rPr>
          <w:rFonts w:ascii="Times New Roman" w:hAnsi="Times New Roman" w:cs="Times New Roman"/>
          <w:sz w:val="24"/>
          <w:szCs w:val="24"/>
          <w:lang w:val="fr-FR"/>
        </w:rPr>
        <w:t>права</w:t>
      </w:r>
      <w:proofErr w:type="spellEnd"/>
      <w:r w:rsidR="00036016" w:rsidRPr="009D1571">
        <w:rPr>
          <w:rFonts w:ascii="Times New Roman" w:hAnsi="Times New Roman" w:cs="Times New Roman"/>
          <w:sz w:val="24"/>
          <w:szCs w:val="24"/>
          <w:lang w:val="fr-FR"/>
        </w:rPr>
        <w:t xml:space="preserve"> (</w:t>
      </w:r>
      <w:proofErr w:type="spellStart"/>
      <w:r w:rsidR="00036016" w:rsidRPr="009D1571">
        <w:rPr>
          <w:rFonts w:ascii="Times New Roman" w:hAnsi="Times New Roman" w:cs="Times New Roman"/>
          <w:sz w:val="24"/>
          <w:szCs w:val="24"/>
          <w:lang w:val="fr-FR"/>
        </w:rPr>
        <w:t>vladavini</w:t>
      </w:r>
      <w:proofErr w:type="spellEnd"/>
      <w:r w:rsidR="00036016" w:rsidRPr="009D1571">
        <w:rPr>
          <w:rFonts w:ascii="Times New Roman" w:hAnsi="Times New Roman" w:cs="Times New Roman"/>
          <w:sz w:val="24"/>
          <w:szCs w:val="24"/>
          <w:lang w:val="fr-FR"/>
        </w:rPr>
        <w:t xml:space="preserve"> </w:t>
      </w:r>
      <w:proofErr w:type="spellStart"/>
      <w:r w:rsidR="00036016" w:rsidRPr="009D1571">
        <w:rPr>
          <w:rFonts w:ascii="Times New Roman" w:hAnsi="Times New Roman" w:cs="Times New Roman"/>
          <w:sz w:val="24"/>
          <w:szCs w:val="24"/>
          <w:lang w:val="fr-FR"/>
        </w:rPr>
        <w:t>prava</w:t>
      </w:r>
      <w:proofErr w:type="spellEnd"/>
      <w:r w:rsidR="00036016" w:rsidRPr="009D1571">
        <w:rPr>
          <w:rFonts w:ascii="Times New Roman" w:hAnsi="Times New Roman" w:cs="Times New Roman"/>
          <w:sz w:val="24"/>
          <w:szCs w:val="24"/>
          <w:lang w:val="fr-FR"/>
        </w:rPr>
        <w:t>) » (</w:t>
      </w:r>
      <w:proofErr w:type="spellStart"/>
      <w:r w:rsidR="006C37ED" w:rsidRPr="009D1571">
        <w:rPr>
          <w:rFonts w:ascii="Times New Roman" w:hAnsi="Times New Roman" w:cs="Times New Roman"/>
          <w:sz w:val="24"/>
          <w:szCs w:val="24"/>
          <w:lang w:val="fr-FR"/>
        </w:rPr>
        <w:t>Const</w:t>
      </w:r>
      <w:proofErr w:type="spellEnd"/>
      <w:r w:rsidR="006C37ED" w:rsidRPr="009D1571">
        <w:rPr>
          <w:rFonts w:ascii="Times New Roman" w:hAnsi="Times New Roman" w:cs="Times New Roman"/>
          <w:sz w:val="24"/>
          <w:szCs w:val="24"/>
          <w:lang w:val="fr-FR"/>
        </w:rPr>
        <w:t xml:space="preserve">. </w:t>
      </w:r>
      <w:r w:rsidR="00432ED4" w:rsidRPr="009D1571">
        <w:rPr>
          <w:rFonts w:ascii="Times New Roman" w:hAnsi="Times New Roman" w:cs="Times New Roman"/>
          <w:sz w:val="24"/>
          <w:szCs w:val="24"/>
          <w:lang w:val="fr-FR"/>
        </w:rPr>
        <w:t xml:space="preserve">Serbie </w:t>
      </w:r>
      <w:r w:rsidR="006C37ED" w:rsidRPr="009D1571">
        <w:rPr>
          <w:rFonts w:ascii="Times New Roman" w:hAnsi="Times New Roman" w:cs="Times New Roman"/>
          <w:sz w:val="24"/>
          <w:szCs w:val="24"/>
          <w:lang w:val="fr-FR"/>
        </w:rPr>
        <w:t>2007, art. 1</w:t>
      </w:r>
      <w:r w:rsidR="006C37ED" w:rsidRPr="009D1571">
        <w:rPr>
          <w:rFonts w:ascii="Times New Roman" w:hAnsi="Times New Roman" w:cs="Times New Roman"/>
          <w:sz w:val="24"/>
          <w:szCs w:val="24"/>
          <w:vertAlign w:val="superscript"/>
          <w:lang w:val="fr-FR"/>
        </w:rPr>
        <w:t>er</w:t>
      </w:r>
      <w:r w:rsidR="00184614" w:rsidRPr="009D1571">
        <w:rPr>
          <w:rFonts w:ascii="Times New Roman" w:hAnsi="Times New Roman" w:cs="Times New Roman"/>
          <w:sz w:val="24"/>
          <w:szCs w:val="24"/>
          <w:vertAlign w:val="superscript"/>
          <w:lang w:val="fr-FR"/>
        </w:rPr>
        <w:t> </w:t>
      </w:r>
      <w:r w:rsidR="00184614" w:rsidRPr="009D1571">
        <w:rPr>
          <w:rFonts w:ascii="Times New Roman" w:hAnsi="Times New Roman" w:cs="Times New Roman"/>
          <w:sz w:val="24"/>
          <w:szCs w:val="24"/>
          <w:lang w:val="fr-FR"/>
        </w:rPr>
        <w:t>: identique :</w:t>
      </w:r>
      <w:r w:rsidR="006C37ED" w:rsidRPr="009D1571">
        <w:rPr>
          <w:rFonts w:ascii="Times New Roman" w:hAnsi="Times New Roman" w:cs="Times New Roman"/>
          <w:sz w:val="24"/>
          <w:szCs w:val="24"/>
          <w:lang w:val="fr-FR"/>
        </w:rPr>
        <w:t xml:space="preserve"> </w:t>
      </w:r>
      <w:proofErr w:type="spellStart"/>
      <w:r w:rsidR="00184614" w:rsidRPr="009D1571">
        <w:rPr>
          <w:rFonts w:ascii="Times New Roman" w:hAnsi="Times New Roman" w:cs="Times New Roman"/>
          <w:sz w:val="24"/>
          <w:szCs w:val="24"/>
          <w:lang w:val="fr-FR"/>
        </w:rPr>
        <w:t>Const</w:t>
      </w:r>
      <w:proofErr w:type="spellEnd"/>
      <w:r w:rsidR="00184614" w:rsidRPr="009D1571">
        <w:rPr>
          <w:rFonts w:ascii="Times New Roman" w:hAnsi="Times New Roman" w:cs="Times New Roman"/>
          <w:sz w:val="24"/>
          <w:szCs w:val="24"/>
          <w:lang w:val="fr-FR"/>
        </w:rPr>
        <w:t xml:space="preserve">. </w:t>
      </w:r>
      <w:r w:rsidR="00432ED4" w:rsidRPr="009D1571">
        <w:rPr>
          <w:rFonts w:ascii="Times New Roman" w:hAnsi="Times New Roman" w:cs="Times New Roman"/>
          <w:sz w:val="24"/>
          <w:szCs w:val="24"/>
          <w:lang w:val="fr-FR"/>
        </w:rPr>
        <w:t xml:space="preserve">Monténégro </w:t>
      </w:r>
      <w:r w:rsidR="00184614" w:rsidRPr="009D1571">
        <w:rPr>
          <w:rFonts w:ascii="Times New Roman" w:hAnsi="Times New Roman" w:cs="Times New Roman"/>
          <w:sz w:val="24"/>
          <w:szCs w:val="24"/>
          <w:lang w:val="fr-FR"/>
        </w:rPr>
        <w:t>2007,</w:t>
      </w:r>
      <w:r w:rsidR="006C37ED" w:rsidRPr="009D1571">
        <w:rPr>
          <w:rFonts w:ascii="Times New Roman" w:hAnsi="Times New Roman" w:cs="Times New Roman"/>
          <w:sz w:val="24"/>
          <w:szCs w:val="24"/>
          <w:lang w:val="fr-FR"/>
        </w:rPr>
        <w:t xml:space="preserve"> art. </w:t>
      </w:r>
      <w:r w:rsidR="00184614" w:rsidRPr="009D1571">
        <w:rPr>
          <w:rFonts w:ascii="Times New Roman" w:hAnsi="Times New Roman" w:cs="Times New Roman"/>
          <w:sz w:val="24"/>
          <w:szCs w:val="24"/>
          <w:lang w:val="fr-FR"/>
        </w:rPr>
        <w:t>1</w:t>
      </w:r>
      <w:r w:rsidR="006C37ED" w:rsidRPr="009D1571">
        <w:rPr>
          <w:rFonts w:ascii="Times New Roman" w:hAnsi="Times New Roman" w:cs="Times New Roman"/>
          <w:sz w:val="24"/>
          <w:szCs w:val="24"/>
          <w:lang w:val="fr-FR"/>
        </w:rPr>
        <w:t>),</w:t>
      </w:r>
      <w:r w:rsidR="00184614" w:rsidRPr="009D1571">
        <w:rPr>
          <w:rFonts w:ascii="Times New Roman" w:hAnsi="Times New Roman" w:cs="Times New Roman"/>
          <w:sz w:val="24"/>
          <w:szCs w:val="24"/>
          <w:lang w:val="fr-FR"/>
        </w:rPr>
        <w:t xml:space="preserve"> en chinois </w:t>
      </w:r>
      <w:r w:rsidR="00432ED4" w:rsidRPr="009D1571">
        <w:rPr>
          <w:rFonts w:ascii="Times New Roman" w:hAnsi="Times New Roman" w:cs="Times New Roman"/>
          <w:sz w:val="24"/>
          <w:szCs w:val="24"/>
          <w:lang w:val="fr-FR"/>
        </w:rPr>
        <w:t xml:space="preserve">entre autres </w:t>
      </w:r>
      <w:r w:rsidR="00184614" w:rsidRPr="009D1571">
        <w:rPr>
          <w:rFonts w:ascii="Times New Roman" w:hAnsi="Times New Roman" w:cs="Times New Roman"/>
          <w:sz w:val="24"/>
          <w:szCs w:val="24"/>
          <w:lang w:val="fr-FR"/>
        </w:rPr>
        <w:t>l’expression</w:t>
      </w:r>
      <w:r w:rsidR="006C37ED" w:rsidRPr="009D1571">
        <w:rPr>
          <w:rFonts w:ascii="Times New Roman" w:hAnsi="Times New Roman" w:cs="Times New Roman"/>
          <w:sz w:val="24"/>
          <w:szCs w:val="24"/>
          <w:lang w:val="fr-FR"/>
        </w:rPr>
        <w:t xml:space="preserve"> </w:t>
      </w:r>
      <w:proofErr w:type="spellStart"/>
      <w:r w:rsidR="00184614" w:rsidRPr="009D1571">
        <w:rPr>
          <w:rFonts w:ascii="Times New Roman" w:eastAsia="MS Gothic" w:hAnsi="Times New Roman" w:cs="Times New Roman"/>
          <w:sz w:val="24"/>
          <w:szCs w:val="24"/>
          <w:lang w:val="fr-FR"/>
        </w:rPr>
        <w:t>法治</w:t>
      </w:r>
      <w:proofErr w:type="spellEnd"/>
      <w:r w:rsidR="00184614" w:rsidRPr="009D1571">
        <w:rPr>
          <w:rFonts w:ascii="Times New Roman" w:eastAsia="MS Gothic" w:hAnsi="Times New Roman" w:cs="Times New Roman"/>
          <w:sz w:val="24"/>
          <w:szCs w:val="24"/>
          <w:lang w:val="fr-FR"/>
        </w:rPr>
        <w:t xml:space="preserve"> (</w:t>
      </w:r>
      <w:proofErr w:type="spellStart"/>
      <w:r w:rsidR="00184614" w:rsidRPr="009D1571">
        <w:rPr>
          <w:rFonts w:ascii="Times New Roman" w:eastAsia="MS Gothic" w:hAnsi="Times New Roman" w:cs="Times New Roman"/>
          <w:i/>
          <w:iCs/>
          <w:sz w:val="24"/>
          <w:szCs w:val="24"/>
          <w:lang w:val="fr-FR"/>
        </w:rPr>
        <w:t>fazhi</w:t>
      </w:r>
      <w:proofErr w:type="spellEnd"/>
      <w:r w:rsidR="00184614" w:rsidRPr="009D1571">
        <w:rPr>
          <w:rFonts w:ascii="Times New Roman" w:eastAsia="MS Gothic" w:hAnsi="Times New Roman" w:cs="Times New Roman"/>
          <w:sz w:val="24"/>
          <w:szCs w:val="24"/>
          <w:lang w:val="fr-FR"/>
        </w:rPr>
        <w:t xml:space="preserve"> : </w:t>
      </w:r>
      <w:r w:rsidR="00334495" w:rsidRPr="009D1571">
        <w:rPr>
          <w:rFonts w:ascii="Times New Roman" w:eastAsia="MS Gothic" w:hAnsi="Times New Roman" w:cs="Times New Roman"/>
          <w:sz w:val="24"/>
          <w:szCs w:val="24"/>
          <w:lang w:val="fr-FR"/>
        </w:rPr>
        <w:t xml:space="preserve">litt. </w:t>
      </w:r>
      <w:r w:rsidR="00184614" w:rsidRPr="009D1571">
        <w:rPr>
          <w:rFonts w:ascii="Times New Roman" w:eastAsia="MS Gothic" w:hAnsi="Times New Roman" w:cs="Times New Roman"/>
          <w:sz w:val="24"/>
          <w:szCs w:val="24"/>
          <w:lang w:val="fr-FR"/>
        </w:rPr>
        <w:t>la loi commande</w:t>
      </w:r>
      <w:r w:rsidR="00334495" w:rsidRPr="009D1571">
        <w:rPr>
          <w:rStyle w:val="FootnoteReference"/>
          <w:rFonts w:ascii="Times New Roman" w:eastAsia="MS Gothic" w:hAnsi="Times New Roman" w:cs="Times New Roman"/>
          <w:sz w:val="24"/>
          <w:szCs w:val="24"/>
          <w:lang w:val="fr-FR"/>
        </w:rPr>
        <w:footnoteReference w:id="4"/>
      </w:r>
      <w:r w:rsidR="00334495" w:rsidRPr="009D1571">
        <w:rPr>
          <w:rFonts w:ascii="Times New Roman" w:eastAsia="MS Gothic" w:hAnsi="Times New Roman" w:cs="Times New Roman"/>
          <w:sz w:val="24"/>
          <w:szCs w:val="24"/>
          <w:lang w:val="fr-FR"/>
        </w:rPr>
        <w:t>, souvent traduit par « </w:t>
      </w:r>
      <w:proofErr w:type="spellStart"/>
      <w:r w:rsidR="00334495" w:rsidRPr="009D1571">
        <w:rPr>
          <w:rFonts w:ascii="Times New Roman" w:eastAsia="MS Gothic" w:hAnsi="Times New Roman" w:cs="Times New Roman"/>
          <w:i/>
          <w:iCs/>
          <w:sz w:val="24"/>
          <w:szCs w:val="24"/>
          <w:lang w:val="fr-FR"/>
        </w:rPr>
        <w:t>rule</w:t>
      </w:r>
      <w:proofErr w:type="spellEnd"/>
      <w:r w:rsidR="00334495" w:rsidRPr="009D1571">
        <w:rPr>
          <w:rFonts w:ascii="Times New Roman" w:eastAsia="MS Gothic" w:hAnsi="Times New Roman" w:cs="Times New Roman"/>
          <w:i/>
          <w:iCs/>
          <w:sz w:val="24"/>
          <w:szCs w:val="24"/>
          <w:lang w:val="fr-FR"/>
        </w:rPr>
        <w:t xml:space="preserve"> of </w:t>
      </w:r>
      <w:proofErr w:type="spellStart"/>
      <w:r w:rsidR="00334495" w:rsidRPr="009D1571">
        <w:rPr>
          <w:rFonts w:ascii="Times New Roman" w:eastAsia="MS Gothic" w:hAnsi="Times New Roman" w:cs="Times New Roman"/>
          <w:i/>
          <w:iCs/>
          <w:sz w:val="24"/>
          <w:szCs w:val="24"/>
          <w:lang w:val="fr-FR"/>
        </w:rPr>
        <w:t>law</w:t>
      </w:r>
      <w:proofErr w:type="spellEnd"/>
      <w:r w:rsidR="00334495" w:rsidRPr="009D1571">
        <w:rPr>
          <w:rFonts w:ascii="Times New Roman" w:eastAsia="MS Gothic" w:hAnsi="Times New Roman" w:cs="Times New Roman"/>
          <w:sz w:val="24"/>
          <w:szCs w:val="24"/>
          <w:lang w:val="fr-FR"/>
        </w:rPr>
        <w:t>/règne du droit »</w:t>
      </w:r>
      <w:r w:rsidR="009F13C5" w:rsidRPr="009D1571">
        <w:rPr>
          <w:rStyle w:val="FootnoteReference"/>
          <w:rFonts w:ascii="Times New Roman" w:eastAsia="MS Gothic" w:hAnsi="Times New Roman" w:cs="Times New Roman"/>
          <w:sz w:val="24"/>
          <w:szCs w:val="24"/>
          <w:lang w:val="fr-FR"/>
        </w:rPr>
        <w:footnoteReference w:id="5"/>
      </w:r>
      <w:r w:rsidR="00184614" w:rsidRPr="009D1571">
        <w:rPr>
          <w:rFonts w:ascii="Times New Roman" w:eastAsia="MS Gothic" w:hAnsi="Times New Roman" w:cs="Times New Roman"/>
          <w:sz w:val="24"/>
          <w:szCs w:val="24"/>
          <w:lang w:val="fr-FR"/>
        </w:rPr>
        <w:t>)</w:t>
      </w:r>
      <w:r w:rsidR="00184614" w:rsidRPr="009D1571">
        <w:rPr>
          <w:rFonts w:ascii="Times New Roman" w:hAnsi="Times New Roman" w:cs="Times New Roman"/>
          <w:sz w:val="24"/>
          <w:szCs w:val="24"/>
          <w:lang w:val="fr-FR"/>
        </w:rPr>
        <w:t>, etc.</w:t>
      </w:r>
    </w:p>
    <w:p w14:paraId="65258526" w14:textId="3E5AC878" w:rsidR="00DD2177" w:rsidRPr="009D1571" w:rsidRDefault="00432ED4" w:rsidP="00184614">
      <w:pPr>
        <w:pStyle w:val="NoSpacing"/>
        <w:ind w:firstLine="720"/>
        <w:jc w:val="both"/>
        <w:rPr>
          <w:rFonts w:ascii="Times New Roman" w:hAnsi="Times New Roman" w:cs="Times New Roman"/>
          <w:sz w:val="24"/>
          <w:szCs w:val="24"/>
          <w:lang w:val="fr-FR"/>
        </w:rPr>
      </w:pPr>
      <w:r w:rsidRPr="009D1571">
        <w:rPr>
          <w:rFonts w:ascii="Times New Roman" w:hAnsi="Times New Roman" w:cs="Times New Roman"/>
          <w:sz w:val="24"/>
          <w:szCs w:val="24"/>
          <w:lang w:val="fr-FR"/>
        </w:rPr>
        <w:t>De l</w:t>
      </w:r>
      <w:r w:rsidR="00E32972" w:rsidRPr="009D1571">
        <w:rPr>
          <w:rFonts w:ascii="Times New Roman" w:hAnsi="Times New Roman" w:cs="Times New Roman"/>
          <w:sz w:val="24"/>
          <w:szCs w:val="24"/>
          <w:lang w:val="fr-FR"/>
        </w:rPr>
        <w:t xml:space="preserve">a comparaison </w:t>
      </w:r>
      <w:r w:rsidR="00184614" w:rsidRPr="009D1571">
        <w:rPr>
          <w:rFonts w:ascii="Times New Roman" w:hAnsi="Times New Roman" w:cs="Times New Roman"/>
          <w:sz w:val="24"/>
          <w:szCs w:val="24"/>
          <w:lang w:val="fr-FR"/>
        </w:rPr>
        <w:t>de</w:t>
      </w:r>
      <w:r w:rsidRPr="009D1571">
        <w:rPr>
          <w:rFonts w:ascii="Times New Roman" w:hAnsi="Times New Roman" w:cs="Times New Roman"/>
          <w:sz w:val="24"/>
          <w:szCs w:val="24"/>
          <w:lang w:val="fr-FR"/>
        </w:rPr>
        <w:t>s</w:t>
      </w:r>
      <w:r w:rsidR="00184614" w:rsidRPr="009D1571">
        <w:rPr>
          <w:rFonts w:ascii="Times New Roman" w:hAnsi="Times New Roman" w:cs="Times New Roman"/>
          <w:sz w:val="24"/>
          <w:szCs w:val="24"/>
          <w:lang w:val="fr-FR"/>
        </w:rPr>
        <w:t xml:space="preserve"> termes-</w:t>
      </w:r>
      <w:r w:rsidR="00C871A6" w:rsidRPr="009D1571">
        <w:rPr>
          <w:rFonts w:ascii="Times New Roman" w:hAnsi="Times New Roman" w:cs="Times New Roman"/>
          <w:sz w:val="24"/>
          <w:szCs w:val="24"/>
          <w:lang w:val="fr-FR"/>
        </w:rPr>
        <w:t>phares</w:t>
      </w:r>
      <w:r w:rsidR="00450E3D" w:rsidRPr="009D1571">
        <w:rPr>
          <w:rFonts w:ascii="Times New Roman" w:hAnsi="Times New Roman" w:cs="Times New Roman"/>
          <w:sz w:val="24"/>
          <w:szCs w:val="24"/>
          <w:lang w:val="fr-FR"/>
        </w:rPr>
        <w:t xml:space="preserve"> dans ce champ problématique </w:t>
      </w:r>
      <w:r w:rsidR="00C871A6" w:rsidRPr="009D1571">
        <w:rPr>
          <w:rFonts w:ascii="Times New Roman" w:hAnsi="Times New Roman" w:cs="Times New Roman"/>
          <w:sz w:val="24"/>
          <w:szCs w:val="24"/>
          <w:lang w:val="fr-FR"/>
        </w:rPr>
        <w:t xml:space="preserve">– inventaire </w:t>
      </w:r>
      <w:r w:rsidR="00450E3D" w:rsidRPr="009D1571">
        <w:rPr>
          <w:rFonts w:ascii="Times New Roman" w:hAnsi="Times New Roman" w:cs="Times New Roman"/>
          <w:sz w:val="24"/>
          <w:szCs w:val="24"/>
          <w:lang w:val="fr-FR"/>
        </w:rPr>
        <w:t xml:space="preserve">que j’ai pu </w:t>
      </w:r>
      <w:r w:rsidR="00C871A6" w:rsidRPr="009D1571">
        <w:rPr>
          <w:rFonts w:ascii="Times New Roman" w:hAnsi="Times New Roman" w:cs="Times New Roman"/>
          <w:sz w:val="24"/>
          <w:szCs w:val="24"/>
          <w:lang w:val="fr-FR"/>
        </w:rPr>
        <w:t>établir</w:t>
      </w:r>
      <w:r w:rsidR="00450E3D" w:rsidRPr="009D1571">
        <w:rPr>
          <w:rFonts w:ascii="Times New Roman" w:hAnsi="Times New Roman" w:cs="Times New Roman"/>
          <w:sz w:val="24"/>
          <w:szCs w:val="24"/>
          <w:lang w:val="fr-FR"/>
        </w:rPr>
        <w:t xml:space="preserve"> d’abord à partir des usages</w:t>
      </w:r>
      <w:r w:rsidR="00E32972" w:rsidRPr="009D1571">
        <w:rPr>
          <w:rFonts w:ascii="Times New Roman" w:hAnsi="Times New Roman" w:cs="Times New Roman"/>
          <w:sz w:val="24"/>
          <w:szCs w:val="24"/>
          <w:lang w:val="fr-FR"/>
        </w:rPr>
        <w:t xml:space="preserve"> historiques</w:t>
      </w:r>
      <w:r w:rsidR="00450E3D" w:rsidRPr="009D1571">
        <w:rPr>
          <w:rFonts w:ascii="Times New Roman" w:hAnsi="Times New Roman" w:cs="Times New Roman"/>
          <w:sz w:val="24"/>
          <w:szCs w:val="24"/>
          <w:lang w:val="fr-FR"/>
        </w:rPr>
        <w:t xml:space="preserve"> en Angleterre, en France et en Allemagne, puis dans d’autres </w:t>
      </w:r>
      <w:r w:rsidR="005436CD" w:rsidRPr="009D1571">
        <w:rPr>
          <w:rFonts w:ascii="Times New Roman" w:hAnsi="Times New Roman" w:cs="Times New Roman"/>
          <w:sz w:val="24"/>
          <w:szCs w:val="24"/>
          <w:lang w:val="fr-FR"/>
        </w:rPr>
        <w:t xml:space="preserve">traditions </w:t>
      </w:r>
      <w:r w:rsidR="00450E3D" w:rsidRPr="009D1571">
        <w:rPr>
          <w:rFonts w:ascii="Times New Roman" w:hAnsi="Times New Roman" w:cs="Times New Roman"/>
          <w:sz w:val="24"/>
          <w:szCs w:val="24"/>
          <w:lang w:val="fr-FR"/>
        </w:rPr>
        <w:t>linguistiques, européen</w:t>
      </w:r>
      <w:r w:rsidR="007628B4" w:rsidRPr="009D1571">
        <w:rPr>
          <w:rFonts w:ascii="Times New Roman" w:hAnsi="Times New Roman" w:cs="Times New Roman"/>
          <w:sz w:val="24"/>
          <w:szCs w:val="24"/>
          <w:lang w:val="fr-FR"/>
        </w:rPr>
        <w:t>ne</w:t>
      </w:r>
      <w:r w:rsidR="00450E3D" w:rsidRPr="009D1571">
        <w:rPr>
          <w:rFonts w:ascii="Times New Roman" w:hAnsi="Times New Roman" w:cs="Times New Roman"/>
          <w:sz w:val="24"/>
          <w:szCs w:val="24"/>
          <w:lang w:val="fr-FR"/>
        </w:rPr>
        <w:t>s et extra-européen</w:t>
      </w:r>
      <w:r w:rsidR="007628B4" w:rsidRPr="009D1571">
        <w:rPr>
          <w:rFonts w:ascii="Times New Roman" w:hAnsi="Times New Roman" w:cs="Times New Roman"/>
          <w:sz w:val="24"/>
          <w:szCs w:val="24"/>
          <w:lang w:val="fr-FR"/>
        </w:rPr>
        <w:t>ne</w:t>
      </w:r>
      <w:r w:rsidR="00450E3D" w:rsidRPr="009D1571">
        <w:rPr>
          <w:rFonts w:ascii="Times New Roman" w:hAnsi="Times New Roman" w:cs="Times New Roman"/>
          <w:sz w:val="24"/>
          <w:szCs w:val="24"/>
          <w:lang w:val="fr-FR"/>
        </w:rPr>
        <w:t>s</w:t>
      </w:r>
      <w:r w:rsidR="00C871A6" w:rsidRPr="009D1571">
        <w:rPr>
          <w:rFonts w:ascii="Times New Roman" w:hAnsi="Times New Roman" w:cs="Times New Roman"/>
          <w:sz w:val="24"/>
          <w:szCs w:val="24"/>
          <w:lang w:val="fr-FR"/>
        </w:rPr>
        <w:t xml:space="preserve"> –, </w:t>
      </w:r>
      <w:r w:rsidRPr="009D1571">
        <w:rPr>
          <w:rFonts w:ascii="Times New Roman" w:hAnsi="Times New Roman" w:cs="Times New Roman"/>
          <w:sz w:val="24"/>
          <w:szCs w:val="24"/>
          <w:lang w:val="fr-FR"/>
        </w:rPr>
        <w:t xml:space="preserve">il ressort </w:t>
      </w:r>
      <w:r w:rsidR="00450E3D" w:rsidRPr="009D1571">
        <w:rPr>
          <w:rFonts w:ascii="Times New Roman" w:hAnsi="Times New Roman" w:cs="Times New Roman"/>
          <w:sz w:val="24"/>
          <w:szCs w:val="24"/>
          <w:lang w:val="fr-FR"/>
        </w:rPr>
        <w:t>qu’il existe</w:t>
      </w:r>
      <w:r w:rsidR="00C871A6" w:rsidRPr="009D1571">
        <w:rPr>
          <w:rFonts w:ascii="Times New Roman" w:hAnsi="Times New Roman" w:cs="Times New Roman"/>
          <w:sz w:val="24"/>
          <w:szCs w:val="24"/>
          <w:lang w:val="fr-FR"/>
        </w:rPr>
        <w:t xml:space="preserve"> </w:t>
      </w:r>
      <w:r w:rsidR="00450E3D" w:rsidRPr="009D1571">
        <w:rPr>
          <w:rFonts w:ascii="Times New Roman" w:hAnsi="Times New Roman" w:cs="Times New Roman"/>
          <w:sz w:val="24"/>
          <w:szCs w:val="24"/>
          <w:lang w:val="fr-FR"/>
        </w:rPr>
        <w:t xml:space="preserve">en vérité, du point de vue de leur structure sémantique, quatre types de mots-clés. </w:t>
      </w:r>
      <w:r w:rsidRPr="009D1571">
        <w:rPr>
          <w:rFonts w:ascii="Times New Roman" w:hAnsi="Times New Roman" w:cs="Times New Roman"/>
          <w:sz w:val="24"/>
          <w:szCs w:val="24"/>
          <w:lang w:val="fr-FR"/>
        </w:rPr>
        <w:t>Pour embrasser cette diversité terminologique – diversité relative, puisque celle-ci peut être r</w:t>
      </w:r>
      <w:r w:rsidR="005436CD" w:rsidRPr="009D1571">
        <w:rPr>
          <w:rFonts w:ascii="Times New Roman" w:hAnsi="Times New Roman" w:cs="Times New Roman"/>
          <w:sz w:val="24"/>
          <w:szCs w:val="24"/>
          <w:lang w:val="fr-FR"/>
        </w:rPr>
        <w:t>egroupée</w:t>
      </w:r>
      <w:r w:rsidR="00633DDE" w:rsidRPr="009D1571">
        <w:rPr>
          <w:rFonts w:ascii="Times New Roman" w:hAnsi="Times New Roman" w:cs="Times New Roman"/>
          <w:sz w:val="24"/>
          <w:szCs w:val="24"/>
          <w:lang w:val="fr-FR"/>
        </w:rPr>
        <w:t xml:space="preserve"> et</w:t>
      </w:r>
      <w:r w:rsidR="005436CD" w:rsidRPr="009D1571">
        <w:rPr>
          <w:rFonts w:ascii="Times New Roman" w:hAnsi="Times New Roman" w:cs="Times New Roman"/>
          <w:sz w:val="24"/>
          <w:szCs w:val="24"/>
          <w:lang w:val="fr-FR"/>
        </w:rPr>
        <w:t xml:space="preserve"> subdivisée</w:t>
      </w:r>
      <w:r w:rsidRPr="009D1571">
        <w:rPr>
          <w:rFonts w:ascii="Times New Roman" w:hAnsi="Times New Roman" w:cs="Times New Roman"/>
          <w:sz w:val="24"/>
          <w:szCs w:val="24"/>
          <w:lang w:val="fr-FR"/>
        </w:rPr>
        <w:t xml:space="preserve"> – il faut avoir à l’esprit : a) chaque mot-clé dans telle langue</w:t>
      </w:r>
      <w:r w:rsidR="00C871A6" w:rsidRPr="009D1571">
        <w:rPr>
          <w:rFonts w:ascii="Times New Roman" w:hAnsi="Times New Roman" w:cs="Times New Roman"/>
          <w:sz w:val="24"/>
          <w:szCs w:val="24"/>
          <w:lang w:val="fr-FR"/>
        </w:rPr>
        <w:t xml:space="preserve"> juridique</w:t>
      </w:r>
      <w:r w:rsidRPr="009D1571">
        <w:rPr>
          <w:rFonts w:ascii="Times New Roman" w:hAnsi="Times New Roman" w:cs="Times New Roman"/>
          <w:sz w:val="24"/>
          <w:szCs w:val="24"/>
          <w:lang w:val="fr-FR"/>
        </w:rPr>
        <w:t xml:space="preserve"> ; </w:t>
      </w:r>
      <w:r w:rsidR="005436CD" w:rsidRPr="009D1571">
        <w:rPr>
          <w:rFonts w:ascii="Times New Roman" w:hAnsi="Times New Roman" w:cs="Times New Roman"/>
          <w:sz w:val="24"/>
          <w:szCs w:val="24"/>
          <w:lang w:val="fr-FR"/>
        </w:rPr>
        <w:t>b)</w:t>
      </w:r>
      <w:r w:rsidR="007628B4" w:rsidRPr="009D1571">
        <w:rPr>
          <w:rFonts w:ascii="Times New Roman" w:hAnsi="Times New Roman" w:cs="Times New Roman"/>
          <w:sz w:val="24"/>
          <w:szCs w:val="24"/>
          <w:lang w:val="fr-FR"/>
        </w:rPr>
        <w:t> </w:t>
      </w:r>
      <w:r w:rsidR="005436CD" w:rsidRPr="009D1571">
        <w:rPr>
          <w:rFonts w:ascii="Times New Roman" w:hAnsi="Times New Roman" w:cs="Times New Roman"/>
          <w:sz w:val="24"/>
          <w:szCs w:val="24"/>
          <w:lang w:val="fr-FR"/>
        </w:rPr>
        <w:t xml:space="preserve">les quatre types d’expressions ; c) un mot, et un seul – un terme générique – pour </w:t>
      </w:r>
      <w:r w:rsidR="00633DDE" w:rsidRPr="009D1571">
        <w:rPr>
          <w:rFonts w:ascii="Times New Roman" w:hAnsi="Times New Roman" w:cs="Times New Roman"/>
          <w:sz w:val="24"/>
          <w:szCs w:val="24"/>
          <w:lang w:val="fr-FR"/>
        </w:rPr>
        <w:t xml:space="preserve">embrasser </w:t>
      </w:r>
      <w:r w:rsidR="005436CD" w:rsidRPr="009D1571">
        <w:rPr>
          <w:rFonts w:ascii="Times New Roman" w:hAnsi="Times New Roman" w:cs="Times New Roman"/>
          <w:sz w:val="24"/>
          <w:szCs w:val="24"/>
          <w:lang w:val="fr-FR"/>
        </w:rPr>
        <w:t>le tout. À ce dernier titre, je propose désormais de retenir le terme de « nomocratie »</w:t>
      </w:r>
      <w:r w:rsidR="007628B4" w:rsidRPr="009D1571">
        <w:rPr>
          <w:rFonts w:ascii="Times New Roman" w:hAnsi="Times New Roman" w:cs="Times New Roman"/>
          <w:sz w:val="24"/>
          <w:szCs w:val="24"/>
          <w:lang w:val="fr-FR"/>
        </w:rPr>
        <w:t xml:space="preserve"> (« </w:t>
      </w:r>
      <w:proofErr w:type="spellStart"/>
      <w:r w:rsidR="007628B4" w:rsidRPr="009D1571">
        <w:rPr>
          <w:rFonts w:ascii="Times New Roman" w:hAnsi="Times New Roman" w:cs="Times New Roman"/>
          <w:i/>
          <w:iCs/>
          <w:sz w:val="24"/>
          <w:szCs w:val="24"/>
          <w:lang w:val="fr-FR"/>
        </w:rPr>
        <w:t>nomocracy</w:t>
      </w:r>
      <w:proofErr w:type="spellEnd"/>
      <w:r w:rsidR="007628B4" w:rsidRPr="009D1571">
        <w:rPr>
          <w:rFonts w:ascii="Times New Roman" w:hAnsi="Times New Roman" w:cs="Times New Roman"/>
          <w:sz w:val="24"/>
          <w:szCs w:val="24"/>
          <w:lang w:val="fr-FR"/>
        </w:rPr>
        <w:t> » en anglais, « </w:t>
      </w:r>
      <w:proofErr w:type="spellStart"/>
      <w:r w:rsidR="007628B4" w:rsidRPr="009D1571">
        <w:rPr>
          <w:rFonts w:ascii="Times New Roman" w:hAnsi="Times New Roman" w:cs="Times New Roman"/>
          <w:i/>
          <w:iCs/>
          <w:sz w:val="24"/>
          <w:szCs w:val="24"/>
          <w:lang w:val="fr-FR"/>
        </w:rPr>
        <w:t>Nomokratie</w:t>
      </w:r>
      <w:proofErr w:type="spellEnd"/>
      <w:r w:rsidR="007628B4" w:rsidRPr="009D1571">
        <w:rPr>
          <w:rFonts w:ascii="Times New Roman" w:hAnsi="Times New Roman" w:cs="Times New Roman"/>
          <w:sz w:val="24"/>
          <w:szCs w:val="24"/>
          <w:lang w:val="fr-FR"/>
        </w:rPr>
        <w:t> » en allemand, etc.)</w:t>
      </w:r>
      <w:r w:rsidR="00C871A6" w:rsidRPr="009D1571">
        <w:rPr>
          <w:rFonts w:ascii="Times New Roman" w:hAnsi="Times New Roman" w:cs="Times New Roman"/>
          <w:sz w:val="24"/>
          <w:szCs w:val="24"/>
          <w:lang w:val="fr-FR"/>
        </w:rPr>
        <w:t>. N’</w:t>
      </w:r>
      <w:r w:rsidR="005436CD" w:rsidRPr="009D1571">
        <w:rPr>
          <w:rFonts w:ascii="Times New Roman" w:hAnsi="Times New Roman" w:cs="Times New Roman"/>
          <w:sz w:val="24"/>
          <w:szCs w:val="24"/>
          <w:lang w:val="fr-FR"/>
        </w:rPr>
        <w:t xml:space="preserve">étant encore jamais revendiqué par et au profit d’un régime politique particulier, </w:t>
      </w:r>
      <w:r w:rsidR="00633DDE" w:rsidRPr="009D1571">
        <w:rPr>
          <w:rFonts w:ascii="Times New Roman" w:hAnsi="Times New Roman" w:cs="Times New Roman"/>
          <w:sz w:val="24"/>
          <w:szCs w:val="24"/>
          <w:lang w:val="fr-FR"/>
        </w:rPr>
        <w:t>ce terme</w:t>
      </w:r>
      <w:r w:rsidR="007628B4" w:rsidRPr="009D1571">
        <w:rPr>
          <w:rFonts w:ascii="Times New Roman" w:hAnsi="Times New Roman" w:cs="Times New Roman"/>
          <w:sz w:val="24"/>
          <w:szCs w:val="24"/>
          <w:lang w:val="fr-FR"/>
        </w:rPr>
        <w:t xml:space="preserve"> </w:t>
      </w:r>
      <w:r w:rsidR="005436CD" w:rsidRPr="009D1571">
        <w:rPr>
          <w:rFonts w:ascii="Times New Roman" w:hAnsi="Times New Roman" w:cs="Times New Roman"/>
          <w:sz w:val="24"/>
          <w:szCs w:val="24"/>
          <w:lang w:val="fr-FR"/>
        </w:rPr>
        <w:t xml:space="preserve">garde une certaine neutralité, ce qui est idéal pour un usage </w:t>
      </w:r>
      <w:r w:rsidR="007628B4" w:rsidRPr="009D1571">
        <w:rPr>
          <w:rFonts w:ascii="Times New Roman" w:hAnsi="Times New Roman" w:cs="Times New Roman"/>
          <w:sz w:val="24"/>
          <w:szCs w:val="24"/>
          <w:lang w:val="fr-FR"/>
        </w:rPr>
        <w:t xml:space="preserve">à titre d’expression </w:t>
      </w:r>
      <w:r w:rsidR="005436CD" w:rsidRPr="009D1571">
        <w:rPr>
          <w:rFonts w:ascii="Times New Roman" w:hAnsi="Times New Roman" w:cs="Times New Roman"/>
          <w:sz w:val="24"/>
          <w:szCs w:val="24"/>
          <w:lang w:val="fr-FR"/>
        </w:rPr>
        <w:t>scientifique</w:t>
      </w:r>
      <w:r w:rsidR="007628B4" w:rsidRPr="009D1571">
        <w:rPr>
          <w:rFonts w:ascii="Times New Roman" w:hAnsi="Times New Roman" w:cs="Times New Roman"/>
          <w:sz w:val="24"/>
          <w:szCs w:val="24"/>
          <w:lang w:val="fr-FR"/>
        </w:rPr>
        <w:t xml:space="preserve"> générique.</w:t>
      </w:r>
    </w:p>
    <w:p w14:paraId="0B442AF1" w14:textId="77777777" w:rsidR="00DD2177" w:rsidRPr="009D1571" w:rsidRDefault="00DD2177" w:rsidP="00B9021A">
      <w:pPr>
        <w:pStyle w:val="NoSpacing"/>
        <w:ind w:firstLine="720"/>
        <w:jc w:val="both"/>
        <w:rPr>
          <w:rFonts w:ascii="Times New Roman" w:hAnsi="Times New Roman" w:cs="Times New Roman"/>
          <w:sz w:val="24"/>
          <w:szCs w:val="24"/>
          <w:lang w:val="fr-FR"/>
        </w:rPr>
      </w:pPr>
    </w:p>
    <w:p w14:paraId="659739E5" w14:textId="05F45428" w:rsidR="00415618" w:rsidRPr="009D1571" w:rsidRDefault="007628B4" w:rsidP="00B342B8">
      <w:pPr>
        <w:pStyle w:val="NoSpacing"/>
        <w:ind w:firstLine="720"/>
        <w:jc w:val="both"/>
        <w:rPr>
          <w:rFonts w:ascii="Times New Roman" w:hAnsi="Times New Roman" w:cs="Times New Roman"/>
          <w:sz w:val="24"/>
          <w:szCs w:val="24"/>
          <w:lang w:val="fr-FR"/>
        </w:rPr>
      </w:pPr>
      <w:r w:rsidRPr="009D1571">
        <w:rPr>
          <w:rFonts w:ascii="Times New Roman" w:hAnsi="Times New Roman" w:cs="Times New Roman"/>
          <w:sz w:val="24"/>
          <w:szCs w:val="24"/>
          <w:lang w:val="fr-FR"/>
        </w:rPr>
        <w:t>D</w:t>
      </w:r>
      <w:r w:rsidR="00433622" w:rsidRPr="009D1571">
        <w:rPr>
          <w:rFonts w:ascii="Times New Roman" w:hAnsi="Times New Roman" w:cs="Times New Roman"/>
          <w:sz w:val="24"/>
          <w:szCs w:val="24"/>
          <w:lang w:val="fr-LU"/>
        </w:rPr>
        <w:t>u fait de la centralité d</w:t>
      </w:r>
      <w:r w:rsidR="00225C83" w:rsidRPr="009D1571">
        <w:rPr>
          <w:rFonts w:ascii="Times New Roman" w:hAnsi="Times New Roman" w:cs="Times New Roman"/>
          <w:sz w:val="24"/>
          <w:szCs w:val="24"/>
          <w:lang w:val="fr-LU"/>
        </w:rPr>
        <w:t xml:space="preserve">u vocable </w:t>
      </w:r>
      <w:r w:rsidR="00433622" w:rsidRPr="009D1571">
        <w:rPr>
          <w:rFonts w:ascii="Times New Roman" w:hAnsi="Times New Roman" w:cs="Times New Roman"/>
          <w:sz w:val="24"/>
          <w:szCs w:val="24"/>
          <w:lang w:val="fr-LU"/>
        </w:rPr>
        <w:t>« </w:t>
      </w:r>
      <w:r w:rsidR="00A81EE8" w:rsidRPr="009D1571">
        <w:rPr>
          <w:rFonts w:ascii="Times New Roman" w:hAnsi="Times New Roman" w:cs="Times New Roman"/>
          <w:sz w:val="24"/>
          <w:szCs w:val="24"/>
          <w:lang w:val="fr-LU"/>
        </w:rPr>
        <w:t>É</w:t>
      </w:r>
      <w:r w:rsidR="00433622" w:rsidRPr="009D1571">
        <w:rPr>
          <w:rFonts w:ascii="Times New Roman" w:hAnsi="Times New Roman" w:cs="Times New Roman"/>
          <w:sz w:val="24"/>
          <w:szCs w:val="24"/>
          <w:lang w:val="fr-LU"/>
        </w:rPr>
        <w:t>tat de droit »</w:t>
      </w:r>
      <w:r w:rsidR="003F43D1" w:rsidRPr="009D1571">
        <w:rPr>
          <w:rFonts w:ascii="Times New Roman" w:hAnsi="Times New Roman" w:cs="Times New Roman"/>
          <w:sz w:val="24"/>
          <w:szCs w:val="24"/>
          <w:lang w:val="fr-LU"/>
        </w:rPr>
        <w:t xml:space="preserve"> et </w:t>
      </w:r>
      <w:r w:rsidR="00D94A68" w:rsidRPr="009D1571">
        <w:rPr>
          <w:rFonts w:ascii="Times New Roman" w:hAnsi="Times New Roman" w:cs="Times New Roman"/>
          <w:sz w:val="24"/>
          <w:szCs w:val="24"/>
          <w:lang w:val="fr-LU"/>
        </w:rPr>
        <w:t>d</w:t>
      </w:r>
      <w:r w:rsidR="003F43D1" w:rsidRPr="009D1571">
        <w:rPr>
          <w:rFonts w:ascii="Times New Roman" w:hAnsi="Times New Roman" w:cs="Times New Roman"/>
          <w:sz w:val="24"/>
          <w:szCs w:val="24"/>
          <w:lang w:val="fr-LU"/>
        </w:rPr>
        <w:t>es autres</w:t>
      </w:r>
      <w:r w:rsidR="00B12C74" w:rsidRPr="009D1571">
        <w:rPr>
          <w:rFonts w:ascii="Times New Roman" w:hAnsi="Times New Roman" w:cs="Times New Roman"/>
          <w:sz w:val="24"/>
          <w:szCs w:val="24"/>
          <w:lang w:val="fr-LU"/>
        </w:rPr>
        <w:t>,</w:t>
      </w:r>
      <w:r w:rsidR="00433622" w:rsidRPr="009D1571">
        <w:rPr>
          <w:rFonts w:ascii="Times New Roman" w:hAnsi="Times New Roman" w:cs="Times New Roman"/>
          <w:sz w:val="24"/>
          <w:szCs w:val="24"/>
          <w:lang w:val="fr-LU"/>
        </w:rPr>
        <w:t xml:space="preserve"> et surtout d</w:t>
      </w:r>
      <w:r w:rsidR="00D94A68" w:rsidRPr="009D1571">
        <w:rPr>
          <w:rFonts w:ascii="Times New Roman" w:hAnsi="Times New Roman" w:cs="Times New Roman"/>
          <w:sz w:val="24"/>
          <w:szCs w:val="24"/>
          <w:lang w:val="fr-LU"/>
        </w:rPr>
        <w:t>u fait d</w:t>
      </w:r>
      <w:r w:rsidR="00433622" w:rsidRPr="009D1571">
        <w:rPr>
          <w:rFonts w:ascii="Times New Roman" w:hAnsi="Times New Roman" w:cs="Times New Roman"/>
          <w:sz w:val="24"/>
          <w:szCs w:val="24"/>
          <w:lang w:val="fr-LU"/>
        </w:rPr>
        <w:t xml:space="preserve">e la plasticité de </w:t>
      </w:r>
      <w:r w:rsidR="00A27B4B" w:rsidRPr="009D1571">
        <w:rPr>
          <w:rFonts w:ascii="Times New Roman" w:hAnsi="Times New Roman" w:cs="Times New Roman"/>
          <w:sz w:val="24"/>
          <w:szCs w:val="24"/>
          <w:lang w:val="fr-LU"/>
        </w:rPr>
        <w:t>leurs</w:t>
      </w:r>
      <w:r w:rsidR="00433622" w:rsidRPr="009D1571">
        <w:rPr>
          <w:rFonts w:ascii="Times New Roman" w:hAnsi="Times New Roman" w:cs="Times New Roman"/>
          <w:sz w:val="24"/>
          <w:szCs w:val="24"/>
          <w:lang w:val="fr-LU"/>
        </w:rPr>
        <w:t xml:space="preserve"> contenu</w:t>
      </w:r>
      <w:r w:rsidR="00A27B4B" w:rsidRPr="009D1571">
        <w:rPr>
          <w:rFonts w:ascii="Times New Roman" w:hAnsi="Times New Roman" w:cs="Times New Roman"/>
          <w:sz w:val="24"/>
          <w:szCs w:val="24"/>
          <w:lang w:val="fr-LU"/>
        </w:rPr>
        <w:t>s</w:t>
      </w:r>
      <w:r w:rsidR="00433622" w:rsidRPr="009D1571">
        <w:rPr>
          <w:rFonts w:ascii="Times New Roman" w:hAnsi="Times New Roman" w:cs="Times New Roman"/>
          <w:sz w:val="24"/>
          <w:szCs w:val="24"/>
          <w:lang w:val="fr-LU"/>
        </w:rPr>
        <w:t xml:space="preserve"> et de </w:t>
      </w:r>
      <w:r w:rsidR="00A27B4B" w:rsidRPr="009D1571">
        <w:rPr>
          <w:rFonts w:ascii="Times New Roman" w:hAnsi="Times New Roman" w:cs="Times New Roman"/>
          <w:sz w:val="24"/>
          <w:szCs w:val="24"/>
          <w:lang w:val="fr-LU"/>
        </w:rPr>
        <w:t>leurs</w:t>
      </w:r>
      <w:r w:rsidR="00433622" w:rsidRPr="009D1571">
        <w:rPr>
          <w:rFonts w:ascii="Times New Roman" w:hAnsi="Times New Roman" w:cs="Times New Roman"/>
          <w:sz w:val="24"/>
          <w:szCs w:val="24"/>
          <w:lang w:val="fr-LU"/>
        </w:rPr>
        <w:t xml:space="preserve"> fonctions, ce</w:t>
      </w:r>
      <w:r w:rsidRPr="009D1571">
        <w:rPr>
          <w:rFonts w:ascii="Times New Roman" w:hAnsi="Times New Roman" w:cs="Times New Roman"/>
          <w:sz w:val="24"/>
          <w:szCs w:val="24"/>
          <w:lang w:val="fr-LU"/>
        </w:rPr>
        <w:t>s</w:t>
      </w:r>
      <w:r w:rsidR="00433622"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t</w:t>
      </w:r>
      <w:r w:rsidR="00433622" w:rsidRPr="009D1571">
        <w:rPr>
          <w:rFonts w:ascii="Times New Roman" w:hAnsi="Times New Roman" w:cs="Times New Roman"/>
          <w:sz w:val="24"/>
          <w:szCs w:val="24"/>
          <w:lang w:val="fr-LU"/>
        </w:rPr>
        <w:t>erme</w:t>
      </w:r>
      <w:r w:rsidRPr="009D1571">
        <w:rPr>
          <w:rFonts w:ascii="Times New Roman" w:hAnsi="Times New Roman" w:cs="Times New Roman"/>
          <w:sz w:val="24"/>
          <w:szCs w:val="24"/>
          <w:lang w:val="fr-LU"/>
        </w:rPr>
        <w:t>s</w:t>
      </w:r>
      <w:r w:rsidR="00433622" w:rsidRPr="009D1571">
        <w:rPr>
          <w:rFonts w:ascii="Times New Roman" w:hAnsi="Times New Roman" w:cs="Times New Roman"/>
          <w:sz w:val="24"/>
          <w:szCs w:val="24"/>
          <w:lang w:val="fr-LU"/>
        </w:rPr>
        <w:t>-</w:t>
      </w:r>
      <w:r w:rsidRPr="009D1571">
        <w:rPr>
          <w:rFonts w:ascii="Times New Roman" w:hAnsi="Times New Roman" w:cs="Times New Roman"/>
          <w:sz w:val="24"/>
          <w:szCs w:val="24"/>
          <w:lang w:val="fr-LU"/>
        </w:rPr>
        <w:t>phares en matière de nomocratie sont</w:t>
      </w:r>
      <w:r w:rsidR="00FD4896" w:rsidRPr="009D1571">
        <w:rPr>
          <w:rFonts w:ascii="Times New Roman" w:hAnsi="Times New Roman" w:cs="Times New Roman"/>
          <w:sz w:val="24"/>
          <w:szCs w:val="24"/>
          <w:lang w:val="fr-LU"/>
        </w:rPr>
        <w:t xml:space="preserve"> forcément</w:t>
      </w:r>
      <w:r w:rsidR="00D31FBC" w:rsidRPr="009D1571">
        <w:rPr>
          <w:rFonts w:ascii="Times New Roman" w:hAnsi="Times New Roman" w:cs="Times New Roman"/>
          <w:sz w:val="24"/>
          <w:szCs w:val="24"/>
          <w:lang w:val="fr-LU"/>
        </w:rPr>
        <w:t xml:space="preserve"> au cœur de débats multiples, de nature</w:t>
      </w:r>
      <w:r w:rsidR="00FD4896" w:rsidRPr="009D1571">
        <w:rPr>
          <w:rFonts w:ascii="Times New Roman" w:hAnsi="Times New Roman" w:cs="Times New Roman"/>
          <w:sz w:val="24"/>
          <w:szCs w:val="24"/>
          <w:lang w:val="fr-LU"/>
        </w:rPr>
        <w:t xml:space="preserve">, </w:t>
      </w:r>
      <w:r w:rsidR="00D31FBC" w:rsidRPr="009D1571">
        <w:rPr>
          <w:rFonts w:ascii="Times New Roman" w:hAnsi="Times New Roman" w:cs="Times New Roman"/>
          <w:sz w:val="24"/>
          <w:szCs w:val="24"/>
          <w:lang w:val="fr-LU"/>
        </w:rPr>
        <w:t>d’intensité</w:t>
      </w:r>
      <w:r w:rsidR="00FD4896" w:rsidRPr="009D1571">
        <w:rPr>
          <w:rFonts w:ascii="Times New Roman" w:hAnsi="Times New Roman" w:cs="Times New Roman"/>
          <w:sz w:val="24"/>
          <w:szCs w:val="24"/>
          <w:lang w:val="fr-LU"/>
        </w:rPr>
        <w:t xml:space="preserve"> et de récurrence </w:t>
      </w:r>
      <w:r w:rsidR="00D31FBC" w:rsidRPr="009D1571">
        <w:rPr>
          <w:rFonts w:ascii="Times New Roman" w:hAnsi="Times New Roman" w:cs="Times New Roman"/>
          <w:sz w:val="24"/>
          <w:szCs w:val="24"/>
          <w:lang w:val="fr-LU"/>
        </w:rPr>
        <w:t>variables, allant de discussions</w:t>
      </w:r>
      <w:r w:rsidR="00FD4896" w:rsidRPr="009D1571">
        <w:rPr>
          <w:rFonts w:ascii="Times New Roman" w:hAnsi="Times New Roman" w:cs="Times New Roman"/>
          <w:sz w:val="24"/>
          <w:szCs w:val="24"/>
          <w:lang w:val="fr-LU"/>
        </w:rPr>
        <w:t xml:space="preserve"> scientifiques</w:t>
      </w:r>
      <w:r w:rsidR="00D31FBC" w:rsidRPr="009D1571">
        <w:rPr>
          <w:rFonts w:ascii="Times New Roman" w:hAnsi="Times New Roman" w:cs="Times New Roman"/>
          <w:sz w:val="24"/>
          <w:szCs w:val="24"/>
          <w:lang w:val="fr-LU"/>
        </w:rPr>
        <w:t xml:space="preserve"> plutôt feutrées entre </w:t>
      </w:r>
      <w:r w:rsidR="00FD4896" w:rsidRPr="009D1571">
        <w:rPr>
          <w:rFonts w:ascii="Times New Roman" w:hAnsi="Times New Roman" w:cs="Times New Roman"/>
          <w:sz w:val="24"/>
          <w:szCs w:val="24"/>
          <w:lang w:val="fr-LU"/>
        </w:rPr>
        <w:t>experts</w:t>
      </w:r>
      <w:r w:rsidR="00D31FBC" w:rsidRPr="009D1571">
        <w:rPr>
          <w:rFonts w:ascii="Times New Roman" w:hAnsi="Times New Roman" w:cs="Times New Roman"/>
          <w:sz w:val="24"/>
          <w:szCs w:val="24"/>
          <w:lang w:val="fr-LU"/>
        </w:rPr>
        <w:t xml:space="preserve"> à des rejets virulents partiels voire totaux sur </w:t>
      </w:r>
      <w:r w:rsidR="00633DDE" w:rsidRPr="009D1571">
        <w:rPr>
          <w:rFonts w:ascii="Times New Roman" w:hAnsi="Times New Roman" w:cs="Times New Roman"/>
          <w:sz w:val="24"/>
          <w:szCs w:val="24"/>
          <w:lang w:val="fr-LU"/>
        </w:rPr>
        <w:t>certain</w:t>
      </w:r>
      <w:r w:rsidR="00D31FBC" w:rsidRPr="009D1571">
        <w:rPr>
          <w:rFonts w:ascii="Times New Roman" w:hAnsi="Times New Roman" w:cs="Times New Roman"/>
          <w:sz w:val="24"/>
          <w:szCs w:val="24"/>
          <w:lang w:val="fr-LU"/>
        </w:rPr>
        <w:t>es scènes politique</w:t>
      </w:r>
      <w:r w:rsidR="00F8629B" w:rsidRPr="009D1571">
        <w:rPr>
          <w:rFonts w:ascii="Times New Roman" w:hAnsi="Times New Roman" w:cs="Times New Roman"/>
          <w:sz w:val="24"/>
          <w:szCs w:val="24"/>
          <w:lang w:val="fr-LU"/>
        </w:rPr>
        <w:t>s</w:t>
      </w:r>
      <w:r w:rsidR="003F43D1" w:rsidRPr="009D1571">
        <w:rPr>
          <w:rFonts w:ascii="Times New Roman" w:hAnsi="Times New Roman" w:cs="Times New Roman"/>
          <w:sz w:val="24"/>
          <w:szCs w:val="24"/>
          <w:lang w:val="fr-LU"/>
        </w:rPr>
        <w:t xml:space="preserve">, sans oublier </w:t>
      </w:r>
      <w:r w:rsidR="00633DDE" w:rsidRPr="009D1571">
        <w:rPr>
          <w:rFonts w:ascii="Times New Roman" w:hAnsi="Times New Roman" w:cs="Times New Roman"/>
          <w:sz w:val="24"/>
          <w:szCs w:val="24"/>
          <w:lang w:val="fr-LU"/>
        </w:rPr>
        <w:t>de</w:t>
      </w:r>
      <w:r w:rsidR="003F43D1" w:rsidRPr="009D1571">
        <w:rPr>
          <w:rFonts w:ascii="Times New Roman" w:hAnsi="Times New Roman" w:cs="Times New Roman"/>
          <w:sz w:val="24"/>
          <w:szCs w:val="24"/>
          <w:lang w:val="fr-LU"/>
        </w:rPr>
        <w:t xml:space="preserve"> possibles stratégies agressives d’appropriation</w:t>
      </w:r>
      <w:r w:rsidR="00225C83" w:rsidRPr="009D1571">
        <w:rPr>
          <w:rStyle w:val="FootnoteReference"/>
          <w:rFonts w:ascii="Times New Roman" w:hAnsi="Times New Roman" w:cs="Times New Roman"/>
          <w:sz w:val="24"/>
          <w:szCs w:val="24"/>
          <w:lang w:val="fr-LU"/>
        </w:rPr>
        <w:footnoteReference w:id="6"/>
      </w:r>
      <w:r w:rsidR="00D31FBC" w:rsidRPr="009D1571">
        <w:rPr>
          <w:rFonts w:ascii="Times New Roman" w:hAnsi="Times New Roman" w:cs="Times New Roman"/>
          <w:sz w:val="24"/>
          <w:szCs w:val="24"/>
          <w:lang w:val="fr-LU"/>
        </w:rPr>
        <w:t xml:space="preserve">. Tantôt au beau fixe à l’instar de l’engouement presque sans bornes pour </w:t>
      </w:r>
      <w:r w:rsidR="00B342B8" w:rsidRPr="009D1571">
        <w:rPr>
          <w:rFonts w:ascii="Times New Roman" w:hAnsi="Times New Roman" w:cs="Times New Roman"/>
          <w:sz w:val="24"/>
          <w:szCs w:val="24"/>
          <w:lang w:val="fr-LU"/>
        </w:rPr>
        <w:t xml:space="preserve">le </w:t>
      </w:r>
      <w:proofErr w:type="spellStart"/>
      <w:r w:rsidR="00B342B8" w:rsidRPr="009D1571">
        <w:rPr>
          <w:rFonts w:ascii="Times New Roman" w:hAnsi="Times New Roman" w:cs="Times New Roman"/>
          <w:i/>
          <w:iCs/>
          <w:sz w:val="24"/>
          <w:szCs w:val="24"/>
          <w:lang w:val="fr-LU"/>
        </w:rPr>
        <w:t>Rechtsstaat</w:t>
      </w:r>
      <w:proofErr w:type="spellEnd"/>
      <w:r w:rsidR="00FD4896" w:rsidRPr="009D1571">
        <w:rPr>
          <w:rFonts w:ascii="Times New Roman" w:hAnsi="Times New Roman" w:cs="Times New Roman"/>
          <w:sz w:val="24"/>
          <w:szCs w:val="24"/>
          <w:lang w:val="fr-LU"/>
        </w:rPr>
        <w:t xml:space="preserve"> en ses différentes variantes linguistiques</w:t>
      </w:r>
      <w:r w:rsidR="00D31FBC" w:rsidRPr="009D1571">
        <w:rPr>
          <w:rFonts w:ascii="Times New Roman" w:hAnsi="Times New Roman" w:cs="Times New Roman"/>
          <w:sz w:val="24"/>
          <w:szCs w:val="24"/>
          <w:lang w:val="fr-LU"/>
        </w:rPr>
        <w:t xml:space="preserve"> </w:t>
      </w:r>
      <w:r w:rsidR="00664E23" w:rsidRPr="009D1571">
        <w:rPr>
          <w:rFonts w:ascii="Times New Roman" w:hAnsi="Times New Roman" w:cs="Times New Roman"/>
          <w:sz w:val="24"/>
          <w:szCs w:val="24"/>
          <w:lang w:val="fr-LU"/>
        </w:rPr>
        <w:t xml:space="preserve">au lendemain de </w:t>
      </w:r>
      <w:r w:rsidR="00D31FBC" w:rsidRPr="009D1571">
        <w:rPr>
          <w:rFonts w:ascii="Times New Roman" w:hAnsi="Times New Roman" w:cs="Times New Roman"/>
          <w:sz w:val="24"/>
          <w:szCs w:val="24"/>
          <w:lang w:val="fr-LU"/>
        </w:rPr>
        <w:t>la chute du bloc communiste</w:t>
      </w:r>
      <w:r w:rsidR="00DD3D05" w:rsidRPr="009D1571">
        <w:rPr>
          <w:rFonts w:ascii="Times New Roman" w:hAnsi="Times New Roman" w:cs="Times New Roman"/>
          <w:sz w:val="24"/>
          <w:szCs w:val="24"/>
          <w:lang w:val="fr-FR"/>
        </w:rPr>
        <w:t>,</w:t>
      </w:r>
      <w:r w:rsidR="00D31FBC" w:rsidRPr="009D1571">
        <w:rPr>
          <w:rFonts w:ascii="Times New Roman" w:hAnsi="Times New Roman" w:cs="Times New Roman"/>
          <w:sz w:val="24"/>
          <w:szCs w:val="24"/>
          <w:lang w:val="fr-LU"/>
        </w:rPr>
        <w:t xml:space="preserve"> la « météo » de l</w:t>
      </w:r>
      <w:r w:rsidR="00B12C74" w:rsidRPr="009D1571">
        <w:rPr>
          <w:rFonts w:ascii="Times New Roman" w:hAnsi="Times New Roman" w:cs="Times New Roman"/>
          <w:sz w:val="24"/>
          <w:szCs w:val="24"/>
          <w:lang w:val="fr-LU"/>
        </w:rPr>
        <w:t>a nomocratie</w:t>
      </w:r>
      <w:r w:rsidR="00D31FBC" w:rsidRPr="009D1571">
        <w:rPr>
          <w:rFonts w:ascii="Times New Roman" w:hAnsi="Times New Roman" w:cs="Times New Roman"/>
          <w:sz w:val="24"/>
          <w:szCs w:val="24"/>
          <w:lang w:val="fr-LU"/>
        </w:rPr>
        <w:t xml:space="preserve"> peut basculer</w:t>
      </w:r>
      <w:r w:rsidR="00B12C74" w:rsidRPr="009D1571">
        <w:rPr>
          <w:rFonts w:ascii="Times New Roman" w:hAnsi="Times New Roman" w:cs="Times New Roman"/>
          <w:sz w:val="24"/>
          <w:szCs w:val="24"/>
          <w:lang w:val="fr-LU"/>
        </w:rPr>
        <w:t xml:space="preserve"> parfois rapidement dans </w:t>
      </w:r>
      <w:r w:rsidR="00D31FBC" w:rsidRPr="009D1571">
        <w:rPr>
          <w:rFonts w:ascii="Times New Roman" w:hAnsi="Times New Roman" w:cs="Times New Roman"/>
          <w:sz w:val="24"/>
          <w:szCs w:val="24"/>
          <w:lang w:val="fr-LU"/>
        </w:rPr>
        <w:t xml:space="preserve">la grisaille du désenchantement, si ce n’est </w:t>
      </w:r>
      <w:r w:rsidR="00B12C74" w:rsidRPr="009D1571">
        <w:rPr>
          <w:rFonts w:ascii="Times New Roman" w:hAnsi="Times New Roman" w:cs="Times New Roman"/>
          <w:sz w:val="24"/>
          <w:szCs w:val="24"/>
          <w:lang w:val="fr-LU"/>
        </w:rPr>
        <w:t xml:space="preserve">dans </w:t>
      </w:r>
      <w:r w:rsidR="00D31FBC" w:rsidRPr="009D1571">
        <w:rPr>
          <w:rFonts w:ascii="Times New Roman" w:hAnsi="Times New Roman" w:cs="Times New Roman"/>
          <w:sz w:val="24"/>
          <w:szCs w:val="24"/>
          <w:lang w:val="fr-LU"/>
        </w:rPr>
        <w:t>l</w:t>
      </w:r>
      <w:r w:rsidR="00731020" w:rsidRPr="009D1571">
        <w:rPr>
          <w:rFonts w:ascii="Times New Roman" w:hAnsi="Times New Roman" w:cs="Times New Roman"/>
          <w:sz w:val="24"/>
          <w:szCs w:val="24"/>
          <w:lang w:val="fr-LU"/>
        </w:rPr>
        <w:t>a tempête</w:t>
      </w:r>
      <w:r w:rsidR="00D31FBC" w:rsidRPr="009D1571">
        <w:rPr>
          <w:rFonts w:ascii="Times New Roman" w:hAnsi="Times New Roman" w:cs="Times New Roman"/>
          <w:sz w:val="24"/>
          <w:szCs w:val="24"/>
          <w:lang w:val="fr-LU"/>
        </w:rPr>
        <w:t xml:space="preserve">, </w:t>
      </w:r>
      <w:r w:rsidR="00D31FBC" w:rsidRPr="009D1571">
        <w:rPr>
          <w:rFonts w:ascii="Times New Roman" w:hAnsi="Times New Roman" w:cs="Times New Roman"/>
          <w:sz w:val="24"/>
          <w:szCs w:val="24"/>
          <w:lang w:val="fr-LU"/>
        </w:rPr>
        <w:lastRenderedPageBreak/>
        <w:t xml:space="preserve">arrière-fond qui colore forcément ne serait-ce que l’entrée en matière de tout </w:t>
      </w:r>
      <w:r w:rsidR="00A81EE8" w:rsidRPr="009D1571">
        <w:rPr>
          <w:rFonts w:ascii="Times New Roman" w:hAnsi="Times New Roman" w:cs="Times New Roman"/>
          <w:sz w:val="24"/>
          <w:szCs w:val="24"/>
          <w:lang w:val="fr-LU"/>
        </w:rPr>
        <w:t>débat</w:t>
      </w:r>
      <w:r w:rsidR="00D31FBC" w:rsidRPr="009D1571">
        <w:rPr>
          <w:rFonts w:ascii="Times New Roman" w:hAnsi="Times New Roman" w:cs="Times New Roman"/>
          <w:sz w:val="24"/>
          <w:szCs w:val="24"/>
          <w:lang w:val="fr-LU"/>
        </w:rPr>
        <w:t xml:space="preserve"> scientifique</w:t>
      </w:r>
      <w:r w:rsidR="00C76DFD" w:rsidRPr="009D1571">
        <w:rPr>
          <w:rFonts w:ascii="Times New Roman" w:hAnsi="Times New Roman" w:cs="Times New Roman"/>
          <w:sz w:val="24"/>
          <w:szCs w:val="24"/>
          <w:lang w:val="fr-LU"/>
        </w:rPr>
        <w:t xml:space="preserve"> </w:t>
      </w:r>
      <w:r w:rsidR="00415618" w:rsidRPr="009D1571">
        <w:rPr>
          <w:rFonts w:ascii="Times New Roman" w:hAnsi="Times New Roman" w:cs="Times New Roman"/>
          <w:sz w:val="24"/>
          <w:szCs w:val="24"/>
          <w:lang w:val="fr-LU"/>
        </w:rPr>
        <w:t>à son sujet</w:t>
      </w:r>
      <w:r w:rsidR="00FD4896" w:rsidRPr="009D1571">
        <w:rPr>
          <w:rFonts w:ascii="Times New Roman" w:hAnsi="Times New Roman" w:cs="Times New Roman"/>
          <w:sz w:val="24"/>
          <w:szCs w:val="24"/>
          <w:lang w:val="fr-LU"/>
        </w:rPr>
        <w:t xml:space="preserve">. </w:t>
      </w:r>
      <w:r w:rsidR="00415618" w:rsidRPr="009D1571">
        <w:rPr>
          <w:rFonts w:ascii="Times New Roman" w:hAnsi="Times New Roman" w:cs="Times New Roman"/>
          <w:sz w:val="24"/>
          <w:szCs w:val="24"/>
          <w:lang w:val="fr-LU"/>
        </w:rPr>
        <w:t>E</w:t>
      </w:r>
      <w:r w:rsidR="00D31FBC" w:rsidRPr="009D1571">
        <w:rPr>
          <w:rFonts w:ascii="Times New Roman" w:hAnsi="Times New Roman" w:cs="Times New Roman"/>
          <w:sz w:val="24"/>
          <w:szCs w:val="24"/>
          <w:lang w:val="fr-LU"/>
        </w:rPr>
        <w:t>n ce moment, de l’avis de nombreux observateurs</w:t>
      </w:r>
      <w:r w:rsidR="00664E23" w:rsidRPr="009D1571">
        <w:rPr>
          <w:rFonts w:ascii="Times New Roman" w:hAnsi="Times New Roman" w:cs="Times New Roman"/>
          <w:sz w:val="24"/>
          <w:szCs w:val="24"/>
          <w:lang w:val="fr-LU"/>
        </w:rPr>
        <w:t>/</w:t>
      </w:r>
      <w:proofErr w:type="spellStart"/>
      <w:r w:rsidR="00D31FBC" w:rsidRPr="009D1571">
        <w:rPr>
          <w:rFonts w:ascii="Times New Roman" w:hAnsi="Times New Roman" w:cs="Times New Roman"/>
          <w:sz w:val="24"/>
          <w:szCs w:val="24"/>
          <w:lang w:val="fr-LU"/>
        </w:rPr>
        <w:t>trices</w:t>
      </w:r>
      <w:proofErr w:type="spellEnd"/>
      <w:r w:rsidR="00D31FBC"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 xml:space="preserve">notre actuelle conception de </w:t>
      </w:r>
      <w:r w:rsidR="00D31FBC" w:rsidRPr="009D1571">
        <w:rPr>
          <w:rFonts w:ascii="Times New Roman" w:hAnsi="Times New Roman" w:cs="Times New Roman"/>
          <w:sz w:val="24"/>
          <w:szCs w:val="24"/>
          <w:lang w:val="fr-LU"/>
        </w:rPr>
        <w:t>l</w:t>
      </w:r>
      <w:r w:rsidRPr="009D1571">
        <w:rPr>
          <w:rFonts w:ascii="Times New Roman" w:hAnsi="Times New Roman" w:cs="Times New Roman"/>
          <w:sz w:val="24"/>
          <w:szCs w:val="24"/>
          <w:lang w:val="fr-LU"/>
        </w:rPr>
        <w:t>a nomocratie</w:t>
      </w:r>
      <w:r w:rsidR="00D31FBC" w:rsidRPr="009D1571">
        <w:rPr>
          <w:rFonts w:ascii="Times New Roman" w:hAnsi="Times New Roman" w:cs="Times New Roman"/>
          <w:sz w:val="24"/>
          <w:szCs w:val="24"/>
          <w:lang w:val="fr-LU"/>
        </w:rPr>
        <w:t xml:space="preserve"> traverse</w:t>
      </w:r>
      <w:r w:rsidR="00FD4896" w:rsidRPr="009D1571">
        <w:rPr>
          <w:rFonts w:ascii="Times New Roman" w:hAnsi="Times New Roman" w:cs="Times New Roman"/>
          <w:sz w:val="24"/>
          <w:szCs w:val="24"/>
          <w:lang w:val="fr-LU"/>
        </w:rPr>
        <w:t xml:space="preserve"> en Europe</w:t>
      </w:r>
      <w:r w:rsidR="00D31FBC" w:rsidRPr="009D1571">
        <w:rPr>
          <w:rFonts w:ascii="Times New Roman" w:hAnsi="Times New Roman" w:cs="Times New Roman"/>
          <w:sz w:val="24"/>
          <w:szCs w:val="24"/>
          <w:lang w:val="fr-LU"/>
        </w:rPr>
        <w:t xml:space="preserve"> une période de « crises »</w:t>
      </w:r>
      <w:r w:rsidR="00C76DFD" w:rsidRPr="009D1571">
        <w:rPr>
          <w:rFonts w:ascii="Times New Roman" w:hAnsi="Times New Roman" w:cs="Times New Roman"/>
          <w:sz w:val="24"/>
          <w:szCs w:val="24"/>
          <w:lang w:val="fr-LU"/>
        </w:rPr>
        <w:t>, en particulier</w:t>
      </w:r>
      <w:r w:rsidR="00D31FBC" w:rsidRPr="009D1571">
        <w:rPr>
          <w:rFonts w:ascii="Times New Roman" w:hAnsi="Times New Roman" w:cs="Times New Roman"/>
          <w:sz w:val="24"/>
          <w:szCs w:val="24"/>
          <w:lang w:val="fr-LU"/>
        </w:rPr>
        <w:t xml:space="preserve"> dans le contexte des divers populismes. Loin de</w:t>
      </w:r>
      <w:r w:rsidR="00664E23" w:rsidRPr="009D1571">
        <w:rPr>
          <w:rFonts w:ascii="Times New Roman" w:hAnsi="Times New Roman" w:cs="Times New Roman"/>
          <w:sz w:val="24"/>
          <w:szCs w:val="24"/>
          <w:lang w:val="fr-LU"/>
        </w:rPr>
        <w:t xml:space="preserve"> l’image de</w:t>
      </w:r>
      <w:r w:rsidR="00D31FBC" w:rsidRPr="009D1571">
        <w:rPr>
          <w:rFonts w:ascii="Times New Roman" w:hAnsi="Times New Roman" w:cs="Times New Roman"/>
          <w:sz w:val="24"/>
          <w:szCs w:val="24"/>
          <w:lang w:val="fr-LU"/>
        </w:rPr>
        <w:t>s fondations</w:t>
      </w:r>
      <w:r w:rsidR="00664E23" w:rsidRPr="009D1571">
        <w:rPr>
          <w:rFonts w:ascii="Times New Roman" w:hAnsi="Times New Roman" w:cs="Times New Roman"/>
          <w:sz w:val="24"/>
          <w:szCs w:val="24"/>
          <w:lang w:val="fr-LU"/>
        </w:rPr>
        <w:t xml:space="preserve"> en béton</w:t>
      </w:r>
      <w:r w:rsidR="00D31FBC" w:rsidRPr="009D1571">
        <w:rPr>
          <w:rFonts w:ascii="Times New Roman" w:hAnsi="Times New Roman" w:cs="Times New Roman"/>
          <w:sz w:val="24"/>
          <w:szCs w:val="24"/>
          <w:lang w:val="fr-LU"/>
        </w:rPr>
        <w:t xml:space="preserve"> de nos maisons, les fondements (pluriels !) de la Cité </w:t>
      </w:r>
      <w:r w:rsidR="00FD4896" w:rsidRPr="009D1571">
        <w:rPr>
          <w:rFonts w:ascii="Times New Roman" w:hAnsi="Times New Roman" w:cs="Times New Roman"/>
          <w:sz w:val="24"/>
          <w:szCs w:val="24"/>
          <w:lang w:val="fr-LU"/>
        </w:rPr>
        <w:t>visés sous l</w:t>
      </w:r>
      <w:r w:rsidR="00B12C74" w:rsidRPr="009D1571">
        <w:rPr>
          <w:rFonts w:ascii="Times New Roman" w:hAnsi="Times New Roman" w:cs="Times New Roman"/>
          <w:sz w:val="24"/>
          <w:szCs w:val="24"/>
          <w:lang w:val="fr-LU"/>
        </w:rPr>
        <w:t>’expression-</w:t>
      </w:r>
      <w:r w:rsidR="00F8629B" w:rsidRPr="009D1571">
        <w:rPr>
          <w:rFonts w:ascii="Times New Roman" w:hAnsi="Times New Roman" w:cs="Times New Roman"/>
          <w:sz w:val="24"/>
          <w:szCs w:val="24"/>
          <w:lang w:val="fr-LU"/>
        </w:rPr>
        <w:t>phare</w:t>
      </w:r>
      <w:r w:rsidR="00FD4896" w:rsidRPr="009D1571">
        <w:rPr>
          <w:rFonts w:ascii="Times New Roman" w:hAnsi="Times New Roman" w:cs="Times New Roman"/>
          <w:sz w:val="24"/>
          <w:szCs w:val="24"/>
          <w:lang w:val="fr-LU"/>
        </w:rPr>
        <w:t xml:space="preserve"> </w:t>
      </w:r>
      <w:r w:rsidR="00D31FBC" w:rsidRPr="009D1571">
        <w:rPr>
          <w:rFonts w:ascii="Times New Roman" w:hAnsi="Times New Roman" w:cs="Times New Roman"/>
          <w:sz w:val="24"/>
          <w:szCs w:val="24"/>
          <w:lang w:val="fr-LU"/>
        </w:rPr>
        <w:t>« </w:t>
      </w:r>
      <w:r w:rsidR="00A81EE8" w:rsidRPr="009D1571">
        <w:rPr>
          <w:rFonts w:ascii="Times New Roman" w:hAnsi="Times New Roman" w:cs="Times New Roman"/>
          <w:sz w:val="24"/>
          <w:szCs w:val="24"/>
          <w:lang w:val="fr-LU"/>
        </w:rPr>
        <w:t>É</w:t>
      </w:r>
      <w:r w:rsidR="00D31FBC" w:rsidRPr="009D1571">
        <w:rPr>
          <w:rFonts w:ascii="Times New Roman" w:hAnsi="Times New Roman" w:cs="Times New Roman"/>
          <w:sz w:val="24"/>
          <w:szCs w:val="24"/>
          <w:lang w:val="fr-LU"/>
        </w:rPr>
        <w:t xml:space="preserve">tat de droit » </w:t>
      </w:r>
      <w:r w:rsidR="00633DDE" w:rsidRPr="009D1571">
        <w:rPr>
          <w:rFonts w:ascii="Times New Roman" w:hAnsi="Times New Roman" w:cs="Times New Roman"/>
          <w:sz w:val="24"/>
          <w:szCs w:val="24"/>
          <w:lang w:val="fr-LU"/>
        </w:rPr>
        <w:t>ou quelque autre</w:t>
      </w:r>
      <w:r w:rsidR="00D31FBC" w:rsidRPr="009D1571">
        <w:rPr>
          <w:rFonts w:ascii="Times New Roman" w:hAnsi="Times New Roman" w:cs="Times New Roman"/>
          <w:sz w:val="24"/>
          <w:szCs w:val="24"/>
          <w:lang w:val="fr-LU"/>
        </w:rPr>
        <w:t xml:space="preserve"> </w:t>
      </w:r>
      <w:proofErr w:type="gramStart"/>
      <w:r w:rsidR="00D31FBC" w:rsidRPr="009D1571">
        <w:rPr>
          <w:rFonts w:ascii="Times New Roman" w:hAnsi="Times New Roman" w:cs="Times New Roman"/>
          <w:sz w:val="24"/>
          <w:szCs w:val="24"/>
          <w:lang w:val="fr-LU"/>
        </w:rPr>
        <w:t>sont</w:t>
      </w:r>
      <w:proofErr w:type="gramEnd"/>
      <w:r w:rsidR="00D31FBC" w:rsidRPr="009D1571">
        <w:rPr>
          <w:rFonts w:ascii="Times New Roman" w:hAnsi="Times New Roman" w:cs="Times New Roman"/>
          <w:sz w:val="24"/>
          <w:szCs w:val="24"/>
          <w:lang w:val="fr-LU"/>
        </w:rPr>
        <w:t xml:space="preserve"> fragiles</w:t>
      </w:r>
      <w:r w:rsidR="00633DDE" w:rsidRPr="009D1571">
        <w:rPr>
          <w:rFonts w:ascii="Times New Roman" w:hAnsi="Times New Roman" w:cs="Times New Roman"/>
          <w:sz w:val="24"/>
          <w:szCs w:val="24"/>
          <w:lang w:val="fr-LU"/>
        </w:rPr>
        <w:t xml:space="preserve">, car, avant tout ancrage social, politique et juridique, </w:t>
      </w:r>
      <w:r w:rsidR="00A81EE8" w:rsidRPr="009D1571">
        <w:rPr>
          <w:rFonts w:ascii="Times New Roman" w:hAnsi="Times New Roman" w:cs="Times New Roman"/>
          <w:sz w:val="24"/>
          <w:szCs w:val="24"/>
          <w:lang w:val="fr-LU"/>
        </w:rPr>
        <w:t>ces fondements s’</w:t>
      </w:r>
      <w:r w:rsidR="00944625" w:rsidRPr="009D1571">
        <w:rPr>
          <w:rFonts w:ascii="Times New Roman" w:hAnsi="Times New Roman" w:cs="Times New Roman"/>
          <w:sz w:val="24"/>
          <w:szCs w:val="24"/>
          <w:lang w:val="fr-LU"/>
        </w:rPr>
        <w:t>enracinent</w:t>
      </w:r>
      <w:r w:rsidR="00BB13F8" w:rsidRPr="009D1571">
        <w:rPr>
          <w:rFonts w:ascii="Times New Roman" w:hAnsi="Times New Roman" w:cs="Times New Roman"/>
          <w:sz w:val="24"/>
          <w:szCs w:val="24"/>
          <w:lang w:val="fr-LU"/>
        </w:rPr>
        <w:t xml:space="preserve"> </w:t>
      </w:r>
      <w:r w:rsidR="00D31FBC" w:rsidRPr="009D1571">
        <w:rPr>
          <w:rFonts w:ascii="Times New Roman" w:hAnsi="Times New Roman" w:cs="Times New Roman"/>
          <w:sz w:val="24"/>
          <w:szCs w:val="24"/>
          <w:lang w:val="fr-LU"/>
        </w:rPr>
        <w:t>dans le monde des idées</w:t>
      </w:r>
      <w:r w:rsidR="00F8629B" w:rsidRPr="009D1571">
        <w:rPr>
          <w:rFonts w:ascii="Times New Roman" w:hAnsi="Times New Roman" w:cs="Times New Roman"/>
          <w:sz w:val="24"/>
          <w:szCs w:val="24"/>
          <w:lang w:val="fr-LU"/>
        </w:rPr>
        <w:t>. À</w:t>
      </w:r>
      <w:r w:rsidR="00D31FBC" w:rsidRPr="009D1571">
        <w:rPr>
          <w:rFonts w:ascii="Times New Roman" w:hAnsi="Times New Roman" w:cs="Times New Roman"/>
          <w:sz w:val="24"/>
          <w:szCs w:val="24"/>
          <w:lang w:val="fr-LU"/>
        </w:rPr>
        <w:t xml:space="preserve"> ce titre</w:t>
      </w:r>
      <w:r w:rsidR="00F8629B" w:rsidRPr="009D1571">
        <w:rPr>
          <w:rFonts w:ascii="Times New Roman" w:hAnsi="Times New Roman" w:cs="Times New Roman"/>
          <w:sz w:val="24"/>
          <w:szCs w:val="24"/>
          <w:lang w:val="fr-LU"/>
        </w:rPr>
        <w:t>,</w:t>
      </w:r>
      <w:r w:rsidR="00D31FBC" w:rsidRPr="009D1571">
        <w:rPr>
          <w:rFonts w:ascii="Times New Roman" w:hAnsi="Times New Roman" w:cs="Times New Roman"/>
          <w:sz w:val="24"/>
          <w:szCs w:val="24"/>
          <w:lang w:val="fr-LU"/>
        </w:rPr>
        <w:t xml:space="preserve"> ils n’échappent pas aux flots de l’histoire</w:t>
      </w:r>
      <w:r w:rsidR="00FD4896" w:rsidRPr="009D1571">
        <w:rPr>
          <w:rFonts w:ascii="Times New Roman" w:hAnsi="Times New Roman" w:cs="Times New Roman"/>
          <w:sz w:val="24"/>
          <w:szCs w:val="24"/>
          <w:lang w:val="fr-LU"/>
        </w:rPr>
        <w:t>. I</w:t>
      </w:r>
      <w:r w:rsidR="00D31FBC" w:rsidRPr="009D1571">
        <w:rPr>
          <w:rFonts w:ascii="Times New Roman" w:hAnsi="Times New Roman" w:cs="Times New Roman"/>
          <w:sz w:val="24"/>
          <w:szCs w:val="24"/>
          <w:lang w:val="fr-LU"/>
        </w:rPr>
        <w:t>ls sont dedans.</w:t>
      </w:r>
    </w:p>
    <w:p w14:paraId="02947F03" w14:textId="7DF4448E" w:rsidR="006533BE" w:rsidRPr="009D1571" w:rsidRDefault="008F68F3" w:rsidP="0074273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 xml:space="preserve">Dans ce contexte, il est </w:t>
      </w:r>
      <w:r w:rsidR="002F4AD5" w:rsidRPr="009D1571">
        <w:rPr>
          <w:rFonts w:ascii="Times New Roman" w:hAnsi="Times New Roman" w:cs="Times New Roman"/>
          <w:sz w:val="24"/>
          <w:szCs w:val="24"/>
          <w:lang w:val="fr-LU"/>
        </w:rPr>
        <w:t xml:space="preserve">tentant et </w:t>
      </w:r>
      <w:r w:rsidRPr="009D1571">
        <w:rPr>
          <w:rFonts w:ascii="Times New Roman" w:hAnsi="Times New Roman" w:cs="Times New Roman"/>
          <w:sz w:val="24"/>
          <w:szCs w:val="24"/>
          <w:lang w:val="fr-LU"/>
        </w:rPr>
        <w:t>utile</w:t>
      </w:r>
      <w:r w:rsidR="00E50D00"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de s</w:t>
      </w:r>
      <w:r w:rsidR="002F4AD5" w:rsidRPr="009D1571">
        <w:rPr>
          <w:rFonts w:ascii="Times New Roman" w:hAnsi="Times New Roman" w:cs="Times New Roman"/>
          <w:sz w:val="24"/>
          <w:szCs w:val="24"/>
          <w:lang w:val="fr-LU"/>
        </w:rPr>
        <w:t xml:space="preserve">’interroger sur </w:t>
      </w:r>
      <w:r w:rsidRPr="009D1571">
        <w:rPr>
          <w:rFonts w:ascii="Times New Roman" w:hAnsi="Times New Roman" w:cs="Times New Roman"/>
          <w:sz w:val="24"/>
          <w:szCs w:val="24"/>
          <w:lang w:val="fr-LU"/>
        </w:rPr>
        <w:t>ce qui se passe « ailleurs »</w:t>
      </w:r>
      <w:r w:rsidR="00415618" w:rsidRPr="009D1571">
        <w:rPr>
          <w:rFonts w:ascii="Times New Roman" w:hAnsi="Times New Roman" w:cs="Times New Roman"/>
          <w:sz w:val="24"/>
          <w:szCs w:val="24"/>
          <w:lang w:val="fr-LU"/>
        </w:rPr>
        <w:t xml:space="preserve">, d’adopter </w:t>
      </w:r>
      <w:r w:rsidR="00E60F45" w:rsidRPr="009D1571">
        <w:rPr>
          <w:rFonts w:ascii="Times New Roman" w:hAnsi="Times New Roman" w:cs="Times New Roman"/>
          <w:sz w:val="24"/>
          <w:szCs w:val="24"/>
          <w:lang w:val="fr-LU"/>
        </w:rPr>
        <w:t xml:space="preserve">une </w:t>
      </w:r>
      <w:r w:rsidR="00415618" w:rsidRPr="009D1571">
        <w:rPr>
          <w:rFonts w:ascii="Times New Roman" w:hAnsi="Times New Roman" w:cs="Times New Roman"/>
          <w:sz w:val="24"/>
          <w:szCs w:val="24"/>
          <w:lang w:val="fr-LU"/>
        </w:rPr>
        <w:t>approche comparatiste</w:t>
      </w:r>
      <w:r w:rsidRPr="009D1571">
        <w:rPr>
          <w:rFonts w:ascii="Times New Roman" w:hAnsi="Times New Roman" w:cs="Times New Roman"/>
          <w:sz w:val="24"/>
          <w:szCs w:val="24"/>
          <w:lang w:val="fr-LU"/>
        </w:rPr>
        <w:t>.</w:t>
      </w:r>
      <w:r w:rsidR="00415618" w:rsidRPr="009D1571">
        <w:rPr>
          <w:rFonts w:ascii="Times New Roman" w:hAnsi="Times New Roman" w:cs="Times New Roman"/>
          <w:sz w:val="24"/>
          <w:szCs w:val="24"/>
          <w:lang w:val="fr-LU"/>
        </w:rPr>
        <w:t xml:space="preserve"> </w:t>
      </w:r>
      <w:r w:rsidR="00E60F45" w:rsidRPr="009D1571">
        <w:rPr>
          <w:rFonts w:ascii="Times New Roman" w:hAnsi="Times New Roman" w:cs="Times New Roman"/>
          <w:sz w:val="24"/>
          <w:szCs w:val="24"/>
          <w:lang w:val="fr-LU"/>
        </w:rPr>
        <w:t xml:space="preserve">Mais </w:t>
      </w:r>
      <w:r w:rsidR="00E60F45" w:rsidRPr="009D1571">
        <w:rPr>
          <w:rFonts w:ascii="Times New Roman" w:hAnsi="Times New Roman" w:cs="Times New Roman"/>
          <w:i/>
          <w:iCs/>
          <w:sz w:val="24"/>
          <w:szCs w:val="24"/>
          <w:lang w:val="fr-LU"/>
        </w:rPr>
        <w:t>laquelle</w:t>
      </w:r>
      <w:r w:rsidR="00E60F45" w:rsidRPr="009D1571">
        <w:rPr>
          <w:rFonts w:ascii="Times New Roman" w:hAnsi="Times New Roman" w:cs="Times New Roman"/>
          <w:sz w:val="24"/>
          <w:szCs w:val="24"/>
          <w:lang w:val="fr-LU"/>
        </w:rPr>
        <w:t> ? Quels systèmes</w:t>
      </w:r>
      <w:r w:rsidR="00633DDE" w:rsidRPr="009D1571">
        <w:rPr>
          <w:rFonts w:ascii="Times New Roman" w:hAnsi="Times New Roman" w:cs="Times New Roman"/>
          <w:sz w:val="24"/>
          <w:szCs w:val="24"/>
          <w:lang w:val="fr-LU"/>
        </w:rPr>
        <w:t xml:space="preserve"> juridiques</w:t>
      </w:r>
      <w:r w:rsidR="00E60F45" w:rsidRPr="009D1571">
        <w:rPr>
          <w:rFonts w:ascii="Times New Roman" w:hAnsi="Times New Roman" w:cs="Times New Roman"/>
          <w:sz w:val="24"/>
          <w:szCs w:val="24"/>
          <w:lang w:val="fr-LU"/>
        </w:rPr>
        <w:t xml:space="preserve"> sélectionner ? Comment opérer la comparaison ? À quelles fins ? </w:t>
      </w:r>
      <w:r w:rsidR="007B46A2" w:rsidRPr="009D1571">
        <w:rPr>
          <w:rFonts w:ascii="Times New Roman" w:hAnsi="Times New Roman" w:cs="Times New Roman"/>
          <w:sz w:val="24"/>
          <w:szCs w:val="24"/>
          <w:lang w:val="fr-LU"/>
        </w:rPr>
        <w:t>Eu égard à mes écrits antérieurs, l</w:t>
      </w:r>
      <w:r w:rsidR="00DD158C" w:rsidRPr="009D1571">
        <w:rPr>
          <w:rFonts w:ascii="Times New Roman" w:hAnsi="Times New Roman" w:cs="Times New Roman"/>
          <w:sz w:val="24"/>
          <w:szCs w:val="24"/>
          <w:lang w:val="fr-LU"/>
        </w:rPr>
        <w:t>es organisateurs du présent colloque m’avaient</w:t>
      </w:r>
      <w:r w:rsidR="00C0513F" w:rsidRPr="009D1571">
        <w:rPr>
          <w:rFonts w:ascii="Times New Roman" w:hAnsi="Times New Roman" w:cs="Times New Roman"/>
          <w:sz w:val="24"/>
          <w:szCs w:val="24"/>
          <w:lang w:val="fr-LU"/>
        </w:rPr>
        <w:t xml:space="preserve"> fait l’honneur de m’</w:t>
      </w:r>
      <w:r w:rsidR="00DD158C" w:rsidRPr="009D1571">
        <w:rPr>
          <w:rFonts w:ascii="Times New Roman" w:hAnsi="Times New Roman" w:cs="Times New Roman"/>
          <w:sz w:val="24"/>
          <w:szCs w:val="24"/>
          <w:lang w:val="fr-LU"/>
        </w:rPr>
        <w:t>invit</w:t>
      </w:r>
      <w:r w:rsidR="00C0513F" w:rsidRPr="009D1571">
        <w:rPr>
          <w:rFonts w:ascii="Times New Roman" w:hAnsi="Times New Roman" w:cs="Times New Roman"/>
          <w:sz w:val="24"/>
          <w:szCs w:val="24"/>
          <w:lang w:val="fr-LU"/>
        </w:rPr>
        <w:t>er</w:t>
      </w:r>
      <w:r w:rsidR="00DD158C" w:rsidRPr="009D1571">
        <w:rPr>
          <w:rFonts w:ascii="Times New Roman" w:hAnsi="Times New Roman" w:cs="Times New Roman"/>
          <w:sz w:val="24"/>
          <w:szCs w:val="24"/>
          <w:lang w:val="fr-LU"/>
        </w:rPr>
        <w:t xml:space="preserve"> à parler</w:t>
      </w:r>
      <w:r w:rsidR="00C0513F" w:rsidRPr="009D1571">
        <w:rPr>
          <w:rFonts w:ascii="Times New Roman" w:hAnsi="Times New Roman" w:cs="Times New Roman"/>
          <w:sz w:val="24"/>
          <w:szCs w:val="24"/>
          <w:lang w:val="fr-LU"/>
        </w:rPr>
        <w:t>,</w:t>
      </w:r>
      <w:r w:rsidR="00DD158C" w:rsidRPr="009D1571">
        <w:rPr>
          <w:rFonts w:ascii="Times New Roman" w:hAnsi="Times New Roman" w:cs="Times New Roman"/>
          <w:sz w:val="24"/>
          <w:szCs w:val="24"/>
          <w:lang w:val="fr-LU"/>
        </w:rPr>
        <w:t xml:space="preserve"> </w:t>
      </w:r>
      <w:r w:rsidR="00C0513F" w:rsidRPr="009D1571">
        <w:rPr>
          <w:rFonts w:ascii="Times New Roman" w:hAnsi="Times New Roman" w:cs="Times New Roman"/>
          <w:sz w:val="24"/>
          <w:szCs w:val="24"/>
          <w:lang w:val="fr-LU"/>
        </w:rPr>
        <w:t xml:space="preserve">après les trois rapports nationaux, </w:t>
      </w:r>
      <w:r w:rsidR="00DD158C" w:rsidRPr="009D1571">
        <w:rPr>
          <w:rFonts w:ascii="Times New Roman" w:hAnsi="Times New Roman" w:cs="Times New Roman"/>
          <w:sz w:val="24"/>
          <w:szCs w:val="24"/>
          <w:lang w:val="fr-LU"/>
        </w:rPr>
        <w:t>de « </w:t>
      </w:r>
      <w:r w:rsidR="00C0513F" w:rsidRPr="009D1571">
        <w:rPr>
          <w:rFonts w:ascii="Times New Roman" w:hAnsi="Times New Roman" w:cs="Times New Roman"/>
          <w:sz w:val="24"/>
          <w:szCs w:val="24"/>
          <w:lang w:val="fr-LU"/>
        </w:rPr>
        <w:t xml:space="preserve">Rule of Law, État de droit, </w:t>
      </w:r>
      <w:proofErr w:type="spellStart"/>
      <w:r w:rsidR="00C0513F" w:rsidRPr="009D1571">
        <w:rPr>
          <w:rFonts w:ascii="Times New Roman" w:hAnsi="Times New Roman" w:cs="Times New Roman"/>
          <w:sz w:val="24"/>
          <w:szCs w:val="24"/>
          <w:lang w:val="fr-LU"/>
        </w:rPr>
        <w:t>Rechtsstaat</w:t>
      </w:r>
      <w:proofErr w:type="spellEnd"/>
      <w:r w:rsidR="00C0513F" w:rsidRPr="009D1571">
        <w:rPr>
          <w:rFonts w:ascii="Times New Roman" w:hAnsi="Times New Roman" w:cs="Times New Roman"/>
          <w:sz w:val="24"/>
          <w:szCs w:val="24"/>
          <w:lang w:val="fr-LU"/>
        </w:rPr>
        <w:t> »</w:t>
      </w:r>
      <w:r w:rsidR="00633DDE" w:rsidRPr="009D1571">
        <w:rPr>
          <w:rFonts w:ascii="Times New Roman" w:hAnsi="Times New Roman" w:cs="Times New Roman"/>
          <w:sz w:val="24"/>
          <w:szCs w:val="24"/>
          <w:lang w:val="fr-LU"/>
        </w:rPr>
        <w:t xml:space="preserve"> (</w:t>
      </w:r>
      <w:r w:rsidR="007628B4" w:rsidRPr="009D1571">
        <w:rPr>
          <w:rFonts w:ascii="Times New Roman" w:hAnsi="Times New Roman" w:cs="Times New Roman"/>
          <w:sz w:val="24"/>
          <w:szCs w:val="24"/>
          <w:lang w:val="fr-LU"/>
        </w:rPr>
        <w:t>pour citer le titre proposé par eux</w:t>
      </w:r>
      <w:r w:rsidR="00633DDE" w:rsidRPr="009D1571">
        <w:rPr>
          <w:rFonts w:ascii="Times New Roman" w:hAnsi="Times New Roman" w:cs="Times New Roman"/>
          <w:sz w:val="24"/>
          <w:szCs w:val="24"/>
          <w:lang w:val="fr-LU"/>
        </w:rPr>
        <w:t>)</w:t>
      </w:r>
      <w:r w:rsidR="00F2357E" w:rsidRPr="009D1571">
        <w:rPr>
          <w:rFonts w:ascii="Times New Roman" w:hAnsi="Times New Roman" w:cs="Times New Roman"/>
          <w:sz w:val="24"/>
          <w:szCs w:val="24"/>
          <w:lang w:val="fr-LU"/>
        </w:rPr>
        <w:t>.</w:t>
      </w:r>
      <w:r w:rsidR="00407350" w:rsidRPr="009D1571">
        <w:rPr>
          <w:rFonts w:ascii="Times New Roman" w:hAnsi="Times New Roman" w:cs="Times New Roman"/>
          <w:sz w:val="24"/>
          <w:szCs w:val="24"/>
          <w:lang w:val="fr-LU"/>
        </w:rPr>
        <w:t xml:space="preserve"> Or, plutôt</w:t>
      </w:r>
      <w:r w:rsidR="00633DDE" w:rsidRPr="009D1571">
        <w:rPr>
          <w:rFonts w:ascii="Times New Roman" w:hAnsi="Times New Roman" w:cs="Times New Roman"/>
          <w:sz w:val="24"/>
          <w:szCs w:val="24"/>
          <w:lang w:val="fr-LU"/>
        </w:rPr>
        <w:t xml:space="preserve"> que</w:t>
      </w:r>
      <w:r w:rsidR="00407350" w:rsidRPr="009D1571">
        <w:rPr>
          <w:rFonts w:ascii="Times New Roman" w:hAnsi="Times New Roman" w:cs="Times New Roman"/>
          <w:sz w:val="24"/>
          <w:szCs w:val="24"/>
          <w:lang w:val="fr-LU"/>
        </w:rPr>
        <w:t xml:space="preserve"> de re</w:t>
      </w:r>
      <w:r w:rsidR="00F8629B" w:rsidRPr="009D1571">
        <w:rPr>
          <w:rFonts w:ascii="Times New Roman" w:hAnsi="Times New Roman" w:cs="Times New Roman"/>
          <w:sz w:val="24"/>
          <w:szCs w:val="24"/>
          <w:lang w:val="fr-LU"/>
        </w:rPr>
        <w:t>produire</w:t>
      </w:r>
      <w:r w:rsidR="00407350" w:rsidRPr="009D1571">
        <w:rPr>
          <w:rFonts w:ascii="Times New Roman" w:hAnsi="Times New Roman" w:cs="Times New Roman"/>
          <w:sz w:val="24"/>
          <w:szCs w:val="24"/>
          <w:lang w:val="fr-LU"/>
        </w:rPr>
        <w:t xml:space="preserve"> avec quelques </w:t>
      </w:r>
      <w:r w:rsidR="009D6CD6" w:rsidRPr="009D1571">
        <w:rPr>
          <w:rFonts w:ascii="Times New Roman" w:hAnsi="Times New Roman" w:cs="Times New Roman"/>
          <w:sz w:val="24"/>
          <w:szCs w:val="24"/>
          <w:lang w:val="fr-LU"/>
        </w:rPr>
        <w:t>ajustements</w:t>
      </w:r>
      <w:r w:rsidR="00D130F6" w:rsidRPr="009D1571">
        <w:rPr>
          <w:rFonts w:ascii="Times New Roman" w:hAnsi="Times New Roman" w:cs="Times New Roman"/>
          <w:sz w:val="24"/>
          <w:szCs w:val="24"/>
          <w:lang w:val="fr-LU"/>
        </w:rPr>
        <w:t xml:space="preserve"> à la marge</w:t>
      </w:r>
      <w:r w:rsidR="009D6CD6" w:rsidRPr="009D1571">
        <w:rPr>
          <w:rFonts w:ascii="Times New Roman" w:hAnsi="Times New Roman" w:cs="Times New Roman"/>
          <w:sz w:val="24"/>
          <w:szCs w:val="24"/>
          <w:lang w:val="fr-LU"/>
        </w:rPr>
        <w:t xml:space="preserve"> </w:t>
      </w:r>
      <w:r w:rsidR="00407350" w:rsidRPr="009D1571">
        <w:rPr>
          <w:rFonts w:ascii="Times New Roman" w:hAnsi="Times New Roman" w:cs="Times New Roman"/>
          <w:sz w:val="24"/>
          <w:szCs w:val="24"/>
          <w:lang w:val="fr-LU"/>
        </w:rPr>
        <w:t>le diagnostic « similitudes/différences » que j’avais établi en 2007</w:t>
      </w:r>
      <w:r w:rsidR="00F2357E" w:rsidRPr="009D1571">
        <w:rPr>
          <w:rFonts w:ascii="Times New Roman" w:hAnsi="Times New Roman" w:cs="Times New Roman"/>
          <w:sz w:val="24"/>
          <w:szCs w:val="24"/>
          <w:lang w:val="fr-LU"/>
        </w:rPr>
        <w:t xml:space="preserve"> et 2008</w:t>
      </w:r>
      <w:r w:rsidR="006533BE" w:rsidRPr="009D1571">
        <w:rPr>
          <w:rFonts w:ascii="Times New Roman" w:hAnsi="Times New Roman" w:cs="Times New Roman"/>
          <w:sz w:val="24"/>
          <w:szCs w:val="24"/>
          <w:lang w:val="fr-LU"/>
        </w:rPr>
        <w:t xml:space="preserve"> à ce sujet</w:t>
      </w:r>
      <w:r w:rsidR="00B342B8" w:rsidRPr="009D1571">
        <w:rPr>
          <w:rStyle w:val="FootnoteReference"/>
          <w:rFonts w:ascii="Times New Roman" w:hAnsi="Times New Roman" w:cs="Times New Roman"/>
          <w:sz w:val="24"/>
          <w:szCs w:val="24"/>
          <w:lang w:val="fr-LU"/>
        </w:rPr>
        <w:footnoteReference w:id="7"/>
      </w:r>
      <w:r w:rsidR="00407350" w:rsidRPr="009D1571">
        <w:rPr>
          <w:rFonts w:ascii="Times New Roman" w:hAnsi="Times New Roman" w:cs="Times New Roman"/>
          <w:sz w:val="24"/>
          <w:szCs w:val="24"/>
          <w:lang w:val="fr-LU"/>
        </w:rPr>
        <w:t>, il m’a paru plus utile</w:t>
      </w:r>
      <w:r w:rsidR="00AC6211" w:rsidRPr="009D1571">
        <w:rPr>
          <w:rFonts w:ascii="Times New Roman" w:hAnsi="Times New Roman" w:cs="Times New Roman"/>
          <w:sz w:val="24"/>
          <w:szCs w:val="24"/>
          <w:lang w:val="fr-LU"/>
        </w:rPr>
        <w:t xml:space="preserve"> de questionner la question</w:t>
      </w:r>
      <w:r w:rsidR="006533BE" w:rsidRPr="009D1571">
        <w:rPr>
          <w:rFonts w:ascii="Times New Roman" w:hAnsi="Times New Roman" w:cs="Times New Roman"/>
          <w:sz w:val="24"/>
          <w:szCs w:val="24"/>
          <w:lang w:val="fr-LU"/>
        </w:rPr>
        <w:t xml:space="preserve"> et de déplacer le débat</w:t>
      </w:r>
      <w:r w:rsidR="00AC6211" w:rsidRPr="009D1571">
        <w:rPr>
          <w:rFonts w:ascii="Times New Roman" w:hAnsi="Times New Roman" w:cs="Times New Roman"/>
          <w:sz w:val="24"/>
          <w:szCs w:val="24"/>
          <w:lang w:val="fr-LU"/>
        </w:rPr>
        <w:t xml:space="preserve"> vers </w:t>
      </w:r>
      <w:r w:rsidR="006533BE" w:rsidRPr="009D1571">
        <w:rPr>
          <w:rFonts w:ascii="Times New Roman" w:hAnsi="Times New Roman" w:cs="Times New Roman"/>
          <w:sz w:val="24"/>
          <w:szCs w:val="24"/>
          <w:lang w:val="fr-LU"/>
        </w:rPr>
        <w:t xml:space="preserve">un </w:t>
      </w:r>
      <w:r w:rsidR="00AC6211" w:rsidRPr="009D1571">
        <w:rPr>
          <w:rFonts w:ascii="Times New Roman" w:hAnsi="Times New Roman" w:cs="Times New Roman"/>
          <w:sz w:val="24"/>
          <w:szCs w:val="24"/>
          <w:lang w:val="fr-LU"/>
        </w:rPr>
        <w:t>autre horizon.</w:t>
      </w:r>
    </w:p>
    <w:p w14:paraId="62E09086" w14:textId="77777777" w:rsidR="007628B4" w:rsidRPr="009D1571" w:rsidRDefault="007628B4" w:rsidP="0074273A">
      <w:pPr>
        <w:pStyle w:val="NoSpacing"/>
        <w:ind w:firstLine="720"/>
        <w:jc w:val="both"/>
        <w:rPr>
          <w:rFonts w:ascii="Times New Roman" w:hAnsi="Times New Roman" w:cs="Times New Roman"/>
          <w:sz w:val="24"/>
          <w:szCs w:val="24"/>
          <w:lang w:val="fr-LU"/>
        </w:rPr>
      </w:pPr>
    </w:p>
    <w:p w14:paraId="77713833" w14:textId="378ECF7D" w:rsidR="00F8629B" w:rsidRPr="009D1571" w:rsidRDefault="00976495" w:rsidP="0074273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Pour esquisser de nouvelles pistes, il faut prendre de la hauteur</w:t>
      </w:r>
      <w:r w:rsidR="00B47657" w:rsidRPr="009D1571">
        <w:rPr>
          <w:rFonts w:ascii="Times New Roman" w:hAnsi="Times New Roman" w:cs="Times New Roman"/>
          <w:sz w:val="24"/>
          <w:szCs w:val="24"/>
          <w:lang w:val="fr-LU"/>
        </w:rPr>
        <w:t xml:space="preserve"> (la perspective de l’oiseau)</w:t>
      </w:r>
      <w:r w:rsidR="006533BE" w:rsidRPr="009D1571">
        <w:rPr>
          <w:rFonts w:ascii="Times New Roman" w:hAnsi="Times New Roman" w:cs="Times New Roman"/>
          <w:sz w:val="24"/>
          <w:szCs w:val="24"/>
          <w:lang w:val="fr-LU"/>
        </w:rPr>
        <w:t xml:space="preserve"> et du recul</w:t>
      </w:r>
      <w:r w:rsidR="00B47657" w:rsidRPr="009D1571">
        <w:rPr>
          <w:rFonts w:ascii="Times New Roman" w:hAnsi="Times New Roman" w:cs="Times New Roman"/>
          <w:sz w:val="24"/>
          <w:szCs w:val="24"/>
          <w:lang w:val="fr-LU"/>
        </w:rPr>
        <w:t xml:space="preserve"> (la perspective de l’historien)</w:t>
      </w:r>
      <w:r w:rsidRPr="009D1571">
        <w:rPr>
          <w:rFonts w:ascii="Times New Roman" w:hAnsi="Times New Roman" w:cs="Times New Roman"/>
          <w:sz w:val="24"/>
          <w:szCs w:val="24"/>
          <w:lang w:val="fr-LU"/>
        </w:rPr>
        <w:t>, faire le bilan d</w:t>
      </w:r>
      <w:r w:rsidR="00D130F6" w:rsidRPr="009D1571">
        <w:rPr>
          <w:rFonts w:ascii="Times New Roman" w:hAnsi="Times New Roman" w:cs="Times New Roman"/>
          <w:sz w:val="24"/>
          <w:szCs w:val="24"/>
          <w:lang w:val="fr-LU"/>
        </w:rPr>
        <w:t xml:space="preserve">es </w:t>
      </w:r>
      <w:r w:rsidR="00A64338" w:rsidRPr="009D1571">
        <w:rPr>
          <w:rFonts w:ascii="Times New Roman" w:hAnsi="Times New Roman" w:cs="Times New Roman"/>
          <w:sz w:val="24"/>
          <w:szCs w:val="24"/>
          <w:lang w:val="fr-LU"/>
        </w:rPr>
        <w:t xml:space="preserve">publications scientifiques </w:t>
      </w:r>
      <w:r w:rsidRPr="009D1571">
        <w:rPr>
          <w:rFonts w:ascii="Times New Roman" w:hAnsi="Times New Roman" w:cs="Times New Roman"/>
          <w:sz w:val="24"/>
          <w:szCs w:val="24"/>
          <w:lang w:val="fr-LU"/>
        </w:rPr>
        <w:t>comparatiste</w:t>
      </w:r>
      <w:r w:rsidR="00D130F6" w:rsidRPr="009D1571">
        <w:rPr>
          <w:rFonts w:ascii="Times New Roman" w:hAnsi="Times New Roman" w:cs="Times New Roman"/>
          <w:sz w:val="24"/>
          <w:szCs w:val="24"/>
          <w:lang w:val="fr-LU"/>
        </w:rPr>
        <w:t>s sur la/les nomocratie(s)</w:t>
      </w:r>
      <w:r w:rsidR="007628B4" w:rsidRPr="009D1571">
        <w:rPr>
          <w:rFonts w:ascii="Times New Roman" w:hAnsi="Times New Roman" w:cs="Times New Roman"/>
          <w:sz w:val="24"/>
          <w:szCs w:val="24"/>
          <w:lang w:val="fr-LU"/>
        </w:rPr>
        <w:t>, littératures</w:t>
      </w:r>
      <w:r w:rsidR="00B47657" w:rsidRPr="009D1571">
        <w:rPr>
          <w:rFonts w:ascii="Times New Roman" w:hAnsi="Times New Roman" w:cs="Times New Roman"/>
          <w:sz w:val="24"/>
          <w:szCs w:val="24"/>
          <w:lang w:val="fr-LU"/>
        </w:rPr>
        <w:t xml:space="preserve"> qui, dans plusieurs systèmes, depuis des dates variées et pour des motifs variés, conna</w:t>
      </w:r>
      <w:r w:rsidR="00D130F6" w:rsidRPr="009D1571">
        <w:rPr>
          <w:rFonts w:ascii="Times New Roman" w:hAnsi="Times New Roman" w:cs="Times New Roman"/>
          <w:sz w:val="24"/>
          <w:szCs w:val="24"/>
          <w:lang w:val="fr-LU"/>
        </w:rPr>
        <w:t>issen</w:t>
      </w:r>
      <w:r w:rsidR="00B47657" w:rsidRPr="009D1571">
        <w:rPr>
          <w:rFonts w:ascii="Times New Roman" w:hAnsi="Times New Roman" w:cs="Times New Roman"/>
          <w:sz w:val="24"/>
          <w:szCs w:val="24"/>
          <w:lang w:val="fr-LU"/>
        </w:rPr>
        <w:t xml:space="preserve">t un renouveau important, voire spectaculaire. Au sein de cette dynamique </w:t>
      </w:r>
      <w:r w:rsidR="00A64338" w:rsidRPr="009D1571">
        <w:rPr>
          <w:rFonts w:ascii="Times New Roman" w:hAnsi="Times New Roman" w:cs="Times New Roman"/>
          <w:sz w:val="24"/>
          <w:szCs w:val="24"/>
          <w:lang w:val="fr-LU"/>
        </w:rPr>
        <w:t>générale</w:t>
      </w:r>
      <w:r w:rsidR="00B47657" w:rsidRPr="009D1571">
        <w:rPr>
          <w:rFonts w:ascii="Times New Roman" w:hAnsi="Times New Roman" w:cs="Times New Roman"/>
          <w:sz w:val="24"/>
          <w:szCs w:val="24"/>
          <w:lang w:val="fr-LU"/>
        </w:rPr>
        <w:t xml:space="preserve"> de croissance, il s’agit d’identifier </w:t>
      </w:r>
      <w:r w:rsidR="00F2357E" w:rsidRPr="009D1571">
        <w:rPr>
          <w:rFonts w:ascii="Times New Roman" w:hAnsi="Times New Roman" w:cs="Times New Roman"/>
          <w:sz w:val="24"/>
          <w:szCs w:val="24"/>
          <w:lang w:val="fr-LU"/>
        </w:rPr>
        <w:t>les trajectoires</w:t>
      </w:r>
      <w:r w:rsidR="007B46A2" w:rsidRPr="009D1571">
        <w:rPr>
          <w:rFonts w:ascii="Times New Roman" w:hAnsi="Times New Roman" w:cs="Times New Roman"/>
          <w:sz w:val="24"/>
          <w:szCs w:val="24"/>
          <w:lang w:val="fr-LU"/>
        </w:rPr>
        <w:t xml:space="preserve">, les partis pris </w:t>
      </w:r>
      <w:r w:rsidR="00F2357E" w:rsidRPr="009D1571">
        <w:rPr>
          <w:rFonts w:ascii="Times New Roman" w:hAnsi="Times New Roman" w:cs="Times New Roman"/>
          <w:sz w:val="24"/>
          <w:szCs w:val="24"/>
          <w:lang w:val="fr-LU"/>
        </w:rPr>
        <w:t>et</w:t>
      </w:r>
      <w:r w:rsidR="00A74212" w:rsidRPr="009D1571">
        <w:rPr>
          <w:rFonts w:ascii="Times New Roman" w:hAnsi="Times New Roman" w:cs="Times New Roman"/>
          <w:sz w:val="24"/>
          <w:szCs w:val="24"/>
          <w:lang w:val="fr-LU"/>
        </w:rPr>
        <w:t>, partant, l</w:t>
      </w:r>
      <w:r w:rsidR="00F2357E" w:rsidRPr="009D1571">
        <w:rPr>
          <w:rFonts w:ascii="Times New Roman" w:hAnsi="Times New Roman" w:cs="Times New Roman"/>
          <w:sz w:val="24"/>
          <w:szCs w:val="24"/>
          <w:lang w:val="fr-LU"/>
        </w:rPr>
        <w:t>es angles morts</w:t>
      </w:r>
      <w:r w:rsidRPr="009D1571">
        <w:rPr>
          <w:rFonts w:ascii="Times New Roman" w:hAnsi="Times New Roman" w:cs="Times New Roman"/>
          <w:sz w:val="24"/>
          <w:szCs w:val="24"/>
          <w:lang w:val="fr-LU"/>
        </w:rPr>
        <w:t>. À partir des zones blanches ainsi identifiées, il devient possible de dégager de</w:t>
      </w:r>
      <w:r w:rsidR="00D130F6" w:rsidRPr="009D1571">
        <w:rPr>
          <w:rFonts w:ascii="Times New Roman" w:hAnsi="Times New Roman" w:cs="Times New Roman"/>
          <w:sz w:val="24"/>
          <w:szCs w:val="24"/>
          <w:lang w:val="fr-LU"/>
        </w:rPr>
        <w:t>s</w:t>
      </w:r>
      <w:r w:rsidRPr="009D1571">
        <w:rPr>
          <w:rFonts w:ascii="Times New Roman" w:hAnsi="Times New Roman" w:cs="Times New Roman"/>
          <w:sz w:val="24"/>
          <w:szCs w:val="24"/>
          <w:lang w:val="fr-LU"/>
        </w:rPr>
        <w:t xml:space="preserve"> pistes</w:t>
      </w:r>
      <w:r w:rsidR="006533BE" w:rsidRPr="009D1571">
        <w:rPr>
          <w:rFonts w:ascii="Times New Roman" w:hAnsi="Times New Roman" w:cs="Times New Roman"/>
          <w:sz w:val="24"/>
          <w:szCs w:val="24"/>
          <w:lang w:val="fr-LU"/>
        </w:rPr>
        <w:t xml:space="preserve"> prometteuses</w:t>
      </w:r>
      <w:r w:rsidRPr="009D1571">
        <w:rPr>
          <w:rFonts w:ascii="Times New Roman" w:hAnsi="Times New Roman" w:cs="Times New Roman"/>
          <w:sz w:val="24"/>
          <w:szCs w:val="24"/>
          <w:lang w:val="fr-LU"/>
        </w:rPr>
        <w:t xml:space="preserve"> pour </w:t>
      </w:r>
      <w:r w:rsidR="00F2357E" w:rsidRPr="009D1571">
        <w:rPr>
          <w:rFonts w:ascii="Times New Roman" w:hAnsi="Times New Roman" w:cs="Times New Roman"/>
          <w:sz w:val="24"/>
          <w:szCs w:val="24"/>
          <w:lang w:val="fr-LU"/>
        </w:rPr>
        <w:t>les recherches</w:t>
      </w:r>
      <w:r w:rsidR="006533BE" w:rsidRPr="009D1571">
        <w:rPr>
          <w:rFonts w:ascii="Times New Roman" w:hAnsi="Times New Roman" w:cs="Times New Roman"/>
          <w:sz w:val="24"/>
          <w:szCs w:val="24"/>
          <w:lang w:val="fr-LU"/>
        </w:rPr>
        <w:t xml:space="preserve"> actuelles et futures</w:t>
      </w:r>
      <w:r w:rsidR="00F2357E" w:rsidRPr="009D1571">
        <w:rPr>
          <w:rFonts w:ascii="Times New Roman" w:hAnsi="Times New Roman" w:cs="Times New Roman"/>
          <w:sz w:val="24"/>
          <w:szCs w:val="24"/>
          <w:lang w:val="fr-LU"/>
        </w:rPr>
        <w:t>.</w:t>
      </w:r>
      <w:r w:rsidR="00E473E5" w:rsidRPr="009D1571">
        <w:rPr>
          <w:rFonts w:ascii="Times New Roman" w:hAnsi="Times New Roman" w:cs="Times New Roman"/>
          <w:sz w:val="24"/>
          <w:szCs w:val="24"/>
          <w:lang w:val="fr-LU"/>
        </w:rPr>
        <w:t xml:space="preserve"> Article-Janus donc</w:t>
      </w:r>
      <w:r w:rsidR="00A64338" w:rsidRPr="009D1571">
        <w:rPr>
          <w:rFonts w:ascii="Times New Roman" w:hAnsi="Times New Roman" w:cs="Times New Roman"/>
          <w:sz w:val="24"/>
          <w:szCs w:val="24"/>
          <w:lang w:val="fr-LU"/>
        </w:rPr>
        <w:t>,</w:t>
      </w:r>
      <w:r w:rsidR="00E473E5" w:rsidRPr="009D1571">
        <w:rPr>
          <w:rFonts w:ascii="Times New Roman" w:hAnsi="Times New Roman" w:cs="Times New Roman"/>
          <w:sz w:val="24"/>
          <w:szCs w:val="24"/>
          <w:lang w:val="fr-LU"/>
        </w:rPr>
        <w:t xml:space="preserve"> </w:t>
      </w:r>
      <w:r w:rsidR="00A64338" w:rsidRPr="009D1571">
        <w:rPr>
          <w:rFonts w:ascii="Times New Roman" w:hAnsi="Times New Roman" w:cs="Times New Roman"/>
          <w:sz w:val="24"/>
          <w:szCs w:val="24"/>
          <w:lang w:val="fr-LU"/>
        </w:rPr>
        <w:t xml:space="preserve">en quelque sorte, </w:t>
      </w:r>
      <w:r w:rsidRPr="009D1571">
        <w:rPr>
          <w:rFonts w:ascii="Times New Roman" w:hAnsi="Times New Roman" w:cs="Times New Roman"/>
          <w:sz w:val="24"/>
          <w:szCs w:val="24"/>
          <w:lang w:val="fr-LU"/>
        </w:rPr>
        <w:t>à la fois rétrospectif et prospectif</w:t>
      </w:r>
      <w:r w:rsidR="009306E0">
        <w:rPr>
          <w:rFonts w:ascii="Times New Roman" w:hAnsi="Times New Roman" w:cs="Times New Roman"/>
          <w:sz w:val="24"/>
          <w:szCs w:val="24"/>
          <w:lang w:val="fr-LU"/>
        </w:rPr>
        <w:t xml:space="preserve">. </w:t>
      </w:r>
      <w:r w:rsidR="004A68F8" w:rsidRPr="009D1571">
        <w:rPr>
          <w:rFonts w:ascii="Times New Roman" w:hAnsi="Times New Roman" w:cs="Times New Roman"/>
          <w:sz w:val="24"/>
          <w:szCs w:val="24"/>
          <w:lang w:val="fr-LU"/>
        </w:rPr>
        <w:t xml:space="preserve">De </w:t>
      </w:r>
      <w:r w:rsidR="009306E0">
        <w:rPr>
          <w:rFonts w:ascii="Times New Roman" w:hAnsi="Times New Roman" w:cs="Times New Roman"/>
          <w:sz w:val="24"/>
          <w:szCs w:val="24"/>
          <w:lang w:val="fr-LU"/>
        </w:rPr>
        <w:t>l’</w:t>
      </w:r>
      <w:r w:rsidR="004A68F8" w:rsidRPr="009D1571">
        <w:rPr>
          <w:rFonts w:ascii="Times New Roman" w:hAnsi="Times New Roman" w:cs="Times New Roman"/>
          <w:sz w:val="24"/>
          <w:szCs w:val="24"/>
          <w:lang w:val="fr-LU"/>
        </w:rPr>
        <w:t>analyse approfondie</w:t>
      </w:r>
      <w:r w:rsidR="009306E0">
        <w:rPr>
          <w:rFonts w:ascii="Times New Roman" w:hAnsi="Times New Roman" w:cs="Times New Roman"/>
          <w:sz w:val="24"/>
          <w:szCs w:val="24"/>
          <w:lang w:val="fr-LU"/>
        </w:rPr>
        <w:t xml:space="preserve"> des publications existantes</w:t>
      </w:r>
      <w:r w:rsidR="004A68F8" w:rsidRPr="009D1571">
        <w:rPr>
          <w:rFonts w:ascii="Times New Roman" w:hAnsi="Times New Roman" w:cs="Times New Roman"/>
          <w:sz w:val="24"/>
          <w:szCs w:val="24"/>
          <w:lang w:val="fr-LU"/>
        </w:rPr>
        <w:t xml:space="preserve"> ressortira </w:t>
      </w:r>
      <w:r w:rsidR="00E473E5" w:rsidRPr="009D1571">
        <w:rPr>
          <w:rFonts w:ascii="Times New Roman" w:hAnsi="Times New Roman" w:cs="Times New Roman"/>
          <w:sz w:val="24"/>
          <w:szCs w:val="24"/>
          <w:lang w:val="fr-LU"/>
        </w:rPr>
        <w:t xml:space="preserve">l’importance d’un </w:t>
      </w:r>
      <w:r w:rsidR="00E473E5" w:rsidRPr="009D1571">
        <w:rPr>
          <w:rFonts w:ascii="Times New Roman" w:hAnsi="Times New Roman" w:cs="Times New Roman"/>
          <w:i/>
          <w:iCs/>
          <w:sz w:val="24"/>
          <w:szCs w:val="24"/>
          <w:lang w:val="fr-LU"/>
        </w:rPr>
        <w:t>certain</w:t>
      </w:r>
      <w:r w:rsidR="00E473E5" w:rsidRPr="009D1571">
        <w:rPr>
          <w:rFonts w:ascii="Times New Roman" w:hAnsi="Times New Roman" w:cs="Times New Roman"/>
          <w:sz w:val="24"/>
          <w:szCs w:val="24"/>
          <w:lang w:val="fr-LU"/>
        </w:rPr>
        <w:t xml:space="preserve"> infléchissement</w:t>
      </w:r>
      <w:r w:rsidR="004A68F8" w:rsidRPr="009D1571">
        <w:rPr>
          <w:rFonts w:ascii="Times New Roman" w:hAnsi="Times New Roman" w:cs="Times New Roman"/>
          <w:sz w:val="24"/>
          <w:szCs w:val="24"/>
          <w:lang w:val="fr-LU"/>
        </w:rPr>
        <w:t xml:space="preserve"> qui, du reste, est </w:t>
      </w:r>
      <w:r w:rsidR="006F49A9" w:rsidRPr="009D1571">
        <w:rPr>
          <w:rFonts w:ascii="Times New Roman" w:hAnsi="Times New Roman" w:cs="Times New Roman"/>
          <w:sz w:val="24"/>
          <w:szCs w:val="24"/>
          <w:lang w:val="fr-LU"/>
        </w:rPr>
        <w:t>déjà en partie entamé</w:t>
      </w:r>
      <w:r w:rsidR="004A68F8" w:rsidRPr="009D1571">
        <w:rPr>
          <w:rFonts w:ascii="Times New Roman" w:hAnsi="Times New Roman" w:cs="Times New Roman"/>
          <w:sz w:val="24"/>
          <w:szCs w:val="24"/>
          <w:lang w:val="fr-LU"/>
        </w:rPr>
        <w:t xml:space="preserve"> et</w:t>
      </w:r>
      <w:r w:rsidR="006F49A9" w:rsidRPr="009D1571">
        <w:rPr>
          <w:rFonts w:ascii="Times New Roman" w:hAnsi="Times New Roman" w:cs="Times New Roman"/>
          <w:sz w:val="24"/>
          <w:szCs w:val="24"/>
          <w:lang w:val="fr-LU"/>
        </w:rPr>
        <w:t xml:space="preserve"> visible par ci par là</w:t>
      </w:r>
      <w:r w:rsidR="002F4AD5" w:rsidRPr="009D1571">
        <w:rPr>
          <w:rFonts w:ascii="Times New Roman" w:hAnsi="Times New Roman" w:cs="Times New Roman"/>
          <w:sz w:val="24"/>
          <w:szCs w:val="24"/>
          <w:lang w:val="fr-LU"/>
        </w:rPr>
        <w:t>. I</w:t>
      </w:r>
      <w:r w:rsidR="006F49A9" w:rsidRPr="009D1571">
        <w:rPr>
          <w:rFonts w:ascii="Times New Roman" w:hAnsi="Times New Roman" w:cs="Times New Roman"/>
          <w:sz w:val="24"/>
          <w:szCs w:val="24"/>
          <w:lang w:val="fr-LU"/>
        </w:rPr>
        <w:t xml:space="preserve">l convient de </w:t>
      </w:r>
      <w:r w:rsidR="002F4AD5" w:rsidRPr="009D1571">
        <w:rPr>
          <w:rFonts w:ascii="Times New Roman" w:hAnsi="Times New Roman" w:cs="Times New Roman"/>
          <w:sz w:val="24"/>
          <w:szCs w:val="24"/>
          <w:lang w:val="fr-LU"/>
        </w:rPr>
        <w:t xml:space="preserve">le promouvoir et </w:t>
      </w:r>
      <w:r w:rsidR="006533BE" w:rsidRPr="009D1571">
        <w:rPr>
          <w:rFonts w:ascii="Times New Roman" w:hAnsi="Times New Roman" w:cs="Times New Roman"/>
          <w:sz w:val="24"/>
          <w:szCs w:val="24"/>
          <w:lang w:val="fr-LU"/>
        </w:rPr>
        <w:t xml:space="preserve">de le </w:t>
      </w:r>
      <w:r w:rsidR="006F49A9" w:rsidRPr="009D1571">
        <w:rPr>
          <w:rFonts w:ascii="Times New Roman" w:hAnsi="Times New Roman" w:cs="Times New Roman"/>
          <w:sz w:val="24"/>
          <w:szCs w:val="24"/>
          <w:lang w:val="fr-LU"/>
        </w:rPr>
        <w:t xml:space="preserve">renforcer, </w:t>
      </w:r>
      <w:r w:rsidR="006533BE" w:rsidRPr="009D1571">
        <w:rPr>
          <w:rFonts w:ascii="Times New Roman" w:hAnsi="Times New Roman" w:cs="Times New Roman"/>
          <w:sz w:val="24"/>
          <w:szCs w:val="24"/>
          <w:lang w:val="fr-LU"/>
        </w:rPr>
        <w:t>aussi en le mettant d</w:t>
      </w:r>
      <w:r w:rsidR="002F4AD5" w:rsidRPr="009D1571">
        <w:rPr>
          <w:rFonts w:ascii="Times New Roman" w:hAnsi="Times New Roman" w:cs="Times New Roman"/>
          <w:sz w:val="24"/>
          <w:szCs w:val="24"/>
          <w:lang w:val="fr-LU"/>
        </w:rPr>
        <w:t>ès le départ</w:t>
      </w:r>
      <w:r w:rsidR="006F49A9" w:rsidRPr="009D1571">
        <w:rPr>
          <w:rFonts w:ascii="Times New Roman" w:hAnsi="Times New Roman" w:cs="Times New Roman"/>
          <w:sz w:val="24"/>
          <w:szCs w:val="24"/>
          <w:lang w:val="fr-LU"/>
        </w:rPr>
        <w:t xml:space="preserve"> sur les bons rails en</w:t>
      </w:r>
      <w:r w:rsidR="00A74212" w:rsidRPr="009D1571">
        <w:rPr>
          <w:rFonts w:ascii="Times New Roman" w:hAnsi="Times New Roman" w:cs="Times New Roman"/>
          <w:sz w:val="24"/>
          <w:szCs w:val="24"/>
          <w:lang w:val="fr-LU"/>
        </w:rPr>
        <w:t xml:space="preserve"> termes d’outils </w:t>
      </w:r>
      <w:r w:rsidR="006F49A9" w:rsidRPr="009D1571">
        <w:rPr>
          <w:rFonts w:ascii="Times New Roman" w:hAnsi="Times New Roman" w:cs="Times New Roman"/>
          <w:sz w:val="24"/>
          <w:szCs w:val="24"/>
          <w:lang w:val="fr-LU"/>
        </w:rPr>
        <w:t xml:space="preserve">méthodologiques. </w:t>
      </w:r>
      <w:r w:rsidR="004A68F8" w:rsidRPr="009D1571">
        <w:rPr>
          <w:rFonts w:ascii="Times New Roman" w:hAnsi="Times New Roman" w:cs="Times New Roman"/>
          <w:sz w:val="24"/>
          <w:szCs w:val="24"/>
          <w:lang w:val="fr-LU"/>
        </w:rPr>
        <w:t xml:space="preserve">Mais, </w:t>
      </w:r>
      <w:r w:rsidR="009306E0">
        <w:rPr>
          <w:rFonts w:ascii="Times New Roman" w:hAnsi="Times New Roman" w:cs="Times New Roman"/>
          <w:sz w:val="24"/>
          <w:szCs w:val="24"/>
          <w:lang w:val="fr-LU"/>
        </w:rPr>
        <w:t xml:space="preserve">comme c’est le propre d’un article à visée programmatique, </w:t>
      </w:r>
      <w:r w:rsidR="004A68F8" w:rsidRPr="009D1571">
        <w:rPr>
          <w:rFonts w:ascii="Times New Roman" w:hAnsi="Times New Roman" w:cs="Times New Roman"/>
          <w:sz w:val="24"/>
          <w:szCs w:val="24"/>
          <w:lang w:val="fr-LU"/>
        </w:rPr>
        <w:t>l</w:t>
      </w:r>
      <w:r w:rsidR="002F4AD5" w:rsidRPr="009D1571">
        <w:rPr>
          <w:rFonts w:ascii="Times New Roman" w:hAnsi="Times New Roman" w:cs="Times New Roman"/>
          <w:sz w:val="24"/>
          <w:szCs w:val="24"/>
          <w:lang w:val="fr-LU"/>
        </w:rPr>
        <w:t>a manière dont je conçois c</w:t>
      </w:r>
      <w:r w:rsidR="006F49A9" w:rsidRPr="009D1571">
        <w:rPr>
          <w:rFonts w:ascii="Times New Roman" w:hAnsi="Times New Roman" w:cs="Times New Roman"/>
          <w:sz w:val="24"/>
          <w:szCs w:val="24"/>
          <w:lang w:val="fr-LU"/>
        </w:rPr>
        <w:t>e dernier défi</w:t>
      </w:r>
      <w:r w:rsidR="005B37EF" w:rsidRPr="009D1571">
        <w:rPr>
          <w:rFonts w:ascii="Times New Roman" w:hAnsi="Times New Roman" w:cs="Times New Roman"/>
          <w:sz w:val="24"/>
          <w:szCs w:val="24"/>
          <w:lang w:val="fr-LU"/>
        </w:rPr>
        <w:t xml:space="preserve"> méthodologique</w:t>
      </w:r>
      <w:r w:rsidR="006F49A9" w:rsidRPr="009D1571">
        <w:rPr>
          <w:rFonts w:ascii="Times New Roman" w:hAnsi="Times New Roman" w:cs="Times New Roman"/>
          <w:sz w:val="24"/>
          <w:szCs w:val="24"/>
          <w:lang w:val="fr-LU"/>
        </w:rPr>
        <w:t xml:space="preserve"> </w:t>
      </w:r>
      <w:r w:rsidR="00E473E5" w:rsidRPr="009D1571">
        <w:rPr>
          <w:rFonts w:ascii="Times New Roman" w:hAnsi="Times New Roman" w:cs="Times New Roman"/>
          <w:sz w:val="24"/>
          <w:szCs w:val="24"/>
          <w:lang w:val="fr-LU"/>
        </w:rPr>
        <w:t xml:space="preserve">ne pourra </w:t>
      </w:r>
      <w:r w:rsidR="006F49A9" w:rsidRPr="009D1571">
        <w:rPr>
          <w:rFonts w:ascii="Times New Roman" w:hAnsi="Times New Roman" w:cs="Times New Roman"/>
          <w:sz w:val="24"/>
          <w:szCs w:val="24"/>
          <w:lang w:val="fr-LU"/>
        </w:rPr>
        <w:t xml:space="preserve">ici </w:t>
      </w:r>
      <w:r w:rsidR="00E473E5" w:rsidRPr="009D1571">
        <w:rPr>
          <w:rFonts w:ascii="Times New Roman" w:hAnsi="Times New Roman" w:cs="Times New Roman"/>
          <w:sz w:val="24"/>
          <w:szCs w:val="24"/>
          <w:lang w:val="fr-LU"/>
        </w:rPr>
        <w:t>qu’être esquissé</w:t>
      </w:r>
      <w:r w:rsidR="00F600FE" w:rsidRPr="009D1571">
        <w:rPr>
          <w:rFonts w:ascii="Times New Roman" w:hAnsi="Times New Roman" w:cs="Times New Roman"/>
          <w:sz w:val="24"/>
          <w:szCs w:val="24"/>
          <w:lang w:val="fr-LU"/>
        </w:rPr>
        <w:t xml:space="preserve"> et annoncé</w:t>
      </w:r>
      <w:r w:rsidR="006F49A9" w:rsidRPr="009D1571">
        <w:rPr>
          <w:rFonts w:ascii="Times New Roman" w:hAnsi="Times New Roman" w:cs="Times New Roman"/>
          <w:sz w:val="24"/>
          <w:szCs w:val="24"/>
          <w:lang w:val="fr-LU"/>
        </w:rPr>
        <w:t>.</w:t>
      </w:r>
    </w:p>
    <w:p w14:paraId="09F35BE0" w14:textId="24397FD1" w:rsidR="00D95C26" w:rsidRPr="009D1571" w:rsidRDefault="00F8629B" w:rsidP="0074273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M</w:t>
      </w:r>
      <w:r w:rsidR="00386C07" w:rsidRPr="009D1571">
        <w:rPr>
          <w:rFonts w:ascii="Times New Roman" w:hAnsi="Times New Roman" w:cs="Times New Roman"/>
          <w:sz w:val="24"/>
          <w:szCs w:val="24"/>
          <w:lang w:val="fr-LU"/>
        </w:rPr>
        <w:t xml:space="preserve">a démonstration se fera </w:t>
      </w:r>
      <w:r w:rsidR="00D02153" w:rsidRPr="009D1571">
        <w:rPr>
          <w:rFonts w:ascii="Times New Roman" w:hAnsi="Times New Roman" w:cs="Times New Roman"/>
          <w:sz w:val="24"/>
          <w:szCs w:val="24"/>
          <w:lang w:val="fr-LU"/>
        </w:rPr>
        <w:t xml:space="preserve">en trois étapes. </w:t>
      </w:r>
      <w:r w:rsidR="007B46A2" w:rsidRPr="009D1571">
        <w:rPr>
          <w:rFonts w:ascii="Times New Roman" w:hAnsi="Times New Roman" w:cs="Times New Roman"/>
          <w:sz w:val="24"/>
          <w:szCs w:val="24"/>
          <w:lang w:val="fr-LU"/>
        </w:rPr>
        <w:t>I</w:t>
      </w:r>
      <w:r w:rsidR="00386C07" w:rsidRPr="009D1571">
        <w:rPr>
          <w:rFonts w:ascii="Times New Roman" w:hAnsi="Times New Roman" w:cs="Times New Roman"/>
          <w:sz w:val="24"/>
          <w:szCs w:val="24"/>
          <w:lang w:val="fr-LU"/>
        </w:rPr>
        <w:t>l convient d’abord</w:t>
      </w:r>
      <w:r w:rsidR="00B53D14" w:rsidRPr="009D1571">
        <w:rPr>
          <w:rFonts w:ascii="Times New Roman" w:hAnsi="Times New Roman" w:cs="Times New Roman"/>
          <w:sz w:val="24"/>
          <w:szCs w:val="24"/>
          <w:lang w:val="fr-LU"/>
        </w:rPr>
        <w:t>, dans un souci épistémologique,</w:t>
      </w:r>
      <w:r w:rsidR="00386C07" w:rsidRPr="009D1571">
        <w:rPr>
          <w:rFonts w:ascii="Times New Roman" w:hAnsi="Times New Roman" w:cs="Times New Roman"/>
          <w:sz w:val="24"/>
          <w:szCs w:val="24"/>
          <w:lang w:val="fr-LU"/>
        </w:rPr>
        <w:t xml:space="preserve"> de </w:t>
      </w:r>
      <w:r w:rsidR="001B108F" w:rsidRPr="009D1571">
        <w:rPr>
          <w:rFonts w:ascii="Times New Roman" w:hAnsi="Times New Roman" w:cs="Times New Roman"/>
          <w:sz w:val="24"/>
          <w:szCs w:val="24"/>
          <w:lang w:val="fr-LU"/>
        </w:rPr>
        <w:t>délimiter</w:t>
      </w:r>
      <w:r w:rsidR="004A68F8" w:rsidRPr="009D1571">
        <w:rPr>
          <w:rFonts w:ascii="Times New Roman" w:hAnsi="Times New Roman" w:cs="Times New Roman"/>
          <w:sz w:val="24"/>
          <w:szCs w:val="24"/>
          <w:lang w:val="fr-LU"/>
        </w:rPr>
        <w:t xml:space="preserve"> et quadriller</w:t>
      </w:r>
      <w:r w:rsidR="001B108F" w:rsidRPr="009D1571">
        <w:rPr>
          <w:rFonts w:ascii="Times New Roman" w:hAnsi="Times New Roman" w:cs="Times New Roman"/>
          <w:sz w:val="24"/>
          <w:szCs w:val="24"/>
          <w:lang w:val="fr-LU"/>
        </w:rPr>
        <w:t xml:space="preserve"> </w:t>
      </w:r>
      <w:r w:rsidR="00386C07" w:rsidRPr="009D1571">
        <w:rPr>
          <w:rFonts w:ascii="Times New Roman" w:hAnsi="Times New Roman" w:cs="Times New Roman"/>
          <w:sz w:val="24"/>
          <w:szCs w:val="24"/>
          <w:lang w:val="fr-LU"/>
        </w:rPr>
        <w:t>l</w:t>
      </w:r>
      <w:r w:rsidR="00DC0CC3" w:rsidRPr="009D1571">
        <w:rPr>
          <w:rFonts w:ascii="Times New Roman" w:hAnsi="Times New Roman" w:cs="Times New Roman"/>
          <w:sz w:val="24"/>
          <w:szCs w:val="24"/>
          <w:lang w:val="fr-LU"/>
        </w:rPr>
        <w:t xml:space="preserve">’objet </w:t>
      </w:r>
      <w:r w:rsidR="009D6CD6" w:rsidRPr="009D1571">
        <w:rPr>
          <w:rFonts w:ascii="Times New Roman" w:hAnsi="Times New Roman" w:cs="Times New Roman"/>
          <w:sz w:val="24"/>
          <w:szCs w:val="24"/>
          <w:lang w:val="fr-LU"/>
        </w:rPr>
        <w:t>d’étud</w:t>
      </w:r>
      <w:r w:rsidR="004A68F8" w:rsidRPr="009D1571">
        <w:rPr>
          <w:rFonts w:ascii="Times New Roman" w:hAnsi="Times New Roman" w:cs="Times New Roman"/>
          <w:sz w:val="24"/>
          <w:szCs w:val="24"/>
          <w:lang w:val="fr-LU"/>
        </w:rPr>
        <w:t xml:space="preserve">e, en explicitant </w:t>
      </w:r>
      <w:r w:rsidR="009D6CD6" w:rsidRPr="009D1571">
        <w:rPr>
          <w:rFonts w:ascii="Times New Roman" w:hAnsi="Times New Roman" w:cs="Times New Roman"/>
          <w:sz w:val="24"/>
          <w:szCs w:val="24"/>
          <w:lang w:val="fr-LU"/>
        </w:rPr>
        <w:t>les limites de ce</w:t>
      </w:r>
      <w:r w:rsidR="002F4AD5" w:rsidRPr="009D1571">
        <w:rPr>
          <w:rFonts w:ascii="Times New Roman" w:hAnsi="Times New Roman" w:cs="Times New Roman"/>
          <w:sz w:val="24"/>
          <w:szCs w:val="24"/>
          <w:lang w:val="fr-LU"/>
        </w:rPr>
        <w:t xml:space="preserve"> survol de la littérature, en vérité : </w:t>
      </w:r>
      <w:r w:rsidR="002F4AD5" w:rsidRPr="009D1571">
        <w:rPr>
          <w:rFonts w:ascii="Times New Roman" w:hAnsi="Times New Roman" w:cs="Times New Roman"/>
          <w:i/>
          <w:iCs/>
          <w:sz w:val="24"/>
          <w:szCs w:val="24"/>
          <w:lang w:val="fr-LU"/>
        </w:rPr>
        <w:t>des</w:t>
      </w:r>
      <w:r w:rsidR="002F4AD5" w:rsidRPr="009D1571">
        <w:rPr>
          <w:rFonts w:ascii="Times New Roman" w:hAnsi="Times New Roman" w:cs="Times New Roman"/>
          <w:sz w:val="24"/>
          <w:szCs w:val="24"/>
          <w:lang w:val="fr-LU"/>
        </w:rPr>
        <w:t xml:space="preserve"> littératures</w:t>
      </w:r>
      <w:r w:rsidR="004A68F8" w:rsidRPr="009D1571">
        <w:rPr>
          <w:rFonts w:ascii="Times New Roman" w:hAnsi="Times New Roman" w:cs="Times New Roman"/>
          <w:sz w:val="24"/>
          <w:szCs w:val="24"/>
          <w:lang w:val="fr-LU"/>
        </w:rPr>
        <w:t xml:space="preserve"> comparatistes</w:t>
      </w:r>
      <w:r w:rsidR="00386C07" w:rsidRPr="009D1571">
        <w:rPr>
          <w:rFonts w:ascii="Times New Roman" w:hAnsi="Times New Roman" w:cs="Times New Roman"/>
          <w:sz w:val="24"/>
          <w:szCs w:val="24"/>
          <w:lang w:val="fr-LU"/>
        </w:rPr>
        <w:t xml:space="preserve"> (I</w:t>
      </w:r>
      <w:r w:rsidR="00386C07" w:rsidRPr="009D1571">
        <w:rPr>
          <w:rFonts w:ascii="Times New Roman" w:hAnsi="Times New Roman" w:cs="Times New Roman"/>
          <w:sz w:val="24"/>
          <w:szCs w:val="24"/>
          <w:vertAlign w:val="superscript"/>
          <w:lang w:val="fr-LU"/>
        </w:rPr>
        <w:t>re</w:t>
      </w:r>
      <w:r w:rsidR="00386C07" w:rsidRPr="009D1571">
        <w:rPr>
          <w:rFonts w:ascii="Times New Roman" w:hAnsi="Times New Roman" w:cs="Times New Roman"/>
          <w:sz w:val="24"/>
          <w:szCs w:val="24"/>
          <w:lang w:val="fr-LU"/>
        </w:rPr>
        <w:t xml:space="preserve"> partie)</w:t>
      </w:r>
      <w:r w:rsidR="007B46A2" w:rsidRPr="009D1571">
        <w:rPr>
          <w:rFonts w:ascii="Times New Roman" w:hAnsi="Times New Roman" w:cs="Times New Roman"/>
          <w:sz w:val="24"/>
          <w:szCs w:val="24"/>
          <w:lang w:val="fr-LU"/>
        </w:rPr>
        <w:t>. U</w:t>
      </w:r>
      <w:r w:rsidR="00B53D14" w:rsidRPr="009D1571">
        <w:rPr>
          <w:rFonts w:ascii="Times New Roman" w:hAnsi="Times New Roman" w:cs="Times New Roman"/>
          <w:sz w:val="24"/>
          <w:szCs w:val="24"/>
          <w:lang w:val="fr-LU"/>
        </w:rPr>
        <w:t xml:space="preserve">ne fois </w:t>
      </w:r>
      <w:r w:rsidR="002F4AD5" w:rsidRPr="009D1571">
        <w:rPr>
          <w:rFonts w:ascii="Times New Roman" w:hAnsi="Times New Roman" w:cs="Times New Roman"/>
          <w:sz w:val="24"/>
          <w:szCs w:val="24"/>
          <w:lang w:val="fr-LU"/>
        </w:rPr>
        <w:t xml:space="preserve">que </w:t>
      </w:r>
      <w:r w:rsidR="00B53D14" w:rsidRPr="009D1571">
        <w:rPr>
          <w:rFonts w:ascii="Times New Roman" w:hAnsi="Times New Roman" w:cs="Times New Roman"/>
          <w:sz w:val="24"/>
          <w:szCs w:val="24"/>
          <w:lang w:val="fr-LU"/>
        </w:rPr>
        <w:t>le</w:t>
      </w:r>
      <w:r w:rsidR="00A74212" w:rsidRPr="009D1571">
        <w:rPr>
          <w:rFonts w:ascii="Times New Roman" w:hAnsi="Times New Roman" w:cs="Times New Roman"/>
          <w:sz w:val="24"/>
          <w:szCs w:val="24"/>
          <w:lang w:val="fr-LU"/>
        </w:rPr>
        <w:t xml:space="preserve"> corpus</w:t>
      </w:r>
      <w:r w:rsidR="00DC0CC3" w:rsidRPr="009D1571">
        <w:rPr>
          <w:rFonts w:ascii="Times New Roman" w:hAnsi="Times New Roman" w:cs="Times New Roman"/>
          <w:sz w:val="24"/>
          <w:szCs w:val="24"/>
          <w:lang w:val="fr-LU"/>
        </w:rPr>
        <w:t xml:space="preserve"> de</w:t>
      </w:r>
      <w:r w:rsidR="00A64338" w:rsidRPr="009D1571">
        <w:rPr>
          <w:rFonts w:ascii="Times New Roman" w:hAnsi="Times New Roman" w:cs="Times New Roman"/>
          <w:sz w:val="24"/>
          <w:szCs w:val="24"/>
          <w:lang w:val="fr-LU"/>
        </w:rPr>
        <w:t>s</w:t>
      </w:r>
      <w:r w:rsidR="00DC0CC3" w:rsidRPr="009D1571">
        <w:rPr>
          <w:rFonts w:ascii="Times New Roman" w:hAnsi="Times New Roman" w:cs="Times New Roman"/>
          <w:sz w:val="24"/>
          <w:szCs w:val="24"/>
          <w:lang w:val="fr-LU"/>
        </w:rPr>
        <w:t xml:space="preserve"> publications</w:t>
      </w:r>
      <w:r w:rsidR="00A74212" w:rsidRPr="009D1571">
        <w:rPr>
          <w:rFonts w:ascii="Times New Roman" w:hAnsi="Times New Roman" w:cs="Times New Roman"/>
          <w:sz w:val="24"/>
          <w:szCs w:val="24"/>
          <w:lang w:val="fr-LU"/>
        </w:rPr>
        <w:t xml:space="preserve"> à </w:t>
      </w:r>
      <w:r w:rsidR="002F4AD5" w:rsidRPr="009D1571">
        <w:rPr>
          <w:rFonts w:ascii="Times New Roman" w:hAnsi="Times New Roman" w:cs="Times New Roman"/>
          <w:sz w:val="24"/>
          <w:szCs w:val="24"/>
          <w:lang w:val="fr-LU"/>
        </w:rPr>
        <w:t>scanner est</w:t>
      </w:r>
      <w:r w:rsidR="00B53D14" w:rsidRPr="009D1571">
        <w:rPr>
          <w:rFonts w:ascii="Times New Roman" w:hAnsi="Times New Roman" w:cs="Times New Roman"/>
          <w:sz w:val="24"/>
          <w:szCs w:val="24"/>
          <w:lang w:val="fr-LU"/>
        </w:rPr>
        <w:t xml:space="preserve"> </w:t>
      </w:r>
      <w:r w:rsidR="002F4AD5" w:rsidRPr="009D1571">
        <w:rPr>
          <w:rFonts w:ascii="Times New Roman" w:hAnsi="Times New Roman" w:cs="Times New Roman"/>
          <w:sz w:val="24"/>
          <w:szCs w:val="24"/>
          <w:lang w:val="fr-LU"/>
        </w:rPr>
        <w:t>dé</w:t>
      </w:r>
      <w:r w:rsidR="00006617" w:rsidRPr="009D1571">
        <w:rPr>
          <w:rFonts w:ascii="Times New Roman" w:hAnsi="Times New Roman" w:cs="Times New Roman"/>
          <w:sz w:val="24"/>
          <w:szCs w:val="24"/>
          <w:lang w:val="fr-LU"/>
        </w:rPr>
        <w:t xml:space="preserve">fini, </w:t>
      </w:r>
      <w:r w:rsidR="00B53D14" w:rsidRPr="009D1571">
        <w:rPr>
          <w:rFonts w:ascii="Times New Roman" w:hAnsi="Times New Roman" w:cs="Times New Roman"/>
          <w:sz w:val="24"/>
          <w:szCs w:val="24"/>
          <w:lang w:val="fr-LU"/>
        </w:rPr>
        <w:t xml:space="preserve">j’en présenterai une </w:t>
      </w:r>
      <w:r w:rsidR="00386C07" w:rsidRPr="009D1571">
        <w:rPr>
          <w:rFonts w:ascii="Times New Roman" w:hAnsi="Times New Roman" w:cs="Times New Roman"/>
          <w:sz w:val="24"/>
          <w:szCs w:val="24"/>
          <w:lang w:val="fr-LU"/>
        </w:rPr>
        <w:t>photographie</w:t>
      </w:r>
      <w:r w:rsidR="007B46A2" w:rsidRPr="009D1571">
        <w:rPr>
          <w:rFonts w:ascii="Times New Roman" w:hAnsi="Times New Roman" w:cs="Times New Roman"/>
          <w:sz w:val="24"/>
          <w:szCs w:val="24"/>
          <w:lang w:val="fr-LU"/>
        </w:rPr>
        <w:t xml:space="preserve"> ou plutôt une série de </w:t>
      </w:r>
      <w:r w:rsidR="00386C07" w:rsidRPr="009D1571">
        <w:rPr>
          <w:rFonts w:ascii="Times New Roman" w:hAnsi="Times New Roman" w:cs="Times New Roman"/>
          <w:sz w:val="24"/>
          <w:szCs w:val="24"/>
          <w:lang w:val="fr-LU"/>
        </w:rPr>
        <w:t>photographie</w:t>
      </w:r>
      <w:r w:rsidR="007B46A2" w:rsidRPr="009D1571">
        <w:rPr>
          <w:rFonts w:ascii="Times New Roman" w:hAnsi="Times New Roman" w:cs="Times New Roman"/>
          <w:sz w:val="24"/>
          <w:szCs w:val="24"/>
          <w:lang w:val="fr-LU"/>
        </w:rPr>
        <w:t xml:space="preserve">s, eu égard </w:t>
      </w:r>
      <w:r w:rsidR="00A74212" w:rsidRPr="009D1571">
        <w:rPr>
          <w:rFonts w:ascii="Times New Roman" w:hAnsi="Times New Roman" w:cs="Times New Roman"/>
          <w:sz w:val="24"/>
          <w:szCs w:val="24"/>
          <w:lang w:val="fr-LU"/>
        </w:rPr>
        <w:t>à son</w:t>
      </w:r>
      <w:r w:rsidR="007B46A2" w:rsidRPr="009D1571">
        <w:rPr>
          <w:rFonts w:ascii="Times New Roman" w:hAnsi="Times New Roman" w:cs="Times New Roman"/>
          <w:sz w:val="24"/>
          <w:szCs w:val="24"/>
          <w:lang w:val="fr-LU"/>
        </w:rPr>
        <w:t xml:space="preserve"> caractère évolutif</w:t>
      </w:r>
      <w:r w:rsidR="006533BE" w:rsidRPr="009D1571">
        <w:rPr>
          <w:rFonts w:ascii="Times New Roman" w:hAnsi="Times New Roman" w:cs="Times New Roman"/>
          <w:sz w:val="24"/>
          <w:szCs w:val="24"/>
          <w:lang w:val="fr-LU"/>
        </w:rPr>
        <w:t xml:space="preserve"> </w:t>
      </w:r>
      <w:r w:rsidR="00386C07" w:rsidRPr="009D1571">
        <w:rPr>
          <w:rFonts w:ascii="Times New Roman" w:hAnsi="Times New Roman" w:cs="Times New Roman"/>
          <w:sz w:val="24"/>
          <w:szCs w:val="24"/>
          <w:lang w:val="fr-LU"/>
        </w:rPr>
        <w:t>(II</w:t>
      </w:r>
      <w:r w:rsidR="00386C07" w:rsidRPr="009D1571">
        <w:rPr>
          <w:rFonts w:ascii="Times New Roman" w:hAnsi="Times New Roman" w:cs="Times New Roman"/>
          <w:sz w:val="24"/>
          <w:szCs w:val="24"/>
          <w:vertAlign w:val="superscript"/>
          <w:lang w:val="fr-LU"/>
        </w:rPr>
        <w:t>e</w:t>
      </w:r>
      <w:r w:rsidR="00A74212" w:rsidRPr="009D1571">
        <w:rPr>
          <w:rFonts w:ascii="Times New Roman" w:hAnsi="Times New Roman" w:cs="Times New Roman"/>
          <w:sz w:val="24"/>
          <w:szCs w:val="24"/>
          <w:vertAlign w:val="superscript"/>
          <w:lang w:val="fr-LU"/>
        </w:rPr>
        <w:t> </w:t>
      </w:r>
      <w:r w:rsidR="00386C07" w:rsidRPr="009D1571">
        <w:rPr>
          <w:rFonts w:ascii="Times New Roman" w:hAnsi="Times New Roman" w:cs="Times New Roman"/>
          <w:sz w:val="24"/>
          <w:szCs w:val="24"/>
          <w:lang w:val="fr-LU"/>
        </w:rPr>
        <w:t>partie)</w:t>
      </w:r>
      <w:r w:rsidR="007B46A2" w:rsidRPr="009D1571">
        <w:rPr>
          <w:rFonts w:ascii="Times New Roman" w:hAnsi="Times New Roman" w:cs="Times New Roman"/>
          <w:sz w:val="24"/>
          <w:szCs w:val="24"/>
          <w:lang w:val="fr-LU"/>
        </w:rPr>
        <w:t>. Enfin,</w:t>
      </w:r>
      <w:r w:rsidR="009D6CD6" w:rsidRPr="009D1571">
        <w:rPr>
          <w:rFonts w:ascii="Times New Roman" w:hAnsi="Times New Roman" w:cs="Times New Roman"/>
          <w:sz w:val="24"/>
          <w:szCs w:val="24"/>
          <w:lang w:val="fr-LU"/>
        </w:rPr>
        <w:t xml:space="preserve"> dans la III</w:t>
      </w:r>
      <w:r w:rsidR="009D6CD6" w:rsidRPr="009D1571">
        <w:rPr>
          <w:rFonts w:ascii="Times New Roman" w:hAnsi="Times New Roman" w:cs="Times New Roman"/>
          <w:sz w:val="24"/>
          <w:szCs w:val="24"/>
          <w:vertAlign w:val="superscript"/>
          <w:lang w:val="fr-LU"/>
        </w:rPr>
        <w:t>e</w:t>
      </w:r>
      <w:r w:rsidR="009D6CD6" w:rsidRPr="009D1571">
        <w:rPr>
          <w:rFonts w:ascii="Times New Roman" w:hAnsi="Times New Roman" w:cs="Times New Roman"/>
          <w:sz w:val="24"/>
          <w:szCs w:val="24"/>
          <w:lang w:val="fr-LU"/>
        </w:rPr>
        <w:t xml:space="preserve"> partie</w:t>
      </w:r>
      <w:r w:rsidR="002F4AD5" w:rsidRPr="009D1571">
        <w:rPr>
          <w:rFonts w:ascii="Times New Roman" w:hAnsi="Times New Roman" w:cs="Times New Roman"/>
          <w:sz w:val="24"/>
          <w:szCs w:val="24"/>
          <w:lang w:val="fr-LU"/>
        </w:rPr>
        <w:t>, celle qui est prospective</w:t>
      </w:r>
      <w:r w:rsidR="00DC0CC3" w:rsidRPr="009D1571">
        <w:rPr>
          <w:rFonts w:ascii="Times New Roman" w:hAnsi="Times New Roman" w:cs="Times New Roman"/>
          <w:sz w:val="24"/>
          <w:szCs w:val="24"/>
          <w:lang w:val="fr-LU"/>
        </w:rPr>
        <w:t>,</w:t>
      </w:r>
      <w:r w:rsidR="00386C07" w:rsidRPr="009D1571">
        <w:rPr>
          <w:rFonts w:ascii="Times New Roman" w:hAnsi="Times New Roman" w:cs="Times New Roman"/>
          <w:sz w:val="24"/>
          <w:szCs w:val="24"/>
          <w:lang w:val="fr-LU"/>
        </w:rPr>
        <w:t xml:space="preserve"> </w:t>
      </w:r>
      <w:r w:rsidR="009D6CD6" w:rsidRPr="009D1571">
        <w:rPr>
          <w:rFonts w:ascii="Times New Roman" w:hAnsi="Times New Roman" w:cs="Times New Roman"/>
          <w:sz w:val="24"/>
          <w:szCs w:val="24"/>
          <w:lang w:val="fr-LU"/>
        </w:rPr>
        <w:t xml:space="preserve">je mettrai </w:t>
      </w:r>
      <w:r w:rsidR="00B53D14" w:rsidRPr="009D1571">
        <w:rPr>
          <w:rFonts w:ascii="Times New Roman" w:hAnsi="Times New Roman" w:cs="Times New Roman"/>
          <w:sz w:val="24"/>
          <w:szCs w:val="24"/>
          <w:lang w:val="fr-LU"/>
        </w:rPr>
        <w:t xml:space="preserve">en exergue </w:t>
      </w:r>
      <w:r w:rsidR="00386C07" w:rsidRPr="009D1571">
        <w:rPr>
          <w:rFonts w:ascii="Times New Roman" w:hAnsi="Times New Roman" w:cs="Times New Roman"/>
          <w:sz w:val="24"/>
          <w:szCs w:val="24"/>
          <w:lang w:val="fr-LU"/>
        </w:rPr>
        <w:t>les défis</w:t>
      </w:r>
      <w:r w:rsidR="00A74212" w:rsidRPr="009D1571">
        <w:rPr>
          <w:rFonts w:ascii="Times New Roman" w:hAnsi="Times New Roman" w:cs="Times New Roman"/>
          <w:sz w:val="24"/>
          <w:szCs w:val="24"/>
          <w:lang w:val="fr-LU"/>
        </w:rPr>
        <w:t xml:space="preserve"> méthodologiques</w:t>
      </w:r>
      <w:r w:rsidR="00386C07" w:rsidRPr="009D1571">
        <w:rPr>
          <w:rFonts w:ascii="Times New Roman" w:hAnsi="Times New Roman" w:cs="Times New Roman"/>
          <w:sz w:val="24"/>
          <w:szCs w:val="24"/>
          <w:lang w:val="fr-LU"/>
        </w:rPr>
        <w:t xml:space="preserve"> à relever dans</w:t>
      </w:r>
      <w:r w:rsidR="002F4AD5" w:rsidRPr="009D1571">
        <w:rPr>
          <w:rFonts w:ascii="Times New Roman" w:hAnsi="Times New Roman" w:cs="Times New Roman"/>
          <w:sz w:val="24"/>
          <w:szCs w:val="24"/>
          <w:lang w:val="fr-LU"/>
        </w:rPr>
        <w:t xml:space="preserve"> et </w:t>
      </w:r>
      <w:r w:rsidR="00386C07" w:rsidRPr="009D1571">
        <w:rPr>
          <w:rFonts w:ascii="Times New Roman" w:hAnsi="Times New Roman" w:cs="Times New Roman"/>
          <w:sz w:val="24"/>
          <w:szCs w:val="24"/>
          <w:lang w:val="fr-LU"/>
        </w:rPr>
        <w:t>pour l’avenir.</w:t>
      </w:r>
    </w:p>
    <w:p w14:paraId="39191B13" w14:textId="77777777" w:rsidR="00D95C26" w:rsidRPr="009D1571" w:rsidRDefault="00D95C26" w:rsidP="0074273A">
      <w:pPr>
        <w:pStyle w:val="NoSpacing"/>
        <w:ind w:firstLine="720"/>
        <w:jc w:val="both"/>
        <w:rPr>
          <w:rFonts w:ascii="Times New Roman" w:hAnsi="Times New Roman" w:cs="Times New Roman"/>
          <w:sz w:val="24"/>
          <w:szCs w:val="24"/>
          <w:lang w:val="fr-LU"/>
        </w:rPr>
      </w:pPr>
    </w:p>
    <w:p w14:paraId="15C9105C" w14:textId="360DEFA0" w:rsidR="00386C07" w:rsidRPr="009D1571" w:rsidRDefault="00F600FE" w:rsidP="00F579B2">
      <w:pPr>
        <w:pStyle w:val="NoSpacing"/>
        <w:numPr>
          <w:ilvl w:val="0"/>
          <w:numId w:val="4"/>
        </w:numPr>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L</w:t>
      </w:r>
      <w:r w:rsidR="00F579B2" w:rsidRPr="009D1571">
        <w:rPr>
          <w:rFonts w:ascii="Times New Roman" w:hAnsi="Times New Roman" w:cs="Times New Roman"/>
          <w:sz w:val="24"/>
          <w:szCs w:val="24"/>
          <w:lang w:val="fr-LU"/>
        </w:rPr>
        <w:t>e cadrage de cet inventaire</w:t>
      </w:r>
      <w:r w:rsidR="004A68F8" w:rsidRPr="009D1571">
        <w:rPr>
          <w:rFonts w:ascii="Times New Roman" w:hAnsi="Times New Roman" w:cs="Times New Roman"/>
          <w:sz w:val="24"/>
          <w:szCs w:val="24"/>
          <w:lang w:val="fr-LU"/>
        </w:rPr>
        <w:t xml:space="preserve"> des littératures comparatistes</w:t>
      </w:r>
    </w:p>
    <w:p w14:paraId="4F0997FD" w14:textId="77777777" w:rsidR="00F579B2" w:rsidRPr="009D1571" w:rsidRDefault="00F579B2" w:rsidP="00F579B2">
      <w:pPr>
        <w:pStyle w:val="NoSpacing"/>
        <w:ind w:left="720"/>
        <w:jc w:val="both"/>
        <w:rPr>
          <w:rFonts w:ascii="Times New Roman" w:hAnsi="Times New Roman" w:cs="Times New Roman"/>
          <w:sz w:val="24"/>
          <w:szCs w:val="24"/>
          <w:lang w:val="fr-LU"/>
        </w:rPr>
      </w:pPr>
    </w:p>
    <w:p w14:paraId="27576683" w14:textId="23A72A19" w:rsidR="00F81127" w:rsidRPr="009D1571" w:rsidRDefault="001B5F58" w:rsidP="001E0980">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 xml:space="preserve">Avant de </w:t>
      </w:r>
      <w:r w:rsidR="00BE0F0A" w:rsidRPr="009D1571">
        <w:rPr>
          <w:rFonts w:ascii="Times New Roman" w:hAnsi="Times New Roman" w:cs="Times New Roman"/>
          <w:sz w:val="24"/>
          <w:szCs w:val="24"/>
          <w:lang w:val="fr-LU"/>
        </w:rPr>
        <w:t>dé</w:t>
      </w:r>
      <w:r w:rsidR="00DC0CC3" w:rsidRPr="009D1571">
        <w:rPr>
          <w:rFonts w:ascii="Times New Roman" w:hAnsi="Times New Roman" w:cs="Times New Roman"/>
          <w:sz w:val="24"/>
          <w:szCs w:val="24"/>
          <w:lang w:val="fr-LU"/>
        </w:rPr>
        <w:t>limiter</w:t>
      </w:r>
      <w:r w:rsidR="00BE0F0A" w:rsidRPr="009D1571">
        <w:rPr>
          <w:rFonts w:ascii="Times New Roman" w:hAnsi="Times New Roman" w:cs="Times New Roman"/>
          <w:sz w:val="24"/>
          <w:szCs w:val="24"/>
          <w:lang w:val="fr-LU"/>
        </w:rPr>
        <w:t xml:space="preserve"> le</w:t>
      </w:r>
      <w:r w:rsidR="00C51ACA" w:rsidRPr="009D1571">
        <w:rPr>
          <w:rFonts w:ascii="Times New Roman" w:hAnsi="Times New Roman" w:cs="Times New Roman"/>
          <w:sz w:val="24"/>
          <w:szCs w:val="24"/>
          <w:lang w:val="fr-LU"/>
        </w:rPr>
        <w:t xml:space="preserve"> corpus de</w:t>
      </w:r>
      <w:r w:rsidR="00BE0F0A" w:rsidRPr="009D1571">
        <w:rPr>
          <w:rFonts w:ascii="Times New Roman" w:hAnsi="Times New Roman" w:cs="Times New Roman"/>
          <w:sz w:val="24"/>
          <w:szCs w:val="24"/>
          <w:lang w:val="fr-LU"/>
        </w:rPr>
        <w:t>s écrits de nature « compa</w:t>
      </w:r>
      <w:r w:rsidR="00C51ACA" w:rsidRPr="009D1571">
        <w:rPr>
          <w:rFonts w:ascii="Times New Roman" w:hAnsi="Times New Roman" w:cs="Times New Roman"/>
          <w:sz w:val="24"/>
          <w:szCs w:val="24"/>
          <w:lang w:val="fr-LU"/>
        </w:rPr>
        <w:t>ratiste</w:t>
      </w:r>
      <w:r w:rsidR="00BE0F0A" w:rsidRPr="009D1571">
        <w:rPr>
          <w:rFonts w:ascii="Times New Roman" w:hAnsi="Times New Roman" w:cs="Times New Roman"/>
          <w:sz w:val="24"/>
          <w:szCs w:val="24"/>
          <w:lang w:val="fr-LU"/>
        </w:rPr>
        <w:t xml:space="preserve"> » au sein de </w:t>
      </w:r>
      <w:r w:rsidR="009D6CD6" w:rsidRPr="009D1571">
        <w:rPr>
          <w:rFonts w:ascii="Times New Roman" w:hAnsi="Times New Roman" w:cs="Times New Roman"/>
          <w:sz w:val="24"/>
          <w:szCs w:val="24"/>
          <w:lang w:val="fr-LU"/>
        </w:rPr>
        <w:t>la totalité</w:t>
      </w:r>
      <w:r w:rsidR="00BE0F0A" w:rsidRPr="009D1571">
        <w:rPr>
          <w:rFonts w:ascii="Times New Roman" w:hAnsi="Times New Roman" w:cs="Times New Roman"/>
          <w:sz w:val="24"/>
          <w:szCs w:val="24"/>
          <w:lang w:val="fr-LU"/>
        </w:rPr>
        <w:t xml:space="preserve"> des </w:t>
      </w:r>
      <w:r w:rsidR="00C51ACA" w:rsidRPr="009D1571">
        <w:rPr>
          <w:rFonts w:ascii="Times New Roman" w:hAnsi="Times New Roman" w:cs="Times New Roman"/>
          <w:sz w:val="24"/>
          <w:szCs w:val="24"/>
          <w:lang w:val="fr-LU"/>
        </w:rPr>
        <w:t>publications</w:t>
      </w:r>
      <w:r w:rsidR="00BE0F0A" w:rsidRPr="009D1571">
        <w:rPr>
          <w:rFonts w:ascii="Times New Roman" w:hAnsi="Times New Roman" w:cs="Times New Roman"/>
          <w:sz w:val="24"/>
          <w:szCs w:val="24"/>
          <w:lang w:val="fr-LU"/>
        </w:rPr>
        <w:t xml:space="preserve"> sur la/les nomocraties, il faut d’abord </w:t>
      </w:r>
      <w:r w:rsidR="007B46A2" w:rsidRPr="009D1571">
        <w:rPr>
          <w:rFonts w:ascii="Times New Roman" w:hAnsi="Times New Roman" w:cs="Times New Roman"/>
          <w:sz w:val="24"/>
          <w:szCs w:val="24"/>
          <w:lang w:val="fr-LU"/>
        </w:rPr>
        <w:t xml:space="preserve">prendre la mesure de </w:t>
      </w:r>
      <w:r w:rsidR="00BE0F0A" w:rsidRPr="009D1571">
        <w:rPr>
          <w:rFonts w:ascii="Times New Roman" w:hAnsi="Times New Roman" w:cs="Times New Roman"/>
          <w:sz w:val="24"/>
          <w:szCs w:val="24"/>
          <w:lang w:val="fr-LU"/>
        </w:rPr>
        <w:t>cet</w:t>
      </w:r>
      <w:r w:rsidR="009D6CD6" w:rsidRPr="009D1571">
        <w:rPr>
          <w:rFonts w:ascii="Times New Roman" w:hAnsi="Times New Roman" w:cs="Times New Roman"/>
          <w:sz w:val="24"/>
          <w:szCs w:val="24"/>
          <w:lang w:val="fr-LU"/>
        </w:rPr>
        <w:t>te totalité</w:t>
      </w:r>
      <w:r w:rsidR="00C51ACA" w:rsidRPr="009D1571">
        <w:rPr>
          <w:rFonts w:ascii="Times New Roman" w:hAnsi="Times New Roman" w:cs="Times New Roman"/>
          <w:sz w:val="24"/>
          <w:szCs w:val="24"/>
          <w:lang w:val="fr-LU"/>
        </w:rPr>
        <w:t xml:space="preserve">. Celle-ci </w:t>
      </w:r>
      <w:r w:rsidR="00BE0F0A" w:rsidRPr="009D1571">
        <w:rPr>
          <w:rFonts w:ascii="Times New Roman" w:hAnsi="Times New Roman" w:cs="Times New Roman"/>
          <w:sz w:val="24"/>
          <w:szCs w:val="24"/>
          <w:lang w:val="fr-LU"/>
        </w:rPr>
        <w:t xml:space="preserve">ne </w:t>
      </w:r>
      <w:r w:rsidR="00BE0F0A" w:rsidRPr="009D1571">
        <w:rPr>
          <w:rFonts w:ascii="Times New Roman" w:hAnsi="Times New Roman" w:cs="Times New Roman"/>
          <w:sz w:val="24"/>
          <w:szCs w:val="24"/>
          <w:lang w:val="fr-LU"/>
        </w:rPr>
        <w:lastRenderedPageBreak/>
        <w:t xml:space="preserve">cesse de croître. </w:t>
      </w:r>
      <w:r w:rsidR="00D94A68" w:rsidRPr="009D1571">
        <w:rPr>
          <w:rFonts w:ascii="Times New Roman" w:hAnsi="Times New Roman" w:cs="Times New Roman"/>
          <w:sz w:val="24"/>
          <w:szCs w:val="24"/>
          <w:lang w:val="fr-LU"/>
        </w:rPr>
        <w:t xml:space="preserve">Depuis </w:t>
      </w:r>
      <w:r w:rsidR="00006617" w:rsidRPr="009D1571">
        <w:rPr>
          <w:rFonts w:ascii="Times New Roman" w:hAnsi="Times New Roman" w:cs="Times New Roman"/>
          <w:sz w:val="24"/>
          <w:szCs w:val="24"/>
          <w:lang w:val="fr-LU"/>
        </w:rPr>
        <w:t>la fin du 20</w:t>
      </w:r>
      <w:r w:rsidR="00006617" w:rsidRPr="009D1571">
        <w:rPr>
          <w:rFonts w:ascii="Times New Roman" w:hAnsi="Times New Roman" w:cs="Times New Roman"/>
          <w:sz w:val="24"/>
          <w:szCs w:val="24"/>
          <w:vertAlign w:val="superscript"/>
          <w:lang w:val="fr-LU"/>
        </w:rPr>
        <w:t>e</w:t>
      </w:r>
      <w:r w:rsidR="00006617" w:rsidRPr="009D1571">
        <w:rPr>
          <w:rFonts w:ascii="Times New Roman" w:hAnsi="Times New Roman" w:cs="Times New Roman"/>
          <w:sz w:val="24"/>
          <w:szCs w:val="24"/>
          <w:lang w:val="fr-LU"/>
        </w:rPr>
        <w:t xml:space="preserve"> siècle, </w:t>
      </w:r>
      <w:r w:rsidR="00B0218E" w:rsidRPr="009D1571">
        <w:rPr>
          <w:rFonts w:ascii="Times New Roman" w:hAnsi="Times New Roman" w:cs="Times New Roman"/>
          <w:sz w:val="24"/>
          <w:szCs w:val="24"/>
          <w:lang w:val="fr-LU"/>
        </w:rPr>
        <w:t>on observe sur ce</w:t>
      </w:r>
      <w:r w:rsidR="00087B76" w:rsidRPr="009D1571">
        <w:rPr>
          <w:rFonts w:ascii="Times New Roman" w:hAnsi="Times New Roman" w:cs="Times New Roman"/>
          <w:sz w:val="24"/>
          <w:szCs w:val="24"/>
          <w:lang w:val="fr-LU"/>
        </w:rPr>
        <w:t xml:space="preserve"> sujet ou plutôt sur ce</w:t>
      </w:r>
      <w:r w:rsidR="00B0218E" w:rsidRPr="009D1571">
        <w:rPr>
          <w:rFonts w:ascii="Times New Roman" w:hAnsi="Times New Roman" w:cs="Times New Roman"/>
          <w:sz w:val="24"/>
          <w:szCs w:val="24"/>
          <w:lang w:val="fr-LU"/>
        </w:rPr>
        <w:t xml:space="preserve"> champ problématique</w:t>
      </w:r>
      <w:r w:rsidR="00087B76" w:rsidRPr="009D1571">
        <w:rPr>
          <w:rFonts w:ascii="Times New Roman" w:hAnsi="Times New Roman" w:cs="Times New Roman"/>
          <w:sz w:val="24"/>
          <w:szCs w:val="24"/>
          <w:lang w:val="fr-LU"/>
        </w:rPr>
        <w:t xml:space="preserve"> aux frontières évanescentes</w:t>
      </w:r>
      <w:r w:rsidR="00B0218E" w:rsidRPr="009D1571">
        <w:rPr>
          <w:rFonts w:ascii="Times New Roman" w:hAnsi="Times New Roman" w:cs="Times New Roman"/>
          <w:sz w:val="24"/>
          <w:szCs w:val="24"/>
          <w:lang w:val="fr-LU"/>
        </w:rPr>
        <w:t xml:space="preserve"> une hausse vertigineuse </w:t>
      </w:r>
      <w:r w:rsidR="00F9771F" w:rsidRPr="009D1571">
        <w:rPr>
          <w:rFonts w:ascii="Times New Roman" w:hAnsi="Times New Roman" w:cs="Times New Roman"/>
          <w:sz w:val="24"/>
          <w:szCs w:val="24"/>
          <w:lang w:val="fr-LU"/>
        </w:rPr>
        <w:t>des</w:t>
      </w:r>
      <w:r w:rsidR="00E52472" w:rsidRPr="009D1571">
        <w:rPr>
          <w:rFonts w:ascii="Times New Roman" w:hAnsi="Times New Roman" w:cs="Times New Roman"/>
          <w:sz w:val="24"/>
          <w:szCs w:val="24"/>
          <w:lang w:val="fr-LU"/>
        </w:rPr>
        <w:t xml:space="preserve"> publications </w:t>
      </w:r>
      <w:r w:rsidR="009D4DB2" w:rsidRPr="009D1571">
        <w:rPr>
          <w:rFonts w:ascii="Times New Roman" w:hAnsi="Times New Roman" w:cs="Times New Roman"/>
          <w:sz w:val="24"/>
          <w:szCs w:val="24"/>
          <w:lang w:val="fr-LU"/>
        </w:rPr>
        <w:t>de science juridique</w:t>
      </w:r>
      <w:r w:rsidR="00A54C10" w:rsidRPr="009D1571">
        <w:rPr>
          <w:rFonts w:ascii="Times New Roman" w:hAnsi="Times New Roman" w:cs="Times New Roman"/>
          <w:sz w:val="24"/>
          <w:szCs w:val="24"/>
          <w:lang w:val="fr-LU"/>
        </w:rPr>
        <w:t xml:space="preserve"> d</w:t>
      </w:r>
      <w:r w:rsidR="00B0218E" w:rsidRPr="009D1571">
        <w:rPr>
          <w:rFonts w:ascii="Times New Roman" w:hAnsi="Times New Roman" w:cs="Times New Roman"/>
          <w:sz w:val="24"/>
          <w:szCs w:val="24"/>
          <w:lang w:val="fr-LU"/>
        </w:rPr>
        <w:t>ans ses différentes subdivisions</w:t>
      </w:r>
      <w:r w:rsidR="00D02153" w:rsidRPr="009D1571">
        <w:rPr>
          <w:rFonts w:ascii="Times New Roman" w:hAnsi="Times New Roman" w:cs="Times New Roman"/>
          <w:sz w:val="24"/>
          <w:szCs w:val="24"/>
          <w:lang w:val="fr-LU"/>
        </w:rPr>
        <w:t xml:space="preserve">, </w:t>
      </w:r>
      <w:r w:rsidR="009D4DB2" w:rsidRPr="009D1571">
        <w:rPr>
          <w:rFonts w:ascii="Times New Roman" w:hAnsi="Times New Roman" w:cs="Times New Roman"/>
          <w:sz w:val="24"/>
          <w:szCs w:val="24"/>
          <w:lang w:val="fr-LU"/>
        </w:rPr>
        <w:t>depuis la dogmatique juridique</w:t>
      </w:r>
      <w:r w:rsidR="00BE0F0A" w:rsidRPr="009D1571">
        <w:rPr>
          <w:rFonts w:ascii="Times New Roman" w:hAnsi="Times New Roman" w:cs="Times New Roman"/>
          <w:sz w:val="24"/>
          <w:szCs w:val="24"/>
          <w:lang w:val="fr-LU"/>
        </w:rPr>
        <w:t xml:space="preserve"> dans tel ou tel système</w:t>
      </w:r>
      <w:r w:rsidR="009D4DB2" w:rsidRPr="009D1571">
        <w:rPr>
          <w:rFonts w:ascii="Times New Roman" w:hAnsi="Times New Roman" w:cs="Times New Roman"/>
          <w:sz w:val="24"/>
          <w:szCs w:val="24"/>
          <w:lang w:val="fr-LU"/>
        </w:rPr>
        <w:t xml:space="preserve"> jusqu’à la théorie du droit</w:t>
      </w:r>
      <w:r w:rsidR="00A54C10" w:rsidRPr="009D1571">
        <w:rPr>
          <w:rFonts w:ascii="Times New Roman" w:hAnsi="Times New Roman" w:cs="Times New Roman"/>
          <w:sz w:val="24"/>
          <w:szCs w:val="24"/>
          <w:lang w:val="fr-LU"/>
        </w:rPr>
        <w:t>, en passant par l’histoire et la comparaison, etc.</w:t>
      </w:r>
      <w:r w:rsidR="00B0218E" w:rsidRPr="009D1571">
        <w:rPr>
          <w:rFonts w:ascii="Times New Roman" w:hAnsi="Times New Roman" w:cs="Times New Roman"/>
          <w:sz w:val="24"/>
          <w:szCs w:val="24"/>
          <w:lang w:val="fr-LU"/>
        </w:rPr>
        <w:t xml:space="preserve"> Du fait de son caractère fondamental, ce</w:t>
      </w:r>
      <w:r w:rsidR="00087B76" w:rsidRPr="009D1571">
        <w:rPr>
          <w:rFonts w:ascii="Times New Roman" w:hAnsi="Times New Roman" w:cs="Times New Roman"/>
          <w:sz w:val="24"/>
          <w:szCs w:val="24"/>
          <w:lang w:val="fr-LU"/>
        </w:rPr>
        <w:t xml:space="preserve"> champ</w:t>
      </w:r>
      <w:r w:rsidR="00A74212" w:rsidRPr="009D1571">
        <w:rPr>
          <w:rFonts w:ascii="Times New Roman" w:hAnsi="Times New Roman" w:cs="Times New Roman"/>
          <w:sz w:val="24"/>
          <w:szCs w:val="24"/>
          <w:lang w:val="fr-LU"/>
        </w:rPr>
        <w:t xml:space="preserve"> problématique</w:t>
      </w:r>
      <w:r w:rsidR="00A64338" w:rsidRPr="009D1571">
        <w:rPr>
          <w:rFonts w:ascii="Times New Roman" w:hAnsi="Times New Roman" w:cs="Times New Roman"/>
          <w:sz w:val="24"/>
          <w:szCs w:val="24"/>
          <w:lang w:val="fr-LU"/>
        </w:rPr>
        <w:t xml:space="preserve"> de la nomocratie</w:t>
      </w:r>
      <w:r w:rsidR="00B0218E" w:rsidRPr="009D1571">
        <w:rPr>
          <w:rFonts w:ascii="Times New Roman" w:hAnsi="Times New Roman" w:cs="Times New Roman"/>
          <w:sz w:val="24"/>
          <w:szCs w:val="24"/>
          <w:lang w:val="fr-LU"/>
        </w:rPr>
        <w:t xml:space="preserve"> </w:t>
      </w:r>
      <w:r w:rsidR="00667BA7" w:rsidRPr="009D1571">
        <w:rPr>
          <w:rFonts w:ascii="Times New Roman" w:hAnsi="Times New Roman" w:cs="Times New Roman"/>
          <w:sz w:val="24"/>
          <w:szCs w:val="24"/>
          <w:lang w:val="fr-LU"/>
        </w:rPr>
        <w:t>connaît des cycles d’investigations</w:t>
      </w:r>
      <w:r w:rsidR="00F9771F" w:rsidRPr="009D1571">
        <w:rPr>
          <w:rFonts w:ascii="Times New Roman" w:hAnsi="Times New Roman" w:cs="Times New Roman"/>
          <w:sz w:val="24"/>
          <w:szCs w:val="24"/>
          <w:lang w:val="fr-LU"/>
        </w:rPr>
        <w:t>,</w:t>
      </w:r>
      <w:r w:rsidR="00667BA7" w:rsidRPr="009D1571">
        <w:rPr>
          <w:rFonts w:ascii="Times New Roman" w:hAnsi="Times New Roman" w:cs="Times New Roman"/>
          <w:sz w:val="24"/>
          <w:szCs w:val="24"/>
          <w:lang w:val="fr-LU"/>
        </w:rPr>
        <w:t xml:space="preserve"> avec des hauts (des moment « chauds »</w:t>
      </w:r>
      <w:r w:rsidR="00B0218E" w:rsidRPr="009D1571">
        <w:rPr>
          <w:rFonts w:ascii="Times New Roman" w:hAnsi="Times New Roman" w:cs="Times New Roman"/>
          <w:sz w:val="24"/>
          <w:szCs w:val="24"/>
          <w:lang w:val="fr-LU"/>
        </w:rPr>
        <w:t> : crises, basculements,</w:t>
      </w:r>
      <w:r w:rsidR="00F9771F" w:rsidRPr="009D1571">
        <w:rPr>
          <w:rFonts w:ascii="Times New Roman" w:hAnsi="Times New Roman" w:cs="Times New Roman"/>
          <w:sz w:val="24"/>
          <w:szCs w:val="24"/>
          <w:lang w:val="fr-LU"/>
        </w:rPr>
        <w:t xml:space="preserve"> avancées</w:t>
      </w:r>
      <w:r w:rsidR="00D02153" w:rsidRPr="009D1571">
        <w:rPr>
          <w:rFonts w:ascii="Times New Roman" w:hAnsi="Times New Roman" w:cs="Times New Roman"/>
          <w:sz w:val="24"/>
          <w:szCs w:val="24"/>
          <w:lang w:val="fr-LU"/>
        </w:rPr>
        <w:t xml:space="preserve"> majeures</w:t>
      </w:r>
      <w:r w:rsidR="00F9771F" w:rsidRPr="009D1571">
        <w:rPr>
          <w:rFonts w:ascii="Times New Roman" w:hAnsi="Times New Roman" w:cs="Times New Roman"/>
          <w:sz w:val="24"/>
          <w:szCs w:val="24"/>
          <w:lang w:val="fr-LU"/>
        </w:rPr>
        <w:t>,</w:t>
      </w:r>
      <w:r w:rsidR="00B0218E" w:rsidRPr="009D1571">
        <w:rPr>
          <w:rFonts w:ascii="Times New Roman" w:hAnsi="Times New Roman" w:cs="Times New Roman"/>
          <w:sz w:val="24"/>
          <w:szCs w:val="24"/>
          <w:lang w:val="fr-LU"/>
        </w:rPr>
        <w:t xml:space="preserve"> etc.</w:t>
      </w:r>
      <w:r w:rsidR="00667BA7" w:rsidRPr="009D1571">
        <w:rPr>
          <w:rFonts w:ascii="Times New Roman" w:hAnsi="Times New Roman" w:cs="Times New Roman"/>
          <w:sz w:val="24"/>
          <w:szCs w:val="24"/>
          <w:lang w:val="fr-LU"/>
        </w:rPr>
        <w:t>) et de</w:t>
      </w:r>
      <w:r w:rsidR="00B0218E" w:rsidRPr="009D1571">
        <w:rPr>
          <w:rFonts w:ascii="Times New Roman" w:hAnsi="Times New Roman" w:cs="Times New Roman"/>
          <w:sz w:val="24"/>
          <w:szCs w:val="24"/>
          <w:lang w:val="fr-LU"/>
        </w:rPr>
        <w:t>s</w:t>
      </w:r>
      <w:r w:rsidR="00667BA7" w:rsidRPr="009D1571">
        <w:rPr>
          <w:rFonts w:ascii="Times New Roman" w:hAnsi="Times New Roman" w:cs="Times New Roman"/>
          <w:sz w:val="24"/>
          <w:szCs w:val="24"/>
          <w:lang w:val="fr-LU"/>
        </w:rPr>
        <w:t xml:space="preserve"> bas (des phases de consolidation, où </w:t>
      </w:r>
      <w:r w:rsidRPr="009D1571">
        <w:rPr>
          <w:rFonts w:ascii="Times New Roman" w:hAnsi="Times New Roman" w:cs="Times New Roman"/>
          <w:sz w:val="24"/>
          <w:szCs w:val="24"/>
          <w:lang w:val="fr-LU"/>
        </w:rPr>
        <w:t xml:space="preserve">en particulier </w:t>
      </w:r>
      <w:r w:rsidR="00667BA7" w:rsidRPr="009D1571">
        <w:rPr>
          <w:rFonts w:ascii="Times New Roman" w:hAnsi="Times New Roman" w:cs="Times New Roman"/>
          <w:sz w:val="24"/>
          <w:szCs w:val="24"/>
          <w:lang w:val="fr-LU"/>
        </w:rPr>
        <w:t xml:space="preserve">le savoir </w:t>
      </w:r>
      <w:r w:rsidRPr="009D1571">
        <w:rPr>
          <w:rFonts w:ascii="Times New Roman" w:hAnsi="Times New Roman" w:cs="Times New Roman"/>
          <w:sz w:val="24"/>
          <w:szCs w:val="24"/>
          <w:lang w:val="fr-LU"/>
        </w:rPr>
        <w:t>« </w:t>
      </w:r>
      <w:r w:rsidR="00D02153" w:rsidRPr="009D1571">
        <w:rPr>
          <w:rFonts w:ascii="Times New Roman" w:hAnsi="Times New Roman" w:cs="Times New Roman"/>
          <w:sz w:val="24"/>
          <w:szCs w:val="24"/>
          <w:lang w:val="fr-LU"/>
        </w:rPr>
        <w:t>fondamental</w:t>
      </w:r>
      <w:r w:rsidRPr="009D1571">
        <w:rPr>
          <w:rFonts w:ascii="Times New Roman" w:hAnsi="Times New Roman" w:cs="Times New Roman"/>
          <w:sz w:val="24"/>
          <w:szCs w:val="24"/>
          <w:lang w:val="fr-LU"/>
        </w:rPr>
        <w:t> »</w:t>
      </w:r>
      <w:r w:rsidR="00D02153" w:rsidRPr="009D1571">
        <w:rPr>
          <w:rFonts w:ascii="Times New Roman" w:hAnsi="Times New Roman" w:cs="Times New Roman"/>
          <w:sz w:val="24"/>
          <w:szCs w:val="24"/>
          <w:lang w:val="fr-LU"/>
        </w:rPr>
        <w:t xml:space="preserve"> </w:t>
      </w:r>
      <w:r w:rsidR="00667BA7" w:rsidRPr="009D1571">
        <w:rPr>
          <w:rFonts w:ascii="Times New Roman" w:hAnsi="Times New Roman" w:cs="Times New Roman"/>
          <w:sz w:val="24"/>
          <w:szCs w:val="24"/>
          <w:lang w:val="fr-LU"/>
        </w:rPr>
        <w:t>acquis</w:t>
      </w:r>
      <w:r w:rsidRPr="009D1571">
        <w:rPr>
          <w:rFonts w:ascii="Times New Roman" w:hAnsi="Times New Roman" w:cs="Times New Roman"/>
          <w:sz w:val="24"/>
          <w:szCs w:val="24"/>
          <w:lang w:val="fr-LU"/>
        </w:rPr>
        <w:t xml:space="preserve"> en théorie, en histoire et sur le plan comparatif</w:t>
      </w:r>
      <w:r w:rsidR="00B0218E" w:rsidRPr="009D1571">
        <w:rPr>
          <w:rFonts w:ascii="Times New Roman" w:hAnsi="Times New Roman" w:cs="Times New Roman"/>
          <w:sz w:val="24"/>
          <w:szCs w:val="24"/>
          <w:lang w:val="fr-LU"/>
        </w:rPr>
        <w:t xml:space="preserve"> </w:t>
      </w:r>
      <w:r w:rsidR="00667BA7" w:rsidRPr="009D1571">
        <w:rPr>
          <w:rFonts w:ascii="Times New Roman" w:hAnsi="Times New Roman" w:cs="Times New Roman"/>
          <w:sz w:val="24"/>
          <w:szCs w:val="24"/>
          <w:lang w:val="fr-LU"/>
        </w:rPr>
        <w:t>suffit pour l’usage quotidien)</w:t>
      </w:r>
      <w:r w:rsidR="00B0218E" w:rsidRPr="009D1571">
        <w:rPr>
          <w:rFonts w:ascii="Times New Roman" w:hAnsi="Times New Roman" w:cs="Times New Roman"/>
          <w:sz w:val="24"/>
          <w:szCs w:val="24"/>
          <w:lang w:val="fr-LU"/>
        </w:rPr>
        <w:t xml:space="preserve">. </w:t>
      </w:r>
      <w:r w:rsidR="00AB6A75" w:rsidRPr="009D1571">
        <w:rPr>
          <w:rFonts w:ascii="Times New Roman" w:hAnsi="Times New Roman" w:cs="Times New Roman"/>
          <w:sz w:val="24"/>
          <w:szCs w:val="24"/>
          <w:lang w:val="fr-LU"/>
        </w:rPr>
        <w:t>Visible dans différents systèmes, en différentes langues, c</w:t>
      </w:r>
      <w:r w:rsidRPr="009D1571">
        <w:rPr>
          <w:rFonts w:ascii="Times New Roman" w:hAnsi="Times New Roman" w:cs="Times New Roman"/>
          <w:sz w:val="24"/>
          <w:szCs w:val="24"/>
          <w:lang w:val="fr-LU"/>
        </w:rPr>
        <w:t>ette</w:t>
      </w:r>
      <w:r w:rsidR="00667BA7"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 xml:space="preserve">croissance de la littérature dans sa totalité </w:t>
      </w:r>
      <w:r w:rsidR="00AB6A75" w:rsidRPr="009D1571">
        <w:rPr>
          <w:rFonts w:ascii="Times New Roman" w:hAnsi="Times New Roman" w:cs="Times New Roman"/>
          <w:sz w:val="24"/>
          <w:szCs w:val="24"/>
          <w:lang w:val="fr-LU"/>
        </w:rPr>
        <w:t>l’</w:t>
      </w:r>
      <w:r w:rsidRPr="009D1571">
        <w:rPr>
          <w:rFonts w:ascii="Times New Roman" w:hAnsi="Times New Roman" w:cs="Times New Roman"/>
          <w:sz w:val="24"/>
          <w:szCs w:val="24"/>
          <w:lang w:val="fr-LU"/>
        </w:rPr>
        <w:t>est</w:t>
      </w:r>
      <w:r w:rsidR="009D4DB2" w:rsidRPr="009D1571">
        <w:rPr>
          <w:rFonts w:ascii="Times New Roman" w:hAnsi="Times New Roman" w:cs="Times New Roman"/>
          <w:sz w:val="24"/>
          <w:szCs w:val="24"/>
          <w:lang w:val="fr-LU"/>
        </w:rPr>
        <w:t xml:space="preserve"> particulièrement en langue anglaise, la </w:t>
      </w:r>
      <w:r w:rsidR="009D4DB2" w:rsidRPr="009D1571">
        <w:rPr>
          <w:rFonts w:ascii="Times New Roman" w:hAnsi="Times New Roman" w:cs="Times New Roman"/>
          <w:i/>
          <w:iCs/>
          <w:sz w:val="24"/>
          <w:szCs w:val="24"/>
          <w:lang w:val="fr-LU"/>
        </w:rPr>
        <w:t>l</w:t>
      </w:r>
      <w:r w:rsidR="00AB6A75" w:rsidRPr="009D1571">
        <w:rPr>
          <w:rFonts w:ascii="Times New Roman" w:hAnsi="Times New Roman" w:cs="Times New Roman"/>
          <w:i/>
          <w:iCs/>
          <w:sz w:val="24"/>
          <w:szCs w:val="24"/>
          <w:lang w:val="fr-LU"/>
        </w:rPr>
        <w:t>ingua franca</w:t>
      </w:r>
      <w:r w:rsidR="009D4DB2" w:rsidRPr="009D1571">
        <w:rPr>
          <w:rFonts w:ascii="Times New Roman" w:hAnsi="Times New Roman" w:cs="Times New Roman"/>
          <w:sz w:val="24"/>
          <w:szCs w:val="24"/>
          <w:lang w:val="fr-LU"/>
        </w:rPr>
        <w:t xml:space="preserve"> qui, </w:t>
      </w:r>
      <w:r w:rsidR="00AB6A75" w:rsidRPr="009D1571">
        <w:rPr>
          <w:rFonts w:ascii="Times New Roman" w:hAnsi="Times New Roman" w:cs="Times New Roman"/>
          <w:sz w:val="24"/>
          <w:szCs w:val="24"/>
          <w:lang w:val="fr-LU"/>
        </w:rPr>
        <w:t xml:space="preserve">de nos jours, </w:t>
      </w:r>
      <w:r w:rsidR="009D4DB2" w:rsidRPr="009D1571">
        <w:rPr>
          <w:rFonts w:ascii="Times New Roman" w:hAnsi="Times New Roman" w:cs="Times New Roman"/>
          <w:sz w:val="24"/>
          <w:szCs w:val="24"/>
          <w:lang w:val="fr-LU"/>
        </w:rPr>
        <w:t>sans</w:t>
      </w:r>
      <w:r w:rsidR="00BE0F0A" w:rsidRPr="009D1571">
        <w:rPr>
          <w:rFonts w:ascii="Times New Roman" w:hAnsi="Times New Roman" w:cs="Times New Roman"/>
          <w:sz w:val="24"/>
          <w:szCs w:val="24"/>
          <w:lang w:val="fr-LU"/>
        </w:rPr>
        <w:t xml:space="preserve"> </w:t>
      </w:r>
      <w:r w:rsidR="003D4E7A" w:rsidRPr="009D1571">
        <w:rPr>
          <w:rFonts w:ascii="Times New Roman" w:hAnsi="Times New Roman" w:cs="Times New Roman"/>
          <w:sz w:val="24"/>
          <w:szCs w:val="24"/>
          <w:lang w:val="fr-LU"/>
        </w:rPr>
        <w:t xml:space="preserve">occuper une position </w:t>
      </w:r>
      <w:r w:rsidR="009D4DB2" w:rsidRPr="009D1571">
        <w:rPr>
          <w:rFonts w:ascii="Times New Roman" w:hAnsi="Times New Roman" w:cs="Times New Roman"/>
          <w:sz w:val="24"/>
          <w:szCs w:val="24"/>
          <w:lang w:val="fr-LU"/>
        </w:rPr>
        <w:t>monopol</w:t>
      </w:r>
      <w:r w:rsidR="003D4E7A" w:rsidRPr="009D1571">
        <w:rPr>
          <w:rFonts w:ascii="Times New Roman" w:hAnsi="Times New Roman" w:cs="Times New Roman"/>
          <w:sz w:val="24"/>
          <w:szCs w:val="24"/>
          <w:lang w:val="fr-LU"/>
        </w:rPr>
        <w:t>istique</w:t>
      </w:r>
      <w:r w:rsidR="009D4DB2" w:rsidRPr="009D1571">
        <w:rPr>
          <w:rFonts w:ascii="Times New Roman" w:hAnsi="Times New Roman" w:cs="Times New Roman"/>
          <w:sz w:val="24"/>
          <w:szCs w:val="24"/>
          <w:lang w:val="fr-LU"/>
        </w:rPr>
        <w:t xml:space="preserve">, prévaut </w:t>
      </w:r>
      <w:r w:rsidR="00006617" w:rsidRPr="009D1571">
        <w:rPr>
          <w:rFonts w:ascii="Times New Roman" w:hAnsi="Times New Roman" w:cs="Times New Roman"/>
          <w:sz w:val="24"/>
          <w:szCs w:val="24"/>
          <w:lang w:val="fr-LU"/>
        </w:rPr>
        <w:t>l</w:t>
      </w:r>
      <w:r w:rsidR="00667BA7" w:rsidRPr="009D1571">
        <w:rPr>
          <w:rFonts w:ascii="Times New Roman" w:hAnsi="Times New Roman" w:cs="Times New Roman"/>
          <w:sz w:val="24"/>
          <w:szCs w:val="24"/>
          <w:lang w:val="fr-LU"/>
        </w:rPr>
        <w:t>argement</w:t>
      </w:r>
      <w:r w:rsidR="00AB6A75" w:rsidRPr="009D1571">
        <w:rPr>
          <w:rFonts w:ascii="Times New Roman" w:hAnsi="Times New Roman" w:cs="Times New Roman"/>
          <w:sz w:val="24"/>
          <w:szCs w:val="24"/>
          <w:lang w:val="fr-LU"/>
        </w:rPr>
        <w:t xml:space="preserve"> </w:t>
      </w:r>
      <w:r w:rsidR="009D4DB2" w:rsidRPr="009D1571">
        <w:rPr>
          <w:rFonts w:ascii="Times New Roman" w:hAnsi="Times New Roman" w:cs="Times New Roman"/>
          <w:sz w:val="24"/>
          <w:szCs w:val="24"/>
          <w:lang w:val="fr-LU"/>
        </w:rPr>
        <w:t>dans les échanges</w:t>
      </w:r>
      <w:r w:rsidR="00A54C10" w:rsidRPr="009D1571">
        <w:rPr>
          <w:rFonts w:ascii="Times New Roman" w:hAnsi="Times New Roman" w:cs="Times New Roman"/>
          <w:sz w:val="24"/>
          <w:szCs w:val="24"/>
          <w:lang w:val="fr-LU"/>
        </w:rPr>
        <w:t xml:space="preserve"> transnationaux</w:t>
      </w:r>
      <w:r w:rsidR="00AB6A75" w:rsidRPr="009D1571">
        <w:rPr>
          <w:rFonts w:ascii="Times New Roman" w:hAnsi="Times New Roman" w:cs="Times New Roman"/>
          <w:sz w:val="24"/>
          <w:szCs w:val="24"/>
          <w:lang w:val="fr-LU"/>
        </w:rPr>
        <w:t>/trans-systémiques</w:t>
      </w:r>
      <w:r w:rsidR="009D4DB2" w:rsidRPr="009D1571">
        <w:rPr>
          <w:rFonts w:ascii="Times New Roman" w:hAnsi="Times New Roman" w:cs="Times New Roman"/>
          <w:sz w:val="24"/>
          <w:szCs w:val="24"/>
          <w:lang w:val="fr-LU"/>
        </w:rPr>
        <w:t xml:space="preserve"> entre scientifiques du droit. </w:t>
      </w:r>
      <w:r w:rsidR="00A64338" w:rsidRPr="009D1571">
        <w:rPr>
          <w:rFonts w:ascii="Times New Roman" w:hAnsi="Times New Roman" w:cs="Times New Roman"/>
          <w:sz w:val="24"/>
          <w:szCs w:val="24"/>
          <w:lang w:val="fr-LU"/>
        </w:rPr>
        <w:t>Depuis 2009, i</w:t>
      </w:r>
      <w:r w:rsidR="00E50D00" w:rsidRPr="009D1571">
        <w:rPr>
          <w:rFonts w:ascii="Times New Roman" w:hAnsi="Times New Roman" w:cs="Times New Roman"/>
          <w:sz w:val="24"/>
          <w:szCs w:val="24"/>
          <w:lang w:val="fr-LU"/>
        </w:rPr>
        <w:t>l</w:t>
      </w:r>
      <w:r w:rsidR="0004606F" w:rsidRPr="009D1571">
        <w:rPr>
          <w:rFonts w:ascii="Times New Roman" w:hAnsi="Times New Roman" w:cs="Times New Roman"/>
          <w:sz w:val="24"/>
          <w:szCs w:val="24"/>
          <w:lang w:val="fr-LU"/>
        </w:rPr>
        <w:t xml:space="preserve"> existe une revue spécialement dédié</w:t>
      </w:r>
      <w:r w:rsidR="00731020" w:rsidRPr="009D1571">
        <w:rPr>
          <w:rFonts w:ascii="Times New Roman" w:hAnsi="Times New Roman" w:cs="Times New Roman"/>
          <w:sz w:val="24"/>
          <w:szCs w:val="24"/>
          <w:lang w:val="fr-LU"/>
        </w:rPr>
        <w:t>e</w:t>
      </w:r>
      <w:r w:rsidR="0004606F" w:rsidRPr="009D1571">
        <w:rPr>
          <w:rFonts w:ascii="Times New Roman" w:hAnsi="Times New Roman" w:cs="Times New Roman"/>
          <w:sz w:val="24"/>
          <w:szCs w:val="24"/>
          <w:lang w:val="fr-LU"/>
        </w:rPr>
        <w:t xml:space="preserve"> à cet objet aux multiples facettes </w:t>
      </w:r>
      <w:r w:rsidR="00A54C10" w:rsidRPr="009D1571">
        <w:rPr>
          <w:rFonts w:ascii="Times New Roman" w:hAnsi="Times New Roman" w:cs="Times New Roman"/>
          <w:sz w:val="24"/>
          <w:szCs w:val="24"/>
          <w:lang w:val="fr-LU"/>
        </w:rPr>
        <w:t xml:space="preserve">– </w:t>
      </w:r>
      <w:r w:rsidR="00944625" w:rsidRPr="009D1571">
        <w:rPr>
          <w:rFonts w:ascii="Times New Roman" w:hAnsi="Times New Roman" w:cs="Times New Roman"/>
          <w:sz w:val="24"/>
          <w:szCs w:val="24"/>
          <w:lang w:val="fr-LU"/>
        </w:rPr>
        <w:t xml:space="preserve">le </w:t>
      </w:r>
      <w:r w:rsidR="0004606F" w:rsidRPr="009D1571">
        <w:rPr>
          <w:rFonts w:ascii="Times New Roman" w:hAnsi="Times New Roman" w:cs="Times New Roman"/>
          <w:i/>
          <w:iCs/>
          <w:sz w:val="24"/>
          <w:szCs w:val="24"/>
          <w:lang w:val="fr-LU"/>
        </w:rPr>
        <w:t>Hague</w:t>
      </w:r>
      <w:r w:rsidR="00944625" w:rsidRPr="009D1571">
        <w:rPr>
          <w:rFonts w:ascii="Times New Roman" w:hAnsi="Times New Roman" w:cs="Times New Roman"/>
          <w:i/>
          <w:iCs/>
          <w:sz w:val="24"/>
          <w:szCs w:val="24"/>
          <w:lang w:val="fr-LU"/>
        </w:rPr>
        <w:t xml:space="preserve"> Journal on the</w:t>
      </w:r>
      <w:r w:rsidR="0004606F" w:rsidRPr="009D1571">
        <w:rPr>
          <w:rFonts w:ascii="Times New Roman" w:hAnsi="Times New Roman" w:cs="Times New Roman"/>
          <w:i/>
          <w:iCs/>
          <w:sz w:val="24"/>
          <w:szCs w:val="24"/>
          <w:lang w:val="fr-LU"/>
        </w:rPr>
        <w:t xml:space="preserve"> Rule of Law</w:t>
      </w:r>
      <w:r w:rsidR="00A54C10" w:rsidRPr="009D1571">
        <w:rPr>
          <w:rFonts w:ascii="Times New Roman" w:hAnsi="Times New Roman" w:cs="Times New Roman"/>
          <w:sz w:val="24"/>
          <w:szCs w:val="24"/>
          <w:lang w:val="fr-LU"/>
        </w:rPr>
        <w:t xml:space="preserve"> – </w:t>
      </w:r>
      <w:r w:rsidR="0004606F" w:rsidRPr="009D1571">
        <w:rPr>
          <w:rFonts w:ascii="Times New Roman" w:hAnsi="Times New Roman" w:cs="Times New Roman"/>
          <w:sz w:val="24"/>
          <w:szCs w:val="24"/>
          <w:lang w:val="fr-LU"/>
        </w:rPr>
        <w:t>et</w:t>
      </w:r>
      <w:r w:rsidR="00DA6C51" w:rsidRPr="009D1571">
        <w:rPr>
          <w:rFonts w:ascii="Times New Roman" w:hAnsi="Times New Roman" w:cs="Times New Roman"/>
          <w:sz w:val="24"/>
          <w:szCs w:val="24"/>
          <w:lang w:val="fr-LU"/>
        </w:rPr>
        <w:t>,</w:t>
      </w:r>
      <w:r w:rsidR="0004606F" w:rsidRPr="009D1571">
        <w:rPr>
          <w:rFonts w:ascii="Times New Roman" w:hAnsi="Times New Roman" w:cs="Times New Roman"/>
          <w:sz w:val="24"/>
          <w:szCs w:val="24"/>
          <w:lang w:val="fr-LU"/>
        </w:rPr>
        <w:t xml:space="preserve"> </w:t>
      </w:r>
      <w:r w:rsidR="00E50D00" w:rsidRPr="009D1571">
        <w:rPr>
          <w:rFonts w:ascii="Times New Roman" w:hAnsi="Times New Roman" w:cs="Times New Roman"/>
          <w:sz w:val="24"/>
          <w:szCs w:val="24"/>
          <w:lang w:val="fr-LU"/>
        </w:rPr>
        <w:t>à ce jour</w:t>
      </w:r>
      <w:r w:rsidR="00DA6C51" w:rsidRPr="009D1571">
        <w:rPr>
          <w:rFonts w:ascii="Times New Roman" w:hAnsi="Times New Roman" w:cs="Times New Roman"/>
          <w:sz w:val="24"/>
          <w:szCs w:val="24"/>
          <w:lang w:val="fr-LU"/>
        </w:rPr>
        <w:t>,</w:t>
      </w:r>
      <w:r w:rsidR="00E50D00" w:rsidRPr="009D1571">
        <w:rPr>
          <w:rFonts w:ascii="Times New Roman" w:hAnsi="Times New Roman" w:cs="Times New Roman"/>
          <w:sz w:val="24"/>
          <w:szCs w:val="24"/>
          <w:lang w:val="fr-LU"/>
        </w:rPr>
        <w:t xml:space="preserve"> </w:t>
      </w:r>
      <w:r w:rsidR="0004606F" w:rsidRPr="009D1571">
        <w:rPr>
          <w:rFonts w:ascii="Times New Roman" w:hAnsi="Times New Roman" w:cs="Times New Roman"/>
          <w:sz w:val="24"/>
          <w:szCs w:val="24"/>
          <w:lang w:val="fr-LU"/>
        </w:rPr>
        <w:t xml:space="preserve">il existe un nombre incalculable de livres et d’articles </w:t>
      </w:r>
      <w:r w:rsidR="00087B76" w:rsidRPr="009D1571">
        <w:rPr>
          <w:rFonts w:ascii="Times New Roman" w:hAnsi="Times New Roman" w:cs="Times New Roman"/>
          <w:sz w:val="24"/>
          <w:szCs w:val="24"/>
          <w:lang w:val="fr-LU"/>
        </w:rPr>
        <w:t xml:space="preserve">s’y rapportant </w:t>
      </w:r>
      <w:r w:rsidR="0004606F" w:rsidRPr="009D1571">
        <w:rPr>
          <w:rFonts w:ascii="Times New Roman" w:hAnsi="Times New Roman" w:cs="Times New Roman"/>
          <w:sz w:val="24"/>
          <w:szCs w:val="24"/>
          <w:lang w:val="fr-LU"/>
        </w:rPr>
        <w:t>de près ou de loin</w:t>
      </w:r>
      <w:r w:rsidR="00A54C10" w:rsidRPr="009D1571">
        <w:rPr>
          <w:rFonts w:ascii="Times New Roman" w:hAnsi="Times New Roman" w:cs="Times New Roman"/>
          <w:sz w:val="24"/>
          <w:szCs w:val="24"/>
          <w:lang w:val="fr-LU"/>
        </w:rPr>
        <w:t>. C’est cette</w:t>
      </w:r>
      <w:r w:rsidR="0004606F" w:rsidRPr="009D1571">
        <w:rPr>
          <w:rFonts w:ascii="Times New Roman" w:hAnsi="Times New Roman" w:cs="Times New Roman"/>
          <w:sz w:val="24"/>
          <w:szCs w:val="24"/>
          <w:lang w:val="fr-LU"/>
        </w:rPr>
        <w:t xml:space="preserve"> masse d’informations</w:t>
      </w:r>
      <w:r w:rsidR="00D02153" w:rsidRPr="009D1571">
        <w:rPr>
          <w:rFonts w:ascii="Times New Roman" w:hAnsi="Times New Roman" w:cs="Times New Roman"/>
          <w:sz w:val="24"/>
          <w:szCs w:val="24"/>
          <w:lang w:val="fr-LU"/>
        </w:rPr>
        <w:t xml:space="preserve"> variées</w:t>
      </w:r>
      <w:r w:rsidR="0004606F" w:rsidRPr="009D1571">
        <w:rPr>
          <w:rFonts w:ascii="Times New Roman" w:hAnsi="Times New Roman" w:cs="Times New Roman"/>
          <w:sz w:val="24"/>
          <w:szCs w:val="24"/>
          <w:lang w:val="fr-LU"/>
        </w:rPr>
        <w:t xml:space="preserve"> que visent à exposer</w:t>
      </w:r>
      <w:r w:rsidR="007B4678" w:rsidRPr="009D1571">
        <w:rPr>
          <w:rFonts w:ascii="Times New Roman" w:hAnsi="Times New Roman" w:cs="Times New Roman"/>
          <w:sz w:val="24"/>
          <w:szCs w:val="24"/>
          <w:lang w:val="fr-LU"/>
        </w:rPr>
        <w:t xml:space="preserve"> sous un format plus synthétique, maniable, des </w:t>
      </w:r>
      <w:proofErr w:type="spellStart"/>
      <w:r w:rsidR="00944625" w:rsidRPr="009D1571">
        <w:rPr>
          <w:rFonts w:ascii="Times New Roman" w:hAnsi="Times New Roman" w:cs="Times New Roman"/>
          <w:i/>
          <w:iCs/>
          <w:sz w:val="24"/>
          <w:szCs w:val="24"/>
          <w:lang w:val="fr-LU"/>
        </w:rPr>
        <w:t>R</w:t>
      </w:r>
      <w:r w:rsidR="00D94A68" w:rsidRPr="009D1571">
        <w:rPr>
          <w:rFonts w:ascii="Times New Roman" w:hAnsi="Times New Roman" w:cs="Times New Roman"/>
          <w:i/>
          <w:iCs/>
          <w:sz w:val="24"/>
          <w:szCs w:val="24"/>
          <w:lang w:val="fr-LU"/>
        </w:rPr>
        <w:t>esearch</w:t>
      </w:r>
      <w:proofErr w:type="spellEnd"/>
      <w:r w:rsidR="00D94A68" w:rsidRPr="009D1571">
        <w:rPr>
          <w:rFonts w:ascii="Times New Roman" w:hAnsi="Times New Roman" w:cs="Times New Roman"/>
          <w:i/>
          <w:iCs/>
          <w:sz w:val="24"/>
          <w:szCs w:val="24"/>
          <w:lang w:val="fr-LU"/>
        </w:rPr>
        <w:t xml:space="preserve"> </w:t>
      </w:r>
      <w:proofErr w:type="spellStart"/>
      <w:r w:rsidR="00944625" w:rsidRPr="009D1571">
        <w:rPr>
          <w:rFonts w:ascii="Times New Roman" w:hAnsi="Times New Roman" w:cs="Times New Roman"/>
          <w:i/>
          <w:iCs/>
          <w:sz w:val="24"/>
          <w:szCs w:val="24"/>
          <w:lang w:val="fr-LU"/>
        </w:rPr>
        <w:t>H</w:t>
      </w:r>
      <w:r w:rsidR="00D94A68" w:rsidRPr="009D1571">
        <w:rPr>
          <w:rFonts w:ascii="Times New Roman" w:hAnsi="Times New Roman" w:cs="Times New Roman"/>
          <w:i/>
          <w:iCs/>
          <w:sz w:val="24"/>
          <w:szCs w:val="24"/>
          <w:lang w:val="fr-LU"/>
        </w:rPr>
        <w:t>andbooks</w:t>
      </w:r>
      <w:proofErr w:type="spellEnd"/>
      <w:r w:rsidR="00623349" w:rsidRPr="009D1571">
        <w:rPr>
          <w:rFonts w:ascii="Times New Roman" w:hAnsi="Times New Roman" w:cs="Times New Roman"/>
          <w:sz w:val="24"/>
          <w:szCs w:val="24"/>
          <w:lang w:val="fr-LU"/>
        </w:rPr>
        <w:t>, i</w:t>
      </w:r>
      <w:r w:rsidR="007B4678" w:rsidRPr="009D1571">
        <w:rPr>
          <w:rFonts w:ascii="Times New Roman" w:hAnsi="Times New Roman" w:cs="Times New Roman"/>
          <w:sz w:val="24"/>
          <w:szCs w:val="24"/>
          <w:lang w:val="fr-LU"/>
        </w:rPr>
        <w:t xml:space="preserve">.e. </w:t>
      </w:r>
      <w:r w:rsidR="00623349" w:rsidRPr="009D1571">
        <w:rPr>
          <w:rFonts w:ascii="Times New Roman" w:hAnsi="Times New Roman" w:cs="Times New Roman"/>
          <w:sz w:val="24"/>
          <w:szCs w:val="24"/>
          <w:lang w:val="fr-LU"/>
        </w:rPr>
        <w:t xml:space="preserve">des </w:t>
      </w:r>
      <w:r w:rsidR="007B4678" w:rsidRPr="009D1571">
        <w:rPr>
          <w:rFonts w:ascii="Times New Roman" w:hAnsi="Times New Roman" w:cs="Times New Roman"/>
          <w:sz w:val="24"/>
          <w:szCs w:val="24"/>
          <w:lang w:val="fr-LU"/>
        </w:rPr>
        <w:t>traités</w:t>
      </w:r>
      <w:r w:rsidR="00A54C10" w:rsidRPr="009D1571">
        <w:rPr>
          <w:rFonts w:ascii="Times New Roman" w:hAnsi="Times New Roman" w:cs="Times New Roman"/>
          <w:sz w:val="24"/>
          <w:szCs w:val="24"/>
          <w:lang w:val="fr-LU"/>
        </w:rPr>
        <w:t xml:space="preserve"> intitulés sobrement </w:t>
      </w:r>
      <w:r w:rsidR="00A54C10" w:rsidRPr="009D1571">
        <w:rPr>
          <w:rFonts w:ascii="Times New Roman" w:hAnsi="Times New Roman" w:cs="Times New Roman"/>
          <w:i/>
          <w:iCs/>
          <w:sz w:val="24"/>
          <w:szCs w:val="24"/>
          <w:lang w:val="fr-LU"/>
        </w:rPr>
        <w:t>Rule of Law</w:t>
      </w:r>
      <w:r w:rsidR="00A54C10" w:rsidRPr="009D1571">
        <w:rPr>
          <w:rFonts w:ascii="Times New Roman" w:hAnsi="Times New Roman" w:cs="Times New Roman"/>
          <w:sz w:val="24"/>
          <w:szCs w:val="24"/>
          <w:lang w:val="fr-LU"/>
        </w:rPr>
        <w:t>, et qui, pour la plupart d’entre eux, sont i</w:t>
      </w:r>
      <w:r w:rsidR="00623349" w:rsidRPr="009D1571">
        <w:rPr>
          <w:rFonts w:ascii="Times New Roman" w:hAnsi="Times New Roman" w:cs="Times New Roman"/>
          <w:sz w:val="24"/>
          <w:szCs w:val="24"/>
          <w:lang w:val="fr-LU"/>
        </w:rPr>
        <w:t>nterdisciplinaires</w:t>
      </w:r>
      <w:r w:rsidR="00DD1603" w:rsidRPr="009D1571">
        <w:rPr>
          <w:rFonts w:ascii="Times New Roman" w:hAnsi="Times New Roman" w:cs="Times New Roman"/>
          <w:sz w:val="24"/>
          <w:szCs w:val="24"/>
          <w:lang w:val="fr-LU"/>
        </w:rPr>
        <w:t xml:space="preserve"> </w:t>
      </w:r>
      <w:r w:rsidR="00074E88" w:rsidRPr="009D1571">
        <w:rPr>
          <w:rFonts w:ascii="Times New Roman" w:hAnsi="Times New Roman" w:cs="Times New Roman"/>
          <w:sz w:val="24"/>
          <w:szCs w:val="24"/>
          <w:lang w:val="fr-LU"/>
        </w:rPr>
        <w:t xml:space="preserve">et </w:t>
      </w:r>
      <w:r w:rsidR="00DD1603" w:rsidRPr="009D1571">
        <w:rPr>
          <w:rFonts w:ascii="Times New Roman" w:hAnsi="Times New Roman" w:cs="Times New Roman"/>
          <w:sz w:val="24"/>
          <w:szCs w:val="24"/>
          <w:lang w:val="fr-LU"/>
        </w:rPr>
        <w:t xml:space="preserve">ont </w:t>
      </w:r>
      <w:r w:rsidR="00B17B1A" w:rsidRPr="009D1571">
        <w:rPr>
          <w:rFonts w:ascii="Times New Roman" w:hAnsi="Times New Roman" w:cs="Times New Roman"/>
          <w:sz w:val="24"/>
          <w:szCs w:val="24"/>
          <w:lang w:val="fr-LU"/>
        </w:rPr>
        <w:t xml:space="preserve">été </w:t>
      </w:r>
      <w:r w:rsidR="00074E88" w:rsidRPr="009D1571">
        <w:rPr>
          <w:rFonts w:ascii="Times New Roman" w:hAnsi="Times New Roman" w:cs="Times New Roman"/>
          <w:sz w:val="24"/>
          <w:szCs w:val="24"/>
          <w:lang w:val="fr-LU"/>
        </w:rPr>
        <w:t>publiés par des éditeurs britannique</w:t>
      </w:r>
      <w:r w:rsidR="00DD1603" w:rsidRPr="009D1571">
        <w:rPr>
          <w:rFonts w:ascii="Times New Roman" w:hAnsi="Times New Roman" w:cs="Times New Roman"/>
          <w:sz w:val="24"/>
          <w:szCs w:val="24"/>
          <w:lang w:val="fr-LU"/>
        </w:rPr>
        <w:t>s</w:t>
      </w:r>
      <w:r w:rsidR="00DD1603" w:rsidRPr="009D1571">
        <w:rPr>
          <w:rStyle w:val="FootnoteReference"/>
          <w:rFonts w:ascii="Times New Roman" w:hAnsi="Times New Roman" w:cs="Times New Roman"/>
          <w:sz w:val="24"/>
          <w:szCs w:val="24"/>
          <w:lang w:val="fr-LU"/>
        </w:rPr>
        <w:footnoteReference w:id="8"/>
      </w:r>
      <w:r w:rsidR="00DD1603" w:rsidRPr="009D1571">
        <w:rPr>
          <w:rFonts w:ascii="Times New Roman" w:hAnsi="Times New Roman" w:cs="Times New Roman"/>
          <w:sz w:val="24"/>
          <w:szCs w:val="24"/>
          <w:lang w:val="fr-LU"/>
        </w:rPr>
        <w:t xml:space="preserve"> </w:t>
      </w:r>
      <w:r w:rsidR="00D94A68" w:rsidRPr="009D1571">
        <w:rPr>
          <w:rFonts w:ascii="Times New Roman" w:hAnsi="Times New Roman" w:cs="Times New Roman"/>
          <w:sz w:val="24"/>
          <w:szCs w:val="24"/>
          <w:lang w:val="fr-LU"/>
        </w:rPr>
        <w:t>.</w:t>
      </w:r>
      <w:r w:rsidR="007B4678" w:rsidRPr="009D1571">
        <w:rPr>
          <w:rFonts w:ascii="Times New Roman" w:hAnsi="Times New Roman" w:cs="Times New Roman"/>
          <w:sz w:val="24"/>
          <w:szCs w:val="24"/>
          <w:lang w:val="fr-LU"/>
        </w:rPr>
        <w:t xml:space="preserve"> </w:t>
      </w:r>
      <w:r w:rsidR="00BE0F0A" w:rsidRPr="009D1571">
        <w:rPr>
          <w:rFonts w:ascii="Times New Roman" w:hAnsi="Times New Roman" w:cs="Times New Roman"/>
          <w:sz w:val="24"/>
          <w:szCs w:val="24"/>
          <w:lang w:val="fr-LU"/>
        </w:rPr>
        <w:t>Il</w:t>
      </w:r>
      <w:r w:rsidR="00DD1603" w:rsidRPr="009D1571">
        <w:rPr>
          <w:rFonts w:ascii="Times New Roman" w:hAnsi="Times New Roman" w:cs="Times New Roman"/>
          <w:sz w:val="24"/>
          <w:szCs w:val="24"/>
          <w:lang w:val="fr-LU"/>
        </w:rPr>
        <w:t xml:space="preserve"> </w:t>
      </w:r>
      <w:r w:rsidR="00BE0F0A" w:rsidRPr="009D1571">
        <w:rPr>
          <w:rFonts w:ascii="Times New Roman" w:hAnsi="Times New Roman" w:cs="Times New Roman"/>
          <w:sz w:val="24"/>
          <w:szCs w:val="24"/>
          <w:lang w:val="fr-LU"/>
        </w:rPr>
        <w:t xml:space="preserve">n’y a rien d’équivalent à ces traités en allemand, en français ou, à ma connaissance, dans </w:t>
      </w:r>
      <w:r w:rsidR="00B17B1A" w:rsidRPr="009D1571">
        <w:rPr>
          <w:rFonts w:ascii="Times New Roman" w:hAnsi="Times New Roman" w:cs="Times New Roman"/>
          <w:sz w:val="24"/>
          <w:szCs w:val="24"/>
          <w:lang w:val="fr-LU"/>
        </w:rPr>
        <w:t xml:space="preserve">diverses autres </w:t>
      </w:r>
      <w:r w:rsidR="00BE0F0A" w:rsidRPr="009D1571">
        <w:rPr>
          <w:rFonts w:ascii="Times New Roman" w:hAnsi="Times New Roman" w:cs="Times New Roman"/>
          <w:sz w:val="24"/>
          <w:szCs w:val="24"/>
          <w:lang w:val="fr-LU"/>
        </w:rPr>
        <w:t>langue</w:t>
      </w:r>
      <w:r w:rsidR="00B17B1A" w:rsidRPr="009D1571">
        <w:rPr>
          <w:rFonts w:ascii="Times New Roman" w:hAnsi="Times New Roman" w:cs="Times New Roman"/>
          <w:sz w:val="24"/>
          <w:szCs w:val="24"/>
          <w:lang w:val="fr-LU"/>
        </w:rPr>
        <w:t>s</w:t>
      </w:r>
      <w:r w:rsidR="00BE0F0A" w:rsidRPr="009D1571">
        <w:rPr>
          <w:rFonts w:ascii="Times New Roman" w:hAnsi="Times New Roman" w:cs="Times New Roman"/>
          <w:sz w:val="24"/>
          <w:szCs w:val="24"/>
          <w:lang w:val="fr-LU"/>
        </w:rPr>
        <w:t>.</w:t>
      </w:r>
    </w:p>
    <w:p w14:paraId="55A00FE0" w14:textId="3DBBA32F" w:rsidR="00F81127" w:rsidRPr="009D1571" w:rsidRDefault="001E0980" w:rsidP="00F81127">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Dans le cadre de cet engouement scientifique</w:t>
      </w:r>
      <w:r w:rsidR="00E71B5F" w:rsidRPr="009D1571">
        <w:rPr>
          <w:rFonts w:ascii="Times New Roman" w:hAnsi="Times New Roman" w:cs="Times New Roman"/>
          <w:sz w:val="24"/>
          <w:szCs w:val="24"/>
          <w:lang w:val="fr-LU"/>
        </w:rPr>
        <w:t xml:space="preserve"> général</w:t>
      </w:r>
      <w:r w:rsidRPr="009D1571">
        <w:rPr>
          <w:rFonts w:ascii="Times New Roman" w:hAnsi="Times New Roman" w:cs="Times New Roman"/>
          <w:sz w:val="24"/>
          <w:szCs w:val="24"/>
          <w:lang w:val="fr-LU"/>
        </w:rPr>
        <w:t xml:space="preserve">, la comparaison juridique connaît à son tour un essor. En vérité, bien qu’il soit si tentant, l’emploi du singulier – « la » comparaison, « la » littérature comparatiste – est à bannir, </w:t>
      </w:r>
      <w:r w:rsidR="00F81127" w:rsidRPr="009D1571">
        <w:rPr>
          <w:rFonts w:ascii="Times New Roman" w:hAnsi="Times New Roman" w:cs="Times New Roman"/>
          <w:sz w:val="24"/>
          <w:szCs w:val="24"/>
          <w:lang w:val="fr-LU"/>
        </w:rPr>
        <w:t xml:space="preserve">car </w:t>
      </w:r>
      <w:r w:rsidR="00A64338" w:rsidRPr="009D1571">
        <w:rPr>
          <w:rFonts w:ascii="Times New Roman" w:hAnsi="Times New Roman" w:cs="Times New Roman"/>
          <w:sz w:val="24"/>
          <w:szCs w:val="24"/>
          <w:lang w:val="fr-LU"/>
        </w:rPr>
        <w:t xml:space="preserve">ce singulier </w:t>
      </w:r>
      <w:r w:rsidR="00F81127" w:rsidRPr="009D1571">
        <w:rPr>
          <w:rFonts w:ascii="Times New Roman" w:hAnsi="Times New Roman" w:cs="Times New Roman"/>
          <w:sz w:val="24"/>
          <w:szCs w:val="24"/>
          <w:lang w:val="fr-LU"/>
        </w:rPr>
        <w:t xml:space="preserve">brouille notre perception, </w:t>
      </w:r>
      <w:r w:rsidRPr="009D1571">
        <w:rPr>
          <w:rFonts w:ascii="Times New Roman" w:hAnsi="Times New Roman" w:cs="Times New Roman"/>
          <w:sz w:val="24"/>
          <w:szCs w:val="24"/>
          <w:lang w:val="fr-LU"/>
        </w:rPr>
        <w:t xml:space="preserve">et ce </w:t>
      </w:r>
      <w:r w:rsidR="00F81127" w:rsidRPr="009D1571">
        <w:rPr>
          <w:rFonts w:ascii="Times New Roman" w:hAnsi="Times New Roman" w:cs="Times New Roman"/>
          <w:sz w:val="24"/>
          <w:szCs w:val="24"/>
          <w:lang w:val="fr-LU"/>
        </w:rPr>
        <w:t>à plusieurs égards. Cela m’amène à la clarification de mon objet d’étude. De quels écrits</w:t>
      </w:r>
      <w:r w:rsidR="006763E7" w:rsidRPr="009D1571">
        <w:rPr>
          <w:rFonts w:ascii="Times New Roman" w:hAnsi="Times New Roman" w:cs="Times New Roman"/>
          <w:sz w:val="24"/>
          <w:szCs w:val="24"/>
          <w:lang w:val="fr-LU"/>
        </w:rPr>
        <w:t>, de quels types d’écrits</w:t>
      </w:r>
      <w:r w:rsidR="00F81127" w:rsidRPr="009D1571">
        <w:rPr>
          <w:rFonts w:ascii="Times New Roman" w:hAnsi="Times New Roman" w:cs="Times New Roman"/>
          <w:sz w:val="24"/>
          <w:szCs w:val="24"/>
          <w:lang w:val="fr-LU"/>
        </w:rPr>
        <w:t xml:space="preserve"> « comparatistes » sera-t-il question ici ? Quelles sont les inévitables limites – déjà linguistiques – de cette analyse bibliographique, un exercice qui est toujours redoutable ? Jusqu’où faut-il remonter dans le temps pour avoir la bonne vue</w:t>
      </w:r>
      <w:r w:rsidR="00E71B5F" w:rsidRPr="009D1571">
        <w:rPr>
          <w:rFonts w:ascii="Times New Roman" w:hAnsi="Times New Roman" w:cs="Times New Roman"/>
          <w:sz w:val="24"/>
          <w:szCs w:val="24"/>
          <w:lang w:val="fr-LU"/>
        </w:rPr>
        <w:t xml:space="preserve"> d’ensemble</w:t>
      </w:r>
      <w:r w:rsidR="00F81127" w:rsidRPr="009D1571">
        <w:rPr>
          <w:rFonts w:ascii="Times New Roman" w:hAnsi="Times New Roman" w:cs="Times New Roman"/>
          <w:sz w:val="24"/>
          <w:szCs w:val="24"/>
          <w:lang w:val="fr-LU"/>
        </w:rPr>
        <w:t> ?</w:t>
      </w:r>
    </w:p>
    <w:p w14:paraId="24ECFA23" w14:textId="77777777" w:rsidR="00A64338" w:rsidRPr="009D1571" w:rsidRDefault="00A64338" w:rsidP="001E0980">
      <w:pPr>
        <w:pStyle w:val="NoSpacing"/>
        <w:ind w:firstLine="720"/>
        <w:jc w:val="both"/>
        <w:rPr>
          <w:rFonts w:ascii="Times New Roman" w:hAnsi="Times New Roman" w:cs="Times New Roman"/>
          <w:sz w:val="24"/>
          <w:szCs w:val="24"/>
          <w:lang w:val="fr-LU"/>
        </w:rPr>
      </w:pPr>
    </w:p>
    <w:p w14:paraId="37AE3931" w14:textId="4E25BD86" w:rsidR="001E0980" w:rsidRPr="009D1571" w:rsidRDefault="00F81127" w:rsidP="001E0980">
      <w:pPr>
        <w:pStyle w:val="NoSpacing"/>
        <w:numPr>
          <w:ilvl w:val="0"/>
          <w:numId w:val="5"/>
        </w:numPr>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 xml:space="preserve">Un quadrillage des </w:t>
      </w:r>
      <w:r w:rsidR="001E0980" w:rsidRPr="009D1571">
        <w:rPr>
          <w:rFonts w:ascii="Times New Roman" w:hAnsi="Times New Roman" w:cs="Times New Roman"/>
          <w:sz w:val="24"/>
          <w:szCs w:val="24"/>
          <w:lang w:val="fr-LU"/>
        </w:rPr>
        <w:t>écrits de nature « comparatiste » : quatre types d’écrits</w:t>
      </w:r>
    </w:p>
    <w:p w14:paraId="31D4D7E1" w14:textId="77777777" w:rsidR="001E0980" w:rsidRPr="009D1571" w:rsidRDefault="001E0980" w:rsidP="001E0980">
      <w:pPr>
        <w:pStyle w:val="NoSpacing"/>
        <w:ind w:firstLine="720"/>
        <w:jc w:val="both"/>
        <w:rPr>
          <w:rFonts w:ascii="Times New Roman" w:hAnsi="Times New Roman" w:cs="Times New Roman"/>
          <w:sz w:val="24"/>
          <w:szCs w:val="24"/>
          <w:lang w:val="fr-LU"/>
        </w:rPr>
      </w:pPr>
    </w:p>
    <w:p w14:paraId="3D0787BC" w14:textId="37CE9468" w:rsidR="005B37EF" w:rsidRPr="009D1571" w:rsidRDefault="005B37EF" w:rsidP="001E0980">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Cet inventaire ne porte que sur les écrits comparatistes visant à embrasser, pour chaque système</w:t>
      </w:r>
      <w:r w:rsidR="000163F0" w:rsidRPr="009D1571">
        <w:rPr>
          <w:rFonts w:ascii="Times New Roman" w:hAnsi="Times New Roman" w:cs="Times New Roman"/>
          <w:sz w:val="24"/>
          <w:szCs w:val="24"/>
          <w:lang w:val="fr-LU"/>
        </w:rPr>
        <w:t xml:space="preserve"> juridique</w:t>
      </w:r>
      <w:r w:rsidRPr="009D1571">
        <w:rPr>
          <w:rFonts w:ascii="Times New Roman" w:hAnsi="Times New Roman" w:cs="Times New Roman"/>
          <w:sz w:val="24"/>
          <w:szCs w:val="24"/>
          <w:lang w:val="fr-LU"/>
        </w:rPr>
        <w:t xml:space="preserve"> étudié, la conception</w:t>
      </w:r>
      <w:r w:rsidR="00326E75" w:rsidRPr="009D1571">
        <w:rPr>
          <w:rFonts w:ascii="Times New Roman" w:hAnsi="Times New Roman" w:cs="Times New Roman"/>
          <w:sz w:val="24"/>
          <w:szCs w:val="24"/>
          <w:lang w:val="fr-LU"/>
        </w:rPr>
        <w:t xml:space="preserve"> (l</w:t>
      </w:r>
      <w:r w:rsidR="000163F0" w:rsidRPr="009D1571">
        <w:rPr>
          <w:rFonts w:ascii="Times New Roman" w:hAnsi="Times New Roman" w:cs="Times New Roman"/>
          <w:sz w:val="24"/>
          <w:szCs w:val="24"/>
          <w:lang w:val="fr-LU"/>
        </w:rPr>
        <w:t>e discours</w:t>
      </w:r>
      <w:r w:rsidR="00326E75" w:rsidRPr="009D1571">
        <w:rPr>
          <w:rFonts w:ascii="Times New Roman" w:hAnsi="Times New Roman" w:cs="Times New Roman"/>
          <w:sz w:val="24"/>
          <w:szCs w:val="24"/>
          <w:lang w:val="fr-LU"/>
        </w:rPr>
        <w:t>)</w:t>
      </w:r>
      <w:r w:rsidR="000163F0"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de nomocratie dans son ensemble</w:t>
      </w:r>
      <w:r w:rsidR="00326E75" w:rsidRPr="009D1571">
        <w:rPr>
          <w:rFonts w:ascii="Times New Roman" w:hAnsi="Times New Roman" w:cs="Times New Roman"/>
          <w:i/>
          <w:iCs/>
          <w:sz w:val="24"/>
          <w:szCs w:val="24"/>
          <w:lang w:val="fr-LU"/>
        </w:rPr>
        <w:t> </w:t>
      </w:r>
      <w:r w:rsidR="00326E75" w:rsidRPr="009D1571">
        <w:rPr>
          <w:rFonts w:ascii="Times New Roman" w:hAnsi="Times New Roman" w:cs="Times New Roman"/>
          <w:sz w:val="24"/>
          <w:szCs w:val="24"/>
          <w:lang w:val="fr-LU"/>
        </w:rPr>
        <w:t xml:space="preserve">: À quel ensemble de normes juridiques se réfèrent les juristes du système X, Y ou Z, lorsqu’ils se réfèrent à </w:t>
      </w:r>
      <w:r w:rsidRPr="009D1571">
        <w:rPr>
          <w:rFonts w:ascii="Times New Roman" w:hAnsi="Times New Roman" w:cs="Times New Roman"/>
          <w:sz w:val="24"/>
          <w:szCs w:val="24"/>
          <w:lang w:val="fr-LU"/>
        </w:rPr>
        <w:t>« État de droit</w:t>
      </w:r>
      <w:r w:rsidR="00326E75" w:rsidRPr="009D1571">
        <w:rPr>
          <w:rFonts w:ascii="Times New Roman" w:hAnsi="Times New Roman" w:cs="Times New Roman"/>
          <w:sz w:val="24"/>
          <w:szCs w:val="24"/>
          <w:lang w:val="fr-LU"/>
        </w:rPr>
        <w:t> » (sous la 5</w:t>
      </w:r>
      <w:r w:rsidR="00326E75" w:rsidRPr="009D1571">
        <w:rPr>
          <w:rFonts w:ascii="Times New Roman" w:hAnsi="Times New Roman" w:cs="Times New Roman"/>
          <w:sz w:val="24"/>
          <w:szCs w:val="24"/>
          <w:vertAlign w:val="superscript"/>
          <w:lang w:val="fr-LU"/>
        </w:rPr>
        <w:t>e</w:t>
      </w:r>
      <w:r w:rsidR="00326E75" w:rsidRPr="009D1571">
        <w:rPr>
          <w:rFonts w:ascii="Times New Roman" w:hAnsi="Times New Roman" w:cs="Times New Roman"/>
          <w:sz w:val="24"/>
          <w:szCs w:val="24"/>
          <w:lang w:val="fr-LU"/>
        </w:rPr>
        <w:t xml:space="preserve"> République française), au « </w:t>
      </w:r>
      <w:proofErr w:type="spellStart"/>
      <w:r w:rsidRPr="009D1571">
        <w:rPr>
          <w:rFonts w:ascii="Times New Roman" w:hAnsi="Times New Roman" w:cs="Times New Roman"/>
          <w:i/>
          <w:iCs/>
          <w:sz w:val="24"/>
          <w:szCs w:val="24"/>
          <w:lang w:val="fr-LU"/>
        </w:rPr>
        <w:t>Rechtsstaat</w:t>
      </w:r>
      <w:proofErr w:type="spellEnd"/>
      <w:r w:rsidR="000163F0" w:rsidRPr="009D1571">
        <w:rPr>
          <w:rFonts w:ascii="Times New Roman" w:hAnsi="Times New Roman" w:cs="Times New Roman"/>
          <w:sz w:val="24"/>
          <w:szCs w:val="24"/>
          <w:lang w:val="fr-LU"/>
        </w:rPr>
        <w:t>/État régi par le droit/</w:t>
      </w:r>
      <w:proofErr w:type="spellStart"/>
      <w:r w:rsidR="000163F0" w:rsidRPr="009D1571">
        <w:rPr>
          <w:rFonts w:ascii="Times New Roman" w:hAnsi="Times New Roman" w:cs="Times New Roman"/>
          <w:i/>
          <w:iCs/>
          <w:sz w:val="24"/>
          <w:szCs w:val="24"/>
          <w:lang w:val="fr-LU"/>
        </w:rPr>
        <w:t>Stato</w:t>
      </w:r>
      <w:proofErr w:type="spellEnd"/>
      <w:r w:rsidR="000163F0" w:rsidRPr="009D1571">
        <w:rPr>
          <w:rFonts w:ascii="Times New Roman" w:hAnsi="Times New Roman" w:cs="Times New Roman"/>
          <w:i/>
          <w:iCs/>
          <w:sz w:val="24"/>
          <w:szCs w:val="24"/>
          <w:lang w:val="fr-LU"/>
        </w:rPr>
        <w:t xml:space="preserve"> di </w:t>
      </w:r>
      <w:proofErr w:type="spellStart"/>
      <w:r w:rsidR="000163F0" w:rsidRPr="009D1571">
        <w:rPr>
          <w:rFonts w:ascii="Times New Roman" w:hAnsi="Times New Roman" w:cs="Times New Roman"/>
          <w:i/>
          <w:iCs/>
          <w:sz w:val="24"/>
          <w:szCs w:val="24"/>
          <w:lang w:val="fr-LU"/>
        </w:rPr>
        <w:t>diritto</w:t>
      </w:r>
      <w:proofErr w:type="spellEnd"/>
      <w:r w:rsidR="00326E75" w:rsidRPr="009D1571">
        <w:rPr>
          <w:rFonts w:ascii="Times New Roman" w:hAnsi="Times New Roman" w:cs="Times New Roman"/>
          <w:sz w:val="24"/>
          <w:szCs w:val="24"/>
          <w:lang w:val="fr-LU"/>
        </w:rPr>
        <w:t> »</w:t>
      </w:r>
      <w:r w:rsidRPr="009D1571">
        <w:rPr>
          <w:rFonts w:ascii="Times New Roman" w:hAnsi="Times New Roman" w:cs="Times New Roman"/>
          <w:sz w:val="24"/>
          <w:szCs w:val="24"/>
          <w:lang w:val="fr-LU"/>
        </w:rPr>
        <w:t xml:space="preserve"> </w:t>
      </w:r>
      <w:r w:rsidR="00326E75" w:rsidRPr="009D1571">
        <w:rPr>
          <w:rFonts w:ascii="Times New Roman" w:hAnsi="Times New Roman" w:cs="Times New Roman"/>
          <w:sz w:val="24"/>
          <w:szCs w:val="24"/>
          <w:lang w:val="fr-LU"/>
        </w:rPr>
        <w:t>(dans la Confédération suisse actuelle), à « </w:t>
      </w:r>
      <w:proofErr w:type="spellStart"/>
      <w:r w:rsidR="00326E75" w:rsidRPr="009D1571">
        <w:rPr>
          <w:rFonts w:ascii="Times New Roman" w:hAnsi="Times New Roman" w:cs="Times New Roman"/>
          <w:i/>
          <w:iCs/>
          <w:sz w:val="24"/>
          <w:szCs w:val="24"/>
          <w:lang w:val="fr-LU"/>
        </w:rPr>
        <w:t>Estado</w:t>
      </w:r>
      <w:proofErr w:type="spellEnd"/>
      <w:r w:rsidR="00326E75" w:rsidRPr="009D1571">
        <w:rPr>
          <w:rFonts w:ascii="Times New Roman" w:hAnsi="Times New Roman" w:cs="Times New Roman"/>
          <w:i/>
          <w:iCs/>
          <w:sz w:val="24"/>
          <w:szCs w:val="24"/>
          <w:lang w:val="fr-LU"/>
        </w:rPr>
        <w:t xml:space="preserve"> de derecho</w:t>
      </w:r>
      <w:r w:rsidR="00326E75" w:rsidRPr="009D1571">
        <w:rPr>
          <w:rFonts w:ascii="Times New Roman" w:hAnsi="Times New Roman" w:cs="Times New Roman"/>
          <w:sz w:val="24"/>
          <w:szCs w:val="24"/>
          <w:lang w:val="fr-LU"/>
        </w:rPr>
        <w:t> » (à l’époque de l’Espagne franquiste), etc.</w:t>
      </w:r>
      <w:r w:rsidR="006560FC" w:rsidRPr="009D1571">
        <w:rPr>
          <w:rFonts w:ascii="Times New Roman" w:hAnsi="Times New Roman" w:cs="Times New Roman"/>
          <w:sz w:val="24"/>
          <w:szCs w:val="24"/>
          <w:lang w:val="fr-LU"/>
        </w:rPr>
        <w:t> ?</w:t>
      </w:r>
      <w:r w:rsidR="00326E75" w:rsidRPr="009D1571">
        <w:rPr>
          <w:rFonts w:ascii="Times New Roman" w:hAnsi="Times New Roman" w:cs="Times New Roman"/>
          <w:sz w:val="24"/>
          <w:szCs w:val="24"/>
          <w:lang w:val="fr-LU"/>
        </w:rPr>
        <w:t xml:space="preserve"> </w:t>
      </w:r>
      <w:r w:rsidR="000163F0" w:rsidRPr="009D1571">
        <w:rPr>
          <w:rFonts w:ascii="Times New Roman" w:hAnsi="Times New Roman" w:cs="Times New Roman"/>
          <w:sz w:val="24"/>
          <w:szCs w:val="24"/>
          <w:lang w:val="fr-LU"/>
        </w:rPr>
        <w:t xml:space="preserve">Autrement dit – sans quoi la présente recherche bibliographique serait tout simplement </w:t>
      </w:r>
      <w:r w:rsidR="006560FC" w:rsidRPr="009D1571">
        <w:rPr>
          <w:rFonts w:ascii="Times New Roman" w:hAnsi="Times New Roman" w:cs="Times New Roman"/>
          <w:sz w:val="24"/>
          <w:szCs w:val="24"/>
          <w:lang w:val="fr-LU"/>
        </w:rPr>
        <w:t>infaisable</w:t>
      </w:r>
      <w:r w:rsidR="000163F0" w:rsidRPr="009D1571">
        <w:rPr>
          <w:rFonts w:ascii="Times New Roman" w:hAnsi="Times New Roman" w:cs="Times New Roman"/>
          <w:sz w:val="24"/>
          <w:szCs w:val="24"/>
          <w:lang w:val="fr-LU"/>
        </w:rPr>
        <w:t xml:space="preserve"> –, une étude comparative qui ne porte que sur un </w:t>
      </w:r>
      <w:r w:rsidR="006560FC" w:rsidRPr="009D1571">
        <w:rPr>
          <w:rFonts w:ascii="Times New Roman" w:hAnsi="Times New Roman" w:cs="Times New Roman"/>
          <w:sz w:val="24"/>
          <w:szCs w:val="24"/>
          <w:lang w:val="fr-LU"/>
        </w:rPr>
        <w:t xml:space="preserve">seul </w:t>
      </w:r>
      <w:r w:rsidR="000163F0" w:rsidRPr="009D1571">
        <w:rPr>
          <w:rFonts w:ascii="Times New Roman" w:hAnsi="Times New Roman" w:cs="Times New Roman"/>
          <w:sz w:val="24"/>
          <w:szCs w:val="24"/>
          <w:lang w:val="fr-LU"/>
        </w:rPr>
        <w:t>critère de ce</w:t>
      </w:r>
      <w:r w:rsidR="00326E75" w:rsidRPr="009D1571">
        <w:rPr>
          <w:rFonts w:ascii="Times New Roman" w:hAnsi="Times New Roman" w:cs="Times New Roman"/>
          <w:sz w:val="24"/>
          <w:szCs w:val="24"/>
          <w:lang w:val="fr-LU"/>
        </w:rPr>
        <w:t>s</w:t>
      </w:r>
      <w:r w:rsidR="000163F0" w:rsidRPr="009D1571">
        <w:rPr>
          <w:rFonts w:ascii="Times New Roman" w:hAnsi="Times New Roman" w:cs="Times New Roman"/>
          <w:sz w:val="24"/>
          <w:szCs w:val="24"/>
          <w:lang w:val="fr-LU"/>
        </w:rPr>
        <w:t xml:space="preserve"> objet</w:t>
      </w:r>
      <w:r w:rsidR="00326E75" w:rsidRPr="009D1571">
        <w:rPr>
          <w:rFonts w:ascii="Times New Roman" w:hAnsi="Times New Roman" w:cs="Times New Roman"/>
          <w:sz w:val="24"/>
          <w:szCs w:val="24"/>
          <w:lang w:val="fr-LU"/>
        </w:rPr>
        <w:t>s</w:t>
      </w:r>
      <w:r w:rsidR="000163F0" w:rsidRPr="009D1571">
        <w:rPr>
          <w:rFonts w:ascii="Times New Roman" w:hAnsi="Times New Roman" w:cs="Times New Roman"/>
          <w:sz w:val="24"/>
          <w:szCs w:val="24"/>
          <w:lang w:val="fr-LU"/>
        </w:rPr>
        <w:t xml:space="preserve"> globa</w:t>
      </w:r>
      <w:r w:rsidR="00326E75" w:rsidRPr="009D1571">
        <w:rPr>
          <w:rFonts w:ascii="Times New Roman" w:hAnsi="Times New Roman" w:cs="Times New Roman"/>
          <w:sz w:val="24"/>
          <w:szCs w:val="24"/>
          <w:lang w:val="fr-LU"/>
        </w:rPr>
        <w:t>ux</w:t>
      </w:r>
      <w:r w:rsidR="000163F0" w:rsidRPr="009D1571">
        <w:rPr>
          <w:rFonts w:ascii="Times New Roman" w:hAnsi="Times New Roman" w:cs="Times New Roman"/>
          <w:sz w:val="24"/>
          <w:szCs w:val="24"/>
          <w:lang w:val="fr-LU"/>
        </w:rPr>
        <w:t xml:space="preserve"> aux multiples facettes normatives </w:t>
      </w:r>
      <w:r w:rsidR="00326E75" w:rsidRPr="009D1571">
        <w:rPr>
          <w:rFonts w:ascii="Times New Roman" w:hAnsi="Times New Roman" w:cs="Times New Roman"/>
          <w:sz w:val="24"/>
          <w:szCs w:val="24"/>
          <w:lang w:val="fr-LU"/>
        </w:rPr>
        <w:t>(par exemple, une étude portant sur</w:t>
      </w:r>
      <w:r w:rsidR="000163F0" w:rsidRPr="009D1571">
        <w:rPr>
          <w:rFonts w:ascii="Times New Roman" w:hAnsi="Times New Roman" w:cs="Times New Roman"/>
          <w:sz w:val="24"/>
          <w:szCs w:val="24"/>
          <w:lang w:val="fr-LU"/>
        </w:rPr>
        <w:t xml:space="preserve"> la primauté de la loi sur les règlements, </w:t>
      </w:r>
      <w:r w:rsidR="00326E75" w:rsidRPr="009D1571">
        <w:rPr>
          <w:rFonts w:ascii="Times New Roman" w:hAnsi="Times New Roman" w:cs="Times New Roman"/>
          <w:sz w:val="24"/>
          <w:szCs w:val="24"/>
          <w:lang w:val="fr-LU"/>
        </w:rPr>
        <w:t xml:space="preserve">sur </w:t>
      </w:r>
      <w:r w:rsidR="000163F0" w:rsidRPr="009D1571">
        <w:rPr>
          <w:rFonts w:ascii="Times New Roman" w:hAnsi="Times New Roman" w:cs="Times New Roman"/>
          <w:sz w:val="24"/>
          <w:szCs w:val="24"/>
          <w:lang w:val="fr-LU"/>
        </w:rPr>
        <w:t xml:space="preserve">l’indépendance de la justice, </w:t>
      </w:r>
      <w:r w:rsidR="00326E75" w:rsidRPr="009D1571">
        <w:rPr>
          <w:rFonts w:ascii="Times New Roman" w:hAnsi="Times New Roman" w:cs="Times New Roman"/>
          <w:sz w:val="24"/>
          <w:szCs w:val="24"/>
          <w:lang w:val="fr-LU"/>
        </w:rPr>
        <w:t>ou sur</w:t>
      </w:r>
      <w:r w:rsidR="000163F0" w:rsidRPr="009D1571">
        <w:rPr>
          <w:rFonts w:ascii="Times New Roman" w:hAnsi="Times New Roman" w:cs="Times New Roman"/>
          <w:sz w:val="24"/>
          <w:szCs w:val="24"/>
          <w:lang w:val="fr-LU"/>
        </w:rPr>
        <w:t xml:space="preserve"> le principe de sécurité juridique, etc.</w:t>
      </w:r>
      <w:r w:rsidR="00326E75" w:rsidRPr="009D1571">
        <w:rPr>
          <w:rFonts w:ascii="Times New Roman" w:hAnsi="Times New Roman" w:cs="Times New Roman"/>
          <w:sz w:val="24"/>
          <w:szCs w:val="24"/>
          <w:lang w:val="fr-LU"/>
        </w:rPr>
        <w:t>)</w:t>
      </w:r>
      <w:r w:rsidR="000163F0" w:rsidRPr="009D1571">
        <w:rPr>
          <w:rFonts w:ascii="Times New Roman" w:hAnsi="Times New Roman" w:cs="Times New Roman"/>
          <w:sz w:val="24"/>
          <w:szCs w:val="24"/>
          <w:lang w:val="fr-LU"/>
        </w:rPr>
        <w:t xml:space="preserve"> –</w:t>
      </w:r>
      <w:r w:rsidR="006560FC" w:rsidRPr="009D1571">
        <w:rPr>
          <w:rFonts w:ascii="Times New Roman" w:hAnsi="Times New Roman" w:cs="Times New Roman"/>
          <w:sz w:val="24"/>
          <w:szCs w:val="24"/>
          <w:lang w:val="fr-LU"/>
        </w:rPr>
        <w:t xml:space="preserve"> ne sera pas prise en compte ici.</w:t>
      </w:r>
    </w:p>
    <w:p w14:paraId="21AD09E3" w14:textId="77777777" w:rsidR="006560FC" w:rsidRPr="009D1571" w:rsidRDefault="006560FC" w:rsidP="006560FC">
      <w:pPr>
        <w:pStyle w:val="NoSpacing"/>
        <w:ind w:firstLine="720"/>
        <w:jc w:val="both"/>
        <w:rPr>
          <w:rFonts w:ascii="Times New Roman" w:hAnsi="Times New Roman" w:cs="Times New Roman"/>
          <w:sz w:val="24"/>
          <w:szCs w:val="24"/>
          <w:lang w:val="fr-LU"/>
        </w:rPr>
      </w:pPr>
    </w:p>
    <w:p w14:paraId="4D6AACBA" w14:textId="76272150" w:rsidR="001E0980" w:rsidRPr="009D1571" w:rsidRDefault="006560FC" w:rsidP="006560FC">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lastRenderedPageBreak/>
        <w:t xml:space="preserve">Reste à définir ce qu’il faut entendre, pour les besoins de la présente étude, par « études scientifiques comparées » ou « comparatistes ». Ces deux adjectifs (synonymes) sont employés ici </w:t>
      </w:r>
      <w:proofErr w:type="spellStart"/>
      <w:r w:rsidRPr="009D1571">
        <w:rPr>
          <w:rFonts w:ascii="Times New Roman" w:hAnsi="Times New Roman" w:cs="Times New Roman"/>
          <w:i/>
          <w:iCs/>
          <w:sz w:val="24"/>
          <w:szCs w:val="24"/>
          <w:lang w:val="fr-LU"/>
        </w:rPr>
        <w:t>latissimo</w:t>
      </w:r>
      <w:proofErr w:type="spellEnd"/>
      <w:r w:rsidRPr="009D1571">
        <w:rPr>
          <w:rFonts w:ascii="Times New Roman" w:hAnsi="Times New Roman" w:cs="Times New Roman"/>
          <w:i/>
          <w:iCs/>
          <w:sz w:val="24"/>
          <w:szCs w:val="24"/>
          <w:lang w:val="fr-LU"/>
        </w:rPr>
        <w:t xml:space="preserve"> sensu</w:t>
      </w:r>
      <w:r w:rsidRPr="009D1571">
        <w:rPr>
          <w:rFonts w:ascii="Times New Roman" w:hAnsi="Times New Roman" w:cs="Times New Roman"/>
          <w:sz w:val="24"/>
          <w:szCs w:val="24"/>
          <w:lang w:val="fr-LU"/>
        </w:rPr>
        <w:t xml:space="preserve"> et </w:t>
      </w:r>
      <w:r w:rsidR="00BC57BB" w:rsidRPr="009D1571">
        <w:rPr>
          <w:rFonts w:ascii="Times New Roman" w:hAnsi="Times New Roman" w:cs="Times New Roman"/>
          <w:sz w:val="24"/>
          <w:szCs w:val="24"/>
          <w:lang w:val="fr-LU"/>
        </w:rPr>
        <w:t>renvoient</w:t>
      </w:r>
      <w:r w:rsidRPr="009D1571">
        <w:rPr>
          <w:rFonts w:ascii="Times New Roman" w:hAnsi="Times New Roman" w:cs="Times New Roman"/>
          <w:sz w:val="24"/>
          <w:szCs w:val="24"/>
          <w:lang w:val="fr-LU"/>
        </w:rPr>
        <w:t xml:space="preserve">, par conséquent, </w:t>
      </w:r>
      <w:r w:rsidR="00BC57BB" w:rsidRPr="009D1571">
        <w:rPr>
          <w:rFonts w:ascii="Times New Roman" w:hAnsi="Times New Roman" w:cs="Times New Roman"/>
          <w:sz w:val="24"/>
          <w:szCs w:val="24"/>
          <w:lang w:val="fr-LU"/>
        </w:rPr>
        <w:t xml:space="preserve">à </w:t>
      </w:r>
      <w:r w:rsidRPr="009D1571">
        <w:rPr>
          <w:rFonts w:ascii="Times New Roman" w:hAnsi="Times New Roman" w:cs="Times New Roman"/>
          <w:sz w:val="24"/>
          <w:szCs w:val="24"/>
          <w:lang w:val="fr-LU"/>
        </w:rPr>
        <w:t xml:space="preserve">une diversité d’écrits </w:t>
      </w:r>
      <w:proofErr w:type="gramStart"/>
      <w:r w:rsidRPr="009D1571">
        <w:rPr>
          <w:rFonts w:ascii="Times New Roman" w:hAnsi="Times New Roman" w:cs="Times New Roman"/>
          <w:sz w:val="24"/>
          <w:szCs w:val="24"/>
          <w:lang w:val="fr-LU"/>
        </w:rPr>
        <w:t>de par</w:t>
      </w:r>
      <w:proofErr w:type="gramEnd"/>
      <w:r w:rsidRPr="009D1571">
        <w:rPr>
          <w:rFonts w:ascii="Times New Roman" w:hAnsi="Times New Roman" w:cs="Times New Roman"/>
          <w:sz w:val="24"/>
          <w:szCs w:val="24"/>
          <w:lang w:val="fr-LU"/>
        </w:rPr>
        <w:t xml:space="preserve"> leur méthodologie et objet.</w:t>
      </w:r>
      <w:r w:rsidR="001E0980" w:rsidRPr="009D1571">
        <w:rPr>
          <w:rFonts w:ascii="Times New Roman" w:hAnsi="Times New Roman" w:cs="Times New Roman"/>
          <w:sz w:val="24"/>
          <w:szCs w:val="24"/>
          <w:lang w:val="fr-LU"/>
        </w:rPr>
        <w:t xml:space="preserve"> Quatre idéaux-types peuvent</w:t>
      </w:r>
      <w:r w:rsidR="00BC57BB" w:rsidRPr="009D1571">
        <w:rPr>
          <w:rFonts w:ascii="Times New Roman" w:hAnsi="Times New Roman" w:cs="Times New Roman"/>
          <w:sz w:val="24"/>
          <w:szCs w:val="24"/>
          <w:lang w:val="fr-LU"/>
        </w:rPr>
        <w:t xml:space="preserve"> servir à les différencier mentalement</w:t>
      </w:r>
      <w:r w:rsidR="001E0980" w:rsidRPr="009D1571">
        <w:rPr>
          <w:rFonts w:ascii="Times New Roman" w:hAnsi="Times New Roman" w:cs="Times New Roman"/>
          <w:sz w:val="24"/>
          <w:szCs w:val="24"/>
          <w:lang w:val="fr-LU"/>
        </w:rPr>
        <w:t>, étant entendu qu’un</w:t>
      </w:r>
      <w:r w:rsidR="00F81127" w:rsidRPr="009D1571">
        <w:rPr>
          <w:rFonts w:ascii="Times New Roman" w:hAnsi="Times New Roman" w:cs="Times New Roman"/>
          <w:sz w:val="24"/>
          <w:szCs w:val="24"/>
          <w:lang w:val="fr-LU"/>
        </w:rPr>
        <w:t>e</w:t>
      </w:r>
      <w:r w:rsidR="001E0980" w:rsidRPr="009D1571">
        <w:rPr>
          <w:rFonts w:ascii="Times New Roman" w:hAnsi="Times New Roman" w:cs="Times New Roman"/>
          <w:sz w:val="24"/>
          <w:szCs w:val="24"/>
          <w:lang w:val="fr-LU"/>
        </w:rPr>
        <w:t xml:space="preserve"> même </w:t>
      </w:r>
      <w:r w:rsidR="00F81127" w:rsidRPr="009D1571">
        <w:rPr>
          <w:rFonts w:ascii="Times New Roman" w:hAnsi="Times New Roman" w:cs="Times New Roman"/>
          <w:sz w:val="24"/>
          <w:szCs w:val="24"/>
          <w:lang w:val="fr-LU"/>
        </w:rPr>
        <w:t>publication</w:t>
      </w:r>
      <w:r w:rsidR="001E0980" w:rsidRPr="009D1571">
        <w:rPr>
          <w:rFonts w:ascii="Times New Roman" w:hAnsi="Times New Roman" w:cs="Times New Roman"/>
          <w:sz w:val="24"/>
          <w:szCs w:val="24"/>
          <w:lang w:val="fr-LU"/>
        </w:rPr>
        <w:t xml:space="preserve"> scientifique peut, à tour de rôle, s’inscrire dans divers registres.</w:t>
      </w:r>
    </w:p>
    <w:p w14:paraId="10713B2F" w14:textId="3DD47F16" w:rsidR="001E0980" w:rsidRPr="009D1571" w:rsidRDefault="001E0980" w:rsidP="001E0980">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Il y a d’abord les études que, selon la terminologie classique, on pourrait ranger sous le terme</w:t>
      </w:r>
      <w:r w:rsidR="00BA4C9F" w:rsidRPr="009D1571">
        <w:rPr>
          <w:rFonts w:ascii="Times New Roman" w:hAnsi="Times New Roman" w:cs="Times New Roman"/>
          <w:sz w:val="24"/>
          <w:szCs w:val="24"/>
          <w:lang w:val="fr-LU"/>
        </w:rPr>
        <w:t xml:space="preserve"> générique</w:t>
      </w:r>
      <w:r w:rsidRPr="009D1571">
        <w:rPr>
          <w:rFonts w:ascii="Times New Roman" w:hAnsi="Times New Roman" w:cs="Times New Roman"/>
          <w:sz w:val="24"/>
          <w:szCs w:val="24"/>
          <w:lang w:val="fr-LU"/>
        </w:rPr>
        <w:t>, hélas souvent à connotation péjorative, « d’exposé de droit étranger »</w:t>
      </w:r>
      <w:r w:rsidR="00747D21" w:rsidRPr="009D1571">
        <w:rPr>
          <w:rFonts w:ascii="Times New Roman" w:hAnsi="Times New Roman" w:cs="Times New Roman"/>
          <w:sz w:val="24"/>
          <w:szCs w:val="24"/>
          <w:lang w:val="fr-LU"/>
        </w:rPr>
        <w:t>. I</w:t>
      </w:r>
      <w:r w:rsidRPr="009D1571">
        <w:rPr>
          <w:rFonts w:ascii="Times New Roman" w:hAnsi="Times New Roman" w:cs="Times New Roman"/>
          <w:sz w:val="24"/>
          <w:szCs w:val="24"/>
          <w:lang w:val="fr-LU"/>
        </w:rPr>
        <w:t xml:space="preserve">l s’agit de l’outil – en vérité très précieux et assez difficile à manier (si on veut </w:t>
      </w:r>
      <w:r w:rsidRPr="009D1571">
        <w:rPr>
          <w:rFonts w:ascii="Times New Roman" w:hAnsi="Times New Roman" w:cs="Times New Roman"/>
          <w:i/>
          <w:iCs/>
          <w:sz w:val="24"/>
          <w:szCs w:val="24"/>
          <w:lang w:val="fr-LU"/>
        </w:rPr>
        <w:t>bien</w:t>
      </w:r>
      <w:r w:rsidRPr="009D1571">
        <w:rPr>
          <w:rFonts w:ascii="Times New Roman" w:hAnsi="Times New Roman" w:cs="Times New Roman"/>
          <w:sz w:val="24"/>
          <w:szCs w:val="24"/>
          <w:lang w:val="fr-LU"/>
        </w:rPr>
        <w:t xml:space="preserve"> faire) – de ce qu’on appelle aussi usuellement</w:t>
      </w:r>
      <w:r w:rsidR="00747D21" w:rsidRPr="009D1571">
        <w:rPr>
          <w:rFonts w:ascii="Times New Roman" w:hAnsi="Times New Roman" w:cs="Times New Roman"/>
          <w:sz w:val="24"/>
          <w:szCs w:val="24"/>
          <w:lang w:val="fr-LU"/>
        </w:rPr>
        <w:t>, depuis le paradigme de la nationalisation du droit et du savoir juridique du 19</w:t>
      </w:r>
      <w:r w:rsidR="00747D21" w:rsidRPr="009D1571">
        <w:rPr>
          <w:rFonts w:ascii="Times New Roman" w:hAnsi="Times New Roman" w:cs="Times New Roman"/>
          <w:sz w:val="24"/>
          <w:szCs w:val="24"/>
          <w:vertAlign w:val="superscript"/>
          <w:lang w:val="fr-LU"/>
        </w:rPr>
        <w:t>e</w:t>
      </w:r>
      <w:r w:rsidR="00747D21" w:rsidRPr="009D1571">
        <w:rPr>
          <w:rFonts w:ascii="Times New Roman" w:hAnsi="Times New Roman" w:cs="Times New Roman"/>
          <w:sz w:val="24"/>
          <w:szCs w:val="24"/>
          <w:lang w:val="fr-LU"/>
        </w:rPr>
        <w:t xml:space="preserve"> siècle,</w:t>
      </w:r>
      <w:r w:rsidRPr="009D1571">
        <w:rPr>
          <w:rFonts w:ascii="Times New Roman" w:hAnsi="Times New Roman" w:cs="Times New Roman"/>
          <w:sz w:val="24"/>
          <w:szCs w:val="24"/>
          <w:lang w:val="fr-LU"/>
        </w:rPr>
        <w:t xml:space="preserve"> les « rapports nationaux »</w:t>
      </w:r>
      <w:r w:rsidR="00747D21" w:rsidRPr="009D1571">
        <w:rPr>
          <w:rFonts w:ascii="Times New Roman" w:hAnsi="Times New Roman" w:cs="Times New Roman"/>
          <w:sz w:val="24"/>
          <w:szCs w:val="24"/>
          <w:lang w:val="fr-LU"/>
        </w:rPr>
        <w:t xml:space="preserve">. </w:t>
      </w:r>
      <w:r w:rsidR="00BA4C9F" w:rsidRPr="009D1571">
        <w:rPr>
          <w:rFonts w:ascii="Times New Roman" w:hAnsi="Times New Roman" w:cs="Times New Roman"/>
          <w:sz w:val="24"/>
          <w:szCs w:val="24"/>
          <w:lang w:val="fr-LU"/>
        </w:rPr>
        <w:t>De nos jours, l</w:t>
      </w:r>
      <w:r w:rsidR="00747D21" w:rsidRPr="009D1571">
        <w:rPr>
          <w:rFonts w:ascii="Times New Roman" w:hAnsi="Times New Roman" w:cs="Times New Roman"/>
          <w:sz w:val="24"/>
          <w:szCs w:val="24"/>
          <w:lang w:val="fr-LU"/>
        </w:rPr>
        <w:t>’adjectif « national » induit en erreur</w:t>
      </w:r>
      <w:r w:rsidR="00E71B5F" w:rsidRPr="009D1571">
        <w:rPr>
          <w:rFonts w:ascii="Times New Roman" w:hAnsi="Times New Roman" w:cs="Times New Roman"/>
          <w:sz w:val="24"/>
          <w:szCs w:val="24"/>
          <w:lang w:val="fr-LU"/>
        </w:rPr>
        <w:t xml:space="preserve"> : </w:t>
      </w:r>
      <w:r w:rsidR="00747D21" w:rsidRPr="009D1571">
        <w:rPr>
          <w:rFonts w:ascii="Times New Roman" w:hAnsi="Times New Roman" w:cs="Times New Roman"/>
          <w:sz w:val="24"/>
          <w:szCs w:val="24"/>
          <w:lang w:val="fr-LU"/>
        </w:rPr>
        <w:t>désormais, tous les systèmes juridiques ne sont plus nationaux (cf. le système de l’UE)</w:t>
      </w:r>
      <w:r w:rsidRPr="009D1571">
        <w:rPr>
          <w:rFonts w:ascii="Times New Roman" w:hAnsi="Times New Roman" w:cs="Times New Roman"/>
          <w:sz w:val="24"/>
          <w:szCs w:val="24"/>
          <w:lang w:val="fr-LU"/>
        </w:rPr>
        <w:t xml:space="preserve">. Il </w:t>
      </w:r>
      <w:r w:rsidR="00747D21" w:rsidRPr="009D1571">
        <w:rPr>
          <w:rFonts w:ascii="Times New Roman" w:hAnsi="Times New Roman" w:cs="Times New Roman"/>
          <w:sz w:val="24"/>
          <w:szCs w:val="24"/>
          <w:lang w:val="fr-LU"/>
        </w:rPr>
        <w:t xml:space="preserve">convient donc de parler </w:t>
      </w:r>
      <w:r w:rsidRPr="009D1571">
        <w:rPr>
          <w:rFonts w:ascii="Times New Roman" w:hAnsi="Times New Roman" w:cs="Times New Roman"/>
          <w:sz w:val="24"/>
          <w:szCs w:val="24"/>
          <w:lang w:val="fr-LU"/>
        </w:rPr>
        <w:t>de « rapports sur un système » qui, à telle date, pour tel système juridique (national ou supranational) éclairent et cernent l’objet « État de droit/nomocratie » dans toute sa complexité (fragmentation, ramifications, « évanescence »</w:t>
      </w:r>
      <w:r w:rsidR="00E71B5F" w:rsidRPr="009D1571">
        <w:rPr>
          <w:rFonts w:ascii="Times New Roman" w:hAnsi="Times New Roman" w:cs="Times New Roman"/>
          <w:sz w:val="24"/>
          <w:szCs w:val="24"/>
          <w:lang w:val="fr-LU"/>
        </w:rPr>
        <w:t xml:space="preserve"> de ses frontières</w:t>
      </w:r>
      <w:r w:rsidRPr="009D1571">
        <w:rPr>
          <w:rFonts w:ascii="Times New Roman" w:hAnsi="Times New Roman" w:cs="Times New Roman"/>
          <w:sz w:val="24"/>
          <w:szCs w:val="24"/>
          <w:lang w:val="fr-LU"/>
        </w:rPr>
        <w:t>). Cet exposé de la dogmatique juridique de tel système peut à son tour – si le regard est élargi – déboucher sur une contextualisation épaisse, qu’elle soit d’ordre historique, philosophique (les soubassements en théorie du droit et en théorie politique) ou sociologique. En cas d’extension, on parle alors de « tradition d’État de droit/de nomocratie » ou encore d’une approche de « </w:t>
      </w:r>
      <w:proofErr w:type="spellStart"/>
      <w:r w:rsidRPr="009D1571">
        <w:rPr>
          <w:rFonts w:ascii="Times New Roman" w:hAnsi="Times New Roman" w:cs="Times New Roman"/>
          <w:i/>
          <w:iCs/>
          <w:sz w:val="24"/>
          <w:szCs w:val="24"/>
          <w:lang w:val="fr-LU"/>
        </w:rPr>
        <w:t>legal</w:t>
      </w:r>
      <w:proofErr w:type="spellEnd"/>
      <w:r w:rsidRPr="009D1571">
        <w:rPr>
          <w:rFonts w:ascii="Times New Roman" w:hAnsi="Times New Roman" w:cs="Times New Roman"/>
          <w:i/>
          <w:iCs/>
          <w:sz w:val="24"/>
          <w:szCs w:val="24"/>
          <w:lang w:val="fr-LU"/>
        </w:rPr>
        <w:t xml:space="preserve"> culture</w:t>
      </w:r>
      <w:r w:rsidRPr="009D1571">
        <w:rPr>
          <w:rFonts w:ascii="Times New Roman" w:hAnsi="Times New Roman" w:cs="Times New Roman"/>
          <w:sz w:val="24"/>
          <w:szCs w:val="24"/>
          <w:lang w:val="fr-LU"/>
        </w:rPr>
        <w:t> ». Au-delà des règles de ce système, on cherche la « pensée juridique/la conceptualisation des principes » qui lui est inhérente.</w:t>
      </w:r>
    </w:p>
    <w:p w14:paraId="62F824DB" w14:textId="1D618B8E" w:rsidR="001E0980" w:rsidRPr="009D1571" w:rsidRDefault="001E0980" w:rsidP="001E0980">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À ces études relatives à un système particulier (études en quelque sorte « verticales ») s’ajoutent en deuxième lieu les études transversales – « horizontales » – visant à mesurer</w:t>
      </w:r>
      <w:r w:rsidR="00E71B5F" w:rsidRPr="009D1571">
        <w:rPr>
          <w:rFonts w:ascii="Times New Roman" w:hAnsi="Times New Roman" w:cs="Times New Roman"/>
          <w:sz w:val="24"/>
          <w:szCs w:val="24"/>
          <w:lang w:val="fr-LU"/>
        </w:rPr>
        <w:t>, en matière de nomocratie,</w:t>
      </w:r>
      <w:r w:rsidRPr="009D1571">
        <w:rPr>
          <w:rFonts w:ascii="Times New Roman" w:hAnsi="Times New Roman" w:cs="Times New Roman"/>
          <w:sz w:val="24"/>
          <w:szCs w:val="24"/>
          <w:lang w:val="fr-LU"/>
        </w:rPr>
        <w:t xml:space="preserve"> l’étendue des chevauchements e</w:t>
      </w:r>
      <w:r w:rsidR="00E71B5F" w:rsidRPr="009D1571">
        <w:rPr>
          <w:rFonts w:ascii="Times New Roman" w:hAnsi="Times New Roman" w:cs="Times New Roman"/>
          <w:sz w:val="24"/>
          <w:szCs w:val="24"/>
          <w:lang w:val="fr-LU"/>
        </w:rPr>
        <w:t>t</w:t>
      </w:r>
      <w:r w:rsidRPr="009D1571">
        <w:rPr>
          <w:rFonts w:ascii="Times New Roman" w:hAnsi="Times New Roman" w:cs="Times New Roman"/>
          <w:sz w:val="24"/>
          <w:szCs w:val="24"/>
          <w:lang w:val="fr-LU"/>
        </w:rPr>
        <w:t xml:space="preserve"> </w:t>
      </w:r>
      <w:r w:rsidR="00E71B5F" w:rsidRPr="009D1571">
        <w:rPr>
          <w:rFonts w:ascii="Times New Roman" w:hAnsi="Times New Roman" w:cs="Times New Roman"/>
          <w:sz w:val="24"/>
          <w:szCs w:val="24"/>
          <w:lang w:val="fr-LU"/>
        </w:rPr>
        <w:t>différences</w:t>
      </w:r>
      <w:r w:rsidRPr="009D1571">
        <w:rPr>
          <w:rFonts w:ascii="Times New Roman" w:hAnsi="Times New Roman" w:cs="Times New Roman"/>
          <w:sz w:val="24"/>
          <w:szCs w:val="24"/>
          <w:lang w:val="fr-LU"/>
        </w:rPr>
        <w:t xml:space="preserve"> entre </w:t>
      </w:r>
      <w:r w:rsidR="00E71B5F" w:rsidRPr="009D1571">
        <w:rPr>
          <w:rFonts w:ascii="Times New Roman" w:hAnsi="Times New Roman" w:cs="Times New Roman"/>
          <w:sz w:val="24"/>
          <w:szCs w:val="24"/>
          <w:lang w:val="fr-LU"/>
        </w:rPr>
        <w:t xml:space="preserve">les </w:t>
      </w:r>
      <w:r w:rsidRPr="009D1571">
        <w:rPr>
          <w:rFonts w:ascii="Times New Roman" w:hAnsi="Times New Roman" w:cs="Times New Roman"/>
          <w:sz w:val="24"/>
          <w:szCs w:val="24"/>
          <w:lang w:val="fr-LU"/>
        </w:rPr>
        <w:t xml:space="preserve">divers systèmes sélectionnés. </w:t>
      </w:r>
      <w:r w:rsidR="00A86947" w:rsidRPr="009D1571">
        <w:rPr>
          <w:rFonts w:ascii="Times New Roman" w:hAnsi="Times New Roman" w:cs="Times New Roman"/>
          <w:sz w:val="24"/>
          <w:szCs w:val="24"/>
          <w:lang w:val="fr-LU"/>
        </w:rPr>
        <w:t>Ces analyses transversales s’appuient sur les rapports relatifs à un système ; en même temps, s’il existe déjà des premières analyses transversales, l’établissement d’un rapport sur tel système est facilité (le regard de celui/celle qui l’établit est aiguisé, mieux informé : il/elle voit mieux ce qui est essentiel, ce qui dans ce système</w:t>
      </w:r>
      <w:r w:rsidR="00996687" w:rsidRPr="009D1571">
        <w:rPr>
          <w:rFonts w:ascii="Times New Roman" w:hAnsi="Times New Roman" w:cs="Times New Roman"/>
          <w:sz w:val="24"/>
          <w:szCs w:val="24"/>
          <w:lang w:val="fr-LU"/>
        </w:rPr>
        <w:t xml:space="preserve"> </w:t>
      </w:r>
      <w:r w:rsidR="00A86947" w:rsidRPr="009D1571">
        <w:rPr>
          <w:rFonts w:ascii="Times New Roman" w:hAnsi="Times New Roman" w:cs="Times New Roman"/>
          <w:sz w:val="24"/>
          <w:szCs w:val="24"/>
          <w:lang w:val="fr-LU"/>
        </w:rPr>
        <w:t xml:space="preserve">est spécifique ou commun). C’est un cercle vertueux. </w:t>
      </w:r>
      <w:proofErr w:type="gramStart"/>
      <w:r w:rsidR="00A86947" w:rsidRPr="009D1571">
        <w:rPr>
          <w:rFonts w:ascii="Times New Roman" w:hAnsi="Times New Roman" w:cs="Times New Roman"/>
          <w:sz w:val="24"/>
          <w:szCs w:val="24"/>
          <w:lang w:val="fr-LU"/>
        </w:rPr>
        <w:t>De par</w:t>
      </w:r>
      <w:proofErr w:type="gramEnd"/>
      <w:r w:rsidR="00A86947" w:rsidRPr="009D1571">
        <w:rPr>
          <w:rFonts w:ascii="Times New Roman" w:hAnsi="Times New Roman" w:cs="Times New Roman"/>
          <w:sz w:val="24"/>
          <w:szCs w:val="24"/>
          <w:lang w:val="fr-LU"/>
        </w:rPr>
        <w:t xml:space="preserve"> leur objet, </w:t>
      </w:r>
      <w:r w:rsidRPr="009D1571">
        <w:rPr>
          <w:rFonts w:ascii="Times New Roman" w:hAnsi="Times New Roman" w:cs="Times New Roman"/>
          <w:sz w:val="24"/>
          <w:szCs w:val="24"/>
          <w:lang w:val="fr-LU"/>
        </w:rPr>
        <w:t>ces études transversales sont</w:t>
      </w:r>
      <w:r w:rsidR="00A86947" w:rsidRPr="009D1571">
        <w:rPr>
          <w:rFonts w:ascii="Times New Roman" w:hAnsi="Times New Roman" w:cs="Times New Roman"/>
          <w:sz w:val="24"/>
          <w:szCs w:val="24"/>
          <w:lang w:val="fr-LU"/>
        </w:rPr>
        <w:t xml:space="preserve"> tantôt</w:t>
      </w:r>
      <w:r w:rsidRPr="009D1571">
        <w:rPr>
          <w:rFonts w:ascii="Times New Roman" w:hAnsi="Times New Roman" w:cs="Times New Roman"/>
          <w:sz w:val="24"/>
          <w:szCs w:val="24"/>
          <w:lang w:val="fr-LU"/>
        </w:rPr>
        <w:t xml:space="preserve"> plus abstraites, s’intéressant </w:t>
      </w:r>
      <w:r w:rsidR="000D4601" w:rsidRPr="009D1571">
        <w:rPr>
          <w:rFonts w:ascii="Times New Roman" w:hAnsi="Times New Roman" w:cs="Times New Roman"/>
          <w:sz w:val="24"/>
          <w:szCs w:val="24"/>
          <w:lang w:val="fr-LU"/>
        </w:rPr>
        <w:t>davantage à ce qui relie et informe fondamentalement chaque régime</w:t>
      </w:r>
      <w:r w:rsidR="00A86947" w:rsidRPr="009D1571">
        <w:rPr>
          <w:rFonts w:ascii="Times New Roman" w:hAnsi="Times New Roman" w:cs="Times New Roman"/>
          <w:sz w:val="24"/>
          <w:szCs w:val="24"/>
          <w:lang w:val="fr-LU"/>
        </w:rPr>
        <w:t xml:space="preserve"> particulier</w:t>
      </w:r>
      <w:r w:rsidR="000D4601" w:rsidRPr="009D1571">
        <w:rPr>
          <w:rFonts w:ascii="Times New Roman" w:hAnsi="Times New Roman" w:cs="Times New Roman"/>
          <w:sz w:val="24"/>
          <w:szCs w:val="24"/>
          <w:lang w:val="fr-LU"/>
        </w:rPr>
        <w:t xml:space="preserve"> d</w:t>
      </w:r>
      <w:r w:rsidR="00A86947" w:rsidRPr="009D1571">
        <w:rPr>
          <w:rFonts w:ascii="Times New Roman" w:hAnsi="Times New Roman" w:cs="Times New Roman"/>
          <w:sz w:val="24"/>
          <w:szCs w:val="24"/>
          <w:lang w:val="fr-LU"/>
        </w:rPr>
        <w:t>e nomocratie</w:t>
      </w:r>
      <w:r w:rsidR="000D4601" w:rsidRPr="009D1571">
        <w:rPr>
          <w:rFonts w:ascii="Times New Roman" w:hAnsi="Times New Roman" w:cs="Times New Roman"/>
          <w:sz w:val="24"/>
          <w:szCs w:val="24"/>
          <w:lang w:val="fr-LU"/>
        </w:rPr>
        <w:t>. Elles s’intéressent</w:t>
      </w:r>
      <w:r w:rsidR="00C41312" w:rsidRPr="009D1571">
        <w:rPr>
          <w:rFonts w:ascii="Times New Roman" w:hAnsi="Times New Roman" w:cs="Times New Roman"/>
          <w:sz w:val="24"/>
          <w:szCs w:val="24"/>
          <w:lang w:val="fr-LU"/>
        </w:rPr>
        <w:t>, en matière de nomocratie,</w:t>
      </w:r>
      <w:r w:rsidR="000D4601" w:rsidRPr="009D1571">
        <w:rPr>
          <w:rFonts w:ascii="Times New Roman" w:hAnsi="Times New Roman" w:cs="Times New Roman"/>
          <w:sz w:val="24"/>
          <w:szCs w:val="24"/>
          <w:lang w:val="fr-LU"/>
        </w:rPr>
        <w:t xml:space="preserve"> aux « principes</w:t>
      </w:r>
      <w:r w:rsidR="00A86947" w:rsidRPr="009D1571">
        <w:rPr>
          <w:rFonts w:ascii="Times New Roman" w:hAnsi="Times New Roman" w:cs="Times New Roman"/>
          <w:sz w:val="24"/>
          <w:szCs w:val="24"/>
          <w:lang w:val="fr-LU"/>
        </w:rPr>
        <w:t> »</w:t>
      </w:r>
      <w:r w:rsidR="000D4601" w:rsidRPr="009D1571">
        <w:rPr>
          <w:rFonts w:ascii="Times New Roman" w:hAnsi="Times New Roman" w:cs="Times New Roman"/>
          <w:sz w:val="24"/>
          <w:szCs w:val="24"/>
          <w:lang w:val="fr-LU"/>
        </w:rPr>
        <w:t xml:space="preserve"> (et moins, voire pas du tout aux règles), ce qui permet de dégager des similitudes « essentielles » nonobstant des différences techniques</w:t>
      </w:r>
      <w:r w:rsidR="00A86947" w:rsidRPr="009D1571">
        <w:rPr>
          <w:rFonts w:ascii="Times New Roman" w:hAnsi="Times New Roman" w:cs="Times New Roman"/>
          <w:sz w:val="24"/>
          <w:szCs w:val="24"/>
          <w:lang w:val="fr-LU"/>
        </w:rPr>
        <w:t xml:space="preserve"> </w:t>
      </w:r>
      <w:r w:rsidR="00C30F1B" w:rsidRPr="009D1571">
        <w:rPr>
          <w:rFonts w:ascii="Times New Roman" w:hAnsi="Times New Roman" w:cs="Times New Roman"/>
          <w:sz w:val="24"/>
          <w:szCs w:val="24"/>
          <w:lang w:val="fr-LU"/>
        </w:rPr>
        <w:t xml:space="preserve">de </w:t>
      </w:r>
      <w:r w:rsidR="00A86947" w:rsidRPr="009D1571">
        <w:rPr>
          <w:rFonts w:ascii="Times New Roman" w:hAnsi="Times New Roman" w:cs="Times New Roman"/>
          <w:sz w:val="24"/>
          <w:szCs w:val="24"/>
          <w:lang w:val="fr-LU"/>
        </w:rPr>
        <w:t xml:space="preserve">mise en œuvre. Ce sont des études de </w:t>
      </w:r>
      <w:r w:rsidRPr="009D1571">
        <w:rPr>
          <w:rFonts w:ascii="Times New Roman" w:hAnsi="Times New Roman" w:cs="Times New Roman"/>
          <w:sz w:val="24"/>
          <w:szCs w:val="24"/>
          <w:lang w:val="fr-LU"/>
        </w:rPr>
        <w:t xml:space="preserve">« pensées juridiques comparées », </w:t>
      </w:r>
      <w:r w:rsidR="00A86947" w:rsidRPr="009D1571">
        <w:rPr>
          <w:rFonts w:ascii="Times New Roman" w:hAnsi="Times New Roman" w:cs="Times New Roman"/>
          <w:sz w:val="24"/>
          <w:szCs w:val="24"/>
          <w:lang w:val="fr-LU"/>
        </w:rPr>
        <w:t xml:space="preserve">de </w:t>
      </w:r>
      <w:r w:rsidRPr="009D1571">
        <w:rPr>
          <w:rFonts w:ascii="Times New Roman" w:hAnsi="Times New Roman" w:cs="Times New Roman"/>
          <w:sz w:val="24"/>
          <w:szCs w:val="24"/>
          <w:lang w:val="fr-LU"/>
        </w:rPr>
        <w:t>« </w:t>
      </w:r>
      <w:r w:rsidR="00A86947" w:rsidRPr="009D1571">
        <w:rPr>
          <w:rFonts w:ascii="Times New Roman" w:hAnsi="Times New Roman" w:cs="Times New Roman"/>
          <w:sz w:val="24"/>
          <w:szCs w:val="24"/>
          <w:lang w:val="fr-LU"/>
        </w:rPr>
        <w:t>traditions/</w:t>
      </w:r>
      <w:r w:rsidRPr="009D1571">
        <w:rPr>
          <w:rFonts w:ascii="Times New Roman" w:hAnsi="Times New Roman" w:cs="Times New Roman"/>
          <w:sz w:val="24"/>
          <w:szCs w:val="24"/>
          <w:lang w:val="fr-LU"/>
        </w:rPr>
        <w:t xml:space="preserve">cultures juridiques comparées ». Tantôt, </w:t>
      </w:r>
      <w:r w:rsidR="00A86947" w:rsidRPr="009D1571">
        <w:rPr>
          <w:rFonts w:ascii="Times New Roman" w:hAnsi="Times New Roman" w:cs="Times New Roman"/>
          <w:sz w:val="24"/>
          <w:szCs w:val="24"/>
          <w:lang w:val="fr-LU"/>
        </w:rPr>
        <w:t xml:space="preserve">ces études transversales </w:t>
      </w:r>
      <w:r w:rsidRPr="009D1571">
        <w:rPr>
          <w:rFonts w:ascii="Times New Roman" w:hAnsi="Times New Roman" w:cs="Times New Roman"/>
          <w:sz w:val="24"/>
          <w:szCs w:val="24"/>
          <w:lang w:val="fr-LU"/>
        </w:rPr>
        <w:t>prennent davantage l’aspect technique, précis et en partie éclaté d’un savoir de « dogmatiques juridiques comparées ».</w:t>
      </w:r>
      <w:r w:rsidR="00C30F1B" w:rsidRPr="009D1571">
        <w:rPr>
          <w:rFonts w:ascii="Times New Roman" w:hAnsi="Times New Roman" w:cs="Times New Roman"/>
          <w:sz w:val="24"/>
          <w:szCs w:val="24"/>
          <w:lang w:val="fr-LU"/>
        </w:rPr>
        <w:t xml:space="preserve"> En termes de </w:t>
      </w:r>
      <w:r w:rsidR="00C41312" w:rsidRPr="009D1571">
        <w:rPr>
          <w:rFonts w:ascii="Times New Roman" w:hAnsi="Times New Roman" w:cs="Times New Roman"/>
          <w:sz w:val="24"/>
          <w:szCs w:val="24"/>
          <w:lang w:val="fr-LU"/>
        </w:rPr>
        <w:t>résultats</w:t>
      </w:r>
      <w:r w:rsidR="00C30F1B" w:rsidRPr="009D1571">
        <w:rPr>
          <w:rFonts w:ascii="Times New Roman" w:hAnsi="Times New Roman" w:cs="Times New Roman"/>
          <w:sz w:val="24"/>
          <w:szCs w:val="24"/>
          <w:lang w:val="fr-LU"/>
        </w:rPr>
        <w:t>, ce type de comparaison à finalité cognitive aboutit à</w:t>
      </w:r>
      <w:r w:rsidR="00C41312" w:rsidRPr="009D1571">
        <w:rPr>
          <w:rFonts w:ascii="Times New Roman" w:hAnsi="Times New Roman" w:cs="Times New Roman"/>
          <w:sz w:val="24"/>
          <w:szCs w:val="24"/>
          <w:lang w:val="fr-LU"/>
        </w:rPr>
        <w:t xml:space="preserve"> des conclusions </w:t>
      </w:r>
      <w:r w:rsidR="00996687" w:rsidRPr="009D1571">
        <w:rPr>
          <w:rFonts w:ascii="Times New Roman" w:hAnsi="Times New Roman" w:cs="Times New Roman"/>
          <w:sz w:val="24"/>
          <w:szCs w:val="24"/>
          <w:lang w:val="fr-LU"/>
        </w:rPr>
        <w:t xml:space="preserve">soulignant soit </w:t>
      </w:r>
      <w:r w:rsidR="00C41312" w:rsidRPr="009D1571">
        <w:rPr>
          <w:rFonts w:ascii="Times New Roman" w:hAnsi="Times New Roman" w:cs="Times New Roman"/>
          <w:sz w:val="24"/>
          <w:szCs w:val="24"/>
          <w:lang w:val="fr-LU"/>
        </w:rPr>
        <w:t xml:space="preserve">les </w:t>
      </w:r>
      <w:r w:rsidR="00C30F1B" w:rsidRPr="009D1571">
        <w:rPr>
          <w:rFonts w:ascii="Times New Roman" w:hAnsi="Times New Roman" w:cs="Times New Roman"/>
          <w:sz w:val="24"/>
          <w:szCs w:val="24"/>
          <w:lang w:val="fr-LU"/>
        </w:rPr>
        <w:t>proximités</w:t>
      </w:r>
      <w:r w:rsidR="00C41312" w:rsidRPr="009D1571">
        <w:rPr>
          <w:rFonts w:ascii="Times New Roman" w:hAnsi="Times New Roman" w:cs="Times New Roman"/>
          <w:sz w:val="24"/>
          <w:szCs w:val="24"/>
          <w:lang w:val="fr-LU"/>
        </w:rPr>
        <w:t xml:space="preserve"> (si ce n’est l’unité)</w:t>
      </w:r>
      <w:r w:rsidR="00996687" w:rsidRPr="009D1571">
        <w:rPr>
          <w:rFonts w:ascii="Times New Roman" w:hAnsi="Times New Roman" w:cs="Times New Roman"/>
          <w:sz w:val="24"/>
          <w:szCs w:val="24"/>
          <w:lang w:val="fr-LU"/>
        </w:rPr>
        <w:t xml:space="preserve">, soit </w:t>
      </w:r>
      <w:r w:rsidR="00C41312" w:rsidRPr="009D1571">
        <w:rPr>
          <w:rFonts w:ascii="Times New Roman" w:hAnsi="Times New Roman" w:cs="Times New Roman"/>
          <w:sz w:val="24"/>
          <w:szCs w:val="24"/>
          <w:lang w:val="fr-LU"/>
        </w:rPr>
        <w:t>l</w:t>
      </w:r>
      <w:r w:rsidR="00C30F1B" w:rsidRPr="009D1571">
        <w:rPr>
          <w:rFonts w:ascii="Times New Roman" w:hAnsi="Times New Roman" w:cs="Times New Roman"/>
          <w:sz w:val="24"/>
          <w:szCs w:val="24"/>
          <w:lang w:val="fr-LU"/>
        </w:rPr>
        <w:t>es différences (le contraste).</w:t>
      </w:r>
    </w:p>
    <w:p w14:paraId="7AD91EBB" w14:textId="18795CBB" w:rsidR="00A86947" w:rsidRPr="009D1571" w:rsidRDefault="00C30F1B" w:rsidP="00A86947">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Avec le 3</w:t>
      </w:r>
      <w:r w:rsidRPr="009D1571">
        <w:rPr>
          <w:rFonts w:ascii="Times New Roman" w:hAnsi="Times New Roman" w:cs="Times New Roman"/>
          <w:sz w:val="24"/>
          <w:szCs w:val="24"/>
          <w:vertAlign w:val="superscript"/>
          <w:lang w:val="fr-LU"/>
        </w:rPr>
        <w:t>e</w:t>
      </w:r>
      <w:r w:rsidRPr="009D1571">
        <w:rPr>
          <w:rFonts w:ascii="Times New Roman" w:hAnsi="Times New Roman" w:cs="Times New Roman"/>
          <w:sz w:val="24"/>
          <w:szCs w:val="24"/>
          <w:lang w:val="fr-LU"/>
        </w:rPr>
        <w:t xml:space="preserve"> type</w:t>
      </w:r>
      <w:r w:rsidR="00C41312" w:rsidRPr="009D1571">
        <w:rPr>
          <w:rFonts w:ascii="Times New Roman" w:hAnsi="Times New Roman" w:cs="Times New Roman"/>
          <w:sz w:val="24"/>
          <w:szCs w:val="24"/>
          <w:lang w:val="fr-LU"/>
        </w:rPr>
        <w:t xml:space="preserve"> d’écrits</w:t>
      </w:r>
      <w:r w:rsidRPr="009D1571">
        <w:rPr>
          <w:rFonts w:ascii="Times New Roman" w:hAnsi="Times New Roman" w:cs="Times New Roman"/>
          <w:sz w:val="24"/>
          <w:szCs w:val="24"/>
          <w:lang w:val="fr-LU"/>
        </w:rPr>
        <w:t>, on aborde</w:t>
      </w:r>
      <w:r w:rsidR="002C64D3" w:rsidRPr="009D1571">
        <w:rPr>
          <w:rFonts w:ascii="Times New Roman" w:hAnsi="Times New Roman" w:cs="Times New Roman"/>
          <w:sz w:val="24"/>
          <w:szCs w:val="24"/>
          <w:lang w:val="fr-LU"/>
        </w:rPr>
        <w:t xml:space="preserve"> sous un certain angle</w:t>
      </w:r>
      <w:r w:rsidRPr="009D1571">
        <w:rPr>
          <w:rFonts w:ascii="Times New Roman" w:hAnsi="Times New Roman" w:cs="Times New Roman"/>
          <w:sz w:val="24"/>
          <w:szCs w:val="24"/>
          <w:lang w:val="fr-LU"/>
        </w:rPr>
        <w:t xml:space="preserve"> le phénomène des transferts juridiques </w:t>
      </w:r>
      <w:r w:rsidR="009E59A8" w:rsidRPr="009D1571">
        <w:rPr>
          <w:rFonts w:ascii="Times New Roman" w:hAnsi="Times New Roman" w:cs="Times New Roman"/>
          <w:sz w:val="24"/>
          <w:szCs w:val="24"/>
          <w:lang w:val="fr-LU"/>
        </w:rPr>
        <w:t xml:space="preserve">qualifiés </w:t>
      </w:r>
      <w:r w:rsidRPr="009D1571">
        <w:rPr>
          <w:rFonts w:ascii="Times New Roman" w:hAnsi="Times New Roman" w:cs="Times New Roman"/>
          <w:sz w:val="24"/>
          <w:szCs w:val="24"/>
          <w:lang w:val="fr-LU"/>
        </w:rPr>
        <w:t xml:space="preserve">aussi </w:t>
      </w:r>
      <w:r w:rsidR="009E59A8" w:rsidRPr="009D1571">
        <w:rPr>
          <w:rFonts w:ascii="Times New Roman" w:hAnsi="Times New Roman" w:cs="Times New Roman"/>
          <w:sz w:val="24"/>
          <w:szCs w:val="24"/>
          <w:lang w:val="fr-LU"/>
        </w:rPr>
        <w:t xml:space="preserve">de </w:t>
      </w:r>
      <w:r w:rsidRPr="009D1571">
        <w:rPr>
          <w:rFonts w:ascii="Times New Roman" w:hAnsi="Times New Roman" w:cs="Times New Roman"/>
          <w:sz w:val="24"/>
          <w:szCs w:val="24"/>
          <w:lang w:val="fr-LU"/>
        </w:rPr>
        <w:t>« migration juridique », « transplantation</w:t>
      </w:r>
      <w:r w:rsidR="009E59A8" w:rsidRPr="009D1571">
        <w:rPr>
          <w:rFonts w:ascii="Times New Roman" w:hAnsi="Times New Roman" w:cs="Times New Roman"/>
          <w:sz w:val="24"/>
          <w:szCs w:val="24"/>
          <w:lang w:val="fr-LU"/>
        </w:rPr>
        <w:t>s</w:t>
      </w:r>
      <w:r w:rsidRPr="009D1571">
        <w:rPr>
          <w:rFonts w:ascii="Times New Roman" w:hAnsi="Times New Roman" w:cs="Times New Roman"/>
          <w:sz w:val="24"/>
          <w:szCs w:val="24"/>
          <w:lang w:val="fr-LU"/>
        </w:rPr>
        <w:t> », « translation</w:t>
      </w:r>
      <w:r w:rsidR="009E59A8" w:rsidRPr="009D1571">
        <w:rPr>
          <w:rFonts w:ascii="Times New Roman" w:hAnsi="Times New Roman" w:cs="Times New Roman"/>
          <w:sz w:val="24"/>
          <w:szCs w:val="24"/>
          <w:lang w:val="fr-LU"/>
        </w:rPr>
        <w:t>s</w:t>
      </w:r>
      <w:r w:rsidRPr="009D1571">
        <w:rPr>
          <w:rFonts w:ascii="Times New Roman" w:hAnsi="Times New Roman" w:cs="Times New Roman"/>
          <w:sz w:val="24"/>
          <w:szCs w:val="24"/>
          <w:lang w:val="fr-LU"/>
        </w:rPr>
        <w:t> », « réceptions », « rayonnement », « exportation</w:t>
      </w:r>
      <w:r w:rsidR="009E59A8" w:rsidRPr="009D1571">
        <w:rPr>
          <w:rFonts w:ascii="Times New Roman" w:hAnsi="Times New Roman" w:cs="Times New Roman"/>
          <w:sz w:val="24"/>
          <w:szCs w:val="24"/>
          <w:lang w:val="fr-LU"/>
        </w:rPr>
        <w:t>s</w:t>
      </w:r>
      <w:r w:rsidRPr="009D1571">
        <w:rPr>
          <w:rFonts w:ascii="Times New Roman" w:hAnsi="Times New Roman" w:cs="Times New Roman"/>
          <w:sz w:val="24"/>
          <w:szCs w:val="24"/>
          <w:lang w:val="fr-LU"/>
        </w:rPr>
        <w:t>/importation</w:t>
      </w:r>
      <w:r w:rsidR="009E59A8" w:rsidRPr="009D1571">
        <w:rPr>
          <w:rFonts w:ascii="Times New Roman" w:hAnsi="Times New Roman" w:cs="Times New Roman"/>
          <w:sz w:val="24"/>
          <w:szCs w:val="24"/>
          <w:lang w:val="fr-LU"/>
        </w:rPr>
        <w:t>s</w:t>
      </w:r>
      <w:r w:rsidRPr="009D1571">
        <w:rPr>
          <w:rFonts w:ascii="Times New Roman" w:hAnsi="Times New Roman" w:cs="Times New Roman"/>
          <w:sz w:val="24"/>
          <w:szCs w:val="24"/>
          <w:lang w:val="fr-LU"/>
        </w:rPr>
        <w:t xml:space="preserve"> », </w:t>
      </w:r>
      <w:r w:rsidR="002C64D3" w:rsidRPr="009D1571">
        <w:rPr>
          <w:rFonts w:ascii="Times New Roman" w:hAnsi="Times New Roman" w:cs="Times New Roman"/>
          <w:sz w:val="24"/>
          <w:szCs w:val="24"/>
          <w:lang w:val="fr-LU"/>
        </w:rPr>
        <w:t xml:space="preserve">« circulation », </w:t>
      </w:r>
      <w:r w:rsidRPr="009D1571">
        <w:rPr>
          <w:rFonts w:ascii="Times New Roman" w:hAnsi="Times New Roman" w:cs="Times New Roman"/>
          <w:sz w:val="24"/>
          <w:szCs w:val="24"/>
          <w:lang w:val="fr-LU"/>
        </w:rPr>
        <w:t>etc.</w:t>
      </w:r>
      <w:r w:rsidR="009E59A8" w:rsidRPr="009D1571">
        <w:rPr>
          <w:rFonts w:ascii="Times New Roman" w:hAnsi="Times New Roman" w:cs="Times New Roman"/>
          <w:sz w:val="24"/>
          <w:szCs w:val="24"/>
          <w:lang w:val="fr-LU"/>
        </w:rPr>
        <w:t xml:space="preserve"> Les écrits de la 3</w:t>
      </w:r>
      <w:r w:rsidR="009E59A8" w:rsidRPr="009D1571">
        <w:rPr>
          <w:rFonts w:ascii="Times New Roman" w:hAnsi="Times New Roman" w:cs="Times New Roman"/>
          <w:sz w:val="24"/>
          <w:szCs w:val="24"/>
          <w:vertAlign w:val="superscript"/>
          <w:lang w:val="fr-LU"/>
        </w:rPr>
        <w:t>e</w:t>
      </w:r>
      <w:r w:rsidR="009E59A8" w:rsidRPr="009D1571">
        <w:rPr>
          <w:rFonts w:ascii="Times New Roman" w:hAnsi="Times New Roman" w:cs="Times New Roman"/>
          <w:sz w:val="24"/>
          <w:szCs w:val="24"/>
          <w:lang w:val="fr-LU"/>
        </w:rPr>
        <w:t xml:space="preserve"> catégorie sont à finalité pratique : ils visent</w:t>
      </w:r>
      <w:r w:rsidR="002C64D3" w:rsidRPr="009D1571">
        <w:rPr>
          <w:rFonts w:ascii="Times New Roman" w:hAnsi="Times New Roman" w:cs="Times New Roman"/>
          <w:sz w:val="24"/>
          <w:szCs w:val="24"/>
          <w:lang w:val="fr-LU"/>
        </w:rPr>
        <w:t>, avec divers arguments axiologiques,</w:t>
      </w:r>
      <w:r w:rsidR="009E59A8" w:rsidRPr="009D1571">
        <w:rPr>
          <w:rFonts w:ascii="Times New Roman" w:hAnsi="Times New Roman" w:cs="Times New Roman"/>
          <w:sz w:val="24"/>
          <w:szCs w:val="24"/>
          <w:lang w:val="fr-LU"/>
        </w:rPr>
        <w:t xml:space="preserve"> à </w:t>
      </w:r>
      <w:r w:rsidR="009E59A8" w:rsidRPr="009D1571">
        <w:rPr>
          <w:rFonts w:ascii="Times New Roman" w:hAnsi="Times New Roman" w:cs="Times New Roman"/>
          <w:i/>
          <w:iCs/>
          <w:sz w:val="24"/>
          <w:szCs w:val="24"/>
          <w:lang w:val="fr-LU"/>
        </w:rPr>
        <w:t>promouvoir</w:t>
      </w:r>
      <w:r w:rsidR="000403DB" w:rsidRPr="009D1571">
        <w:rPr>
          <w:rStyle w:val="FootnoteReference"/>
          <w:rFonts w:ascii="Times New Roman" w:hAnsi="Times New Roman" w:cs="Times New Roman"/>
          <w:i/>
          <w:iCs/>
          <w:sz w:val="24"/>
          <w:szCs w:val="24"/>
          <w:lang w:val="fr-LU"/>
        </w:rPr>
        <w:footnoteReference w:id="9"/>
      </w:r>
      <w:r w:rsidR="009E59A8" w:rsidRPr="009D1571">
        <w:rPr>
          <w:rFonts w:ascii="Times New Roman" w:hAnsi="Times New Roman" w:cs="Times New Roman"/>
          <w:sz w:val="24"/>
          <w:szCs w:val="24"/>
          <w:lang w:val="fr-LU"/>
        </w:rPr>
        <w:t xml:space="preserve"> </w:t>
      </w:r>
      <w:r w:rsidR="00A86947" w:rsidRPr="009D1571">
        <w:rPr>
          <w:rFonts w:ascii="Times New Roman" w:hAnsi="Times New Roman" w:cs="Times New Roman"/>
          <w:sz w:val="24"/>
          <w:szCs w:val="24"/>
          <w:lang w:val="fr-LU"/>
        </w:rPr>
        <w:t>l’introduction</w:t>
      </w:r>
      <w:r w:rsidR="002C64D3" w:rsidRPr="009D1571">
        <w:rPr>
          <w:rFonts w:ascii="Times New Roman" w:hAnsi="Times New Roman" w:cs="Times New Roman"/>
          <w:sz w:val="24"/>
          <w:szCs w:val="24"/>
          <w:lang w:val="fr-LU"/>
        </w:rPr>
        <w:t xml:space="preserve"> dans tel système</w:t>
      </w:r>
      <w:r w:rsidR="00A86947" w:rsidRPr="009D1571">
        <w:rPr>
          <w:rFonts w:ascii="Times New Roman" w:hAnsi="Times New Roman" w:cs="Times New Roman"/>
          <w:sz w:val="24"/>
          <w:szCs w:val="24"/>
          <w:lang w:val="fr-LU"/>
        </w:rPr>
        <w:t xml:space="preserve"> d’une certaine solution</w:t>
      </w:r>
      <w:r w:rsidR="009E59A8" w:rsidRPr="009D1571">
        <w:rPr>
          <w:rFonts w:ascii="Times New Roman" w:hAnsi="Times New Roman" w:cs="Times New Roman"/>
          <w:sz w:val="24"/>
          <w:szCs w:val="24"/>
          <w:lang w:val="fr-LU"/>
        </w:rPr>
        <w:t xml:space="preserve"> externe (« </w:t>
      </w:r>
      <w:r w:rsidR="00A86947" w:rsidRPr="009D1571">
        <w:rPr>
          <w:rFonts w:ascii="Times New Roman" w:hAnsi="Times New Roman" w:cs="Times New Roman"/>
          <w:sz w:val="24"/>
          <w:szCs w:val="24"/>
          <w:lang w:val="fr-LU"/>
        </w:rPr>
        <w:t>étrangère</w:t>
      </w:r>
      <w:r w:rsidR="009E59A8" w:rsidRPr="009D1571">
        <w:rPr>
          <w:rFonts w:ascii="Times New Roman" w:hAnsi="Times New Roman" w:cs="Times New Roman"/>
          <w:sz w:val="24"/>
          <w:szCs w:val="24"/>
          <w:lang w:val="fr-LU"/>
        </w:rPr>
        <w:t> »)</w:t>
      </w:r>
      <w:r w:rsidR="00A86947" w:rsidRPr="009D1571">
        <w:rPr>
          <w:rFonts w:ascii="Times New Roman" w:hAnsi="Times New Roman" w:cs="Times New Roman"/>
          <w:sz w:val="24"/>
          <w:szCs w:val="24"/>
          <w:lang w:val="fr-LU"/>
        </w:rPr>
        <w:t xml:space="preserve"> en matière d</w:t>
      </w:r>
      <w:r w:rsidR="00E71B5F" w:rsidRPr="009D1571">
        <w:rPr>
          <w:rFonts w:ascii="Times New Roman" w:hAnsi="Times New Roman" w:cs="Times New Roman"/>
          <w:sz w:val="24"/>
          <w:szCs w:val="24"/>
          <w:lang w:val="fr-LU"/>
        </w:rPr>
        <w:t xml:space="preserve">e </w:t>
      </w:r>
      <w:r w:rsidR="00A86947" w:rsidRPr="009D1571">
        <w:rPr>
          <w:rFonts w:ascii="Times New Roman" w:hAnsi="Times New Roman" w:cs="Times New Roman"/>
          <w:sz w:val="24"/>
          <w:szCs w:val="24"/>
          <w:lang w:val="fr-LU"/>
        </w:rPr>
        <w:t xml:space="preserve">nomocratie. </w:t>
      </w:r>
      <w:r w:rsidR="00E71B5F" w:rsidRPr="009D1571">
        <w:rPr>
          <w:rFonts w:ascii="Times New Roman" w:hAnsi="Times New Roman" w:cs="Times New Roman"/>
          <w:sz w:val="24"/>
          <w:szCs w:val="24"/>
          <w:lang w:val="fr-LU"/>
        </w:rPr>
        <w:t>D</w:t>
      </w:r>
      <w:r w:rsidR="00A86947" w:rsidRPr="009D1571">
        <w:rPr>
          <w:rFonts w:ascii="Times New Roman" w:hAnsi="Times New Roman" w:cs="Times New Roman"/>
          <w:sz w:val="24"/>
          <w:szCs w:val="24"/>
          <w:lang w:val="fr-LU"/>
        </w:rPr>
        <w:t>éveloppés par l’importateur et/ou par l’exportateur</w:t>
      </w:r>
      <w:r w:rsidR="00A86947" w:rsidRPr="009D1571">
        <w:rPr>
          <w:rStyle w:val="FootnoteReference"/>
          <w:rFonts w:ascii="Times New Roman" w:hAnsi="Times New Roman" w:cs="Times New Roman"/>
          <w:sz w:val="24"/>
          <w:szCs w:val="24"/>
          <w:lang w:val="fr-LU"/>
        </w:rPr>
        <w:footnoteReference w:id="10"/>
      </w:r>
      <w:r w:rsidR="00A86947" w:rsidRPr="009D1571">
        <w:rPr>
          <w:rFonts w:ascii="Times New Roman" w:hAnsi="Times New Roman" w:cs="Times New Roman"/>
          <w:sz w:val="24"/>
          <w:szCs w:val="24"/>
          <w:lang w:val="fr-LU"/>
        </w:rPr>
        <w:t xml:space="preserve">, </w:t>
      </w:r>
      <w:r w:rsidR="00E71B5F" w:rsidRPr="009D1571">
        <w:rPr>
          <w:rFonts w:ascii="Times New Roman" w:hAnsi="Times New Roman" w:cs="Times New Roman"/>
          <w:sz w:val="24"/>
          <w:szCs w:val="24"/>
          <w:lang w:val="fr-LU"/>
        </w:rPr>
        <w:t xml:space="preserve">ces propos </w:t>
      </w:r>
      <w:r w:rsidR="00A86947" w:rsidRPr="009D1571">
        <w:rPr>
          <w:rFonts w:ascii="Times New Roman" w:hAnsi="Times New Roman" w:cs="Times New Roman"/>
          <w:sz w:val="24"/>
          <w:szCs w:val="24"/>
          <w:lang w:val="fr-LU"/>
        </w:rPr>
        <w:lastRenderedPageBreak/>
        <w:t>s’inscrivent dans la logique selon laquelle la comparaison (scientifique) peut/doit servir à améliorer le droit existant. D’aucuns contesteraient à l’inverse, pour des raisons épistémologiques, le caractère scientifique de tels écrits.</w:t>
      </w:r>
      <w:r w:rsidR="009E59A8" w:rsidRPr="009D1571">
        <w:rPr>
          <w:rFonts w:ascii="Times New Roman" w:hAnsi="Times New Roman" w:cs="Times New Roman"/>
          <w:sz w:val="24"/>
          <w:szCs w:val="24"/>
          <w:lang w:val="fr-LU"/>
        </w:rPr>
        <w:t xml:space="preserve"> Ce 3</w:t>
      </w:r>
      <w:r w:rsidR="009E59A8" w:rsidRPr="009D1571">
        <w:rPr>
          <w:rFonts w:ascii="Times New Roman" w:hAnsi="Times New Roman" w:cs="Times New Roman"/>
          <w:sz w:val="24"/>
          <w:szCs w:val="24"/>
          <w:vertAlign w:val="superscript"/>
          <w:lang w:val="fr-LU"/>
        </w:rPr>
        <w:t>e</w:t>
      </w:r>
      <w:r w:rsidR="009E59A8" w:rsidRPr="009D1571">
        <w:rPr>
          <w:rFonts w:ascii="Times New Roman" w:hAnsi="Times New Roman" w:cs="Times New Roman"/>
          <w:sz w:val="24"/>
          <w:szCs w:val="24"/>
          <w:lang w:val="fr-LU"/>
        </w:rPr>
        <w:t xml:space="preserve"> type de propos, s’il provient de l’importateur, peut se situer soit à l’intérieur d’écrits de dogmatique juridique portant sur les normes de son système, soit à l’intérieur (</w:t>
      </w:r>
      <w:r w:rsidR="002C64D3" w:rsidRPr="009D1571">
        <w:rPr>
          <w:rFonts w:ascii="Times New Roman" w:hAnsi="Times New Roman" w:cs="Times New Roman"/>
          <w:sz w:val="24"/>
          <w:szCs w:val="24"/>
          <w:lang w:val="fr-LU"/>
        </w:rPr>
        <w:t xml:space="preserve">en particulier </w:t>
      </w:r>
      <w:r w:rsidR="009E59A8" w:rsidRPr="009D1571">
        <w:rPr>
          <w:rFonts w:ascii="Times New Roman" w:hAnsi="Times New Roman" w:cs="Times New Roman"/>
          <w:sz w:val="24"/>
          <w:szCs w:val="24"/>
          <w:lang w:val="fr-LU"/>
        </w:rPr>
        <w:t>à la fin) d’études comparées au sens n°1 ou</w:t>
      </w:r>
      <w:r w:rsidR="00C41312" w:rsidRPr="009D1571">
        <w:rPr>
          <w:rFonts w:ascii="Times New Roman" w:hAnsi="Times New Roman" w:cs="Times New Roman"/>
          <w:sz w:val="24"/>
          <w:szCs w:val="24"/>
          <w:lang w:val="fr-LU"/>
        </w:rPr>
        <w:t xml:space="preserve"> au sens</w:t>
      </w:r>
      <w:r w:rsidR="009E59A8" w:rsidRPr="009D1571">
        <w:rPr>
          <w:rFonts w:ascii="Times New Roman" w:hAnsi="Times New Roman" w:cs="Times New Roman"/>
          <w:sz w:val="24"/>
          <w:szCs w:val="24"/>
          <w:lang w:val="fr-LU"/>
        </w:rPr>
        <w:t xml:space="preserve"> n°2.</w:t>
      </w:r>
    </w:p>
    <w:p w14:paraId="64AADAE5" w14:textId="315F532C" w:rsidR="001E0980" w:rsidRPr="009D1571" w:rsidRDefault="002C64D3" w:rsidP="001E0980">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Le 4</w:t>
      </w:r>
      <w:r w:rsidRPr="009D1571">
        <w:rPr>
          <w:rFonts w:ascii="Times New Roman" w:hAnsi="Times New Roman" w:cs="Times New Roman"/>
          <w:sz w:val="24"/>
          <w:szCs w:val="24"/>
          <w:vertAlign w:val="superscript"/>
          <w:lang w:val="fr-LU"/>
        </w:rPr>
        <w:t>e</w:t>
      </w:r>
      <w:r w:rsidRPr="009D1571">
        <w:rPr>
          <w:rFonts w:ascii="Times New Roman" w:hAnsi="Times New Roman" w:cs="Times New Roman"/>
          <w:sz w:val="24"/>
          <w:szCs w:val="24"/>
          <w:lang w:val="fr-LU"/>
        </w:rPr>
        <w:t xml:space="preserve"> type d’écrits de nature comparatiste porte, lui-aussi, sur le phénomène précité des transferts juridiques, mais la posture scientifique adoptée est celle d’un observateur qui cherche </w:t>
      </w:r>
      <w:r w:rsidR="001E0980" w:rsidRPr="009D1571">
        <w:rPr>
          <w:rFonts w:ascii="Times New Roman" w:hAnsi="Times New Roman" w:cs="Times New Roman"/>
          <w:sz w:val="24"/>
          <w:szCs w:val="24"/>
          <w:lang w:val="fr-LU"/>
        </w:rPr>
        <w:t>à identifier et à analyser les transferts juridiques en matière de nomocratie, que ce soit d’un État vers un autre</w:t>
      </w:r>
      <w:r w:rsidR="001E0980" w:rsidRPr="009D1571">
        <w:rPr>
          <w:rStyle w:val="FootnoteReference"/>
          <w:rFonts w:ascii="Times New Roman" w:hAnsi="Times New Roman" w:cs="Times New Roman"/>
          <w:sz w:val="24"/>
          <w:szCs w:val="24"/>
          <w:lang w:val="fr-LU"/>
        </w:rPr>
        <w:footnoteReference w:id="11"/>
      </w:r>
      <w:r w:rsidR="001E0980" w:rsidRPr="009D1571">
        <w:rPr>
          <w:rFonts w:ascii="Times New Roman" w:hAnsi="Times New Roman" w:cs="Times New Roman"/>
          <w:sz w:val="24"/>
          <w:szCs w:val="24"/>
          <w:lang w:val="fr-LU"/>
        </w:rPr>
        <w:t>, du bas vers le haut (la présence, ou l’absence, de racines nationales des conceptions d’État de droit arrêtées à un certain niveau supranational</w:t>
      </w:r>
      <w:r w:rsidR="00F2075A" w:rsidRPr="009D1571">
        <w:rPr>
          <w:rStyle w:val="FootnoteReference"/>
          <w:rFonts w:ascii="Times New Roman" w:hAnsi="Times New Roman" w:cs="Times New Roman"/>
          <w:sz w:val="24"/>
          <w:szCs w:val="24"/>
          <w:lang w:val="fr-LU"/>
        </w:rPr>
        <w:footnoteReference w:id="12"/>
      </w:r>
      <w:r w:rsidR="001E0980" w:rsidRPr="009D1571">
        <w:rPr>
          <w:rFonts w:ascii="Times New Roman" w:hAnsi="Times New Roman" w:cs="Times New Roman"/>
          <w:sz w:val="24"/>
          <w:szCs w:val="24"/>
          <w:lang w:val="fr-LU"/>
        </w:rPr>
        <w:t xml:space="preserve">), ou du haut vers le bas (par ex., le phénomène </w:t>
      </w:r>
      <w:r w:rsidR="00E71B5F" w:rsidRPr="009D1571">
        <w:rPr>
          <w:rFonts w:ascii="Times New Roman" w:hAnsi="Times New Roman" w:cs="Times New Roman"/>
          <w:sz w:val="24"/>
          <w:szCs w:val="24"/>
          <w:lang w:val="fr-LU"/>
        </w:rPr>
        <w:t xml:space="preserve">dit </w:t>
      </w:r>
      <w:r w:rsidR="001E0980" w:rsidRPr="009D1571">
        <w:rPr>
          <w:rFonts w:ascii="Times New Roman" w:hAnsi="Times New Roman" w:cs="Times New Roman"/>
          <w:sz w:val="24"/>
          <w:szCs w:val="24"/>
          <w:lang w:val="fr-LU"/>
        </w:rPr>
        <w:t>de l’« européanisation »</w:t>
      </w:r>
      <w:r w:rsidR="001E0980" w:rsidRPr="009D1571">
        <w:rPr>
          <w:rStyle w:val="FootnoteReference"/>
          <w:rFonts w:ascii="Times New Roman" w:hAnsi="Times New Roman" w:cs="Times New Roman"/>
          <w:sz w:val="24"/>
          <w:szCs w:val="24"/>
          <w:lang w:val="fr-LU"/>
        </w:rPr>
        <w:footnoteReference w:id="13"/>
      </w:r>
      <w:r w:rsidR="001E0980" w:rsidRPr="009D1571">
        <w:rPr>
          <w:rFonts w:ascii="Times New Roman" w:hAnsi="Times New Roman" w:cs="Times New Roman"/>
          <w:sz w:val="24"/>
          <w:szCs w:val="24"/>
          <w:lang w:val="fr-LU"/>
        </w:rPr>
        <w:t>).</w:t>
      </w:r>
    </w:p>
    <w:p w14:paraId="513EEFD5" w14:textId="77777777" w:rsidR="001E0980" w:rsidRPr="009D1571" w:rsidRDefault="001E0980" w:rsidP="001E0980">
      <w:pPr>
        <w:pStyle w:val="NoSpacing"/>
        <w:ind w:firstLine="720"/>
        <w:jc w:val="both"/>
        <w:rPr>
          <w:rFonts w:ascii="Times New Roman" w:hAnsi="Times New Roman" w:cs="Times New Roman"/>
          <w:sz w:val="24"/>
          <w:szCs w:val="24"/>
          <w:lang w:val="fr-LU"/>
        </w:rPr>
      </w:pPr>
    </w:p>
    <w:p w14:paraId="0722F29A" w14:textId="4B8C4296" w:rsidR="00DC0CC3" w:rsidRPr="009D1571" w:rsidRDefault="006763E7" w:rsidP="00DC0CC3">
      <w:pPr>
        <w:pStyle w:val="NoSpacing"/>
        <w:numPr>
          <w:ilvl w:val="0"/>
          <w:numId w:val="5"/>
        </w:numPr>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 xml:space="preserve">La </w:t>
      </w:r>
      <w:r w:rsidR="00DC0CC3" w:rsidRPr="009D1571">
        <w:rPr>
          <w:rFonts w:ascii="Times New Roman" w:hAnsi="Times New Roman" w:cs="Times New Roman"/>
          <w:sz w:val="24"/>
          <w:szCs w:val="24"/>
          <w:lang w:val="fr-LU"/>
        </w:rPr>
        <w:t>délimitation du corpus de publications dans le temps et dans l’espace</w:t>
      </w:r>
    </w:p>
    <w:p w14:paraId="771E4054" w14:textId="77777777" w:rsidR="00DC0CC3" w:rsidRPr="009D1571" w:rsidRDefault="00DC0CC3" w:rsidP="00200B19">
      <w:pPr>
        <w:pStyle w:val="NoSpacing"/>
        <w:ind w:firstLine="720"/>
        <w:jc w:val="both"/>
        <w:rPr>
          <w:rFonts w:ascii="Times New Roman" w:hAnsi="Times New Roman" w:cs="Times New Roman"/>
          <w:sz w:val="24"/>
          <w:szCs w:val="24"/>
          <w:lang w:val="fr-LU"/>
        </w:rPr>
      </w:pPr>
    </w:p>
    <w:p w14:paraId="6DBF83E2" w14:textId="225D9159" w:rsidR="00762C2A" w:rsidRPr="009D1571" w:rsidRDefault="006763E7" w:rsidP="00200B19">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 xml:space="preserve">Pour ce qui suit, je pars de la </w:t>
      </w:r>
      <w:r w:rsidR="00E728A7" w:rsidRPr="009D1571">
        <w:rPr>
          <w:rFonts w:ascii="Times New Roman" w:hAnsi="Times New Roman" w:cs="Times New Roman"/>
          <w:sz w:val="24"/>
          <w:szCs w:val="24"/>
          <w:lang w:val="fr-LU"/>
        </w:rPr>
        <w:t xml:space="preserve">grille d’analyse </w:t>
      </w:r>
      <w:r w:rsidRPr="009D1571">
        <w:rPr>
          <w:rFonts w:ascii="Times New Roman" w:hAnsi="Times New Roman" w:cs="Times New Roman"/>
          <w:sz w:val="24"/>
          <w:szCs w:val="24"/>
          <w:lang w:val="fr-LU"/>
        </w:rPr>
        <w:t xml:space="preserve">suivante, que j’estime </w:t>
      </w:r>
      <w:r w:rsidR="00B66C75" w:rsidRPr="009D1571">
        <w:rPr>
          <w:rFonts w:ascii="Times New Roman" w:hAnsi="Times New Roman" w:cs="Times New Roman"/>
          <w:sz w:val="24"/>
          <w:szCs w:val="24"/>
          <w:lang w:val="fr-LU"/>
        </w:rPr>
        <w:t>indispensable</w:t>
      </w:r>
      <w:r w:rsidRPr="009D1571">
        <w:rPr>
          <w:rFonts w:ascii="Times New Roman" w:hAnsi="Times New Roman" w:cs="Times New Roman"/>
          <w:sz w:val="24"/>
          <w:szCs w:val="24"/>
          <w:lang w:val="fr-LU"/>
        </w:rPr>
        <w:t xml:space="preserve"> d’expliciter et que</w:t>
      </w:r>
      <w:r w:rsidR="00BC57BB" w:rsidRPr="009D1571">
        <w:rPr>
          <w:rFonts w:ascii="Times New Roman" w:hAnsi="Times New Roman" w:cs="Times New Roman"/>
          <w:sz w:val="24"/>
          <w:szCs w:val="24"/>
          <w:lang w:val="fr-LU"/>
        </w:rPr>
        <w:t>, peut-être,</w:t>
      </w:r>
      <w:r w:rsidRPr="009D1571">
        <w:rPr>
          <w:rFonts w:ascii="Times New Roman" w:hAnsi="Times New Roman" w:cs="Times New Roman"/>
          <w:sz w:val="24"/>
          <w:szCs w:val="24"/>
          <w:lang w:val="fr-LU"/>
        </w:rPr>
        <w:t xml:space="preserve"> d’aucuns seront tentés de</w:t>
      </w:r>
      <w:r w:rsidR="00663662" w:rsidRPr="009D1571">
        <w:rPr>
          <w:rFonts w:ascii="Times New Roman" w:hAnsi="Times New Roman" w:cs="Times New Roman"/>
          <w:sz w:val="24"/>
          <w:szCs w:val="24"/>
          <w:lang w:val="fr-LU"/>
        </w:rPr>
        <w:t xml:space="preserve"> rejete</w:t>
      </w:r>
      <w:r w:rsidR="00F00DE3" w:rsidRPr="009D1571">
        <w:rPr>
          <w:rFonts w:ascii="Times New Roman" w:hAnsi="Times New Roman" w:cs="Times New Roman"/>
          <w:sz w:val="24"/>
          <w:szCs w:val="24"/>
          <w:lang w:val="fr-LU"/>
        </w:rPr>
        <w:t>r</w:t>
      </w:r>
      <w:r w:rsidR="00663662" w:rsidRPr="009D1571">
        <w:rPr>
          <w:rFonts w:ascii="Times New Roman" w:hAnsi="Times New Roman" w:cs="Times New Roman"/>
          <w:sz w:val="24"/>
          <w:szCs w:val="24"/>
          <w:lang w:val="fr-LU"/>
        </w:rPr>
        <w:t xml:space="preserve"> en l’estimant </w:t>
      </w:r>
      <w:r w:rsidR="008C6153" w:rsidRPr="009D1571">
        <w:rPr>
          <w:rFonts w:ascii="Times New Roman" w:hAnsi="Times New Roman" w:cs="Times New Roman"/>
          <w:sz w:val="24"/>
          <w:szCs w:val="24"/>
          <w:lang w:val="fr-LU"/>
        </w:rPr>
        <w:t xml:space="preserve">excessive et/ou </w:t>
      </w:r>
      <w:r w:rsidR="00663662" w:rsidRPr="009D1571">
        <w:rPr>
          <w:rFonts w:ascii="Times New Roman" w:hAnsi="Times New Roman" w:cs="Times New Roman"/>
          <w:sz w:val="24"/>
          <w:szCs w:val="24"/>
          <w:lang w:val="fr-LU"/>
        </w:rPr>
        <w:t>dépassée</w:t>
      </w:r>
      <w:r w:rsidRPr="009D1571">
        <w:rPr>
          <w:rFonts w:ascii="Times New Roman" w:hAnsi="Times New Roman" w:cs="Times New Roman"/>
          <w:sz w:val="24"/>
          <w:szCs w:val="24"/>
          <w:lang w:val="fr-LU"/>
        </w:rPr>
        <w:t> : les comparatistes</w:t>
      </w:r>
      <w:r w:rsidR="006F048B"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 xml:space="preserve">occasionnels </w:t>
      </w:r>
      <w:r w:rsidR="0069471B" w:rsidRPr="009D1571">
        <w:rPr>
          <w:rFonts w:ascii="Times New Roman" w:hAnsi="Times New Roman" w:cs="Times New Roman"/>
          <w:sz w:val="24"/>
          <w:szCs w:val="24"/>
          <w:lang w:val="fr-LU"/>
        </w:rPr>
        <w:t xml:space="preserve">et même ceux </w:t>
      </w:r>
      <w:r w:rsidRPr="009D1571">
        <w:rPr>
          <w:rFonts w:ascii="Times New Roman" w:hAnsi="Times New Roman" w:cs="Times New Roman"/>
          <w:sz w:val="24"/>
          <w:szCs w:val="24"/>
          <w:lang w:val="fr-LU"/>
        </w:rPr>
        <w:t>à plein temps</w:t>
      </w:r>
      <w:r w:rsidR="006F048B" w:rsidRPr="009D1571">
        <w:rPr>
          <w:rFonts w:ascii="Times New Roman" w:hAnsi="Times New Roman" w:cs="Times New Roman"/>
          <w:sz w:val="24"/>
          <w:szCs w:val="24"/>
          <w:lang w:val="fr-LU"/>
        </w:rPr>
        <w:t xml:space="preserve"> (« </w:t>
      </w:r>
      <w:r w:rsidRPr="009D1571">
        <w:rPr>
          <w:rFonts w:ascii="Times New Roman" w:hAnsi="Times New Roman" w:cs="Times New Roman"/>
          <w:sz w:val="24"/>
          <w:szCs w:val="24"/>
          <w:lang w:val="fr-LU"/>
        </w:rPr>
        <w:t>à 100 %</w:t>
      </w:r>
      <w:r w:rsidR="006F048B" w:rsidRPr="009D1571">
        <w:rPr>
          <w:rFonts w:ascii="Times New Roman" w:hAnsi="Times New Roman" w:cs="Times New Roman"/>
          <w:sz w:val="24"/>
          <w:szCs w:val="24"/>
          <w:lang w:val="fr-LU"/>
        </w:rPr>
        <w:t xml:space="preserve"> »), </w:t>
      </w:r>
      <w:r w:rsidRPr="009D1571">
        <w:rPr>
          <w:rFonts w:ascii="Times New Roman" w:hAnsi="Times New Roman" w:cs="Times New Roman"/>
          <w:sz w:val="24"/>
          <w:szCs w:val="24"/>
          <w:lang w:val="fr-LU"/>
        </w:rPr>
        <w:t>ne forment pas une communauté scientifique universelle</w:t>
      </w:r>
      <w:r w:rsidR="0069471B" w:rsidRPr="009D1571">
        <w:rPr>
          <w:rFonts w:ascii="Times New Roman" w:hAnsi="Times New Roman" w:cs="Times New Roman"/>
          <w:sz w:val="24"/>
          <w:szCs w:val="24"/>
          <w:lang w:val="fr-LU"/>
        </w:rPr>
        <w:t>, à part, en soi</w:t>
      </w:r>
      <w:r w:rsidRPr="009D1571">
        <w:rPr>
          <w:rFonts w:ascii="Times New Roman" w:hAnsi="Times New Roman" w:cs="Times New Roman"/>
          <w:sz w:val="24"/>
          <w:szCs w:val="24"/>
          <w:lang w:val="fr-LU"/>
        </w:rPr>
        <w:t> ; les publications comparatistes, de quelque type, ne</w:t>
      </w:r>
      <w:r w:rsidR="0069471B" w:rsidRPr="009D1571">
        <w:rPr>
          <w:rFonts w:ascii="Times New Roman" w:hAnsi="Times New Roman" w:cs="Times New Roman"/>
          <w:sz w:val="24"/>
          <w:szCs w:val="24"/>
          <w:lang w:val="fr-LU"/>
        </w:rPr>
        <w:t xml:space="preserve"> forment pas une seule littérature unique, universelle, qui serait </w:t>
      </w:r>
      <w:r w:rsidR="00996687" w:rsidRPr="009D1571">
        <w:rPr>
          <w:rFonts w:ascii="Times New Roman" w:hAnsi="Times New Roman" w:cs="Times New Roman"/>
          <w:sz w:val="24"/>
          <w:szCs w:val="24"/>
          <w:lang w:val="fr-LU"/>
        </w:rPr>
        <w:t xml:space="preserve">parfaitement </w:t>
      </w:r>
      <w:r w:rsidR="0069471B" w:rsidRPr="009D1571">
        <w:rPr>
          <w:rFonts w:ascii="Times New Roman" w:hAnsi="Times New Roman" w:cs="Times New Roman"/>
          <w:sz w:val="24"/>
          <w:szCs w:val="24"/>
          <w:lang w:val="fr-LU"/>
        </w:rPr>
        <w:t xml:space="preserve">séparée des littératures de droit national, </w:t>
      </w:r>
      <w:r w:rsidR="00E728A7" w:rsidRPr="009D1571">
        <w:rPr>
          <w:rFonts w:ascii="Times New Roman" w:hAnsi="Times New Roman" w:cs="Times New Roman"/>
          <w:sz w:val="24"/>
          <w:szCs w:val="24"/>
          <w:lang w:val="fr-LU"/>
        </w:rPr>
        <w:t xml:space="preserve">de droit </w:t>
      </w:r>
      <w:r w:rsidR="0069471B" w:rsidRPr="009D1571">
        <w:rPr>
          <w:rFonts w:ascii="Times New Roman" w:hAnsi="Times New Roman" w:cs="Times New Roman"/>
          <w:sz w:val="24"/>
          <w:szCs w:val="24"/>
          <w:lang w:val="fr-LU"/>
        </w:rPr>
        <w:t xml:space="preserve">régional (ex. </w:t>
      </w:r>
      <w:r w:rsidR="00E728A7" w:rsidRPr="009D1571">
        <w:rPr>
          <w:rFonts w:ascii="Times New Roman" w:hAnsi="Times New Roman" w:cs="Times New Roman"/>
          <w:sz w:val="24"/>
          <w:szCs w:val="24"/>
          <w:lang w:val="fr-LU"/>
        </w:rPr>
        <w:t>le droit de l’</w:t>
      </w:r>
      <w:r w:rsidR="0069471B" w:rsidRPr="009D1571">
        <w:rPr>
          <w:rFonts w:ascii="Times New Roman" w:hAnsi="Times New Roman" w:cs="Times New Roman"/>
          <w:sz w:val="24"/>
          <w:szCs w:val="24"/>
          <w:lang w:val="fr-LU"/>
        </w:rPr>
        <w:t xml:space="preserve">UE), </w:t>
      </w:r>
      <w:r w:rsidR="00E728A7" w:rsidRPr="009D1571">
        <w:rPr>
          <w:rFonts w:ascii="Times New Roman" w:hAnsi="Times New Roman" w:cs="Times New Roman"/>
          <w:sz w:val="24"/>
          <w:szCs w:val="24"/>
          <w:lang w:val="fr-LU"/>
        </w:rPr>
        <w:t xml:space="preserve">et/ou de droit </w:t>
      </w:r>
      <w:r w:rsidR="0069471B" w:rsidRPr="009D1571">
        <w:rPr>
          <w:rFonts w:ascii="Times New Roman" w:hAnsi="Times New Roman" w:cs="Times New Roman"/>
          <w:sz w:val="24"/>
          <w:szCs w:val="24"/>
          <w:lang w:val="fr-LU"/>
        </w:rPr>
        <w:t>universel (ex. le</w:t>
      </w:r>
      <w:r w:rsidR="00E728A7" w:rsidRPr="009D1571">
        <w:rPr>
          <w:rFonts w:ascii="Times New Roman" w:hAnsi="Times New Roman" w:cs="Times New Roman"/>
          <w:sz w:val="24"/>
          <w:szCs w:val="24"/>
          <w:lang w:val="fr-LU"/>
        </w:rPr>
        <w:t xml:space="preserve"> droit des</w:t>
      </w:r>
      <w:r w:rsidR="0069471B" w:rsidRPr="009D1571">
        <w:rPr>
          <w:rFonts w:ascii="Times New Roman" w:hAnsi="Times New Roman" w:cs="Times New Roman"/>
          <w:sz w:val="24"/>
          <w:szCs w:val="24"/>
          <w:lang w:val="fr-LU"/>
        </w:rPr>
        <w:t xml:space="preserve"> NU). Déjà les comparatistes occasionnels – beaucoup d’écrits comparatistes que je vais citer par la suite proviennent de leur part</w:t>
      </w:r>
      <w:r w:rsidR="00934396" w:rsidRPr="009D1571">
        <w:rPr>
          <w:rStyle w:val="FootnoteReference"/>
          <w:rFonts w:ascii="Times New Roman" w:hAnsi="Times New Roman" w:cs="Times New Roman"/>
          <w:sz w:val="24"/>
          <w:szCs w:val="24"/>
          <w:lang w:val="fr-LU"/>
        </w:rPr>
        <w:footnoteReference w:id="14"/>
      </w:r>
      <w:r w:rsidR="0069471B" w:rsidRPr="009D1571">
        <w:rPr>
          <w:rFonts w:ascii="Times New Roman" w:hAnsi="Times New Roman" w:cs="Times New Roman"/>
          <w:sz w:val="24"/>
          <w:szCs w:val="24"/>
          <w:lang w:val="fr-LU"/>
        </w:rPr>
        <w:t xml:space="preserve"> – sont clairement insérés dans telle communauté scientifique travaillant sur</w:t>
      </w:r>
      <w:r w:rsidR="006F048B" w:rsidRPr="009D1571">
        <w:rPr>
          <w:rFonts w:ascii="Times New Roman" w:hAnsi="Times New Roman" w:cs="Times New Roman"/>
          <w:sz w:val="24"/>
          <w:szCs w:val="24"/>
          <w:lang w:val="fr-LU"/>
        </w:rPr>
        <w:t xml:space="preserve"> et </w:t>
      </w:r>
      <w:r w:rsidR="00E728A7" w:rsidRPr="009D1571">
        <w:rPr>
          <w:rFonts w:ascii="Times New Roman" w:hAnsi="Times New Roman" w:cs="Times New Roman"/>
          <w:sz w:val="24"/>
          <w:szCs w:val="24"/>
          <w:lang w:val="fr-LU"/>
        </w:rPr>
        <w:t>dans</w:t>
      </w:r>
      <w:r w:rsidR="0069471B" w:rsidRPr="009D1571">
        <w:rPr>
          <w:rFonts w:ascii="Times New Roman" w:hAnsi="Times New Roman" w:cs="Times New Roman"/>
          <w:sz w:val="24"/>
          <w:szCs w:val="24"/>
          <w:lang w:val="fr-LU"/>
        </w:rPr>
        <w:t xml:space="preserve"> tel </w:t>
      </w:r>
      <w:r w:rsidR="00E728A7" w:rsidRPr="009D1571">
        <w:rPr>
          <w:rFonts w:ascii="Times New Roman" w:hAnsi="Times New Roman" w:cs="Times New Roman"/>
          <w:sz w:val="24"/>
          <w:szCs w:val="24"/>
          <w:lang w:val="fr-LU"/>
        </w:rPr>
        <w:t>système juridique</w:t>
      </w:r>
      <w:r w:rsidR="00663662" w:rsidRPr="009D1571">
        <w:rPr>
          <w:rFonts w:ascii="Times New Roman" w:hAnsi="Times New Roman" w:cs="Times New Roman"/>
          <w:sz w:val="24"/>
          <w:szCs w:val="24"/>
          <w:lang w:val="fr-LU"/>
        </w:rPr>
        <w:t xml:space="preserve"> particulier</w:t>
      </w:r>
      <w:r w:rsidR="0069471B" w:rsidRPr="009D1571">
        <w:rPr>
          <w:rFonts w:ascii="Times New Roman" w:hAnsi="Times New Roman" w:cs="Times New Roman"/>
          <w:sz w:val="24"/>
          <w:szCs w:val="24"/>
          <w:lang w:val="fr-LU"/>
        </w:rPr>
        <w:t xml:space="preserve">. Ils/elles sont </w:t>
      </w:r>
      <w:r w:rsidR="00E728A7" w:rsidRPr="009D1571">
        <w:rPr>
          <w:rFonts w:ascii="Times New Roman" w:hAnsi="Times New Roman" w:cs="Times New Roman"/>
          <w:sz w:val="24"/>
          <w:szCs w:val="24"/>
          <w:lang w:val="fr-LU"/>
        </w:rPr>
        <w:lastRenderedPageBreak/>
        <w:t>expert</w:t>
      </w:r>
      <w:r w:rsidR="00A52B6C" w:rsidRPr="009D1571">
        <w:rPr>
          <w:rFonts w:ascii="Times New Roman" w:hAnsi="Times New Roman" w:cs="Times New Roman"/>
          <w:sz w:val="24"/>
          <w:szCs w:val="24"/>
          <w:lang w:val="fr-LU"/>
        </w:rPr>
        <w:t>(e)</w:t>
      </w:r>
      <w:r w:rsidR="00E728A7" w:rsidRPr="009D1571">
        <w:rPr>
          <w:rFonts w:ascii="Times New Roman" w:hAnsi="Times New Roman" w:cs="Times New Roman"/>
          <w:sz w:val="24"/>
          <w:szCs w:val="24"/>
          <w:lang w:val="fr-LU"/>
        </w:rPr>
        <w:t>s</w:t>
      </w:r>
      <w:r w:rsidR="00B66C75" w:rsidRPr="009D1571">
        <w:rPr>
          <w:rFonts w:ascii="Times New Roman" w:hAnsi="Times New Roman" w:cs="Times New Roman"/>
          <w:sz w:val="24"/>
          <w:szCs w:val="24"/>
          <w:lang w:val="fr-LU"/>
        </w:rPr>
        <w:t xml:space="preserve"> </w:t>
      </w:r>
      <w:r w:rsidR="00E728A7" w:rsidRPr="009D1571">
        <w:rPr>
          <w:rFonts w:ascii="Times New Roman" w:hAnsi="Times New Roman" w:cs="Times New Roman"/>
          <w:sz w:val="24"/>
          <w:szCs w:val="24"/>
          <w:lang w:val="fr-LU"/>
        </w:rPr>
        <w:t xml:space="preserve">en </w:t>
      </w:r>
      <w:r w:rsidR="0069471B" w:rsidRPr="009D1571">
        <w:rPr>
          <w:rFonts w:ascii="Times New Roman" w:hAnsi="Times New Roman" w:cs="Times New Roman"/>
          <w:sz w:val="24"/>
          <w:szCs w:val="24"/>
          <w:lang w:val="fr-LU"/>
        </w:rPr>
        <w:t>droit français</w:t>
      </w:r>
      <w:r w:rsidR="00BC57BB" w:rsidRPr="009D1571">
        <w:rPr>
          <w:rFonts w:ascii="Times New Roman" w:hAnsi="Times New Roman" w:cs="Times New Roman"/>
          <w:sz w:val="24"/>
          <w:szCs w:val="24"/>
          <w:lang w:val="fr-LU"/>
        </w:rPr>
        <w:t xml:space="preserve"> (en France)</w:t>
      </w:r>
      <w:r w:rsidR="0069471B" w:rsidRPr="009D1571">
        <w:rPr>
          <w:rFonts w:ascii="Times New Roman" w:hAnsi="Times New Roman" w:cs="Times New Roman"/>
          <w:sz w:val="24"/>
          <w:szCs w:val="24"/>
          <w:lang w:val="fr-LU"/>
        </w:rPr>
        <w:t xml:space="preserve">, </w:t>
      </w:r>
      <w:r w:rsidR="00F00DE3" w:rsidRPr="009D1571">
        <w:rPr>
          <w:rFonts w:ascii="Times New Roman" w:hAnsi="Times New Roman" w:cs="Times New Roman"/>
          <w:sz w:val="24"/>
          <w:szCs w:val="24"/>
          <w:lang w:val="fr-LU"/>
        </w:rPr>
        <w:t xml:space="preserve">en </w:t>
      </w:r>
      <w:r w:rsidR="0069471B" w:rsidRPr="009D1571">
        <w:rPr>
          <w:rFonts w:ascii="Times New Roman" w:hAnsi="Times New Roman" w:cs="Times New Roman"/>
          <w:sz w:val="24"/>
          <w:szCs w:val="24"/>
          <w:lang w:val="fr-LU"/>
        </w:rPr>
        <w:t>droit allemand</w:t>
      </w:r>
      <w:r w:rsidR="00BC57BB" w:rsidRPr="009D1571">
        <w:rPr>
          <w:rFonts w:ascii="Times New Roman" w:hAnsi="Times New Roman" w:cs="Times New Roman"/>
          <w:sz w:val="24"/>
          <w:szCs w:val="24"/>
          <w:lang w:val="fr-LU"/>
        </w:rPr>
        <w:t xml:space="preserve"> (en Allemagne)</w:t>
      </w:r>
      <w:r w:rsidR="0069471B" w:rsidRPr="009D1571">
        <w:rPr>
          <w:rFonts w:ascii="Times New Roman" w:hAnsi="Times New Roman" w:cs="Times New Roman"/>
          <w:sz w:val="24"/>
          <w:szCs w:val="24"/>
          <w:lang w:val="fr-LU"/>
        </w:rPr>
        <w:t xml:space="preserve">, </w:t>
      </w:r>
      <w:r w:rsidR="00B66C75" w:rsidRPr="009D1571">
        <w:rPr>
          <w:rFonts w:ascii="Times New Roman" w:hAnsi="Times New Roman" w:cs="Times New Roman"/>
          <w:sz w:val="24"/>
          <w:szCs w:val="24"/>
          <w:lang w:val="fr-LU"/>
        </w:rPr>
        <w:t>en droit de l’UE</w:t>
      </w:r>
      <w:r w:rsidR="00BC57BB" w:rsidRPr="009D1571">
        <w:rPr>
          <w:rFonts w:ascii="Times New Roman" w:hAnsi="Times New Roman" w:cs="Times New Roman"/>
          <w:sz w:val="24"/>
          <w:szCs w:val="24"/>
          <w:lang w:val="fr-LU"/>
        </w:rPr>
        <w:t xml:space="preserve"> (sur le territoire de l’UE)</w:t>
      </w:r>
      <w:r w:rsidR="00B66C75" w:rsidRPr="009D1571">
        <w:rPr>
          <w:rFonts w:ascii="Times New Roman" w:hAnsi="Times New Roman" w:cs="Times New Roman"/>
          <w:sz w:val="24"/>
          <w:szCs w:val="24"/>
          <w:lang w:val="fr-LU"/>
        </w:rPr>
        <w:t>, en droit international universel</w:t>
      </w:r>
      <w:r w:rsidR="00BC57BB" w:rsidRPr="009D1571">
        <w:rPr>
          <w:rFonts w:ascii="Times New Roman" w:hAnsi="Times New Roman" w:cs="Times New Roman"/>
          <w:sz w:val="24"/>
          <w:szCs w:val="24"/>
          <w:lang w:val="fr-LU"/>
        </w:rPr>
        <w:t xml:space="preserve"> (dans un pays de la terre)</w:t>
      </w:r>
      <w:r w:rsidR="00B66C75" w:rsidRPr="009D1571">
        <w:rPr>
          <w:rFonts w:ascii="Times New Roman" w:hAnsi="Times New Roman" w:cs="Times New Roman"/>
          <w:sz w:val="24"/>
          <w:szCs w:val="24"/>
          <w:lang w:val="fr-LU"/>
        </w:rPr>
        <w:t xml:space="preserve">, </w:t>
      </w:r>
      <w:r w:rsidR="0069471B" w:rsidRPr="009D1571">
        <w:rPr>
          <w:rFonts w:ascii="Times New Roman" w:hAnsi="Times New Roman" w:cs="Times New Roman"/>
          <w:sz w:val="24"/>
          <w:szCs w:val="24"/>
          <w:lang w:val="fr-LU"/>
        </w:rPr>
        <w:t>etc.</w:t>
      </w:r>
      <w:r w:rsidR="00E728A7" w:rsidRPr="009D1571">
        <w:rPr>
          <w:rFonts w:ascii="Times New Roman" w:hAnsi="Times New Roman" w:cs="Times New Roman"/>
          <w:sz w:val="24"/>
          <w:szCs w:val="24"/>
          <w:lang w:val="fr-LU"/>
        </w:rPr>
        <w:t xml:space="preserve"> Les comparatistes à plein temps, qui ne font que de la recherche comparatiste, sont plutôt rares</w:t>
      </w:r>
      <w:r w:rsidR="00663662" w:rsidRPr="009D1571">
        <w:rPr>
          <w:rFonts w:ascii="Times New Roman" w:hAnsi="Times New Roman" w:cs="Times New Roman"/>
          <w:sz w:val="24"/>
          <w:szCs w:val="24"/>
          <w:lang w:val="fr-LU"/>
        </w:rPr>
        <w:t>, mais, je dirais, que même dans ce cas, ils/elles s’insèrent encore</w:t>
      </w:r>
      <w:r w:rsidR="00F00DE3" w:rsidRPr="009D1571">
        <w:rPr>
          <w:rFonts w:ascii="Times New Roman" w:hAnsi="Times New Roman" w:cs="Times New Roman"/>
          <w:sz w:val="24"/>
          <w:szCs w:val="24"/>
          <w:lang w:val="fr-LU"/>
        </w:rPr>
        <w:t xml:space="preserve"> </w:t>
      </w:r>
      <w:r w:rsidR="00663662" w:rsidRPr="009D1571">
        <w:rPr>
          <w:rFonts w:ascii="Times New Roman" w:hAnsi="Times New Roman" w:cs="Times New Roman"/>
          <w:sz w:val="24"/>
          <w:szCs w:val="24"/>
          <w:lang w:val="fr-LU"/>
        </w:rPr>
        <w:t>en grande partie dans les échanges à l’intérieur d</w:t>
      </w:r>
      <w:r w:rsidR="00F00DE3" w:rsidRPr="009D1571">
        <w:rPr>
          <w:rFonts w:ascii="Times New Roman" w:hAnsi="Times New Roman" w:cs="Times New Roman"/>
          <w:sz w:val="24"/>
          <w:szCs w:val="24"/>
          <w:lang w:val="fr-LU"/>
        </w:rPr>
        <w:t xml:space="preserve">’un </w:t>
      </w:r>
      <w:r w:rsidR="00663662" w:rsidRPr="009D1571">
        <w:rPr>
          <w:rFonts w:ascii="Times New Roman" w:hAnsi="Times New Roman" w:cs="Times New Roman"/>
          <w:sz w:val="24"/>
          <w:szCs w:val="24"/>
          <w:lang w:val="fr-LU"/>
        </w:rPr>
        <w:t>système</w:t>
      </w:r>
      <w:r w:rsidR="00F00DE3" w:rsidRPr="009D1571">
        <w:rPr>
          <w:rFonts w:ascii="Times New Roman" w:hAnsi="Times New Roman" w:cs="Times New Roman"/>
          <w:sz w:val="24"/>
          <w:szCs w:val="24"/>
          <w:lang w:val="fr-LU"/>
        </w:rPr>
        <w:t xml:space="preserve"> particulier</w:t>
      </w:r>
      <w:r w:rsidR="00663662" w:rsidRPr="009D1571">
        <w:rPr>
          <w:rFonts w:ascii="Times New Roman" w:hAnsi="Times New Roman" w:cs="Times New Roman"/>
          <w:sz w:val="24"/>
          <w:szCs w:val="24"/>
          <w:lang w:val="fr-LU"/>
        </w:rPr>
        <w:t xml:space="preserve">. </w:t>
      </w:r>
      <w:r w:rsidR="00F00DE3" w:rsidRPr="009D1571">
        <w:rPr>
          <w:rFonts w:ascii="Times New Roman" w:hAnsi="Times New Roman" w:cs="Times New Roman"/>
          <w:sz w:val="24"/>
          <w:szCs w:val="24"/>
          <w:lang w:val="fr-LU"/>
        </w:rPr>
        <w:t>À</w:t>
      </w:r>
      <w:r w:rsidR="0074483F" w:rsidRPr="009D1571">
        <w:rPr>
          <w:rFonts w:ascii="Times New Roman" w:hAnsi="Times New Roman" w:cs="Times New Roman"/>
          <w:sz w:val="24"/>
          <w:szCs w:val="24"/>
          <w:lang w:val="fr-LU"/>
        </w:rPr>
        <w:t xml:space="preserve"> ce titre, j’avancerais </w:t>
      </w:r>
      <w:r w:rsidR="003F0E83" w:rsidRPr="009D1571">
        <w:rPr>
          <w:rFonts w:ascii="Times New Roman" w:hAnsi="Times New Roman" w:cs="Times New Roman"/>
          <w:sz w:val="24"/>
          <w:szCs w:val="24"/>
          <w:lang w:val="fr-LU"/>
        </w:rPr>
        <w:t>quatre</w:t>
      </w:r>
      <w:r w:rsidR="00663662" w:rsidRPr="009D1571">
        <w:rPr>
          <w:rFonts w:ascii="Times New Roman" w:hAnsi="Times New Roman" w:cs="Times New Roman"/>
          <w:sz w:val="24"/>
          <w:szCs w:val="24"/>
          <w:lang w:val="fr-LU"/>
        </w:rPr>
        <w:t xml:space="preserve"> indices</w:t>
      </w:r>
      <w:r w:rsidR="0074483F" w:rsidRPr="009D1571">
        <w:rPr>
          <w:rFonts w:ascii="Times New Roman" w:hAnsi="Times New Roman" w:cs="Times New Roman"/>
          <w:sz w:val="24"/>
          <w:szCs w:val="24"/>
          <w:lang w:val="fr-LU"/>
        </w:rPr>
        <w:t>.</w:t>
      </w:r>
    </w:p>
    <w:p w14:paraId="5FB05051" w14:textId="683AA4D8" w:rsidR="00EE0B6F" w:rsidRPr="009D1571" w:rsidRDefault="0074483F" w:rsidP="00200B19">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D’abord,</w:t>
      </w:r>
      <w:r w:rsidR="003F0E83" w:rsidRPr="009D1571">
        <w:rPr>
          <w:rFonts w:ascii="Times New Roman" w:hAnsi="Times New Roman" w:cs="Times New Roman"/>
          <w:sz w:val="24"/>
          <w:szCs w:val="24"/>
          <w:lang w:val="fr-LU"/>
        </w:rPr>
        <w:t xml:space="preserve"> c’est un système particulier qui offre un poste</w:t>
      </w:r>
      <w:r w:rsidR="00BC57BB" w:rsidRPr="009D1571">
        <w:rPr>
          <w:rFonts w:ascii="Times New Roman" w:hAnsi="Times New Roman" w:cs="Times New Roman"/>
          <w:sz w:val="24"/>
          <w:szCs w:val="24"/>
          <w:lang w:val="fr-LU"/>
        </w:rPr>
        <w:t xml:space="preserve">, </w:t>
      </w:r>
      <w:r w:rsidR="003F0E83" w:rsidRPr="009D1571">
        <w:rPr>
          <w:rFonts w:ascii="Times New Roman" w:hAnsi="Times New Roman" w:cs="Times New Roman"/>
          <w:sz w:val="24"/>
          <w:szCs w:val="24"/>
          <w:lang w:val="fr-LU"/>
        </w:rPr>
        <w:t xml:space="preserve">une </w:t>
      </w:r>
      <w:r w:rsidR="00BC57BB" w:rsidRPr="009D1571">
        <w:rPr>
          <w:rFonts w:ascii="Times New Roman" w:hAnsi="Times New Roman" w:cs="Times New Roman"/>
          <w:sz w:val="24"/>
          <w:szCs w:val="24"/>
          <w:lang w:val="fr-LU"/>
        </w:rPr>
        <w:t xml:space="preserve">perspective de </w:t>
      </w:r>
      <w:r w:rsidR="003F0E83" w:rsidRPr="009D1571">
        <w:rPr>
          <w:rFonts w:ascii="Times New Roman" w:hAnsi="Times New Roman" w:cs="Times New Roman"/>
          <w:sz w:val="24"/>
          <w:szCs w:val="24"/>
          <w:lang w:val="fr-LU"/>
        </w:rPr>
        <w:t>carrière</w:t>
      </w:r>
      <w:r w:rsidR="00C13D36" w:rsidRPr="009D1571">
        <w:rPr>
          <w:rFonts w:ascii="Times New Roman" w:hAnsi="Times New Roman" w:cs="Times New Roman"/>
          <w:sz w:val="24"/>
          <w:szCs w:val="24"/>
          <w:lang w:val="fr-LU"/>
        </w:rPr>
        <w:t xml:space="preserve">, </w:t>
      </w:r>
      <w:r w:rsidR="00BC57BB" w:rsidRPr="009D1571">
        <w:rPr>
          <w:rFonts w:ascii="Times New Roman" w:hAnsi="Times New Roman" w:cs="Times New Roman"/>
          <w:sz w:val="24"/>
          <w:szCs w:val="24"/>
          <w:lang w:val="fr-LU"/>
        </w:rPr>
        <w:t>des financements</w:t>
      </w:r>
      <w:r w:rsidR="00C13D36" w:rsidRPr="009D1571">
        <w:rPr>
          <w:rFonts w:ascii="Times New Roman" w:hAnsi="Times New Roman" w:cs="Times New Roman"/>
          <w:sz w:val="24"/>
          <w:szCs w:val="24"/>
          <w:lang w:val="fr-LU"/>
        </w:rPr>
        <w:t xml:space="preserve"> et même </w:t>
      </w:r>
      <w:r w:rsidR="00914449" w:rsidRPr="009D1571">
        <w:rPr>
          <w:rFonts w:ascii="Times New Roman" w:hAnsi="Times New Roman" w:cs="Times New Roman"/>
          <w:sz w:val="24"/>
          <w:szCs w:val="24"/>
          <w:lang w:val="fr-LU"/>
        </w:rPr>
        <w:t xml:space="preserve">une immersion dans la </w:t>
      </w:r>
      <w:r w:rsidR="00C13D36" w:rsidRPr="009D1571">
        <w:rPr>
          <w:rFonts w:ascii="Times New Roman" w:hAnsi="Times New Roman" w:cs="Times New Roman"/>
          <w:sz w:val="24"/>
          <w:szCs w:val="24"/>
          <w:lang w:val="fr-LU"/>
        </w:rPr>
        <w:t>pratique</w:t>
      </w:r>
      <w:r w:rsidR="00914449" w:rsidRPr="009D1571">
        <w:rPr>
          <w:rFonts w:ascii="Times New Roman" w:hAnsi="Times New Roman" w:cs="Times New Roman"/>
          <w:sz w:val="24"/>
          <w:szCs w:val="24"/>
          <w:lang w:val="fr-LU"/>
        </w:rPr>
        <w:t xml:space="preserve"> (rôle de conseiller dans les échanges avec l’étranger) à</w:t>
      </w:r>
      <w:r w:rsidR="003F0E83" w:rsidRPr="009D1571">
        <w:rPr>
          <w:rFonts w:ascii="Times New Roman" w:hAnsi="Times New Roman" w:cs="Times New Roman"/>
          <w:sz w:val="24"/>
          <w:szCs w:val="24"/>
          <w:lang w:val="fr-LU"/>
        </w:rPr>
        <w:t xml:space="preserve"> tel/le comparatiste, occasionnel ou à plein temps. En second lieu </w:t>
      </w:r>
      <w:r w:rsidR="00762C2A" w:rsidRPr="009D1571">
        <w:rPr>
          <w:rFonts w:ascii="Times New Roman" w:hAnsi="Times New Roman" w:cs="Times New Roman"/>
          <w:sz w:val="24"/>
          <w:szCs w:val="24"/>
          <w:lang w:val="fr-LU"/>
        </w:rPr>
        <w:t>–</w:t>
      </w:r>
      <w:r w:rsidRPr="009D1571">
        <w:rPr>
          <w:rFonts w:ascii="Times New Roman" w:hAnsi="Times New Roman" w:cs="Times New Roman"/>
          <w:sz w:val="24"/>
          <w:szCs w:val="24"/>
          <w:lang w:val="fr-LU"/>
        </w:rPr>
        <w:t xml:space="preserve"> et c’est particulièrement</w:t>
      </w:r>
      <w:r w:rsidR="00762C2A" w:rsidRPr="009D1571">
        <w:rPr>
          <w:rFonts w:ascii="Times New Roman" w:hAnsi="Times New Roman" w:cs="Times New Roman"/>
          <w:sz w:val="24"/>
          <w:szCs w:val="24"/>
          <w:lang w:val="fr-LU"/>
        </w:rPr>
        <w:t xml:space="preserve"> prégnant </w:t>
      </w:r>
      <w:r w:rsidRPr="009D1571">
        <w:rPr>
          <w:rFonts w:ascii="Times New Roman" w:hAnsi="Times New Roman" w:cs="Times New Roman"/>
          <w:sz w:val="24"/>
          <w:szCs w:val="24"/>
          <w:lang w:val="fr-LU"/>
        </w:rPr>
        <w:t xml:space="preserve">dans le passé –, </w:t>
      </w:r>
      <w:r w:rsidR="00466BE2" w:rsidRPr="009D1571">
        <w:rPr>
          <w:rFonts w:ascii="Times New Roman" w:hAnsi="Times New Roman" w:cs="Times New Roman"/>
          <w:sz w:val="24"/>
          <w:szCs w:val="24"/>
          <w:lang w:val="fr-LU"/>
        </w:rPr>
        <w:t>nombre de</w:t>
      </w:r>
      <w:r w:rsidR="00663662" w:rsidRPr="009D1571">
        <w:rPr>
          <w:rFonts w:ascii="Times New Roman" w:hAnsi="Times New Roman" w:cs="Times New Roman"/>
          <w:sz w:val="24"/>
          <w:szCs w:val="24"/>
          <w:lang w:val="fr-LU"/>
        </w:rPr>
        <w:t xml:space="preserve"> comparatistes occasionnels</w:t>
      </w:r>
      <w:r w:rsidR="00934396" w:rsidRPr="009D1571">
        <w:rPr>
          <w:rFonts w:ascii="Times New Roman" w:hAnsi="Times New Roman" w:cs="Times New Roman"/>
          <w:sz w:val="24"/>
          <w:szCs w:val="24"/>
          <w:lang w:val="fr-LU"/>
        </w:rPr>
        <w:t xml:space="preserve"> </w:t>
      </w:r>
      <w:r w:rsidR="00A52B6C" w:rsidRPr="009D1571">
        <w:rPr>
          <w:rFonts w:ascii="Times New Roman" w:hAnsi="Times New Roman" w:cs="Times New Roman"/>
          <w:sz w:val="24"/>
          <w:szCs w:val="24"/>
          <w:lang w:val="fr-LU"/>
        </w:rPr>
        <w:t xml:space="preserve">ou </w:t>
      </w:r>
      <w:r w:rsidR="00663662" w:rsidRPr="009D1571">
        <w:rPr>
          <w:rFonts w:ascii="Times New Roman" w:hAnsi="Times New Roman" w:cs="Times New Roman"/>
          <w:sz w:val="24"/>
          <w:szCs w:val="24"/>
          <w:lang w:val="fr-LU"/>
        </w:rPr>
        <w:t xml:space="preserve">à plein temps </w:t>
      </w:r>
      <w:r w:rsidR="00934396" w:rsidRPr="009D1571">
        <w:rPr>
          <w:rFonts w:ascii="Times New Roman" w:hAnsi="Times New Roman" w:cs="Times New Roman"/>
          <w:sz w:val="24"/>
          <w:szCs w:val="24"/>
          <w:lang w:val="fr-LU"/>
        </w:rPr>
        <w:t xml:space="preserve">s’expriment </w:t>
      </w:r>
      <w:r w:rsidR="00A52B6C" w:rsidRPr="009D1571">
        <w:rPr>
          <w:rFonts w:ascii="Times New Roman" w:hAnsi="Times New Roman" w:cs="Times New Roman"/>
          <w:sz w:val="24"/>
          <w:szCs w:val="24"/>
          <w:lang w:val="fr-LU"/>
        </w:rPr>
        <w:t>dans</w:t>
      </w:r>
      <w:r w:rsidR="00663662" w:rsidRPr="009D1571">
        <w:rPr>
          <w:rFonts w:ascii="Times New Roman" w:hAnsi="Times New Roman" w:cs="Times New Roman"/>
          <w:sz w:val="24"/>
          <w:szCs w:val="24"/>
          <w:lang w:val="fr-LU"/>
        </w:rPr>
        <w:t xml:space="preserve"> la langue</w:t>
      </w:r>
      <w:r w:rsidR="00A52B6C" w:rsidRPr="009D1571">
        <w:rPr>
          <w:rFonts w:ascii="Times New Roman" w:hAnsi="Times New Roman" w:cs="Times New Roman"/>
          <w:sz w:val="24"/>
          <w:szCs w:val="24"/>
          <w:lang w:val="fr-LU"/>
        </w:rPr>
        <w:t>, ou l’une des langues</w:t>
      </w:r>
      <w:r w:rsidR="00BC57BB" w:rsidRPr="009D1571">
        <w:rPr>
          <w:rFonts w:ascii="Times New Roman" w:hAnsi="Times New Roman" w:cs="Times New Roman"/>
          <w:sz w:val="24"/>
          <w:szCs w:val="24"/>
          <w:lang w:val="fr-LU"/>
        </w:rPr>
        <w:t xml:space="preserve"> officielles</w:t>
      </w:r>
      <w:r w:rsidR="00A52B6C" w:rsidRPr="009D1571">
        <w:rPr>
          <w:rFonts w:ascii="Times New Roman" w:hAnsi="Times New Roman" w:cs="Times New Roman"/>
          <w:sz w:val="24"/>
          <w:szCs w:val="24"/>
          <w:lang w:val="fr-LU"/>
        </w:rPr>
        <w:t xml:space="preserve">, </w:t>
      </w:r>
      <w:r w:rsidR="00663662" w:rsidRPr="009D1571">
        <w:rPr>
          <w:rFonts w:ascii="Times New Roman" w:hAnsi="Times New Roman" w:cs="Times New Roman"/>
          <w:sz w:val="24"/>
          <w:szCs w:val="24"/>
          <w:lang w:val="fr-LU"/>
        </w:rPr>
        <w:t>de ce système juridique particulier</w:t>
      </w:r>
      <w:r w:rsidRPr="009D1571">
        <w:rPr>
          <w:rFonts w:ascii="Times New Roman" w:hAnsi="Times New Roman" w:cs="Times New Roman"/>
          <w:sz w:val="24"/>
          <w:szCs w:val="24"/>
          <w:lang w:val="fr-LU"/>
        </w:rPr>
        <w:t xml:space="preserve">. </w:t>
      </w:r>
      <w:r w:rsidR="00F00DE3" w:rsidRPr="009D1571">
        <w:rPr>
          <w:rFonts w:ascii="Times New Roman" w:hAnsi="Times New Roman" w:cs="Times New Roman"/>
          <w:sz w:val="24"/>
          <w:szCs w:val="24"/>
          <w:lang w:val="fr-LU"/>
        </w:rPr>
        <w:t>Bien sûr, à l’heure actuelle</w:t>
      </w:r>
      <w:r w:rsidR="000D00CE" w:rsidRPr="009D1571">
        <w:rPr>
          <w:rFonts w:ascii="Times New Roman" w:hAnsi="Times New Roman" w:cs="Times New Roman"/>
          <w:sz w:val="24"/>
          <w:szCs w:val="24"/>
          <w:lang w:val="fr-LU"/>
        </w:rPr>
        <w:t>,</w:t>
      </w:r>
      <w:r w:rsidR="00F00DE3" w:rsidRPr="009D1571">
        <w:rPr>
          <w:rFonts w:ascii="Times New Roman" w:hAnsi="Times New Roman" w:cs="Times New Roman"/>
          <w:sz w:val="24"/>
          <w:szCs w:val="24"/>
          <w:lang w:val="fr-LU"/>
        </w:rPr>
        <w:t xml:space="preserve"> l’anglais tend à devenir de plus en plus la </w:t>
      </w:r>
      <w:r w:rsidR="00F00DE3" w:rsidRPr="009D1571">
        <w:rPr>
          <w:rFonts w:ascii="Times New Roman" w:hAnsi="Times New Roman" w:cs="Times New Roman"/>
          <w:i/>
          <w:iCs/>
          <w:sz w:val="24"/>
          <w:szCs w:val="24"/>
          <w:lang w:val="fr-LU"/>
        </w:rPr>
        <w:t>lingua franca</w:t>
      </w:r>
      <w:r w:rsidR="00762C2A" w:rsidRPr="009D1571">
        <w:rPr>
          <w:rFonts w:ascii="Times New Roman" w:hAnsi="Times New Roman" w:cs="Times New Roman"/>
          <w:sz w:val="24"/>
          <w:szCs w:val="24"/>
          <w:lang w:val="fr-LU"/>
        </w:rPr>
        <w:t xml:space="preserve"> des </w:t>
      </w:r>
      <w:r w:rsidR="00F00DE3" w:rsidRPr="009D1571">
        <w:rPr>
          <w:rFonts w:ascii="Times New Roman" w:hAnsi="Times New Roman" w:cs="Times New Roman"/>
          <w:sz w:val="24"/>
          <w:szCs w:val="24"/>
          <w:lang w:val="fr-LU"/>
        </w:rPr>
        <w:t xml:space="preserve">études comparatistes. Mais même de nos jours, des projets comparatifs extrêmement ambitieux voient le jour dans une langue autre, quitte à être ensuite, </w:t>
      </w:r>
      <w:r w:rsidR="0087127B" w:rsidRPr="009D1571">
        <w:rPr>
          <w:rFonts w:ascii="Times New Roman" w:hAnsi="Times New Roman" w:cs="Times New Roman"/>
          <w:sz w:val="24"/>
          <w:szCs w:val="24"/>
          <w:lang w:val="fr-LU"/>
        </w:rPr>
        <w:t xml:space="preserve">éventuellement, </w:t>
      </w:r>
      <w:r w:rsidR="00F00DE3" w:rsidRPr="009D1571">
        <w:rPr>
          <w:rFonts w:ascii="Times New Roman" w:hAnsi="Times New Roman" w:cs="Times New Roman"/>
          <w:sz w:val="24"/>
          <w:szCs w:val="24"/>
          <w:lang w:val="fr-LU"/>
        </w:rPr>
        <w:t>traduits en anglais</w:t>
      </w:r>
      <w:r w:rsidR="00F00DE3" w:rsidRPr="009D1571">
        <w:rPr>
          <w:rStyle w:val="FootnoteReference"/>
          <w:rFonts w:ascii="Times New Roman" w:hAnsi="Times New Roman" w:cs="Times New Roman"/>
          <w:sz w:val="24"/>
          <w:szCs w:val="24"/>
          <w:lang w:val="fr-LU"/>
        </w:rPr>
        <w:footnoteReference w:id="15"/>
      </w:r>
      <w:r w:rsidR="00F00DE3" w:rsidRPr="009D1571">
        <w:rPr>
          <w:rFonts w:ascii="Times New Roman" w:hAnsi="Times New Roman" w:cs="Times New Roman"/>
          <w:sz w:val="24"/>
          <w:szCs w:val="24"/>
          <w:lang w:val="fr-LU"/>
        </w:rPr>
        <w:t>.</w:t>
      </w:r>
      <w:r w:rsidR="00D054F0"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En</w:t>
      </w:r>
      <w:r w:rsidR="003F0E83" w:rsidRPr="009D1571">
        <w:rPr>
          <w:rFonts w:ascii="Times New Roman" w:hAnsi="Times New Roman" w:cs="Times New Roman"/>
          <w:sz w:val="24"/>
          <w:szCs w:val="24"/>
          <w:lang w:val="fr-LU"/>
        </w:rPr>
        <w:t xml:space="preserve"> troisième lieu, pour ce qui est du </w:t>
      </w:r>
      <w:r w:rsidR="00663662" w:rsidRPr="009D1571">
        <w:rPr>
          <w:rFonts w:ascii="Times New Roman" w:hAnsi="Times New Roman" w:cs="Times New Roman"/>
          <w:sz w:val="24"/>
          <w:szCs w:val="24"/>
          <w:lang w:val="fr-LU"/>
        </w:rPr>
        <w:t>fond, les écrits</w:t>
      </w:r>
      <w:r w:rsidR="00D054F0" w:rsidRPr="009D1571">
        <w:rPr>
          <w:rFonts w:ascii="Times New Roman" w:hAnsi="Times New Roman" w:cs="Times New Roman"/>
          <w:sz w:val="24"/>
          <w:szCs w:val="24"/>
          <w:lang w:val="fr-LU"/>
        </w:rPr>
        <w:t xml:space="preserve"> comparatistes</w:t>
      </w:r>
      <w:r w:rsidR="00663662" w:rsidRPr="009D1571">
        <w:rPr>
          <w:rFonts w:ascii="Times New Roman" w:hAnsi="Times New Roman" w:cs="Times New Roman"/>
          <w:sz w:val="24"/>
          <w:szCs w:val="24"/>
          <w:lang w:val="fr-LU"/>
        </w:rPr>
        <w:t xml:space="preserve"> sont souvent en lien avec </w:t>
      </w:r>
      <w:r w:rsidR="00D054F0" w:rsidRPr="009D1571">
        <w:rPr>
          <w:rFonts w:ascii="Times New Roman" w:hAnsi="Times New Roman" w:cs="Times New Roman"/>
          <w:sz w:val="24"/>
          <w:szCs w:val="24"/>
          <w:lang w:val="fr-LU"/>
        </w:rPr>
        <w:t>un (« leur »)</w:t>
      </w:r>
      <w:r w:rsidR="00663662" w:rsidRPr="009D1571">
        <w:rPr>
          <w:rFonts w:ascii="Times New Roman" w:hAnsi="Times New Roman" w:cs="Times New Roman"/>
          <w:sz w:val="24"/>
          <w:szCs w:val="24"/>
          <w:lang w:val="fr-LU"/>
        </w:rPr>
        <w:t xml:space="preserve"> système</w:t>
      </w:r>
      <w:r w:rsidR="00D054F0" w:rsidRPr="009D1571">
        <w:rPr>
          <w:rFonts w:ascii="Times New Roman" w:hAnsi="Times New Roman" w:cs="Times New Roman"/>
          <w:sz w:val="24"/>
          <w:szCs w:val="24"/>
          <w:lang w:val="fr-LU"/>
        </w:rPr>
        <w:t xml:space="preserve"> particulier : </w:t>
      </w:r>
      <w:r w:rsidR="00466BE2" w:rsidRPr="009D1571">
        <w:rPr>
          <w:rFonts w:ascii="Times New Roman" w:hAnsi="Times New Roman" w:cs="Times New Roman"/>
          <w:sz w:val="24"/>
          <w:szCs w:val="24"/>
          <w:lang w:val="fr-LU"/>
        </w:rPr>
        <w:t>c</w:t>
      </w:r>
      <w:r w:rsidR="006F048B" w:rsidRPr="009D1571">
        <w:rPr>
          <w:rFonts w:ascii="Times New Roman" w:hAnsi="Times New Roman" w:cs="Times New Roman"/>
          <w:sz w:val="24"/>
          <w:szCs w:val="24"/>
          <w:lang w:val="fr-LU"/>
        </w:rPr>
        <w:t xml:space="preserve">’est </w:t>
      </w:r>
      <w:r w:rsidRPr="009D1571">
        <w:rPr>
          <w:rFonts w:ascii="Times New Roman" w:hAnsi="Times New Roman" w:cs="Times New Roman"/>
          <w:sz w:val="24"/>
          <w:szCs w:val="24"/>
          <w:lang w:val="fr-LU"/>
        </w:rPr>
        <w:t>aux acteurs de ce système</w:t>
      </w:r>
      <w:r w:rsidR="006F048B" w:rsidRPr="009D1571">
        <w:rPr>
          <w:rFonts w:ascii="Times New Roman" w:hAnsi="Times New Roman" w:cs="Times New Roman"/>
          <w:sz w:val="24"/>
          <w:szCs w:val="24"/>
          <w:lang w:val="fr-LU"/>
        </w:rPr>
        <w:t xml:space="preserve"> que l’on</w:t>
      </w:r>
      <w:r w:rsidR="00717D1C" w:rsidRPr="009D1571">
        <w:rPr>
          <w:rStyle w:val="FootnoteReference"/>
          <w:rFonts w:ascii="Times New Roman" w:hAnsi="Times New Roman" w:cs="Times New Roman"/>
          <w:sz w:val="24"/>
          <w:szCs w:val="24"/>
          <w:lang w:val="fr-LU"/>
        </w:rPr>
        <w:footnoteReference w:id="16"/>
      </w:r>
      <w:r w:rsidR="006F048B" w:rsidRPr="009D1571">
        <w:rPr>
          <w:rFonts w:ascii="Times New Roman" w:hAnsi="Times New Roman" w:cs="Times New Roman"/>
          <w:sz w:val="24"/>
          <w:szCs w:val="24"/>
          <w:lang w:val="fr-LU"/>
        </w:rPr>
        <w:t xml:space="preserve"> présente</w:t>
      </w:r>
      <w:r w:rsidRPr="009D1571">
        <w:rPr>
          <w:rFonts w:ascii="Times New Roman" w:hAnsi="Times New Roman" w:cs="Times New Roman"/>
          <w:sz w:val="24"/>
          <w:szCs w:val="24"/>
          <w:lang w:val="fr-LU"/>
        </w:rPr>
        <w:t xml:space="preserve"> tel droit étranger</w:t>
      </w:r>
      <w:r w:rsidR="003F0E83" w:rsidRPr="009D1571">
        <w:rPr>
          <w:rFonts w:ascii="Times New Roman" w:hAnsi="Times New Roman" w:cs="Times New Roman"/>
          <w:sz w:val="24"/>
          <w:szCs w:val="24"/>
          <w:lang w:val="fr-LU"/>
        </w:rPr>
        <w:t xml:space="preserve"> (écrits du type n°1)</w:t>
      </w:r>
      <w:r w:rsidRPr="009D1571">
        <w:rPr>
          <w:rFonts w:ascii="Times New Roman" w:hAnsi="Times New Roman" w:cs="Times New Roman"/>
          <w:sz w:val="24"/>
          <w:szCs w:val="24"/>
          <w:lang w:val="fr-LU"/>
        </w:rPr>
        <w:t xml:space="preserve"> ; on prône </w:t>
      </w:r>
      <w:r w:rsidR="000A11BE" w:rsidRPr="009D1571">
        <w:rPr>
          <w:rFonts w:ascii="Times New Roman" w:hAnsi="Times New Roman" w:cs="Times New Roman"/>
          <w:sz w:val="24"/>
          <w:szCs w:val="24"/>
          <w:lang w:val="fr-LU"/>
        </w:rPr>
        <w:t xml:space="preserve">(ou on rejette) </w:t>
      </w:r>
      <w:r w:rsidRPr="009D1571">
        <w:rPr>
          <w:rFonts w:ascii="Times New Roman" w:hAnsi="Times New Roman" w:cs="Times New Roman"/>
          <w:sz w:val="24"/>
          <w:szCs w:val="24"/>
          <w:lang w:val="fr-LU"/>
        </w:rPr>
        <w:t>pour ce système telle importation</w:t>
      </w:r>
      <w:r w:rsidR="003F0E83" w:rsidRPr="009D1571">
        <w:rPr>
          <w:rFonts w:ascii="Times New Roman" w:hAnsi="Times New Roman" w:cs="Times New Roman"/>
          <w:sz w:val="24"/>
          <w:szCs w:val="24"/>
          <w:lang w:val="fr-LU"/>
        </w:rPr>
        <w:t xml:space="preserve"> (type n°3)</w:t>
      </w:r>
      <w:r w:rsidRPr="009D1571">
        <w:rPr>
          <w:rFonts w:ascii="Times New Roman" w:hAnsi="Times New Roman" w:cs="Times New Roman"/>
          <w:sz w:val="24"/>
          <w:szCs w:val="24"/>
          <w:lang w:val="fr-LU"/>
        </w:rPr>
        <w:t xml:space="preserve"> ; on étudie tel transfert qui a </w:t>
      </w:r>
      <w:r w:rsidR="003F0E83" w:rsidRPr="009D1571">
        <w:rPr>
          <w:rFonts w:ascii="Times New Roman" w:hAnsi="Times New Roman" w:cs="Times New Roman"/>
          <w:sz w:val="24"/>
          <w:szCs w:val="24"/>
          <w:lang w:val="fr-LU"/>
        </w:rPr>
        <w:t xml:space="preserve">effectivement </w:t>
      </w:r>
      <w:r w:rsidRPr="009D1571">
        <w:rPr>
          <w:rFonts w:ascii="Times New Roman" w:hAnsi="Times New Roman" w:cs="Times New Roman"/>
          <w:sz w:val="24"/>
          <w:szCs w:val="24"/>
          <w:lang w:val="fr-LU"/>
        </w:rPr>
        <w:t>eu lieu dans ce/son système</w:t>
      </w:r>
      <w:r w:rsidR="003F0E83" w:rsidRPr="009D1571">
        <w:rPr>
          <w:rFonts w:ascii="Times New Roman" w:hAnsi="Times New Roman" w:cs="Times New Roman"/>
          <w:sz w:val="24"/>
          <w:szCs w:val="24"/>
          <w:lang w:val="fr-LU"/>
        </w:rPr>
        <w:t xml:space="preserve"> (type n°4)</w:t>
      </w:r>
      <w:r w:rsidR="006F048B" w:rsidRPr="009D1571">
        <w:rPr>
          <w:rStyle w:val="FootnoteReference"/>
          <w:rFonts w:ascii="Times New Roman" w:hAnsi="Times New Roman" w:cs="Times New Roman"/>
          <w:sz w:val="24"/>
          <w:szCs w:val="24"/>
          <w:lang w:val="fr-LU"/>
        </w:rPr>
        <w:footnoteReference w:id="17"/>
      </w:r>
      <w:r w:rsidRPr="009D1571">
        <w:rPr>
          <w:rFonts w:ascii="Times New Roman" w:hAnsi="Times New Roman" w:cs="Times New Roman"/>
          <w:sz w:val="24"/>
          <w:szCs w:val="24"/>
          <w:lang w:val="fr-LU"/>
        </w:rPr>
        <w:t> ; on fait une étude transversale portant sur plusieurs systèmes dont… le sien</w:t>
      </w:r>
      <w:r w:rsidR="003F0E83" w:rsidRPr="009D1571">
        <w:rPr>
          <w:rFonts w:ascii="Times New Roman" w:hAnsi="Times New Roman" w:cs="Times New Roman"/>
          <w:sz w:val="24"/>
          <w:szCs w:val="24"/>
          <w:lang w:val="fr-LU"/>
        </w:rPr>
        <w:t xml:space="preserve"> (type n°2)</w:t>
      </w:r>
      <w:r w:rsidR="00B329BA" w:rsidRPr="009D1571">
        <w:rPr>
          <w:rStyle w:val="FootnoteReference"/>
          <w:rFonts w:ascii="Times New Roman" w:hAnsi="Times New Roman" w:cs="Times New Roman"/>
          <w:sz w:val="24"/>
          <w:szCs w:val="24"/>
          <w:lang w:val="fr-LU"/>
        </w:rPr>
        <w:footnoteReference w:id="18"/>
      </w:r>
      <w:r w:rsidRPr="009D1571">
        <w:rPr>
          <w:rFonts w:ascii="Times New Roman" w:hAnsi="Times New Roman" w:cs="Times New Roman"/>
          <w:sz w:val="24"/>
          <w:szCs w:val="24"/>
          <w:lang w:val="fr-LU"/>
        </w:rPr>
        <w:t xml:space="preserve">. </w:t>
      </w:r>
      <w:r w:rsidR="005F1E4A" w:rsidRPr="009D1571">
        <w:rPr>
          <w:rFonts w:ascii="Times New Roman" w:hAnsi="Times New Roman" w:cs="Times New Roman"/>
          <w:sz w:val="24"/>
          <w:szCs w:val="24"/>
          <w:lang w:val="fr-LU"/>
        </w:rPr>
        <w:t>Les choix (variables) opérés par les divers auteurs d’études comparatistes, lorsqu’il s’agit de sélectionner les pays/systèmes à comparer, s’éclairent également à la lumière de cet ancrage dans tel système juridique particulier</w:t>
      </w:r>
      <w:r w:rsidR="005F1E4A" w:rsidRPr="009D1571">
        <w:rPr>
          <w:rStyle w:val="FootnoteReference"/>
          <w:rFonts w:ascii="Times New Roman" w:hAnsi="Times New Roman" w:cs="Times New Roman"/>
          <w:sz w:val="24"/>
          <w:szCs w:val="24"/>
          <w:lang w:val="fr-LU"/>
        </w:rPr>
        <w:footnoteReference w:id="19"/>
      </w:r>
      <w:r w:rsidR="005F1E4A"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 xml:space="preserve">Enfin, un </w:t>
      </w:r>
      <w:r w:rsidR="003F0E83" w:rsidRPr="009D1571">
        <w:rPr>
          <w:rFonts w:ascii="Times New Roman" w:hAnsi="Times New Roman" w:cs="Times New Roman"/>
          <w:sz w:val="24"/>
          <w:szCs w:val="24"/>
          <w:lang w:val="fr-LU"/>
        </w:rPr>
        <w:t xml:space="preserve">quatrième </w:t>
      </w:r>
      <w:r w:rsidRPr="009D1571">
        <w:rPr>
          <w:rFonts w:ascii="Times New Roman" w:hAnsi="Times New Roman" w:cs="Times New Roman"/>
          <w:sz w:val="24"/>
          <w:szCs w:val="24"/>
          <w:lang w:val="fr-LU"/>
        </w:rPr>
        <w:t>indice qui passe souvent inaperçu et qui m’a sauté aux yeux lors de la présente recherche bibliographique</w:t>
      </w:r>
      <w:r w:rsidR="00FD52CA" w:rsidRPr="009D1571">
        <w:rPr>
          <w:rFonts w:ascii="Times New Roman" w:hAnsi="Times New Roman" w:cs="Times New Roman"/>
          <w:sz w:val="24"/>
          <w:szCs w:val="24"/>
          <w:lang w:val="fr-LU"/>
        </w:rPr>
        <w:t>, c’est</w:t>
      </w:r>
      <w:r w:rsidRPr="009D1571">
        <w:rPr>
          <w:rFonts w:ascii="Times New Roman" w:hAnsi="Times New Roman" w:cs="Times New Roman"/>
          <w:sz w:val="24"/>
          <w:szCs w:val="24"/>
          <w:lang w:val="fr-LU"/>
        </w:rPr>
        <w:t xml:space="preserve"> </w:t>
      </w:r>
      <w:r w:rsidR="00B66C75" w:rsidRPr="009D1571">
        <w:rPr>
          <w:rFonts w:ascii="Times New Roman" w:hAnsi="Times New Roman" w:cs="Times New Roman"/>
          <w:sz w:val="24"/>
          <w:szCs w:val="24"/>
          <w:lang w:val="fr-LU"/>
        </w:rPr>
        <w:t>la chronologie.</w:t>
      </w:r>
    </w:p>
    <w:p w14:paraId="0BA56C7D" w14:textId="77777777" w:rsidR="00E1006C" w:rsidRPr="009D1571" w:rsidRDefault="00B66C75" w:rsidP="00200B19">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En matière d</w:t>
      </w:r>
      <w:r w:rsidR="00B560F7" w:rsidRPr="009D1571">
        <w:rPr>
          <w:rFonts w:ascii="Times New Roman" w:hAnsi="Times New Roman" w:cs="Times New Roman"/>
          <w:sz w:val="24"/>
          <w:szCs w:val="24"/>
          <w:lang w:val="fr-LU"/>
        </w:rPr>
        <w:t>e nomocratie</w:t>
      </w:r>
      <w:r w:rsidRPr="009D1571">
        <w:rPr>
          <w:rFonts w:ascii="Times New Roman" w:hAnsi="Times New Roman" w:cs="Times New Roman"/>
          <w:sz w:val="24"/>
          <w:szCs w:val="24"/>
          <w:lang w:val="fr-LU"/>
        </w:rPr>
        <w:t>, les écrits comparatistes</w:t>
      </w:r>
      <w:r w:rsidR="003F0E83" w:rsidRPr="009D1571">
        <w:rPr>
          <w:rFonts w:ascii="Times New Roman" w:hAnsi="Times New Roman" w:cs="Times New Roman"/>
          <w:sz w:val="24"/>
          <w:szCs w:val="24"/>
          <w:lang w:val="fr-LU"/>
        </w:rPr>
        <w:t xml:space="preserve">, de quelque type, </w:t>
      </w:r>
      <w:r w:rsidR="00A52B6C" w:rsidRPr="009D1571">
        <w:rPr>
          <w:rFonts w:ascii="Times New Roman" w:hAnsi="Times New Roman" w:cs="Times New Roman"/>
          <w:sz w:val="24"/>
          <w:szCs w:val="24"/>
          <w:lang w:val="fr-LU"/>
        </w:rPr>
        <w:t>publiés ici ou là,</w:t>
      </w:r>
      <w:r w:rsidR="00F00DE3" w:rsidRPr="009D1571">
        <w:rPr>
          <w:rFonts w:ascii="Times New Roman" w:hAnsi="Times New Roman" w:cs="Times New Roman"/>
          <w:sz w:val="24"/>
          <w:szCs w:val="24"/>
          <w:lang w:val="fr-LU"/>
        </w:rPr>
        <w:t xml:space="preserve"> sur</w:t>
      </w:r>
      <w:r w:rsidR="00AC383D" w:rsidRPr="009D1571">
        <w:rPr>
          <w:rFonts w:ascii="Times New Roman" w:hAnsi="Times New Roman" w:cs="Times New Roman"/>
          <w:sz w:val="24"/>
          <w:szCs w:val="24"/>
          <w:lang w:val="fr-LU"/>
        </w:rPr>
        <w:t>gissent</w:t>
      </w:r>
      <w:r w:rsidR="00D054F0" w:rsidRPr="009D1571">
        <w:rPr>
          <w:rFonts w:ascii="Times New Roman" w:hAnsi="Times New Roman" w:cs="Times New Roman"/>
          <w:sz w:val="24"/>
          <w:szCs w:val="24"/>
          <w:lang w:val="fr-LU"/>
        </w:rPr>
        <w:t xml:space="preserve"> non pas </w:t>
      </w:r>
      <w:r w:rsidR="00AC383D" w:rsidRPr="009D1571">
        <w:rPr>
          <w:rFonts w:ascii="Times New Roman" w:hAnsi="Times New Roman" w:cs="Times New Roman"/>
          <w:sz w:val="24"/>
          <w:szCs w:val="24"/>
          <w:lang w:val="fr-LU"/>
        </w:rPr>
        <w:t>à une époque/</w:t>
      </w:r>
      <w:r w:rsidR="005331C8" w:rsidRPr="009D1571">
        <w:rPr>
          <w:rFonts w:ascii="Times New Roman" w:hAnsi="Times New Roman" w:cs="Times New Roman"/>
          <w:sz w:val="24"/>
          <w:szCs w:val="24"/>
          <w:lang w:val="fr-LU"/>
        </w:rPr>
        <w:t>à partir d’</w:t>
      </w:r>
      <w:r w:rsidR="00D054F0" w:rsidRPr="009D1571">
        <w:rPr>
          <w:rFonts w:ascii="Times New Roman" w:hAnsi="Times New Roman" w:cs="Times New Roman"/>
          <w:sz w:val="24"/>
          <w:szCs w:val="24"/>
          <w:lang w:val="fr-LU"/>
        </w:rPr>
        <w:t>un</w:t>
      </w:r>
      <w:r w:rsidR="00AC383D" w:rsidRPr="009D1571">
        <w:rPr>
          <w:rFonts w:ascii="Times New Roman" w:hAnsi="Times New Roman" w:cs="Times New Roman"/>
          <w:sz w:val="24"/>
          <w:szCs w:val="24"/>
          <w:lang w:val="fr-LU"/>
        </w:rPr>
        <w:t xml:space="preserve">e date </w:t>
      </w:r>
      <w:r w:rsidR="00D054F0" w:rsidRPr="009D1571">
        <w:rPr>
          <w:rFonts w:ascii="Times New Roman" w:hAnsi="Times New Roman" w:cs="Times New Roman"/>
          <w:sz w:val="24"/>
          <w:szCs w:val="24"/>
          <w:lang w:val="fr-LU"/>
        </w:rPr>
        <w:t>qui serait l</w:t>
      </w:r>
      <w:r w:rsidR="00AC383D" w:rsidRPr="009D1571">
        <w:rPr>
          <w:rFonts w:ascii="Times New Roman" w:hAnsi="Times New Roman" w:cs="Times New Roman"/>
          <w:sz w:val="24"/>
          <w:szCs w:val="24"/>
          <w:lang w:val="fr-LU"/>
        </w:rPr>
        <w:t>a</w:t>
      </w:r>
      <w:r w:rsidR="00D054F0" w:rsidRPr="009D1571">
        <w:rPr>
          <w:rFonts w:ascii="Times New Roman" w:hAnsi="Times New Roman" w:cs="Times New Roman"/>
          <w:sz w:val="24"/>
          <w:szCs w:val="24"/>
          <w:lang w:val="fr-LU"/>
        </w:rPr>
        <w:t xml:space="preserve"> même pour tou</w:t>
      </w:r>
      <w:r w:rsidR="006F048B" w:rsidRPr="009D1571">
        <w:rPr>
          <w:rFonts w:ascii="Times New Roman" w:hAnsi="Times New Roman" w:cs="Times New Roman"/>
          <w:sz w:val="24"/>
          <w:szCs w:val="24"/>
          <w:lang w:val="fr-LU"/>
        </w:rPr>
        <w:t>s les systèmes de</w:t>
      </w:r>
      <w:r w:rsidR="00D054F0" w:rsidRPr="009D1571">
        <w:rPr>
          <w:rFonts w:ascii="Times New Roman" w:hAnsi="Times New Roman" w:cs="Times New Roman"/>
          <w:sz w:val="24"/>
          <w:szCs w:val="24"/>
          <w:lang w:val="fr-LU"/>
        </w:rPr>
        <w:t xml:space="preserve"> </w:t>
      </w:r>
      <w:r w:rsidR="00D054F0" w:rsidRPr="009D1571">
        <w:rPr>
          <w:rFonts w:ascii="Times New Roman" w:hAnsi="Times New Roman" w:cs="Times New Roman"/>
          <w:sz w:val="24"/>
          <w:szCs w:val="24"/>
          <w:lang w:val="fr-LU"/>
        </w:rPr>
        <w:lastRenderedPageBreak/>
        <w:t>la terre</w:t>
      </w:r>
      <w:r w:rsidR="00AC383D" w:rsidRPr="009D1571">
        <w:rPr>
          <w:rFonts w:ascii="Times New Roman" w:hAnsi="Times New Roman" w:cs="Times New Roman"/>
          <w:sz w:val="24"/>
          <w:szCs w:val="24"/>
          <w:lang w:val="fr-LU"/>
        </w:rPr>
        <w:t xml:space="preserve">. Ils apparaissent </w:t>
      </w:r>
      <w:r w:rsidR="00F00DE3" w:rsidRPr="009D1571">
        <w:rPr>
          <w:rFonts w:ascii="Times New Roman" w:hAnsi="Times New Roman" w:cs="Times New Roman"/>
          <w:sz w:val="24"/>
          <w:szCs w:val="24"/>
          <w:lang w:val="fr-LU"/>
        </w:rPr>
        <w:t xml:space="preserve">à </w:t>
      </w:r>
      <w:r w:rsidR="005331C8" w:rsidRPr="009D1571">
        <w:rPr>
          <w:rFonts w:ascii="Times New Roman" w:hAnsi="Times New Roman" w:cs="Times New Roman"/>
          <w:sz w:val="24"/>
          <w:szCs w:val="24"/>
          <w:lang w:val="fr-LU"/>
        </w:rPr>
        <w:t>des</w:t>
      </w:r>
      <w:r w:rsidR="00F00DE3" w:rsidRPr="009D1571">
        <w:rPr>
          <w:rFonts w:ascii="Times New Roman" w:hAnsi="Times New Roman" w:cs="Times New Roman"/>
          <w:sz w:val="24"/>
          <w:szCs w:val="24"/>
          <w:lang w:val="fr-LU"/>
        </w:rPr>
        <w:t xml:space="preserve"> date</w:t>
      </w:r>
      <w:r w:rsidR="005331C8" w:rsidRPr="009D1571">
        <w:rPr>
          <w:rFonts w:ascii="Times New Roman" w:hAnsi="Times New Roman" w:cs="Times New Roman"/>
          <w:sz w:val="24"/>
          <w:szCs w:val="24"/>
          <w:lang w:val="fr-LU"/>
        </w:rPr>
        <w:t>s</w:t>
      </w:r>
      <w:r w:rsidR="00D054F0" w:rsidRPr="009D1571">
        <w:rPr>
          <w:rFonts w:ascii="Times New Roman" w:hAnsi="Times New Roman" w:cs="Times New Roman"/>
          <w:sz w:val="24"/>
          <w:szCs w:val="24"/>
          <w:lang w:val="fr-LU"/>
        </w:rPr>
        <w:t xml:space="preserve"> variable</w:t>
      </w:r>
      <w:r w:rsidR="005331C8" w:rsidRPr="009D1571">
        <w:rPr>
          <w:rFonts w:ascii="Times New Roman" w:hAnsi="Times New Roman" w:cs="Times New Roman"/>
          <w:sz w:val="24"/>
          <w:szCs w:val="24"/>
          <w:lang w:val="fr-LU"/>
        </w:rPr>
        <w:t>s</w:t>
      </w:r>
      <w:r w:rsidR="00D054F0" w:rsidRPr="009D1571">
        <w:rPr>
          <w:rFonts w:ascii="Times New Roman" w:hAnsi="Times New Roman" w:cs="Times New Roman"/>
          <w:sz w:val="24"/>
          <w:szCs w:val="24"/>
          <w:lang w:val="fr-LU"/>
        </w:rPr>
        <w:t xml:space="preserve">, </w:t>
      </w:r>
      <w:r w:rsidR="00A52B6C" w:rsidRPr="009D1571">
        <w:rPr>
          <w:rFonts w:ascii="Times New Roman" w:hAnsi="Times New Roman" w:cs="Times New Roman"/>
          <w:sz w:val="24"/>
          <w:szCs w:val="24"/>
          <w:lang w:val="fr-LU"/>
        </w:rPr>
        <w:t>au vu de tel enjeu, pratique et/ou théorique, qui est propre à</w:t>
      </w:r>
      <w:r w:rsidR="00F00DE3" w:rsidRPr="009D1571">
        <w:rPr>
          <w:rFonts w:ascii="Times New Roman" w:hAnsi="Times New Roman" w:cs="Times New Roman"/>
          <w:sz w:val="24"/>
          <w:szCs w:val="24"/>
          <w:lang w:val="fr-LU"/>
        </w:rPr>
        <w:t xml:space="preserve"> </w:t>
      </w:r>
      <w:r w:rsidR="00D054F0" w:rsidRPr="009D1571">
        <w:rPr>
          <w:rFonts w:ascii="Times New Roman" w:hAnsi="Times New Roman" w:cs="Times New Roman"/>
          <w:sz w:val="24"/>
          <w:szCs w:val="24"/>
          <w:lang w:val="fr-LU"/>
        </w:rPr>
        <w:t>tel</w:t>
      </w:r>
      <w:r w:rsidR="00F00DE3" w:rsidRPr="009D1571">
        <w:rPr>
          <w:rFonts w:ascii="Times New Roman" w:hAnsi="Times New Roman" w:cs="Times New Roman"/>
          <w:sz w:val="24"/>
          <w:szCs w:val="24"/>
          <w:lang w:val="fr-LU"/>
        </w:rPr>
        <w:t xml:space="preserve"> système</w:t>
      </w:r>
      <w:r w:rsidR="00D054F0" w:rsidRPr="009D1571">
        <w:rPr>
          <w:rFonts w:ascii="Times New Roman" w:hAnsi="Times New Roman" w:cs="Times New Roman"/>
          <w:sz w:val="24"/>
          <w:szCs w:val="24"/>
          <w:lang w:val="fr-LU"/>
        </w:rPr>
        <w:t xml:space="preserve"> particulier</w:t>
      </w:r>
      <w:r w:rsidR="00FD52CA" w:rsidRPr="009D1571">
        <w:rPr>
          <w:rFonts w:ascii="Times New Roman" w:hAnsi="Times New Roman" w:cs="Times New Roman"/>
          <w:sz w:val="24"/>
          <w:szCs w:val="24"/>
          <w:lang w:val="fr-LU"/>
        </w:rPr>
        <w:t xml:space="preserve"> ou, parfois, à un certain ensemble de systèmes</w:t>
      </w:r>
      <w:r w:rsidR="00D054F0" w:rsidRPr="009D1571">
        <w:rPr>
          <w:rFonts w:ascii="Times New Roman" w:hAnsi="Times New Roman" w:cs="Times New Roman"/>
          <w:sz w:val="24"/>
          <w:szCs w:val="24"/>
          <w:lang w:val="fr-LU"/>
        </w:rPr>
        <w:t xml:space="preserve">. </w:t>
      </w:r>
      <w:r w:rsidR="00880DDE" w:rsidRPr="009D1571">
        <w:rPr>
          <w:rFonts w:ascii="Times New Roman" w:hAnsi="Times New Roman" w:cs="Times New Roman"/>
          <w:sz w:val="24"/>
          <w:szCs w:val="24"/>
          <w:lang w:val="fr-LU"/>
        </w:rPr>
        <w:t>En Suisse, c’est déjà en 195</w:t>
      </w:r>
      <w:r w:rsidR="00103F15" w:rsidRPr="009D1571">
        <w:rPr>
          <w:rFonts w:ascii="Times New Roman" w:hAnsi="Times New Roman" w:cs="Times New Roman"/>
          <w:sz w:val="24"/>
          <w:szCs w:val="24"/>
          <w:lang w:val="fr-LU"/>
        </w:rPr>
        <w:t>2</w:t>
      </w:r>
      <w:r w:rsidR="00880DDE" w:rsidRPr="009D1571">
        <w:rPr>
          <w:rFonts w:ascii="Times New Roman" w:hAnsi="Times New Roman" w:cs="Times New Roman"/>
          <w:sz w:val="24"/>
          <w:szCs w:val="24"/>
          <w:lang w:val="fr-LU"/>
        </w:rPr>
        <w:t xml:space="preserve"> que Fernando </w:t>
      </w:r>
      <w:proofErr w:type="spellStart"/>
      <w:r w:rsidR="002C4BE0" w:rsidRPr="009D1571">
        <w:rPr>
          <w:rFonts w:ascii="Times New Roman" w:hAnsi="Times New Roman" w:cs="Times New Roman"/>
          <w:sz w:val="24"/>
          <w:szCs w:val="24"/>
          <w:lang w:val="fr-LU"/>
        </w:rPr>
        <w:t>Garzoni</w:t>
      </w:r>
      <w:proofErr w:type="spellEnd"/>
      <w:r w:rsidR="00880DDE" w:rsidRPr="009D1571">
        <w:rPr>
          <w:rFonts w:ascii="Times New Roman" w:hAnsi="Times New Roman" w:cs="Times New Roman"/>
          <w:sz w:val="24"/>
          <w:szCs w:val="24"/>
          <w:lang w:val="fr-LU"/>
        </w:rPr>
        <w:t xml:space="preserve"> </w:t>
      </w:r>
      <w:r w:rsidR="00103F15" w:rsidRPr="009D1571">
        <w:rPr>
          <w:rFonts w:ascii="Times New Roman" w:hAnsi="Times New Roman" w:cs="Times New Roman"/>
          <w:sz w:val="24"/>
          <w:szCs w:val="24"/>
          <w:lang w:val="fr-LU"/>
        </w:rPr>
        <w:t xml:space="preserve">(1926-1996) </w:t>
      </w:r>
      <w:r w:rsidR="005F1E4A" w:rsidRPr="009D1571">
        <w:rPr>
          <w:rFonts w:ascii="Times New Roman" w:hAnsi="Times New Roman" w:cs="Times New Roman"/>
          <w:sz w:val="24"/>
          <w:szCs w:val="24"/>
          <w:lang w:val="fr-LU"/>
        </w:rPr>
        <w:t xml:space="preserve">a </w:t>
      </w:r>
      <w:r w:rsidR="00880DDE" w:rsidRPr="009D1571">
        <w:rPr>
          <w:rFonts w:ascii="Times New Roman" w:hAnsi="Times New Roman" w:cs="Times New Roman"/>
          <w:sz w:val="24"/>
          <w:szCs w:val="24"/>
          <w:lang w:val="fr-LU"/>
        </w:rPr>
        <w:t>publi</w:t>
      </w:r>
      <w:r w:rsidR="005F1E4A" w:rsidRPr="009D1571">
        <w:rPr>
          <w:rFonts w:ascii="Times New Roman" w:hAnsi="Times New Roman" w:cs="Times New Roman"/>
          <w:sz w:val="24"/>
          <w:szCs w:val="24"/>
          <w:lang w:val="fr-LU"/>
        </w:rPr>
        <w:t>é</w:t>
      </w:r>
      <w:r w:rsidR="00880DDE" w:rsidRPr="009D1571">
        <w:rPr>
          <w:rFonts w:ascii="Times New Roman" w:hAnsi="Times New Roman" w:cs="Times New Roman"/>
          <w:sz w:val="24"/>
          <w:szCs w:val="24"/>
          <w:lang w:val="fr-LU"/>
        </w:rPr>
        <w:t xml:space="preserve"> s</w:t>
      </w:r>
      <w:r w:rsidR="005F1E4A" w:rsidRPr="009D1571">
        <w:rPr>
          <w:rFonts w:ascii="Times New Roman" w:hAnsi="Times New Roman" w:cs="Times New Roman"/>
          <w:sz w:val="24"/>
          <w:szCs w:val="24"/>
          <w:lang w:val="fr-LU"/>
        </w:rPr>
        <w:t>a</w:t>
      </w:r>
      <w:r w:rsidR="00880DDE" w:rsidRPr="009D1571">
        <w:rPr>
          <w:rFonts w:ascii="Times New Roman" w:hAnsi="Times New Roman" w:cs="Times New Roman"/>
          <w:sz w:val="24"/>
          <w:szCs w:val="24"/>
          <w:lang w:val="fr-LU"/>
        </w:rPr>
        <w:t xml:space="preserve"> thèse comparatiste</w:t>
      </w:r>
      <w:r w:rsidR="00332FD1" w:rsidRPr="009D1571">
        <w:rPr>
          <w:rFonts w:ascii="Times New Roman" w:hAnsi="Times New Roman" w:cs="Times New Roman"/>
          <w:sz w:val="24"/>
          <w:szCs w:val="24"/>
          <w:lang w:val="fr-LU"/>
        </w:rPr>
        <w:t>, qui est un classique en Suisse (mais seulement en Suisse)</w:t>
      </w:r>
      <w:r w:rsidR="00AC383D" w:rsidRPr="009D1571">
        <w:rPr>
          <w:rFonts w:ascii="Times New Roman" w:hAnsi="Times New Roman" w:cs="Times New Roman"/>
          <w:sz w:val="24"/>
          <w:szCs w:val="24"/>
          <w:lang w:val="fr-LU"/>
        </w:rPr>
        <w:t xml:space="preserve">. </w:t>
      </w:r>
      <w:r w:rsidR="00880DDE" w:rsidRPr="009D1571">
        <w:rPr>
          <w:rFonts w:ascii="Times New Roman" w:hAnsi="Times New Roman" w:cs="Times New Roman"/>
          <w:sz w:val="24"/>
          <w:szCs w:val="24"/>
          <w:lang w:val="fr-LU"/>
        </w:rPr>
        <w:t xml:space="preserve">Son titre en dit long : il s’agit de présenter « l’idée du </w:t>
      </w:r>
      <w:proofErr w:type="spellStart"/>
      <w:r w:rsidR="00880DDE" w:rsidRPr="009D1571">
        <w:rPr>
          <w:rFonts w:ascii="Times New Roman" w:hAnsi="Times New Roman" w:cs="Times New Roman"/>
          <w:i/>
          <w:iCs/>
          <w:sz w:val="24"/>
          <w:szCs w:val="24"/>
          <w:lang w:val="fr-LU"/>
        </w:rPr>
        <w:t>Rechtsstaat</w:t>
      </w:r>
      <w:proofErr w:type="spellEnd"/>
      <w:r w:rsidR="00880DDE" w:rsidRPr="009D1571">
        <w:rPr>
          <w:rFonts w:ascii="Times New Roman" w:hAnsi="Times New Roman" w:cs="Times New Roman"/>
          <w:sz w:val="24"/>
          <w:szCs w:val="24"/>
          <w:lang w:val="fr-LU"/>
        </w:rPr>
        <w:t xml:space="preserve"> dans la doctrine publiciste suisse du 19</w:t>
      </w:r>
      <w:r w:rsidR="00880DDE" w:rsidRPr="009D1571">
        <w:rPr>
          <w:rFonts w:ascii="Times New Roman" w:hAnsi="Times New Roman" w:cs="Times New Roman"/>
          <w:sz w:val="24"/>
          <w:szCs w:val="24"/>
          <w:vertAlign w:val="superscript"/>
          <w:lang w:val="fr-LU"/>
        </w:rPr>
        <w:t>e</w:t>
      </w:r>
      <w:r w:rsidR="00880DDE" w:rsidRPr="009D1571">
        <w:rPr>
          <w:rFonts w:ascii="Times New Roman" w:hAnsi="Times New Roman" w:cs="Times New Roman"/>
          <w:sz w:val="24"/>
          <w:szCs w:val="24"/>
          <w:lang w:val="fr-LU"/>
        </w:rPr>
        <w:t xml:space="preserve"> siècle (</w:t>
      </w:r>
      <w:r w:rsidR="00EE0B6F" w:rsidRPr="009D1571">
        <w:rPr>
          <w:rFonts w:ascii="Times New Roman" w:hAnsi="Times New Roman" w:cs="Times New Roman"/>
          <w:sz w:val="24"/>
          <w:szCs w:val="24"/>
          <w:lang w:val="fr-LU"/>
        </w:rPr>
        <w:t xml:space="preserve">en considérant </w:t>
      </w:r>
      <w:r w:rsidR="00880DDE" w:rsidRPr="009D1571">
        <w:rPr>
          <w:rFonts w:ascii="Times New Roman" w:hAnsi="Times New Roman" w:cs="Times New Roman"/>
          <w:sz w:val="24"/>
          <w:szCs w:val="24"/>
          <w:lang w:val="fr-LU"/>
        </w:rPr>
        <w:t>l’évolution des doctrines anglaise, états-unienne, française et allemande) »</w:t>
      </w:r>
      <w:r w:rsidR="00880DDE" w:rsidRPr="009D1571">
        <w:rPr>
          <w:rStyle w:val="FootnoteReference"/>
          <w:rFonts w:ascii="Times New Roman" w:hAnsi="Times New Roman" w:cs="Times New Roman"/>
          <w:sz w:val="24"/>
          <w:szCs w:val="24"/>
          <w:lang w:val="fr-LU"/>
        </w:rPr>
        <w:footnoteReference w:id="20"/>
      </w:r>
      <w:r w:rsidR="00880DDE" w:rsidRPr="009D1571">
        <w:rPr>
          <w:rFonts w:ascii="Times New Roman" w:hAnsi="Times New Roman" w:cs="Times New Roman"/>
          <w:sz w:val="24"/>
          <w:szCs w:val="24"/>
          <w:lang w:val="fr-LU"/>
        </w:rPr>
        <w:t>. C’</w:t>
      </w:r>
      <w:r w:rsidR="005F1E4A" w:rsidRPr="009D1571">
        <w:rPr>
          <w:rFonts w:ascii="Times New Roman" w:hAnsi="Times New Roman" w:cs="Times New Roman"/>
          <w:sz w:val="24"/>
          <w:szCs w:val="24"/>
          <w:lang w:val="fr-LU"/>
        </w:rPr>
        <w:t>était</w:t>
      </w:r>
      <w:r w:rsidR="00880DDE" w:rsidRPr="009D1571">
        <w:rPr>
          <w:rFonts w:ascii="Times New Roman" w:hAnsi="Times New Roman" w:cs="Times New Roman"/>
          <w:sz w:val="24"/>
          <w:szCs w:val="24"/>
          <w:lang w:val="fr-LU"/>
        </w:rPr>
        <w:t xml:space="preserve"> donc bel et bien un enjeu</w:t>
      </w:r>
      <w:r w:rsidR="00B20348" w:rsidRPr="009D1571">
        <w:rPr>
          <w:rFonts w:ascii="Times New Roman" w:hAnsi="Times New Roman" w:cs="Times New Roman"/>
          <w:sz w:val="24"/>
          <w:szCs w:val="24"/>
          <w:lang w:val="fr-LU"/>
        </w:rPr>
        <w:t xml:space="preserve"> </w:t>
      </w:r>
      <w:r w:rsidR="00880DDE" w:rsidRPr="009D1571">
        <w:rPr>
          <w:rFonts w:ascii="Times New Roman" w:hAnsi="Times New Roman" w:cs="Times New Roman"/>
          <w:sz w:val="24"/>
          <w:szCs w:val="24"/>
          <w:lang w:val="fr-LU"/>
        </w:rPr>
        <w:t>suisse</w:t>
      </w:r>
      <w:r w:rsidR="00F55BFF" w:rsidRPr="009D1571">
        <w:rPr>
          <w:rFonts w:ascii="Times New Roman" w:hAnsi="Times New Roman" w:cs="Times New Roman"/>
          <w:sz w:val="24"/>
          <w:szCs w:val="24"/>
          <w:lang w:val="fr-LU"/>
        </w:rPr>
        <w:t xml:space="preserve"> – après 1945, l’idéal du </w:t>
      </w:r>
      <w:proofErr w:type="spellStart"/>
      <w:r w:rsidR="00F55BFF" w:rsidRPr="009D1571">
        <w:rPr>
          <w:rFonts w:ascii="Times New Roman" w:hAnsi="Times New Roman" w:cs="Times New Roman"/>
          <w:i/>
          <w:iCs/>
          <w:sz w:val="24"/>
          <w:szCs w:val="24"/>
          <w:lang w:val="fr-LU"/>
        </w:rPr>
        <w:t>Rechtsstaat</w:t>
      </w:r>
      <w:proofErr w:type="spellEnd"/>
      <w:r w:rsidR="00F55BFF" w:rsidRPr="009D1571">
        <w:rPr>
          <w:rFonts w:ascii="Times New Roman" w:hAnsi="Times New Roman" w:cs="Times New Roman"/>
          <w:sz w:val="24"/>
          <w:szCs w:val="24"/>
          <w:lang w:val="fr-LU"/>
        </w:rPr>
        <w:t xml:space="preserve"> fut massivement mobilisé par les deux constitutionnalistes suisses les plus réputés : Zaccaria Giacometti et Werner </w:t>
      </w:r>
      <w:proofErr w:type="spellStart"/>
      <w:r w:rsidR="00F55BFF" w:rsidRPr="009D1571">
        <w:rPr>
          <w:rFonts w:ascii="Times New Roman" w:hAnsi="Times New Roman" w:cs="Times New Roman"/>
          <w:sz w:val="24"/>
          <w:szCs w:val="24"/>
          <w:lang w:val="fr-LU"/>
        </w:rPr>
        <w:t>Kägi</w:t>
      </w:r>
      <w:proofErr w:type="spellEnd"/>
      <w:r w:rsidR="00F55BFF" w:rsidRPr="009D1571">
        <w:rPr>
          <w:rFonts w:ascii="Times New Roman" w:hAnsi="Times New Roman" w:cs="Times New Roman"/>
          <w:sz w:val="24"/>
          <w:szCs w:val="24"/>
          <w:lang w:val="fr-LU"/>
        </w:rPr>
        <w:t xml:space="preserve"> –</w:t>
      </w:r>
      <w:r w:rsidR="00880DDE" w:rsidRPr="009D1571">
        <w:rPr>
          <w:rFonts w:ascii="Times New Roman" w:hAnsi="Times New Roman" w:cs="Times New Roman"/>
          <w:sz w:val="24"/>
          <w:szCs w:val="24"/>
          <w:lang w:val="fr-LU"/>
        </w:rPr>
        <w:t xml:space="preserve"> qui </w:t>
      </w:r>
      <w:r w:rsidR="005F1E4A" w:rsidRPr="009D1571">
        <w:rPr>
          <w:rFonts w:ascii="Times New Roman" w:hAnsi="Times New Roman" w:cs="Times New Roman"/>
          <w:sz w:val="24"/>
          <w:szCs w:val="24"/>
          <w:lang w:val="fr-LU"/>
        </w:rPr>
        <w:t>était</w:t>
      </w:r>
      <w:r w:rsidR="00A52B6C" w:rsidRPr="009D1571">
        <w:rPr>
          <w:rFonts w:ascii="Times New Roman" w:hAnsi="Times New Roman" w:cs="Times New Roman"/>
          <w:sz w:val="24"/>
          <w:szCs w:val="24"/>
          <w:lang w:val="fr-LU"/>
        </w:rPr>
        <w:t xml:space="preserve"> à l’origine </w:t>
      </w:r>
      <w:r w:rsidR="00880DDE" w:rsidRPr="009D1571">
        <w:rPr>
          <w:rFonts w:ascii="Times New Roman" w:hAnsi="Times New Roman" w:cs="Times New Roman"/>
          <w:sz w:val="24"/>
          <w:szCs w:val="24"/>
          <w:lang w:val="fr-LU"/>
        </w:rPr>
        <w:t>de larges développements comparatistes (surtout du type n°1)</w:t>
      </w:r>
      <w:r w:rsidR="00F55BFF" w:rsidRPr="009D1571">
        <w:rPr>
          <w:rFonts w:ascii="Times New Roman" w:hAnsi="Times New Roman" w:cs="Times New Roman"/>
          <w:sz w:val="24"/>
          <w:szCs w:val="24"/>
          <w:lang w:val="fr-LU"/>
        </w:rPr>
        <w:t xml:space="preserve"> chez </w:t>
      </w:r>
      <w:proofErr w:type="spellStart"/>
      <w:r w:rsidR="00F55BFF" w:rsidRPr="009D1571">
        <w:rPr>
          <w:rFonts w:ascii="Times New Roman" w:hAnsi="Times New Roman" w:cs="Times New Roman"/>
          <w:sz w:val="24"/>
          <w:szCs w:val="24"/>
          <w:lang w:val="fr-LU"/>
        </w:rPr>
        <w:t>Garzoni</w:t>
      </w:r>
      <w:proofErr w:type="spellEnd"/>
      <w:r w:rsidR="00880DDE" w:rsidRPr="009D1571">
        <w:rPr>
          <w:rFonts w:ascii="Times New Roman" w:hAnsi="Times New Roman" w:cs="Times New Roman"/>
          <w:sz w:val="24"/>
          <w:szCs w:val="24"/>
          <w:lang w:val="fr-LU"/>
        </w:rPr>
        <w:t>.</w:t>
      </w:r>
      <w:r w:rsidR="00EE0B6F" w:rsidRPr="009D1571">
        <w:rPr>
          <w:rFonts w:ascii="Times New Roman" w:hAnsi="Times New Roman" w:cs="Times New Roman"/>
          <w:sz w:val="24"/>
          <w:szCs w:val="24"/>
          <w:lang w:val="fr-LU"/>
        </w:rPr>
        <w:t xml:space="preserve"> </w:t>
      </w:r>
      <w:r w:rsidR="00D054F0" w:rsidRPr="009D1571">
        <w:rPr>
          <w:rFonts w:ascii="Times New Roman" w:hAnsi="Times New Roman" w:cs="Times New Roman"/>
          <w:sz w:val="24"/>
          <w:szCs w:val="24"/>
          <w:lang w:val="fr-LU"/>
        </w:rPr>
        <w:t xml:space="preserve">En Espagne, </w:t>
      </w:r>
      <w:r w:rsidR="000403DB" w:rsidRPr="009D1571">
        <w:rPr>
          <w:rFonts w:ascii="Times New Roman" w:hAnsi="Times New Roman" w:cs="Times New Roman"/>
          <w:sz w:val="24"/>
          <w:szCs w:val="24"/>
          <w:lang w:val="fr-LU"/>
        </w:rPr>
        <w:t xml:space="preserve">lorsque sous la dictature de Franco, la doctrine </w:t>
      </w:r>
      <w:r w:rsidR="00FD52CA" w:rsidRPr="009D1571">
        <w:rPr>
          <w:rFonts w:ascii="Times New Roman" w:hAnsi="Times New Roman" w:cs="Times New Roman"/>
          <w:sz w:val="24"/>
          <w:szCs w:val="24"/>
          <w:lang w:val="fr-LU"/>
        </w:rPr>
        <w:t>a été</w:t>
      </w:r>
      <w:r w:rsidR="000403DB" w:rsidRPr="009D1571">
        <w:rPr>
          <w:rFonts w:ascii="Times New Roman" w:hAnsi="Times New Roman" w:cs="Times New Roman"/>
          <w:sz w:val="24"/>
          <w:szCs w:val="24"/>
          <w:lang w:val="fr-LU"/>
        </w:rPr>
        <w:t xml:space="preserve"> autorisée et s’</w:t>
      </w:r>
      <w:r w:rsidR="00FD52CA" w:rsidRPr="009D1571">
        <w:rPr>
          <w:rFonts w:ascii="Times New Roman" w:hAnsi="Times New Roman" w:cs="Times New Roman"/>
          <w:sz w:val="24"/>
          <w:szCs w:val="24"/>
          <w:lang w:val="fr-LU"/>
        </w:rPr>
        <w:t xml:space="preserve">est </w:t>
      </w:r>
      <w:r w:rsidR="000403DB" w:rsidRPr="009D1571">
        <w:rPr>
          <w:rFonts w:ascii="Times New Roman" w:hAnsi="Times New Roman" w:cs="Times New Roman"/>
          <w:sz w:val="24"/>
          <w:szCs w:val="24"/>
          <w:lang w:val="fr-LU"/>
        </w:rPr>
        <w:t>autoris</w:t>
      </w:r>
      <w:r w:rsidR="00FD52CA" w:rsidRPr="009D1571">
        <w:rPr>
          <w:rFonts w:ascii="Times New Roman" w:hAnsi="Times New Roman" w:cs="Times New Roman"/>
          <w:sz w:val="24"/>
          <w:szCs w:val="24"/>
          <w:lang w:val="fr-LU"/>
        </w:rPr>
        <w:t>é</w:t>
      </w:r>
      <w:r w:rsidR="000403DB" w:rsidRPr="009D1571">
        <w:rPr>
          <w:rFonts w:ascii="Times New Roman" w:hAnsi="Times New Roman" w:cs="Times New Roman"/>
          <w:sz w:val="24"/>
          <w:szCs w:val="24"/>
          <w:lang w:val="fr-LU"/>
        </w:rPr>
        <w:t xml:space="preserve"> dans les années 1950 à aborder le </w:t>
      </w:r>
      <w:r w:rsidR="00332FD1" w:rsidRPr="009D1571">
        <w:rPr>
          <w:rFonts w:ascii="Times New Roman" w:hAnsi="Times New Roman" w:cs="Times New Roman"/>
          <w:sz w:val="24"/>
          <w:szCs w:val="24"/>
          <w:lang w:val="fr-LU"/>
        </w:rPr>
        <w:t>sujet</w:t>
      </w:r>
      <w:r w:rsidR="000403DB" w:rsidRPr="009D1571">
        <w:rPr>
          <w:rFonts w:ascii="Times New Roman" w:hAnsi="Times New Roman" w:cs="Times New Roman"/>
          <w:sz w:val="24"/>
          <w:szCs w:val="24"/>
          <w:lang w:val="fr-LU"/>
        </w:rPr>
        <w:t xml:space="preserve"> </w:t>
      </w:r>
      <w:r w:rsidR="00332FD1" w:rsidRPr="009D1571">
        <w:rPr>
          <w:rFonts w:ascii="Times New Roman" w:hAnsi="Times New Roman" w:cs="Times New Roman"/>
          <w:sz w:val="24"/>
          <w:szCs w:val="24"/>
          <w:lang w:val="fr-LU"/>
        </w:rPr>
        <w:t xml:space="preserve">très </w:t>
      </w:r>
      <w:r w:rsidR="000403DB" w:rsidRPr="009D1571">
        <w:rPr>
          <w:rFonts w:ascii="Times New Roman" w:hAnsi="Times New Roman" w:cs="Times New Roman"/>
          <w:sz w:val="24"/>
          <w:szCs w:val="24"/>
          <w:lang w:val="fr-LU"/>
        </w:rPr>
        <w:t xml:space="preserve">sensible du </w:t>
      </w:r>
      <w:proofErr w:type="spellStart"/>
      <w:r w:rsidR="0060548D" w:rsidRPr="009D1571">
        <w:rPr>
          <w:rFonts w:ascii="Times New Roman" w:hAnsi="Times New Roman" w:cs="Times New Roman"/>
          <w:i/>
          <w:iCs/>
          <w:sz w:val="24"/>
          <w:szCs w:val="24"/>
          <w:lang w:val="fr-LU"/>
        </w:rPr>
        <w:t>Estado</w:t>
      </w:r>
      <w:proofErr w:type="spellEnd"/>
      <w:r w:rsidR="0060548D" w:rsidRPr="009D1571">
        <w:rPr>
          <w:rFonts w:ascii="Times New Roman" w:hAnsi="Times New Roman" w:cs="Times New Roman"/>
          <w:i/>
          <w:iCs/>
          <w:sz w:val="24"/>
          <w:szCs w:val="24"/>
          <w:lang w:val="fr-LU"/>
        </w:rPr>
        <w:t xml:space="preserve"> de derecho</w:t>
      </w:r>
      <w:r w:rsidR="000403DB" w:rsidRPr="009D1571">
        <w:rPr>
          <w:rFonts w:ascii="Times New Roman" w:hAnsi="Times New Roman" w:cs="Times New Roman"/>
          <w:sz w:val="24"/>
          <w:szCs w:val="24"/>
          <w:lang w:val="fr-LU"/>
        </w:rPr>
        <w:t xml:space="preserve"> – terme, et concept</w:t>
      </w:r>
      <w:r w:rsidR="00A333CC" w:rsidRPr="009D1571">
        <w:rPr>
          <w:rFonts w:ascii="Times New Roman" w:hAnsi="Times New Roman" w:cs="Times New Roman"/>
          <w:sz w:val="24"/>
          <w:szCs w:val="24"/>
          <w:lang w:val="fr-LU"/>
        </w:rPr>
        <w:t xml:space="preserve"> libéral</w:t>
      </w:r>
      <w:r w:rsidR="000403DB" w:rsidRPr="009D1571">
        <w:rPr>
          <w:rFonts w:ascii="Times New Roman" w:hAnsi="Times New Roman" w:cs="Times New Roman"/>
          <w:sz w:val="24"/>
          <w:szCs w:val="24"/>
          <w:lang w:val="fr-LU"/>
        </w:rPr>
        <w:t xml:space="preserve">, </w:t>
      </w:r>
      <w:r w:rsidR="005F40FC" w:rsidRPr="009D1571">
        <w:rPr>
          <w:rFonts w:ascii="Times New Roman" w:hAnsi="Times New Roman" w:cs="Times New Roman"/>
          <w:sz w:val="24"/>
          <w:szCs w:val="24"/>
          <w:lang w:val="fr-LU"/>
        </w:rPr>
        <w:t xml:space="preserve">jusque-là </w:t>
      </w:r>
      <w:r w:rsidR="000403DB" w:rsidRPr="009D1571">
        <w:rPr>
          <w:rFonts w:ascii="Times New Roman" w:hAnsi="Times New Roman" w:cs="Times New Roman"/>
          <w:sz w:val="24"/>
          <w:szCs w:val="24"/>
          <w:lang w:val="fr-LU"/>
        </w:rPr>
        <w:t>virulemment récusé</w:t>
      </w:r>
      <w:r w:rsidR="00B560F7" w:rsidRPr="009D1571">
        <w:rPr>
          <w:rFonts w:ascii="Times New Roman" w:hAnsi="Times New Roman" w:cs="Times New Roman"/>
          <w:sz w:val="24"/>
          <w:szCs w:val="24"/>
          <w:lang w:val="fr-LU"/>
        </w:rPr>
        <w:t>s</w:t>
      </w:r>
      <w:r w:rsidR="000403DB" w:rsidRPr="009D1571">
        <w:rPr>
          <w:rFonts w:ascii="Times New Roman" w:hAnsi="Times New Roman" w:cs="Times New Roman"/>
          <w:sz w:val="24"/>
          <w:szCs w:val="24"/>
          <w:lang w:val="fr-LU"/>
        </w:rPr>
        <w:t xml:space="preserve"> par le régime</w:t>
      </w:r>
      <w:r w:rsidR="005F40FC" w:rsidRPr="009D1571">
        <w:rPr>
          <w:rFonts w:ascii="Times New Roman" w:hAnsi="Times New Roman" w:cs="Times New Roman"/>
          <w:sz w:val="24"/>
          <w:szCs w:val="24"/>
          <w:lang w:val="fr-LU"/>
        </w:rPr>
        <w:t xml:space="preserve"> dictatorial</w:t>
      </w:r>
      <w:r w:rsidR="000403DB" w:rsidRPr="009D1571">
        <w:rPr>
          <w:rFonts w:ascii="Times New Roman" w:hAnsi="Times New Roman" w:cs="Times New Roman"/>
          <w:sz w:val="24"/>
          <w:szCs w:val="24"/>
          <w:lang w:val="fr-LU"/>
        </w:rPr>
        <w:t xml:space="preserve"> et ses intellectuels –, </w:t>
      </w:r>
      <w:r w:rsidR="00D054F0" w:rsidRPr="009D1571">
        <w:rPr>
          <w:rFonts w:ascii="Times New Roman" w:hAnsi="Times New Roman" w:cs="Times New Roman"/>
          <w:sz w:val="24"/>
          <w:szCs w:val="24"/>
          <w:lang w:val="fr-LU"/>
        </w:rPr>
        <w:t xml:space="preserve">les études comparées du type n°1, n°2 et surtout n°3 </w:t>
      </w:r>
      <w:r w:rsidR="00FD52CA" w:rsidRPr="009D1571">
        <w:rPr>
          <w:rFonts w:ascii="Times New Roman" w:hAnsi="Times New Roman" w:cs="Times New Roman"/>
          <w:sz w:val="24"/>
          <w:szCs w:val="24"/>
          <w:lang w:val="fr-LU"/>
        </w:rPr>
        <w:t xml:space="preserve">ont </w:t>
      </w:r>
      <w:r w:rsidR="00D054F0" w:rsidRPr="009D1571">
        <w:rPr>
          <w:rFonts w:ascii="Times New Roman" w:hAnsi="Times New Roman" w:cs="Times New Roman"/>
          <w:sz w:val="24"/>
          <w:szCs w:val="24"/>
          <w:lang w:val="fr-LU"/>
        </w:rPr>
        <w:t>conn</w:t>
      </w:r>
      <w:r w:rsidR="00FD52CA" w:rsidRPr="009D1571">
        <w:rPr>
          <w:rFonts w:ascii="Times New Roman" w:hAnsi="Times New Roman" w:cs="Times New Roman"/>
          <w:sz w:val="24"/>
          <w:szCs w:val="24"/>
          <w:lang w:val="fr-LU"/>
        </w:rPr>
        <w:t>u</w:t>
      </w:r>
      <w:r w:rsidR="00EE0B6F" w:rsidRPr="009D1571">
        <w:rPr>
          <w:rFonts w:ascii="Times New Roman" w:hAnsi="Times New Roman" w:cs="Times New Roman"/>
          <w:sz w:val="24"/>
          <w:szCs w:val="24"/>
          <w:lang w:val="fr-LU"/>
        </w:rPr>
        <w:t xml:space="preserve"> </w:t>
      </w:r>
      <w:r w:rsidR="00D054F0" w:rsidRPr="009D1571">
        <w:rPr>
          <w:rFonts w:ascii="Times New Roman" w:hAnsi="Times New Roman" w:cs="Times New Roman"/>
          <w:sz w:val="24"/>
          <w:szCs w:val="24"/>
          <w:lang w:val="fr-LU"/>
        </w:rPr>
        <w:t>un essor majeur</w:t>
      </w:r>
      <w:r w:rsidR="000403DB" w:rsidRPr="009D1571">
        <w:rPr>
          <w:rFonts w:ascii="Times New Roman" w:hAnsi="Times New Roman" w:cs="Times New Roman"/>
          <w:sz w:val="24"/>
          <w:szCs w:val="24"/>
          <w:lang w:val="fr-LU"/>
        </w:rPr>
        <w:t xml:space="preserve"> avec, dès 1960, l’</w:t>
      </w:r>
      <w:r w:rsidR="00332FD1" w:rsidRPr="009D1571">
        <w:rPr>
          <w:rFonts w:ascii="Times New Roman" w:hAnsi="Times New Roman" w:cs="Times New Roman"/>
          <w:sz w:val="24"/>
          <w:szCs w:val="24"/>
          <w:lang w:val="fr-LU"/>
        </w:rPr>
        <w:t>article</w:t>
      </w:r>
      <w:r w:rsidR="000403DB" w:rsidRPr="009D1571">
        <w:rPr>
          <w:rFonts w:ascii="Times New Roman" w:hAnsi="Times New Roman" w:cs="Times New Roman"/>
          <w:sz w:val="24"/>
          <w:szCs w:val="24"/>
          <w:lang w:val="fr-LU"/>
        </w:rPr>
        <w:t>-phare d</w:t>
      </w:r>
      <w:r w:rsidR="006752D0" w:rsidRPr="009D1571">
        <w:rPr>
          <w:rFonts w:ascii="Times New Roman" w:hAnsi="Times New Roman" w:cs="Times New Roman"/>
          <w:sz w:val="24"/>
          <w:szCs w:val="24"/>
          <w:lang w:val="fr-LU"/>
        </w:rPr>
        <w:t xml:space="preserve">u philosophe du droit </w:t>
      </w:r>
      <w:proofErr w:type="spellStart"/>
      <w:r w:rsidR="006752D0" w:rsidRPr="009D1571">
        <w:rPr>
          <w:rFonts w:ascii="Times New Roman" w:hAnsi="Times New Roman" w:cs="Times New Roman"/>
          <w:sz w:val="24"/>
          <w:szCs w:val="24"/>
          <w:lang w:val="fr-LU"/>
        </w:rPr>
        <w:t>Elías</w:t>
      </w:r>
      <w:proofErr w:type="spellEnd"/>
      <w:r w:rsidR="006752D0" w:rsidRPr="009D1571">
        <w:rPr>
          <w:rFonts w:ascii="Times New Roman" w:hAnsi="Times New Roman" w:cs="Times New Roman"/>
          <w:sz w:val="24"/>
          <w:szCs w:val="24"/>
          <w:lang w:val="fr-LU"/>
        </w:rPr>
        <w:t xml:space="preserve"> </w:t>
      </w:r>
      <w:proofErr w:type="spellStart"/>
      <w:r w:rsidR="006752D0" w:rsidRPr="009D1571">
        <w:rPr>
          <w:rFonts w:ascii="Times New Roman" w:hAnsi="Times New Roman" w:cs="Times New Roman"/>
          <w:sz w:val="24"/>
          <w:szCs w:val="24"/>
          <w:lang w:val="fr-LU"/>
        </w:rPr>
        <w:t>Díaz</w:t>
      </w:r>
      <w:proofErr w:type="spellEnd"/>
      <w:r w:rsidR="006752D0" w:rsidRPr="009D1571">
        <w:rPr>
          <w:rFonts w:ascii="Times New Roman" w:hAnsi="Times New Roman" w:cs="Times New Roman"/>
          <w:sz w:val="24"/>
          <w:szCs w:val="24"/>
          <w:lang w:val="fr-LU"/>
        </w:rPr>
        <w:t xml:space="preserve"> </w:t>
      </w:r>
      <w:r w:rsidR="000403DB" w:rsidRPr="009D1571">
        <w:rPr>
          <w:rFonts w:ascii="Times New Roman" w:hAnsi="Times New Roman" w:cs="Times New Roman"/>
          <w:sz w:val="24"/>
          <w:szCs w:val="24"/>
          <w:lang w:val="fr-LU"/>
        </w:rPr>
        <w:t>« </w:t>
      </w:r>
      <w:proofErr w:type="spellStart"/>
      <w:r w:rsidR="006752D0" w:rsidRPr="009D1571">
        <w:rPr>
          <w:rFonts w:ascii="Times New Roman" w:hAnsi="Times New Roman" w:cs="Times New Roman"/>
          <w:i/>
          <w:iCs/>
          <w:sz w:val="24"/>
          <w:szCs w:val="24"/>
          <w:lang w:val="fr-FR"/>
        </w:rPr>
        <w:t>Teoría</w:t>
      </w:r>
      <w:proofErr w:type="spellEnd"/>
      <w:r w:rsidR="000403DB" w:rsidRPr="009D1571">
        <w:rPr>
          <w:rFonts w:ascii="Times New Roman" w:hAnsi="Times New Roman" w:cs="Times New Roman"/>
          <w:i/>
          <w:iCs/>
          <w:sz w:val="24"/>
          <w:szCs w:val="24"/>
          <w:lang w:val="fr-FR"/>
        </w:rPr>
        <w:t xml:space="preserve"> </w:t>
      </w:r>
      <w:proofErr w:type="spellStart"/>
      <w:r w:rsidR="006752D0" w:rsidRPr="009D1571">
        <w:rPr>
          <w:rFonts w:ascii="Times New Roman" w:hAnsi="Times New Roman" w:cs="Times New Roman"/>
          <w:i/>
          <w:iCs/>
          <w:sz w:val="24"/>
          <w:szCs w:val="24"/>
          <w:lang w:val="fr-FR"/>
        </w:rPr>
        <w:t>general</w:t>
      </w:r>
      <w:proofErr w:type="spellEnd"/>
      <w:r w:rsidR="000403DB" w:rsidRPr="009D1571">
        <w:rPr>
          <w:rFonts w:ascii="Times New Roman" w:hAnsi="Times New Roman" w:cs="Times New Roman"/>
          <w:i/>
          <w:iCs/>
          <w:sz w:val="24"/>
          <w:szCs w:val="24"/>
          <w:lang w:val="fr-FR"/>
        </w:rPr>
        <w:t xml:space="preserve"> </w:t>
      </w:r>
      <w:proofErr w:type="spellStart"/>
      <w:r w:rsidR="000403DB" w:rsidRPr="009D1571">
        <w:rPr>
          <w:rFonts w:ascii="Times New Roman" w:hAnsi="Times New Roman" w:cs="Times New Roman"/>
          <w:i/>
          <w:iCs/>
          <w:sz w:val="24"/>
          <w:szCs w:val="24"/>
          <w:lang w:val="fr-FR"/>
        </w:rPr>
        <w:t>del</w:t>
      </w:r>
      <w:proofErr w:type="spellEnd"/>
      <w:r w:rsidR="000403DB" w:rsidRPr="009D1571">
        <w:rPr>
          <w:rFonts w:ascii="Times New Roman" w:hAnsi="Times New Roman" w:cs="Times New Roman"/>
          <w:i/>
          <w:iCs/>
          <w:sz w:val="24"/>
          <w:szCs w:val="24"/>
          <w:lang w:val="fr-FR"/>
        </w:rPr>
        <w:t xml:space="preserve"> </w:t>
      </w:r>
      <w:proofErr w:type="spellStart"/>
      <w:r w:rsidR="000403DB" w:rsidRPr="009D1571">
        <w:rPr>
          <w:rFonts w:ascii="Times New Roman" w:hAnsi="Times New Roman" w:cs="Times New Roman"/>
          <w:i/>
          <w:iCs/>
          <w:sz w:val="24"/>
          <w:szCs w:val="24"/>
          <w:lang w:val="fr-FR"/>
        </w:rPr>
        <w:t>Estado</w:t>
      </w:r>
      <w:proofErr w:type="spellEnd"/>
      <w:r w:rsidR="000403DB" w:rsidRPr="009D1571">
        <w:rPr>
          <w:rFonts w:ascii="Times New Roman" w:hAnsi="Times New Roman" w:cs="Times New Roman"/>
          <w:i/>
          <w:iCs/>
          <w:sz w:val="24"/>
          <w:szCs w:val="24"/>
          <w:lang w:val="fr-LU"/>
        </w:rPr>
        <w:t xml:space="preserve"> de derecho</w:t>
      </w:r>
      <w:r w:rsidR="000403DB" w:rsidRPr="009D1571">
        <w:rPr>
          <w:rFonts w:ascii="Times New Roman" w:hAnsi="Times New Roman" w:cs="Times New Roman"/>
          <w:sz w:val="24"/>
          <w:szCs w:val="24"/>
          <w:lang w:val="fr-LU"/>
        </w:rPr>
        <w:t> », suivie</w:t>
      </w:r>
      <w:r w:rsidR="002C5925" w:rsidRPr="009D1571">
        <w:rPr>
          <w:rFonts w:ascii="Times New Roman" w:hAnsi="Times New Roman" w:cs="Times New Roman"/>
          <w:sz w:val="24"/>
          <w:szCs w:val="24"/>
          <w:lang w:val="fr-LU"/>
        </w:rPr>
        <w:t xml:space="preserve"> d’une série de publications similaires</w:t>
      </w:r>
      <w:r w:rsidR="002C5925" w:rsidRPr="009D1571">
        <w:rPr>
          <w:rStyle w:val="FootnoteReference"/>
          <w:rFonts w:ascii="Times New Roman" w:hAnsi="Times New Roman" w:cs="Times New Roman"/>
          <w:sz w:val="24"/>
          <w:szCs w:val="24"/>
          <w:lang w:val="fr-LU"/>
        </w:rPr>
        <w:footnoteReference w:id="21"/>
      </w:r>
      <w:r w:rsidR="002C5925" w:rsidRPr="009D1571">
        <w:rPr>
          <w:rFonts w:ascii="Times New Roman" w:hAnsi="Times New Roman" w:cs="Times New Roman"/>
          <w:sz w:val="24"/>
          <w:szCs w:val="24"/>
          <w:lang w:val="fr-LU"/>
        </w:rPr>
        <w:t>.</w:t>
      </w:r>
      <w:r w:rsidR="0060548D" w:rsidRPr="009D1571">
        <w:rPr>
          <w:rFonts w:ascii="Times New Roman" w:hAnsi="Times New Roman" w:cs="Times New Roman"/>
          <w:sz w:val="24"/>
          <w:szCs w:val="24"/>
          <w:lang w:val="fr-LU"/>
        </w:rPr>
        <w:t xml:space="preserve"> Ces </w:t>
      </w:r>
      <w:r w:rsidR="00D054F0" w:rsidRPr="009D1571">
        <w:rPr>
          <w:rFonts w:ascii="Times New Roman" w:hAnsi="Times New Roman" w:cs="Times New Roman"/>
          <w:sz w:val="24"/>
          <w:szCs w:val="24"/>
          <w:lang w:val="fr-LU"/>
        </w:rPr>
        <w:t xml:space="preserve">enquêtes comparatives </w:t>
      </w:r>
      <w:r w:rsidR="00FD52CA" w:rsidRPr="009D1571">
        <w:rPr>
          <w:rFonts w:ascii="Times New Roman" w:hAnsi="Times New Roman" w:cs="Times New Roman"/>
          <w:sz w:val="24"/>
          <w:szCs w:val="24"/>
          <w:lang w:val="fr-LU"/>
        </w:rPr>
        <w:t xml:space="preserve">ont </w:t>
      </w:r>
      <w:r w:rsidR="00D054F0" w:rsidRPr="009D1571">
        <w:rPr>
          <w:rFonts w:ascii="Times New Roman" w:hAnsi="Times New Roman" w:cs="Times New Roman"/>
          <w:sz w:val="24"/>
          <w:szCs w:val="24"/>
          <w:lang w:val="fr-LU"/>
        </w:rPr>
        <w:t>tourn</w:t>
      </w:r>
      <w:r w:rsidR="00FD52CA" w:rsidRPr="009D1571">
        <w:rPr>
          <w:rFonts w:ascii="Times New Roman" w:hAnsi="Times New Roman" w:cs="Times New Roman"/>
          <w:sz w:val="24"/>
          <w:szCs w:val="24"/>
          <w:lang w:val="fr-LU"/>
        </w:rPr>
        <w:t>é</w:t>
      </w:r>
      <w:r w:rsidR="00D054F0" w:rsidRPr="009D1571">
        <w:rPr>
          <w:rFonts w:ascii="Times New Roman" w:hAnsi="Times New Roman" w:cs="Times New Roman"/>
          <w:sz w:val="24"/>
          <w:szCs w:val="24"/>
          <w:lang w:val="fr-LU"/>
        </w:rPr>
        <w:t xml:space="preserve"> le plus souvent à une critique larvée, voire explicite, du système</w:t>
      </w:r>
      <w:r w:rsidR="00031C1F" w:rsidRPr="009D1571">
        <w:rPr>
          <w:rFonts w:ascii="Times New Roman" w:hAnsi="Times New Roman" w:cs="Times New Roman"/>
          <w:sz w:val="24"/>
          <w:szCs w:val="24"/>
          <w:lang w:val="fr-LU"/>
        </w:rPr>
        <w:t xml:space="preserve"> franquiste</w:t>
      </w:r>
      <w:r w:rsidR="00D054F0" w:rsidRPr="009D1571">
        <w:rPr>
          <w:rFonts w:ascii="Times New Roman" w:hAnsi="Times New Roman" w:cs="Times New Roman"/>
          <w:sz w:val="24"/>
          <w:szCs w:val="24"/>
          <w:lang w:val="fr-LU"/>
        </w:rPr>
        <w:t xml:space="preserve"> en place et à un appel</w:t>
      </w:r>
      <w:r w:rsidR="0060548D" w:rsidRPr="009D1571">
        <w:rPr>
          <w:rFonts w:ascii="Times New Roman" w:hAnsi="Times New Roman" w:cs="Times New Roman"/>
          <w:sz w:val="24"/>
          <w:szCs w:val="24"/>
          <w:lang w:val="fr-LU"/>
        </w:rPr>
        <w:t xml:space="preserve"> à l’adoption d’un modèle </w:t>
      </w:r>
      <w:r w:rsidR="0060548D" w:rsidRPr="009D1571">
        <w:rPr>
          <w:rFonts w:ascii="Times New Roman" w:hAnsi="Times New Roman" w:cs="Times New Roman"/>
          <w:i/>
          <w:iCs/>
          <w:sz w:val="24"/>
          <w:szCs w:val="24"/>
          <w:lang w:val="fr-LU"/>
        </w:rPr>
        <w:t>occidental</w:t>
      </w:r>
      <w:r w:rsidR="0060548D" w:rsidRPr="009D1571">
        <w:rPr>
          <w:rFonts w:ascii="Times New Roman" w:hAnsi="Times New Roman" w:cs="Times New Roman"/>
          <w:sz w:val="24"/>
          <w:szCs w:val="24"/>
          <w:lang w:val="fr-LU"/>
        </w:rPr>
        <w:t xml:space="preserve"> </w:t>
      </w:r>
      <w:r w:rsidR="00A333CC" w:rsidRPr="009D1571">
        <w:rPr>
          <w:rFonts w:ascii="Times New Roman" w:hAnsi="Times New Roman" w:cs="Times New Roman"/>
          <w:sz w:val="24"/>
          <w:szCs w:val="24"/>
          <w:lang w:val="fr-LU"/>
        </w:rPr>
        <w:t>d</w:t>
      </w:r>
      <w:r w:rsidR="00EE0B6F" w:rsidRPr="009D1571">
        <w:rPr>
          <w:rFonts w:ascii="Times New Roman" w:hAnsi="Times New Roman" w:cs="Times New Roman"/>
          <w:sz w:val="24"/>
          <w:szCs w:val="24"/>
          <w:lang w:val="fr-LU"/>
        </w:rPr>
        <w:t xml:space="preserve">e </w:t>
      </w:r>
      <w:proofErr w:type="spellStart"/>
      <w:r w:rsidR="00EE0B6F" w:rsidRPr="009D1571">
        <w:rPr>
          <w:rFonts w:ascii="Times New Roman" w:hAnsi="Times New Roman" w:cs="Times New Roman"/>
          <w:i/>
          <w:iCs/>
          <w:sz w:val="24"/>
          <w:szCs w:val="24"/>
          <w:lang w:val="fr-LU"/>
        </w:rPr>
        <w:t>Estado</w:t>
      </w:r>
      <w:proofErr w:type="spellEnd"/>
      <w:r w:rsidR="00EE0B6F" w:rsidRPr="009D1571">
        <w:rPr>
          <w:rFonts w:ascii="Times New Roman" w:hAnsi="Times New Roman" w:cs="Times New Roman"/>
          <w:i/>
          <w:iCs/>
          <w:sz w:val="24"/>
          <w:szCs w:val="24"/>
          <w:lang w:val="fr-LU"/>
        </w:rPr>
        <w:t xml:space="preserve"> de derecho</w:t>
      </w:r>
      <w:r w:rsidR="00EE0B6F" w:rsidRPr="009D1571">
        <w:rPr>
          <w:rFonts w:ascii="Times New Roman" w:hAnsi="Times New Roman" w:cs="Times New Roman"/>
          <w:sz w:val="24"/>
          <w:szCs w:val="24"/>
          <w:lang w:val="fr-LU"/>
        </w:rPr>
        <w:t xml:space="preserve">. </w:t>
      </w:r>
      <w:r w:rsidR="00FD52CA" w:rsidRPr="009D1571">
        <w:rPr>
          <w:rFonts w:ascii="Times New Roman" w:hAnsi="Times New Roman" w:cs="Times New Roman"/>
          <w:sz w:val="24"/>
          <w:szCs w:val="24"/>
          <w:lang w:val="fr-LU"/>
        </w:rPr>
        <w:t>O</w:t>
      </w:r>
      <w:r w:rsidR="00A333CC" w:rsidRPr="009D1571">
        <w:rPr>
          <w:rFonts w:ascii="Times New Roman" w:hAnsi="Times New Roman" w:cs="Times New Roman"/>
          <w:sz w:val="24"/>
          <w:szCs w:val="24"/>
          <w:lang w:val="fr-LU"/>
        </w:rPr>
        <w:t xml:space="preserve">nt </w:t>
      </w:r>
      <w:r w:rsidR="00FD52CA" w:rsidRPr="009D1571">
        <w:rPr>
          <w:rFonts w:ascii="Times New Roman" w:hAnsi="Times New Roman" w:cs="Times New Roman"/>
          <w:sz w:val="24"/>
          <w:szCs w:val="24"/>
          <w:lang w:val="fr-LU"/>
        </w:rPr>
        <w:t xml:space="preserve">été </w:t>
      </w:r>
      <w:r w:rsidR="00A333CC" w:rsidRPr="009D1571">
        <w:rPr>
          <w:rFonts w:ascii="Times New Roman" w:hAnsi="Times New Roman" w:cs="Times New Roman"/>
          <w:sz w:val="24"/>
          <w:szCs w:val="24"/>
          <w:lang w:val="fr-LU"/>
        </w:rPr>
        <w:t>valorisées avant tout les conceptions prévalant en Allemagne, en Italie et e</w:t>
      </w:r>
      <w:r w:rsidR="00762C2A" w:rsidRPr="009D1571">
        <w:rPr>
          <w:rFonts w:ascii="Times New Roman" w:hAnsi="Times New Roman" w:cs="Times New Roman"/>
          <w:sz w:val="24"/>
          <w:szCs w:val="24"/>
          <w:lang w:val="fr-LU"/>
        </w:rPr>
        <w:t xml:space="preserve">n </w:t>
      </w:r>
      <w:r w:rsidR="005F40FC" w:rsidRPr="009D1571">
        <w:rPr>
          <w:rFonts w:ascii="Times New Roman" w:hAnsi="Times New Roman" w:cs="Times New Roman"/>
          <w:sz w:val="24"/>
          <w:szCs w:val="24"/>
          <w:lang w:val="fr-LU"/>
        </w:rPr>
        <w:t xml:space="preserve">France ; </w:t>
      </w:r>
      <w:r w:rsidR="00FD52CA" w:rsidRPr="009D1571">
        <w:rPr>
          <w:rFonts w:ascii="Times New Roman" w:hAnsi="Times New Roman" w:cs="Times New Roman"/>
          <w:sz w:val="24"/>
          <w:szCs w:val="24"/>
          <w:lang w:val="fr-LU"/>
        </w:rPr>
        <w:t xml:space="preserve">à l’inverse, </w:t>
      </w:r>
      <w:r w:rsidR="005F40FC" w:rsidRPr="009D1571">
        <w:rPr>
          <w:rFonts w:ascii="Times New Roman" w:hAnsi="Times New Roman" w:cs="Times New Roman"/>
          <w:sz w:val="24"/>
          <w:szCs w:val="24"/>
          <w:lang w:val="fr-LU"/>
        </w:rPr>
        <w:t>les régimes autoritaires et totalitaires étrangers (le 3</w:t>
      </w:r>
      <w:r w:rsidR="005F40FC" w:rsidRPr="009D1571">
        <w:rPr>
          <w:rFonts w:ascii="Times New Roman" w:hAnsi="Times New Roman" w:cs="Times New Roman"/>
          <w:sz w:val="24"/>
          <w:szCs w:val="24"/>
          <w:vertAlign w:val="superscript"/>
          <w:lang w:val="fr-LU"/>
        </w:rPr>
        <w:t>e</w:t>
      </w:r>
      <w:r w:rsidR="005F40FC" w:rsidRPr="009D1571">
        <w:rPr>
          <w:rFonts w:ascii="Times New Roman" w:hAnsi="Times New Roman" w:cs="Times New Roman"/>
          <w:sz w:val="24"/>
          <w:szCs w:val="24"/>
          <w:lang w:val="fr-LU"/>
        </w:rPr>
        <w:t xml:space="preserve"> Reich, l’Italie fasciste, l’URSS) serv</w:t>
      </w:r>
      <w:r w:rsidR="00FD52CA" w:rsidRPr="009D1571">
        <w:rPr>
          <w:rFonts w:ascii="Times New Roman" w:hAnsi="Times New Roman" w:cs="Times New Roman"/>
          <w:sz w:val="24"/>
          <w:szCs w:val="24"/>
          <w:lang w:val="fr-LU"/>
        </w:rPr>
        <w:t xml:space="preserve">irent </w:t>
      </w:r>
      <w:r w:rsidR="005F40FC" w:rsidRPr="009D1571">
        <w:rPr>
          <w:rFonts w:ascii="Times New Roman" w:hAnsi="Times New Roman" w:cs="Times New Roman"/>
          <w:sz w:val="24"/>
          <w:szCs w:val="24"/>
          <w:lang w:val="fr-LU"/>
        </w:rPr>
        <w:t>de repoussoir</w:t>
      </w:r>
      <w:r w:rsidR="00A333CC" w:rsidRPr="009D1571">
        <w:rPr>
          <w:rFonts w:ascii="Times New Roman" w:hAnsi="Times New Roman" w:cs="Times New Roman"/>
          <w:sz w:val="24"/>
          <w:szCs w:val="24"/>
          <w:lang w:val="fr-LU"/>
        </w:rPr>
        <w:t>.</w:t>
      </w:r>
      <w:r w:rsidR="00E1006C" w:rsidRPr="009D1571">
        <w:rPr>
          <w:rFonts w:ascii="Times New Roman" w:hAnsi="Times New Roman" w:cs="Times New Roman"/>
          <w:sz w:val="24"/>
          <w:szCs w:val="24"/>
          <w:lang w:val="fr-LU"/>
        </w:rPr>
        <w:t xml:space="preserve"> </w:t>
      </w:r>
      <w:r w:rsidR="00FD52CA" w:rsidRPr="009D1571">
        <w:rPr>
          <w:rFonts w:ascii="Times New Roman" w:hAnsi="Times New Roman" w:cs="Times New Roman"/>
          <w:sz w:val="24"/>
          <w:szCs w:val="24"/>
          <w:lang w:val="fr-LU"/>
        </w:rPr>
        <w:t>D</w:t>
      </w:r>
      <w:r w:rsidR="005331C8" w:rsidRPr="009D1571">
        <w:rPr>
          <w:rFonts w:ascii="Times New Roman" w:hAnsi="Times New Roman" w:cs="Times New Roman"/>
          <w:sz w:val="24"/>
          <w:szCs w:val="24"/>
          <w:lang w:val="fr-LU"/>
        </w:rPr>
        <w:t>ans d’autres pays</w:t>
      </w:r>
      <w:r w:rsidR="00581529" w:rsidRPr="009D1571">
        <w:rPr>
          <w:rFonts w:ascii="Times New Roman" w:hAnsi="Times New Roman" w:cs="Times New Roman"/>
          <w:sz w:val="24"/>
          <w:szCs w:val="24"/>
          <w:lang w:val="fr-LU"/>
        </w:rPr>
        <w:t>/systèmes l’</w:t>
      </w:r>
      <w:r w:rsidR="00A333CC" w:rsidRPr="009D1571">
        <w:rPr>
          <w:rFonts w:ascii="Times New Roman" w:hAnsi="Times New Roman" w:cs="Times New Roman"/>
          <w:sz w:val="24"/>
          <w:szCs w:val="24"/>
          <w:lang w:val="fr-LU"/>
        </w:rPr>
        <w:t xml:space="preserve">engouement pour des comparaisons sur </w:t>
      </w:r>
      <w:r w:rsidR="005F40FC" w:rsidRPr="009D1571">
        <w:rPr>
          <w:rFonts w:ascii="Times New Roman" w:hAnsi="Times New Roman" w:cs="Times New Roman"/>
          <w:sz w:val="24"/>
          <w:szCs w:val="24"/>
          <w:lang w:val="fr-LU"/>
        </w:rPr>
        <w:t>l</w:t>
      </w:r>
      <w:r w:rsidR="00581529" w:rsidRPr="009D1571">
        <w:rPr>
          <w:rFonts w:ascii="Times New Roman" w:hAnsi="Times New Roman" w:cs="Times New Roman"/>
          <w:sz w:val="24"/>
          <w:szCs w:val="24"/>
          <w:lang w:val="fr-LU"/>
        </w:rPr>
        <w:t>a/les nomocratie(s)</w:t>
      </w:r>
      <w:r w:rsidR="00A333CC" w:rsidRPr="009D1571">
        <w:rPr>
          <w:rFonts w:ascii="Times New Roman" w:hAnsi="Times New Roman" w:cs="Times New Roman"/>
          <w:sz w:val="24"/>
          <w:szCs w:val="24"/>
          <w:lang w:val="fr-LU"/>
        </w:rPr>
        <w:t xml:space="preserve"> </w:t>
      </w:r>
      <w:r w:rsidR="00FD52CA" w:rsidRPr="009D1571">
        <w:rPr>
          <w:rFonts w:ascii="Times New Roman" w:hAnsi="Times New Roman" w:cs="Times New Roman"/>
          <w:sz w:val="24"/>
          <w:szCs w:val="24"/>
          <w:lang w:val="fr-LU"/>
        </w:rPr>
        <w:t>fut</w:t>
      </w:r>
      <w:r w:rsidR="005331C8" w:rsidRPr="009D1571">
        <w:rPr>
          <w:rFonts w:ascii="Times New Roman" w:hAnsi="Times New Roman" w:cs="Times New Roman"/>
          <w:sz w:val="24"/>
          <w:szCs w:val="24"/>
          <w:lang w:val="fr-LU"/>
        </w:rPr>
        <w:t xml:space="preserve"> bien plus tardif. </w:t>
      </w:r>
    </w:p>
    <w:p w14:paraId="4AC4A17D" w14:textId="454BE538" w:rsidR="00D054F0" w:rsidRPr="009D1571" w:rsidRDefault="00AC383D" w:rsidP="00200B19">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En France, c</w:t>
      </w:r>
      <w:r w:rsidR="00762C2A" w:rsidRPr="009D1571">
        <w:rPr>
          <w:rFonts w:ascii="Times New Roman" w:hAnsi="Times New Roman" w:cs="Times New Roman"/>
          <w:sz w:val="24"/>
          <w:szCs w:val="24"/>
          <w:lang w:val="fr-LU"/>
        </w:rPr>
        <w:t xml:space="preserve">omme l’on sait, la résurgence d’un certain discours sur </w:t>
      </w:r>
      <w:r w:rsidR="00581529" w:rsidRPr="009D1571">
        <w:rPr>
          <w:rFonts w:ascii="Times New Roman" w:hAnsi="Times New Roman" w:cs="Times New Roman"/>
          <w:sz w:val="24"/>
          <w:szCs w:val="24"/>
          <w:lang w:val="fr-LU"/>
        </w:rPr>
        <w:t>« </w:t>
      </w:r>
      <w:r w:rsidR="00762C2A" w:rsidRPr="009D1571">
        <w:rPr>
          <w:rFonts w:ascii="Times New Roman" w:hAnsi="Times New Roman" w:cs="Times New Roman"/>
          <w:sz w:val="24"/>
          <w:szCs w:val="24"/>
          <w:lang w:val="fr-LU"/>
        </w:rPr>
        <w:t>l’État de droit</w:t>
      </w:r>
      <w:r w:rsidR="00581529" w:rsidRPr="009D1571">
        <w:rPr>
          <w:rFonts w:ascii="Times New Roman" w:hAnsi="Times New Roman" w:cs="Times New Roman"/>
          <w:sz w:val="24"/>
          <w:szCs w:val="24"/>
          <w:lang w:val="fr-LU"/>
        </w:rPr>
        <w:t> »</w:t>
      </w:r>
      <w:r w:rsidR="00762C2A" w:rsidRPr="009D1571">
        <w:rPr>
          <w:rFonts w:ascii="Times New Roman" w:hAnsi="Times New Roman" w:cs="Times New Roman"/>
          <w:sz w:val="24"/>
          <w:szCs w:val="24"/>
          <w:lang w:val="fr-LU"/>
        </w:rPr>
        <w:t xml:space="preserve"> </w:t>
      </w:r>
      <w:r w:rsidR="002C4BE0" w:rsidRPr="009D1571">
        <w:rPr>
          <w:rFonts w:ascii="Times New Roman" w:hAnsi="Times New Roman" w:cs="Times New Roman"/>
          <w:sz w:val="24"/>
          <w:szCs w:val="24"/>
          <w:lang w:val="fr-LU"/>
        </w:rPr>
        <w:t xml:space="preserve">à partir de 1977 </w:t>
      </w:r>
      <w:r w:rsidR="00762C2A" w:rsidRPr="009D1571">
        <w:rPr>
          <w:rFonts w:ascii="Times New Roman" w:hAnsi="Times New Roman" w:cs="Times New Roman"/>
          <w:sz w:val="24"/>
          <w:szCs w:val="24"/>
          <w:lang w:val="fr-LU"/>
        </w:rPr>
        <w:t>s’inscr</w:t>
      </w:r>
      <w:r w:rsidR="00FD52CA" w:rsidRPr="009D1571">
        <w:rPr>
          <w:rFonts w:ascii="Times New Roman" w:hAnsi="Times New Roman" w:cs="Times New Roman"/>
          <w:sz w:val="24"/>
          <w:szCs w:val="24"/>
          <w:lang w:val="fr-LU"/>
        </w:rPr>
        <w:t>ivai</w:t>
      </w:r>
      <w:r w:rsidR="00762C2A" w:rsidRPr="009D1571">
        <w:rPr>
          <w:rFonts w:ascii="Times New Roman" w:hAnsi="Times New Roman" w:cs="Times New Roman"/>
          <w:sz w:val="24"/>
          <w:szCs w:val="24"/>
          <w:lang w:val="fr-LU"/>
        </w:rPr>
        <w:t>t dans l</w:t>
      </w:r>
      <w:r w:rsidR="00D5114D" w:rsidRPr="009D1571">
        <w:rPr>
          <w:rFonts w:ascii="Times New Roman" w:hAnsi="Times New Roman" w:cs="Times New Roman"/>
          <w:sz w:val="24"/>
          <w:szCs w:val="24"/>
          <w:lang w:val="fr-LU"/>
        </w:rPr>
        <w:t>e</w:t>
      </w:r>
      <w:r w:rsidR="00762C2A" w:rsidRPr="009D1571">
        <w:rPr>
          <w:rFonts w:ascii="Times New Roman" w:hAnsi="Times New Roman" w:cs="Times New Roman"/>
          <w:sz w:val="24"/>
          <w:szCs w:val="24"/>
          <w:lang w:val="fr-LU"/>
        </w:rPr>
        <w:t xml:space="preserve"> sillage de la création</w:t>
      </w:r>
      <w:r w:rsidRPr="009D1571">
        <w:rPr>
          <w:rFonts w:ascii="Times New Roman" w:hAnsi="Times New Roman" w:cs="Times New Roman"/>
          <w:sz w:val="24"/>
          <w:szCs w:val="24"/>
          <w:lang w:val="fr-LU"/>
        </w:rPr>
        <w:t xml:space="preserve"> et de la transformation</w:t>
      </w:r>
      <w:r w:rsidR="00762C2A" w:rsidRPr="009D1571">
        <w:rPr>
          <w:rFonts w:ascii="Times New Roman" w:hAnsi="Times New Roman" w:cs="Times New Roman"/>
          <w:sz w:val="24"/>
          <w:szCs w:val="24"/>
          <w:lang w:val="fr-LU"/>
        </w:rPr>
        <w:t xml:space="preserve"> du Conseil constitutionnel</w:t>
      </w:r>
      <w:r w:rsidR="00D5114D" w:rsidRPr="009D1571">
        <w:rPr>
          <w:rFonts w:ascii="Times New Roman" w:hAnsi="Times New Roman" w:cs="Times New Roman"/>
          <w:sz w:val="24"/>
          <w:szCs w:val="24"/>
          <w:lang w:val="fr-LU"/>
        </w:rPr>
        <w:t>. Ce facteur</w:t>
      </w:r>
      <w:r w:rsidR="002C4BE0" w:rsidRPr="009D1571">
        <w:rPr>
          <w:rFonts w:ascii="Times New Roman" w:hAnsi="Times New Roman" w:cs="Times New Roman"/>
          <w:sz w:val="24"/>
          <w:szCs w:val="24"/>
          <w:lang w:val="fr-LU"/>
        </w:rPr>
        <w:t xml:space="preserve"> </w:t>
      </w:r>
      <w:r w:rsidR="00581529" w:rsidRPr="009D1571">
        <w:rPr>
          <w:rFonts w:ascii="Times New Roman" w:hAnsi="Times New Roman" w:cs="Times New Roman"/>
          <w:sz w:val="24"/>
          <w:szCs w:val="24"/>
          <w:lang w:val="fr-LU"/>
        </w:rPr>
        <w:t>franco-français ain</w:t>
      </w:r>
      <w:r w:rsidR="00D5114D" w:rsidRPr="009D1571">
        <w:rPr>
          <w:rFonts w:ascii="Times New Roman" w:hAnsi="Times New Roman" w:cs="Times New Roman"/>
          <w:sz w:val="24"/>
          <w:szCs w:val="24"/>
          <w:lang w:val="fr-LU"/>
        </w:rPr>
        <w:t xml:space="preserve">si que le facteur de la construction européenne </w:t>
      </w:r>
      <w:r w:rsidR="00581529" w:rsidRPr="009D1571">
        <w:rPr>
          <w:rFonts w:ascii="Times New Roman" w:hAnsi="Times New Roman" w:cs="Times New Roman"/>
          <w:sz w:val="24"/>
          <w:szCs w:val="24"/>
          <w:lang w:val="fr-LU"/>
        </w:rPr>
        <w:t xml:space="preserve">à laquelle la France participe </w:t>
      </w:r>
      <w:r w:rsidR="00D5114D" w:rsidRPr="009D1571">
        <w:rPr>
          <w:rFonts w:ascii="Times New Roman" w:hAnsi="Times New Roman" w:cs="Times New Roman"/>
          <w:sz w:val="24"/>
          <w:szCs w:val="24"/>
          <w:lang w:val="fr-LU"/>
        </w:rPr>
        <w:t>ont</w:t>
      </w:r>
      <w:r w:rsidR="002C4BE0" w:rsidRPr="009D1571">
        <w:rPr>
          <w:rFonts w:ascii="Times New Roman" w:hAnsi="Times New Roman" w:cs="Times New Roman"/>
          <w:sz w:val="24"/>
          <w:szCs w:val="24"/>
          <w:lang w:val="fr-LU"/>
        </w:rPr>
        <w:t>, tous les deux,</w:t>
      </w:r>
      <w:r w:rsidR="00D5114D" w:rsidRPr="009D1571">
        <w:rPr>
          <w:rFonts w:ascii="Times New Roman" w:hAnsi="Times New Roman" w:cs="Times New Roman"/>
          <w:sz w:val="24"/>
          <w:szCs w:val="24"/>
          <w:lang w:val="fr-LU"/>
        </w:rPr>
        <w:t xml:space="preserve"> suscit</w:t>
      </w:r>
      <w:r w:rsidR="00FD52CA" w:rsidRPr="009D1571">
        <w:rPr>
          <w:rFonts w:ascii="Times New Roman" w:hAnsi="Times New Roman" w:cs="Times New Roman"/>
          <w:sz w:val="24"/>
          <w:szCs w:val="24"/>
          <w:lang w:val="fr-LU"/>
        </w:rPr>
        <w:t>é</w:t>
      </w:r>
      <w:r w:rsidR="00D5114D" w:rsidRPr="009D1571">
        <w:rPr>
          <w:rFonts w:ascii="Times New Roman" w:hAnsi="Times New Roman" w:cs="Times New Roman"/>
          <w:sz w:val="24"/>
          <w:szCs w:val="24"/>
          <w:lang w:val="fr-LU"/>
        </w:rPr>
        <w:t xml:space="preserve"> une riche série d’études </w:t>
      </w:r>
      <w:r w:rsidR="00762C2A" w:rsidRPr="009D1571">
        <w:rPr>
          <w:rFonts w:ascii="Times New Roman" w:hAnsi="Times New Roman" w:cs="Times New Roman"/>
          <w:sz w:val="24"/>
          <w:szCs w:val="24"/>
          <w:lang w:val="fr-LU"/>
        </w:rPr>
        <w:t>comparées, que ce soit au sein de l’école d’Aix</w:t>
      </w:r>
      <w:r w:rsidR="005F40FC" w:rsidRPr="009D1571">
        <w:rPr>
          <w:rFonts w:ascii="Times New Roman" w:hAnsi="Times New Roman" w:cs="Times New Roman"/>
          <w:sz w:val="24"/>
          <w:szCs w:val="24"/>
          <w:lang w:val="fr-LU"/>
        </w:rPr>
        <w:t xml:space="preserve"> (sur l’élément « justice constitutionnelle »)</w:t>
      </w:r>
      <w:r w:rsidR="00D5114D" w:rsidRPr="009D1571">
        <w:rPr>
          <w:rFonts w:ascii="Times New Roman" w:hAnsi="Times New Roman" w:cs="Times New Roman"/>
          <w:sz w:val="24"/>
          <w:szCs w:val="24"/>
          <w:lang w:val="fr-LU"/>
        </w:rPr>
        <w:t xml:space="preserve"> ou </w:t>
      </w:r>
      <w:r w:rsidR="00031C1F" w:rsidRPr="009D1571">
        <w:rPr>
          <w:rFonts w:ascii="Times New Roman" w:hAnsi="Times New Roman" w:cs="Times New Roman"/>
          <w:sz w:val="24"/>
          <w:szCs w:val="24"/>
          <w:lang w:val="fr-LU"/>
        </w:rPr>
        <w:t>de la part d</w:t>
      </w:r>
      <w:r w:rsidR="00D5114D" w:rsidRPr="009D1571">
        <w:rPr>
          <w:rFonts w:ascii="Times New Roman" w:hAnsi="Times New Roman" w:cs="Times New Roman"/>
          <w:sz w:val="24"/>
          <w:szCs w:val="24"/>
          <w:lang w:val="fr-LU"/>
        </w:rPr>
        <w:t>’autres auteurs</w:t>
      </w:r>
      <w:r w:rsidR="00031C1F" w:rsidRPr="009D1571">
        <w:rPr>
          <w:rFonts w:ascii="Times New Roman" w:hAnsi="Times New Roman" w:cs="Times New Roman"/>
          <w:sz w:val="24"/>
          <w:szCs w:val="24"/>
          <w:lang w:val="fr-LU"/>
        </w:rPr>
        <w:t xml:space="preserve"> et mouvances</w:t>
      </w:r>
      <w:r w:rsidR="005F40FC" w:rsidRPr="009D1571">
        <w:rPr>
          <w:rFonts w:ascii="Times New Roman" w:hAnsi="Times New Roman" w:cs="Times New Roman"/>
          <w:sz w:val="24"/>
          <w:szCs w:val="24"/>
          <w:lang w:val="fr-LU"/>
        </w:rPr>
        <w:t xml:space="preserve"> (sur l’État de droit compris plus largement)</w:t>
      </w:r>
      <w:r w:rsidR="00D5114D" w:rsidRPr="009D1571">
        <w:rPr>
          <w:rFonts w:ascii="Times New Roman" w:hAnsi="Times New Roman" w:cs="Times New Roman"/>
          <w:sz w:val="24"/>
          <w:szCs w:val="24"/>
          <w:lang w:val="fr-LU"/>
        </w:rPr>
        <w:t xml:space="preserve">. </w:t>
      </w:r>
      <w:r w:rsidR="002C4BE0" w:rsidRPr="009D1571">
        <w:rPr>
          <w:rFonts w:ascii="Times New Roman" w:hAnsi="Times New Roman" w:cs="Times New Roman"/>
          <w:sz w:val="24"/>
          <w:szCs w:val="24"/>
          <w:lang w:val="fr-LU"/>
        </w:rPr>
        <w:t>L’</w:t>
      </w:r>
      <w:r w:rsidR="005331C8" w:rsidRPr="009D1571">
        <w:rPr>
          <w:rFonts w:ascii="Times New Roman" w:hAnsi="Times New Roman" w:cs="Times New Roman"/>
          <w:sz w:val="24"/>
          <w:szCs w:val="24"/>
          <w:lang w:val="fr-LU"/>
        </w:rPr>
        <w:t>investissement</w:t>
      </w:r>
      <w:r w:rsidR="006752D0" w:rsidRPr="009D1571">
        <w:rPr>
          <w:rFonts w:ascii="Times New Roman" w:hAnsi="Times New Roman" w:cs="Times New Roman"/>
          <w:sz w:val="24"/>
          <w:szCs w:val="24"/>
          <w:lang w:val="fr-LU"/>
        </w:rPr>
        <w:t xml:space="preserve"> progressif</w:t>
      </w:r>
      <w:r w:rsidR="005331C8" w:rsidRPr="009D1571">
        <w:rPr>
          <w:rFonts w:ascii="Times New Roman" w:hAnsi="Times New Roman" w:cs="Times New Roman"/>
          <w:sz w:val="24"/>
          <w:szCs w:val="24"/>
          <w:lang w:val="fr-LU"/>
        </w:rPr>
        <w:t xml:space="preserve"> du champ de l’</w:t>
      </w:r>
      <w:r w:rsidR="00934396" w:rsidRPr="009D1571">
        <w:rPr>
          <w:rFonts w:ascii="Times New Roman" w:hAnsi="Times New Roman" w:cs="Times New Roman"/>
          <w:sz w:val="24"/>
          <w:szCs w:val="24"/>
          <w:lang w:val="fr-LU"/>
        </w:rPr>
        <w:t>É</w:t>
      </w:r>
      <w:r w:rsidR="005331C8" w:rsidRPr="009D1571">
        <w:rPr>
          <w:rFonts w:ascii="Times New Roman" w:hAnsi="Times New Roman" w:cs="Times New Roman"/>
          <w:sz w:val="24"/>
          <w:szCs w:val="24"/>
          <w:lang w:val="fr-LU"/>
        </w:rPr>
        <w:t>tat de droit sous un angle comparatif démarr</w:t>
      </w:r>
      <w:r w:rsidR="00FD52CA" w:rsidRPr="009D1571">
        <w:rPr>
          <w:rFonts w:ascii="Times New Roman" w:hAnsi="Times New Roman" w:cs="Times New Roman"/>
          <w:sz w:val="24"/>
          <w:szCs w:val="24"/>
          <w:lang w:val="fr-LU"/>
        </w:rPr>
        <w:t>a</w:t>
      </w:r>
      <w:r w:rsidR="006752D0" w:rsidRPr="009D1571">
        <w:rPr>
          <w:rFonts w:ascii="Times New Roman" w:hAnsi="Times New Roman" w:cs="Times New Roman"/>
          <w:sz w:val="24"/>
          <w:szCs w:val="24"/>
          <w:lang w:val="fr-LU"/>
        </w:rPr>
        <w:t xml:space="preserve"> en France</w:t>
      </w:r>
      <w:r w:rsidR="005331C8" w:rsidRPr="009D1571">
        <w:rPr>
          <w:rFonts w:ascii="Times New Roman" w:hAnsi="Times New Roman" w:cs="Times New Roman"/>
          <w:sz w:val="24"/>
          <w:szCs w:val="24"/>
          <w:lang w:val="fr-LU"/>
        </w:rPr>
        <w:t xml:space="preserve"> </w:t>
      </w:r>
      <w:r w:rsidR="002C4BE0" w:rsidRPr="009D1571">
        <w:rPr>
          <w:rFonts w:ascii="Times New Roman" w:hAnsi="Times New Roman" w:cs="Times New Roman"/>
          <w:sz w:val="24"/>
          <w:szCs w:val="24"/>
          <w:lang w:val="fr-LU"/>
        </w:rPr>
        <w:t xml:space="preserve">au tournant des années 1980/90. </w:t>
      </w:r>
      <w:r w:rsidR="00EE0B6F" w:rsidRPr="009D1571">
        <w:rPr>
          <w:rFonts w:ascii="Times New Roman" w:hAnsi="Times New Roman" w:cs="Times New Roman"/>
          <w:sz w:val="24"/>
          <w:szCs w:val="24"/>
          <w:lang w:val="fr-LU"/>
        </w:rPr>
        <w:t xml:space="preserve">Au Royaume-Uni, </w:t>
      </w:r>
      <w:r w:rsidR="0060548D" w:rsidRPr="009D1571">
        <w:rPr>
          <w:rFonts w:ascii="Times New Roman" w:hAnsi="Times New Roman" w:cs="Times New Roman"/>
          <w:sz w:val="24"/>
          <w:szCs w:val="24"/>
          <w:lang w:val="fr-LU"/>
        </w:rPr>
        <w:t>alors qu’après la 2</w:t>
      </w:r>
      <w:r w:rsidR="0060548D" w:rsidRPr="009D1571">
        <w:rPr>
          <w:rFonts w:ascii="Times New Roman" w:hAnsi="Times New Roman" w:cs="Times New Roman"/>
          <w:sz w:val="24"/>
          <w:szCs w:val="24"/>
          <w:vertAlign w:val="superscript"/>
          <w:lang w:val="fr-LU"/>
        </w:rPr>
        <w:t>e</w:t>
      </w:r>
      <w:r w:rsidR="0060548D" w:rsidRPr="009D1571">
        <w:rPr>
          <w:rFonts w:ascii="Times New Roman" w:hAnsi="Times New Roman" w:cs="Times New Roman"/>
          <w:sz w:val="24"/>
          <w:szCs w:val="24"/>
          <w:lang w:val="fr-LU"/>
        </w:rPr>
        <w:t xml:space="preserve"> guerre mondiale, la littérature britannique en matière de </w:t>
      </w:r>
      <w:proofErr w:type="spellStart"/>
      <w:r w:rsidR="0060548D" w:rsidRPr="009D1571">
        <w:rPr>
          <w:rFonts w:ascii="Times New Roman" w:hAnsi="Times New Roman" w:cs="Times New Roman"/>
          <w:i/>
          <w:iCs/>
          <w:sz w:val="24"/>
          <w:szCs w:val="24"/>
          <w:lang w:val="fr-LU"/>
        </w:rPr>
        <w:t>rule</w:t>
      </w:r>
      <w:proofErr w:type="spellEnd"/>
      <w:r w:rsidR="0060548D" w:rsidRPr="009D1571">
        <w:rPr>
          <w:rFonts w:ascii="Times New Roman" w:hAnsi="Times New Roman" w:cs="Times New Roman"/>
          <w:i/>
          <w:iCs/>
          <w:sz w:val="24"/>
          <w:szCs w:val="24"/>
          <w:lang w:val="fr-LU"/>
        </w:rPr>
        <w:t xml:space="preserve"> of </w:t>
      </w:r>
      <w:proofErr w:type="spellStart"/>
      <w:r w:rsidR="0060548D" w:rsidRPr="009D1571">
        <w:rPr>
          <w:rFonts w:ascii="Times New Roman" w:hAnsi="Times New Roman" w:cs="Times New Roman"/>
          <w:i/>
          <w:iCs/>
          <w:sz w:val="24"/>
          <w:szCs w:val="24"/>
          <w:lang w:val="fr-LU"/>
        </w:rPr>
        <w:t>law</w:t>
      </w:r>
      <w:proofErr w:type="spellEnd"/>
      <w:r w:rsidR="0060548D" w:rsidRPr="009D1571">
        <w:rPr>
          <w:rFonts w:ascii="Times New Roman" w:hAnsi="Times New Roman" w:cs="Times New Roman"/>
          <w:sz w:val="24"/>
          <w:szCs w:val="24"/>
          <w:lang w:val="fr-LU"/>
        </w:rPr>
        <w:t xml:space="preserve"> (si déjà elle existait) était assez centrée sur sa propre tradition </w:t>
      </w:r>
      <w:r w:rsidR="005F40FC" w:rsidRPr="009D1571">
        <w:rPr>
          <w:rFonts w:ascii="Times New Roman" w:hAnsi="Times New Roman" w:cs="Times New Roman"/>
          <w:sz w:val="24"/>
          <w:szCs w:val="24"/>
          <w:lang w:val="fr-LU"/>
        </w:rPr>
        <w:t xml:space="preserve">– </w:t>
      </w:r>
      <w:r w:rsidR="005331C8" w:rsidRPr="009D1571">
        <w:rPr>
          <w:rFonts w:ascii="Times New Roman" w:hAnsi="Times New Roman" w:cs="Times New Roman"/>
          <w:sz w:val="24"/>
          <w:szCs w:val="24"/>
          <w:lang w:val="fr-LU"/>
        </w:rPr>
        <w:t xml:space="preserve">la définition de </w:t>
      </w:r>
      <w:r w:rsidR="0060548D" w:rsidRPr="009D1571">
        <w:rPr>
          <w:rFonts w:ascii="Times New Roman" w:hAnsi="Times New Roman" w:cs="Times New Roman"/>
          <w:sz w:val="24"/>
          <w:szCs w:val="24"/>
          <w:lang w:val="fr-LU"/>
        </w:rPr>
        <w:t>Dicey</w:t>
      </w:r>
      <w:r w:rsidR="00D5114D" w:rsidRPr="009D1571">
        <w:rPr>
          <w:rFonts w:ascii="Times New Roman" w:hAnsi="Times New Roman" w:cs="Times New Roman"/>
          <w:sz w:val="24"/>
          <w:szCs w:val="24"/>
          <w:lang w:val="fr-LU"/>
        </w:rPr>
        <w:t xml:space="preserve"> qui, tantôt, était copié</w:t>
      </w:r>
      <w:r w:rsidR="005331C8" w:rsidRPr="009D1571">
        <w:rPr>
          <w:rFonts w:ascii="Times New Roman" w:hAnsi="Times New Roman" w:cs="Times New Roman"/>
          <w:sz w:val="24"/>
          <w:szCs w:val="24"/>
          <w:lang w:val="fr-LU"/>
        </w:rPr>
        <w:t>e</w:t>
      </w:r>
      <w:r w:rsidR="00D5114D" w:rsidRPr="009D1571">
        <w:rPr>
          <w:rFonts w:ascii="Times New Roman" w:hAnsi="Times New Roman" w:cs="Times New Roman"/>
          <w:sz w:val="24"/>
          <w:szCs w:val="24"/>
          <w:lang w:val="fr-LU"/>
        </w:rPr>
        <w:t>, tantôt critiqué</w:t>
      </w:r>
      <w:r w:rsidR="005331C8" w:rsidRPr="009D1571">
        <w:rPr>
          <w:rFonts w:ascii="Times New Roman" w:hAnsi="Times New Roman" w:cs="Times New Roman"/>
          <w:sz w:val="24"/>
          <w:szCs w:val="24"/>
          <w:lang w:val="fr-LU"/>
        </w:rPr>
        <w:t>e</w:t>
      </w:r>
      <w:r w:rsidR="005F40FC" w:rsidRPr="009D1571">
        <w:rPr>
          <w:rFonts w:ascii="Times New Roman" w:hAnsi="Times New Roman" w:cs="Times New Roman"/>
          <w:sz w:val="24"/>
          <w:szCs w:val="24"/>
          <w:lang w:val="fr-LU"/>
        </w:rPr>
        <w:t xml:space="preserve"> –</w:t>
      </w:r>
      <w:r w:rsidR="0060548D" w:rsidRPr="009D1571">
        <w:rPr>
          <w:rFonts w:ascii="Times New Roman" w:hAnsi="Times New Roman" w:cs="Times New Roman"/>
          <w:sz w:val="24"/>
          <w:szCs w:val="24"/>
          <w:lang w:val="fr-LU"/>
        </w:rPr>
        <w:t xml:space="preserve">, </w:t>
      </w:r>
      <w:r w:rsidR="00385A66" w:rsidRPr="009D1571">
        <w:rPr>
          <w:rFonts w:ascii="Times New Roman" w:hAnsi="Times New Roman" w:cs="Times New Roman"/>
          <w:sz w:val="24"/>
          <w:szCs w:val="24"/>
          <w:lang w:val="fr-LU"/>
        </w:rPr>
        <w:t>l</w:t>
      </w:r>
      <w:r w:rsidR="00D5114D" w:rsidRPr="009D1571">
        <w:rPr>
          <w:rFonts w:ascii="Times New Roman" w:hAnsi="Times New Roman" w:cs="Times New Roman"/>
          <w:sz w:val="24"/>
          <w:szCs w:val="24"/>
          <w:lang w:val="fr-LU"/>
        </w:rPr>
        <w:t xml:space="preserve">’ouverture au monde extérieur en matière de </w:t>
      </w:r>
      <w:proofErr w:type="spellStart"/>
      <w:r w:rsidR="00D5114D" w:rsidRPr="009D1571">
        <w:rPr>
          <w:rFonts w:ascii="Times New Roman" w:hAnsi="Times New Roman" w:cs="Times New Roman"/>
          <w:i/>
          <w:iCs/>
          <w:sz w:val="24"/>
          <w:szCs w:val="24"/>
          <w:lang w:val="fr-LU"/>
        </w:rPr>
        <w:lastRenderedPageBreak/>
        <w:t>rule</w:t>
      </w:r>
      <w:proofErr w:type="spellEnd"/>
      <w:r w:rsidR="00D5114D" w:rsidRPr="009D1571">
        <w:rPr>
          <w:rFonts w:ascii="Times New Roman" w:hAnsi="Times New Roman" w:cs="Times New Roman"/>
          <w:i/>
          <w:iCs/>
          <w:sz w:val="24"/>
          <w:szCs w:val="24"/>
          <w:lang w:val="fr-LU"/>
        </w:rPr>
        <w:t xml:space="preserve"> of </w:t>
      </w:r>
      <w:proofErr w:type="spellStart"/>
      <w:r w:rsidR="00D5114D" w:rsidRPr="009D1571">
        <w:rPr>
          <w:rFonts w:ascii="Times New Roman" w:hAnsi="Times New Roman" w:cs="Times New Roman"/>
          <w:i/>
          <w:iCs/>
          <w:sz w:val="24"/>
          <w:szCs w:val="24"/>
          <w:lang w:val="fr-LU"/>
        </w:rPr>
        <w:t>law</w:t>
      </w:r>
      <w:proofErr w:type="spellEnd"/>
      <w:r w:rsidR="00D5114D" w:rsidRPr="009D1571">
        <w:rPr>
          <w:rFonts w:ascii="Times New Roman" w:hAnsi="Times New Roman" w:cs="Times New Roman"/>
          <w:sz w:val="24"/>
          <w:szCs w:val="24"/>
          <w:lang w:val="fr-LU"/>
        </w:rPr>
        <w:t xml:space="preserve"> </w:t>
      </w:r>
      <w:r w:rsidR="005F40FC" w:rsidRPr="009D1571">
        <w:rPr>
          <w:rFonts w:ascii="Times New Roman" w:hAnsi="Times New Roman" w:cs="Times New Roman"/>
          <w:sz w:val="24"/>
          <w:szCs w:val="24"/>
          <w:lang w:val="fr-LU"/>
        </w:rPr>
        <w:t>(</w:t>
      </w:r>
      <w:r w:rsidR="006A533F" w:rsidRPr="009D1571">
        <w:rPr>
          <w:rFonts w:ascii="Times New Roman" w:hAnsi="Times New Roman" w:cs="Times New Roman"/>
          <w:sz w:val="24"/>
          <w:szCs w:val="24"/>
          <w:lang w:val="fr-LU"/>
        </w:rPr>
        <w:t xml:space="preserve">la prise en compte des </w:t>
      </w:r>
      <w:r w:rsidR="00EE0B6F" w:rsidRPr="009D1571">
        <w:rPr>
          <w:rFonts w:ascii="Times New Roman" w:hAnsi="Times New Roman" w:cs="Times New Roman"/>
          <w:sz w:val="24"/>
          <w:szCs w:val="24"/>
          <w:lang w:val="fr-LU"/>
        </w:rPr>
        <w:t xml:space="preserve">conceptions de </w:t>
      </w:r>
      <w:r w:rsidR="006A533F" w:rsidRPr="009D1571">
        <w:rPr>
          <w:rFonts w:ascii="Times New Roman" w:hAnsi="Times New Roman" w:cs="Times New Roman"/>
          <w:sz w:val="24"/>
          <w:szCs w:val="24"/>
          <w:lang w:val="fr-LU"/>
        </w:rPr>
        <w:t xml:space="preserve">nomocratie </w:t>
      </w:r>
      <w:r w:rsidR="00EE0B6F" w:rsidRPr="009D1571">
        <w:rPr>
          <w:rFonts w:ascii="Times New Roman" w:hAnsi="Times New Roman" w:cs="Times New Roman"/>
          <w:sz w:val="24"/>
          <w:szCs w:val="24"/>
          <w:lang w:val="fr-LU"/>
        </w:rPr>
        <w:t>dans les</w:t>
      </w:r>
      <w:r w:rsidR="00D5114D" w:rsidRPr="009D1571">
        <w:rPr>
          <w:rFonts w:ascii="Times New Roman" w:hAnsi="Times New Roman" w:cs="Times New Roman"/>
          <w:sz w:val="24"/>
          <w:szCs w:val="24"/>
          <w:lang w:val="fr-LU"/>
        </w:rPr>
        <w:t xml:space="preserve"> anciens </w:t>
      </w:r>
      <w:r w:rsidR="00D5114D" w:rsidRPr="009D1571">
        <w:rPr>
          <w:rFonts w:ascii="Times New Roman" w:hAnsi="Times New Roman" w:cs="Times New Roman"/>
          <w:i/>
          <w:iCs/>
          <w:sz w:val="24"/>
          <w:szCs w:val="24"/>
          <w:lang w:val="fr-LU"/>
        </w:rPr>
        <w:t>Dominions</w:t>
      </w:r>
      <w:r w:rsidR="00EE0B6F" w:rsidRPr="009D1571">
        <w:rPr>
          <w:rFonts w:ascii="Times New Roman" w:hAnsi="Times New Roman" w:cs="Times New Roman"/>
          <w:sz w:val="24"/>
          <w:szCs w:val="24"/>
          <w:lang w:val="fr-LU"/>
        </w:rPr>
        <w:t xml:space="preserve">, aux </w:t>
      </w:r>
      <w:r w:rsidR="005331C8" w:rsidRPr="009D1571">
        <w:rPr>
          <w:rFonts w:ascii="Times New Roman" w:hAnsi="Times New Roman" w:cs="Times New Roman"/>
          <w:sz w:val="24"/>
          <w:szCs w:val="24"/>
          <w:lang w:val="fr-LU"/>
        </w:rPr>
        <w:t>É</w:t>
      </w:r>
      <w:r w:rsidR="00EE0B6F" w:rsidRPr="009D1571">
        <w:rPr>
          <w:rFonts w:ascii="Times New Roman" w:hAnsi="Times New Roman" w:cs="Times New Roman"/>
          <w:sz w:val="24"/>
          <w:szCs w:val="24"/>
          <w:lang w:val="fr-LU"/>
        </w:rPr>
        <w:t>tats-Unis, dans la CEDH</w:t>
      </w:r>
      <w:r w:rsidR="006A533F" w:rsidRPr="009D1571">
        <w:rPr>
          <w:rFonts w:ascii="Times New Roman" w:hAnsi="Times New Roman" w:cs="Times New Roman"/>
          <w:sz w:val="24"/>
          <w:szCs w:val="24"/>
          <w:lang w:val="fr-LU"/>
        </w:rPr>
        <w:t xml:space="preserve"> et, peu à peu, en </w:t>
      </w:r>
      <w:r w:rsidR="005F40FC" w:rsidRPr="009D1571">
        <w:rPr>
          <w:rFonts w:ascii="Times New Roman" w:hAnsi="Times New Roman" w:cs="Times New Roman"/>
          <w:sz w:val="24"/>
          <w:szCs w:val="24"/>
          <w:lang w:val="fr-LU"/>
        </w:rPr>
        <w:t>Allemagne)</w:t>
      </w:r>
      <w:r w:rsidR="00D5114D" w:rsidRPr="009D1571">
        <w:rPr>
          <w:rFonts w:ascii="Times New Roman" w:hAnsi="Times New Roman" w:cs="Times New Roman"/>
          <w:sz w:val="24"/>
          <w:szCs w:val="24"/>
          <w:lang w:val="fr-LU"/>
        </w:rPr>
        <w:t xml:space="preserve"> ne s</w:t>
      </w:r>
      <w:r w:rsidR="005F40FC" w:rsidRPr="009D1571">
        <w:rPr>
          <w:rFonts w:ascii="Times New Roman" w:hAnsi="Times New Roman" w:cs="Times New Roman"/>
          <w:sz w:val="24"/>
          <w:szCs w:val="24"/>
          <w:lang w:val="fr-LU"/>
        </w:rPr>
        <w:t>’est</w:t>
      </w:r>
      <w:r w:rsidR="00D5114D" w:rsidRPr="009D1571">
        <w:rPr>
          <w:rFonts w:ascii="Times New Roman" w:hAnsi="Times New Roman" w:cs="Times New Roman"/>
          <w:sz w:val="24"/>
          <w:szCs w:val="24"/>
          <w:lang w:val="fr-LU"/>
        </w:rPr>
        <w:t xml:space="preserve"> fait</w:t>
      </w:r>
      <w:r w:rsidR="005F40FC" w:rsidRPr="009D1571">
        <w:rPr>
          <w:rFonts w:ascii="Times New Roman" w:hAnsi="Times New Roman" w:cs="Times New Roman"/>
          <w:sz w:val="24"/>
          <w:szCs w:val="24"/>
          <w:lang w:val="fr-LU"/>
        </w:rPr>
        <w:t>e</w:t>
      </w:r>
      <w:r w:rsidR="00D5114D" w:rsidRPr="009D1571">
        <w:rPr>
          <w:rFonts w:ascii="Times New Roman" w:hAnsi="Times New Roman" w:cs="Times New Roman"/>
          <w:sz w:val="24"/>
          <w:szCs w:val="24"/>
          <w:lang w:val="fr-LU"/>
        </w:rPr>
        <w:t xml:space="preserve"> que </w:t>
      </w:r>
      <w:r w:rsidR="00385A66" w:rsidRPr="009D1571">
        <w:rPr>
          <w:rFonts w:ascii="Times New Roman" w:hAnsi="Times New Roman" w:cs="Times New Roman"/>
          <w:sz w:val="24"/>
          <w:szCs w:val="24"/>
          <w:lang w:val="fr-LU"/>
        </w:rPr>
        <w:t>vers la fin du siècle, dans le cadre du</w:t>
      </w:r>
      <w:r w:rsidR="00D5114D" w:rsidRPr="009D1571">
        <w:rPr>
          <w:rFonts w:ascii="Times New Roman" w:hAnsi="Times New Roman" w:cs="Times New Roman"/>
          <w:sz w:val="24"/>
          <w:szCs w:val="24"/>
          <w:lang w:val="fr-LU"/>
        </w:rPr>
        <w:t xml:space="preserve"> mouvement </w:t>
      </w:r>
      <w:r w:rsidR="00031C1F" w:rsidRPr="009D1571">
        <w:rPr>
          <w:rFonts w:ascii="Times New Roman" w:hAnsi="Times New Roman" w:cs="Times New Roman"/>
          <w:sz w:val="24"/>
          <w:szCs w:val="24"/>
          <w:lang w:val="fr-LU"/>
        </w:rPr>
        <w:t xml:space="preserve">appelé </w:t>
      </w:r>
      <w:r w:rsidR="00385A66" w:rsidRPr="009D1571">
        <w:rPr>
          <w:rFonts w:ascii="Times New Roman" w:hAnsi="Times New Roman" w:cs="Times New Roman"/>
          <w:sz w:val="24"/>
          <w:szCs w:val="24"/>
          <w:lang w:val="fr-LU"/>
        </w:rPr>
        <w:t>« </w:t>
      </w:r>
      <w:proofErr w:type="spellStart"/>
      <w:r w:rsidR="00385A66" w:rsidRPr="009D1571">
        <w:rPr>
          <w:rFonts w:ascii="Times New Roman" w:hAnsi="Times New Roman" w:cs="Times New Roman"/>
          <w:i/>
          <w:iCs/>
          <w:sz w:val="24"/>
          <w:szCs w:val="24"/>
          <w:lang w:val="fr-LU"/>
        </w:rPr>
        <w:t>liberal</w:t>
      </w:r>
      <w:proofErr w:type="spellEnd"/>
      <w:r w:rsidR="00385A66" w:rsidRPr="009D1571">
        <w:rPr>
          <w:rFonts w:ascii="Times New Roman" w:hAnsi="Times New Roman" w:cs="Times New Roman"/>
          <w:i/>
          <w:iCs/>
          <w:sz w:val="24"/>
          <w:szCs w:val="24"/>
          <w:lang w:val="fr-LU"/>
        </w:rPr>
        <w:t xml:space="preserve"> </w:t>
      </w:r>
      <w:proofErr w:type="spellStart"/>
      <w:r w:rsidR="00385A66" w:rsidRPr="009D1571">
        <w:rPr>
          <w:rFonts w:ascii="Times New Roman" w:hAnsi="Times New Roman" w:cs="Times New Roman"/>
          <w:i/>
          <w:iCs/>
          <w:sz w:val="24"/>
          <w:szCs w:val="24"/>
          <w:lang w:val="fr-LU"/>
        </w:rPr>
        <w:t>normativism</w:t>
      </w:r>
      <w:proofErr w:type="spellEnd"/>
      <w:r w:rsidR="00385A66" w:rsidRPr="009D1571">
        <w:rPr>
          <w:rFonts w:ascii="Times New Roman" w:hAnsi="Times New Roman" w:cs="Times New Roman"/>
          <w:sz w:val="24"/>
          <w:szCs w:val="24"/>
          <w:lang w:val="fr-LU"/>
        </w:rPr>
        <w:t> »</w:t>
      </w:r>
      <w:r w:rsidR="00031C1F" w:rsidRPr="009D1571">
        <w:rPr>
          <w:rFonts w:ascii="Times New Roman" w:hAnsi="Times New Roman" w:cs="Times New Roman"/>
          <w:sz w:val="24"/>
          <w:szCs w:val="24"/>
          <w:lang w:val="fr-LU"/>
        </w:rPr>
        <w:t xml:space="preserve"> par Martin </w:t>
      </w:r>
      <w:proofErr w:type="spellStart"/>
      <w:r w:rsidR="00031C1F" w:rsidRPr="009D1571">
        <w:rPr>
          <w:rFonts w:ascii="Times New Roman" w:hAnsi="Times New Roman" w:cs="Times New Roman"/>
          <w:sz w:val="24"/>
          <w:szCs w:val="24"/>
          <w:lang w:val="fr-LU"/>
        </w:rPr>
        <w:t>Loughlin</w:t>
      </w:r>
      <w:proofErr w:type="spellEnd"/>
      <w:r w:rsidRPr="009D1571">
        <w:rPr>
          <w:rStyle w:val="FootnoteReference"/>
          <w:rFonts w:ascii="Times New Roman" w:hAnsi="Times New Roman" w:cs="Times New Roman"/>
          <w:sz w:val="24"/>
          <w:szCs w:val="24"/>
          <w:lang w:val="fr-LU"/>
        </w:rPr>
        <w:footnoteReference w:id="22"/>
      </w:r>
      <w:r w:rsidR="00385A66" w:rsidRPr="009D1571">
        <w:rPr>
          <w:rFonts w:ascii="Times New Roman" w:hAnsi="Times New Roman" w:cs="Times New Roman"/>
          <w:sz w:val="24"/>
          <w:szCs w:val="24"/>
          <w:lang w:val="fr-LU"/>
        </w:rPr>
        <w:t xml:space="preserve"> et de l’appel croissant à une meilleure protection</w:t>
      </w:r>
      <w:r w:rsidR="00031C1F" w:rsidRPr="009D1571">
        <w:rPr>
          <w:rFonts w:ascii="Times New Roman" w:hAnsi="Times New Roman" w:cs="Times New Roman"/>
          <w:sz w:val="24"/>
          <w:szCs w:val="24"/>
          <w:lang w:val="fr-LU"/>
        </w:rPr>
        <w:t xml:space="preserve"> textuelle et juridictionnelle</w:t>
      </w:r>
      <w:r w:rsidR="00385A66" w:rsidRPr="009D1571">
        <w:rPr>
          <w:rFonts w:ascii="Times New Roman" w:hAnsi="Times New Roman" w:cs="Times New Roman"/>
          <w:sz w:val="24"/>
          <w:szCs w:val="24"/>
          <w:lang w:val="fr-LU"/>
        </w:rPr>
        <w:t xml:space="preserve"> des droits de l’homme. Dans le cadre de l’intégration européenne, des études comparées du type n°1 ou n°2 – </w:t>
      </w:r>
      <w:proofErr w:type="gramStart"/>
      <w:r w:rsidR="00385A66" w:rsidRPr="009D1571">
        <w:rPr>
          <w:rFonts w:ascii="Times New Roman" w:hAnsi="Times New Roman" w:cs="Times New Roman"/>
          <w:sz w:val="24"/>
          <w:szCs w:val="24"/>
          <w:lang w:val="fr-LU"/>
        </w:rPr>
        <w:t>comme par exemple</w:t>
      </w:r>
      <w:proofErr w:type="gramEnd"/>
      <w:r w:rsidR="00385A66" w:rsidRPr="009D1571">
        <w:rPr>
          <w:rFonts w:ascii="Times New Roman" w:hAnsi="Times New Roman" w:cs="Times New Roman"/>
          <w:sz w:val="24"/>
          <w:szCs w:val="24"/>
          <w:lang w:val="fr-LU"/>
        </w:rPr>
        <w:t xml:space="preserve"> celle d’Alb</w:t>
      </w:r>
      <w:r w:rsidR="009C35B9" w:rsidRPr="009D1571">
        <w:rPr>
          <w:rFonts w:ascii="Times New Roman" w:hAnsi="Times New Roman" w:cs="Times New Roman"/>
          <w:sz w:val="24"/>
          <w:szCs w:val="24"/>
          <w:lang w:val="fr-LU"/>
        </w:rPr>
        <w:t>ert</w:t>
      </w:r>
      <w:r w:rsidR="00385A66" w:rsidRPr="009D1571">
        <w:rPr>
          <w:rFonts w:ascii="Times New Roman" w:hAnsi="Times New Roman" w:cs="Times New Roman"/>
          <w:sz w:val="24"/>
          <w:szCs w:val="24"/>
          <w:lang w:val="fr-LU"/>
        </w:rPr>
        <w:t xml:space="preserve"> </w:t>
      </w:r>
      <w:proofErr w:type="spellStart"/>
      <w:r w:rsidR="00385A66" w:rsidRPr="009D1571">
        <w:rPr>
          <w:rFonts w:ascii="Times New Roman" w:hAnsi="Times New Roman" w:cs="Times New Roman"/>
          <w:sz w:val="24"/>
          <w:szCs w:val="24"/>
          <w:lang w:val="fr-LU"/>
        </w:rPr>
        <w:t>B</w:t>
      </w:r>
      <w:r w:rsidR="009C35B9" w:rsidRPr="009D1571">
        <w:rPr>
          <w:rFonts w:ascii="Times New Roman" w:hAnsi="Times New Roman" w:cs="Times New Roman"/>
          <w:sz w:val="24"/>
          <w:szCs w:val="24"/>
          <w:lang w:val="fr-LU"/>
        </w:rPr>
        <w:t>l</w:t>
      </w:r>
      <w:r w:rsidR="00385A66" w:rsidRPr="009D1571">
        <w:rPr>
          <w:rFonts w:ascii="Times New Roman" w:hAnsi="Times New Roman" w:cs="Times New Roman"/>
          <w:sz w:val="24"/>
          <w:szCs w:val="24"/>
          <w:lang w:val="fr-LU"/>
        </w:rPr>
        <w:t>eckmann</w:t>
      </w:r>
      <w:proofErr w:type="spellEnd"/>
      <w:r w:rsidR="00385A66" w:rsidRPr="009D1571">
        <w:rPr>
          <w:rFonts w:ascii="Times New Roman" w:hAnsi="Times New Roman" w:cs="Times New Roman"/>
          <w:sz w:val="24"/>
          <w:szCs w:val="24"/>
          <w:lang w:val="fr-LU"/>
        </w:rPr>
        <w:t xml:space="preserve"> de 1977</w:t>
      </w:r>
      <w:r w:rsidR="009C35B9" w:rsidRPr="009D1571">
        <w:rPr>
          <w:rStyle w:val="FootnoteReference"/>
          <w:rFonts w:ascii="Times New Roman" w:hAnsi="Times New Roman" w:cs="Times New Roman"/>
          <w:sz w:val="24"/>
          <w:szCs w:val="24"/>
          <w:lang w:val="fr-LU"/>
        </w:rPr>
        <w:footnoteReference w:id="23"/>
      </w:r>
      <w:r w:rsidR="00385A66" w:rsidRPr="009D1571">
        <w:rPr>
          <w:rFonts w:ascii="Times New Roman" w:hAnsi="Times New Roman" w:cs="Times New Roman"/>
          <w:sz w:val="24"/>
          <w:szCs w:val="24"/>
          <w:lang w:val="fr-LU"/>
        </w:rPr>
        <w:t xml:space="preserve"> – </w:t>
      </w:r>
      <w:r w:rsidR="00FD52CA" w:rsidRPr="009D1571">
        <w:rPr>
          <w:rFonts w:ascii="Times New Roman" w:hAnsi="Times New Roman" w:cs="Times New Roman"/>
          <w:sz w:val="24"/>
          <w:szCs w:val="24"/>
          <w:lang w:val="fr-LU"/>
        </w:rPr>
        <w:t xml:space="preserve">surgirent </w:t>
      </w:r>
      <w:r w:rsidR="00385A66" w:rsidRPr="009D1571">
        <w:rPr>
          <w:rFonts w:ascii="Times New Roman" w:hAnsi="Times New Roman" w:cs="Times New Roman"/>
          <w:sz w:val="24"/>
          <w:szCs w:val="24"/>
          <w:lang w:val="fr-LU"/>
        </w:rPr>
        <w:t xml:space="preserve">en lien avec des enjeux propres au système </w:t>
      </w:r>
      <w:r w:rsidR="00FD52CA" w:rsidRPr="009D1571">
        <w:rPr>
          <w:rFonts w:ascii="Times New Roman" w:hAnsi="Times New Roman" w:cs="Times New Roman"/>
          <w:sz w:val="24"/>
          <w:szCs w:val="24"/>
          <w:lang w:val="fr-LU"/>
        </w:rPr>
        <w:t xml:space="preserve">d’abord </w:t>
      </w:r>
      <w:r w:rsidR="00385A66" w:rsidRPr="009D1571">
        <w:rPr>
          <w:rFonts w:ascii="Times New Roman" w:hAnsi="Times New Roman" w:cs="Times New Roman"/>
          <w:sz w:val="24"/>
          <w:szCs w:val="24"/>
          <w:lang w:val="fr-LU"/>
        </w:rPr>
        <w:t>de la CEE (la transformation de la « Communauté » en « </w:t>
      </w:r>
      <w:proofErr w:type="spellStart"/>
      <w:r w:rsidR="00385A66" w:rsidRPr="009D1571">
        <w:rPr>
          <w:rFonts w:ascii="Times New Roman" w:hAnsi="Times New Roman" w:cs="Times New Roman"/>
          <w:i/>
          <w:iCs/>
          <w:sz w:val="24"/>
          <w:szCs w:val="24"/>
          <w:lang w:val="fr-LU"/>
        </w:rPr>
        <w:t>Rechtsgemeinschaft</w:t>
      </w:r>
      <w:proofErr w:type="spellEnd"/>
      <w:r w:rsidR="00385A66" w:rsidRPr="009D1571">
        <w:rPr>
          <w:rFonts w:ascii="Times New Roman" w:hAnsi="Times New Roman" w:cs="Times New Roman"/>
          <w:sz w:val="24"/>
          <w:szCs w:val="24"/>
          <w:lang w:val="fr-LU"/>
        </w:rPr>
        <w:t>/Communauté de droit »)</w:t>
      </w:r>
      <w:r w:rsidR="00FD52CA" w:rsidRPr="009D1571">
        <w:rPr>
          <w:rFonts w:ascii="Times New Roman" w:hAnsi="Times New Roman" w:cs="Times New Roman"/>
          <w:sz w:val="24"/>
          <w:szCs w:val="24"/>
          <w:lang w:val="fr-LU"/>
        </w:rPr>
        <w:t xml:space="preserve">, puis de </w:t>
      </w:r>
      <w:r w:rsidR="00762C2A" w:rsidRPr="009D1571">
        <w:rPr>
          <w:rFonts w:ascii="Times New Roman" w:hAnsi="Times New Roman" w:cs="Times New Roman"/>
          <w:sz w:val="24"/>
          <w:szCs w:val="24"/>
          <w:lang w:val="fr-LU"/>
        </w:rPr>
        <w:t>l’UE (</w:t>
      </w:r>
      <w:r w:rsidR="00FD52CA" w:rsidRPr="009D1571">
        <w:rPr>
          <w:rFonts w:ascii="Times New Roman" w:hAnsi="Times New Roman" w:cs="Times New Roman"/>
          <w:sz w:val="24"/>
          <w:szCs w:val="24"/>
          <w:lang w:val="fr-LU"/>
        </w:rPr>
        <w:t xml:space="preserve">ex. </w:t>
      </w:r>
      <w:r w:rsidR="00762C2A" w:rsidRPr="009D1571">
        <w:rPr>
          <w:rFonts w:ascii="Times New Roman" w:hAnsi="Times New Roman" w:cs="Times New Roman"/>
          <w:sz w:val="24"/>
          <w:szCs w:val="24"/>
          <w:lang w:val="fr-LU"/>
        </w:rPr>
        <w:t>la crise actuelle de l’</w:t>
      </w:r>
      <w:r w:rsidR="006A533F" w:rsidRPr="009D1571">
        <w:rPr>
          <w:rFonts w:ascii="Times New Roman" w:hAnsi="Times New Roman" w:cs="Times New Roman"/>
          <w:sz w:val="24"/>
          <w:szCs w:val="24"/>
          <w:lang w:val="fr-LU"/>
        </w:rPr>
        <w:t>É</w:t>
      </w:r>
      <w:r w:rsidR="00762C2A" w:rsidRPr="009D1571">
        <w:rPr>
          <w:rFonts w:ascii="Times New Roman" w:hAnsi="Times New Roman" w:cs="Times New Roman"/>
          <w:sz w:val="24"/>
          <w:szCs w:val="24"/>
          <w:lang w:val="fr-LU"/>
        </w:rPr>
        <w:t xml:space="preserve">tat de droit qui pousse les européanistes à prévoir aussi, dans leurs </w:t>
      </w:r>
      <w:r w:rsidR="009C35B9" w:rsidRPr="009D1571">
        <w:rPr>
          <w:rFonts w:ascii="Times New Roman" w:hAnsi="Times New Roman" w:cs="Times New Roman"/>
          <w:sz w:val="24"/>
          <w:szCs w:val="24"/>
          <w:lang w:val="fr-LU"/>
        </w:rPr>
        <w:t xml:space="preserve">travaux collectifs, </w:t>
      </w:r>
      <w:r w:rsidR="00762C2A" w:rsidRPr="009D1571">
        <w:rPr>
          <w:rFonts w:ascii="Times New Roman" w:hAnsi="Times New Roman" w:cs="Times New Roman"/>
          <w:sz w:val="24"/>
          <w:szCs w:val="24"/>
          <w:lang w:val="fr-LU"/>
        </w:rPr>
        <w:t>des études compar</w:t>
      </w:r>
      <w:r w:rsidR="00D5114D" w:rsidRPr="009D1571">
        <w:rPr>
          <w:rFonts w:ascii="Times New Roman" w:hAnsi="Times New Roman" w:cs="Times New Roman"/>
          <w:sz w:val="24"/>
          <w:szCs w:val="24"/>
          <w:lang w:val="fr-LU"/>
        </w:rPr>
        <w:t>ées</w:t>
      </w:r>
      <w:r w:rsidR="00762C2A" w:rsidRPr="009D1571">
        <w:rPr>
          <w:rFonts w:ascii="Times New Roman" w:hAnsi="Times New Roman" w:cs="Times New Roman"/>
          <w:sz w:val="24"/>
          <w:szCs w:val="24"/>
          <w:lang w:val="fr-LU"/>
        </w:rPr>
        <w:t xml:space="preserve"> du type n°1 ou n°2).</w:t>
      </w:r>
      <w:r w:rsidR="006A533F" w:rsidRPr="009D1571">
        <w:rPr>
          <w:rFonts w:ascii="Times New Roman" w:hAnsi="Times New Roman" w:cs="Times New Roman"/>
          <w:sz w:val="24"/>
          <w:szCs w:val="24"/>
          <w:lang w:val="fr-LU"/>
        </w:rPr>
        <w:t xml:space="preserve"> Enfin, en Europe centrale et orientale, le déplacement des regards vers les modèles occidentaux de nomocratie, en particulier le modèle allemand du </w:t>
      </w:r>
      <w:proofErr w:type="spellStart"/>
      <w:r w:rsidR="006A533F" w:rsidRPr="009D1571">
        <w:rPr>
          <w:rFonts w:ascii="Times New Roman" w:hAnsi="Times New Roman" w:cs="Times New Roman"/>
          <w:i/>
          <w:iCs/>
          <w:sz w:val="24"/>
          <w:szCs w:val="24"/>
          <w:lang w:val="fr-LU"/>
        </w:rPr>
        <w:t>Rechtssta</w:t>
      </w:r>
      <w:r w:rsidR="00BB4C76" w:rsidRPr="009D1571">
        <w:rPr>
          <w:rFonts w:ascii="Times New Roman" w:hAnsi="Times New Roman" w:cs="Times New Roman"/>
          <w:i/>
          <w:iCs/>
          <w:sz w:val="24"/>
          <w:szCs w:val="24"/>
          <w:lang w:val="fr-LU"/>
        </w:rPr>
        <w:t>a</w:t>
      </w:r>
      <w:r w:rsidR="006A533F" w:rsidRPr="009D1571">
        <w:rPr>
          <w:rFonts w:ascii="Times New Roman" w:hAnsi="Times New Roman" w:cs="Times New Roman"/>
          <w:i/>
          <w:iCs/>
          <w:sz w:val="24"/>
          <w:szCs w:val="24"/>
          <w:lang w:val="fr-LU"/>
        </w:rPr>
        <w:t>t</w:t>
      </w:r>
      <w:proofErr w:type="spellEnd"/>
      <w:r w:rsidR="006A533F" w:rsidRPr="009D1571">
        <w:rPr>
          <w:rFonts w:ascii="Times New Roman" w:hAnsi="Times New Roman" w:cs="Times New Roman"/>
          <w:sz w:val="24"/>
          <w:szCs w:val="24"/>
          <w:lang w:val="fr-LU"/>
        </w:rPr>
        <w:t xml:space="preserve">, </w:t>
      </w:r>
      <w:r w:rsidR="00031C1F" w:rsidRPr="009D1571">
        <w:rPr>
          <w:rFonts w:ascii="Times New Roman" w:hAnsi="Times New Roman" w:cs="Times New Roman"/>
          <w:sz w:val="24"/>
          <w:szCs w:val="24"/>
          <w:lang w:val="fr-LU"/>
        </w:rPr>
        <w:t xml:space="preserve">s’inscrit dans la chronologie de la critique, puis de </w:t>
      </w:r>
      <w:r w:rsidR="006A533F" w:rsidRPr="009D1571">
        <w:rPr>
          <w:rFonts w:ascii="Times New Roman" w:hAnsi="Times New Roman" w:cs="Times New Roman"/>
          <w:sz w:val="24"/>
          <w:szCs w:val="24"/>
          <w:lang w:val="fr-LU"/>
        </w:rPr>
        <w:t>l’écroulement des régimes communistes.</w:t>
      </w:r>
    </w:p>
    <w:p w14:paraId="227A239B" w14:textId="77777777" w:rsidR="00D054F0" w:rsidRPr="009D1571" w:rsidRDefault="00D054F0" w:rsidP="00200B19">
      <w:pPr>
        <w:pStyle w:val="NoSpacing"/>
        <w:ind w:firstLine="720"/>
        <w:jc w:val="both"/>
        <w:rPr>
          <w:rFonts w:ascii="Times New Roman" w:hAnsi="Times New Roman" w:cs="Times New Roman"/>
          <w:sz w:val="24"/>
          <w:szCs w:val="24"/>
          <w:lang w:val="fr-LU"/>
        </w:rPr>
      </w:pPr>
    </w:p>
    <w:p w14:paraId="07EF5EBF" w14:textId="05127AAA" w:rsidR="008C6153" w:rsidRPr="009D1571" w:rsidRDefault="001E0C6D" w:rsidP="008A6096">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Cette fragmentation de</w:t>
      </w:r>
      <w:r w:rsidR="002C09C3" w:rsidRPr="009D1571">
        <w:rPr>
          <w:rFonts w:ascii="Times New Roman" w:hAnsi="Times New Roman" w:cs="Times New Roman"/>
          <w:sz w:val="24"/>
          <w:szCs w:val="24"/>
          <w:lang w:val="fr-LU"/>
        </w:rPr>
        <w:t xml:space="preserve">s </w:t>
      </w:r>
      <w:r w:rsidRPr="009D1571">
        <w:rPr>
          <w:rFonts w:ascii="Times New Roman" w:hAnsi="Times New Roman" w:cs="Times New Roman"/>
          <w:sz w:val="24"/>
          <w:szCs w:val="24"/>
          <w:lang w:val="fr-LU"/>
        </w:rPr>
        <w:t>littérature</w:t>
      </w:r>
      <w:r w:rsidR="002C09C3" w:rsidRPr="009D1571">
        <w:rPr>
          <w:rFonts w:ascii="Times New Roman" w:hAnsi="Times New Roman" w:cs="Times New Roman"/>
          <w:sz w:val="24"/>
          <w:szCs w:val="24"/>
          <w:lang w:val="fr-LU"/>
        </w:rPr>
        <w:t>s</w:t>
      </w:r>
      <w:r w:rsidRPr="009D1571">
        <w:rPr>
          <w:rFonts w:ascii="Times New Roman" w:hAnsi="Times New Roman" w:cs="Times New Roman"/>
          <w:sz w:val="24"/>
          <w:szCs w:val="24"/>
          <w:lang w:val="fr-LU"/>
        </w:rPr>
        <w:t xml:space="preserve"> comparatiste</w:t>
      </w:r>
      <w:r w:rsidR="002C09C3" w:rsidRPr="009D1571">
        <w:rPr>
          <w:rFonts w:ascii="Times New Roman" w:hAnsi="Times New Roman" w:cs="Times New Roman"/>
          <w:sz w:val="24"/>
          <w:szCs w:val="24"/>
          <w:lang w:val="fr-LU"/>
        </w:rPr>
        <w:t>s</w:t>
      </w:r>
      <w:r w:rsidRPr="009D1571">
        <w:rPr>
          <w:rFonts w:ascii="Times New Roman" w:hAnsi="Times New Roman" w:cs="Times New Roman"/>
          <w:sz w:val="24"/>
          <w:szCs w:val="24"/>
          <w:lang w:val="fr-LU"/>
        </w:rPr>
        <w:t xml:space="preserve"> selon les frontières des systèmes n’est pas absolue : des ponts existent, des échanges ont lieu</w:t>
      </w:r>
      <w:r w:rsidR="002C09C3" w:rsidRPr="009D1571">
        <w:rPr>
          <w:rFonts w:ascii="Times New Roman" w:hAnsi="Times New Roman" w:cs="Times New Roman"/>
          <w:sz w:val="24"/>
          <w:szCs w:val="24"/>
          <w:lang w:val="fr-LU"/>
        </w:rPr>
        <w:t xml:space="preserve"> (plus ou moins)</w:t>
      </w:r>
      <w:r w:rsidRPr="009D1571">
        <w:rPr>
          <w:rFonts w:ascii="Times New Roman" w:hAnsi="Times New Roman" w:cs="Times New Roman"/>
          <w:sz w:val="24"/>
          <w:szCs w:val="24"/>
          <w:lang w:val="fr-LU"/>
        </w:rPr>
        <w:t xml:space="preserve">. </w:t>
      </w:r>
      <w:r w:rsidR="002C09C3" w:rsidRPr="009D1571">
        <w:rPr>
          <w:rFonts w:ascii="Times New Roman" w:hAnsi="Times New Roman" w:cs="Times New Roman"/>
          <w:sz w:val="24"/>
          <w:szCs w:val="24"/>
          <w:lang w:val="fr-LU"/>
        </w:rPr>
        <w:t xml:space="preserve">Mais ce sont, précisément, des </w:t>
      </w:r>
      <w:r w:rsidR="002C09C3" w:rsidRPr="009D1571">
        <w:rPr>
          <w:rFonts w:ascii="Times New Roman" w:hAnsi="Times New Roman" w:cs="Times New Roman"/>
          <w:i/>
          <w:iCs/>
          <w:sz w:val="24"/>
          <w:szCs w:val="24"/>
          <w:lang w:val="fr-LU"/>
        </w:rPr>
        <w:t>ponts</w:t>
      </w:r>
      <w:r w:rsidR="002C09C3" w:rsidRPr="009D1571">
        <w:rPr>
          <w:rFonts w:ascii="Times New Roman" w:hAnsi="Times New Roman" w:cs="Times New Roman"/>
          <w:sz w:val="24"/>
          <w:szCs w:val="24"/>
          <w:lang w:val="fr-LU"/>
        </w:rPr>
        <w:t xml:space="preserve"> entre des débats. Ce n’est pas un seul débat. Sans aboutir à un cloisonnement, la </w:t>
      </w:r>
      <w:r w:rsidRPr="009D1571">
        <w:rPr>
          <w:rFonts w:ascii="Times New Roman" w:hAnsi="Times New Roman" w:cs="Times New Roman"/>
          <w:sz w:val="24"/>
          <w:szCs w:val="24"/>
          <w:lang w:val="fr-LU"/>
        </w:rPr>
        <w:t>fragmentation</w:t>
      </w:r>
      <w:r w:rsidR="00160382" w:rsidRPr="009D1571">
        <w:rPr>
          <w:rFonts w:ascii="Times New Roman" w:hAnsi="Times New Roman" w:cs="Times New Roman"/>
          <w:sz w:val="24"/>
          <w:szCs w:val="24"/>
          <w:lang w:val="fr-LU"/>
        </w:rPr>
        <w:t xml:space="preserve"> est </w:t>
      </w:r>
      <w:r w:rsidR="006A533F" w:rsidRPr="009D1571">
        <w:rPr>
          <w:rFonts w:ascii="Times New Roman" w:hAnsi="Times New Roman" w:cs="Times New Roman"/>
          <w:sz w:val="24"/>
          <w:szCs w:val="24"/>
          <w:lang w:val="fr-LU"/>
        </w:rPr>
        <w:t xml:space="preserve">bien </w:t>
      </w:r>
      <w:r w:rsidR="00160382" w:rsidRPr="009D1571">
        <w:rPr>
          <w:rFonts w:ascii="Times New Roman" w:hAnsi="Times New Roman" w:cs="Times New Roman"/>
          <w:sz w:val="24"/>
          <w:szCs w:val="24"/>
          <w:lang w:val="fr-LU"/>
        </w:rPr>
        <w:t>réelle et elle</w:t>
      </w:r>
      <w:r w:rsidRPr="009D1571">
        <w:rPr>
          <w:rFonts w:ascii="Times New Roman" w:hAnsi="Times New Roman" w:cs="Times New Roman"/>
          <w:sz w:val="24"/>
          <w:szCs w:val="24"/>
          <w:lang w:val="fr-LU"/>
        </w:rPr>
        <w:t xml:space="preserve"> a une incidence </w:t>
      </w:r>
      <w:r w:rsidR="00160382" w:rsidRPr="009D1571">
        <w:rPr>
          <w:rFonts w:ascii="Times New Roman" w:hAnsi="Times New Roman" w:cs="Times New Roman"/>
          <w:sz w:val="24"/>
          <w:szCs w:val="24"/>
          <w:lang w:val="fr-LU"/>
        </w:rPr>
        <w:t xml:space="preserve">directe </w:t>
      </w:r>
      <w:r w:rsidRPr="009D1571">
        <w:rPr>
          <w:rFonts w:ascii="Times New Roman" w:hAnsi="Times New Roman" w:cs="Times New Roman"/>
          <w:sz w:val="24"/>
          <w:szCs w:val="24"/>
          <w:lang w:val="fr-LU"/>
        </w:rPr>
        <w:t xml:space="preserve">sur </w:t>
      </w:r>
      <w:r w:rsidR="00160382" w:rsidRPr="009D1571">
        <w:rPr>
          <w:rFonts w:ascii="Times New Roman" w:hAnsi="Times New Roman" w:cs="Times New Roman"/>
          <w:sz w:val="24"/>
          <w:szCs w:val="24"/>
          <w:lang w:val="fr-LU"/>
        </w:rPr>
        <w:t>l</w:t>
      </w:r>
      <w:r w:rsidRPr="009D1571">
        <w:rPr>
          <w:rFonts w:ascii="Times New Roman" w:hAnsi="Times New Roman" w:cs="Times New Roman"/>
          <w:sz w:val="24"/>
          <w:szCs w:val="24"/>
          <w:lang w:val="fr-LU"/>
        </w:rPr>
        <w:t xml:space="preserve">a présente analyse </w:t>
      </w:r>
      <w:r w:rsidRPr="009D1571">
        <w:rPr>
          <w:rFonts w:ascii="Times New Roman" w:hAnsi="Times New Roman" w:cs="Times New Roman"/>
          <w:i/>
          <w:iCs/>
          <w:sz w:val="24"/>
          <w:szCs w:val="24"/>
          <w:lang w:val="fr-LU"/>
        </w:rPr>
        <w:t>des</w:t>
      </w:r>
      <w:r w:rsidRPr="009D1571">
        <w:rPr>
          <w:rFonts w:ascii="Times New Roman" w:hAnsi="Times New Roman" w:cs="Times New Roman"/>
          <w:sz w:val="24"/>
          <w:szCs w:val="24"/>
          <w:lang w:val="fr-LU"/>
        </w:rPr>
        <w:t xml:space="preserve"> littératures</w:t>
      </w:r>
      <w:r w:rsidR="00160382" w:rsidRPr="009D1571">
        <w:rPr>
          <w:rFonts w:ascii="Times New Roman" w:hAnsi="Times New Roman" w:cs="Times New Roman"/>
          <w:sz w:val="24"/>
          <w:szCs w:val="24"/>
          <w:lang w:val="fr-LU"/>
        </w:rPr>
        <w:t>.</w:t>
      </w:r>
    </w:p>
    <w:p w14:paraId="490D88C5" w14:textId="2744C4C9" w:rsidR="008C6153" w:rsidRPr="009D1571" w:rsidRDefault="00160382" w:rsidP="008A6096">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 xml:space="preserve">D’une part, eu égard à mes propres limites linguistiques, un grand nombre d’écrits comparatistes sur la nomocratie </w:t>
      </w:r>
      <w:r w:rsidR="006A533F" w:rsidRPr="009D1571">
        <w:rPr>
          <w:rFonts w:ascii="Times New Roman" w:hAnsi="Times New Roman" w:cs="Times New Roman"/>
          <w:sz w:val="24"/>
          <w:szCs w:val="24"/>
          <w:lang w:val="fr-LU"/>
        </w:rPr>
        <w:t xml:space="preserve">publiés </w:t>
      </w:r>
      <w:r w:rsidR="002C09C3" w:rsidRPr="009D1571">
        <w:rPr>
          <w:rFonts w:ascii="Times New Roman" w:hAnsi="Times New Roman" w:cs="Times New Roman"/>
          <w:sz w:val="24"/>
          <w:szCs w:val="24"/>
          <w:lang w:val="fr-LU"/>
        </w:rPr>
        <w:t xml:space="preserve">dans les divers systèmes </w:t>
      </w:r>
      <w:r w:rsidRPr="009D1571">
        <w:rPr>
          <w:rFonts w:ascii="Times New Roman" w:hAnsi="Times New Roman" w:cs="Times New Roman"/>
          <w:sz w:val="24"/>
          <w:szCs w:val="24"/>
          <w:lang w:val="fr-LU"/>
        </w:rPr>
        <w:t xml:space="preserve">en Europe et </w:t>
      </w:r>
      <w:r w:rsidRPr="009D1571">
        <w:rPr>
          <w:rFonts w:ascii="Times New Roman" w:hAnsi="Times New Roman" w:cs="Times New Roman"/>
          <w:i/>
          <w:iCs/>
          <w:sz w:val="24"/>
          <w:szCs w:val="24"/>
          <w:lang w:val="fr-LU"/>
        </w:rPr>
        <w:t>a fortiori</w:t>
      </w:r>
      <w:r w:rsidRPr="009D1571">
        <w:rPr>
          <w:rFonts w:ascii="Times New Roman" w:hAnsi="Times New Roman" w:cs="Times New Roman"/>
          <w:sz w:val="24"/>
          <w:szCs w:val="24"/>
          <w:lang w:val="fr-LU"/>
        </w:rPr>
        <w:t xml:space="preserve"> dans le monde m’échappent, à l’instar, par ex, de la littérature en italien, en japonais, en chinois, en suédois, </w:t>
      </w:r>
      <w:r w:rsidR="00D22834" w:rsidRPr="009D1571">
        <w:rPr>
          <w:rFonts w:ascii="Times New Roman" w:hAnsi="Times New Roman" w:cs="Times New Roman"/>
          <w:sz w:val="24"/>
          <w:szCs w:val="24"/>
          <w:lang w:val="fr-LU"/>
        </w:rPr>
        <w:t xml:space="preserve">en arabe, </w:t>
      </w:r>
      <w:r w:rsidRPr="009D1571">
        <w:rPr>
          <w:rFonts w:ascii="Times New Roman" w:hAnsi="Times New Roman" w:cs="Times New Roman"/>
          <w:sz w:val="24"/>
          <w:szCs w:val="24"/>
          <w:lang w:val="fr-LU"/>
        </w:rPr>
        <w:t>etc. Je n’ai pu passer en revue que les écrits rédigés en français, allemand, anglais ou espagnol, sans d’ailleurs pouvoir prétendre à l’exhaustivité.</w:t>
      </w:r>
    </w:p>
    <w:p w14:paraId="21816A2E" w14:textId="452DCA8F" w:rsidR="008A6096" w:rsidRPr="009D1571" w:rsidRDefault="006A533F" w:rsidP="008A6096">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 xml:space="preserve">D’autre part, </w:t>
      </w:r>
      <w:r w:rsidR="00BB4C76" w:rsidRPr="009D1571">
        <w:rPr>
          <w:rFonts w:ascii="Times New Roman" w:hAnsi="Times New Roman" w:cs="Times New Roman"/>
          <w:sz w:val="24"/>
          <w:szCs w:val="24"/>
          <w:lang w:val="fr-LU"/>
        </w:rPr>
        <w:t xml:space="preserve">eu égard </w:t>
      </w:r>
      <w:r w:rsidR="00960590" w:rsidRPr="009D1571">
        <w:rPr>
          <w:rFonts w:ascii="Times New Roman" w:hAnsi="Times New Roman" w:cs="Times New Roman"/>
          <w:sz w:val="24"/>
          <w:szCs w:val="24"/>
          <w:lang w:val="fr-LU"/>
        </w:rPr>
        <w:t xml:space="preserve">à la date </w:t>
      </w:r>
      <w:r w:rsidR="00BB4C76" w:rsidRPr="009D1571">
        <w:rPr>
          <w:rFonts w:ascii="Times New Roman" w:hAnsi="Times New Roman" w:cs="Times New Roman"/>
          <w:sz w:val="24"/>
          <w:szCs w:val="24"/>
          <w:lang w:val="fr-LU"/>
        </w:rPr>
        <w:t>plus ou moins décalée d</w:t>
      </w:r>
      <w:r w:rsidR="00960590" w:rsidRPr="009D1571">
        <w:rPr>
          <w:rFonts w:ascii="Times New Roman" w:hAnsi="Times New Roman" w:cs="Times New Roman"/>
          <w:sz w:val="24"/>
          <w:szCs w:val="24"/>
          <w:lang w:val="fr-LU"/>
        </w:rPr>
        <w:t>e l’essor de</w:t>
      </w:r>
      <w:r w:rsidR="00FD52CA" w:rsidRPr="009D1571">
        <w:rPr>
          <w:rFonts w:ascii="Times New Roman" w:hAnsi="Times New Roman" w:cs="Times New Roman"/>
          <w:sz w:val="24"/>
          <w:szCs w:val="24"/>
          <w:lang w:val="fr-LU"/>
        </w:rPr>
        <w:t>s</w:t>
      </w:r>
      <w:r w:rsidR="00960590" w:rsidRPr="009D1571">
        <w:rPr>
          <w:rFonts w:ascii="Times New Roman" w:hAnsi="Times New Roman" w:cs="Times New Roman"/>
          <w:sz w:val="24"/>
          <w:szCs w:val="24"/>
          <w:lang w:val="fr-LU"/>
        </w:rPr>
        <w:t xml:space="preserve"> publications comparatistes </w:t>
      </w:r>
      <w:r w:rsidR="00BB4C76" w:rsidRPr="009D1571">
        <w:rPr>
          <w:rFonts w:ascii="Times New Roman" w:hAnsi="Times New Roman" w:cs="Times New Roman"/>
          <w:sz w:val="24"/>
          <w:szCs w:val="24"/>
          <w:lang w:val="fr-LU"/>
        </w:rPr>
        <w:t xml:space="preserve">déjà seulement </w:t>
      </w:r>
      <w:r w:rsidR="00960590" w:rsidRPr="009D1571">
        <w:rPr>
          <w:rFonts w:ascii="Times New Roman" w:hAnsi="Times New Roman" w:cs="Times New Roman"/>
          <w:sz w:val="24"/>
          <w:szCs w:val="24"/>
          <w:lang w:val="fr-LU"/>
        </w:rPr>
        <w:t xml:space="preserve">dans les systèmes </w:t>
      </w:r>
      <w:r w:rsidR="00BB4C76" w:rsidRPr="009D1571">
        <w:rPr>
          <w:rFonts w:ascii="Times New Roman" w:hAnsi="Times New Roman" w:cs="Times New Roman"/>
          <w:sz w:val="24"/>
          <w:szCs w:val="24"/>
          <w:lang w:val="fr-LU"/>
        </w:rPr>
        <w:t xml:space="preserve">en Europe, il serait absolument réducteur de </w:t>
      </w:r>
      <w:r w:rsidR="008A6096" w:rsidRPr="009D1571">
        <w:rPr>
          <w:rFonts w:ascii="Times New Roman" w:hAnsi="Times New Roman" w:cs="Times New Roman"/>
          <w:sz w:val="24"/>
          <w:szCs w:val="24"/>
          <w:lang w:val="fr-LU"/>
        </w:rPr>
        <w:t xml:space="preserve">fixer </w:t>
      </w:r>
      <w:r w:rsidR="00BB4C76" w:rsidRPr="009D1571">
        <w:rPr>
          <w:rFonts w:ascii="Times New Roman" w:hAnsi="Times New Roman" w:cs="Times New Roman"/>
          <w:sz w:val="24"/>
          <w:szCs w:val="24"/>
          <w:lang w:val="fr-LU"/>
        </w:rPr>
        <w:t>une seule date</w:t>
      </w:r>
      <w:r w:rsidR="00D22834" w:rsidRPr="009D1571">
        <w:rPr>
          <w:rFonts w:ascii="Times New Roman" w:hAnsi="Times New Roman" w:cs="Times New Roman"/>
          <w:sz w:val="24"/>
          <w:szCs w:val="24"/>
          <w:lang w:val="fr-LU"/>
        </w:rPr>
        <w:t xml:space="preserve"> de césure</w:t>
      </w:r>
      <w:r w:rsidR="00BB4C76" w:rsidRPr="009D1571">
        <w:rPr>
          <w:rFonts w:ascii="Times New Roman" w:hAnsi="Times New Roman" w:cs="Times New Roman"/>
          <w:sz w:val="24"/>
          <w:szCs w:val="24"/>
          <w:lang w:val="fr-LU"/>
        </w:rPr>
        <w:t xml:space="preserve">. </w:t>
      </w:r>
      <w:r w:rsidR="008A6096" w:rsidRPr="009D1571">
        <w:rPr>
          <w:rFonts w:ascii="Times New Roman" w:hAnsi="Times New Roman" w:cs="Times New Roman"/>
          <w:sz w:val="24"/>
          <w:szCs w:val="24"/>
          <w:lang w:val="fr-LU"/>
        </w:rPr>
        <w:t>La datation suggérée dans le titre – « 30 ans »</w:t>
      </w:r>
      <w:r w:rsidR="00922597" w:rsidRPr="009D1571">
        <w:rPr>
          <w:rFonts w:ascii="Times New Roman" w:hAnsi="Times New Roman" w:cs="Times New Roman"/>
          <w:sz w:val="24"/>
          <w:szCs w:val="24"/>
          <w:lang w:val="fr-LU"/>
        </w:rPr>
        <w:t>, « plus de 30 ans »</w:t>
      </w:r>
      <w:r w:rsidR="008A6096" w:rsidRPr="009D1571">
        <w:rPr>
          <w:rFonts w:ascii="Times New Roman" w:hAnsi="Times New Roman" w:cs="Times New Roman"/>
          <w:sz w:val="24"/>
          <w:szCs w:val="24"/>
          <w:lang w:val="fr-LU"/>
        </w:rPr>
        <w:t xml:space="preserve"> – est</w:t>
      </w:r>
      <w:r w:rsidR="00D22834" w:rsidRPr="009D1571">
        <w:rPr>
          <w:rFonts w:ascii="Times New Roman" w:hAnsi="Times New Roman" w:cs="Times New Roman"/>
          <w:sz w:val="24"/>
          <w:szCs w:val="24"/>
          <w:lang w:val="fr-LU"/>
        </w:rPr>
        <w:t>,</w:t>
      </w:r>
      <w:r w:rsidR="008A6096" w:rsidRPr="009D1571">
        <w:rPr>
          <w:rFonts w:ascii="Times New Roman" w:hAnsi="Times New Roman" w:cs="Times New Roman"/>
          <w:sz w:val="24"/>
          <w:szCs w:val="24"/>
          <w:lang w:val="fr-LU"/>
        </w:rPr>
        <w:t xml:space="preserve"> en</w:t>
      </w:r>
      <w:r w:rsidR="00D22834" w:rsidRPr="009D1571">
        <w:rPr>
          <w:rFonts w:ascii="Times New Roman" w:hAnsi="Times New Roman" w:cs="Times New Roman"/>
          <w:sz w:val="24"/>
          <w:szCs w:val="24"/>
          <w:lang w:val="fr-LU"/>
        </w:rPr>
        <w:t xml:space="preserve"> </w:t>
      </w:r>
      <w:r w:rsidR="008A6096" w:rsidRPr="009D1571">
        <w:rPr>
          <w:rFonts w:ascii="Times New Roman" w:hAnsi="Times New Roman" w:cs="Times New Roman"/>
          <w:sz w:val="24"/>
          <w:szCs w:val="24"/>
          <w:lang w:val="fr-LU"/>
        </w:rPr>
        <w:t>partie</w:t>
      </w:r>
      <w:r w:rsidR="00D22834" w:rsidRPr="009D1571">
        <w:rPr>
          <w:rFonts w:ascii="Times New Roman" w:hAnsi="Times New Roman" w:cs="Times New Roman"/>
          <w:sz w:val="24"/>
          <w:szCs w:val="24"/>
          <w:lang w:val="fr-LU"/>
        </w:rPr>
        <w:t>,</w:t>
      </w:r>
      <w:r w:rsidR="008A6096" w:rsidRPr="009D1571">
        <w:rPr>
          <w:rFonts w:ascii="Times New Roman" w:hAnsi="Times New Roman" w:cs="Times New Roman"/>
          <w:sz w:val="24"/>
          <w:szCs w:val="24"/>
          <w:lang w:val="fr-LU"/>
        </w:rPr>
        <w:t xml:space="preserve"> </w:t>
      </w:r>
      <w:r w:rsidR="00922597" w:rsidRPr="009D1571">
        <w:rPr>
          <w:rFonts w:ascii="Times New Roman" w:hAnsi="Times New Roman" w:cs="Times New Roman"/>
          <w:sz w:val="24"/>
          <w:szCs w:val="24"/>
          <w:lang w:val="fr-LU"/>
        </w:rPr>
        <w:t xml:space="preserve">floue et </w:t>
      </w:r>
      <w:r w:rsidR="008A6096" w:rsidRPr="009D1571">
        <w:rPr>
          <w:rFonts w:ascii="Times New Roman" w:hAnsi="Times New Roman" w:cs="Times New Roman"/>
          <w:sz w:val="24"/>
          <w:szCs w:val="24"/>
          <w:lang w:val="fr-LU"/>
        </w:rPr>
        <w:t xml:space="preserve">artificielle. </w:t>
      </w:r>
      <w:r w:rsidR="002C09C3" w:rsidRPr="009D1571">
        <w:rPr>
          <w:rFonts w:ascii="Times New Roman" w:hAnsi="Times New Roman" w:cs="Times New Roman"/>
          <w:sz w:val="24"/>
          <w:szCs w:val="24"/>
          <w:lang w:val="fr-LU"/>
        </w:rPr>
        <w:t>Elle vaut pour l</w:t>
      </w:r>
      <w:r w:rsidR="007F0973" w:rsidRPr="009D1571">
        <w:rPr>
          <w:rFonts w:ascii="Times New Roman" w:hAnsi="Times New Roman" w:cs="Times New Roman"/>
          <w:sz w:val="24"/>
          <w:szCs w:val="24"/>
          <w:lang w:val="fr-LU"/>
        </w:rPr>
        <w:t>e débat en</w:t>
      </w:r>
      <w:r w:rsidR="002C09C3" w:rsidRPr="009D1571">
        <w:rPr>
          <w:rFonts w:ascii="Times New Roman" w:hAnsi="Times New Roman" w:cs="Times New Roman"/>
          <w:sz w:val="24"/>
          <w:szCs w:val="24"/>
          <w:lang w:val="fr-LU"/>
        </w:rPr>
        <w:t xml:space="preserve"> France</w:t>
      </w:r>
      <w:r w:rsidR="007F0973" w:rsidRPr="009D1571">
        <w:rPr>
          <w:rFonts w:ascii="Times New Roman" w:hAnsi="Times New Roman" w:cs="Times New Roman"/>
          <w:sz w:val="24"/>
          <w:szCs w:val="24"/>
          <w:lang w:val="fr-LU"/>
        </w:rPr>
        <w:t xml:space="preserve"> et aussi, par synchronie, pour certains autres systèmes étudiés. </w:t>
      </w:r>
      <w:r w:rsidR="00922597" w:rsidRPr="009D1571">
        <w:rPr>
          <w:rFonts w:ascii="Times New Roman" w:hAnsi="Times New Roman" w:cs="Times New Roman"/>
          <w:sz w:val="24"/>
          <w:szCs w:val="24"/>
          <w:lang w:val="fr-LU"/>
        </w:rPr>
        <w:t xml:space="preserve">Elle contient </w:t>
      </w:r>
      <w:r w:rsidR="008A6096" w:rsidRPr="009D1571">
        <w:rPr>
          <w:rFonts w:ascii="Times New Roman" w:hAnsi="Times New Roman" w:cs="Times New Roman"/>
          <w:sz w:val="24"/>
          <w:szCs w:val="24"/>
          <w:lang w:val="fr-LU"/>
        </w:rPr>
        <w:t>un renvoi symbolique à l’année 1995. En cette année fut publié à Paris l’ouvrage comparatiste très remarqué</w:t>
      </w:r>
      <w:r w:rsidR="008A6096" w:rsidRPr="009D1571">
        <w:rPr>
          <w:rStyle w:val="FootnoteReference"/>
          <w:rFonts w:ascii="Times New Roman" w:hAnsi="Times New Roman" w:cs="Times New Roman"/>
          <w:sz w:val="24"/>
          <w:szCs w:val="24"/>
          <w:lang w:val="fr-LU"/>
        </w:rPr>
        <w:footnoteReference w:id="24"/>
      </w:r>
      <w:r w:rsidR="008A6096" w:rsidRPr="009D1571">
        <w:rPr>
          <w:rFonts w:ascii="Times New Roman" w:hAnsi="Times New Roman" w:cs="Times New Roman"/>
          <w:sz w:val="24"/>
          <w:szCs w:val="24"/>
          <w:lang w:val="fr-LU"/>
        </w:rPr>
        <w:t xml:space="preserve">, et remarquable, de Constance </w:t>
      </w:r>
      <w:proofErr w:type="spellStart"/>
      <w:r w:rsidR="008A6096" w:rsidRPr="009D1571">
        <w:rPr>
          <w:rFonts w:ascii="Times New Roman" w:hAnsi="Times New Roman" w:cs="Times New Roman"/>
          <w:sz w:val="24"/>
          <w:szCs w:val="24"/>
          <w:lang w:val="fr-LU"/>
        </w:rPr>
        <w:t>Grewe</w:t>
      </w:r>
      <w:proofErr w:type="spellEnd"/>
      <w:r w:rsidR="008A6096" w:rsidRPr="009D1571">
        <w:rPr>
          <w:rFonts w:ascii="Times New Roman" w:hAnsi="Times New Roman" w:cs="Times New Roman"/>
          <w:sz w:val="24"/>
          <w:szCs w:val="24"/>
          <w:lang w:val="fr-LU"/>
        </w:rPr>
        <w:t xml:space="preserve"> et Hélène Ruiz</w:t>
      </w:r>
      <w:r w:rsidR="00B230A5" w:rsidRPr="009D1571">
        <w:rPr>
          <w:rFonts w:ascii="Times New Roman" w:hAnsi="Times New Roman" w:cs="Times New Roman"/>
          <w:sz w:val="24"/>
          <w:szCs w:val="24"/>
          <w:lang w:val="fr-LU"/>
        </w:rPr>
        <w:t xml:space="preserve"> </w:t>
      </w:r>
      <w:r w:rsidR="008A6096" w:rsidRPr="009D1571">
        <w:rPr>
          <w:rFonts w:ascii="Times New Roman" w:hAnsi="Times New Roman" w:cs="Times New Roman"/>
          <w:sz w:val="24"/>
          <w:szCs w:val="24"/>
          <w:lang w:val="fr-LU"/>
        </w:rPr>
        <w:t xml:space="preserve">Fabri </w:t>
      </w:r>
      <w:r w:rsidR="008A6096" w:rsidRPr="009D1571">
        <w:rPr>
          <w:rFonts w:ascii="Times New Roman" w:hAnsi="Times New Roman" w:cs="Times New Roman"/>
          <w:i/>
          <w:iCs/>
          <w:sz w:val="24"/>
          <w:szCs w:val="24"/>
          <w:lang w:val="fr-LU"/>
        </w:rPr>
        <w:t>Droits constitutionnels européens</w:t>
      </w:r>
      <w:r w:rsidR="008A6096" w:rsidRPr="009D1571">
        <w:rPr>
          <w:rFonts w:ascii="Times New Roman" w:hAnsi="Times New Roman" w:cs="Times New Roman"/>
          <w:sz w:val="24"/>
          <w:szCs w:val="24"/>
          <w:lang w:val="fr-LU"/>
        </w:rPr>
        <w:t>, qui</w:t>
      </w:r>
      <w:r w:rsidR="00FD52CA" w:rsidRPr="009D1571">
        <w:rPr>
          <w:rFonts w:ascii="Times New Roman" w:hAnsi="Times New Roman" w:cs="Times New Roman"/>
          <w:sz w:val="24"/>
          <w:szCs w:val="24"/>
          <w:lang w:val="fr-LU"/>
        </w:rPr>
        <w:t>, avec une grande finesse d’analyse,</w:t>
      </w:r>
      <w:r w:rsidR="008A6096" w:rsidRPr="009D1571">
        <w:rPr>
          <w:rFonts w:ascii="Times New Roman" w:hAnsi="Times New Roman" w:cs="Times New Roman"/>
          <w:sz w:val="24"/>
          <w:szCs w:val="24"/>
          <w:lang w:val="fr-LU"/>
        </w:rPr>
        <w:t xml:space="preserve"> embrass</w:t>
      </w:r>
      <w:r w:rsidR="008C6153" w:rsidRPr="009D1571">
        <w:rPr>
          <w:rFonts w:ascii="Times New Roman" w:hAnsi="Times New Roman" w:cs="Times New Roman"/>
          <w:sz w:val="24"/>
          <w:szCs w:val="24"/>
          <w:lang w:val="fr-LU"/>
        </w:rPr>
        <w:t>ait</w:t>
      </w:r>
      <w:r w:rsidR="008A6096" w:rsidRPr="009D1571">
        <w:rPr>
          <w:rFonts w:ascii="Times New Roman" w:hAnsi="Times New Roman" w:cs="Times New Roman"/>
          <w:sz w:val="24"/>
          <w:szCs w:val="24"/>
          <w:lang w:val="fr-LU"/>
        </w:rPr>
        <w:t xml:space="preserve"> du regard</w:t>
      </w:r>
      <w:r w:rsidR="00922597" w:rsidRPr="009D1571">
        <w:rPr>
          <w:rFonts w:ascii="Times New Roman" w:hAnsi="Times New Roman" w:cs="Times New Roman"/>
          <w:sz w:val="24"/>
          <w:szCs w:val="24"/>
          <w:lang w:val="fr-LU"/>
        </w:rPr>
        <w:t xml:space="preserve"> la plupart des pays d’</w:t>
      </w:r>
      <w:r w:rsidR="008A6096" w:rsidRPr="009D1571">
        <w:rPr>
          <w:rFonts w:ascii="Times New Roman" w:hAnsi="Times New Roman" w:cs="Times New Roman"/>
          <w:sz w:val="24"/>
          <w:szCs w:val="24"/>
          <w:lang w:val="fr-LU"/>
        </w:rPr>
        <w:t>Europe occidentale</w:t>
      </w:r>
      <w:r w:rsidR="00960590" w:rsidRPr="009D1571">
        <w:rPr>
          <w:rFonts w:ascii="Times New Roman" w:hAnsi="Times New Roman" w:cs="Times New Roman"/>
          <w:sz w:val="24"/>
          <w:szCs w:val="24"/>
          <w:lang w:val="fr-LU"/>
        </w:rPr>
        <w:t>,</w:t>
      </w:r>
      <w:r w:rsidR="008A6096" w:rsidRPr="009D1571">
        <w:rPr>
          <w:rFonts w:ascii="Times New Roman" w:hAnsi="Times New Roman" w:cs="Times New Roman"/>
          <w:sz w:val="24"/>
          <w:szCs w:val="24"/>
          <w:lang w:val="fr-LU"/>
        </w:rPr>
        <w:t xml:space="preserve"> à l’exclusion des pays d’Europe centrale et orientale</w:t>
      </w:r>
      <w:r w:rsidR="00960590" w:rsidRPr="009D1571">
        <w:rPr>
          <w:rFonts w:ascii="Times New Roman" w:hAnsi="Times New Roman" w:cs="Times New Roman"/>
          <w:sz w:val="24"/>
          <w:szCs w:val="24"/>
          <w:lang w:val="fr-LU"/>
        </w:rPr>
        <w:t xml:space="preserve">. </w:t>
      </w:r>
      <w:r w:rsidR="00B230A5" w:rsidRPr="009D1571">
        <w:rPr>
          <w:rFonts w:ascii="Times New Roman" w:hAnsi="Times New Roman" w:cs="Times New Roman"/>
          <w:sz w:val="24"/>
          <w:szCs w:val="24"/>
          <w:lang w:val="fr-LU"/>
        </w:rPr>
        <w:t>Leur</w:t>
      </w:r>
      <w:r w:rsidR="00D93A8B" w:rsidRPr="009D1571">
        <w:rPr>
          <w:rFonts w:ascii="Times New Roman" w:hAnsi="Times New Roman" w:cs="Times New Roman"/>
          <w:sz w:val="24"/>
          <w:szCs w:val="24"/>
          <w:lang w:val="fr-LU"/>
        </w:rPr>
        <w:t xml:space="preserve"> manière d’aborder la comparaison </w:t>
      </w:r>
      <w:r w:rsidR="008A6096" w:rsidRPr="009D1571">
        <w:rPr>
          <w:rFonts w:ascii="Times New Roman" w:hAnsi="Times New Roman" w:cs="Times New Roman"/>
          <w:sz w:val="24"/>
          <w:szCs w:val="24"/>
          <w:lang w:val="fr-LU"/>
        </w:rPr>
        <w:t xml:space="preserve">des nomocratie(s) </w:t>
      </w:r>
      <w:r w:rsidR="00D93A8B" w:rsidRPr="009D1571">
        <w:rPr>
          <w:rFonts w:ascii="Times New Roman" w:hAnsi="Times New Roman" w:cs="Times New Roman"/>
          <w:sz w:val="24"/>
          <w:szCs w:val="24"/>
          <w:lang w:val="fr-LU"/>
        </w:rPr>
        <w:t>en Europe</w:t>
      </w:r>
      <w:r w:rsidR="00960590" w:rsidRPr="009D1571">
        <w:rPr>
          <w:rFonts w:ascii="Times New Roman" w:hAnsi="Times New Roman" w:cs="Times New Roman"/>
          <w:sz w:val="24"/>
          <w:szCs w:val="24"/>
          <w:lang w:val="fr-LU"/>
        </w:rPr>
        <w:t xml:space="preserve"> – l</w:t>
      </w:r>
      <w:r w:rsidR="00657F3C" w:rsidRPr="009D1571">
        <w:rPr>
          <w:rFonts w:ascii="Times New Roman" w:hAnsi="Times New Roman" w:cs="Times New Roman"/>
          <w:sz w:val="24"/>
          <w:szCs w:val="24"/>
          <w:lang w:val="fr-LU"/>
        </w:rPr>
        <w:t>a mise en exergue</w:t>
      </w:r>
      <w:r w:rsidR="00960590" w:rsidRPr="009D1571">
        <w:rPr>
          <w:rFonts w:ascii="Times New Roman" w:hAnsi="Times New Roman" w:cs="Times New Roman"/>
          <w:sz w:val="24"/>
          <w:szCs w:val="24"/>
          <w:lang w:val="fr-LU"/>
        </w:rPr>
        <w:t xml:space="preserve"> de trois traditions</w:t>
      </w:r>
      <w:r w:rsidR="00461AE2" w:rsidRPr="009D1571">
        <w:rPr>
          <w:rFonts w:ascii="Times New Roman" w:hAnsi="Times New Roman" w:cs="Times New Roman"/>
          <w:sz w:val="24"/>
          <w:szCs w:val="24"/>
          <w:lang w:val="fr-LU"/>
        </w:rPr>
        <w:t xml:space="preserve"> </w:t>
      </w:r>
      <w:r w:rsidR="00657F3C" w:rsidRPr="009D1571">
        <w:rPr>
          <w:rFonts w:ascii="Times New Roman" w:hAnsi="Times New Roman" w:cs="Times New Roman"/>
          <w:sz w:val="24"/>
          <w:szCs w:val="24"/>
          <w:lang w:val="fr-LU"/>
        </w:rPr>
        <w:t>majeures</w:t>
      </w:r>
      <w:r w:rsidR="00461AE2" w:rsidRPr="009D1571">
        <w:rPr>
          <w:rFonts w:ascii="Times New Roman" w:hAnsi="Times New Roman" w:cs="Times New Roman"/>
          <w:sz w:val="24"/>
          <w:szCs w:val="24"/>
          <w:lang w:val="fr-LU"/>
        </w:rPr>
        <w:t xml:space="preserve"> présentées d’abord en soi, en silos</w:t>
      </w:r>
      <w:r w:rsidR="00461AE2" w:rsidRPr="009D1571">
        <w:rPr>
          <w:rStyle w:val="FootnoteReference"/>
          <w:rFonts w:ascii="Times New Roman" w:hAnsi="Times New Roman" w:cs="Times New Roman"/>
          <w:sz w:val="24"/>
          <w:szCs w:val="24"/>
          <w:lang w:val="fr-LU"/>
        </w:rPr>
        <w:footnoteReference w:id="25"/>
      </w:r>
      <w:r w:rsidR="00960590" w:rsidRPr="009D1571">
        <w:rPr>
          <w:rFonts w:ascii="Times New Roman" w:hAnsi="Times New Roman" w:cs="Times New Roman"/>
          <w:sz w:val="24"/>
          <w:szCs w:val="24"/>
          <w:lang w:val="fr-LU"/>
        </w:rPr>
        <w:t xml:space="preserve"> –</w:t>
      </w:r>
      <w:r w:rsidR="00D93A8B" w:rsidRPr="009D1571">
        <w:rPr>
          <w:rFonts w:ascii="Times New Roman" w:hAnsi="Times New Roman" w:cs="Times New Roman"/>
          <w:sz w:val="24"/>
          <w:szCs w:val="24"/>
          <w:lang w:val="fr-LU"/>
        </w:rPr>
        <w:t xml:space="preserve"> </w:t>
      </w:r>
      <w:r w:rsidR="00461AE2" w:rsidRPr="009D1571">
        <w:rPr>
          <w:rFonts w:ascii="Times New Roman" w:hAnsi="Times New Roman" w:cs="Times New Roman"/>
          <w:sz w:val="24"/>
          <w:szCs w:val="24"/>
          <w:lang w:val="fr-LU"/>
        </w:rPr>
        <w:t>se retrouvera dans nombre d’études comparatives ultérieures</w:t>
      </w:r>
      <w:r w:rsidR="008A6096" w:rsidRPr="009D1571">
        <w:rPr>
          <w:rStyle w:val="FootnoteReference"/>
          <w:rFonts w:ascii="Times New Roman" w:hAnsi="Times New Roman" w:cs="Times New Roman"/>
          <w:sz w:val="24"/>
          <w:szCs w:val="24"/>
          <w:lang w:val="fr-LU"/>
        </w:rPr>
        <w:footnoteReference w:id="26"/>
      </w:r>
      <w:r w:rsidR="008A6096" w:rsidRPr="009D1571">
        <w:rPr>
          <w:rFonts w:ascii="Times New Roman" w:hAnsi="Times New Roman" w:cs="Times New Roman"/>
          <w:sz w:val="24"/>
          <w:szCs w:val="24"/>
          <w:lang w:val="fr-LU"/>
        </w:rPr>
        <w:t xml:space="preserve">. La même année fut </w:t>
      </w:r>
      <w:proofErr w:type="gramStart"/>
      <w:r w:rsidR="008A6096" w:rsidRPr="009D1571">
        <w:rPr>
          <w:rFonts w:ascii="Times New Roman" w:hAnsi="Times New Roman" w:cs="Times New Roman"/>
          <w:sz w:val="24"/>
          <w:szCs w:val="24"/>
          <w:lang w:val="fr-LU"/>
        </w:rPr>
        <w:t>publié</w:t>
      </w:r>
      <w:proofErr w:type="gramEnd"/>
      <w:r w:rsidR="008A6096" w:rsidRPr="009D1571">
        <w:rPr>
          <w:rFonts w:ascii="Times New Roman" w:hAnsi="Times New Roman" w:cs="Times New Roman"/>
          <w:sz w:val="24"/>
          <w:szCs w:val="24"/>
          <w:lang w:val="fr-LU"/>
        </w:rPr>
        <w:t xml:space="preserve"> en Allemagne, dans la prestigieuse revue </w:t>
      </w:r>
      <w:r w:rsidR="008A6096" w:rsidRPr="009D1571">
        <w:rPr>
          <w:rFonts w:ascii="Times New Roman" w:hAnsi="Times New Roman" w:cs="Times New Roman"/>
          <w:i/>
          <w:iCs/>
          <w:sz w:val="24"/>
          <w:szCs w:val="24"/>
          <w:lang w:val="fr-LU"/>
        </w:rPr>
        <w:t xml:space="preserve">Der </w:t>
      </w:r>
      <w:proofErr w:type="spellStart"/>
      <w:r w:rsidR="008A6096" w:rsidRPr="009D1571">
        <w:rPr>
          <w:rFonts w:ascii="Times New Roman" w:hAnsi="Times New Roman" w:cs="Times New Roman"/>
          <w:i/>
          <w:iCs/>
          <w:sz w:val="24"/>
          <w:szCs w:val="24"/>
          <w:lang w:val="fr-LU"/>
        </w:rPr>
        <w:t>Staat</w:t>
      </w:r>
      <w:proofErr w:type="spellEnd"/>
      <w:r w:rsidR="00B865FB" w:rsidRPr="009D1571">
        <w:rPr>
          <w:rFonts w:ascii="Times New Roman" w:hAnsi="Times New Roman" w:cs="Times New Roman"/>
          <w:sz w:val="24"/>
          <w:szCs w:val="24"/>
          <w:lang w:val="fr-LU"/>
        </w:rPr>
        <w:t xml:space="preserve"> (L’État)</w:t>
      </w:r>
      <w:r w:rsidR="008C6153" w:rsidRPr="009D1571">
        <w:rPr>
          <w:rFonts w:ascii="Times New Roman" w:hAnsi="Times New Roman" w:cs="Times New Roman"/>
          <w:sz w:val="24"/>
          <w:szCs w:val="24"/>
          <w:lang w:val="fr-LU"/>
        </w:rPr>
        <w:t>,</w:t>
      </w:r>
      <w:r w:rsidR="008A6096" w:rsidRPr="009D1571">
        <w:rPr>
          <w:rFonts w:ascii="Times New Roman" w:hAnsi="Times New Roman" w:cs="Times New Roman"/>
          <w:sz w:val="24"/>
          <w:szCs w:val="24"/>
          <w:lang w:val="fr-LU"/>
        </w:rPr>
        <w:t xml:space="preserve"> l’article</w:t>
      </w:r>
      <w:r w:rsidR="00B230A5" w:rsidRPr="009D1571">
        <w:rPr>
          <w:rFonts w:ascii="Times New Roman" w:hAnsi="Times New Roman" w:cs="Times New Roman"/>
          <w:sz w:val="24"/>
          <w:szCs w:val="24"/>
          <w:lang w:val="fr-LU"/>
        </w:rPr>
        <w:t xml:space="preserve"> </w:t>
      </w:r>
      <w:r w:rsidR="008A6096" w:rsidRPr="009D1571">
        <w:rPr>
          <w:rFonts w:ascii="Times New Roman" w:hAnsi="Times New Roman" w:cs="Times New Roman"/>
          <w:sz w:val="24"/>
          <w:szCs w:val="24"/>
          <w:lang w:val="fr-LU"/>
        </w:rPr>
        <w:t xml:space="preserve">du juriste et philosophe </w:t>
      </w:r>
      <w:proofErr w:type="spellStart"/>
      <w:r w:rsidR="008A6096" w:rsidRPr="009D1571">
        <w:rPr>
          <w:rFonts w:ascii="Times New Roman" w:hAnsi="Times New Roman" w:cs="Times New Roman"/>
          <w:sz w:val="24"/>
          <w:szCs w:val="24"/>
          <w:lang w:val="fr-LU"/>
        </w:rPr>
        <w:t>Hasso</w:t>
      </w:r>
      <w:proofErr w:type="spellEnd"/>
      <w:r w:rsidR="008A6096" w:rsidRPr="009D1571">
        <w:rPr>
          <w:rFonts w:ascii="Times New Roman" w:hAnsi="Times New Roman" w:cs="Times New Roman"/>
          <w:sz w:val="24"/>
          <w:szCs w:val="24"/>
          <w:lang w:val="fr-LU"/>
        </w:rPr>
        <w:t xml:space="preserve"> Hofmann (1934-2021) sur « L’historicité et l’universalisme du </w:t>
      </w:r>
      <w:proofErr w:type="spellStart"/>
      <w:r w:rsidR="008A6096" w:rsidRPr="009D1571">
        <w:rPr>
          <w:rFonts w:ascii="Times New Roman" w:hAnsi="Times New Roman" w:cs="Times New Roman"/>
          <w:i/>
          <w:iCs/>
          <w:sz w:val="24"/>
          <w:szCs w:val="24"/>
          <w:lang w:val="fr-LU"/>
        </w:rPr>
        <w:t>Rechtsstaat</w:t>
      </w:r>
      <w:proofErr w:type="spellEnd"/>
      <w:r w:rsidR="008A6096" w:rsidRPr="009D1571">
        <w:rPr>
          <w:rFonts w:ascii="Times New Roman" w:hAnsi="Times New Roman" w:cs="Times New Roman"/>
          <w:sz w:val="24"/>
          <w:szCs w:val="24"/>
          <w:lang w:val="fr-LU"/>
        </w:rPr>
        <w:t> », article qui, en Allemagne, reste une référence classique jusqu’à ce jour</w:t>
      </w:r>
      <w:r w:rsidR="008A6096" w:rsidRPr="009D1571">
        <w:rPr>
          <w:rStyle w:val="FootnoteReference"/>
          <w:rFonts w:ascii="Times New Roman" w:hAnsi="Times New Roman" w:cs="Times New Roman"/>
          <w:sz w:val="24"/>
          <w:szCs w:val="24"/>
          <w:lang w:val="fr-LU"/>
        </w:rPr>
        <w:footnoteReference w:id="27"/>
      </w:r>
      <w:r w:rsidR="008A6096" w:rsidRPr="009D1571">
        <w:rPr>
          <w:rFonts w:ascii="Times New Roman" w:hAnsi="Times New Roman" w:cs="Times New Roman"/>
          <w:sz w:val="24"/>
          <w:szCs w:val="24"/>
          <w:lang w:val="fr-LU"/>
        </w:rPr>
        <w:t>. C’est aussi en 1995 qu’</w:t>
      </w:r>
      <w:r w:rsidR="00174103" w:rsidRPr="009D1571">
        <w:rPr>
          <w:rFonts w:ascii="Times New Roman" w:hAnsi="Times New Roman" w:cs="Times New Roman"/>
          <w:sz w:val="24"/>
          <w:szCs w:val="24"/>
          <w:lang w:val="fr-LU"/>
        </w:rPr>
        <w:t xml:space="preserve">a </w:t>
      </w:r>
      <w:r w:rsidR="008A6096" w:rsidRPr="009D1571">
        <w:rPr>
          <w:rFonts w:ascii="Times New Roman" w:hAnsi="Times New Roman" w:cs="Times New Roman"/>
          <w:sz w:val="24"/>
          <w:szCs w:val="24"/>
          <w:lang w:val="fr-LU"/>
        </w:rPr>
        <w:t xml:space="preserve">eu lieu à Graz, sur initiative de trois professeurs autrichiens (Franz </w:t>
      </w:r>
      <w:proofErr w:type="spellStart"/>
      <w:r w:rsidR="008A6096" w:rsidRPr="009D1571">
        <w:rPr>
          <w:rFonts w:ascii="Times New Roman" w:hAnsi="Times New Roman" w:cs="Times New Roman"/>
          <w:sz w:val="24"/>
          <w:szCs w:val="24"/>
          <w:lang w:val="fr-LU"/>
        </w:rPr>
        <w:t>Merli</w:t>
      </w:r>
      <w:proofErr w:type="spellEnd"/>
      <w:r w:rsidR="008A6096" w:rsidRPr="009D1571">
        <w:rPr>
          <w:rFonts w:ascii="Times New Roman" w:hAnsi="Times New Roman" w:cs="Times New Roman"/>
          <w:sz w:val="24"/>
          <w:szCs w:val="24"/>
          <w:lang w:val="fr-LU"/>
        </w:rPr>
        <w:t xml:space="preserve">, Joseph Marko, Ewald </w:t>
      </w:r>
      <w:proofErr w:type="spellStart"/>
      <w:r w:rsidR="008A6096" w:rsidRPr="009D1571">
        <w:rPr>
          <w:rFonts w:ascii="Times New Roman" w:hAnsi="Times New Roman" w:cs="Times New Roman"/>
          <w:sz w:val="24"/>
          <w:szCs w:val="24"/>
          <w:lang w:val="fr-LU"/>
        </w:rPr>
        <w:t>Wiederin</w:t>
      </w:r>
      <w:proofErr w:type="spellEnd"/>
      <w:r w:rsidR="008A6096" w:rsidRPr="009D1571">
        <w:rPr>
          <w:rFonts w:ascii="Times New Roman" w:hAnsi="Times New Roman" w:cs="Times New Roman"/>
          <w:sz w:val="24"/>
          <w:szCs w:val="24"/>
          <w:lang w:val="fr-LU"/>
        </w:rPr>
        <w:t xml:space="preserve">) et d’un </w:t>
      </w:r>
      <w:r w:rsidR="00B230A5" w:rsidRPr="009D1571">
        <w:rPr>
          <w:rFonts w:ascii="Times New Roman" w:hAnsi="Times New Roman" w:cs="Times New Roman"/>
          <w:sz w:val="24"/>
          <w:szCs w:val="24"/>
          <w:lang w:val="fr-LU"/>
        </w:rPr>
        <w:t xml:space="preserve">collègue </w:t>
      </w:r>
      <w:r w:rsidR="008A6096" w:rsidRPr="009D1571">
        <w:rPr>
          <w:rFonts w:ascii="Times New Roman" w:hAnsi="Times New Roman" w:cs="Times New Roman"/>
          <w:sz w:val="24"/>
          <w:szCs w:val="24"/>
          <w:lang w:val="fr-LU"/>
        </w:rPr>
        <w:t xml:space="preserve">ouest-allemand (Rainer Hofmann), un </w:t>
      </w:r>
      <w:r w:rsidR="006A31F9" w:rsidRPr="009D1571">
        <w:rPr>
          <w:rFonts w:ascii="Times New Roman" w:hAnsi="Times New Roman" w:cs="Times New Roman"/>
          <w:sz w:val="24"/>
          <w:szCs w:val="24"/>
          <w:lang w:val="fr-LU"/>
        </w:rPr>
        <w:t xml:space="preserve">important </w:t>
      </w:r>
      <w:r w:rsidR="008A6096" w:rsidRPr="009D1571">
        <w:rPr>
          <w:rFonts w:ascii="Times New Roman" w:hAnsi="Times New Roman" w:cs="Times New Roman"/>
          <w:sz w:val="24"/>
          <w:szCs w:val="24"/>
          <w:lang w:val="fr-LU"/>
        </w:rPr>
        <w:t xml:space="preserve">colloque visant à comparer les conceptions de la </w:t>
      </w:r>
      <w:proofErr w:type="spellStart"/>
      <w:r w:rsidR="008A6096" w:rsidRPr="009D1571">
        <w:rPr>
          <w:rFonts w:ascii="Times New Roman" w:hAnsi="Times New Roman" w:cs="Times New Roman"/>
          <w:i/>
          <w:iCs/>
          <w:sz w:val="24"/>
          <w:szCs w:val="24"/>
          <w:lang w:val="fr-LU"/>
        </w:rPr>
        <w:t>Rechtsstaatlichkeit</w:t>
      </w:r>
      <w:proofErr w:type="spellEnd"/>
      <w:r w:rsidR="008A6096" w:rsidRPr="009D1571">
        <w:rPr>
          <w:rFonts w:ascii="Times New Roman" w:hAnsi="Times New Roman" w:cs="Times New Roman"/>
          <w:sz w:val="24"/>
          <w:szCs w:val="24"/>
          <w:lang w:val="fr-LU"/>
        </w:rPr>
        <w:t xml:space="preserve"> (litt. </w:t>
      </w:r>
      <w:proofErr w:type="spellStart"/>
      <w:r w:rsidR="008A6096" w:rsidRPr="009D1571">
        <w:rPr>
          <w:rFonts w:ascii="Times New Roman" w:hAnsi="Times New Roman" w:cs="Times New Roman"/>
          <w:sz w:val="24"/>
          <w:szCs w:val="24"/>
          <w:lang w:val="fr-LU"/>
        </w:rPr>
        <w:t>étaticité</w:t>
      </w:r>
      <w:proofErr w:type="spellEnd"/>
      <w:r w:rsidR="008A6096" w:rsidRPr="009D1571">
        <w:rPr>
          <w:rFonts w:ascii="Times New Roman" w:hAnsi="Times New Roman" w:cs="Times New Roman"/>
          <w:sz w:val="24"/>
          <w:szCs w:val="24"/>
          <w:lang w:val="fr-LU"/>
        </w:rPr>
        <w:t xml:space="preserve"> de droit) prévalant en Europe de l’Ouest</w:t>
      </w:r>
      <w:r w:rsidR="00B230A5" w:rsidRPr="009D1571">
        <w:rPr>
          <w:rFonts w:ascii="Times New Roman" w:hAnsi="Times New Roman" w:cs="Times New Roman"/>
          <w:sz w:val="24"/>
          <w:szCs w:val="24"/>
          <w:lang w:val="fr-LU"/>
        </w:rPr>
        <w:t xml:space="preserve">, </w:t>
      </w:r>
      <w:r w:rsidR="008A6096" w:rsidRPr="009D1571">
        <w:rPr>
          <w:rFonts w:ascii="Times New Roman" w:hAnsi="Times New Roman" w:cs="Times New Roman"/>
          <w:sz w:val="24"/>
          <w:szCs w:val="24"/>
          <w:lang w:val="fr-LU"/>
        </w:rPr>
        <w:t xml:space="preserve">dans </w:t>
      </w:r>
      <w:r w:rsidR="008A6096" w:rsidRPr="009D1571">
        <w:rPr>
          <w:rFonts w:ascii="Times New Roman" w:hAnsi="Times New Roman" w:cs="Times New Roman"/>
          <w:i/>
          <w:iCs/>
          <w:sz w:val="24"/>
          <w:szCs w:val="24"/>
          <w:lang w:val="fr-LU"/>
        </w:rPr>
        <w:t>certains</w:t>
      </w:r>
      <w:r w:rsidR="008A6096" w:rsidRPr="009D1571">
        <w:rPr>
          <w:rFonts w:ascii="Times New Roman" w:hAnsi="Times New Roman" w:cs="Times New Roman"/>
          <w:sz w:val="24"/>
          <w:szCs w:val="24"/>
          <w:lang w:val="fr-LU"/>
        </w:rPr>
        <w:t xml:space="preserve"> systèmes </w:t>
      </w:r>
      <w:r w:rsidR="008A6096" w:rsidRPr="009D1571">
        <w:rPr>
          <w:rFonts w:ascii="Times New Roman" w:hAnsi="Times New Roman" w:cs="Times New Roman"/>
          <w:sz w:val="24"/>
          <w:szCs w:val="24"/>
          <w:lang w:val="fr-LU"/>
        </w:rPr>
        <w:lastRenderedPageBreak/>
        <w:t>de l’Ouest</w:t>
      </w:r>
      <w:r w:rsidR="00B230A5" w:rsidRPr="009D1571">
        <w:rPr>
          <w:rFonts w:ascii="Times New Roman" w:hAnsi="Times New Roman" w:cs="Times New Roman"/>
          <w:sz w:val="24"/>
          <w:szCs w:val="24"/>
          <w:lang w:val="fr-LU"/>
        </w:rPr>
        <w:t xml:space="preserve"> –</w:t>
      </w:r>
      <w:r w:rsidR="00B865FB" w:rsidRPr="009D1571">
        <w:rPr>
          <w:rFonts w:ascii="Times New Roman" w:hAnsi="Times New Roman" w:cs="Times New Roman"/>
          <w:sz w:val="24"/>
          <w:szCs w:val="24"/>
          <w:lang w:val="fr-LU"/>
        </w:rPr>
        <w:t xml:space="preserve"> le choix n’est pas anodin</w:t>
      </w:r>
      <w:r w:rsidR="008A6096" w:rsidRPr="009D1571">
        <w:rPr>
          <w:rStyle w:val="FootnoteReference"/>
          <w:rFonts w:ascii="Times New Roman" w:hAnsi="Times New Roman" w:cs="Times New Roman"/>
          <w:sz w:val="24"/>
          <w:szCs w:val="24"/>
          <w:lang w:val="fr-LU"/>
        </w:rPr>
        <w:footnoteReference w:id="28"/>
      </w:r>
      <w:r w:rsidR="00B230A5" w:rsidRPr="009D1571">
        <w:rPr>
          <w:rFonts w:ascii="Times New Roman" w:hAnsi="Times New Roman" w:cs="Times New Roman"/>
          <w:sz w:val="24"/>
          <w:szCs w:val="24"/>
          <w:lang w:val="fr-LU"/>
        </w:rPr>
        <w:t xml:space="preserve"> – </w:t>
      </w:r>
      <w:r w:rsidR="008A6096" w:rsidRPr="009D1571">
        <w:rPr>
          <w:rFonts w:ascii="Times New Roman" w:hAnsi="Times New Roman" w:cs="Times New Roman"/>
          <w:sz w:val="24"/>
          <w:szCs w:val="24"/>
          <w:lang w:val="fr-LU"/>
        </w:rPr>
        <w:t xml:space="preserve">et </w:t>
      </w:r>
      <w:r w:rsidR="00B865FB" w:rsidRPr="009D1571">
        <w:rPr>
          <w:rFonts w:ascii="Times New Roman" w:hAnsi="Times New Roman" w:cs="Times New Roman"/>
          <w:sz w:val="24"/>
          <w:szCs w:val="24"/>
          <w:lang w:val="fr-LU"/>
        </w:rPr>
        <w:t xml:space="preserve">les conceptions </w:t>
      </w:r>
      <w:r w:rsidR="00D93A8B" w:rsidRPr="009D1571">
        <w:rPr>
          <w:rFonts w:ascii="Times New Roman" w:hAnsi="Times New Roman" w:cs="Times New Roman"/>
          <w:sz w:val="24"/>
          <w:szCs w:val="24"/>
          <w:lang w:val="fr-LU"/>
        </w:rPr>
        <w:t>s</w:t>
      </w:r>
      <w:r w:rsidR="00B865FB" w:rsidRPr="009D1571">
        <w:rPr>
          <w:rFonts w:ascii="Times New Roman" w:hAnsi="Times New Roman" w:cs="Times New Roman"/>
          <w:sz w:val="24"/>
          <w:szCs w:val="24"/>
          <w:lang w:val="fr-LU"/>
        </w:rPr>
        <w:t xml:space="preserve">e développant </w:t>
      </w:r>
      <w:r w:rsidR="008A6096" w:rsidRPr="009D1571">
        <w:rPr>
          <w:rFonts w:ascii="Times New Roman" w:hAnsi="Times New Roman" w:cs="Times New Roman"/>
          <w:sz w:val="24"/>
          <w:szCs w:val="24"/>
          <w:lang w:val="fr-LU"/>
        </w:rPr>
        <w:t>dans les pays en transition à l’Est.</w:t>
      </w:r>
    </w:p>
    <w:p w14:paraId="0FAC43C0" w14:textId="77777777" w:rsidR="008A6096" w:rsidRPr="009D1571" w:rsidRDefault="008A6096" w:rsidP="00200B19">
      <w:pPr>
        <w:pStyle w:val="NoSpacing"/>
        <w:ind w:firstLine="720"/>
        <w:jc w:val="both"/>
        <w:rPr>
          <w:rFonts w:ascii="Times New Roman" w:hAnsi="Times New Roman" w:cs="Times New Roman"/>
          <w:sz w:val="24"/>
          <w:szCs w:val="24"/>
          <w:lang w:val="fr-LU"/>
        </w:rPr>
      </w:pPr>
    </w:p>
    <w:p w14:paraId="583DE54D" w14:textId="457D2B12" w:rsidR="008713CD" w:rsidRPr="009D1571" w:rsidRDefault="007F0973" w:rsidP="00B9021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L</w:t>
      </w:r>
      <w:r w:rsidR="00111BFA" w:rsidRPr="009D1571">
        <w:rPr>
          <w:rFonts w:ascii="Times New Roman" w:hAnsi="Times New Roman" w:cs="Times New Roman"/>
          <w:sz w:val="24"/>
          <w:szCs w:val="24"/>
          <w:lang w:val="fr-LU"/>
        </w:rPr>
        <w:t>a période d’avant 1995 n’</w:t>
      </w:r>
      <w:r w:rsidR="00922597" w:rsidRPr="009D1571">
        <w:rPr>
          <w:rFonts w:ascii="Times New Roman" w:hAnsi="Times New Roman" w:cs="Times New Roman"/>
          <w:sz w:val="24"/>
          <w:szCs w:val="24"/>
          <w:lang w:val="fr-LU"/>
        </w:rPr>
        <w:t>était</w:t>
      </w:r>
      <w:r w:rsidR="00111BFA" w:rsidRPr="009D1571">
        <w:rPr>
          <w:rFonts w:ascii="Times New Roman" w:hAnsi="Times New Roman" w:cs="Times New Roman"/>
          <w:sz w:val="24"/>
          <w:szCs w:val="24"/>
          <w:lang w:val="fr-LU"/>
        </w:rPr>
        <w:t xml:space="preserve"> pas un</w:t>
      </w:r>
      <w:r w:rsidR="00F11D40" w:rsidRPr="009D1571">
        <w:rPr>
          <w:rFonts w:ascii="Times New Roman" w:hAnsi="Times New Roman" w:cs="Times New Roman"/>
          <w:sz w:val="24"/>
          <w:szCs w:val="24"/>
          <w:lang w:val="fr-LU"/>
        </w:rPr>
        <w:t xml:space="preserve"> désert</w:t>
      </w:r>
      <w:r w:rsidR="00111BFA" w:rsidRPr="009D1571">
        <w:rPr>
          <w:rFonts w:ascii="Times New Roman" w:hAnsi="Times New Roman" w:cs="Times New Roman"/>
          <w:sz w:val="24"/>
          <w:szCs w:val="24"/>
          <w:lang w:val="fr-LU"/>
        </w:rPr>
        <w:t xml:space="preserve"> en matière de comparaison des nomocraties</w:t>
      </w:r>
      <w:r w:rsidR="00111BFA" w:rsidRPr="009D1571">
        <w:rPr>
          <w:rStyle w:val="FootnoteReference"/>
          <w:rFonts w:ascii="Times New Roman" w:hAnsi="Times New Roman" w:cs="Times New Roman"/>
          <w:sz w:val="24"/>
          <w:szCs w:val="24"/>
          <w:lang w:val="fr-LU"/>
        </w:rPr>
        <w:footnoteReference w:id="29"/>
      </w:r>
      <w:r w:rsidR="00111BFA" w:rsidRPr="009D1571">
        <w:rPr>
          <w:rFonts w:ascii="Times New Roman" w:hAnsi="Times New Roman" w:cs="Times New Roman"/>
          <w:sz w:val="24"/>
          <w:szCs w:val="24"/>
          <w:lang w:val="fr-LU"/>
        </w:rPr>
        <w:t>. Pour autant,</w:t>
      </w:r>
      <w:r w:rsidR="00384EBB" w:rsidRPr="009D1571">
        <w:rPr>
          <w:rFonts w:ascii="Times New Roman" w:hAnsi="Times New Roman" w:cs="Times New Roman"/>
          <w:sz w:val="24"/>
          <w:szCs w:val="24"/>
          <w:lang w:val="fr-LU"/>
        </w:rPr>
        <w:t xml:space="preserve"> </w:t>
      </w:r>
      <w:r w:rsidR="00111BFA" w:rsidRPr="009D1571">
        <w:rPr>
          <w:rFonts w:ascii="Times New Roman" w:hAnsi="Times New Roman" w:cs="Times New Roman"/>
          <w:sz w:val="24"/>
          <w:szCs w:val="24"/>
          <w:lang w:val="fr-LU"/>
        </w:rPr>
        <w:t>il est possible de dire qu’à partir de</w:t>
      </w:r>
      <w:r w:rsidR="00384EBB" w:rsidRPr="009D1571">
        <w:rPr>
          <w:rFonts w:ascii="Times New Roman" w:hAnsi="Times New Roman" w:cs="Times New Roman"/>
          <w:sz w:val="24"/>
          <w:szCs w:val="24"/>
          <w:lang w:val="fr-LU"/>
        </w:rPr>
        <w:t>s</w:t>
      </w:r>
      <w:r w:rsidR="00111BFA" w:rsidRPr="009D1571">
        <w:rPr>
          <w:rFonts w:ascii="Times New Roman" w:hAnsi="Times New Roman" w:cs="Times New Roman"/>
          <w:sz w:val="24"/>
          <w:szCs w:val="24"/>
          <w:lang w:val="fr-LU"/>
        </w:rPr>
        <w:t xml:space="preserve"> années 1990 </w:t>
      </w:r>
      <w:r w:rsidR="00174103" w:rsidRPr="009D1571">
        <w:rPr>
          <w:rFonts w:ascii="Times New Roman" w:hAnsi="Times New Roman" w:cs="Times New Roman"/>
          <w:sz w:val="24"/>
          <w:szCs w:val="24"/>
          <w:lang w:val="fr-LU"/>
        </w:rPr>
        <w:t>les</w:t>
      </w:r>
      <w:r w:rsidR="00111BFA" w:rsidRPr="009D1571">
        <w:rPr>
          <w:rFonts w:ascii="Times New Roman" w:hAnsi="Times New Roman" w:cs="Times New Roman"/>
          <w:sz w:val="24"/>
          <w:szCs w:val="24"/>
          <w:lang w:val="fr-LU"/>
        </w:rPr>
        <w:t xml:space="preserve"> recherches comparatistes sur l’</w:t>
      </w:r>
      <w:r w:rsidR="00F11D40" w:rsidRPr="009D1571">
        <w:rPr>
          <w:rFonts w:ascii="Times New Roman" w:hAnsi="Times New Roman" w:cs="Times New Roman"/>
          <w:sz w:val="24"/>
          <w:szCs w:val="24"/>
          <w:lang w:val="fr-LU"/>
        </w:rPr>
        <w:t>É</w:t>
      </w:r>
      <w:r w:rsidR="00111BFA" w:rsidRPr="009D1571">
        <w:rPr>
          <w:rFonts w:ascii="Times New Roman" w:hAnsi="Times New Roman" w:cs="Times New Roman"/>
          <w:sz w:val="24"/>
          <w:szCs w:val="24"/>
          <w:lang w:val="fr-LU"/>
        </w:rPr>
        <w:t>tat de droit/les nomocraties conna</w:t>
      </w:r>
      <w:r w:rsidR="00174103" w:rsidRPr="009D1571">
        <w:rPr>
          <w:rFonts w:ascii="Times New Roman" w:hAnsi="Times New Roman" w:cs="Times New Roman"/>
          <w:sz w:val="24"/>
          <w:szCs w:val="24"/>
          <w:lang w:val="fr-LU"/>
        </w:rPr>
        <w:t>issen</w:t>
      </w:r>
      <w:r w:rsidR="00111BFA" w:rsidRPr="009D1571">
        <w:rPr>
          <w:rFonts w:ascii="Times New Roman" w:hAnsi="Times New Roman" w:cs="Times New Roman"/>
          <w:sz w:val="24"/>
          <w:szCs w:val="24"/>
          <w:lang w:val="fr-LU"/>
        </w:rPr>
        <w:t>t</w:t>
      </w:r>
      <w:r w:rsidR="00B865FB" w:rsidRPr="009D1571">
        <w:rPr>
          <w:rFonts w:ascii="Times New Roman" w:hAnsi="Times New Roman" w:cs="Times New Roman"/>
          <w:sz w:val="24"/>
          <w:szCs w:val="24"/>
          <w:lang w:val="fr-LU"/>
        </w:rPr>
        <w:t xml:space="preserve"> </w:t>
      </w:r>
      <w:r w:rsidR="00384EBB" w:rsidRPr="009D1571">
        <w:rPr>
          <w:rFonts w:ascii="Times New Roman" w:hAnsi="Times New Roman" w:cs="Times New Roman"/>
          <w:sz w:val="24"/>
          <w:szCs w:val="24"/>
          <w:lang w:val="fr-LU"/>
        </w:rPr>
        <w:t>dans</w:t>
      </w:r>
      <w:r w:rsidR="00174103"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 xml:space="preserve">plusieurs </w:t>
      </w:r>
      <w:r w:rsidR="00174103" w:rsidRPr="009D1571">
        <w:rPr>
          <w:rFonts w:ascii="Times New Roman" w:hAnsi="Times New Roman" w:cs="Times New Roman"/>
          <w:sz w:val="24"/>
          <w:szCs w:val="24"/>
          <w:lang w:val="fr-LU"/>
        </w:rPr>
        <w:t>de</w:t>
      </w:r>
      <w:r w:rsidR="00384EBB" w:rsidRPr="009D1571">
        <w:rPr>
          <w:rFonts w:ascii="Times New Roman" w:hAnsi="Times New Roman" w:cs="Times New Roman"/>
          <w:sz w:val="24"/>
          <w:szCs w:val="24"/>
          <w:lang w:val="fr-LU"/>
        </w:rPr>
        <w:t xml:space="preserve">s systèmes ici étudiés </w:t>
      </w:r>
      <w:r w:rsidR="00111BFA" w:rsidRPr="009D1571">
        <w:rPr>
          <w:rFonts w:ascii="Times New Roman" w:hAnsi="Times New Roman" w:cs="Times New Roman"/>
          <w:sz w:val="24"/>
          <w:szCs w:val="24"/>
          <w:lang w:val="fr-LU"/>
        </w:rPr>
        <w:t xml:space="preserve">une </w:t>
      </w:r>
      <w:r w:rsidR="006A31F9" w:rsidRPr="009D1571">
        <w:rPr>
          <w:rFonts w:ascii="Times New Roman" w:hAnsi="Times New Roman" w:cs="Times New Roman"/>
          <w:sz w:val="24"/>
          <w:szCs w:val="24"/>
          <w:lang w:val="fr-LU"/>
        </w:rPr>
        <w:t xml:space="preserve">nouvelle impulsion. </w:t>
      </w:r>
      <w:r w:rsidR="00977F83" w:rsidRPr="009D1571">
        <w:rPr>
          <w:rFonts w:ascii="Times New Roman" w:hAnsi="Times New Roman" w:cs="Times New Roman"/>
          <w:sz w:val="24"/>
          <w:szCs w:val="24"/>
          <w:lang w:val="fr-LU"/>
        </w:rPr>
        <w:t>C’est un nouveau départ</w:t>
      </w:r>
      <w:r w:rsidR="00384EBB" w:rsidRPr="009D1571">
        <w:rPr>
          <w:rFonts w:ascii="Times New Roman" w:hAnsi="Times New Roman" w:cs="Times New Roman"/>
          <w:sz w:val="24"/>
          <w:szCs w:val="24"/>
          <w:lang w:val="fr-LU"/>
        </w:rPr>
        <w:t>, au sein d’un</w:t>
      </w:r>
      <w:r w:rsidR="00977F83" w:rsidRPr="009D1571">
        <w:rPr>
          <w:rFonts w:ascii="Times New Roman" w:hAnsi="Times New Roman" w:cs="Times New Roman"/>
          <w:sz w:val="24"/>
          <w:szCs w:val="24"/>
          <w:lang w:val="fr-LU"/>
        </w:rPr>
        <w:t xml:space="preserve"> cycle. </w:t>
      </w:r>
      <w:r w:rsidR="00F11D40" w:rsidRPr="009D1571">
        <w:rPr>
          <w:rFonts w:ascii="Times New Roman" w:hAnsi="Times New Roman" w:cs="Times New Roman"/>
          <w:sz w:val="24"/>
          <w:szCs w:val="24"/>
          <w:lang w:val="fr-LU"/>
        </w:rPr>
        <w:t>À ce jour</w:t>
      </w:r>
      <w:r w:rsidR="006A31F9" w:rsidRPr="009D1571">
        <w:rPr>
          <w:rFonts w:ascii="Times New Roman" w:hAnsi="Times New Roman" w:cs="Times New Roman"/>
          <w:sz w:val="24"/>
          <w:szCs w:val="24"/>
          <w:lang w:val="fr-LU"/>
        </w:rPr>
        <w:t>,</w:t>
      </w:r>
      <w:r w:rsidR="00F11D40" w:rsidRPr="009D1571">
        <w:rPr>
          <w:rFonts w:ascii="Times New Roman" w:hAnsi="Times New Roman" w:cs="Times New Roman"/>
          <w:sz w:val="24"/>
          <w:szCs w:val="24"/>
          <w:lang w:val="fr-LU"/>
        </w:rPr>
        <w:t xml:space="preserve"> – abstraction faite de certains faux-semblants, heureusement fort rares</w:t>
      </w:r>
      <w:r w:rsidR="00F11D40" w:rsidRPr="009D1571">
        <w:rPr>
          <w:rFonts w:ascii="Times New Roman" w:hAnsi="Times New Roman" w:cs="Times New Roman"/>
          <w:sz w:val="24"/>
          <w:szCs w:val="24"/>
          <w:vertAlign w:val="superscript"/>
          <w:lang w:val="fr-LU"/>
        </w:rPr>
        <w:footnoteReference w:id="30"/>
      </w:r>
      <w:r w:rsidR="00F11D40" w:rsidRPr="009D1571">
        <w:rPr>
          <w:rFonts w:ascii="Times New Roman" w:hAnsi="Times New Roman" w:cs="Times New Roman"/>
          <w:sz w:val="24"/>
          <w:szCs w:val="24"/>
          <w:lang w:val="fr-LU"/>
        </w:rPr>
        <w:t> –, il existe</w:t>
      </w:r>
      <w:r w:rsidR="00384EBB" w:rsidRPr="009D1571">
        <w:rPr>
          <w:rFonts w:ascii="Times New Roman" w:hAnsi="Times New Roman" w:cs="Times New Roman"/>
          <w:sz w:val="24"/>
          <w:szCs w:val="24"/>
          <w:lang w:val="fr-LU"/>
        </w:rPr>
        <w:t xml:space="preserve"> </w:t>
      </w:r>
      <w:r w:rsidR="001825C9" w:rsidRPr="009D1571">
        <w:rPr>
          <w:rFonts w:ascii="Times New Roman" w:hAnsi="Times New Roman" w:cs="Times New Roman"/>
          <w:sz w:val="24"/>
          <w:szCs w:val="24"/>
          <w:lang w:val="fr-LU"/>
        </w:rPr>
        <w:t>en matière de nomocratie</w:t>
      </w:r>
      <w:r w:rsidRPr="009D1571">
        <w:rPr>
          <w:rFonts w:ascii="Times New Roman" w:hAnsi="Times New Roman" w:cs="Times New Roman"/>
          <w:sz w:val="24"/>
          <w:szCs w:val="24"/>
          <w:lang w:val="fr-LU"/>
        </w:rPr>
        <w:t>, dans les langues couvertes dans la présente analyse,</w:t>
      </w:r>
      <w:r w:rsidR="001825C9" w:rsidRPr="009D1571">
        <w:rPr>
          <w:rFonts w:ascii="Times New Roman" w:hAnsi="Times New Roman" w:cs="Times New Roman"/>
          <w:sz w:val="24"/>
          <w:szCs w:val="24"/>
          <w:lang w:val="fr-LU"/>
        </w:rPr>
        <w:t xml:space="preserve"> </w:t>
      </w:r>
      <w:r w:rsidR="00F11D40" w:rsidRPr="009D1571">
        <w:rPr>
          <w:rFonts w:ascii="Times New Roman" w:hAnsi="Times New Roman" w:cs="Times New Roman"/>
          <w:sz w:val="24"/>
          <w:szCs w:val="24"/>
          <w:lang w:val="fr-LU"/>
        </w:rPr>
        <w:t>un stock très important de publications comparatistes de qualité. Je pense en particulier aux écrits du type n°1</w:t>
      </w:r>
      <w:r w:rsidRPr="009D1571">
        <w:rPr>
          <w:rFonts w:ascii="Times New Roman" w:hAnsi="Times New Roman" w:cs="Times New Roman"/>
          <w:sz w:val="24"/>
          <w:szCs w:val="24"/>
          <w:lang w:val="fr-LU"/>
        </w:rPr>
        <w:t xml:space="preserve">, </w:t>
      </w:r>
      <w:r w:rsidR="00F11D40" w:rsidRPr="009D1571">
        <w:rPr>
          <w:rFonts w:ascii="Times New Roman" w:hAnsi="Times New Roman" w:cs="Times New Roman"/>
          <w:sz w:val="24"/>
          <w:szCs w:val="24"/>
          <w:lang w:val="fr-LU"/>
        </w:rPr>
        <w:t>n°2</w:t>
      </w:r>
      <w:r w:rsidRPr="009D1571">
        <w:rPr>
          <w:rFonts w:ascii="Times New Roman" w:hAnsi="Times New Roman" w:cs="Times New Roman"/>
          <w:sz w:val="24"/>
          <w:szCs w:val="24"/>
          <w:lang w:val="fr-LU"/>
        </w:rPr>
        <w:t xml:space="preserve"> et n°4</w:t>
      </w:r>
      <w:r w:rsidR="00F11D40" w:rsidRPr="009D1571">
        <w:rPr>
          <w:rFonts w:ascii="Times New Roman" w:hAnsi="Times New Roman" w:cs="Times New Roman"/>
          <w:sz w:val="24"/>
          <w:szCs w:val="24"/>
          <w:lang w:val="fr-LU"/>
        </w:rPr>
        <w:t xml:space="preserve">. </w:t>
      </w:r>
      <w:r w:rsidR="0043107B" w:rsidRPr="009D1571">
        <w:rPr>
          <w:rFonts w:ascii="Times New Roman" w:hAnsi="Times New Roman" w:cs="Times New Roman"/>
          <w:sz w:val="24"/>
          <w:szCs w:val="24"/>
          <w:lang w:val="fr-LU"/>
        </w:rPr>
        <w:t xml:space="preserve">Or, malheureusement, </w:t>
      </w:r>
      <w:r w:rsidR="00B865FB" w:rsidRPr="009D1571">
        <w:rPr>
          <w:rFonts w:ascii="Times New Roman" w:hAnsi="Times New Roman" w:cs="Times New Roman"/>
          <w:sz w:val="24"/>
          <w:szCs w:val="24"/>
          <w:lang w:val="fr-LU"/>
        </w:rPr>
        <w:t>ce</w:t>
      </w:r>
      <w:r w:rsidR="0043107B" w:rsidRPr="009D1571">
        <w:rPr>
          <w:rFonts w:ascii="Times New Roman" w:hAnsi="Times New Roman" w:cs="Times New Roman"/>
          <w:sz w:val="24"/>
          <w:szCs w:val="24"/>
          <w:lang w:val="fr-LU"/>
        </w:rPr>
        <w:t xml:space="preserve"> savoir</w:t>
      </w:r>
      <w:r w:rsidR="00B865FB" w:rsidRPr="009D1571">
        <w:rPr>
          <w:rFonts w:ascii="Times New Roman" w:hAnsi="Times New Roman" w:cs="Times New Roman"/>
          <w:sz w:val="24"/>
          <w:szCs w:val="24"/>
          <w:lang w:val="fr-LU"/>
        </w:rPr>
        <w:t xml:space="preserve"> accumulé</w:t>
      </w:r>
      <w:r w:rsidR="0043107B" w:rsidRPr="009D1571">
        <w:rPr>
          <w:rFonts w:ascii="Times New Roman" w:hAnsi="Times New Roman" w:cs="Times New Roman"/>
          <w:sz w:val="24"/>
          <w:szCs w:val="24"/>
          <w:lang w:val="fr-LU"/>
        </w:rPr>
        <w:t>, rédigé le plus souvent en différentes langues</w:t>
      </w:r>
      <w:r w:rsidR="000A2AE0" w:rsidRPr="009D1571">
        <w:rPr>
          <w:rFonts w:ascii="Times New Roman" w:hAnsi="Times New Roman" w:cs="Times New Roman"/>
          <w:sz w:val="24"/>
          <w:szCs w:val="24"/>
          <w:lang w:val="fr-LU"/>
        </w:rPr>
        <w:t>, est parfois totalement ignoré dans les études comparatives les plus récentes, rédigées en anglais par des auteurs</w:t>
      </w:r>
      <w:r w:rsidR="00B865FB" w:rsidRPr="009D1571">
        <w:rPr>
          <w:rFonts w:ascii="Times New Roman" w:hAnsi="Times New Roman" w:cs="Times New Roman"/>
          <w:sz w:val="24"/>
          <w:szCs w:val="24"/>
          <w:lang w:val="fr-LU"/>
        </w:rPr>
        <w:t xml:space="preserve"> </w:t>
      </w:r>
      <w:r w:rsidR="000A2AE0" w:rsidRPr="009D1571">
        <w:rPr>
          <w:rFonts w:ascii="Times New Roman" w:hAnsi="Times New Roman" w:cs="Times New Roman"/>
          <w:sz w:val="24"/>
          <w:szCs w:val="24"/>
          <w:lang w:val="fr-LU"/>
        </w:rPr>
        <w:t>surtout anglophone</w:t>
      </w:r>
      <w:r w:rsidR="004408B5" w:rsidRPr="009D1571">
        <w:rPr>
          <w:rFonts w:ascii="Times New Roman" w:hAnsi="Times New Roman" w:cs="Times New Roman"/>
          <w:sz w:val="24"/>
          <w:szCs w:val="24"/>
          <w:lang w:val="fr-LU"/>
        </w:rPr>
        <w:t>s</w:t>
      </w:r>
      <w:r w:rsidR="00B20348" w:rsidRPr="009D1571">
        <w:rPr>
          <w:rStyle w:val="FootnoteReference"/>
          <w:rFonts w:ascii="Times New Roman" w:hAnsi="Times New Roman" w:cs="Times New Roman"/>
          <w:sz w:val="24"/>
          <w:szCs w:val="24"/>
          <w:lang w:val="fr-LU"/>
        </w:rPr>
        <w:footnoteReference w:id="31"/>
      </w:r>
      <w:r w:rsidR="00B865FB" w:rsidRPr="009D1571">
        <w:rPr>
          <w:rFonts w:ascii="Times New Roman" w:hAnsi="Times New Roman" w:cs="Times New Roman"/>
          <w:sz w:val="24"/>
          <w:szCs w:val="24"/>
          <w:lang w:val="fr-LU"/>
        </w:rPr>
        <w:t>.</w:t>
      </w:r>
      <w:r w:rsidR="000A2AE0" w:rsidRPr="009D1571">
        <w:rPr>
          <w:rFonts w:ascii="Times New Roman" w:hAnsi="Times New Roman" w:cs="Times New Roman"/>
          <w:sz w:val="24"/>
          <w:szCs w:val="24"/>
          <w:lang w:val="fr-LU"/>
        </w:rPr>
        <w:t xml:space="preserve"> </w:t>
      </w:r>
      <w:r w:rsidR="006A31F9" w:rsidRPr="009D1571">
        <w:rPr>
          <w:rFonts w:ascii="Times New Roman" w:hAnsi="Times New Roman" w:cs="Times New Roman"/>
          <w:sz w:val="24"/>
          <w:szCs w:val="24"/>
          <w:lang w:val="fr-LU"/>
        </w:rPr>
        <w:t xml:space="preserve">Pourtant, </w:t>
      </w:r>
      <w:r w:rsidR="00B865FB" w:rsidRPr="009D1571">
        <w:rPr>
          <w:rFonts w:ascii="Times New Roman" w:hAnsi="Times New Roman" w:cs="Times New Roman"/>
          <w:sz w:val="24"/>
          <w:szCs w:val="24"/>
          <w:lang w:val="fr-LU"/>
        </w:rPr>
        <w:t>le savoir</w:t>
      </w:r>
      <w:r w:rsidR="004408B5" w:rsidRPr="009D1571">
        <w:rPr>
          <w:rFonts w:ascii="Times New Roman" w:hAnsi="Times New Roman" w:cs="Times New Roman"/>
          <w:sz w:val="24"/>
          <w:szCs w:val="24"/>
          <w:lang w:val="fr-LU"/>
        </w:rPr>
        <w:t xml:space="preserve"> comparatiste</w:t>
      </w:r>
      <w:r w:rsidR="00B865FB" w:rsidRPr="009D1571">
        <w:rPr>
          <w:rFonts w:ascii="Times New Roman" w:hAnsi="Times New Roman" w:cs="Times New Roman"/>
          <w:sz w:val="24"/>
          <w:szCs w:val="24"/>
          <w:lang w:val="fr-LU"/>
        </w:rPr>
        <w:t xml:space="preserve"> ne peut progresser efficacement qu’en </w:t>
      </w:r>
      <w:r w:rsidR="004408B5" w:rsidRPr="009D1571">
        <w:rPr>
          <w:rFonts w:ascii="Times New Roman" w:hAnsi="Times New Roman" w:cs="Times New Roman"/>
          <w:sz w:val="24"/>
          <w:szCs w:val="24"/>
          <w:lang w:val="fr-LU"/>
        </w:rPr>
        <w:t>s’</w:t>
      </w:r>
      <w:r w:rsidR="00B865FB" w:rsidRPr="009D1571">
        <w:rPr>
          <w:rFonts w:ascii="Times New Roman" w:hAnsi="Times New Roman" w:cs="Times New Roman"/>
          <w:sz w:val="24"/>
          <w:szCs w:val="24"/>
          <w:lang w:val="fr-LU"/>
        </w:rPr>
        <w:t>appu</w:t>
      </w:r>
      <w:r w:rsidR="004408B5" w:rsidRPr="009D1571">
        <w:rPr>
          <w:rFonts w:ascii="Times New Roman" w:hAnsi="Times New Roman" w:cs="Times New Roman"/>
          <w:sz w:val="24"/>
          <w:szCs w:val="24"/>
          <w:lang w:val="fr-LU"/>
        </w:rPr>
        <w:t xml:space="preserve">yant </w:t>
      </w:r>
      <w:r w:rsidR="00B865FB" w:rsidRPr="009D1571">
        <w:rPr>
          <w:rFonts w:ascii="Times New Roman" w:hAnsi="Times New Roman" w:cs="Times New Roman"/>
          <w:sz w:val="24"/>
          <w:szCs w:val="24"/>
          <w:lang w:val="fr-LU"/>
        </w:rPr>
        <w:t>sur ce qui a été fait auparavant</w:t>
      </w:r>
      <w:r w:rsidR="004408B5" w:rsidRPr="009D1571">
        <w:rPr>
          <w:rFonts w:ascii="Times New Roman" w:hAnsi="Times New Roman" w:cs="Times New Roman"/>
          <w:sz w:val="24"/>
          <w:szCs w:val="24"/>
          <w:lang w:val="fr-LU"/>
        </w:rPr>
        <w:t xml:space="preserve">, </w:t>
      </w:r>
      <w:r w:rsidR="00B865FB" w:rsidRPr="009D1571">
        <w:rPr>
          <w:rFonts w:ascii="Times New Roman" w:hAnsi="Times New Roman" w:cs="Times New Roman"/>
          <w:sz w:val="24"/>
          <w:szCs w:val="24"/>
          <w:lang w:val="fr-LU"/>
        </w:rPr>
        <w:t xml:space="preserve">sans quoi on réinventera la roue à chaque fois… </w:t>
      </w:r>
      <w:r w:rsidR="000A2AE0" w:rsidRPr="009D1571">
        <w:rPr>
          <w:rFonts w:ascii="Times New Roman" w:hAnsi="Times New Roman" w:cs="Times New Roman"/>
          <w:sz w:val="24"/>
          <w:szCs w:val="24"/>
          <w:lang w:val="fr-LU"/>
        </w:rPr>
        <w:t xml:space="preserve">Riche, ce savoir comporte toutefois </w:t>
      </w:r>
      <w:r w:rsidR="00F11D40" w:rsidRPr="009D1571">
        <w:rPr>
          <w:rFonts w:ascii="Times New Roman" w:hAnsi="Times New Roman" w:cs="Times New Roman"/>
          <w:sz w:val="24"/>
          <w:szCs w:val="24"/>
          <w:lang w:val="fr-LU"/>
        </w:rPr>
        <w:t>des zones blanche</w:t>
      </w:r>
      <w:r w:rsidR="000A2AE0" w:rsidRPr="009D1571">
        <w:rPr>
          <w:rFonts w:ascii="Times New Roman" w:hAnsi="Times New Roman" w:cs="Times New Roman"/>
          <w:sz w:val="24"/>
          <w:szCs w:val="24"/>
          <w:lang w:val="fr-LU"/>
        </w:rPr>
        <w:t>s qu’il convient à présent d’identifier. Le critère qui va guider ce</w:t>
      </w:r>
      <w:r w:rsidR="004408B5" w:rsidRPr="009D1571">
        <w:rPr>
          <w:rFonts w:ascii="Times New Roman" w:hAnsi="Times New Roman" w:cs="Times New Roman"/>
          <w:sz w:val="24"/>
          <w:szCs w:val="24"/>
          <w:lang w:val="fr-LU"/>
        </w:rPr>
        <w:t>tte radiographie</w:t>
      </w:r>
      <w:r w:rsidR="000A2AE0" w:rsidRPr="009D1571">
        <w:rPr>
          <w:rFonts w:ascii="Times New Roman" w:hAnsi="Times New Roman" w:cs="Times New Roman"/>
          <w:sz w:val="24"/>
          <w:szCs w:val="24"/>
          <w:lang w:val="fr-LU"/>
        </w:rPr>
        <w:t xml:space="preserve"> est </w:t>
      </w:r>
      <w:r w:rsidR="001825C9" w:rsidRPr="009D1571">
        <w:rPr>
          <w:rFonts w:ascii="Times New Roman" w:hAnsi="Times New Roman" w:cs="Times New Roman"/>
          <w:sz w:val="24"/>
          <w:szCs w:val="24"/>
          <w:lang w:val="fr-LU"/>
        </w:rPr>
        <w:t>l’enjeu d</w:t>
      </w:r>
      <w:r w:rsidR="000A2AE0" w:rsidRPr="009D1571">
        <w:rPr>
          <w:rFonts w:ascii="Times New Roman" w:hAnsi="Times New Roman" w:cs="Times New Roman"/>
          <w:sz w:val="24"/>
          <w:szCs w:val="24"/>
          <w:lang w:val="fr-LU"/>
        </w:rPr>
        <w:t>u choix des systèmes soumis à comparaison. Il s’avère en effet</w:t>
      </w:r>
      <w:r w:rsidR="008129CC" w:rsidRPr="009D1571">
        <w:rPr>
          <w:rFonts w:ascii="Times New Roman" w:hAnsi="Times New Roman" w:cs="Times New Roman"/>
          <w:sz w:val="24"/>
          <w:szCs w:val="24"/>
          <w:lang w:val="fr-LU"/>
        </w:rPr>
        <w:t xml:space="preserve"> qu</w:t>
      </w:r>
      <w:r w:rsidR="000A2AE0" w:rsidRPr="009D1571">
        <w:rPr>
          <w:rFonts w:ascii="Times New Roman" w:hAnsi="Times New Roman" w:cs="Times New Roman"/>
          <w:sz w:val="24"/>
          <w:szCs w:val="24"/>
          <w:lang w:val="fr-LU"/>
        </w:rPr>
        <w:t>’au cours de ces « trente ans »</w:t>
      </w:r>
      <w:r w:rsidR="004408B5" w:rsidRPr="009D1571">
        <w:rPr>
          <w:rFonts w:ascii="Times New Roman" w:hAnsi="Times New Roman" w:cs="Times New Roman"/>
          <w:sz w:val="24"/>
          <w:szCs w:val="24"/>
          <w:lang w:val="fr-LU"/>
        </w:rPr>
        <w:t xml:space="preserve"> (et plus…)</w:t>
      </w:r>
      <w:r w:rsidR="000A2AE0" w:rsidRPr="009D1571">
        <w:rPr>
          <w:rFonts w:ascii="Times New Roman" w:hAnsi="Times New Roman" w:cs="Times New Roman"/>
          <w:sz w:val="24"/>
          <w:szCs w:val="24"/>
          <w:lang w:val="fr-LU"/>
        </w:rPr>
        <w:t xml:space="preserve">, </w:t>
      </w:r>
      <w:r w:rsidR="008129CC" w:rsidRPr="009D1571">
        <w:rPr>
          <w:rFonts w:ascii="Times New Roman" w:hAnsi="Times New Roman" w:cs="Times New Roman"/>
          <w:sz w:val="24"/>
          <w:szCs w:val="24"/>
          <w:lang w:val="fr-LU"/>
        </w:rPr>
        <w:t>l</w:t>
      </w:r>
      <w:r w:rsidR="00320613" w:rsidRPr="009D1571">
        <w:rPr>
          <w:rFonts w:ascii="Times New Roman" w:hAnsi="Times New Roman" w:cs="Times New Roman"/>
          <w:sz w:val="24"/>
          <w:szCs w:val="24"/>
          <w:lang w:val="fr-LU"/>
        </w:rPr>
        <w:t>es centres d’intérêt de</w:t>
      </w:r>
      <w:r w:rsidR="000A2AE0" w:rsidRPr="009D1571">
        <w:rPr>
          <w:rFonts w:ascii="Times New Roman" w:hAnsi="Times New Roman" w:cs="Times New Roman"/>
          <w:sz w:val="24"/>
          <w:szCs w:val="24"/>
          <w:lang w:val="fr-LU"/>
        </w:rPr>
        <w:t xml:space="preserve">s écrits comparatistes </w:t>
      </w:r>
      <w:r w:rsidR="00E72A75" w:rsidRPr="009D1571">
        <w:rPr>
          <w:rFonts w:ascii="Times New Roman" w:hAnsi="Times New Roman" w:cs="Times New Roman"/>
          <w:sz w:val="24"/>
          <w:szCs w:val="24"/>
          <w:lang w:val="fr-LU"/>
        </w:rPr>
        <w:t>s</w:t>
      </w:r>
      <w:r w:rsidR="00320613" w:rsidRPr="009D1571">
        <w:rPr>
          <w:rFonts w:ascii="Times New Roman" w:hAnsi="Times New Roman" w:cs="Times New Roman"/>
          <w:sz w:val="24"/>
          <w:szCs w:val="24"/>
          <w:lang w:val="fr-LU"/>
        </w:rPr>
        <w:t>e</w:t>
      </w:r>
      <w:r w:rsidR="00B01C2F" w:rsidRPr="009D1571">
        <w:rPr>
          <w:rFonts w:ascii="Times New Roman" w:hAnsi="Times New Roman" w:cs="Times New Roman"/>
          <w:sz w:val="24"/>
          <w:szCs w:val="24"/>
          <w:lang w:val="fr-LU"/>
        </w:rPr>
        <w:t xml:space="preserve"> sont</w:t>
      </w:r>
      <w:r w:rsidR="00A05D4F" w:rsidRPr="009D1571">
        <w:rPr>
          <w:rFonts w:ascii="Times New Roman" w:hAnsi="Times New Roman" w:cs="Times New Roman"/>
          <w:sz w:val="24"/>
          <w:szCs w:val="24"/>
          <w:lang w:val="fr-LU"/>
        </w:rPr>
        <w:t xml:space="preserve"> successivement</w:t>
      </w:r>
      <w:r w:rsidR="00320613" w:rsidRPr="009D1571">
        <w:rPr>
          <w:rFonts w:ascii="Times New Roman" w:hAnsi="Times New Roman" w:cs="Times New Roman"/>
          <w:sz w:val="24"/>
          <w:szCs w:val="24"/>
          <w:lang w:val="fr-LU"/>
        </w:rPr>
        <w:t xml:space="preserve"> déplac</w:t>
      </w:r>
      <w:r w:rsidR="00B01C2F" w:rsidRPr="009D1571">
        <w:rPr>
          <w:rFonts w:ascii="Times New Roman" w:hAnsi="Times New Roman" w:cs="Times New Roman"/>
          <w:sz w:val="24"/>
          <w:szCs w:val="24"/>
          <w:lang w:val="fr-LU"/>
        </w:rPr>
        <w:t>és</w:t>
      </w:r>
      <w:r w:rsidR="00303619" w:rsidRPr="009D1571">
        <w:rPr>
          <w:rFonts w:ascii="Times New Roman" w:hAnsi="Times New Roman" w:cs="Times New Roman"/>
          <w:sz w:val="24"/>
          <w:szCs w:val="24"/>
          <w:lang w:val="fr-LU"/>
        </w:rPr>
        <w:t>.</w:t>
      </w:r>
    </w:p>
    <w:p w14:paraId="67807FF0" w14:textId="77777777" w:rsidR="008713CD" w:rsidRPr="009D1571" w:rsidRDefault="008713CD" w:rsidP="00B9021A">
      <w:pPr>
        <w:pStyle w:val="NoSpacing"/>
        <w:ind w:firstLine="720"/>
        <w:jc w:val="both"/>
        <w:rPr>
          <w:rFonts w:ascii="Times New Roman" w:hAnsi="Times New Roman" w:cs="Times New Roman"/>
          <w:sz w:val="24"/>
          <w:szCs w:val="24"/>
          <w:lang w:val="fr-LU"/>
        </w:rPr>
      </w:pPr>
    </w:p>
    <w:p w14:paraId="38B716A2" w14:textId="4EDD63C7" w:rsidR="008713CD" w:rsidRPr="009D1571" w:rsidRDefault="00F579B2" w:rsidP="00F579B2">
      <w:pPr>
        <w:pStyle w:val="NoSpacing"/>
        <w:numPr>
          <w:ilvl w:val="0"/>
          <w:numId w:val="4"/>
        </w:numPr>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 xml:space="preserve">Un regard tourné vers où ? </w:t>
      </w:r>
      <w:r w:rsidR="008713CD" w:rsidRPr="009D1571">
        <w:rPr>
          <w:rFonts w:ascii="Times New Roman" w:hAnsi="Times New Roman" w:cs="Times New Roman"/>
          <w:sz w:val="24"/>
          <w:szCs w:val="24"/>
          <w:lang w:val="fr-LU"/>
        </w:rPr>
        <w:t>Les déplacements</w:t>
      </w:r>
      <w:r w:rsidR="005C08BB" w:rsidRPr="009D1571">
        <w:rPr>
          <w:rFonts w:ascii="Times New Roman" w:hAnsi="Times New Roman" w:cs="Times New Roman"/>
          <w:sz w:val="24"/>
          <w:szCs w:val="24"/>
          <w:lang w:val="fr-LU"/>
        </w:rPr>
        <w:t xml:space="preserve"> successifs</w:t>
      </w:r>
      <w:r w:rsidR="008713CD" w:rsidRPr="009D1571">
        <w:rPr>
          <w:rFonts w:ascii="Times New Roman" w:hAnsi="Times New Roman" w:cs="Times New Roman"/>
          <w:sz w:val="24"/>
          <w:szCs w:val="24"/>
          <w:lang w:val="fr-LU"/>
        </w:rPr>
        <w:t xml:space="preserve"> d</w:t>
      </w:r>
      <w:r w:rsidR="002A7F67" w:rsidRPr="009D1571">
        <w:rPr>
          <w:rFonts w:ascii="Times New Roman" w:hAnsi="Times New Roman" w:cs="Times New Roman"/>
          <w:sz w:val="24"/>
          <w:szCs w:val="24"/>
          <w:lang w:val="fr-LU"/>
        </w:rPr>
        <w:t>e la curiosité des scientifiques</w:t>
      </w:r>
    </w:p>
    <w:p w14:paraId="22B7C5B1" w14:textId="77777777" w:rsidR="008713CD" w:rsidRPr="009D1571" w:rsidRDefault="008713CD" w:rsidP="00B9021A">
      <w:pPr>
        <w:pStyle w:val="NoSpacing"/>
        <w:ind w:firstLine="720"/>
        <w:jc w:val="both"/>
        <w:rPr>
          <w:rFonts w:ascii="Times New Roman" w:hAnsi="Times New Roman" w:cs="Times New Roman"/>
          <w:sz w:val="24"/>
          <w:szCs w:val="24"/>
          <w:lang w:val="fr-LU"/>
        </w:rPr>
      </w:pPr>
    </w:p>
    <w:p w14:paraId="22476F6B" w14:textId="64BB80C9" w:rsidR="00F579B2" w:rsidRPr="009D1571" w:rsidRDefault="00F579B2" w:rsidP="00D1130D">
      <w:pPr>
        <w:pStyle w:val="NoSpacing"/>
        <w:numPr>
          <w:ilvl w:val="0"/>
          <w:numId w:val="7"/>
        </w:numPr>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 xml:space="preserve">La focalisation sur certains </w:t>
      </w:r>
      <w:r w:rsidR="00D1130D" w:rsidRPr="009D1571">
        <w:rPr>
          <w:rFonts w:ascii="Times New Roman" w:hAnsi="Times New Roman" w:cs="Times New Roman"/>
          <w:sz w:val="24"/>
          <w:szCs w:val="24"/>
          <w:lang w:val="fr-LU"/>
        </w:rPr>
        <w:t>« </w:t>
      </w:r>
      <w:r w:rsidRPr="009D1571">
        <w:rPr>
          <w:rFonts w:ascii="Times New Roman" w:hAnsi="Times New Roman" w:cs="Times New Roman"/>
          <w:sz w:val="24"/>
          <w:szCs w:val="24"/>
          <w:lang w:val="fr-LU"/>
        </w:rPr>
        <w:t>modèles</w:t>
      </w:r>
      <w:r w:rsidR="00D1130D" w:rsidRPr="009D1571">
        <w:rPr>
          <w:rFonts w:ascii="Times New Roman" w:hAnsi="Times New Roman" w:cs="Times New Roman"/>
          <w:sz w:val="24"/>
          <w:szCs w:val="24"/>
          <w:lang w:val="fr-LU"/>
        </w:rPr>
        <w:t> »</w:t>
      </w:r>
      <w:r w:rsidR="00CC0805" w:rsidRPr="009D1571">
        <w:rPr>
          <w:rFonts w:ascii="Times New Roman" w:hAnsi="Times New Roman" w:cs="Times New Roman"/>
          <w:sz w:val="24"/>
          <w:szCs w:val="24"/>
          <w:lang w:val="fr-LU"/>
        </w:rPr>
        <w:t>, en particulier c</w:t>
      </w:r>
      <w:r w:rsidR="00D1130D" w:rsidRPr="009D1571">
        <w:rPr>
          <w:rFonts w:ascii="Times New Roman" w:hAnsi="Times New Roman" w:cs="Times New Roman"/>
          <w:sz w:val="24"/>
          <w:szCs w:val="24"/>
          <w:lang w:val="fr-LU"/>
        </w:rPr>
        <w:t>elui de l’</w:t>
      </w:r>
      <w:r w:rsidR="00394E0D" w:rsidRPr="009D1571">
        <w:rPr>
          <w:rFonts w:ascii="Times New Roman" w:hAnsi="Times New Roman" w:cs="Times New Roman"/>
          <w:sz w:val="24"/>
          <w:szCs w:val="24"/>
          <w:lang w:val="fr-LU"/>
        </w:rPr>
        <w:t>Allemagne (de l’Ouest)</w:t>
      </w:r>
    </w:p>
    <w:p w14:paraId="342A7096" w14:textId="77777777" w:rsidR="00F579B2" w:rsidRPr="009D1571" w:rsidRDefault="00F579B2" w:rsidP="00B9021A">
      <w:pPr>
        <w:pStyle w:val="NoSpacing"/>
        <w:ind w:firstLine="720"/>
        <w:jc w:val="both"/>
        <w:rPr>
          <w:rFonts w:ascii="Times New Roman" w:hAnsi="Times New Roman" w:cs="Times New Roman"/>
          <w:sz w:val="24"/>
          <w:szCs w:val="24"/>
          <w:lang w:val="fr-LU"/>
        </w:rPr>
      </w:pPr>
    </w:p>
    <w:p w14:paraId="29CEB863" w14:textId="1887BA0A" w:rsidR="00247E87" w:rsidRPr="009D1571" w:rsidRDefault="00247E87" w:rsidP="0062505E">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lastRenderedPageBreak/>
        <w:t>A</w:t>
      </w:r>
      <w:r w:rsidR="004A5935" w:rsidRPr="009D1571">
        <w:rPr>
          <w:rFonts w:ascii="Times New Roman" w:hAnsi="Times New Roman" w:cs="Times New Roman"/>
          <w:sz w:val="24"/>
          <w:szCs w:val="24"/>
          <w:lang w:val="fr-LU"/>
        </w:rPr>
        <w:t xml:space="preserve">u lendemain de la deuxième guerre mondiale, </w:t>
      </w:r>
      <w:r w:rsidR="00D11183" w:rsidRPr="009D1571">
        <w:rPr>
          <w:rFonts w:ascii="Times New Roman" w:hAnsi="Times New Roman" w:cs="Times New Roman"/>
          <w:sz w:val="24"/>
          <w:szCs w:val="24"/>
          <w:lang w:val="fr-LU"/>
        </w:rPr>
        <w:t>face</w:t>
      </w:r>
      <w:r w:rsidR="007E615E" w:rsidRPr="009D1571">
        <w:rPr>
          <w:rFonts w:ascii="Times New Roman" w:hAnsi="Times New Roman" w:cs="Times New Roman"/>
          <w:sz w:val="24"/>
          <w:szCs w:val="24"/>
          <w:lang w:val="fr-LU"/>
        </w:rPr>
        <w:t xml:space="preserve"> à </w:t>
      </w:r>
      <w:r w:rsidR="00D11183" w:rsidRPr="009D1571">
        <w:rPr>
          <w:rFonts w:ascii="Times New Roman" w:hAnsi="Times New Roman" w:cs="Times New Roman"/>
          <w:sz w:val="24"/>
          <w:szCs w:val="24"/>
          <w:lang w:val="fr-LU"/>
        </w:rPr>
        <w:t>la « légalité socialiste »</w:t>
      </w:r>
      <w:r w:rsidR="00526A94" w:rsidRPr="009D1571">
        <w:rPr>
          <w:rFonts w:ascii="Times New Roman" w:hAnsi="Times New Roman" w:cs="Times New Roman"/>
          <w:sz w:val="24"/>
          <w:szCs w:val="24"/>
          <w:lang w:val="fr-LU"/>
        </w:rPr>
        <w:t xml:space="preserve"> – </w:t>
      </w:r>
      <w:r w:rsidR="006752D0" w:rsidRPr="009D1571">
        <w:rPr>
          <w:rFonts w:ascii="Times New Roman" w:hAnsi="Times New Roman" w:cs="Times New Roman"/>
          <w:sz w:val="24"/>
          <w:szCs w:val="24"/>
          <w:lang w:val="fr-LU"/>
        </w:rPr>
        <w:t>modèle étudié mais récusé</w:t>
      </w:r>
      <w:r w:rsidR="006752D0" w:rsidRPr="009D1571">
        <w:rPr>
          <w:rStyle w:val="FootnoteReference"/>
          <w:rFonts w:ascii="Times New Roman" w:hAnsi="Times New Roman" w:cs="Times New Roman"/>
          <w:sz w:val="24"/>
          <w:szCs w:val="24"/>
          <w:lang w:val="fr-LU"/>
        </w:rPr>
        <w:footnoteReference w:id="32"/>
      </w:r>
      <w:r w:rsidR="00526A94" w:rsidRPr="009D1571">
        <w:rPr>
          <w:rFonts w:ascii="Times New Roman" w:hAnsi="Times New Roman" w:cs="Times New Roman"/>
          <w:sz w:val="24"/>
          <w:szCs w:val="24"/>
          <w:lang w:val="fr-LU"/>
        </w:rPr>
        <w:t xml:space="preserve"> –, </w:t>
      </w:r>
      <w:r w:rsidR="004A5935" w:rsidRPr="009D1571">
        <w:rPr>
          <w:rFonts w:ascii="Times New Roman" w:hAnsi="Times New Roman" w:cs="Times New Roman"/>
          <w:sz w:val="24"/>
          <w:szCs w:val="24"/>
          <w:lang w:val="fr-LU"/>
        </w:rPr>
        <w:t>les traditions</w:t>
      </w:r>
      <w:r w:rsidR="008713CD" w:rsidRPr="009D1571">
        <w:rPr>
          <w:rFonts w:ascii="Times New Roman" w:hAnsi="Times New Roman" w:cs="Times New Roman"/>
          <w:sz w:val="24"/>
          <w:szCs w:val="24"/>
          <w:lang w:val="fr-LU"/>
        </w:rPr>
        <w:t>-phares</w:t>
      </w:r>
      <w:r w:rsidR="004A5935" w:rsidRPr="009D1571">
        <w:rPr>
          <w:rFonts w:ascii="Times New Roman" w:hAnsi="Times New Roman" w:cs="Times New Roman"/>
          <w:sz w:val="24"/>
          <w:szCs w:val="24"/>
          <w:lang w:val="fr-LU"/>
        </w:rPr>
        <w:t xml:space="preserve"> mises en avant au sein de l’Occident</w:t>
      </w:r>
      <w:r w:rsidR="00AA1FA6" w:rsidRPr="009D1571">
        <w:rPr>
          <w:rFonts w:ascii="Times New Roman" w:hAnsi="Times New Roman" w:cs="Times New Roman"/>
          <w:sz w:val="24"/>
          <w:szCs w:val="24"/>
          <w:lang w:val="fr-LU"/>
        </w:rPr>
        <w:t xml:space="preserve">, en particulier </w:t>
      </w:r>
      <w:r w:rsidR="00DA7C1F" w:rsidRPr="009D1571">
        <w:rPr>
          <w:rFonts w:ascii="Times New Roman" w:hAnsi="Times New Roman" w:cs="Times New Roman"/>
          <w:sz w:val="24"/>
          <w:szCs w:val="24"/>
          <w:lang w:val="fr-LU"/>
        </w:rPr>
        <w:t>au sein des É</w:t>
      </w:r>
      <w:r w:rsidR="00AA1FA6" w:rsidRPr="009D1571">
        <w:rPr>
          <w:rFonts w:ascii="Times New Roman" w:hAnsi="Times New Roman" w:cs="Times New Roman"/>
          <w:sz w:val="24"/>
          <w:szCs w:val="24"/>
          <w:lang w:val="fr-LU"/>
        </w:rPr>
        <w:t>tats-Unis,</w:t>
      </w:r>
      <w:r w:rsidR="004A5935" w:rsidRPr="009D1571">
        <w:rPr>
          <w:rFonts w:ascii="Times New Roman" w:hAnsi="Times New Roman" w:cs="Times New Roman"/>
          <w:sz w:val="24"/>
          <w:szCs w:val="24"/>
          <w:lang w:val="fr-LU"/>
        </w:rPr>
        <w:t xml:space="preserve"> étaient</w:t>
      </w:r>
      <w:r w:rsidR="001825C9" w:rsidRPr="009D1571">
        <w:rPr>
          <w:rFonts w:ascii="Times New Roman" w:hAnsi="Times New Roman" w:cs="Times New Roman"/>
          <w:sz w:val="24"/>
          <w:szCs w:val="24"/>
          <w:lang w:val="fr-LU"/>
        </w:rPr>
        <w:t xml:space="preserve"> pour l’essentiel</w:t>
      </w:r>
      <w:r w:rsidR="004A5935" w:rsidRPr="009D1571">
        <w:rPr>
          <w:rFonts w:ascii="Times New Roman" w:hAnsi="Times New Roman" w:cs="Times New Roman"/>
          <w:sz w:val="24"/>
          <w:szCs w:val="24"/>
          <w:lang w:val="fr-LU"/>
        </w:rPr>
        <w:t xml:space="preserve"> celle des </w:t>
      </w:r>
      <w:r w:rsidR="008A741E" w:rsidRPr="009D1571">
        <w:rPr>
          <w:rFonts w:ascii="Times New Roman" w:hAnsi="Times New Roman" w:cs="Times New Roman"/>
          <w:sz w:val="24"/>
          <w:szCs w:val="24"/>
          <w:lang w:val="fr-LU"/>
        </w:rPr>
        <w:t>É</w:t>
      </w:r>
      <w:r w:rsidR="004A5935" w:rsidRPr="009D1571">
        <w:rPr>
          <w:rFonts w:ascii="Times New Roman" w:hAnsi="Times New Roman" w:cs="Times New Roman"/>
          <w:sz w:val="24"/>
          <w:szCs w:val="24"/>
          <w:lang w:val="fr-LU"/>
        </w:rPr>
        <w:t xml:space="preserve">tats-Unis, </w:t>
      </w:r>
      <w:r w:rsidR="005C6866" w:rsidRPr="009D1571">
        <w:rPr>
          <w:rFonts w:ascii="Times New Roman" w:hAnsi="Times New Roman" w:cs="Times New Roman"/>
          <w:sz w:val="24"/>
          <w:szCs w:val="24"/>
          <w:lang w:val="fr-LU"/>
        </w:rPr>
        <w:t xml:space="preserve">celle </w:t>
      </w:r>
      <w:r w:rsidR="004A5935" w:rsidRPr="009D1571">
        <w:rPr>
          <w:rFonts w:ascii="Times New Roman" w:hAnsi="Times New Roman" w:cs="Times New Roman"/>
          <w:sz w:val="24"/>
          <w:szCs w:val="24"/>
          <w:lang w:val="fr-LU"/>
        </w:rPr>
        <w:t>de l’Angleterre</w:t>
      </w:r>
      <w:r w:rsidR="00607773" w:rsidRPr="009D1571">
        <w:rPr>
          <w:rFonts w:ascii="Times New Roman" w:hAnsi="Times New Roman" w:cs="Times New Roman"/>
          <w:sz w:val="24"/>
          <w:szCs w:val="24"/>
          <w:lang w:val="fr-LU"/>
        </w:rPr>
        <w:t xml:space="preserve"> </w:t>
      </w:r>
      <w:r w:rsidR="00320613" w:rsidRPr="009D1571">
        <w:rPr>
          <w:rFonts w:ascii="Times New Roman" w:hAnsi="Times New Roman" w:cs="Times New Roman"/>
          <w:sz w:val="24"/>
          <w:szCs w:val="24"/>
          <w:lang w:val="fr-LU"/>
        </w:rPr>
        <w:t>et de ses anciennes colonies</w:t>
      </w:r>
      <w:r w:rsidR="004A5935" w:rsidRPr="009D1571">
        <w:rPr>
          <w:rFonts w:ascii="Times New Roman" w:hAnsi="Times New Roman" w:cs="Times New Roman"/>
          <w:sz w:val="24"/>
          <w:szCs w:val="24"/>
          <w:lang w:val="fr-LU"/>
        </w:rPr>
        <w:t xml:space="preserve"> e</w:t>
      </w:r>
      <w:r w:rsidR="005C6866" w:rsidRPr="009D1571">
        <w:rPr>
          <w:rFonts w:ascii="Times New Roman" w:hAnsi="Times New Roman" w:cs="Times New Roman"/>
          <w:sz w:val="24"/>
          <w:szCs w:val="24"/>
          <w:lang w:val="fr-LU"/>
        </w:rPr>
        <w:t>t</w:t>
      </w:r>
      <w:r w:rsidR="00DA7C1F" w:rsidRPr="009D1571">
        <w:rPr>
          <w:rFonts w:ascii="Times New Roman" w:hAnsi="Times New Roman" w:cs="Times New Roman"/>
          <w:sz w:val="24"/>
          <w:szCs w:val="24"/>
          <w:lang w:val="fr-LU"/>
        </w:rPr>
        <w:t>, à moindre mesure,</w:t>
      </w:r>
      <w:r w:rsidR="005C6866" w:rsidRPr="009D1571">
        <w:rPr>
          <w:rFonts w:ascii="Times New Roman" w:hAnsi="Times New Roman" w:cs="Times New Roman"/>
          <w:sz w:val="24"/>
          <w:szCs w:val="24"/>
          <w:lang w:val="fr-LU"/>
        </w:rPr>
        <w:t xml:space="preserve"> celle</w:t>
      </w:r>
      <w:r w:rsidR="004A5935" w:rsidRPr="009D1571">
        <w:rPr>
          <w:rFonts w:ascii="Times New Roman" w:hAnsi="Times New Roman" w:cs="Times New Roman"/>
          <w:sz w:val="24"/>
          <w:szCs w:val="24"/>
          <w:lang w:val="fr-LU"/>
        </w:rPr>
        <w:t xml:space="preserve"> de la France</w:t>
      </w:r>
      <w:r w:rsidR="00D11183" w:rsidRPr="009D1571">
        <w:rPr>
          <w:rStyle w:val="FootnoteReference"/>
          <w:rFonts w:ascii="Times New Roman" w:hAnsi="Times New Roman" w:cs="Times New Roman"/>
          <w:sz w:val="24"/>
          <w:szCs w:val="24"/>
          <w:lang w:val="fr-LU"/>
        </w:rPr>
        <w:footnoteReference w:id="33"/>
      </w:r>
      <w:r w:rsidRPr="009D1571">
        <w:rPr>
          <w:rFonts w:ascii="Times New Roman" w:hAnsi="Times New Roman" w:cs="Times New Roman"/>
          <w:sz w:val="24"/>
          <w:szCs w:val="24"/>
          <w:lang w:val="fr-LU"/>
        </w:rPr>
        <w:t xml:space="preserve">. </w:t>
      </w:r>
      <w:r w:rsidR="00FD1146" w:rsidRPr="009D1571">
        <w:rPr>
          <w:rFonts w:ascii="Times New Roman" w:hAnsi="Times New Roman" w:cs="Times New Roman"/>
          <w:sz w:val="24"/>
          <w:szCs w:val="24"/>
          <w:lang w:val="fr-LU"/>
        </w:rPr>
        <w:t xml:space="preserve">En même temps, des acteurs s’inscrivant dans le cadre universel de l’UNESCO </w:t>
      </w:r>
      <w:r w:rsidR="00165E2F" w:rsidRPr="009D1571">
        <w:rPr>
          <w:rFonts w:ascii="Times New Roman" w:hAnsi="Times New Roman" w:cs="Times New Roman"/>
          <w:sz w:val="24"/>
          <w:szCs w:val="24"/>
          <w:lang w:val="fr-LU"/>
        </w:rPr>
        <w:t xml:space="preserve">se devaient de </w:t>
      </w:r>
      <w:r w:rsidR="00FD1146" w:rsidRPr="009D1571">
        <w:rPr>
          <w:rFonts w:ascii="Times New Roman" w:hAnsi="Times New Roman" w:cs="Times New Roman"/>
          <w:sz w:val="24"/>
          <w:szCs w:val="24"/>
          <w:lang w:val="fr-LU"/>
        </w:rPr>
        <w:t>déploy</w:t>
      </w:r>
      <w:r w:rsidR="00165E2F" w:rsidRPr="009D1571">
        <w:rPr>
          <w:rFonts w:ascii="Times New Roman" w:hAnsi="Times New Roman" w:cs="Times New Roman"/>
          <w:sz w:val="24"/>
          <w:szCs w:val="24"/>
          <w:lang w:val="fr-LU"/>
        </w:rPr>
        <w:t xml:space="preserve">er </w:t>
      </w:r>
      <w:r w:rsidR="00FD1146" w:rsidRPr="009D1571">
        <w:rPr>
          <w:rFonts w:ascii="Times New Roman" w:hAnsi="Times New Roman" w:cs="Times New Roman"/>
          <w:sz w:val="24"/>
          <w:szCs w:val="24"/>
          <w:lang w:val="fr-LU"/>
        </w:rPr>
        <w:t>une démarche plus inclusive. En 1957, lors des deux colloques de Chicago sur</w:t>
      </w:r>
      <w:r w:rsidR="00165E2F" w:rsidRPr="009D1571">
        <w:rPr>
          <w:rFonts w:ascii="Times New Roman" w:hAnsi="Times New Roman" w:cs="Times New Roman"/>
          <w:sz w:val="24"/>
          <w:szCs w:val="24"/>
          <w:lang w:val="fr-LU"/>
        </w:rPr>
        <w:t xml:space="preserve"> le</w:t>
      </w:r>
      <w:r w:rsidR="00FD1146" w:rsidRPr="009D1571">
        <w:rPr>
          <w:rFonts w:ascii="Times New Roman" w:hAnsi="Times New Roman" w:cs="Times New Roman"/>
          <w:sz w:val="24"/>
          <w:szCs w:val="24"/>
          <w:lang w:val="fr-LU"/>
        </w:rPr>
        <w:t xml:space="preserve"> </w:t>
      </w:r>
      <w:r w:rsidR="00FD1146" w:rsidRPr="009D1571">
        <w:rPr>
          <w:rFonts w:ascii="Times New Roman" w:hAnsi="Times New Roman" w:cs="Times New Roman"/>
          <w:i/>
          <w:iCs/>
          <w:sz w:val="24"/>
          <w:szCs w:val="24"/>
          <w:lang w:val="fr-LU"/>
        </w:rPr>
        <w:t xml:space="preserve">Rule of </w:t>
      </w:r>
      <w:proofErr w:type="spellStart"/>
      <w:r w:rsidR="00FD1146" w:rsidRPr="009D1571">
        <w:rPr>
          <w:rFonts w:ascii="Times New Roman" w:hAnsi="Times New Roman" w:cs="Times New Roman"/>
          <w:i/>
          <w:iCs/>
          <w:sz w:val="24"/>
          <w:szCs w:val="24"/>
          <w:lang w:val="fr-LU"/>
        </w:rPr>
        <w:t>law</w:t>
      </w:r>
      <w:proofErr w:type="spellEnd"/>
      <w:r w:rsidR="00FD1146" w:rsidRPr="009D1571">
        <w:rPr>
          <w:rFonts w:ascii="Times New Roman" w:hAnsi="Times New Roman" w:cs="Times New Roman"/>
          <w:sz w:val="24"/>
          <w:szCs w:val="24"/>
          <w:lang w:val="fr-LU"/>
        </w:rPr>
        <w:t xml:space="preserve"> organisés sous le patronage de l’UNESCO par l’Association internationale des sciences juridiques, l’éventail des pays invités était plus large : </w:t>
      </w:r>
      <w:r w:rsidR="00165E2F" w:rsidRPr="009D1571">
        <w:rPr>
          <w:rFonts w:ascii="Times New Roman" w:hAnsi="Times New Roman" w:cs="Times New Roman"/>
          <w:sz w:val="24"/>
          <w:szCs w:val="24"/>
          <w:lang w:val="fr-LU"/>
        </w:rPr>
        <w:t xml:space="preserve">le colloque </w:t>
      </w:r>
      <w:r w:rsidR="00FD1146" w:rsidRPr="009D1571">
        <w:rPr>
          <w:rFonts w:ascii="Times New Roman" w:hAnsi="Times New Roman" w:cs="Times New Roman"/>
          <w:sz w:val="24"/>
          <w:szCs w:val="24"/>
          <w:lang w:val="fr-LU"/>
        </w:rPr>
        <w:t xml:space="preserve">sur le </w:t>
      </w:r>
      <w:r w:rsidR="00FD1146" w:rsidRPr="009D1571">
        <w:rPr>
          <w:rFonts w:ascii="Times New Roman" w:hAnsi="Times New Roman" w:cs="Times New Roman"/>
          <w:bCs/>
          <w:i/>
          <w:iCs/>
          <w:sz w:val="24"/>
          <w:szCs w:val="24"/>
          <w:lang w:val="fr-FR"/>
        </w:rPr>
        <w:t>Rule of Law</w:t>
      </w:r>
      <w:r w:rsidR="00FD1146" w:rsidRPr="009D1571">
        <w:rPr>
          <w:rFonts w:ascii="Times New Roman" w:hAnsi="Times New Roman" w:cs="Times New Roman"/>
          <w:bCs/>
          <w:sz w:val="24"/>
          <w:szCs w:val="24"/>
          <w:lang w:val="fr-FR"/>
        </w:rPr>
        <w:t xml:space="preserve"> en Occident couvrait quatre pays (États-Unis, </w:t>
      </w:r>
      <w:r w:rsidR="00165E2F" w:rsidRPr="009D1571">
        <w:rPr>
          <w:rFonts w:ascii="Times New Roman" w:hAnsi="Times New Roman" w:cs="Times New Roman"/>
          <w:bCs/>
          <w:sz w:val="24"/>
          <w:szCs w:val="24"/>
          <w:lang w:val="fr-FR"/>
        </w:rPr>
        <w:t>Grande-Bretagne</w:t>
      </w:r>
      <w:r w:rsidR="00FD1146" w:rsidRPr="009D1571">
        <w:rPr>
          <w:rFonts w:ascii="Times New Roman" w:hAnsi="Times New Roman" w:cs="Times New Roman"/>
          <w:bCs/>
          <w:sz w:val="24"/>
          <w:szCs w:val="24"/>
          <w:lang w:val="fr-FR"/>
        </w:rPr>
        <w:t>, France, R</w:t>
      </w:r>
      <w:r w:rsidR="00165E2F" w:rsidRPr="009D1571">
        <w:rPr>
          <w:rFonts w:ascii="Times New Roman" w:hAnsi="Times New Roman" w:cs="Times New Roman"/>
          <w:bCs/>
          <w:sz w:val="24"/>
          <w:szCs w:val="24"/>
          <w:lang w:val="fr-FR"/>
        </w:rPr>
        <w:t>épublique fédérale d’Allemagne</w:t>
      </w:r>
      <w:r w:rsidR="00FD1146" w:rsidRPr="009D1571">
        <w:rPr>
          <w:rFonts w:ascii="Times New Roman" w:hAnsi="Times New Roman" w:cs="Times New Roman"/>
          <w:bCs/>
          <w:sz w:val="24"/>
          <w:szCs w:val="24"/>
          <w:lang w:val="fr-FR"/>
        </w:rPr>
        <w:t>)</w:t>
      </w:r>
      <w:r w:rsidR="00165E2F" w:rsidRPr="009D1571">
        <w:rPr>
          <w:rFonts w:ascii="Times New Roman" w:hAnsi="Times New Roman" w:cs="Times New Roman"/>
          <w:bCs/>
          <w:sz w:val="24"/>
          <w:szCs w:val="24"/>
          <w:lang w:val="fr-FR"/>
        </w:rPr>
        <w:t xml:space="preserve">, à quoi s’ajoutait un colloque sur le </w:t>
      </w:r>
      <w:r w:rsidR="00165E2F" w:rsidRPr="009D1571">
        <w:rPr>
          <w:rFonts w:ascii="Times New Roman" w:hAnsi="Times New Roman" w:cs="Times New Roman"/>
          <w:bCs/>
          <w:i/>
          <w:iCs/>
          <w:sz w:val="24"/>
          <w:szCs w:val="24"/>
          <w:lang w:val="fr-FR"/>
        </w:rPr>
        <w:t xml:space="preserve">Rule of </w:t>
      </w:r>
      <w:proofErr w:type="spellStart"/>
      <w:r w:rsidR="00165E2F" w:rsidRPr="009D1571">
        <w:rPr>
          <w:rFonts w:ascii="Times New Roman" w:hAnsi="Times New Roman" w:cs="Times New Roman"/>
          <w:bCs/>
          <w:i/>
          <w:iCs/>
          <w:sz w:val="24"/>
          <w:szCs w:val="24"/>
          <w:lang w:val="fr-FR"/>
        </w:rPr>
        <w:t>law</w:t>
      </w:r>
      <w:proofErr w:type="spellEnd"/>
      <w:r w:rsidR="00165E2F" w:rsidRPr="009D1571">
        <w:rPr>
          <w:rFonts w:ascii="Times New Roman" w:hAnsi="Times New Roman" w:cs="Times New Roman"/>
          <w:bCs/>
          <w:sz w:val="24"/>
          <w:szCs w:val="24"/>
          <w:lang w:val="fr-FR"/>
        </w:rPr>
        <w:t xml:space="preserve"> en Orient (</w:t>
      </w:r>
      <w:r w:rsidR="00FD1146" w:rsidRPr="009D1571">
        <w:rPr>
          <w:rFonts w:ascii="Times New Roman" w:hAnsi="Times New Roman" w:cs="Times New Roman"/>
          <w:bCs/>
          <w:sz w:val="24"/>
          <w:szCs w:val="24"/>
          <w:lang w:val="fr-FR"/>
        </w:rPr>
        <w:t>Chine, Japon, Inde, pays musulmans)</w:t>
      </w:r>
      <w:r w:rsidR="00165E2F" w:rsidRPr="009D1571">
        <w:rPr>
          <w:rStyle w:val="FootnoteReference"/>
          <w:rFonts w:ascii="Times New Roman" w:hAnsi="Times New Roman" w:cs="Times New Roman"/>
          <w:bCs/>
          <w:sz w:val="24"/>
          <w:szCs w:val="24"/>
          <w:lang w:val="fr-FR"/>
        </w:rPr>
        <w:footnoteReference w:id="34"/>
      </w:r>
      <w:r w:rsidR="00165E2F" w:rsidRPr="009D1571">
        <w:rPr>
          <w:rFonts w:ascii="Times New Roman" w:hAnsi="Times New Roman" w:cs="Times New Roman"/>
          <w:bCs/>
          <w:sz w:val="24"/>
          <w:szCs w:val="24"/>
          <w:lang w:val="fr-FR"/>
        </w:rPr>
        <w:t xml:space="preserve">. Le facteur de la </w:t>
      </w:r>
      <w:r w:rsidR="001825C9" w:rsidRPr="009D1571">
        <w:rPr>
          <w:rFonts w:ascii="Times New Roman" w:hAnsi="Times New Roman" w:cs="Times New Roman"/>
          <w:sz w:val="24"/>
          <w:szCs w:val="24"/>
          <w:lang w:val="fr-LU"/>
        </w:rPr>
        <w:t xml:space="preserve">guerre froide </w:t>
      </w:r>
      <w:r w:rsidR="00C37B45" w:rsidRPr="009D1571">
        <w:rPr>
          <w:rFonts w:ascii="Times New Roman" w:hAnsi="Times New Roman" w:cs="Times New Roman"/>
          <w:sz w:val="24"/>
          <w:szCs w:val="24"/>
          <w:lang w:val="fr-LU"/>
        </w:rPr>
        <w:t>a</w:t>
      </w:r>
      <w:r w:rsidR="00165E2F" w:rsidRPr="009D1571">
        <w:rPr>
          <w:rFonts w:ascii="Times New Roman" w:hAnsi="Times New Roman" w:cs="Times New Roman"/>
          <w:sz w:val="24"/>
          <w:szCs w:val="24"/>
          <w:lang w:val="fr-LU"/>
        </w:rPr>
        <w:t>, à son tour,</w:t>
      </w:r>
      <w:r w:rsidR="00C37B45" w:rsidRPr="009D1571">
        <w:rPr>
          <w:rFonts w:ascii="Times New Roman" w:hAnsi="Times New Roman" w:cs="Times New Roman"/>
          <w:sz w:val="24"/>
          <w:szCs w:val="24"/>
          <w:lang w:val="fr-LU"/>
        </w:rPr>
        <w:t xml:space="preserve"> </w:t>
      </w:r>
      <w:r w:rsidR="001825C9" w:rsidRPr="009D1571">
        <w:rPr>
          <w:rFonts w:ascii="Times New Roman" w:hAnsi="Times New Roman" w:cs="Times New Roman"/>
          <w:sz w:val="24"/>
          <w:szCs w:val="24"/>
          <w:lang w:val="fr-LU"/>
        </w:rPr>
        <w:t>marqu</w:t>
      </w:r>
      <w:r w:rsidR="00C37B45" w:rsidRPr="009D1571">
        <w:rPr>
          <w:rFonts w:ascii="Times New Roman" w:hAnsi="Times New Roman" w:cs="Times New Roman"/>
          <w:sz w:val="24"/>
          <w:szCs w:val="24"/>
          <w:lang w:val="fr-LU"/>
        </w:rPr>
        <w:t>é</w:t>
      </w:r>
      <w:r w:rsidR="001825C9" w:rsidRPr="009D1571">
        <w:rPr>
          <w:rFonts w:ascii="Times New Roman" w:hAnsi="Times New Roman" w:cs="Times New Roman"/>
          <w:sz w:val="24"/>
          <w:szCs w:val="24"/>
          <w:lang w:val="fr-LU"/>
        </w:rPr>
        <w:t xml:space="preserve"> de son empreinte les comparaisons</w:t>
      </w:r>
      <w:r w:rsidR="00165E2F" w:rsidRPr="009D1571">
        <w:rPr>
          <w:rFonts w:ascii="Times New Roman" w:hAnsi="Times New Roman" w:cs="Times New Roman"/>
          <w:sz w:val="24"/>
          <w:szCs w:val="24"/>
          <w:lang w:val="fr-LU"/>
        </w:rPr>
        <w:t>, que ce soit</w:t>
      </w:r>
      <w:r w:rsidR="001825C9" w:rsidRPr="009D1571">
        <w:rPr>
          <w:rFonts w:ascii="Times New Roman" w:hAnsi="Times New Roman" w:cs="Times New Roman"/>
          <w:sz w:val="24"/>
          <w:szCs w:val="24"/>
          <w:lang w:val="fr-LU"/>
        </w:rPr>
        <w:t xml:space="preserve"> entre blocs</w:t>
      </w:r>
      <w:r w:rsidR="00C37B45" w:rsidRPr="009D1571">
        <w:rPr>
          <w:rStyle w:val="FootnoteReference"/>
          <w:rFonts w:ascii="Times New Roman" w:hAnsi="Times New Roman" w:cs="Times New Roman"/>
          <w:sz w:val="24"/>
          <w:szCs w:val="24"/>
          <w:lang w:val="fr-LU"/>
        </w:rPr>
        <w:footnoteReference w:id="35"/>
      </w:r>
      <w:r w:rsidR="001825C9" w:rsidRPr="009D1571">
        <w:rPr>
          <w:rFonts w:ascii="Times New Roman" w:hAnsi="Times New Roman" w:cs="Times New Roman"/>
          <w:sz w:val="24"/>
          <w:szCs w:val="24"/>
          <w:lang w:val="fr-LU"/>
        </w:rPr>
        <w:t xml:space="preserve"> </w:t>
      </w:r>
      <w:r w:rsidR="00165E2F" w:rsidRPr="009D1571">
        <w:rPr>
          <w:rFonts w:ascii="Times New Roman" w:hAnsi="Times New Roman" w:cs="Times New Roman"/>
          <w:sz w:val="24"/>
          <w:szCs w:val="24"/>
          <w:lang w:val="fr-LU"/>
        </w:rPr>
        <w:t xml:space="preserve">ou </w:t>
      </w:r>
      <w:r w:rsidR="001825C9" w:rsidRPr="009D1571">
        <w:rPr>
          <w:rFonts w:ascii="Times New Roman" w:hAnsi="Times New Roman" w:cs="Times New Roman"/>
          <w:sz w:val="24"/>
          <w:szCs w:val="24"/>
          <w:lang w:val="fr-LU"/>
        </w:rPr>
        <w:t>au sein d’un bloc.</w:t>
      </w:r>
      <w:r w:rsidR="00721D26" w:rsidRPr="009D1571">
        <w:rPr>
          <w:rFonts w:ascii="Times New Roman" w:hAnsi="Times New Roman" w:cs="Times New Roman"/>
          <w:sz w:val="24"/>
          <w:szCs w:val="24"/>
          <w:lang w:val="fr-FR"/>
        </w:rPr>
        <w:t xml:space="preserve"> En témoignent</w:t>
      </w:r>
      <w:r w:rsidR="00C37B45" w:rsidRPr="009D1571">
        <w:rPr>
          <w:rFonts w:ascii="Times New Roman" w:hAnsi="Times New Roman" w:cs="Times New Roman"/>
          <w:sz w:val="24"/>
          <w:szCs w:val="24"/>
          <w:lang w:val="fr-FR"/>
        </w:rPr>
        <w:t xml:space="preserve">, </w:t>
      </w:r>
      <w:r w:rsidR="00721D26" w:rsidRPr="009D1571">
        <w:rPr>
          <w:rFonts w:ascii="Times New Roman" w:hAnsi="Times New Roman" w:cs="Times New Roman"/>
          <w:sz w:val="24"/>
          <w:szCs w:val="24"/>
          <w:lang w:val="fr-FR"/>
        </w:rPr>
        <w:t>par ex., les débats</w:t>
      </w:r>
      <w:r w:rsidR="00394E0D" w:rsidRPr="009D1571">
        <w:rPr>
          <w:rFonts w:ascii="Times New Roman" w:hAnsi="Times New Roman" w:cs="Times New Roman"/>
          <w:sz w:val="24"/>
          <w:szCs w:val="24"/>
          <w:lang w:val="fr-FR"/>
        </w:rPr>
        <w:t xml:space="preserve"> qui eurent lieu</w:t>
      </w:r>
      <w:r w:rsidR="00721D26" w:rsidRPr="009D1571">
        <w:rPr>
          <w:rFonts w:ascii="Times New Roman" w:hAnsi="Times New Roman" w:cs="Times New Roman"/>
          <w:sz w:val="24"/>
          <w:szCs w:val="24"/>
          <w:lang w:val="fr-FR"/>
        </w:rPr>
        <w:t xml:space="preserve"> au sein de l’Allemagne de l’Est</w:t>
      </w:r>
      <w:r w:rsidR="00394E0D" w:rsidRPr="009D1571">
        <w:rPr>
          <w:rFonts w:ascii="Times New Roman" w:hAnsi="Times New Roman" w:cs="Times New Roman"/>
          <w:sz w:val="24"/>
          <w:szCs w:val="24"/>
          <w:lang w:val="fr-FR"/>
        </w:rPr>
        <w:t xml:space="preserve"> </w:t>
      </w:r>
      <w:r w:rsidR="00721D26" w:rsidRPr="009D1571">
        <w:rPr>
          <w:rFonts w:ascii="Times New Roman" w:hAnsi="Times New Roman" w:cs="Times New Roman"/>
          <w:sz w:val="24"/>
          <w:szCs w:val="24"/>
          <w:lang w:val="fr-FR"/>
        </w:rPr>
        <w:t>sur l</w:t>
      </w:r>
      <w:r w:rsidR="00394E0D" w:rsidRPr="009D1571">
        <w:rPr>
          <w:rFonts w:ascii="Times New Roman" w:hAnsi="Times New Roman" w:cs="Times New Roman"/>
          <w:sz w:val="24"/>
          <w:szCs w:val="24"/>
          <w:lang w:val="fr-FR"/>
        </w:rPr>
        <w:t>a stratégie (de rejet ou d’appropriation)</w:t>
      </w:r>
      <w:r w:rsidR="00721D26" w:rsidRPr="009D1571">
        <w:rPr>
          <w:rFonts w:ascii="Times New Roman" w:hAnsi="Times New Roman" w:cs="Times New Roman"/>
          <w:sz w:val="24"/>
          <w:szCs w:val="24"/>
          <w:lang w:val="fr-FR"/>
        </w:rPr>
        <w:t xml:space="preserve"> à adopter face au terme </w:t>
      </w:r>
      <w:proofErr w:type="spellStart"/>
      <w:r w:rsidR="00721D26" w:rsidRPr="009D1571">
        <w:rPr>
          <w:rFonts w:ascii="Times New Roman" w:hAnsi="Times New Roman" w:cs="Times New Roman"/>
          <w:i/>
          <w:iCs/>
          <w:sz w:val="24"/>
          <w:szCs w:val="24"/>
          <w:lang w:val="fr-FR"/>
        </w:rPr>
        <w:t>Rechtsstaat</w:t>
      </w:r>
      <w:proofErr w:type="spellEnd"/>
      <w:r w:rsidR="00721D26" w:rsidRPr="009D1571">
        <w:rPr>
          <w:rFonts w:ascii="Times New Roman" w:hAnsi="Times New Roman" w:cs="Times New Roman"/>
          <w:sz w:val="24"/>
          <w:szCs w:val="24"/>
          <w:lang w:val="fr-FR"/>
        </w:rPr>
        <w:t xml:space="preserve">, </w:t>
      </w:r>
      <w:r w:rsidR="00394E0D" w:rsidRPr="009D1571">
        <w:rPr>
          <w:rFonts w:ascii="Times New Roman" w:hAnsi="Times New Roman" w:cs="Times New Roman"/>
          <w:sz w:val="24"/>
          <w:szCs w:val="24"/>
          <w:lang w:val="fr-FR"/>
        </w:rPr>
        <w:t xml:space="preserve">terme </w:t>
      </w:r>
      <w:r w:rsidR="00721D26" w:rsidRPr="009D1571">
        <w:rPr>
          <w:rFonts w:ascii="Times New Roman" w:hAnsi="Times New Roman" w:cs="Times New Roman"/>
          <w:sz w:val="24"/>
          <w:szCs w:val="24"/>
          <w:lang w:val="fr-FR"/>
        </w:rPr>
        <w:t>lié aux traditions « bourgeoises » du 19</w:t>
      </w:r>
      <w:r w:rsidR="00721D26" w:rsidRPr="009D1571">
        <w:rPr>
          <w:rFonts w:ascii="Times New Roman" w:hAnsi="Times New Roman" w:cs="Times New Roman"/>
          <w:sz w:val="24"/>
          <w:szCs w:val="24"/>
          <w:vertAlign w:val="superscript"/>
          <w:lang w:val="fr-FR"/>
        </w:rPr>
        <w:t>e</w:t>
      </w:r>
      <w:r w:rsidR="00721D26" w:rsidRPr="009D1571">
        <w:rPr>
          <w:rFonts w:ascii="Times New Roman" w:hAnsi="Times New Roman" w:cs="Times New Roman"/>
          <w:sz w:val="24"/>
          <w:szCs w:val="24"/>
          <w:lang w:val="fr-FR"/>
        </w:rPr>
        <w:t xml:space="preserve"> siècle et </w:t>
      </w:r>
      <w:r w:rsidR="00394E0D" w:rsidRPr="009D1571">
        <w:rPr>
          <w:rFonts w:ascii="Times New Roman" w:hAnsi="Times New Roman" w:cs="Times New Roman"/>
          <w:sz w:val="24"/>
          <w:szCs w:val="24"/>
          <w:lang w:val="fr-FR"/>
        </w:rPr>
        <w:t xml:space="preserve">accaparé </w:t>
      </w:r>
      <w:r w:rsidR="00721D26" w:rsidRPr="009D1571">
        <w:rPr>
          <w:rFonts w:ascii="Times New Roman" w:hAnsi="Times New Roman" w:cs="Times New Roman"/>
          <w:sz w:val="24"/>
          <w:szCs w:val="24"/>
          <w:lang w:val="fr-FR"/>
        </w:rPr>
        <w:t>en tant que mot-phare par la RFA</w:t>
      </w:r>
      <w:r w:rsidR="00C37B45" w:rsidRPr="009D1571">
        <w:rPr>
          <w:rStyle w:val="FootnoteReference"/>
          <w:rFonts w:ascii="Times New Roman" w:hAnsi="Times New Roman" w:cs="Times New Roman"/>
          <w:sz w:val="24"/>
          <w:szCs w:val="24"/>
          <w:lang w:val="fr-LU"/>
        </w:rPr>
        <w:footnoteReference w:id="36"/>
      </w:r>
      <w:r w:rsidR="00394E0D" w:rsidRPr="009D1571">
        <w:rPr>
          <w:rFonts w:ascii="Times New Roman" w:hAnsi="Times New Roman" w:cs="Times New Roman"/>
          <w:sz w:val="24"/>
          <w:szCs w:val="24"/>
          <w:lang w:val="fr-FR"/>
        </w:rPr>
        <w:t>.</w:t>
      </w:r>
      <w:r w:rsidR="00C37B45" w:rsidRPr="009D1571">
        <w:rPr>
          <w:rFonts w:ascii="Times New Roman" w:hAnsi="Times New Roman" w:cs="Times New Roman"/>
          <w:sz w:val="24"/>
          <w:szCs w:val="24"/>
          <w:lang w:val="fr-LU"/>
        </w:rPr>
        <w:t xml:space="preserve"> Autre illustration : m</w:t>
      </w:r>
      <w:proofErr w:type="spellStart"/>
      <w:r w:rsidR="00721D26" w:rsidRPr="009D1571">
        <w:rPr>
          <w:rFonts w:ascii="Times New Roman" w:hAnsi="Times New Roman" w:cs="Times New Roman"/>
          <w:sz w:val="24"/>
          <w:szCs w:val="24"/>
          <w:lang w:val="fr-FR"/>
        </w:rPr>
        <w:t>is</w:t>
      </w:r>
      <w:proofErr w:type="spellEnd"/>
      <w:r w:rsidR="00721D26" w:rsidRPr="009D1571">
        <w:rPr>
          <w:rFonts w:ascii="Times New Roman" w:hAnsi="Times New Roman" w:cs="Times New Roman"/>
          <w:sz w:val="24"/>
          <w:szCs w:val="24"/>
          <w:lang w:val="fr-FR"/>
        </w:rPr>
        <w:t xml:space="preserve"> dans un même « sac » par les intellectuels du bloc de l’est, les pays de l’Ouest </w:t>
      </w:r>
      <w:r w:rsidR="00CB04C7" w:rsidRPr="009D1571">
        <w:rPr>
          <w:rFonts w:ascii="Times New Roman" w:hAnsi="Times New Roman" w:cs="Times New Roman"/>
          <w:sz w:val="24"/>
          <w:szCs w:val="24"/>
          <w:lang w:val="fr-FR"/>
        </w:rPr>
        <w:t xml:space="preserve">se sont sentis </w:t>
      </w:r>
      <w:r w:rsidR="00C37B45" w:rsidRPr="009D1571">
        <w:rPr>
          <w:rFonts w:ascii="Times New Roman" w:hAnsi="Times New Roman" w:cs="Times New Roman"/>
          <w:sz w:val="24"/>
          <w:szCs w:val="24"/>
          <w:lang w:val="fr-FR"/>
        </w:rPr>
        <w:t xml:space="preserve">obligés de </w:t>
      </w:r>
      <w:r w:rsidR="00721D26" w:rsidRPr="009D1571">
        <w:rPr>
          <w:rFonts w:ascii="Times New Roman" w:hAnsi="Times New Roman" w:cs="Times New Roman"/>
          <w:sz w:val="24"/>
          <w:szCs w:val="24"/>
          <w:lang w:val="fr-FR"/>
        </w:rPr>
        <w:t>s’interroger sur ce qui les uni</w:t>
      </w:r>
      <w:r w:rsidR="00C37B45" w:rsidRPr="009D1571">
        <w:rPr>
          <w:rFonts w:ascii="Times New Roman" w:hAnsi="Times New Roman" w:cs="Times New Roman"/>
          <w:sz w:val="24"/>
          <w:szCs w:val="24"/>
          <w:lang w:val="fr-FR"/>
        </w:rPr>
        <w:t>ssai</w:t>
      </w:r>
      <w:r w:rsidR="00721D26" w:rsidRPr="009D1571">
        <w:rPr>
          <w:rFonts w:ascii="Times New Roman" w:hAnsi="Times New Roman" w:cs="Times New Roman"/>
          <w:sz w:val="24"/>
          <w:szCs w:val="24"/>
          <w:lang w:val="fr-FR"/>
        </w:rPr>
        <w:t xml:space="preserve">t en matière de nomocratie, nonobstant la distinction classique entre « pays de </w:t>
      </w:r>
      <w:proofErr w:type="spellStart"/>
      <w:r w:rsidR="00721D26" w:rsidRPr="009D1571">
        <w:rPr>
          <w:rFonts w:ascii="Times New Roman" w:hAnsi="Times New Roman" w:cs="Times New Roman"/>
          <w:i/>
          <w:iCs/>
          <w:sz w:val="24"/>
          <w:szCs w:val="24"/>
          <w:lang w:val="fr-FR"/>
        </w:rPr>
        <w:t>common</w:t>
      </w:r>
      <w:proofErr w:type="spellEnd"/>
      <w:r w:rsidR="00721D26" w:rsidRPr="009D1571">
        <w:rPr>
          <w:rFonts w:ascii="Times New Roman" w:hAnsi="Times New Roman" w:cs="Times New Roman"/>
          <w:i/>
          <w:iCs/>
          <w:sz w:val="24"/>
          <w:szCs w:val="24"/>
          <w:lang w:val="fr-FR"/>
        </w:rPr>
        <w:t xml:space="preserve"> </w:t>
      </w:r>
      <w:proofErr w:type="spellStart"/>
      <w:r w:rsidR="00721D26" w:rsidRPr="009D1571">
        <w:rPr>
          <w:rFonts w:ascii="Times New Roman" w:hAnsi="Times New Roman" w:cs="Times New Roman"/>
          <w:i/>
          <w:iCs/>
          <w:sz w:val="24"/>
          <w:szCs w:val="24"/>
          <w:lang w:val="fr-FR"/>
        </w:rPr>
        <w:t>law</w:t>
      </w:r>
      <w:proofErr w:type="spellEnd"/>
      <w:r w:rsidR="00721D26" w:rsidRPr="009D1571">
        <w:rPr>
          <w:rFonts w:ascii="Times New Roman" w:hAnsi="Times New Roman" w:cs="Times New Roman"/>
          <w:sz w:val="24"/>
          <w:szCs w:val="24"/>
          <w:lang w:val="fr-FR"/>
        </w:rPr>
        <w:t xml:space="preserve"> » et « pays de </w:t>
      </w:r>
      <w:r w:rsidR="00721D26" w:rsidRPr="009D1571">
        <w:rPr>
          <w:rFonts w:ascii="Times New Roman" w:hAnsi="Times New Roman" w:cs="Times New Roman"/>
          <w:i/>
          <w:iCs/>
          <w:sz w:val="24"/>
          <w:szCs w:val="24"/>
          <w:lang w:val="fr-FR"/>
        </w:rPr>
        <w:t xml:space="preserve">civil </w:t>
      </w:r>
      <w:proofErr w:type="spellStart"/>
      <w:r w:rsidR="00721D26" w:rsidRPr="009D1571">
        <w:rPr>
          <w:rFonts w:ascii="Times New Roman" w:hAnsi="Times New Roman" w:cs="Times New Roman"/>
          <w:i/>
          <w:iCs/>
          <w:sz w:val="24"/>
          <w:szCs w:val="24"/>
          <w:lang w:val="fr-FR"/>
        </w:rPr>
        <w:t>law</w:t>
      </w:r>
      <w:proofErr w:type="spellEnd"/>
      <w:r w:rsidR="00721D26" w:rsidRPr="009D1571">
        <w:rPr>
          <w:rFonts w:ascii="Times New Roman" w:hAnsi="Times New Roman" w:cs="Times New Roman"/>
          <w:sz w:val="24"/>
          <w:szCs w:val="24"/>
          <w:lang w:val="fr-FR"/>
        </w:rPr>
        <w:t> »</w:t>
      </w:r>
      <w:r w:rsidR="00721D26" w:rsidRPr="009D1571">
        <w:rPr>
          <w:rStyle w:val="FootnoteReference"/>
          <w:rFonts w:ascii="Times New Roman" w:hAnsi="Times New Roman" w:cs="Times New Roman"/>
          <w:sz w:val="24"/>
          <w:szCs w:val="24"/>
          <w:lang w:val="fr-LU"/>
        </w:rPr>
        <w:footnoteReference w:id="37"/>
      </w:r>
      <w:r w:rsidR="00721D26" w:rsidRPr="009D1571">
        <w:rPr>
          <w:rFonts w:ascii="Times New Roman" w:hAnsi="Times New Roman" w:cs="Times New Roman"/>
          <w:sz w:val="24"/>
          <w:szCs w:val="24"/>
          <w:lang w:val="fr-FR"/>
        </w:rPr>
        <w:t>. On noter</w:t>
      </w:r>
      <w:r w:rsidR="00394E0D" w:rsidRPr="009D1571">
        <w:rPr>
          <w:rFonts w:ascii="Times New Roman" w:hAnsi="Times New Roman" w:cs="Times New Roman"/>
          <w:sz w:val="24"/>
          <w:szCs w:val="24"/>
          <w:lang w:val="fr-FR"/>
        </w:rPr>
        <w:t>a</w:t>
      </w:r>
      <w:r w:rsidR="00721D26" w:rsidRPr="009D1571">
        <w:rPr>
          <w:rFonts w:ascii="Times New Roman" w:hAnsi="Times New Roman" w:cs="Times New Roman"/>
          <w:sz w:val="24"/>
          <w:szCs w:val="24"/>
          <w:lang w:val="fr-FR"/>
        </w:rPr>
        <w:t xml:space="preserve"> que cette distinction</w:t>
      </w:r>
      <w:r w:rsidR="00C37B45" w:rsidRPr="009D1571">
        <w:rPr>
          <w:rFonts w:ascii="Times New Roman" w:hAnsi="Times New Roman" w:cs="Times New Roman"/>
          <w:sz w:val="24"/>
          <w:szCs w:val="24"/>
          <w:lang w:val="fr-FR"/>
        </w:rPr>
        <w:t xml:space="preserve"> issue de la littérature – privatiste – sur les « familles de droit »</w:t>
      </w:r>
      <w:r w:rsidR="00BC79B9" w:rsidRPr="009D1571">
        <w:rPr>
          <w:rFonts w:ascii="Times New Roman" w:hAnsi="Times New Roman" w:cs="Times New Roman"/>
          <w:sz w:val="24"/>
          <w:szCs w:val="24"/>
          <w:lang w:val="fr-FR"/>
        </w:rPr>
        <w:t xml:space="preserve"> (René David, etc.)</w:t>
      </w:r>
      <w:r w:rsidR="009048B2" w:rsidRPr="009D1571">
        <w:rPr>
          <w:rFonts w:ascii="Times New Roman" w:hAnsi="Times New Roman" w:cs="Times New Roman"/>
          <w:sz w:val="24"/>
          <w:szCs w:val="24"/>
          <w:lang w:val="fr-FR"/>
        </w:rPr>
        <w:t xml:space="preserve"> </w:t>
      </w:r>
      <w:r w:rsidR="00394E0D" w:rsidRPr="009D1571">
        <w:rPr>
          <w:rFonts w:ascii="Times New Roman" w:hAnsi="Times New Roman" w:cs="Times New Roman"/>
          <w:sz w:val="24"/>
          <w:szCs w:val="24"/>
          <w:lang w:val="fr-FR"/>
        </w:rPr>
        <w:t xml:space="preserve">a été </w:t>
      </w:r>
      <w:r w:rsidR="00165E2F" w:rsidRPr="009D1571">
        <w:rPr>
          <w:rFonts w:ascii="Times New Roman" w:hAnsi="Times New Roman" w:cs="Times New Roman"/>
          <w:sz w:val="24"/>
          <w:szCs w:val="24"/>
          <w:lang w:val="fr-FR"/>
        </w:rPr>
        <w:t>assez</w:t>
      </w:r>
      <w:r w:rsidR="00721D26" w:rsidRPr="009D1571">
        <w:rPr>
          <w:rFonts w:ascii="Times New Roman" w:hAnsi="Times New Roman" w:cs="Times New Roman"/>
          <w:sz w:val="24"/>
          <w:szCs w:val="24"/>
          <w:lang w:val="fr-FR"/>
        </w:rPr>
        <w:t xml:space="preserve"> peu </w:t>
      </w:r>
      <w:r w:rsidR="00C37B45" w:rsidRPr="009D1571">
        <w:rPr>
          <w:rFonts w:ascii="Times New Roman" w:hAnsi="Times New Roman" w:cs="Times New Roman"/>
          <w:sz w:val="24"/>
          <w:szCs w:val="24"/>
          <w:lang w:val="fr-FR"/>
        </w:rPr>
        <w:t>mobilisée</w:t>
      </w:r>
      <w:r w:rsidR="00721D26" w:rsidRPr="009D1571">
        <w:rPr>
          <w:rFonts w:ascii="Times New Roman" w:hAnsi="Times New Roman" w:cs="Times New Roman"/>
          <w:sz w:val="24"/>
          <w:szCs w:val="24"/>
          <w:lang w:val="fr-FR"/>
        </w:rPr>
        <w:t xml:space="preserve"> comme grille d’analyse dans les études comparatives sur les nomocraties</w:t>
      </w:r>
      <w:r w:rsidR="00BC79B9" w:rsidRPr="009D1571">
        <w:rPr>
          <w:rFonts w:ascii="Times New Roman" w:hAnsi="Times New Roman" w:cs="Times New Roman"/>
          <w:sz w:val="24"/>
          <w:szCs w:val="24"/>
          <w:lang w:val="fr-FR"/>
        </w:rPr>
        <w:t>, et ce à juste titre</w:t>
      </w:r>
      <w:r w:rsidR="009048B2" w:rsidRPr="009D1571">
        <w:rPr>
          <w:rStyle w:val="FootnoteReference"/>
          <w:rFonts w:ascii="Times New Roman" w:hAnsi="Times New Roman" w:cs="Times New Roman"/>
          <w:sz w:val="24"/>
          <w:szCs w:val="24"/>
          <w:lang w:val="fr-FR"/>
        </w:rPr>
        <w:footnoteReference w:id="38"/>
      </w:r>
      <w:r w:rsidR="00721D26" w:rsidRPr="009D1571">
        <w:rPr>
          <w:rFonts w:ascii="Times New Roman" w:hAnsi="Times New Roman" w:cs="Times New Roman"/>
          <w:sz w:val="24"/>
          <w:szCs w:val="24"/>
          <w:lang w:val="fr-FR"/>
        </w:rPr>
        <w:t>.</w:t>
      </w:r>
      <w:r w:rsidR="00BC79B9" w:rsidRPr="009D1571">
        <w:rPr>
          <w:rFonts w:ascii="Times New Roman" w:hAnsi="Times New Roman" w:cs="Times New Roman"/>
          <w:sz w:val="24"/>
          <w:szCs w:val="24"/>
          <w:lang w:val="fr-FR"/>
        </w:rPr>
        <w:t xml:space="preserve"> </w:t>
      </w:r>
      <w:r w:rsidR="00394E0D" w:rsidRPr="009D1571">
        <w:rPr>
          <w:rFonts w:ascii="Times New Roman" w:hAnsi="Times New Roman" w:cs="Times New Roman"/>
          <w:sz w:val="24"/>
          <w:szCs w:val="24"/>
          <w:lang w:val="fr-FR"/>
        </w:rPr>
        <w:t>Dans l</w:t>
      </w:r>
      <w:r w:rsidR="00165E2F" w:rsidRPr="009D1571">
        <w:rPr>
          <w:rFonts w:ascii="Times New Roman" w:hAnsi="Times New Roman" w:cs="Times New Roman"/>
          <w:sz w:val="24"/>
          <w:szCs w:val="24"/>
          <w:lang w:val="fr-FR"/>
        </w:rPr>
        <w:t>a plupart d</w:t>
      </w:r>
      <w:r w:rsidR="00BC79B9" w:rsidRPr="009D1571">
        <w:rPr>
          <w:rFonts w:ascii="Times New Roman" w:hAnsi="Times New Roman" w:cs="Times New Roman"/>
          <w:sz w:val="24"/>
          <w:szCs w:val="24"/>
          <w:lang w:val="fr-FR"/>
        </w:rPr>
        <w:t>es comparaisons</w:t>
      </w:r>
      <w:r w:rsidR="00394E0D" w:rsidRPr="009D1571">
        <w:rPr>
          <w:rFonts w:ascii="Times New Roman" w:hAnsi="Times New Roman" w:cs="Times New Roman"/>
          <w:sz w:val="24"/>
          <w:szCs w:val="24"/>
          <w:lang w:val="fr-FR"/>
        </w:rPr>
        <w:t xml:space="preserve"> que j’ai pu analyser furent étudiés de</w:t>
      </w:r>
      <w:r w:rsidR="00C8615B" w:rsidRPr="009D1571">
        <w:rPr>
          <w:rFonts w:ascii="Times New Roman" w:hAnsi="Times New Roman" w:cs="Times New Roman"/>
          <w:sz w:val="24"/>
          <w:szCs w:val="24"/>
          <w:lang w:val="fr-FR"/>
        </w:rPr>
        <w:t xml:space="preserve">s </w:t>
      </w:r>
      <w:r w:rsidR="00BC79B9" w:rsidRPr="009D1571">
        <w:rPr>
          <w:rFonts w:ascii="Times New Roman" w:hAnsi="Times New Roman" w:cs="Times New Roman"/>
          <w:sz w:val="24"/>
          <w:szCs w:val="24"/>
          <w:lang w:val="fr-FR"/>
        </w:rPr>
        <w:t>pays</w:t>
      </w:r>
      <w:r w:rsidR="00C8615B" w:rsidRPr="009D1571">
        <w:rPr>
          <w:rFonts w:ascii="Times New Roman" w:hAnsi="Times New Roman" w:cs="Times New Roman"/>
          <w:sz w:val="24"/>
          <w:szCs w:val="24"/>
          <w:lang w:val="fr-FR"/>
        </w:rPr>
        <w:t xml:space="preserve">/traditions/systèmes pris </w:t>
      </w:r>
      <w:r w:rsidR="00C8615B" w:rsidRPr="009D1571">
        <w:rPr>
          <w:rFonts w:ascii="Times New Roman" w:hAnsi="Times New Roman" w:cs="Times New Roman"/>
          <w:i/>
          <w:iCs/>
          <w:sz w:val="24"/>
          <w:szCs w:val="24"/>
          <w:lang w:val="fr-FR"/>
        </w:rPr>
        <w:t>ut singuli</w:t>
      </w:r>
      <w:r w:rsidR="00BC79B9" w:rsidRPr="009D1571">
        <w:rPr>
          <w:rFonts w:ascii="Times New Roman" w:hAnsi="Times New Roman" w:cs="Times New Roman"/>
          <w:sz w:val="24"/>
          <w:szCs w:val="24"/>
          <w:lang w:val="fr-FR"/>
        </w:rPr>
        <w:t>.</w:t>
      </w:r>
    </w:p>
    <w:p w14:paraId="0FFD8423" w14:textId="7A421924" w:rsidR="0062505E" w:rsidRPr="009D1571" w:rsidRDefault="00BC79B9" w:rsidP="0062505E">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lang w:val="fr-LU"/>
        </w:rPr>
        <w:t xml:space="preserve">Par rapport à cette constellation de la politique et des savoirs sous la guerre froide, </w:t>
      </w:r>
      <w:r w:rsidR="00247E87" w:rsidRPr="009D1571">
        <w:rPr>
          <w:rFonts w:ascii="Times New Roman" w:hAnsi="Times New Roman" w:cs="Times New Roman"/>
          <w:sz w:val="24"/>
          <w:szCs w:val="24"/>
          <w:lang w:val="fr-LU"/>
        </w:rPr>
        <w:t>l</w:t>
      </w:r>
      <w:r w:rsidR="009778F9" w:rsidRPr="009D1571">
        <w:rPr>
          <w:rFonts w:ascii="Times New Roman" w:hAnsi="Times New Roman" w:cs="Times New Roman"/>
          <w:sz w:val="24"/>
          <w:szCs w:val="24"/>
          <w:lang w:val="fr-LU"/>
        </w:rPr>
        <w:t>es deux facteurs de l</w:t>
      </w:r>
      <w:r w:rsidR="004A5935" w:rsidRPr="009D1571">
        <w:rPr>
          <w:rFonts w:ascii="Times New Roman" w:hAnsi="Times New Roman" w:cs="Times New Roman"/>
          <w:sz w:val="24"/>
          <w:szCs w:val="24"/>
          <w:lang w:val="fr-LU"/>
        </w:rPr>
        <w:t xml:space="preserve">a construction européenne et </w:t>
      </w:r>
      <w:r w:rsidR="009778F9" w:rsidRPr="009D1571">
        <w:rPr>
          <w:rFonts w:ascii="Times New Roman" w:hAnsi="Times New Roman" w:cs="Times New Roman"/>
          <w:sz w:val="24"/>
          <w:szCs w:val="24"/>
          <w:lang w:val="fr-LU"/>
        </w:rPr>
        <w:t>du</w:t>
      </w:r>
      <w:r w:rsidR="004A5935" w:rsidRPr="009D1571">
        <w:rPr>
          <w:rFonts w:ascii="Times New Roman" w:hAnsi="Times New Roman" w:cs="Times New Roman"/>
          <w:sz w:val="24"/>
          <w:szCs w:val="24"/>
          <w:lang w:val="fr-LU"/>
        </w:rPr>
        <w:t xml:space="preserve"> rayonnement croissant du droit constitutionnel de la R</w:t>
      </w:r>
      <w:r w:rsidR="009778F9" w:rsidRPr="009D1571">
        <w:rPr>
          <w:rFonts w:ascii="Times New Roman" w:hAnsi="Times New Roman" w:cs="Times New Roman"/>
          <w:sz w:val="24"/>
          <w:szCs w:val="24"/>
          <w:lang w:val="fr-LU"/>
        </w:rPr>
        <w:t>FA</w:t>
      </w:r>
      <w:r w:rsidR="004A5935" w:rsidRPr="009D1571">
        <w:rPr>
          <w:rFonts w:ascii="Times New Roman" w:hAnsi="Times New Roman" w:cs="Times New Roman"/>
          <w:sz w:val="24"/>
          <w:szCs w:val="24"/>
          <w:lang w:val="fr-LU"/>
        </w:rPr>
        <w:t xml:space="preserve"> </w:t>
      </w:r>
      <w:r w:rsidR="009778F9" w:rsidRPr="009D1571">
        <w:rPr>
          <w:rFonts w:ascii="Times New Roman" w:hAnsi="Times New Roman" w:cs="Times New Roman"/>
          <w:sz w:val="24"/>
          <w:szCs w:val="24"/>
          <w:lang w:val="fr-LU"/>
        </w:rPr>
        <w:t xml:space="preserve">en Europe du </w:t>
      </w:r>
      <w:proofErr w:type="gramStart"/>
      <w:r w:rsidR="009778F9" w:rsidRPr="009D1571">
        <w:rPr>
          <w:rFonts w:ascii="Times New Roman" w:hAnsi="Times New Roman" w:cs="Times New Roman"/>
          <w:sz w:val="24"/>
          <w:szCs w:val="24"/>
          <w:lang w:val="fr-LU"/>
        </w:rPr>
        <w:t>sud</w:t>
      </w:r>
      <w:proofErr w:type="gramEnd"/>
      <w:r w:rsidR="009778F9" w:rsidRPr="009D1571">
        <w:rPr>
          <w:rFonts w:ascii="Times New Roman" w:hAnsi="Times New Roman" w:cs="Times New Roman"/>
          <w:sz w:val="24"/>
          <w:szCs w:val="24"/>
          <w:lang w:val="fr-LU"/>
        </w:rPr>
        <w:t xml:space="preserve"> (</w:t>
      </w:r>
      <w:r w:rsidR="004A5935" w:rsidRPr="009D1571">
        <w:rPr>
          <w:rFonts w:ascii="Times New Roman" w:hAnsi="Times New Roman" w:cs="Times New Roman"/>
          <w:sz w:val="24"/>
          <w:szCs w:val="24"/>
          <w:lang w:val="fr-LU"/>
        </w:rPr>
        <w:t>à partir des années 1970</w:t>
      </w:r>
      <w:r w:rsidR="009778F9" w:rsidRPr="009D1571">
        <w:rPr>
          <w:rFonts w:ascii="Times New Roman" w:hAnsi="Times New Roman" w:cs="Times New Roman"/>
          <w:sz w:val="24"/>
          <w:szCs w:val="24"/>
          <w:lang w:val="fr-LU"/>
        </w:rPr>
        <w:t>)</w:t>
      </w:r>
      <w:r w:rsidR="006B1C8A" w:rsidRPr="009D1571">
        <w:rPr>
          <w:rFonts w:ascii="Times New Roman" w:hAnsi="Times New Roman" w:cs="Times New Roman"/>
          <w:sz w:val="24"/>
          <w:szCs w:val="24"/>
          <w:lang w:val="fr-LU"/>
        </w:rPr>
        <w:t xml:space="preserve"> et</w:t>
      </w:r>
      <w:r w:rsidR="009778F9" w:rsidRPr="009D1571">
        <w:rPr>
          <w:rFonts w:ascii="Times New Roman" w:hAnsi="Times New Roman" w:cs="Times New Roman"/>
          <w:sz w:val="24"/>
          <w:szCs w:val="24"/>
          <w:lang w:val="fr-LU"/>
        </w:rPr>
        <w:t xml:space="preserve"> dans nombre d’autres anciennes dictatures (depuis les années 1990)</w:t>
      </w:r>
      <w:r w:rsidR="00912C32" w:rsidRPr="009D1571">
        <w:rPr>
          <w:rFonts w:ascii="Times New Roman" w:hAnsi="Times New Roman" w:cs="Times New Roman"/>
          <w:sz w:val="24"/>
          <w:szCs w:val="24"/>
          <w:lang w:val="fr-LU"/>
        </w:rPr>
        <w:t xml:space="preserve"> ont </w:t>
      </w:r>
      <w:r w:rsidRPr="009D1571">
        <w:rPr>
          <w:rFonts w:ascii="Times New Roman" w:hAnsi="Times New Roman" w:cs="Times New Roman"/>
          <w:sz w:val="24"/>
          <w:szCs w:val="24"/>
          <w:lang w:val="fr-LU"/>
        </w:rPr>
        <w:t>établi une nouvelle donne</w:t>
      </w:r>
      <w:r w:rsidR="009778F9" w:rsidRPr="009D1571">
        <w:rPr>
          <w:rFonts w:ascii="Times New Roman" w:hAnsi="Times New Roman" w:cs="Times New Roman"/>
          <w:sz w:val="24"/>
          <w:szCs w:val="24"/>
          <w:lang w:val="fr-LU"/>
        </w:rPr>
        <w:t>. Cette</w:t>
      </w:r>
      <w:r w:rsidRPr="009D1571">
        <w:rPr>
          <w:rFonts w:ascii="Times New Roman" w:hAnsi="Times New Roman" w:cs="Times New Roman"/>
          <w:sz w:val="24"/>
          <w:szCs w:val="24"/>
          <w:lang w:val="fr-LU"/>
        </w:rPr>
        <w:t xml:space="preserve"> nouvelle situation en pratique</w:t>
      </w:r>
      <w:r w:rsidR="009778F9" w:rsidRPr="009D1571">
        <w:rPr>
          <w:rFonts w:ascii="Times New Roman" w:hAnsi="Times New Roman" w:cs="Times New Roman"/>
          <w:sz w:val="24"/>
          <w:szCs w:val="24"/>
          <w:lang w:val="fr-LU"/>
        </w:rPr>
        <w:t xml:space="preserve"> a </w:t>
      </w:r>
      <w:r w:rsidRPr="009D1571">
        <w:rPr>
          <w:rFonts w:ascii="Times New Roman" w:hAnsi="Times New Roman" w:cs="Times New Roman"/>
          <w:sz w:val="24"/>
          <w:szCs w:val="24"/>
          <w:lang w:val="fr-LU"/>
        </w:rPr>
        <w:lastRenderedPageBreak/>
        <w:t>engendr</w:t>
      </w:r>
      <w:r w:rsidR="009778F9" w:rsidRPr="009D1571">
        <w:rPr>
          <w:rFonts w:ascii="Times New Roman" w:hAnsi="Times New Roman" w:cs="Times New Roman"/>
          <w:sz w:val="24"/>
          <w:szCs w:val="24"/>
          <w:lang w:val="fr-LU"/>
        </w:rPr>
        <w:t>é</w:t>
      </w:r>
      <w:r w:rsidRPr="009D1571">
        <w:rPr>
          <w:rFonts w:ascii="Times New Roman" w:hAnsi="Times New Roman" w:cs="Times New Roman"/>
          <w:sz w:val="24"/>
          <w:szCs w:val="24"/>
          <w:lang w:val="fr-LU"/>
        </w:rPr>
        <w:t xml:space="preserve"> de nouveaux besoins et attentes à l’égard de la science. </w:t>
      </w:r>
      <w:r w:rsidR="0034581C" w:rsidRPr="009D1571">
        <w:rPr>
          <w:rFonts w:ascii="Times New Roman" w:hAnsi="Times New Roman" w:cs="Times New Roman"/>
          <w:sz w:val="24"/>
          <w:szCs w:val="24"/>
          <w:lang w:val="fr-LU"/>
        </w:rPr>
        <w:t>Le fait marquant, c’est l</w:t>
      </w:r>
      <w:r w:rsidR="00AD18B5" w:rsidRPr="009D1571">
        <w:rPr>
          <w:rFonts w:ascii="Times New Roman" w:hAnsi="Times New Roman" w:cs="Times New Roman"/>
          <w:sz w:val="24"/>
          <w:szCs w:val="24"/>
          <w:lang w:val="fr-LU"/>
        </w:rPr>
        <w:t>a référence désormais récurrente et même indispensable</w:t>
      </w:r>
      <w:r w:rsidR="000E3B88" w:rsidRPr="009D1571">
        <w:rPr>
          <w:rFonts w:ascii="Times New Roman" w:hAnsi="Times New Roman" w:cs="Times New Roman"/>
          <w:sz w:val="24"/>
          <w:szCs w:val="24"/>
          <w:lang w:val="fr-LU"/>
        </w:rPr>
        <w:t xml:space="preserve"> en Occident</w:t>
      </w:r>
      <w:r w:rsidR="0034581C" w:rsidRPr="009D1571">
        <w:rPr>
          <w:rFonts w:ascii="Times New Roman" w:hAnsi="Times New Roman" w:cs="Times New Roman"/>
          <w:sz w:val="24"/>
          <w:szCs w:val="24"/>
          <w:lang w:val="fr-LU"/>
        </w:rPr>
        <w:t xml:space="preserve"> </w:t>
      </w:r>
      <w:r w:rsidR="00744FBF" w:rsidRPr="009D1571">
        <w:rPr>
          <w:rFonts w:ascii="Times New Roman" w:hAnsi="Times New Roman" w:cs="Times New Roman"/>
          <w:sz w:val="24"/>
          <w:szCs w:val="24"/>
          <w:lang w:val="fr-LU"/>
        </w:rPr>
        <w:t>à l’</w:t>
      </w:r>
      <w:r w:rsidR="009778F9" w:rsidRPr="009D1571">
        <w:rPr>
          <w:rFonts w:ascii="Times New Roman" w:hAnsi="Times New Roman" w:cs="Times New Roman"/>
          <w:sz w:val="24"/>
          <w:szCs w:val="24"/>
          <w:lang w:val="fr-LU"/>
        </w:rPr>
        <w:t>Allemagne (de l’Ouest)</w:t>
      </w:r>
      <w:r w:rsidR="00744FBF" w:rsidRPr="009D1571">
        <w:rPr>
          <w:rFonts w:ascii="Times New Roman" w:hAnsi="Times New Roman" w:cs="Times New Roman"/>
          <w:sz w:val="24"/>
          <w:szCs w:val="24"/>
          <w:lang w:val="fr-LU"/>
        </w:rPr>
        <w:t>. D</w:t>
      </w:r>
      <w:r w:rsidR="0034581C" w:rsidRPr="009D1571">
        <w:rPr>
          <w:rFonts w:ascii="Times New Roman" w:hAnsi="Times New Roman" w:cs="Times New Roman"/>
          <w:sz w:val="24"/>
          <w:szCs w:val="24"/>
          <w:lang w:val="fr-LU"/>
        </w:rPr>
        <w:t xml:space="preserve">’aucuns diront : la </w:t>
      </w:r>
      <w:r w:rsidR="0034581C" w:rsidRPr="009D1571">
        <w:rPr>
          <w:rFonts w:ascii="Times New Roman" w:hAnsi="Times New Roman" w:cs="Times New Roman"/>
          <w:i/>
          <w:iCs/>
          <w:sz w:val="24"/>
          <w:szCs w:val="24"/>
          <w:lang w:val="fr-LU"/>
        </w:rPr>
        <w:t>ré</w:t>
      </w:r>
      <w:r w:rsidR="0034581C" w:rsidRPr="009D1571">
        <w:rPr>
          <w:rFonts w:ascii="Times New Roman" w:hAnsi="Times New Roman" w:cs="Times New Roman"/>
          <w:sz w:val="24"/>
          <w:szCs w:val="24"/>
          <w:lang w:val="fr-LU"/>
        </w:rPr>
        <w:t>apparition</w:t>
      </w:r>
      <w:r w:rsidR="00744FBF" w:rsidRPr="009D1571">
        <w:rPr>
          <w:rFonts w:ascii="Times New Roman" w:hAnsi="Times New Roman" w:cs="Times New Roman"/>
          <w:sz w:val="24"/>
          <w:szCs w:val="24"/>
          <w:lang w:val="fr-LU"/>
        </w:rPr>
        <w:t>,</w:t>
      </w:r>
      <w:r w:rsidR="00744FBF" w:rsidRPr="009D1571">
        <w:rPr>
          <w:rFonts w:ascii="Times New Roman" w:hAnsi="Times New Roman" w:cs="Times New Roman"/>
          <w:lang w:val="fr-FR"/>
        </w:rPr>
        <w:t xml:space="preserve"> </w:t>
      </w:r>
      <w:r w:rsidR="00744FBF" w:rsidRPr="009D1571">
        <w:rPr>
          <w:rFonts w:ascii="Times New Roman" w:hAnsi="Times New Roman" w:cs="Times New Roman"/>
          <w:sz w:val="24"/>
          <w:szCs w:val="24"/>
          <w:lang w:val="fr-LU"/>
        </w:rPr>
        <w:t xml:space="preserve">car dans plusieurs pays (France, Italie, Espagne, Russie, </w:t>
      </w:r>
      <w:r w:rsidR="00FA1EF9" w:rsidRPr="009D1571">
        <w:rPr>
          <w:rFonts w:ascii="Times New Roman" w:hAnsi="Times New Roman" w:cs="Times New Roman"/>
          <w:sz w:val="24"/>
          <w:szCs w:val="24"/>
          <w:lang w:val="fr-LU"/>
        </w:rPr>
        <w:t xml:space="preserve">Europe du nord, </w:t>
      </w:r>
      <w:r w:rsidR="000E3B88" w:rsidRPr="009D1571">
        <w:rPr>
          <w:rFonts w:ascii="Times New Roman" w:hAnsi="Times New Roman" w:cs="Times New Roman"/>
          <w:sz w:val="24"/>
          <w:szCs w:val="24"/>
          <w:lang w:val="fr-LU"/>
        </w:rPr>
        <w:t xml:space="preserve">Belgique, </w:t>
      </w:r>
      <w:r w:rsidR="00744FBF" w:rsidRPr="009D1571">
        <w:rPr>
          <w:rFonts w:ascii="Times New Roman" w:hAnsi="Times New Roman" w:cs="Times New Roman"/>
          <w:sz w:val="24"/>
          <w:szCs w:val="24"/>
          <w:lang w:val="fr-LU"/>
        </w:rPr>
        <w:t>etc.), l</w:t>
      </w:r>
      <w:r w:rsidR="00AD18B5" w:rsidRPr="009D1571">
        <w:rPr>
          <w:rFonts w:ascii="Times New Roman" w:hAnsi="Times New Roman" w:cs="Times New Roman"/>
          <w:sz w:val="24"/>
          <w:szCs w:val="24"/>
          <w:lang w:val="fr-LU"/>
        </w:rPr>
        <w:t>’ancien</w:t>
      </w:r>
      <w:r w:rsidR="00744FBF" w:rsidRPr="009D1571">
        <w:rPr>
          <w:rFonts w:ascii="Times New Roman" w:hAnsi="Times New Roman" w:cs="Times New Roman"/>
          <w:sz w:val="24"/>
          <w:szCs w:val="24"/>
          <w:lang w:val="fr-LU"/>
        </w:rPr>
        <w:t xml:space="preserve"> savoir juridique allemand en matière de </w:t>
      </w:r>
      <w:proofErr w:type="spellStart"/>
      <w:r w:rsidR="00744FBF" w:rsidRPr="009D1571">
        <w:rPr>
          <w:rFonts w:ascii="Times New Roman" w:hAnsi="Times New Roman" w:cs="Times New Roman"/>
          <w:i/>
          <w:iCs/>
          <w:sz w:val="24"/>
          <w:szCs w:val="24"/>
          <w:lang w:val="fr-LU"/>
        </w:rPr>
        <w:t>Rechtsstaat</w:t>
      </w:r>
      <w:proofErr w:type="spellEnd"/>
      <w:r w:rsidR="00744FBF" w:rsidRPr="009D1571">
        <w:rPr>
          <w:rFonts w:ascii="Times New Roman" w:hAnsi="Times New Roman" w:cs="Times New Roman"/>
          <w:sz w:val="24"/>
          <w:szCs w:val="24"/>
          <w:lang w:val="fr-LU"/>
        </w:rPr>
        <w:t xml:space="preserve"> avait déjà joué un rôle plus ou moins influent vers la fin du 19e siècle et au début du 20e siècle</w:t>
      </w:r>
      <w:r w:rsidR="0034581C" w:rsidRPr="009D1571">
        <w:rPr>
          <w:rFonts w:ascii="Times New Roman" w:hAnsi="Times New Roman" w:cs="Times New Roman"/>
          <w:sz w:val="24"/>
          <w:szCs w:val="24"/>
          <w:lang w:val="fr-LU"/>
        </w:rPr>
        <w:t>. Tenue</w:t>
      </w:r>
      <w:r w:rsidR="000E3B88" w:rsidRPr="009D1571">
        <w:rPr>
          <w:rFonts w:ascii="Times New Roman" w:hAnsi="Times New Roman" w:cs="Times New Roman"/>
          <w:sz w:val="24"/>
          <w:szCs w:val="24"/>
          <w:lang w:val="fr-LU"/>
        </w:rPr>
        <w:t xml:space="preserve"> le plus souvent</w:t>
      </w:r>
      <w:r w:rsidR="0034581C" w:rsidRPr="009D1571">
        <w:rPr>
          <w:rFonts w:ascii="Times New Roman" w:hAnsi="Times New Roman" w:cs="Times New Roman"/>
          <w:sz w:val="24"/>
          <w:szCs w:val="24"/>
          <w:lang w:val="fr-LU"/>
        </w:rPr>
        <w:t xml:space="preserve"> à distance après 1945 en raison de son passé nazi, l’Allemagne </w:t>
      </w:r>
      <w:r w:rsidR="001825C9" w:rsidRPr="009D1571">
        <w:rPr>
          <w:rFonts w:ascii="Times New Roman" w:hAnsi="Times New Roman" w:cs="Times New Roman"/>
          <w:sz w:val="24"/>
          <w:szCs w:val="24"/>
          <w:lang w:val="fr-LU"/>
        </w:rPr>
        <w:t>de l’ouest</w:t>
      </w:r>
      <w:r w:rsidR="000E3B88" w:rsidRPr="009D1571">
        <w:rPr>
          <w:rFonts w:ascii="Times New Roman" w:hAnsi="Times New Roman" w:cs="Times New Roman"/>
          <w:sz w:val="24"/>
          <w:szCs w:val="24"/>
          <w:lang w:val="fr-LU"/>
        </w:rPr>
        <w:t xml:space="preserve">, héritière (partielle) </w:t>
      </w:r>
      <w:r w:rsidR="0034581C" w:rsidRPr="009D1571">
        <w:rPr>
          <w:rFonts w:ascii="Times New Roman" w:hAnsi="Times New Roman" w:cs="Times New Roman"/>
          <w:sz w:val="24"/>
          <w:szCs w:val="24"/>
          <w:lang w:val="fr-LU"/>
        </w:rPr>
        <w:t>de</w:t>
      </w:r>
      <w:r w:rsidR="001825C9" w:rsidRPr="009D1571">
        <w:rPr>
          <w:rFonts w:ascii="Times New Roman" w:hAnsi="Times New Roman" w:cs="Times New Roman"/>
          <w:sz w:val="24"/>
          <w:szCs w:val="24"/>
          <w:lang w:val="fr-LU"/>
        </w:rPr>
        <w:t xml:space="preserve"> la République de</w:t>
      </w:r>
      <w:r w:rsidR="0034581C" w:rsidRPr="009D1571">
        <w:rPr>
          <w:rFonts w:ascii="Times New Roman" w:hAnsi="Times New Roman" w:cs="Times New Roman"/>
          <w:sz w:val="24"/>
          <w:szCs w:val="24"/>
          <w:lang w:val="fr-LU"/>
        </w:rPr>
        <w:t xml:space="preserve"> Weimar et</w:t>
      </w:r>
      <w:r w:rsidR="001825C9" w:rsidRPr="009D1571">
        <w:rPr>
          <w:rFonts w:ascii="Times New Roman" w:hAnsi="Times New Roman" w:cs="Times New Roman"/>
          <w:sz w:val="24"/>
          <w:szCs w:val="24"/>
          <w:lang w:val="fr-LU"/>
        </w:rPr>
        <w:t xml:space="preserve"> d</w:t>
      </w:r>
      <w:r w:rsidR="0034581C" w:rsidRPr="009D1571">
        <w:rPr>
          <w:rFonts w:ascii="Times New Roman" w:hAnsi="Times New Roman" w:cs="Times New Roman"/>
          <w:sz w:val="24"/>
          <w:szCs w:val="24"/>
          <w:lang w:val="fr-LU"/>
        </w:rPr>
        <w:t>u 19</w:t>
      </w:r>
      <w:r w:rsidR="0034581C" w:rsidRPr="009D1571">
        <w:rPr>
          <w:rFonts w:ascii="Times New Roman" w:hAnsi="Times New Roman" w:cs="Times New Roman"/>
          <w:sz w:val="24"/>
          <w:szCs w:val="24"/>
          <w:vertAlign w:val="superscript"/>
          <w:lang w:val="fr-LU"/>
        </w:rPr>
        <w:t>e</w:t>
      </w:r>
      <w:r w:rsidR="0034581C" w:rsidRPr="009D1571">
        <w:rPr>
          <w:rFonts w:ascii="Times New Roman" w:hAnsi="Times New Roman" w:cs="Times New Roman"/>
          <w:sz w:val="24"/>
          <w:szCs w:val="24"/>
          <w:lang w:val="fr-LU"/>
        </w:rPr>
        <w:t xml:space="preserve"> siècle</w:t>
      </w:r>
      <w:r w:rsidR="000E3B88" w:rsidRPr="009D1571">
        <w:rPr>
          <w:rFonts w:ascii="Times New Roman" w:hAnsi="Times New Roman" w:cs="Times New Roman"/>
          <w:sz w:val="24"/>
          <w:szCs w:val="24"/>
          <w:lang w:val="fr-LU"/>
        </w:rPr>
        <w:t xml:space="preserve">, </w:t>
      </w:r>
      <w:r w:rsidR="0034581C" w:rsidRPr="009D1571">
        <w:rPr>
          <w:rFonts w:ascii="Times New Roman" w:hAnsi="Times New Roman" w:cs="Times New Roman"/>
          <w:sz w:val="24"/>
          <w:szCs w:val="24"/>
          <w:lang w:val="fr-LU"/>
        </w:rPr>
        <w:t>suscit</w:t>
      </w:r>
      <w:r w:rsidR="009778F9" w:rsidRPr="009D1571">
        <w:rPr>
          <w:rFonts w:ascii="Times New Roman" w:hAnsi="Times New Roman" w:cs="Times New Roman"/>
          <w:sz w:val="24"/>
          <w:szCs w:val="24"/>
          <w:lang w:val="fr-LU"/>
        </w:rPr>
        <w:t>ait</w:t>
      </w:r>
      <w:r w:rsidR="00744FBF" w:rsidRPr="009D1571">
        <w:rPr>
          <w:rFonts w:ascii="Times New Roman" w:hAnsi="Times New Roman" w:cs="Times New Roman"/>
          <w:sz w:val="24"/>
          <w:szCs w:val="24"/>
          <w:lang w:val="fr-LU"/>
        </w:rPr>
        <w:t xml:space="preserve"> </w:t>
      </w:r>
      <w:r w:rsidR="000E3B88" w:rsidRPr="009D1571">
        <w:rPr>
          <w:rFonts w:ascii="Times New Roman" w:hAnsi="Times New Roman" w:cs="Times New Roman"/>
          <w:sz w:val="24"/>
          <w:szCs w:val="24"/>
          <w:lang w:val="fr-LU"/>
        </w:rPr>
        <w:t>(</w:t>
      </w:r>
      <w:r w:rsidR="00744FBF" w:rsidRPr="009D1571">
        <w:rPr>
          <w:rFonts w:ascii="Times New Roman" w:hAnsi="Times New Roman" w:cs="Times New Roman"/>
          <w:sz w:val="24"/>
          <w:szCs w:val="24"/>
          <w:lang w:val="fr-LU"/>
        </w:rPr>
        <w:t>à nouveau</w:t>
      </w:r>
      <w:r w:rsidR="000E3B88" w:rsidRPr="009D1571">
        <w:rPr>
          <w:rFonts w:ascii="Times New Roman" w:hAnsi="Times New Roman" w:cs="Times New Roman"/>
          <w:sz w:val="24"/>
          <w:szCs w:val="24"/>
          <w:lang w:val="fr-LU"/>
        </w:rPr>
        <w:t>)</w:t>
      </w:r>
      <w:r w:rsidR="0034581C" w:rsidRPr="009D1571">
        <w:rPr>
          <w:rFonts w:ascii="Times New Roman" w:hAnsi="Times New Roman" w:cs="Times New Roman"/>
          <w:sz w:val="24"/>
          <w:szCs w:val="24"/>
          <w:lang w:val="fr-LU"/>
        </w:rPr>
        <w:t xml:space="preserve"> l’intérêt : sa terminologie, ses normes de droit positif (élaborées à l’encontre de la dictature nazie), ses écrits de dogmatique et de théorie et, </w:t>
      </w:r>
      <w:r w:rsidR="0034581C" w:rsidRPr="009D1571">
        <w:rPr>
          <w:rFonts w:ascii="Times New Roman" w:hAnsi="Times New Roman" w:cs="Times New Roman"/>
          <w:i/>
          <w:iCs/>
          <w:sz w:val="24"/>
          <w:szCs w:val="24"/>
          <w:lang w:val="fr-LU"/>
        </w:rPr>
        <w:t>last but not least</w:t>
      </w:r>
      <w:r w:rsidR="0034581C" w:rsidRPr="009D1571">
        <w:rPr>
          <w:rFonts w:ascii="Times New Roman" w:hAnsi="Times New Roman" w:cs="Times New Roman"/>
          <w:sz w:val="24"/>
          <w:szCs w:val="24"/>
          <w:lang w:val="fr-LU"/>
        </w:rPr>
        <w:t xml:space="preserve">, son riche narratif historique sur les trajectoires du </w:t>
      </w:r>
      <w:proofErr w:type="spellStart"/>
      <w:r w:rsidR="0034581C" w:rsidRPr="009D1571">
        <w:rPr>
          <w:rFonts w:ascii="Times New Roman" w:hAnsi="Times New Roman" w:cs="Times New Roman"/>
          <w:i/>
          <w:iCs/>
          <w:sz w:val="24"/>
          <w:szCs w:val="24"/>
          <w:lang w:val="fr-LU"/>
        </w:rPr>
        <w:t>Rechtsstaat</w:t>
      </w:r>
      <w:proofErr w:type="spellEnd"/>
      <w:r w:rsidR="0034581C" w:rsidRPr="009D1571">
        <w:rPr>
          <w:rFonts w:ascii="Times New Roman" w:hAnsi="Times New Roman" w:cs="Times New Roman"/>
          <w:sz w:val="24"/>
          <w:szCs w:val="24"/>
          <w:lang w:val="fr-LU"/>
        </w:rPr>
        <w:t xml:space="preserve"> devi</w:t>
      </w:r>
      <w:r w:rsidR="009778F9" w:rsidRPr="009D1571">
        <w:rPr>
          <w:rFonts w:ascii="Times New Roman" w:hAnsi="Times New Roman" w:cs="Times New Roman"/>
          <w:sz w:val="24"/>
          <w:szCs w:val="24"/>
          <w:lang w:val="fr-LU"/>
        </w:rPr>
        <w:t xml:space="preserve">nrent </w:t>
      </w:r>
      <w:r w:rsidR="0034581C" w:rsidRPr="009D1571">
        <w:rPr>
          <w:rFonts w:ascii="Times New Roman" w:hAnsi="Times New Roman" w:cs="Times New Roman"/>
          <w:sz w:val="24"/>
          <w:szCs w:val="24"/>
          <w:lang w:val="fr-LU"/>
        </w:rPr>
        <w:t xml:space="preserve">un </w:t>
      </w:r>
      <w:r w:rsidR="0034581C" w:rsidRPr="009D1571">
        <w:rPr>
          <w:rFonts w:ascii="Times New Roman" w:hAnsi="Times New Roman" w:cs="Times New Roman"/>
          <w:i/>
          <w:iCs/>
          <w:sz w:val="24"/>
          <w:szCs w:val="24"/>
          <w:lang w:val="fr-LU"/>
        </w:rPr>
        <w:t>must</w:t>
      </w:r>
      <w:r w:rsidR="0034581C" w:rsidRPr="009D1571">
        <w:rPr>
          <w:rFonts w:ascii="Times New Roman" w:hAnsi="Times New Roman" w:cs="Times New Roman"/>
          <w:sz w:val="24"/>
          <w:szCs w:val="24"/>
          <w:lang w:val="fr-LU"/>
        </w:rPr>
        <w:t xml:space="preserve"> dans les débats savants</w:t>
      </w:r>
      <w:r w:rsidR="009778F9" w:rsidRPr="009D1571">
        <w:rPr>
          <w:rFonts w:ascii="Times New Roman" w:hAnsi="Times New Roman" w:cs="Times New Roman"/>
          <w:sz w:val="24"/>
          <w:szCs w:val="24"/>
          <w:lang w:val="fr-LU"/>
        </w:rPr>
        <w:t>,</w:t>
      </w:r>
      <w:r w:rsidR="0034581C" w:rsidRPr="009D1571">
        <w:rPr>
          <w:rFonts w:ascii="Times New Roman" w:hAnsi="Times New Roman" w:cs="Times New Roman"/>
          <w:sz w:val="24"/>
          <w:szCs w:val="24"/>
          <w:lang w:val="fr-LU"/>
        </w:rPr>
        <w:t xml:space="preserve"> transnationaux et internationaux</w:t>
      </w:r>
      <w:r w:rsidR="009778F9" w:rsidRPr="009D1571">
        <w:rPr>
          <w:rFonts w:ascii="Times New Roman" w:hAnsi="Times New Roman" w:cs="Times New Roman"/>
          <w:sz w:val="24"/>
          <w:szCs w:val="24"/>
          <w:lang w:val="fr-LU"/>
        </w:rPr>
        <w:t>, sur la nomocratie</w:t>
      </w:r>
      <w:r w:rsidR="0034581C" w:rsidRPr="009D1571">
        <w:rPr>
          <w:rFonts w:ascii="Times New Roman" w:hAnsi="Times New Roman" w:cs="Times New Roman"/>
          <w:sz w:val="24"/>
          <w:szCs w:val="24"/>
          <w:lang w:val="fr-LU"/>
        </w:rPr>
        <w:t xml:space="preserve">. </w:t>
      </w:r>
      <w:r w:rsidR="0062505E" w:rsidRPr="009D1571">
        <w:rPr>
          <w:rFonts w:ascii="Times New Roman" w:hAnsi="Times New Roman" w:cs="Times New Roman"/>
          <w:sz w:val="24"/>
          <w:szCs w:val="24"/>
          <w:lang w:val="fr-LU"/>
        </w:rPr>
        <w:t>Il fa</w:t>
      </w:r>
      <w:r w:rsidR="009778F9" w:rsidRPr="009D1571">
        <w:rPr>
          <w:rFonts w:ascii="Times New Roman" w:hAnsi="Times New Roman" w:cs="Times New Roman"/>
          <w:sz w:val="24"/>
          <w:szCs w:val="24"/>
          <w:lang w:val="fr-LU"/>
        </w:rPr>
        <w:t>llai</w:t>
      </w:r>
      <w:r w:rsidR="0062505E" w:rsidRPr="009D1571">
        <w:rPr>
          <w:rFonts w:ascii="Times New Roman" w:hAnsi="Times New Roman" w:cs="Times New Roman"/>
          <w:sz w:val="24"/>
          <w:szCs w:val="24"/>
          <w:lang w:val="fr-LU"/>
        </w:rPr>
        <w:t xml:space="preserve">t, au minimum, </w:t>
      </w:r>
      <w:r w:rsidR="0062505E" w:rsidRPr="009D1571">
        <w:rPr>
          <w:rFonts w:ascii="Times New Roman" w:hAnsi="Times New Roman" w:cs="Times New Roman"/>
          <w:i/>
          <w:iCs/>
          <w:sz w:val="24"/>
          <w:szCs w:val="24"/>
          <w:lang w:val="fr-LU"/>
        </w:rPr>
        <w:t>connaître</w:t>
      </w:r>
      <w:r w:rsidR="0062505E" w:rsidRPr="009D1571">
        <w:rPr>
          <w:rFonts w:ascii="Times New Roman" w:hAnsi="Times New Roman" w:cs="Times New Roman"/>
          <w:sz w:val="24"/>
          <w:szCs w:val="24"/>
          <w:lang w:val="fr-LU"/>
        </w:rPr>
        <w:t xml:space="preserve"> ce modèle</w:t>
      </w:r>
      <w:r w:rsidRPr="009D1571">
        <w:rPr>
          <w:rFonts w:ascii="Times New Roman" w:hAnsi="Times New Roman" w:cs="Times New Roman"/>
          <w:sz w:val="24"/>
          <w:szCs w:val="24"/>
          <w:lang w:val="fr-LU"/>
        </w:rPr>
        <w:t>. D</w:t>
      </w:r>
      <w:r w:rsidR="0062505E" w:rsidRPr="009D1571">
        <w:rPr>
          <w:rFonts w:ascii="Times New Roman" w:hAnsi="Times New Roman" w:cs="Times New Roman"/>
          <w:sz w:val="24"/>
          <w:szCs w:val="24"/>
          <w:lang w:val="fr-LU"/>
        </w:rPr>
        <w:t xml:space="preserve">’aucuns </w:t>
      </w:r>
      <w:r w:rsidR="009778F9" w:rsidRPr="009D1571">
        <w:rPr>
          <w:rFonts w:ascii="Times New Roman" w:hAnsi="Times New Roman" w:cs="Times New Roman"/>
          <w:sz w:val="24"/>
          <w:szCs w:val="24"/>
          <w:lang w:val="fr-LU"/>
        </w:rPr>
        <w:t xml:space="preserve">allaient </w:t>
      </w:r>
      <w:r w:rsidR="0062505E" w:rsidRPr="009D1571">
        <w:rPr>
          <w:rFonts w:ascii="Times New Roman" w:hAnsi="Times New Roman" w:cs="Times New Roman"/>
          <w:sz w:val="24"/>
          <w:szCs w:val="24"/>
          <w:lang w:val="fr-LU"/>
        </w:rPr>
        <w:t>plus loin et plaid</w:t>
      </w:r>
      <w:r w:rsidR="009778F9" w:rsidRPr="009D1571">
        <w:rPr>
          <w:rFonts w:ascii="Times New Roman" w:hAnsi="Times New Roman" w:cs="Times New Roman"/>
          <w:sz w:val="24"/>
          <w:szCs w:val="24"/>
          <w:lang w:val="fr-LU"/>
        </w:rPr>
        <w:t>ère</w:t>
      </w:r>
      <w:r w:rsidR="001825C9" w:rsidRPr="009D1571">
        <w:rPr>
          <w:rFonts w:ascii="Times New Roman" w:hAnsi="Times New Roman" w:cs="Times New Roman"/>
          <w:sz w:val="24"/>
          <w:szCs w:val="24"/>
          <w:lang w:val="fr-LU"/>
        </w:rPr>
        <w:t>nt</w:t>
      </w:r>
      <w:r w:rsidR="0062505E" w:rsidRPr="009D1571">
        <w:rPr>
          <w:rFonts w:ascii="Times New Roman" w:hAnsi="Times New Roman" w:cs="Times New Roman"/>
          <w:sz w:val="24"/>
          <w:szCs w:val="24"/>
          <w:lang w:val="fr-LU"/>
        </w:rPr>
        <w:t xml:space="preserve"> pour son </w:t>
      </w:r>
      <w:r w:rsidR="0062505E" w:rsidRPr="009D1571">
        <w:rPr>
          <w:rFonts w:ascii="Times New Roman" w:hAnsi="Times New Roman" w:cs="Times New Roman"/>
          <w:i/>
          <w:iCs/>
          <w:sz w:val="24"/>
          <w:szCs w:val="24"/>
          <w:lang w:val="fr-LU"/>
        </w:rPr>
        <w:t>importation</w:t>
      </w:r>
      <w:r w:rsidR="0062505E" w:rsidRPr="009D1571">
        <w:rPr>
          <w:rFonts w:ascii="Times New Roman" w:hAnsi="Times New Roman" w:cs="Times New Roman"/>
          <w:sz w:val="24"/>
          <w:szCs w:val="24"/>
          <w:lang w:val="fr-LU"/>
        </w:rPr>
        <w:t xml:space="preserve">, plus ou moins </w:t>
      </w:r>
      <w:r w:rsidR="00744FBF" w:rsidRPr="009D1571">
        <w:rPr>
          <w:rFonts w:ascii="Times New Roman" w:hAnsi="Times New Roman" w:cs="Times New Roman"/>
          <w:sz w:val="24"/>
          <w:szCs w:val="24"/>
          <w:lang w:val="fr-LU"/>
        </w:rPr>
        <w:t>intégrale</w:t>
      </w:r>
      <w:r w:rsidR="0062505E" w:rsidRPr="009D1571">
        <w:rPr>
          <w:rFonts w:ascii="Times New Roman" w:hAnsi="Times New Roman" w:cs="Times New Roman"/>
          <w:sz w:val="24"/>
          <w:szCs w:val="24"/>
          <w:lang w:val="fr-LU"/>
        </w:rPr>
        <w:t xml:space="preserve">. En droit constitutionnel, le </w:t>
      </w:r>
      <w:r w:rsidR="0062505E" w:rsidRPr="009D1571">
        <w:rPr>
          <w:rFonts w:ascii="Times New Roman" w:hAnsi="Times New Roman" w:cs="Times New Roman"/>
          <w:i/>
          <w:iCs/>
          <w:sz w:val="24"/>
          <w:szCs w:val="24"/>
          <w:lang w:val="fr-LU"/>
        </w:rPr>
        <w:t>Made in Germany</w:t>
      </w:r>
      <w:r w:rsidR="0062505E" w:rsidRPr="009D1571">
        <w:rPr>
          <w:rFonts w:ascii="Times New Roman" w:hAnsi="Times New Roman" w:cs="Times New Roman"/>
          <w:sz w:val="24"/>
          <w:szCs w:val="24"/>
          <w:lang w:val="fr-LU"/>
        </w:rPr>
        <w:t xml:space="preserve"> s</w:t>
      </w:r>
      <w:r w:rsidR="00744FBF" w:rsidRPr="009D1571">
        <w:rPr>
          <w:rFonts w:ascii="Times New Roman" w:hAnsi="Times New Roman" w:cs="Times New Roman"/>
          <w:sz w:val="24"/>
          <w:szCs w:val="24"/>
          <w:lang w:val="fr-LU"/>
        </w:rPr>
        <w:t>’export</w:t>
      </w:r>
      <w:r w:rsidR="009778F9" w:rsidRPr="009D1571">
        <w:rPr>
          <w:rFonts w:ascii="Times New Roman" w:hAnsi="Times New Roman" w:cs="Times New Roman"/>
          <w:sz w:val="24"/>
          <w:szCs w:val="24"/>
          <w:lang w:val="fr-LU"/>
        </w:rPr>
        <w:t>ait</w:t>
      </w:r>
      <w:r w:rsidR="00744FBF" w:rsidRPr="009D1571">
        <w:rPr>
          <w:rFonts w:ascii="Times New Roman" w:hAnsi="Times New Roman" w:cs="Times New Roman"/>
          <w:sz w:val="24"/>
          <w:szCs w:val="24"/>
          <w:lang w:val="fr-LU"/>
        </w:rPr>
        <w:t xml:space="preserve"> </w:t>
      </w:r>
      <w:r w:rsidR="0062505E" w:rsidRPr="009D1571">
        <w:rPr>
          <w:rFonts w:ascii="Times New Roman" w:hAnsi="Times New Roman" w:cs="Times New Roman"/>
          <w:sz w:val="24"/>
          <w:szCs w:val="24"/>
          <w:lang w:val="fr-LU"/>
        </w:rPr>
        <w:t xml:space="preserve">assez bien à l’étranger. Certains auteurs espagnols sont allés jusqu’à parler de « germanisation » de la science juridique et du droit – un terme qu’il faut nuancer dans chaque cas et qui, </w:t>
      </w:r>
      <w:r w:rsidR="00744FBF" w:rsidRPr="009D1571">
        <w:rPr>
          <w:rFonts w:ascii="Times New Roman" w:hAnsi="Times New Roman" w:cs="Times New Roman"/>
          <w:sz w:val="24"/>
          <w:szCs w:val="24"/>
          <w:lang w:val="fr-LU"/>
        </w:rPr>
        <w:t xml:space="preserve">pour certains pays, </w:t>
      </w:r>
      <w:r w:rsidR="0062505E" w:rsidRPr="009D1571">
        <w:rPr>
          <w:rFonts w:ascii="Times New Roman" w:hAnsi="Times New Roman" w:cs="Times New Roman"/>
          <w:sz w:val="24"/>
          <w:szCs w:val="24"/>
          <w:lang w:val="fr-LU"/>
        </w:rPr>
        <w:t>est certainement trop fort</w:t>
      </w:r>
      <w:r w:rsidR="0062505E" w:rsidRPr="009D1571">
        <w:rPr>
          <w:rStyle w:val="FootnoteReference"/>
          <w:rFonts w:ascii="Times New Roman" w:hAnsi="Times New Roman" w:cs="Times New Roman"/>
          <w:sz w:val="24"/>
          <w:szCs w:val="24"/>
          <w:lang w:val="fr-LU"/>
        </w:rPr>
        <w:footnoteReference w:id="39"/>
      </w:r>
      <w:r w:rsidR="0062505E" w:rsidRPr="009D1571">
        <w:rPr>
          <w:rFonts w:ascii="Times New Roman" w:hAnsi="Times New Roman" w:cs="Times New Roman"/>
          <w:sz w:val="24"/>
          <w:szCs w:val="24"/>
          <w:lang w:val="fr-LU"/>
        </w:rPr>
        <w:t>. Il n’en reste pas moins qu’un auteur britannique comme Julian Rivers a écrit en 2007, dans la perspective surtout du droit britannique (et moins du droit des Etats-Unis) : « </w:t>
      </w:r>
      <w:r w:rsidR="0062505E" w:rsidRPr="009D1571">
        <w:rPr>
          <w:rFonts w:ascii="Times New Roman" w:hAnsi="Times New Roman" w:cs="Times New Roman"/>
          <w:i/>
          <w:iCs/>
          <w:sz w:val="24"/>
          <w:szCs w:val="24"/>
          <w:lang w:val="fr-LU"/>
        </w:rPr>
        <w:t xml:space="preserve">Neil </w:t>
      </w:r>
      <w:proofErr w:type="spellStart"/>
      <w:r w:rsidR="0062505E" w:rsidRPr="009D1571">
        <w:rPr>
          <w:rFonts w:ascii="Times New Roman" w:hAnsi="Times New Roman" w:cs="Times New Roman"/>
          <w:i/>
          <w:iCs/>
          <w:sz w:val="24"/>
          <w:szCs w:val="24"/>
          <w:lang w:val="fr-LU"/>
        </w:rPr>
        <w:t>MacCormick</w:t>
      </w:r>
      <w:proofErr w:type="spellEnd"/>
      <w:r w:rsidR="0062505E" w:rsidRPr="009D1571">
        <w:rPr>
          <w:rFonts w:ascii="Times New Roman" w:hAnsi="Times New Roman" w:cs="Times New Roman"/>
          <w:i/>
          <w:iCs/>
          <w:sz w:val="24"/>
          <w:szCs w:val="24"/>
          <w:lang w:val="fr-LU"/>
        </w:rPr>
        <w:t xml:space="preserve"> </w:t>
      </w:r>
      <w:proofErr w:type="gramStart"/>
      <w:r w:rsidR="0062505E" w:rsidRPr="009D1571">
        <w:rPr>
          <w:rFonts w:ascii="Times New Roman" w:hAnsi="Times New Roman" w:cs="Times New Roman"/>
          <w:i/>
          <w:iCs/>
          <w:sz w:val="24"/>
          <w:szCs w:val="24"/>
          <w:lang w:val="fr-LU"/>
        </w:rPr>
        <w:t>(….</w:t>
      </w:r>
      <w:proofErr w:type="gramEnd"/>
      <w:r w:rsidR="0062505E" w:rsidRPr="009D1571">
        <w:rPr>
          <w:rFonts w:ascii="Times New Roman" w:hAnsi="Times New Roman" w:cs="Times New Roman"/>
          <w:i/>
          <w:iCs/>
          <w:sz w:val="24"/>
          <w:szCs w:val="24"/>
          <w:lang w:val="fr-LU"/>
        </w:rPr>
        <w:t xml:space="preserve">) </w:t>
      </w:r>
      <w:proofErr w:type="spellStart"/>
      <w:r w:rsidR="0062505E" w:rsidRPr="009D1571">
        <w:rPr>
          <w:rFonts w:ascii="Times New Roman" w:hAnsi="Times New Roman" w:cs="Times New Roman"/>
          <w:i/>
          <w:iCs/>
          <w:sz w:val="24"/>
          <w:szCs w:val="24"/>
          <w:lang w:val="fr-LU"/>
        </w:rPr>
        <w:t>underestimated</w:t>
      </w:r>
      <w:proofErr w:type="spellEnd"/>
      <w:r w:rsidR="0062505E" w:rsidRPr="009D1571">
        <w:rPr>
          <w:rFonts w:ascii="Times New Roman" w:hAnsi="Times New Roman" w:cs="Times New Roman"/>
          <w:i/>
          <w:iCs/>
          <w:sz w:val="24"/>
          <w:szCs w:val="24"/>
          <w:lang w:val="fr-LU"/>
        </w:rPr>
        <w:t xml:space="preserve"> the challenge the German </w:t>
      </w:r>
      <w:proofErr w:type="spellStart"/>
      <w:r w:rsidR="0062505E" w:rsidRPr="009D1571">
        <w:rPr>
          <w:rFonts w:ascii="Times New Roman" w:hAnsi="Times New Roman" w:cs="Times New Roman"/>
          <w:i/>
          <w:iCs/>
          <w:sz w:val="24"/>
          <w:szCs w:val="24"/>
          <w:lang w:val="fr-LU"/>
        </w:rPr>
        <w:t>Rechtsstaatsprinzip</w:t>
      </w:r>
      <w:proofErr w:type="spellEnd"/>
      <w:r w:rsidR="0062505E" w:rsidRPr="009D1571">
        <w:rPr>
          <w:rFonts w:ascii="Times New Roman" w:hAnsi="Times New Roman" w:cs="Times New Roman"/>
          <w:i/>
          <w:iCs/>
          <w:sz w:val="24"/>
          <w:szCs w:val="24"/>
          <w:lang w:val="fr-LU"/>
        </w:rPr>
        <w:t xml:space="preserve"> </w:t>
      </w:r>
      <w:proofErr w:type="spellStart"/>
      <w:r w:rsidR="0062505E" w:rsidRPr="009D1571">
        <w:rPr>
          <w:rFonts w:ascii="Times New Roman" w:hAnsi="Times New Roman" w:cs="Times New Roman"/>
          <w:i/>
          <w:iCs/>
          <w:sz w:val="24"/>
          <w:szCs w:val="24"/>
          <w:lang w:val="fr-LU"/>
        </w:rPr>
        <w:t>raises</w:t>
      </w:r>
      <w:proofErr w:type="spellEnd"/>
      <w:r w:rsidR="0062505E" w:rsidRPr="009D1571">
        <w:rPr>
          <w:rFonts w:ascii="Times New Roman" w:hAnsi="Times New Roman" w:cs="Times New Roman"/>
          <w:i/>
          <w:iCs/>
          <w:sz w:val="24"/>
          <w:szCs w:val="24"/>
          <w:lang w:val="fr-LU"/>
        </w:rPr>
        <w:t xml:space="preserve"> for </w:t>
      </w:r>
      <w:proofErr w:type="spellStart"/>
      <w:r w:rsidR="0062505E" w:rsidRPr="009D1571">
        <w:rPr>
          <w:rFonts w:ascii="Times New Roman" w:hAnsi="Times New Roman" w:cs="Times New Roman"/>
          <w:i/>
          <w:iCs/>
          <w:sz w:val="24"/>
          <w:szCs w:val="24"/>
          <w:lang w:val="fr-LU"/>
        </w:rPr>
        <w:t>Anglo-American</w:t>
      </w:r>
      <w:proofErr w:type="spellEnd"/>
      <w:r w:rsidR="0062505E" w:rsidRPr="009D1571">
        <w:rPr>
          <w:rFonts w:ascii="Times New Roman" w:hAnsi="Times New Roman" w:cs="Times New Roman"/>
          <w:i/>
          <w:iCs/>
          <w:sz w:val="24"/>
          <w:szCs w:val="24"/>
          <w:lang w:val="fr-LU"/>
        </w:rPr>
        <w:t xml:space="preserve"> conceptions. </w:t>
      </w:r>
      <w:r w:rsidR="0062505E" w:rsidRPr="009D1571">
        <w:rPr>
          <w:rFonts w:ascii="Times New Roman" w:hAnsi="Times New Roman" w:cs="Times New Roman"/>
          <w:i/>
          <w:iCs/>
          <w:sz w:val="24"/>
          <w:szCs w:val="24"/>
        </w:rPr>
        <w:t xml:space="preserve">Major recent contributions to the English-language debate about the Rule of Law suggest that the relationship between </w:t>
      </w:r>
      <w:proofErr w:type="spellStart"/>
      <w:r w:rsidR="0062505E" w:rsidRPr="009D1571">
        <w:rPr>
          <w:rFonts w:ascii="Times New Roman" w:hAnsi="Times New Roman" w:cs="Times New Roman"/>
          <w:i/>
          <w:iCs/>
          <w:sz w:val="24"/>
          <w:szCs w:val="24"/>
        </w:rPr>
        <w:t>Rechtsstaatsprinzip</w:t>
      </w:r>
      <w:proofErr w:type="spellEnd"/>
      <w:r w:rsidR="0062505E" w:rsidRPr="009D1571">
        <w:rPr>
          <w:rFonts w:ascii="Times New Roman" w:hAnsi="Times New Roman" w:cs="Times New Roman"/>
          <w:i/>
          <w:iCs/>
          <w:sz w:val="24"/>
          <w:szCs w:val="24"/>
        </w:rPr>
        <w:t xml:space="preserve"> and Rule of Law needs to be revisited. A combined concept might look rather more ‘German’ and rather less ‘English’</w:t>
      </w:r>
      <w:r w:rsidR="0062505E" w:rsidRPr="009D1571">
        <w:rPr>
          <w:rFonts w:ascii="Times New Roman" w:hAnsi="Times New Roman" w:cs="Times New Roman"/>
          <w:sz w:val="24"/>
          <w:szCs w:val="24"/>
        </w:rPr>
        <w:t> »</w:t>
      </w:r>
      <w:r w:rsidR="0062505E" w:rsidRPr="009D1571">
        <w:rPr>
          <w:rStyle w:val="FootnoteReference"/>
          <w:rFonts w:ascii="Times New Roman" w:hAnsi="Times New Roman" w:cs="Times New Roman"/>
          <w:sz w:val="24"/>
          <w:szCs w:val="24"/>
        </w:rPr>
        <w:footnoteReference w:id="40"/>
      </w:r>
      <w:r w:rsidR="0062505E" w:rsidRPr="009D1571">
        <w:rPr>
          <w:rFonts w:ascii="Times New Roman" w:hAnsi="Times New Roman" w:cs="Times New Roman"/>
          <w:sz w:val="24"/>
          <w:szCs w:val="24"/>
        </w:rPr>
        <w:t>.</w:t>
      </w:r>
    </w:p>
    <w:p w14:paraId="67F14803" w14:textId="77777777" w:rsidR="00AD18B5" w:rsidRPr="009D1571" w:rsidRDefault="00AD18B5" w:rsidP="00B9021A">
      <w:pPr>
        <w:pStyle w:val="NoSpacing"/>
        <w:ind w:firstLine="720"/>
        <w:jc w:val="both"/>
        <w:rPr>
          <w:rFonts w:ascii="Times New Roman" w:hAnsi="Times New Roman" w:cs="Times New Roman"/>
          <w:sz w:val="24"/>
          <w:szCs w:val="24"/>
        </w:rPr>
      </w:pPr>
    </w:p>
    <w:p w14:paraId="5AEC3E09" w14:textId="6DA0AD90" w:rsidR="00C8615B" w:rsidRPr="009D1571" w:rsidRDefault="00AD18B5" w:rsidP="00B9021A">
      <w:pPr>
        <w:pStyle w:val="NoSpacing"/>
        <w:ind w:firstLine="720"/>
        <w:jc w:val="both"/>
        <w:rPr>
          <w:rFonts w:ascii="Times New Roman" w:hAnsi="Times New Roman" w:cs="Times New Roman"/>
          <w:sz w:val="24"/>
          <w:szCs w:val="24"/>
          <w:lang w:val="fr-FR"/>
        </w:rPr>
      </w:pPr>
      <w:r w:rsidRPr="009D1571">
        <w:rPr>
          <w:rFonts w:ascii="Times New Roman" w:hAnsi="Times New Roman" w:cs="Times New Roman"/>
          <w:sz w:val="24"/>
          <w:szCs w:val="24"/>
          <w:lang w:val="fr-FR"/>
        </w:rPr>
        <w:t>Au sein des littératures comparatistes, cette réapparition de l’Allemagne (de l’Ouest) sur l</w:t>
      </w:r>
      <w:r w:rsidR="00914449" w:rsidRPr="009D1571">
        <w:rPr>
          <w:rFonts w:ascii="Times New Roman" w:hAnsi="Times New Roman" w:cs="Times New Roman"/>
          <w:sz w:val="24"/>
          <w:szCs w:val="24"/>
          <w:lang w:val="fr-FR"/>
        </w:rPr>
        <w:t>a</w:t>
      </w:r>
      <w:r w:rsidRPr="009D1571">
        <w:rPr>
          <w:rFonts w:ascii="Times New Roman" w:hAnsi="Times New Roman" w:cs="Times New Roman"/>
          <w:sz w:val="24"/>
          <w:szCs w:val="24"/>
          <w:lang w:val="fr-FR"/>
        </w:rPr>
        <w:t xml:space="preserve"> carte du savoir s’observe de diverses manières.</w:t>
      </w:r>
    </w:p>
    <w:p w14:paraId="547CD9A8" w14:textId="70AD37F6" w:rsidR="00ED1EA8" w:rsidRPr="009D1571" w:rsidRDefault="00960119" w:rsidP="00B9021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FR"/>
        </w:rPr>
        <w:t>Ainsi, o</w:t>
      </w:r>
      <w:r w:rsidR="00AD18B5" w:rsidRPr="009D1571">
        <w:rPr>
          <w:rFonts w:ascii="Times New Roman" w:hAnsi="Times New Roman" w:cs="Times New Roman"/>
          <w:sz w:val="24"/>
          <w:szCs w:val="24"/>
          <w:lang w:val="fr-FR"/>
        </w:rPr>
        <w:t xml:space="preserve">n </w:t>
      </w:r>
      <w:r w:rsidR="009778F9" w:rsidRPr="009D1571">
        <w:rPr>
          <w:rFonts w:ascii="Times New Roman" w:hAnsi="Times New Roman" w:cs="Times New Roman"/>
          <w:sz w:val="24"/>
          <w:szCs w:val="24"/>
          <w:lang w:val="fr-FR"/>
        </w:rPr>
        <w:t>a vu</w:t>
      </w:r>
      <w:r w:rsidR="00AD18B5" w:rsidRPr="009D1571">
        <w:rPr>
          <w:rFonts w:ascii="Times New Roman" w:hAnsi="Times New Roman" w:cs="Times New Roman"/>
          <w:sz w:val="24"/>
          <w:szCs w:val="24"/>
          <w:lang w:val="fr-FR"/>
        </w:rPr>
        <w:t xml:space="preserve"> apparaître dans </w:t>
      </w:r>
      <w:r w:rsidR="00C70051" w:rsidRPr="009D1571">
        <w:rPr>
          <w:rFonts w:ascii="Times New Roman" w:hAnsi="Times New Roman" w:cs="Times New Roman"/>
          <w:sz w:val="24"/>
          <w:szCs w:val="24"/>
          <w:lang w:val="fr-FR"/>
        </w:rPr>
        <w:t xml:space="preserve">un </w:t>
      </w:r>
      <w:r w:rsidR="003B6D71" w:rsidRPr="009D1571">
        <w:rPr>
          <w:rFonts w:ascii="Times New Roman" w:hAnsi="Times New Roman" w:cs="Times New Roman"/>
          <w:sz w:val="24"/>
          <w:szCs w:val="24"/>
          <w:lang w:val="fr-FR"/>
        </w:rPr>
        <w:t xml:space="preserve">grand </w:t>
      </w:r>
      <w:r w:rsidR="00AD18B5" w:rsidRPr="009D1571">
        <w:rPr>
          <w:rFonts w:ascii="Times New Roman" w:hAnsi="Times New Roman" w:cs="Times New Roman"/>
          <w:sz w:val="24"/>
          <w:szCs w:val="24"/>
          <w:lang w:val="fr-FR"/>
        </w:rPr>
        <w:t>nombre de pays, que ce soit en Europe et même dans le monde, à des</w:t>
      </w:r>
      <w:r w:rsidR="00872742" w:rsidRPr="009D1571">
        <w:rPr>
          <w:rFonts w:ascii="Times New Roman" w:hAnsi="Times New Roman" w:cs="Times New Roman"/>
          <w:sz w:val="24"/>
          <w:szCs w:val="24"/>
          <w:lang w:val="fr-LU"/>
        </w:rPr>
        <w:t xml:space="preserve"> dates vari</w:t>
      </w:r>
      <w:r w:rsidR="00C8615B" w:rsidRPr="009D1571">
        <w:rPr>
          <w:rFonts w:ascii="Times New Roman" w:hAnsi="Times New Roman" w:cs="Times New Roman"/>
          <w:sz w:val="24"/>
          <w:szCs w:val="24"/>
          <w:lang w:val="fr-LU"/>
        </w:rPr>
        <w:t>ées</w:t>
      </w:r>
      <w:r w:rsidR="00872742" w:rsidRPr="009D1571">
        <w:rPr>
          <w:rFonts w:ascii="Times New Roman" w:hAnsi="Times New Roman" w:cs="Times New Roman"/>
          <w:sz w:val="24"/>
          <w:szCs w:val="24"/>
          <w:lang w:val="fr-LU"/>
        </w:rPr>
        <w:t xml:space="preserve">, </w:t>
      </w:r>
      <w:r w:rsidR="00AD18B5" w:rsidRPr="009D1571">
        <w:rPr>
          <w:rFonts w:ascii="Times New Roman" w:hAnsi="Times New Roman" w:cs="Times New Roman"/>
          <w:sz w:val="24"/>
          <w:szCs w:val="24"/>
          <w:lang w:val="fr-LU"/>
        </w:rPr>
        <w:t>des é</w:t>
      </w:r>
      <w:r w:rsidR="0034581C" w:rsidRPr="009D1571">
        <w:rPr>
          <w:rFonts w:ascii="Times New Roman" w:hAnsi="Times New Roman" w:cs="Times New Roman"/>
          <w:sz w:val="24"/>
          <w:szCs w:val="24"/>
          <w:lang w:val="fr-LU"/>
        </w:rPr>
        <w:t>tudes</w:t>
      </w:r>
      <w:r w:rsidR="00AD18B5" w:rsidRPr="009D1571">
        <w:rPr>
          <w:rFonts w:ascii="Times New Roman" w:hAnsi="Times New Roman" w:cs="Times New Roman"/>
          <w:sz w:val="24"/>
          <w:szCs w:val="24"/>
          <w:lang w:val="fr-LU"/>
        </w:rPr>
        <w:t xml:space="preserve"> </w:t>
      </w:r>
      <w:r w:rsidR="0034581C" w:rsidRPr="009D1571">
        <w:rPr>
          <w:rFonts w:ascii="Times New Roman" w:hAnsi="Times New Roman" w:cs="Times New Roman"/>
          <w:sz w:val="24"/>
          <w:szCs w:val="24"/>
          <w:lang w:val="fr-LU"/>
        </w:rPr>
        <w:t xml:space="preserve">orientées </w:t>
      </w:r>
      <w:r w:rsidR="00C70051" w:rsidRPr="009D1571">
        <w:rPr>
          <w:rFonts w:ascii="Times New Roman" w:hAnsi="Times New Roman" w:cs="Times New Roman"/>
          <w:sz w:val="24"/>
          <w:szCs w:val="24"/>
          <w:lang w:val="fr-LU"/>
        </w:rPr>
        <w:t xml:space="preserve">exclusivement </w:t>
      </w:r>
      <w:r w:rsidR="0034581C" w:rsidRPr="009D1571">
        <w:rPr>
          <w:rFonts w:ascii="Times New Roman" w:hAnsi="Times New Roman" w:cs="Times New Roman"/>
          <w:sz w:val="24"/>
          <w:szCs w:val="24"/>
          <w:lang w:val="fr-LU"/>
        </w:rPr>
        <w:t xml:space="preserve">vers le droit et le savoir juridique allemands en matière de </w:t>
      </w:r>
      <w:proofErr w:type="spellStart"/>
      <w:r w:rsidR="0034581C" w:rsidRPr="009D1571">
        <w:rPr>
          <w:rFonts w:ascii="Times New Roman" w:hAnsi="Times New Roman" w:cs="Times New Roman"/>
          <w:i/>
          <w:iCs/>
          <w:sz w:val="24"/>
          <w:szCs w:val="24"/>
          <w:lang w:val="fr-LU"/>
        </w:rPr>
        <w:t>Rechtsstaat</w:t>
      </w:r>
      <w:proofErr w:type="spellEnd"/>
      <w:r w:rsidR="00AD18B5" w:rsidRPr="009D1571">
        <w:rPr>
          <w:rFonts w:ascii="Times New Roman" w:hAnsi="Times New Roman" w:cs="Times New Roman"/>
          <w:sz w:val="24"/>
          <w:szCs w:val="24"/>
          <w:lang w:val="fr-LU"/>
        </w:rPr>
        <w:t xml:space="preserve">. </w:t>
      </w:r>
      <w:r w:rsidR="002E0198" w:rsidRPr="009D1571">
        <w:rPr>
          <w:rFonts w:ascii="Times New Roman" w:hAnsi="Times New Roman" w:cs="Times New Roman"/>
          <w:sz w:val="24"/>
          <w:szCs w:val="24"/>
          <w:lang w:val="fr-LU"/>
        </w:rPr>
        <w:t>Même incomplète, l</w:t>
      </w:r>
      <w:r w:rsidR="00AD18B5" w:rsidRPr="009D1571">
        <w:rPr>
          <w:rFonts w:ascii="Times New Roman" w:hAnsi="Times New Roman" w:cs="Times New Roman"/>
          <w:sz w:val="24"/>
          <w:szCs w:val="24"/>
          <w:lang w:val="fr-LU"/>
        </w:rPr>
        <w:t>a liste</w:t>
      </w:r>
      <w:r w:rsidR="00C70051" w:rsidRPr="009D1571">
        <w:rPr>
          <w:rFonts w:ascii="Times New Roman" w:hAnsi="Times New Roman" w:cs="Times New Roman"/>
          <w:sz w:val="24"/>
          <w:szCs w:val="24"/>
          <w:lang w:val="fr-LU"/>
        </w:rPr>
        <w:t xml:space="preserve"> des publications</w:t>
      </w:r>
      <w:r w:rsidR="003B6D71" w:rsidRPr="009D1571">
        <w:rPr>
          <w:rFonts w:ascii="Times New Roman" w:hAnsi="Times New Roman" w:cs="Times New Roman"/>
          <w:sz w:val="24"/>
          <w:szCs w:val="24"/>
          <w:lang w:val="fr-LU"/>
        </w:rPr>
        <w:t xml:space="preserve"> que j’ai pu établir</w:t>
      </w:r>
      <w:r w:rsidR="00AD18B5" w:rsidRPr="009D1571">
        <w:rPr>
          <w:rFonts w:ascii="Times New Roman" w:hAnsi="Times New Roman" w:cs="Times New Roman"/>
          <w:sz w:val="24"/>
          <w:szCs w:val="24"/>
          <w:lang w:val="fr-LU"/>
        </w:rPr>
        <w:t xml:space="preserve"> est</w:t>
      </w:r>
      <w:r w:rsidR="002E0198" w:rsidRPr="009D1571">
        <w:rPr>
          <w:rFonts w:ascii="Times New Roman" w:hAnsi="Times New Roman" w:cs="Times New Roman"/>
          <w:sz w:val="24"/>
          <w:szCs w:val="24"/>
          <w:lang w:val="fr-LU"/>
        </w:rPr>
        <w:t xml:space="preserve"> </w:t>
      </w:r>
      <w:r w:rsidR="00AD18B5" w:rsidRPr="009D1571">
        <w:rPr>
          <w:rFonts w:ascii="Times New Roman" w:hAnsi="Times New Roman" w:cs="Times New Roman"/>
          <w:sz w:val="24"/>
          <w:szCs w:val="24"/>
          <w:lang w:val="fr-LU"/>
        </w:rPr>
        <w:t>impressionnante</w:t>
      </w:r>
      <w:r w:rsidR="009778F9" w:rsidRPr="009D1571">
        <w:rPr>
          <w:rFonts w:ascii="Times New Roman" w:hAnsi="Times New Roman" w:cs="Times New Roman"/>
          <w:sz w:val="24"/>
          <w:szCs w:val="24"/>
          <w:lang w:val="fr-LU"/>
        </w:rPr>
        <w:t>. I</w:t>
      </w:r>
      <w:r w:rsidR="00C70051" w:rsidRPr="009D1571">
        <w:rPr>
          <w:rFonts w:ascii="Times New Roman" w:hAnsi="Times New Roman" w:cs="Times New Roman"/>
          <w:sz w:val="24"/>
          <w:szCs w:val="24"/>
          <w:lang w:val="fr-LU"/>
        </w:rPr>
        <w:t>l s’agit d’études soit de la catégorie n°1 (</w:t>
      </w:r>
      <w:r w:rsidR="002E0198" w:rsidRPr="009D1571">
        <w:rPr>
          <w:rFonts w:ascii="Times New Roman" w:hAnsi="Times New Roman" w:cs="Times New Roman"/>
          <w:sz w:val="24"/>
          <w:szCs w:val="24"/>
          <w:lang w:val="fr-LU"/>
        </w:rPr>
        <w:t>tel chercheur national</w:t>
      </w:r>
      <w:r w:rsidR="00C70051" w:rsidRPr="009D1571">
        <w:rPr>
          <w:rFonts w:ascii="Times New Roman" w:hAnsi="Times New Roman" w:cs="Times New Roman"/>
          <w:sz w:val="24"/>
          <w:szCs w:val="24"/>
          <w:lang w:val="fr-LU"/>
        </w:rPr>
        <w:t xml:space="preserve"> présente le droit allemand </w:t>
      </w:r>
      <w:r w:rsidR="009778F9" w:rsidRPr="009D1571">
        <w:rPr>
          <w:rFonts w:ascii="Times New Roman" w:hAnsi="Times New Roman" w:cs="Times New Roman"/>
          <w:sz w:val="24"/>
          <w:szCs w:val="24"/>
          <w:lang w:val="fr-LU"/>
        </w:rPr>
        <w:t>à son</w:t>
      </w:r>
      <w:r w:rsidR="00C70051" w:rsidRPr="009D1571">
        <w:rPr>
          <w:rFonts w:ascii="Times New Roman" w:hAnsi="Times New Roman" w:cs="Times New Roman"/>
          <w:sz w:val="24"/>
          <w:szCs w:val="24"/>
          <w:lang w:val="fr-LU"/>
        </w:rPr>
        <w:t xml:space="preserve"> public national</w:t>
      </w:r>
      <w:r w:rsidR="002E0198" w:rsidRPr="009D1571">
        <w:rPr>
          <w:rFonts w:ascii="Times New Roman" w:hAnsi="Times New Roman" w:cs="Times New Roman"/>
          <w:sz w:val="24"/>
          <w:szCs w:val="24"/>
          <w:lang w:val="fr-LU"/>
        </w:rPr>
        <w:t xml:space="preserve"> ou invite à cette fin un expert allemand</w:t>
      </w:r>
      <w:r w:rsidR="00C70051" w:rsidRPr="009D1571">
        <w:rPr>
          <w:rFonts w:ascii="Times New Roman" w:hAnsi="Times New Roman" w:cs="Times New Roman"/>
          <w:sz w:val="24"/>
          <w:szCs w:val="24"/>
          <w:lang w:val="fr-LU"/>
        </w:rPr>
        <w:t>), soit de la catégorie n°2 (</w:t>
      </w:r>
      <w:r w:rsidR="002E0198" w:rsidRPr="009D1571">
        <w:rPr>
          <w:rFonts w:ascii="Times New Roman" w:hAnsi="Times New Roman" w:cs="Times New Roman"/>
          <w:sz w:val="24"/>
          <w:szCs w:val="24"/>
          <w:lang w:val="fr-LU"/>
        </w:rPr>
        <w:t>on</w:t>
      </w:r>
      <w:r w:rsidR="00C70051" w:rsidRPr="009D1571">
        <w:rPr>
          <w:rFonts w:ascii="Times New Roman" w:hAnsi="Times New Roman" w:cs="Times New Roman"/>
          <w:sz w:val="24"/>
          <w:szCs w:val="24"/>
          <w:lang w:val="fr-LU"/>
        </w:rPr>
        <w:t xml:space="preserve"> </w:t>
      </w:r>
      <w:r w:rsidR="002E0198" w:rsidRPr="009D1571">
        <w:rPr>
          <w:rFonts w:ascii="Times New Roman" w:hAnsi="Times New Roman" w:cs="Times New Roman"/>
          <w:sz w:val="24"/>
          <w:szCs w:val="24"/>
          <w:lang w:val="fr-LU"/>
        </w:rPr>
        <w:t xml:space="preserve">compare sa nomocratie avec celle du </w:t>
      </w:r>
      <w:proofErr w:type="spellStart"/>
      <w:r w:rsidR="002E0198" w:rsidRPr="009D1571">
        <w:rPr>
          <w:rFonts w:ascii="Times New Roman" w:hAnsi="Times New Roman" w:cs="Times New Roman"/>
          <w:i/>
          <w:iCs/>
          <w:sz w:val="24"/>
          <w:szCs w:val="24"/>
          <w:lang w:val="fr-LU"/>
        </w:rPr>
        <w:t>Rechtsstaat</w:t>
      </w:r>
      <w:proofErr w:type="spellEnd"/>
      <w:r w:rsidR="002E0198" w:rsidRPr="009D1571">
        <w:rPr>
          <w:rFonts w:ascii="Times New Roman" w:hAnsi="Times New Roman" w:cs="Times New Roman"/>
          <w:i/>
          <w:iCs/>
          <w:sz w:val="24"/>
          <w:szCs w:val="24"/>
          <w:lang w:val="fr-LU"/>
        </w:rPr>
        <w:t xml:space="preserve"> </w:t>
      </w:r>
      <w:r w:rsidR="002E0198" w:rsidRPr="009D1571">
        <w:rPr>
          <w:rFonts w:ascii="Times New Roman" w:hAnsi="Times New Roman" w:cs="Times New Roman"/>
          <w:sz w:val="24"/>
          <w:szCs w:val="24"/>
          <w:lang w:val="fr-LU"/>
        </w:rPr>
        <w:t>allemand)</w:t>
      </w:r>
      <w:r w:rsidR="0034581C" w:rsidRPr="009D1571">
        <w:rPr>
          <w:rStyle w:val="FootnoteReference"/>
          <w:rFonts w:ascii="Times New Roman" w:hAnsi="Times New Roman" w:cs="Times New Roman"/>
          <w:sz w:val="24"/>
          <w:szCs w:val="24"/>
          <w:lang w:val="fr-LU"/>
        </w:rPr>
        <w:footnoteReference w:id="41"/>
      </w:r>
      <w:r w:rsidR="0034581C" w:rsidRPr="009D1571">
        <w:rPr>
          <w:rFonts w:ascii="Times New Roman" w:hAnsi="Times New Roman" w:cs="Times New Roman"/>
          <w:sz w:val="24"/>
          <w:szCs w:val="24"/>
          <w:lang w:val="fr-LU"/>
        </w:rPr>
        <w:t>.</w:t>
      </w:r>
      <w:r w:rsidR="002E0198" w:rsidRPr="009D1571">
        <w:rPr>
          <w:rFonts w:ascii="Times New Roman" w:hAnsi="Times New Roman" w:cs="Times New Roman"/>
          <w:sz w:val="24"/>
          <w:szCs w:val="24"/>
          <w:lang w:val="fr-LU"/>
        </w:rPr>
        <w:t xml:space="preserve"> </w:t>
      </w:r>
      <w:r w:rsidR="003B6D71" w:rsidRPr="009D1571">
        <w:rPr>
          <w:rFonts w:ascii="Times New Roman" w:hAnsi="Times New Roman" w:cs="Times New Roman"/>
          <w:sz w:val="24"/>
          <w:szCs w:val="24"/>
          <w:lang w:val="fr-LU"/>
        </w:rPr>
        <w:t>I</w:t>
      </w:r>
      <w:r w:rsidR="00F0206B" w:rsidRPr="009D1571">
        <w:rPr>
          <w:rFonts w:ascii="Times New Roman" w:hAnsi="Times New Roman" w:cs="Times New Roman"/>
          <w:sz w:val="24"/>
          <w:szCs w:val="24"/>
          <w:lang w:val="fr-LU"/>
        </w:rPr>
        <w:t xml:space="preserve">l se peut que </w:t>
      </w:r>
      <w:r w:rsidR="002E0198" w:rsidRPr="009D1571">
        <w:rPr>
          <w:rFonts w:ascii="Times New Roman" w:hAnsi="Times New Roman" w:cs="Times New Roman"/>
          <w:sz w:val="24"/>
          <w:szCs w:val="24"/>
          <w:lang w:val="fr-LU"/>
        </w:rPr>
        <w:lastRenderedPageBreak/>
        <w:t xml:space="preserve">l’étude </w:t>
      </w:r>
      <w:r w:rsidR="003B6D71" w:rsidRPr="009D1571">
        <w:rPr>
          <w:rFonts w:ascii="Times New Roman" w:hAnsi="Times New Roman" w:cs="Times New Roman"/>
          <w:sz w:val="24"/>
          <w:szCs w:val="24"/>
          <w:lang w:val="fr-LU"/>
        </w:rPr>
        <w:t xml:space="preserve">en question </w:t>
      </w:r>
      <w:r w:rsidR="002E0198" w:rsidRPr="009D1571">
        <w:rPr>
          <w:rFonts w:ascii="Times New Roman" w:hAnsi="Times New Roman" w:cs="Times New Roman"/>
          <w:sz w:val="24"/>
          <w:szCs w:val="24"/>
          <w:lang w:val="fr-LU"/>
        </w:rPr>
        <w:t xml:space="preserve">débouche en plus à la </w:t>
      </w:r>
      <w:r w:rsidR="002E0198" w:rsidRPr="009D1571">
        <w:rPr>
          <w:rFonts w:ascii="Times New Roman" w:hAnsi="Times New Roman" w:cs="Times New Roman"/>
          <w:i/>
          <w:iCs/>
          <w:sz w:val="24"/>
          <w:szCs w:val="24"/>
          <w:lang w:val="fr-LU"/>
        </w:rPr>
        <w:t>promotion</w:t>
      </w:r>
      <w:r w:rsidR="002E0198" w:rsidRPr="009D1571">
        <w:rPr>
          <w:rFonts w:ascii="Times New Roman" w:hAnsi="Times New Roman" w:cs="Times New Roman"/>
          <w:sz w:val="24"/>
          <w:szCs w:val="24"/>
          <w:lang w:val="fr-LU"/>
        </w:rPr>
        <w:t xml:space="preserve"> de ce </w:t>
      </w:r>
      <w:r w:rsidR="002E0198" w:rsidRPr="009D1571">
        <w:rPr>
          <w:rFonts w:ascii="Times New Roman" w:hAnsi="Times New Roman" w:cs="Times New Roman"/>
          <w:i/>
          <w:iCs/>
          <w:sz w:val="24"/>
          <w:szCs w:val="24"/>
          <w:lang w:val="fr-LU"/>
        </w:rPr>
        <w:t>modèle</w:t>
      </w:r>
      <w:r w:rsidR="002E0198" w:rsidRPr="009D1571">
        <w:rPr>
          <w:rFonts w:ascii="Times New Roman" w:hAnsi="Times New Roman" w:cs="Times New Roman"/>
          <w:sz w:val="24"/>
          <w:szCs w:val="24"/>
          <w:lang w:val="fr-LU"/>
        </w:rPr>
        <w:t xml:space="preserve"> (propos comparatiste du type n°3)</w:t>
      </w:r>
      <w:r w:rsidR="003B6D71" w:rsidRPr="009D1571">
        <w:rPr>
          <w:rFonts w:ascii="Times New Roman" w:hAnsi="Times New Roman" w:cs="Times New Roman"/>
          <w:sz w:val="24"/>
          <w:szCs w:val="24"/>
          <w:lang w:val="fr-LU"/>
        </w:rPr>
        <w:t>, mais ce n’est pas forcément le cas.</w:t>
      </w:r>
    </w:p>
    <w:p w14:paraId="500DA11E" w14:textId="77D9CD7B" w:rsidR="00ED1EA8" w:rsidRPr="009D1571" w:rsidRDefault="00960119" w:rsidP="00B9021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 xml:space="preserve">Autre illustration : souvent en lien avec l’enjeu de </w:t>
      </w:r>
      <w:r w:rsidR="00872742" w:rsidRPr="009D1571">
        <w:rPr>
          <w:rFonts w:ascii="Times New Roman" w:hAnsi="Times New Roman" w:cs="Times New Roman"/>
          <w:sz w:val="24"/>
          <w:szCs w:val="24"/>
          <w:lang w:val="fr-LU"/>
        </w:rPr>
        <w:t xml:space="preserve">la construction </w:t>
      </w:r>
      <w:r w:rsidR="0020339E" w:rsidRPr="009D1571">
        <w:rPr>
          <w:rFonts w:ascii="Times New Roman" w:hAnsi="Times New Roman" w:cs="Times New Roman"/>
          <w:sz w:val="24"/>
          <w:szCs w:val="24"/>
          <w:lang w:val="fr-LU"/>
        </w:rPr>
        <w:t>de la petite et de la grande Europe</w:t>
      </w:r>
      <w:r w:rsidR="00872742" w:rsidRPr="009D1571">
        <w:rPr>
          <w:rFonts w:ascii="Times New Roman" w:hAnsi="Times New Roman" w:cs="Times New Roman"/>
          <w:sz w:val="24"/>
          <w:szCs w:val="24"/>
          <w:lang w:val="fr-LU"/>
        </w:rPr>
        <w:t xml:space="preserve">, </w:t>
      </w:r>
      <w:r w:rsidR="003B6D71" w:rsidRPr="009D1571">
        <w:rPr>
          <w:rFonts w:ascii="Times New Roman" w:hAnsi="Times New Roman" w:cs="Times New Roman"/>
          <w:sz w:val="24"/>
          <w:szCs w:val="24"/>
          <w:lang w:val="fr-LU"/>
        </w:rPr>
        <w:t xml:space="preserve">a </w:t>
      </w:r>
      <w:r w:rsidR="00872742" w:rsidRPr="009D1571">
        <w:rPr>
          <w:rFonts w:ascii="Times New Roman" w:hAnsi="Times New Roman" w:cs="Times New Roman"/>
          <w:sz w:val="24"/>
          <w:szCs w:val="24"/>
          <w:lang w:val="fr-LU"/>
        </w:rPr>
        <w:t>surgi également un format en quelque sorte « classique »</w:t>
      </w:r>
      <w:r w:rsidRPr="009D1571">
        <w:rPr>
          <w:rFonts w:ascii="Times New Roman" w:hAnsi="Times New Roman" w:cs="Times New Roman"/>
          <w:sz w:val="24"/>
          <w:szCs w:val="24"/>
          <w:lang w:val="fr-LU"/>
        </w:rPr>
        <w:t xml:space="preserve"> de la comparaison</w:t>
      </w:r>
      <w:r w:rsidR="0020339E" w:rsidRPr="009D1571">
        <w:rPr>
          <w:rFonts w:ascii="Times New Roman" w:hAnsi="Times New Roman" w:cs="Times New Roman"/>
          <w:sz w:val="24"/>
          <w:szCs w:val="24"/>
          <w:lang w:val="fr-LU"/>
        </w:rPr>
        <w:t xml:space="preserve"> européenne</w:t>
      </w:r>
      <w:r w:rsidRPr="009D1571">
        <w:rPr>
          <w:rFonts w:ascii="Times New Roman" w:hAnsi="Times New Roman" w:cs="Times New Roman"/>
          <w:sz w:val="24"/>
          <w:szCs w:val="24"/>
          <w:lang w:val="fr-LU"/>
        </w:rPr>
        <w:t xml:space="preserve"> des nomocraties</w:t>
      </w:r>
      <w:r w:rsidR="00872742" w:rsidRPr="009D1571">
        <w:rPr>
          <w:rFonts w:ascii="Times New Roman" w:hAnsi="Times New Roman" w:cs="Times New Roman"/>
          <w:sz w:val="24"/>
          <w:szCs w:val="24"/>
          <w:lang w:val="fr-LU"/>
        </w:rPr>
        <w:t xml:space="preserve"> : celui d’études focalisées sur la trilogie (la trinité ?) « Angleterre – France – Allemagne », avec le plus souvent une double perspective, verticale et horizontale. Lancé en 1995 par l’ouvrage </w:t>
      </w:r>
      <w:r w:rsidR="00822946" w:rsidRPr="009D1571">
        <w:rPr>
          <w:rFonts w:ascii="Times New Roman" w:hAnsi="Times New Roman" w:cs="Times New Roman"/>
          <w:i/>
          <w:iCs/>
          <w:sz w:val="24"/>
          <w:szCs w:val="24"/>
          <w:lang w:val="fr-LU"/>
        </w:rPr>
        <w:t>Droit constitutionnels européens</w:t>
      </w:r>
      <w:r w:rsidR="00822946" w:rsidRPr="009D1571">
        <w:rPr>
          <w:rFonts w:ascii="Times New Roman" w:hAnsi="Times New Roman" w:cs="Times New Roman"/>
          <w:sz w:val="24"/>
          <w:szCs w:val="24"/>
          <w:lang w:val="fr-LU"/>
        </w:rPr>
        <w:t xml:space="preserve"> </w:t>
      </w:r>
      <w:r w:rsidR="00872742" w:rsidRPr="009D1571">
        <w:rPr>
          <w:rFonts w:ascii="Times New Roman" w:hAnsi="Times New Roman" w:cs="Times New Roman"/>
          <w:sz w:val="24"/>
          <w:szCs w:val="24"/>
          <w:lang w:val="fr-LU"/>
        </w:rPr>
        <w:t xml:space="preserve">de Constance </w:t>
      </w:r>
      <w:proofErr w:type="spellStart"/>
      <w:r w:rsidR="00872742" w:rsidRPr="009D1571">
        <w:rPr>
          <w:rFonts w:ascii="Times New Roman" w:hAnsi="Times New Roman" w:cs="Times New Roman"/>
          <w:sz w:val="24"/>
          <w:szCs w:val="24"/>
          <w:lang w:val="fr-LU"/>
        </w:rPr>
        <w:t>Grewe</w:t>
      </w:r>
      <w:proofErr w:type="spellEnd"/>
      <w:r w:rsidR="00872742" w:rsidRPr="009D1571">
        <w:rPr>
          <w:rFonts w:ascii="Times New Roman" w:hAnsi="Times New Roman" w:cs="Times New Roman"/>
          <w:sz w:val="24"/>
          <w:szCs w:val="24"/>
          <w:lang w:val="fr-LU"/>
        </w:rPr>
        <w:t xml:space="preserve"> et </w:t>
      </w:r>
      <w:r w:rsidR="00822946" w:rsidRPr="009D1571">
        <w:rPr>
          <w:rFonts w:ascii="Times New Roman" w:hAnsi="Times New Roman" w:cs="Times New Roman"/>
          <w:sz w:val="24"/>
          <w:szCs w:val="24"/>
          <w:lang w:val="fr-LU"/>
        </w:rPr>
        <w:t>d’</w:t>
      </w:r>
      <w:r w:rsidR="00872742" w:rsidRPr="009D1571">
        <w:rPr>
          <w:rFonts w:ascii="Times New Roman" w:hAnsi="Times New Roman" w:cs="Times New Roman"/>
          <w:sz w:val="24"/>
          <w:szCs w:val="24"/>
          <w:lang w:val="fr-LU"/>
        </w:rPr>
        <w:t>Hélène Ruiz</w:t>
      </w:r>
      <w:r w:rsidR="00C8615B" w:rsidRPr="009D1571">
        <w:rPr>
          <w:rFonts w:ascii="Times New Roman" w:hAnsi="Times New Roman" w:cs="Times New Roman"/>
          <w:sz w:val="24"/>
          <w:szCs w:val="24"/>
          <w:lang w:val="fr-LU"/>
        </w:rPr>
        <w:t xml:space="preserve"> </w:t>
      </w:r>
      <w:r w:rsidR="00872742" w:rsidRPr="009D1571">
        <w:rPr>
          <w:rFonts w:ascii="Times New Roman" w:hAnsi="Times New Roman" w:cs="Times New Roman"/>
          <w:sz w:val="24"/>
          <w:szCs w:val="24"/>
          <w:lang w:val="fr-LU"/>
        </w:rPr>
        <w:t>Fabri, ce</w:t>
      </w:r>
      <w:r w:rsidR="0059510D" w:rsidRPr="009D1571">
        <w:rPr>
          <w:rFonts w:ascii="Times New Roman" w:hAnsi="Times New Roman" w:cs="Times New Roman"/>
          <w:sz w:val="24"/>
          <w:szCs w:val="24"/>
          <w:lang w:val="fr-LU"/>
        </w:rPr>
        <w:t>tte optique</w:t>
      </w:r>
      <w:r w:rsidR="00872742" w:rsidRPr="009D1571">
        <w:rPr>
          <w:rFonts w:ascii="Times New Roman" w:hAnsi="Times New Roman" w:cs="Times New Roman"/>
          <w:sz w:val="24"/>
          <w:szCs w:val="24"/>
          <w:lang w:val="fr-LU"/>
        </w:rPr>
        <w:t xml:space="preserve"> a donné lieu jusqu’à ce jour à une série conséquente d’écrits</w:t>
      </w:r>
      <w:r w:rsidR="00872742" w:rsidRPr="009D1571">
        <w:rPr>
          <w:rStyle w:val="FootnoteReference"/>
          <w:rFonts w:ascii="Times New Roman" w:hAnsi="Times New Roman" w:cs="Times New Roman"/>
          <w:sz w:val="24"/>
          <w:szCs w:val="24"/>
          <w:lang w:val="fr-LU"/>
        </w:rPr>
        <w:footnoteReference w:id="42"/>
      </w:r>
      <w:r w:rsidRPr="009D1571">
        <w:rPr>
          <w:rFonts w:ascii="Times New Roman" w:hAnsi="Times New Roman" w:cs="Times New Roman"/>
          <w:sz w:val="24"/>
          <w:szCs w:val="24"/>
          <w:lang w:val="fr-LU"/>
        </w:rPr>
        <w:t>,</w:t>
      </w:r>
      <w:r w:rsidR="00872742" w:rsidRPr="009D1571">
        <w:rPr>
          <w:rFonts w:ascii="Times New Roman" w:hAnsi="Times New Roman" w:cs="Times New Roman"/>
          <w:sz w:val="24"/>
          <w:szCs w:val="24"/>
          <w:lang w:val="fr-LU"/>
        </w:rPr>
        <w:t xml:space="preserve"> démarche </w:t>
      </w:r>
      <w:r w:rsidR="002512E1" w:rsidRPr="009D1571">
        <w:rPr>
          <w:rFonts w:ascii="Times New Roman" w:hAnsi="Times New Roman" w:cs="Times New Roman"/>
          <w:sz w:val="24"/>
          <w:szCs w:val="24"/>
          <w:lang w:val="fr-LU"/>
        </w:rPr>
        <w:t xml:space="preserve">dans laquelle s’inscrit </w:t>
      </w:r>
      <w:r w:rsidR="00607773" w:rsidRPr="009D1571">
        <w:rPr>
          <w:rFonts w:ascii="Times New Roman" w:hAnsi="Times New Roman" w:cs="Times New Roman"/>
          <w:sz w:val="24"/>
          <w:szCs w:val="24"/>
          <w:lang w:val="fr-LU"/>
        </w:rPr>
        <w:t>en</w:t>
      </w:r>
      <w:r w:rsidR="005F568D" w:rsidRPr="009D1571">
        <w:rPr>
          <w:rFonts w:ascii="Times New Roman" w:hAnsi="Times New Roman" w:cs="Times New Roman"/>
          <w:sz w:val="24"/>
          <w:szCs w:val="24"/>
          <w:lang w:val="fr-LU"/>
        </w:rPr>
        <w:t>core</w:t>
      </w:r>
      <w:r w:rsidR="00607773" w:rsidRPr="009D1571">
        <w:rPr>
          <w:rFonts w:ascii="Times New Roman" w:hAnsi="Times New Roman" w:cs="Times New Roman"/>
          <w:sz w:val="24"/>
          <w:szCs w:val="24"/>
          <w:lang w:val="fr-LU"/>
        </w:rPr>
        <w:t xml:space="preserve"> </w:t>
      </w:r>
      <w:r w:rsidR="00A05D4F" w:rsidRPr="009D1571">
        <w:rPr>
          <w:rFonts w:ascii="Times New Roman" w:hAnsi="Times New Roman" w:cs="Times New Roman"/>
          <w:sz w:val="24"/>
          <w:szCs w:val="24"/>
          <w:lang w:val="fr-LU"/>
        </w:rPr>
        <w:t>le présent colloque</w:t>
      </w:r>
      <w:r w:rsidR="008A741E" w:rsidRPr="009D1571">
        <w:rPr>
          <w:rFonts w:ascii="Times New Roman" w:hAnsi="Times New Roman" w:cs="Times New Roman"/>
          <w:sz w:val="24"/>
          <w:szCs w:val="24"/>
          <w:lang w:val="fr-LU"/>
        </w:rPr>
        <w:t>.</w:t>
      </w:r>
    </w:p>
    <w:p w14:paraId="0B5EB91F" w14:textId="41BD921A" w:rsidR="00ED1EA8" w:rsidRPr="009D1571" w:rsidRDefault="0059510D" w:rsidP="00B9021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lastRenderedPageBreak/>
        <w:t xml:space="preserve">Autres exemples : </w:t>
      </w:r>
      <w:r w:rsidR="00960119" w:rsidRPr="009D1571">
        <w:rPr>
          <w:rFonts w:ascii="Times New Roman" w:hAnsi="Times New Roman" w:cs="Times New Roman"/>
          <w:sz w:val="24"/>
          <w:szCs w:val="24"/>
          <w:lang w:val="fr-LU"/>
        </w:rPr>
        <w:t>comme u</w:t>
      </w:r>
      <w:r w:rsidR="00B6016B" w:rsidRPr="009D1571">
        <w:rPr>
          <w:rFonts w:ascii="Times New Roman" w:hAnsi="Times New Roman" w:cs="Times New Roman"/>
          <w:sz w:val="24"/>
          <w:szCs w:val="24"/>
          <w:lang w:val="fr-LU"/>
        </w:rPr>
        <w:t>ne p</w:t>
      </w:r>
      <w:r w:rsidR="00BE0412" w:rsidRPr="009D1571">
        <w:rPr>
          <w:rFonts w:ascii="Times New Roman" w:hAnsi="Times New Roman" w:cs="Times New Roman"/>
          <w:sz w:val="24"/>
          <w:szCs w:val="24"/>
          <w:lang w:val="fr-LU"/>
        </w:rPr>
        <w:t>artie de la littérature</w:t>
      </w:r>
      <w:r w:rsidR="00630956" w:rsidRPr="009D1571">
        <w:rPr>
          <w:rFonts w:ascii="Times New Roman" w:hAnsi="Times New Roman" w:cs="Times New Roman"/>
          <w:sz w:val="24"/>
          <w:szCs w:val="24"/>
          <w:lang w:val="fr-LU"/>
        </w:rPr>
        <w:t xml:space="preserve"> européenne </w:t>
      </w:r>
      <w:r w:rsidR="00370CBB" w:rsidRPr="009D1571">
        <w:rPr>
          <w:rFonts w:ascii="Times New Roman" w:hAnsi="Times New Roman" w:cs="Times New Roman"/>
          <w:sz w:val="24"/>
          <w:szCs w:val="24"/>
          <w:lang w:val="fr-LU"/>
        </w:rPr>
        <w:t xml:space="preserve">a toujours </w:t>
      </w:r>
      <w:r w:rsidR="00AE6E00" w:rsidRPr="009D1571">
        <w:rPr>
          <w:rFonts w:ascii="Times New Roman" w:hAnsi="Times New Roman" w:cs="Times New Roman"/>
          <w:sz w:val="24"/>
          <w:szCs w:val="24"/>
          <w:lang w:val="fr-LU"/>
        </w:rPr>
        <w:t>gard</w:t>
      </w:r>
      <w:r w:rsidR="00370CBB" w:rsidRPr="009D1571">
        <w:rPr>
          <w:rFonts w:ascii="Times New Roman" w:hAnsi="Times New Roman" w:cs="Times New Roman"/>
          <w:sz w:val="24"/>
          <w:szCs w:val="24"/>
          <w:lang w:val="fr-LU"/>
        </w:rPr>
        <w:t>é</w:t>
      </w:r>
      <w:r w:rsidR="00AE6E00" w:rsidRPr="009D1571">
        <w:rPr>
          <w:rFonts w:ascii="Times New Roman" w:hAnsi="Times New Roman" w:cs="Times New Roman"/>
          <w:sz w:val="24"/>
          <w:szCs w:val="24"/>
          <w:lang w:val="fr-LU"/>
        </w:rPr>
        <w:t xml:space="preserve"> dans son viseur les États-Unis, </w:t>
      </w:r>
      <w:r w:rsidR="00370CBB" w:rsidRPr="009D1571">
        <w:rPr>
          <w:rFonts w:ascii="Times New Roman" w:hAnsi="Times New Roman" w:cs="Times New Roman"/>
          <w:sz w:val="24"/>
          <w:szCs w:val="24"/>
          <w:lang w:val="fr-LU"/>
        </w:rPr>
        <w:t xml:space="preserve">il en a résulté </w:t>
      </w:r>
      <w:r w:rsidR="00960119" w:rsidRPr="009D1571">
        <w:rPr>
          <w:rFonts w:ascii="Times New Roman" w:hAnsi="Times New Roman" w:cs="Times New Roman"/>
          <w:sz w:val="24"/>
          <w:szCs w:val="24"/>
          <w:lang w:val="fr-LU"/>
        </w:rPr>
        <w:t xml:space="preserve">des </w:t>
      </w:r>
      <w:r w:rsidR="00AE6E00" w:rsidRPr="009D1571">
        <w:rPr>
          <w:rFonts w:ascii="Times New Roman" w:hAnsi="Times New Roman" w:cs="Times New Roman"/>
          <w:sz w:val="24"/>
          <w:szCs w:val="24"/>
          <w:lang w:val="fr-LU"/>
        </w:rPr>
        <w:t>comparaison</w:t>
      </w:r>
      <w:r w:rsidR="00960119" w:rsidRPr="009D1571">
        <w:rPr>
          <w:rFonts w:ascii="Times New Roman" w:hAnsi="Times New Roman" w:cs="Times New Roman"/>
          <w:sz w:val="24"/>
          <w:szCs w:val="24"/>
          <w:lang w:val="fr-LU"/>
        </w:rPr>
        <w:t>s</w:t>
      </w:r>
      <w:r w:rsidR="001022D4" w:rsidRPr="009D1571">
        <w:rPr>
          <w:rFonts w:ascii="Times New Roman" w:hAnsi="Times New Roman" w:cs="Times New Roman"/>
          <w:sz w:val="24"/>
          <w:szCs w:val="24"/>
          <w:lang w:val="fr-LU"/>
        </w:rPr>
        <w:t xml:space="preserve"> occidentales centrées sur q</w:t>
      </w:r>
      <w:r w:rsidR="00AE6E00" w:rsidRPr="009D1571">
        <w:rPr>
          <w:rFonts w:ascii="Times New Roman" w:hAnsi="Times New Roman" w:cs="Times New Roman"/>
          <w:sz w:val="24"/>
          <w:szCs w:val="24"/>
          <w:lang w:val="fr-LU"/>
        </w:rPr>
        <w:t xml:space="preserve">uatre </w:t>
      </w:r>
      <w:r w:rsidR="001022D4" w:rsidRPr="009D1571">
        <w:rPr>
          <w:rFonts w:ascii="Times New Roman" w:hAnsi="Times New Roman" w:cs="Times New Roman"/>
          <w:sz w:val="24"/>
          <w:szCs w:val="24"/>
          <w:lang w:val="fr-LU"/>
        </w:rPr>
        <w:t>modèles</w:t>
      </w:r>
      <w:r w:rsidR="009019AA" w:rsidRPr="009D1571">
        <w:rPr>
          <w:rStyle w:val="FootnoteReference"/>
          <w:rFonts w:ascii="Times New Roman" w:hAnsi="Times New Roman" w:cs="Times New Roman"/>
          <w:sz w:val="24"/>
          <w:szCs w:val="24"/>
          <w:lang w:val="fr-LU"/>
        </w:rPr>
        <w:footnoteReference w:id="43"/>
      </w:r>
      <w:r w:rsidR="00AE6E00" w:rsidRPr="009D1571">
        <w:rPr>
          <w:rFonts w:ascii="Times New Roman" w:hAnsi="Times New Roman" w:cs="Times New Roman"/>
          <w:sz w:val="24"/>
          <w:szCs w:val="24"/>
          <w:lang w:val="fr-LU"/>
        </w:rPr>
        <w:t>.</w:t>
      </w:r>
    </w:p>
    <w:p w14:paraId="3EE27E5C" w14:textId="7E93AB68" w:rsidR="007727D2" w:rsidRPr="009D1571" w:rsidRDefault="00960119" w:rsidP="00B9021A">
      <w:pPr>
        <w:pStyle w:val="NoSpacing"/>
        <w:ind w:firstLine="720"/>
        <w:jc w:val="both"/>
        <w:rPr>
          <w:rFonts w:ascii="Times New Roman" w:hAnsi="Times New Roman" w:cs="Times New Roman"/>
          <w:sz w:val="24"/>
          <w:szCs w:val="24"/>
          <w:lang w:val="fr-FR"/>
        </w:rPr>
      </w:pPr>
      <w:r w:rsidRPr="009D1571">
        <w:rPr>
          <w:rFonts w:ascii="Times New Roman" w:hAnsi="Times New Roman" w:cs="Times New Roman"/>
          <w:sz w:val="24"/>
          <w:szCs w:val="24"/>
          <w:lang w:val="fr-LU"/>
        </w:rPr>
        <w:t>Ultime illustration : a</w:t>
      </w:r>
      <w:r w:rsidR="00872742" w:rsidRPr="009D1571">
        <w:rPr>
          <w:rFonts w:ascii="Times New Roman" w:hAnsi="Times New Roman" w:cs="Times New Roman"/>
          <w:sz w:val="24"/>
          <w:szCs w:val="24"/>
          <w:lang w:val="fr-LU"/>
        </w:rPr>
        <w:t>vec le temps,</w:t>
      </w:r>
      <w:r w:rsidR="0062505E" w:rsidRPr="009D1571">
        <w:rPr>
          <w:rFonts w:ascii="Times New Roman" w:hAnsi="Times New Roman" w:cs="Times New Roman"/>
          <w:sz w:val="24"/>
          <w:szCs w:val="24"/>
          <w:lang w:val="fr-LU"/>
        </w:rPr>
        <w:t xml:space="preserve"> l</w:t>
      </w:r>
      <w:r w:rsidR="00517796" w:rsidRPr="009D1571">
        <w:rPr>
          <w:rFonts w:ascii="Times New Roman" w:hAnsi="Times New Roman" w:cs="Times New Roman"/>
          <w:sz w:val="24"/>
          <w:szCs w:val="24"/>
          <w:lang w:val="fr-LU"/>
        </w:rPr>
        <w:t xml:space="preserve">e déplacement d’intérêt </w:t>
      </w:r>
      <w:r w:rsidR="0062505E" w:rsidRPr="009D1571">
        <w:rPr>
          <w:rFonts w:ascii="Times New Roman" w:hAnsi="Times New Roman" w:cs="Times New Roman"/>
          <w:sz w:val="24"/>
          <w:szCs w:val="24"/>
          <w:lang w:val="fr-LU"/>
        </w:rPr>
        <w:t xml:space="preserve">pour le modèle allemand </w:t>
      </w:r>
      <w:r w:rsidR="00370CBB" w:rsidRPr="009D1571">
        <w:rPr>
          <w:rFonts w:ascii="Times New Roman" w:hAnsi="Times New Roman" w:cs="Times New Roman"/>
          <w:sz w:val="24"/>
          <w:szCs w:val="24"/>
          <w:lang w:val="fr-LU"/>
        </w:rPr>
        <w:t>fut</w:t>
      </w:r>
      <w:r w:rsidR="00517796" w:rsidRPr="009D1571">
        <w:rPr>
          <w:rFonts w:ascii="Times New Roman" w:hAnsi="Times New Roman" w:cs="Times New Roman"/>
          <w:sz w:val="24"/>
          <w:szCs w:val="24"/>
          <w:lang w:val="fr-LU"/>
        </w:rPr>
        <w:t xml:space="preserve"> tel qu’on </w:t>
      </w:r>
      <w:r w:rsidR="00D11183" w:rsidRPr="009D1571">
        <w:rPr>
          <w:rFonts w:ascii="Times New Roman" w:hAnsi="Times New Roman" w:cs="Times New Roman"/>
          <w:sz w:val="24"/>
          <w:szCs w:val="24"/>
          <w:lang w:val="fr-LU"/>
        </w:rPr>
        <w:t>assiste</w:t>
      </w:r>
      <w:r w:rsidR="00BE0412" w:rsidRPr="009D1571">
        <w:rPr>
          <w:rFonts w:ascii="Times New Roman" w:hAnsi="Times New Roman" w:cs="Times New Roman"/>
          <w:sz w:val="24"/>
          <w:szCs w:val="24"/>
          <w:lang w:val="fr-LU"/>
        </w:rPr>
        <w:t xml:space="preserve"> souvent</w:t>
      </w:r>
      <w:r w:rsidR="00D11183" w:rsidRPr="009D1571">
        <w:rPr>
          <w:rFonts w:ascii="Times New Roman" w:hAnsi="Times New Roman" w:cs="Times New Roman"/>
          <w:sz w:val="24"/>
          <w:szCs w:val="24"/>
          <w:lang w:val="fr-LU"/>
        </w:rPr>
        <w:t xml:space="preserve"> de nos jours</w:t>
      </w:r>
      <w:r w:rsidR="001022D4" w:rsidRPr="009D1571">
        <w:rPr>
          <w:rFonts w:ascii="Times New Roman" w:hAnsi="Times New Roman" w:cs="Times New Roman"/>
          <w:sz w:val="24"/>
          <w:szCs w:val="24"/>
          <w:lang w:val="fr-LU"/>
        </w:rPr>
        <w:t>,</w:t>
      </w:r>
      <w:r w:rsidR="00CE5F48" w:rsidRPr="009D1571">
        <w:rPr>
          <w:rFonts w:ascii="Times New Roman" w:hAnsi="Times New Roman" w:cs="Times New Roman"/>
          <w:sz w:val="24"/>
          <w:szCs w:val="24"/>
          <w:lang w:val="fr-LU"/>
        </w:rPr>
        <w:t xml:space="preserve"> </w:t>
      </w:r>
      <w:r w:rsidR="00370CBB" w:rsidRPr="009D1571">
        <w:rPr>
          <w:rFonts w:ascii="Times New Roman" w:hAnsi="Times New Roman" w:cs="Times New Roman"/>
          <w:sz w:val="24"/>
          <w:szCs w:val="24"/>
          <w:lang w:val="fr-LU"/>
        </w:rPr>
        <w:t xml:space="preserve">et ce </w:t>
      </w:r>
      <w:r w:rsidR="00D11183" w:rsidRPr="009D1571">
        <w:rPr>
          <w:rFonts w:ascii="Times New Roman" w:hAnsi="Times New Roman" w:cs="Times New Roman"/>
          <w:sz w:val="24"/>
          <w:szCs w:val="24"/>
          <w:lang w:val="fr-LU"/>
        </w:rPr>
        <w:t>pour diverses raisons liées entre autres à l’enjeu</w:t>
      </w:r>
      <w:r w:rsidR="00CE5F48" w:rsidRPr="009D1571">
        <w:rPr>
          <w:rFonts w:ascii="Times New Roman" w:hAnsi="Times New Roman" w:cs="Times New Roman"/>
          <w:sz w:val="24"/>
          <w:szCs w:val="24"/>
          <w:lang w:val="fr-LU"/>
        </w:rPr>
        <w:t>-</w:t>
      </w:r>
      <w:r w:rsidR="00D11183" w:rsidRPr="009D1571">
        <w:rPr>
          <w:rFonts w:ascii="Times New Roman" w:hAnsi="Times New Roman" w:cs="Times New Roman"/>
          <w:sz w:val="24"/>
          <w:szCs w:val="24"/>
          <w:lang w:val="fr-LU"/>
        </w:rPr>
        <w:t>clé de la justice constitutionnelle</w:t>
      </w:r>
      <w:r w:rsidR="00FE6DFE" w:rsidRPr="009D1571">
        <w:rPr>
          <w:rFonts w:ascii="Times New Roman" w:hAnsi="Times New Roman" w:cs="Times New Roman"/>
          <w:sz w:val="24"/>
          <w:szCs w:val="24"/>
          <w:lang w:val="fr-LU"/>
        </w:rPr>
        <w:t xml:space="preserve"> et </w:t>
      </w:r>
      <w:r w:rsidR="00115291" w:rsidRPr="009D1571">
        <w:rPr>
          <w:rFonts w:ascii="Times New Roman" w:hAnsi="Times New Roman" w:cs="Times New Roman"/>
          <w:sz w:val="24"/>
          <w:szCs w:val="24"/>
          <w:lang w:val="fr-LU"/>
        </w:rPr>
        <w:t xml:space="preserve">à </w:t>
      </w:r>
      <w:r w:rsidR="00F131D6" w:rsidRPr="009D1571">
        <w:rPr>
          <w:rFonts w:ascii="Times New Roman" w:hAnsi="Times New Roman" w:cs="Times New Roman"/>
          <w:sz w:val="24"/>
          <w:szCs w:val="24"/>
          <w:lang w:val="fr-LU"/>
        </w:rPr>
        <w:t>l’avance de</w:t>
      </w:r>
      <w:r w:rsidR="00115291" w:rsidRPr="009D1571">
        <w:rPr>
          <w:rFonts w:ascii="Times New Roman" w:hAnsi="Times New Roman" w:cs="Times New Roman"/>
          <w:sz w:val="24"/>
          <w:szCs w:val="24"/>
          <w:lang w:val="fr-LU"/>
        </w:rPr>
        <w:t>s</w:t>
      </w:r>
      <w:r w:rsidR="00F131D6" w:rsidRPr="009D1571">
        <w:rPr>
          <w:rFonts w:ascii="Times New Roman" w:hAnsi="Times New Roman" w:cs="Times New Roman"/>
          <w:sz w:val="24"/>
          <w:szCs w:val="24"/>
          <w:lang w:val="fr-LU"/>
        </w:rPr>
        <w:t xml:space="preserve"> </w:t>
      </w:r>
      <w:r w:rsidR="00115291" w:rsidRPr="009D1571">
        <w:rPr>
          <w:rFonts w:ascii="Times New Roman" w:hAnsi="Times New Roman" w:cs="Times New Roman"/>
          <w:sz w:val="24"/>
          <w:szCs w:val="24"/>
          <w:lang w:val="fr-LU"/>
        </w:rPr>
        <w:t>p</w:t>
      </w:r>
      <w:r w:rsidR="00F131D6" w:rsidRPr="009D1571">
        <w:rPr>
          <w:rFonts w:ascii="Times New Roman" w:hAnsi="Times New Roman" w:cs="Times New Roman"/>
          <w:sz w:val="24"/>
          <w:szCs w:val="24"/>
          <w:lang w:val="fr-LU"/>
        </w:rPr>
        <w:t>ratique</w:t>
      </w:r>
      <w:r w:rsidR="00115291" w:rsidRPr="009D1571">
        <w:rPr>
          <w:rFonts w:ascii="Times New Roman" w:hAnsi="Times New Roman" w:cs="Times New Roman"/>
          <w:sz w:val="24"/>
          <w:szCs w:val="24"/>
          <w:lang w:val="fr-LU"/>
        </w:rPr>
        <w:t>s</w:t>
      </w:r>
      <w:r w:rsidR="00F131D6" w:rsidRPr="009D1571">
        <w:rPr>
          <w:rFonts w:ascii="Times New Roman" w:hAnsi="Times New Roman" w:cs="Times New Roman"/>
          <w:sz w:val="24"/>
          <w:szCs w:val="24"/>
          <w:lang w:val="fr-LU"/>
        </w:rPr>
        <w:t xml:space="preserve"> et </w:t>
      </w:r>
      <w:r w:rsidR="00781D9E" w:rsidRPr="009D1571">
        <w:rPr>
          <w:rFonts w:ascii="Times New Roman" w:hAnsi="Times New Roman" w:cs="Times New Roman"/>
          <w:sz w:val="24"/>
          <w:szCs w:val="24"/>
          <w:lang w:val="fr-LU"/>
        </w:rPr>
        <w:t xml:space="preserve">savoirs </w:t>
      </w:r>
      <w:r w:rsidR="00F131D6" w:rsidRPr="009D1571">
        <w:rPr>
          <w:rFonts w:ascii="Times New Roman" w:hAnsi="Times New Roman" w:cs="Times New Roman"/>
          <w:sz w:val="24"/>
          <w:szCs w:val="24"/>
          <w:lang w:val="fr-LU"/>
        </w:rPr>
        <w:t>juridiques des autres pays</w:t>
      </w:r>
      <w:r w:rsidR="001022D4" w:rsidRPr="009D1571">
        <w:rPr>
          <w:rFonts w:ascii="Times New Roman" w:hAnsi="Times New Roman" w:cs="Times New Roman"/>
          <w:sz w:val="24"/>
          <w:szCs w:val="24"/>
          <w:lang w:val="fr-LU"/>
        </w:rPr>
        <w:t xml:space="preserve">, </w:t>
      </w:r>
      <w:r w:rsidR="00D11183" w:rsidRPr="009D1571">
        <w:rPr>
          <w:rFonts w:ascii="Times New Roman" w:hAnsi="Times New Roman" w:cs="Times New Roman"/>
          <w:sz w:val="24"/>
          <w:szCs w:val="24"/>
          <w:lang w:val="fr-LU"/>
        </w:rPr>
        <w:t xml:space="preserve">à une </w:t>
      </w:r>
      <w:r w:rsidR="00B058E9" w:rsidRPr="009D1571">
        <w:rPr>
          <w:rFonts w:ascii="Times New Roman" w:hAnsi="Times New Roman" w:cs="Times New Roman"/>
          <w:sz w:val="24"/>
          <w:szCs w:val="24"/>
          <w:lang w:val="fr-LU"/>
        </w:rPr>
        <w:t xml:space="preserve">certaine </w:t>
      </w:r>
      <w:r w:rsidR="00D11183" w:rsidRPr="009D1571">
        <w:rPr>
          <w:rFonts w:ascii="Times New Roman" w:hAnsi="Times New Roman" w:cs="Times New Roman"/>
          <w:sz w:val="24"/>
          <w:szCs w:val="24"/>
          <w:lang w:val="fr-LU"/>
        </w:rPr>
        <w:t>éclipse du cas français</w:t>
      </w:r>
      <w:r w:rsidR="00B41BBA" w:rsidRPr="009D1571">
        <w:rPr>
          <w:rStyle w:val="FootnoteReference"/>
          <w:rFonts w:ascii="Times New Roman" w:hAnsi="Times New Roman" w:cs="Times New Roman"/>
          <w:sz w:val="24"/>
          <w:szCs w:val="24"/>
          <w:lang w:val="fr-LU"/>
        </w:rPr>
        <w:footnoteReference w:id="44"/>
      </w:r>
      <w:r w:rsidR="00CE5F48" w:rsidRPr="009D1571">
        <w:rPr>
          <w:rFonts w:ascii="Times New Roman" w:hAnsi="Times New Roman" w:cs="Times New Roman"/>
          <w:sz w:val="24"/>
          <w:szCs w:val="24"/>
          <w:lang w:val="fr-LU"/>
        </w:rPr>
        <w:t>. Dans la littérature</w:t>
      </w:r>
      <w:r w:rsidR="00630956" w:rsidRPr="009D1571">
        <w:rPr>
          <w:rFonts w:ascii="Times New Roman" w:hAnsi="Times New Roman" w:cs="Times New Roman"/>
          <w:sz w:val="24"/>
          <w:szCs w:val="24"/>
          <w:lang w:val="fr-LU"/>
        </w:rPr>
        <w:t xml:space="preserve"> européenne/occidentale</w:t>
      </w:r>
      <w:r w:rsidR="0062505E" w:rsidRPr="009D1571">
        <w:rPr>
          <w:rFonts w:ascii="Times New Roman" w:hAnsi="Times New Roman" w:cs="Times New Roman"/>
          <w:sz w:val="24"/>
          <w:szCs w:val="24"/>
          <w:lang w:val="fr-LU"/>
        </w:rPr>
        <w:t xml:space="preserve"> la plus récente</w:t>
      </w:r>
      <w:r w:rsidR="00CE5F48" w:rsidRPr="009D1571">
        <w:rPr>
          <w:rFonts w:ascii="Times New Roman" w:hAnsi="Times New Roman" w:cs="Times New Roman"/>
          <w:sz w:val="24"/>
          <w:szCs w:val="24"/>
          <w:lang w:val="fr-LU"/>
        </w:rPr>
        <w:t>, on observe</w:t>
      </w:r>
      <w:r w:rsidR="00B058E9" w:rsidRPr="009D1571">
        <w:rPr>
          <w:rFonts w:ascii="Times New Roman" w:hAnsi="Times New Roman" w:cs="Times New Roman"/>
          <w:sz w:val="24"/>
          <w:szCs w:val="24"/>
          <w:lang w:val="fr-LU"/>
        </w:rPr>
        <w:t xml:space="preserve"> </w:t>
      </w:r>
      <w:r w:rsidR="0062505E" w:rsidRPr="009D1571">
        <w:rPr>
          <w:rFonts w:ascii="Times New Roman" w:hAnsi="Times New Roman" w:cs="Times New Roman"/>
          <w:sz w:val="24"/>
          <w:szCs w:val="24"/>
          <w:lang w:val="fr-LU"/>
        </w:rPr>
        <w:t xml:space="preserve">de plus en plus </w:t>
      </w:r>
      <w:r w:rsidR="00D11183" w:rsidRPr="009D1571">
        <w:rPr>
          <w:rFonts w:ascii="Times New Roman" w:hAnsi="Times New Roman" w:cs="Times New Roman"/>
          <w:sz w:val="24"/>
          <w:szCs w:val="24"/>
          <w:lang w:val="fr-LU"/>
        </w:rPr>
        <w:t xml:space="preserve">une </w:t>
      </w:r>
      <w:r w:rsidR="00BD4737" w:rsidRPr="009D1571">
        <w:rPr>
          <w:rFonts w:ascii="Times New Roman" w:hAnsi="Times New Roman" w:cs="Times New Roman"/>
          <w:sz w:val="24"/>
          <w:szCs w:val="24"/>
          <w:lang w:val="fr-LU"/>
        </w:rPr>
        <w:t>sorte de face à face entre</w:t>
      </w:r>
      <w:r w:rsidR="00CE5F48" w:rsidRPr="009D1571">
        <w:rPr>
          <w:rFonts w:ascii="Times New Roman" w:hAnsi="Times New Roman" w:cs="Times New Roman"/>
          <w:sz w:val="24"/>
          <w:szCs w:val="24"/>
          <w:lang w:val="fr-LU"/>
        </w:rPr>
        <w:t>, d’un côté,</w:t>
      </w:r>
      <w:r w:rsidR="00BD4737" w:rsidRPr="009D1571">
        <w:rPr>
          <w:rFonts w:ascii="Times New Roman" w:hAnsi="Times New Roman" w:cs="Times New Roman"/>
          <w:sz w:val="24"/>
          <w:szCs w:val="24"/>
          <w:lang w:val="fr-LU"/>
        </w:rPr>
        <w:t xml:space="preserve"> </w:t>
      </w:r>
      <w:r w:rsidR="00CE5F48" w:rsidRPr="009D1571">
        <w:rPr>
          <w:rFonts w:ascii="Times New Roman" w:hAnsi="Times New Roman" w:cs="Times New Roman"/>
          <w:sz w:val="24"/>
          <w:szCs w:val="24"/>
          <w:lang w:val="fr-LU"/>
        </w:rPr>
        <w:t>l</w:t>
      </w:r>
      <w:r w:rsidR="001022D4" w:rsidRPr="009D1571">
        <w:rPr>
          <w:rFonts w:ascii="Times New Roman" w:hAnsi="Times New Roman" w:cs="Times New Roman"/>
          <w:sz w:val="24"/>
          <w:szCs w:val="24"/>
          <w:lang w:val="fr-LU"/>
        </w:rPr>
        <w:t>e</w:t>
      </w:r>
      <w:r w:rsidR="00CE5F48" w:rsidRPr="009D1571">
        <w:rPr>
          <w:rFonts w:ascii="Times New Roman" w:hAnsi="Times New Roman" w:cs="Times New Roman"/>
          <w:sz w:val="24"/>
          <w:szCs w:val="24"/>
          <w:lang w:val="fr-LU"/>
        </w:rPr>
        <w:t xml:space="preserve"> </w:t>
      </w:r>
      <w:r w:rsidR="005D3010" w:rsidRPr="009D1571">
        <w:rPr>
          <w:rFonts w:ascii="Times New Roman" w:hAnsi="Times New Roman" w:cs="Times New Roman"/>
          <w:sz w:val="24"/>
          <w:szCs w:val="24"/>
          <w:lang w:val="fr-LU"/>
        </w:rPr>
        <w:t>« </w:t>
      </w:r>
      <w:r w:rsidR="00BD4737" w:rsidRPr="009D1571">
        <w:rPr>
          <w:rFonts w:ascii="Times New Roman" w:hAnsi="Times New Roman" w:cs="Times New Roman"/>
          <w:i/>
          <w:iCs/>
          <w:sz w:val="24"/>
          <w:szCs w:val="24"/>
          <w:lang w:val="fr-LU"/>
        </w:rPr>
        <w:t xml:space="preserve">Rule of </w:t>
      </w:r>
      <w:proofErr w:type="spellStart"/>
      <w:r w:rsidR="001022D4" w:rsidRPr="009D1571">
        <w:rPr>
          <w:rFonts w:ascii="Times New Roman" w:hAnsi="Times New Roman" w:cs="Times New Roman"/>
          <w:i/>
          <w:iCs/>
          <w:sz w:val="24"/>
          <w:szCs w:val="24"/>
          <w:lang w:val="fr-LU"/>
        </w:rPr>
        <w:t>l</w:t>
      </w:r>
      <w:r w:rsidR="00BD4737" w:rsidRPr="009D1571">
        <w:rPr>
          <w:rFonts w:ascii="Times New Roman" w:hAnsi="Times New Roman" w:cs="Times New Roman"/>
          <w:i/>
          <w:iCs/>
          <w:sz w:val="24"/>
          <w:szCs w:val="24"/>
          <w:lang w:val="fr-LU"/>
        </w:rPr>
        <w:t>aw</w:t>
      </w:r>
      <w:proofErr w:type="spellEnd"/>
      <w:r w:rsidR="005D3010" w:rsidRPr="009D1571">
        <w:rPr>
          <w:rFonts w:ascii="Times New Roman" w:hAnsi="Times New Roman" w:cs="Times New Roman"/>
          <w:sz w:val="24"/>
          <w:szCs w:val="24"/>
          <w:lang w:val="fr-LU"/>
        </w:rPr>
        <w:t> »</w:t>
      </w:r>
      <w:r w:rsidR="00BD4737" w:rsidRPr="009D1571">
        <w:rPr>
          <w:rFonts w:ascii="Times New Roman" w:hAnsi="Times New Roman" w:cs="Times New Roman"/>
          <w:sz w:val="24"/>
          <w:szCs w:val="24"/>
          <w:lang w:val="fr-LU"/>
        </w:rPr>
        <w:t xml:space="preserve"> (</w:t>
      </w:r>
      <w:r w:rsidR="00517796" w:rsidRPr="009D1571">
        <w:rPr>
          <w:rFonts w:ascii="Times New Roman" w:hAnsi="Times New Roman" w:cs="Times New Roman"/>
          <w:sz w:val="24"/>
          <w:szCs w:val="24"/>
          <w:lang w:val="fr-LU"/>
        </w:rPr>
        <w:t>identifiée tantôt au</w:t>
      </w:r>
      <w:r w:rsidR="00121B2A" w:rsidRPr="009D1571">
        <w:rPr>
          <w:rFonts w:ascii="Times New Roman" w:hAnsi="Times New Roman" w:cs="Times New Roman"/>
          <w:sz w:val="24"/>
          <w:szCs w:val="24"/>
          <w:lang w:val="fr-LU"/>
        </w:rPr>
        <w:t xml:space="preserve"> modèle des</w:t>
      </w:r>
      <w:r w:rsidR="00517796" w:rsidRPr="009D1571">
        <w:rPr>
          <w:rFonts w:ascii="Times New Roman" w:hAnsi="Times New Roman" w:cs="Times New Roman"/>
          <w:sz w:val="24"/>
          <w:szCs w:val="24"/>
          <w:lang w:val="fr-LU"/>
        </w:rPr>
        <w:t xml:space="preserve"> </w:t>
      </w:r>
      <w:r w:rsidR="007E615E" w:rsidRPr="009D1571">
        <w:rPr>
          <w:rFonts w:ascii="Times New Roman" w:hAnsi="Times New Roman" w:cs="Times New Roman"/>
          <w:sz w:val="24"/>
          <w:szCs w:val="24"/>
          <w:lang w:val="fr-LU"/>
        </w:rPr>
        <w:t>État</w:t>
      </w:r>
      <w:r w:rsidR="00517796" w:rsidRPr="009D1571">
        <w:rPr>
          <w:rFonts w:ascii="Times New Roman" w:hAnsi="Times New Roman" w:cs="Times New Roman"/>
          <w:sz w:val="24"/>
          <w:szCs w:val="24"/>
          <w:lang w:val="fr-LU"/>
        </w:rPr>
        <w:t xml:space="preserve">s-Unis, tantôt à </w:t>
      </w:r>
      <w:r w:rsidR="00121B2A" w:rsidRPr="009D1571">
        <w:rPr>
          <w:rFonts w:ascii="Times New Roman" w:hAnsi="Times New Roman" w:cs="Times New Roman"/>
          <w:sz w:val="24"/>
          <w:szCs w:val="24"/>
          <w:lang w:val="fr-LU"/>
        </w:rPr>
        <w:t xml:space="preserve">celui de </w:t>
      </w:r>
      <w:r w:rsidR="00517796" w:rsidRPr="009D1571">
        <w:rPr>
          <w:rFonts w:ascii="Times New Roman" w:hAnsi="Times New Roman" w:cs="Times New Roman"/>
          <w:sz w:val="24"/>
          <w:szCs w:val="24"/>
          <w:lang w:val="fr-LU"/>
        </w:rPr>
        <w:t xml:space="preserve">la Grande-Bretagne, tantôt </w:t>
      </w:r>
      <w:r w:rsidR="00C70E5E" w:rsidRPr="009D1571">
        <w:rPr>
          <w:rFonts w:ascii="Times New Roman" w:hAnsi="Times New Roman" w:cs="Times New Roman"/>
          <w:sz w:val="24"/>
          <w:szCs w:val="24"/>
          <w:lang w:val="fr-LU"/>
        </w:rPr>
        <w:t>à un mélange</w:t>
      </w:r>
      <w:r w:rsidR="00ED1EA8" w:rsidRPr="009D1571">
        <w:rPr>
          <w:rFonts w:ascii="Times New Roman" w:hAnsi="Times New Roman" w:cs="Times New Roman"/>
          <w:sz w:val="24"/>
          <w:szCs w:val="24"/>
          <w:lang w:val="fr-LU"/>
        </w:rPr>
        <w:t xml:space="preserve"> </w:t>
      </w:r>
      <w:r w:rsidR="006E145A" w:rsidRPr="009D1571">
        <w:rPr>
          <w:rFonts w:ascii="Times New Roman" w:hAnsi="Times New Roman" w:cs="Times New Roman"/>
          <w:sz w:val="24"/>
          <w:szCs w:val="24"/>
          <w:lang w:val="fr-LU"/>
        </w:rPr>
        <w:t xml:space="preserve">en partie </w:t>
      </w:r>
      <w:r w:rsidR="00ED1EA8" w:rsidRPr="009D1571">
        <w:rPr>
          <w:rFonts w:ascii="Times New Roman" w:hAnsi="Times New Roman" w:cs="Times New Roman"/>
          <w:sz w:val="24"/>
          <w:szCs w:val="24"/>
          <w:lang w:val="fr-LU"/>
        </w:rPr>
        <w:t>opaque</w:t>
      </w:r>
      <w:r w:rsidR="00C70E5E" w:rsidRPr="009D1571">
        <w:rPr>
          <w:rFonts w:ascii="Times New Roman" w:hAnsi="Times New Roman" w:cs="Times New Roman"/>
          <w:sz w:val="24"/>
          <w:szCs w:val="24"/>
          <w:lang w:val="fr-LU"/>
        </w:rPr>
        <w:t xml:space="preserve"> des</w:t>
      </w:r>
      <w:r w:rsidR="00517796" w:rsidRPr="009D1571">
        <w:rPr>
          <w:rFonts w:ascii="Times New Roman" w:hAnsi="Times New Roman" w:cs="Times New Roman"/>
          <w:sz w:val="24"/>
          <w:szCs w:val="24"/>
          <w:lang w:val="fr-LU"/>
        </w:rPr>
        <w:t xml:space="preserve"> deux</w:t>
      </w:r>
      <w:r w:rsidR="00CE5F48" w:rsidRPr="009D1571">
        <w:rPr>
          <w:rFonts w:ascii="Times New Roman" w:hAnsi="Times New Roman" w:cs="Times New Roman"/>
          <w:sz w:val="24"/>
          <w:szCs w:val="24"/>
          <w:lang w:val="fr-LU"/>
        </w:rPr>
        <w:t> : « </w:t>
      </w:r>
      <w:proofErr w:type="spellStart"/>
      <w:r w:rsidR="00CE5F48" w:rsidRPr="009D1571">
        <w:rPr>
          <w:rFonts w:ascii="Times New Roman" w:hAnsi="Times New Roman" w:cs="Times New Roman"/>
          <w:i/>
          <w:iCs/>
          <w:sz w:val="24"/>
          <w:szCs w:val="24"/>
          <w:lang w:val="fr-LU"/>
        </w:rPr>
        <w:t>Anglo-American</w:t>
      </w:r>
      <w:proofErr w:type="spellEnd"/>
      <w:r w:rsidR="00CE5F48" w:rsidRPr="009D1571">
        <w:rPr>
          <w:rFonts w:ascii="Times New Roman" w:hAnsi="Times New Roman" w:cs="Times New Roman"/>
          <w:i/>
          <w:iCs/>
          <w:sz w:val="24"/>
          <w:szCs w:val="24"/>
          <w:lang w:val="fr-LU"/>
        </w:rPr>
        <w:t xml:space="preserve"> Tradition</w:t>
      </w:r>
      <w:r w:rsidR="00CE5F48" w:rsidRPr="009D1571">
        <w:rPr>
          <w:rFonts w:ascii="Times New Roman" w:hAnsi="Times New Roman" w:cs="Times New Roman"/>
          <w:sz w:val="24"/>
          <w:szCs w:val="24"/>
          <w:lang w:val="fr-LU"/>
        </w:rPr>
        <w:t> »</w:t>
      </w:r>
      <w:r w:rsidR="00517796" w:rsidRPr="009D1571">
        <w:rPr>
          <w:rFonts w:ascii="Times New Roman" w:hAnsi="Times New Roman" w:cs="Times New Roman"/>
          <w:sz w:val="24"/>
          <w:szCs w:val="24"/>
          <w:lang w:val="fr-LU"/>
        </w:rPr>
        <w:t>) et</w:t>
      </w:r>
      <w:r w:rsidR="00CE5F48" w:rsidRPr="009D1571">
        <w:rPr>
          <w:rFonts w:ascii="Times New Roman" w:hAnsi="Times New Roman" w:cs="Times New Roman"/>
          <w:sz w:val="24"/>
          <w:szCs w:val="24"/>
          <w:lang w:val="fr-LU"/>
        </w:rPr>
        <w:t>, de l’autre</w:t>
      </w:r>
      <w:r w:rsidR="0059510D" w:rsidRPr="009D1571">
        <w:rPr>
          <w:rFonts w:ascii="Times New Roman" w:hAnsi="Times New Roman" w:cs="Times New Roman"/>
          <w:sz w:val="24"/>
          <w:szCs w:val="24"/>
          <w:lang w:val="fr-LU"/>
        </w:rPr>
        <w:t xml:space="preserve"> côté</w:t>
      </w:r>
      <w:r w:rsidR="00CE5F48" w:rsidRPr="009D1571">
        <w:rPr>
          <w:rFonts w:ascii="Times New Roman" w:hAnsi="Times New Roman" w:cs="Times New Roman"/>
          <w:sz w:val="24"/>
          <w:szCs w:val="24"/>
          <w:lang w:val="fr-LU"/>
        </w:rPr>
        <w:t>,</w:t>
      </w:r>
      <w:r w:rsidR="00517796" w:rsidRPr="009D1571">
        <w:rPr>
          <w:rFonts w:ascii="Times New Roman" w:hAnsi="Times New Roman" w:cs="Times New Roman"/>
          <w:sz w:val="24"/>
          <w:szCs w:val="24"/>
          <w:lang w:val="fr-LU"/>
        </w:rPr>
        <w:t xml:space="preserve"> </w:t>
      </w:r>
      <w:r w:rsidR="00CE5F48" w:rsidRPr="009D1571">
        <w:rPr>
          <w:rFonts w:ascii="Times New Roman" w:hAnsi="Times New Roman" w:cs="Times New Roman"/>
          <w:sz w:val="24"/>
          <w:szCs w:val="24"/>
          <w:lang w:val="fr-LU"/>
        </w:rPr>
        <w:t xml:space="preserve">le </w:t>
      </w:r>
      <w:r w:rsidR="00BD4737" w:rsidRPr="009D1571">
        <w:rPr>
          <w:rFonts w:ascii="Times New Roman" w:hAnsi="Times New Roman" w:cs="Times New Roman"/>
          <w:sz w:val="24"/>
          <w:szCs w:val="24"/>
          <w:lang w:val="fr-LU"/>
        </w:rPr>
        <w:t>« </w:t>
      </w:r>
      <w:proofErr w:type="spellStart"/>
      <w:r w:rsidR="00BD4737" w:rsidRPr="009D1571">
        <w:rPr>
          <w:rFonts w:ascii="Times New Roman" w:hAnsi="Times New Roman" w:cs="Times New Roman"/>
          <w:i/>
          <w:iCs/>
          <w:sz w:val="24"/>
          <w:szCs w:val="24"/>
          <w:lang w:val="fr-LU"/>
        </w:rPr>
        <w:t>Rechtsstaat</w:t>
      </w:r>
      <w:proofErr w:type="spellEnd"/>
      <w:r w:rsidR="00BD4737" w:rsidRPr="009D1571">
        <w:rPr>
          <w:rFonts w:ascii="Times New Roman" w:hAnsi="Times New Roman" w:cs="Times New Roman"/>
          <w:sz w:val="24"/>
          <w:szCs w:val="24"/>
          <w:lang w:val="fr-LU"/>
        </w:rPr>
        <w:t> »</w:t>
      </w:r>
      <w:r w:rsidR="00FE6DFE" w:rsidRPr="009D1571">
        <w:rPr>
          <w:rFonts w:ascii="Times New Roman" w:hAnsi="Times New Roman" w:cs="Times New Roman"/>
          <w:sz w:val="24"/>
          <w:szCs w:val="24"/>
          <w:lang w:val="fr-LU"/>
        </w:rPr>
        <w:t xml:space="preserve">, </w:t>
      </w:r>
      <w:r w:rsidR="00BD4737" w:rsidRPr="009D1571">
        <w:rPr>
          <w:rFonts w:ascii="Times New Roman" w:hAnsi="Times New Roman" w:cs="Times New Roman"/>
          <w:sz w:val="24"/>
          <w:szCs w:val="24"/>
          <w:lang w:val="fr-LU"/>
        </w:rPr>
        <w:t xml:space="preserve">ce dernier étant identifié non pas à toutes les traditions juridiques germanophones, mais </w:t>
      </w:r>
      <w:r w:rsidR="00F131D6" w:rsidRPr="009D1571">
        <w:rPr>
          <w:rFonts w:ascii="Times New Roman" w:hAnsi="Times New Roman" w:cs="Times New Roman"/>
          <w:sz w:val="24"/>
          <w:szCs w:val="24"/>
          <w:lang w:val="fr-LU"/>
        </w:rPr>
        <w:t xml:space="preserve">surtout, voire </w:t>
      </w:r>
      <w:r w:rsidR="00BD4737" w:rsidRPr="009D1571">
        <w:rPr>
          <w:rFonts w:ascii="Times New Roman" w:hAnsi="Times New Roman" w:cs="Times New Roman"/>
          <w:sz w:val="24"/>
          <w:szCs w:val="24"/>
          <w:lang w:val="fr-LU"/>
        </w:rPr>
        <w:t xml:space="preserve">seulement à celle incarnée par l’actuelle </w:t>
      </w:r>
      <w:r w:rsidR="00517796" w:rsidRPr="009D1571">
        <w:rPr>
          <w:rFonts w:ascii="Times New Roman" w:hAnsi="Times New Roman" w:cs="Times New Roman"/>
          <w:sz w:val="24"/>
          <w:szCs w:val="24"/>
          <w:lang w:val="fr-LU"/>
        </w:rPr>
        <w:t>RFA</w:t>
      </w:r>
      <w:r w:rsidR="00BD4737" w:rsidRPr="009D1571">
        <w:rPr>
          <w:rFonts w:ascii="Times New Roman" w:hAnsi="Times New Roman" w:cs="Times New Roman"/>
          <w:sz w:val="24"/>
          <w:szCs w:val="24"/>
          <w:lang w:val="fr-LU"/>
        </w:rPr>
        <w:t>.</w:t>
      </w:r>
      <w:r w:rsidR="00ED1EA8" w:rsidRPr="009D1571">
        <w:rPr>
          <w:rFonts w:ascii="Times New Roman" w:hAnsi="Times New Roman" w:cs="Times New Roman"/>
          <w:sz w:val="24"/>
          <w:szCs w:val="24"/>
          <w:lang w:val="fr-LU"/>
        </w:rPr>
        <w:t xml:space="preserve"> Les indices</w:t>
      </w:r>
      <w:r w:rsidR="00781D9E" w:rsidRPr="009D1571">
        <w:rPr>
          <w:rFonts w:ascii="Times New Roman" w:hAnsi="Times New Roman" w:cs="Times New Roman"/>
          <w:sz w:val="24"/>
          <w:szCs w:val="24"/>
          <w:lang w:val="fr-LU"/>
        </w:rPr>
        <w:t xml:space="preserve"> de cette ultime tendance</w:t>
      </w:r>
      <w:r w:rsidR="00ED1EA8" w:rsidRPr="009D1571">
        <w:rPr>
          <w:rFonts w:ascii="Times New Roman" w:hAnsi="Times New Roman" w:cs="Times New Roman"/>
          <w:sz w:val="24"/>
          <w:szCs w:val="24"/>
          <w:lang w:val="fr-LU"/>
        </w:rPr>
        <w:t xml:space="preserve"> sont variés. De manière surprenante, ce</w:t>
      </w:r>
      <w:r w:rsidR="0059510D" w:rsidRPr="009D1571">
        <w:rPr>
          <w:rFonts w:ascii="Times New Roman" w:hAnsi="Times New Roman" w:cs="Times New Roman"/>
          <w:sz w:val="24"/>
          <w:szCs w:val="24"/>
          <w:lang w:val="fr-LU"/>
        </w:rPr>
        <w:t xml:space="preserve">tte tendance </w:t>
      </w:r>
      <w:r w:rsidR="00ED1EA8" w:rsidRPr="009D1571">
        <w:rPr>
          <w:rFonts w:ascii="Times New Roman" w:hAnsi="Times New Roman" w:cs="Times New Roman"/>
          <w:sz w:val="24"/>
          <w:szCs w:val="24"/>
          <w:lang w:val="fr-LU"/>
        </w:rPr>
        <w:t>s’observe parfoi</w:t>
      </w:r>
      <w:r w:rsidR="00781D9E" w:rsidRPr="009D1571">
        <w:rPr>
          <w:rFonts w:ascii="Times New Roman" w:hAnsi="Times New Roman" w:cs="Times New Roman"/>
          <w:sz w:val="24"/>
          <w:szCs w:val="24"/>
          <w:lang w:val="fr-LU"/>
        </w:rPr>
        <w:t>s</w:t>
      </w:r>
      <w:r w:rsidR="0059510D" w:rsidRPr="009D1571">
        <w:rPr>
          <w:rFonts w:ascii="Times New Roman" w:hAnsi="Times New Roman" w:cs="Times New Roman"/>
          <w:sz w:val="24"/>
          <w:szCs w:val="24"/>
          <w:lang w:val="fr-LU"/>
        </w:rPr>
        <w:t xml:space="preserve"> </w:t>
      </w:r>
      <w:r w:rsidR="00ED1EA8" w:rsidRPr="009D1571">
        <w:rPr>
          <w:rFonts w:ascii="Times New Roman" w:hAnsi="Times New Roman" w:cs="Times New Roman"/>
          <w:sz w:val="24"/>
          <w:szCs w:val="24"/>
          <w:lang w:val="fr-LU"/>
        </w:rPr>
        <w:t xml:space="preserve">en France où, </w:t>
      </w:r>
      <w:r w:rsidR="00CD0B7F" w:rsidRPr="009D1571">
        <w:rPr>
          <w:rFonts w:ascii="Times New Roman" w:hAnsi="Times New Roman" w:cs="Times New Roman"/>
          <w:sz w:val="24"/>
          <w:szCs w:val="24"/>
          <w:lang w:val="fr-LU"/>
        </w:rPr>
        <w:t>coincé</w:t>
      </w:r>
      <w:r w:rsidR="00FE6DFE" w:rsidRPr="009D1571">
        <w:rPr>
          <w:rFonts w:ascii="Times New Roman" w:hAnsi="Times New Roman" w:cs="Times New Roman"/>
          <w:sz w:val="24"/>
          <w:szCs w:val="24"/>
          <w:lang w:val="fr-LU"/>
        </w:rPr>
        <w:t>e</w:t>
      </w:r>
      <w:r w:rsidR="00CD0B7F" w:rsidRPr="009D1571">
        <w:rPr>
          <w:rFonts w:ascii="Times New Roman" w:hAnsi="Times New Roman" w:cs="Times New Roman"/>
          <w:sz w:val="24"/>
          <w:szCs w:val="24"/>
          <w:lang w:val="fr-LU"/>
        </w:rPr>
        <w:t xml:space="preserve"> </w:t>
      </w:r>
      <w:r w:rsidR="00ED1EA8" w:rsidRPr="009D1571">
        <w:rPr>
          <w:rFonts w:ascii="Times New Roman" w:hAnsi="Times New Roman" w:cs="Times New Roman"/>
          <w:sz w:val="24"/>
          <w:szCs w:val="24"/>
          <w:lang w:val="fr-LU"/>
        </w:rPr>
        <w:t>entre ces deux grands modèles</w:t>
      </w:r>
      <w:r w:rsidR="00FE6DFE" w:rsidRPr="009D1571">
        <w:rPr>
          <w:rFonts w:ascii="Times New Roman" w:hAnsi="Times New Roman" w:cs="Times New Roman"/>
          <w:sz w:val="24"/>
          <w:szCs w:val="24"/>
          <w:lang w:val="fr-LU"/>
        </w:rPr>
        <w:t xml:space="preserve"> étrangers</w:t>
      </w:r>
      <w:r w:rsidR="00ED1EA8" w:rsidRPr="009D1571">
        <w:rPr>
          <w:rFonts w:ascii="Times New Roman" w:hAnsi="Times New Roman" w:cs="Times New Roman"/>
          <w:sz w:val="24"/>
          <w:szCs w:val="24"/>
          <w:lang w:val="fr-LU"/>
        </w:rPr>
        <w:t>, la conception française est pour ainsi dire perdue de vue</w:t>
      </w:r>
      <w:r w:rsidR="00ED1EA8" w:rsidRPr="009D1571">
        <w:rPr>
          <w:rStyle w:val="FootnoteReference"/>
          <w:rFonts w:ascii="Times New Roman" w:hAnsi="Times New Roman" w:cs="Times New Roman"/>
          <w:sz w:val="24"/>
          <w:szCs w:val="24"/>
          <w:lang w:val="fr-LU"/>
        </w:rPr>
        <w:footnoteReference w:id="45"/>
      </w:r>
      <w:r w:rsidR="00ED1EA8" w:rsidRPr="009D1571">
        <w:rPr>
          <w:rFonts w:ascii="Times New Roman" w:hAnsi="Times New Roman" w:cs="Times New Roman"/>
          <w:sz w:val="24"/>
          <w:szCs w:val="24"/>
          <w:lang w:val="fr-LU"/>
        </w:rPr>
        <w:t xml:space="preserve">. Autre indice : du côté des auteurs allemands, la comparaison privilégiée est souvent celle avec </w:t>
      </w:r>
      <w:r w:rsidR="00781D9E" w:rsidRPr="009D1571">
        <w:rPr>
          <w:rFonts w:ascii="Times New Roman" w:hAnsi="Times New Roman" w:cs="Times New Roman"/>
          <w:sz w:val="24"/>
          <w:szCs w:val="24"/>
          <w:lang w:val="fr-LU"/>
        </w:rPr>
        <w:t xml:space="preserve">le </w:t>
      </w:r>
      <w:r w:rsidR="00ED1EA8" w:rsidRPr="009D1571">
        <w:rPr>
          <w:rFonts w:ascii="Times New Roman" w:hAnsi="Times New Roman" w:cs="Times New Roman"/>
          <w:i/>
          <w:iCs/>
          <w:sz w:val="24"/>
          <w:szCs w:val="24"/>
          <w:lang w:val="fr-LU"/>
        </w:rPr>
        <w:t xml:space="preserve">Rule of </w:t>
      </w:r>
      <w:proofErr w:type="spellStart"/>
      <w:r w:rsidR="003C5A6D" w:rsidRPr="009D1571">
        <w:rPr>
          <w:rFonts w:ascii="Times New Roman" w:hAnsi="Times New Roman" w:cs="Times New Roman"/>
          <w:i/>
          <w:iCs/>
          <w:sz w:val="24"/>
          <w:szCs w:val="24"/>
          <w:lang w:val="fr-LU"/>
        </w:rPr>
        <w:t>l</w:t>
      </w:r>
      <w:r w:rsidR="00ED1EA8" w:rsidRPr="009D1571">
        <w:rPr>
          <w:rFonts w:ascii="Times New Roman" w:hAnsi="Times New Roman" w:cs="Times New Roman"/>
          <w:i/>
          <w:iCs/>
          <w:sz w:val="24"/>
          <w:szCs w:val="24"/>
          <w:lang w:val="fr-LU"/>
        </w:rPr>
        <w:t>aw</w:t>
      </w:r>
      <w:proofErr w:type="spellEnd"/>
      <w:r w:rsidR="003C5A6D" w:rsidRPr="009D1571">
        <w:rPr>
          <w:rStyle w:val="FootnoteReference"/>
          <w:rFonts w:ascii="Times New Roman" w:hAnsi="Times New Roman" w:cs="Times New Roman"/>
          <w:sz w:val="24"/>
          <w:szCs w:val="24"/>
          <w:lang w:val="fr-LU"/>
        </w:rPr>
        <w:footnoteReference w:id="46"/>
      </w:r>
      <w:r w:rsidR="003C5A6D" w:rsidRPr="009D1571">
        <w:rPr>
          <w:rFonts w:ascii="Times New Roman" w:hAnsi="Times New Roman" w:cs="Times New Roman"/>
          <w:sz w:val="24"/>
          <w:szCs w:val="24"/>
          <w:lang w:val="fr-LU"/>
        </w:rPr>
        <w:t>.</w:t>
      </w:r>
      <w:r w:rsidR="003C5A6D" w:rsidRPr="009D1571">
        <w:rPr>
          <w:rFonts w:ascii="Times New Roman" w:hAnsi="Times New Roman" w:cs="Times New Roman"/>
          <w:sz w:val="24"/>
          <w:szCs w:val="24"/>
          <w:lang w:val="fr-FR"/>
        </w:rPr>
        <w:t xml:space="preserve"> </w:t>
      </w:r>
      <w:r w:rsidR="0059510D" w:rsidRPr="009D1571">
        <w:rPr>
          <w:rFonts w:ascii="Times New Roman" w:hAnsi="Times New Roman" w:cs="Times New Roman"/>
          <w:sz w:val="24"/>
          <w:szCs w:val="24"/>
          <w:lang w:val="fr-FR"/>
        </w:rPr>
        <w:t xml:space="preserve">Comparé </w:t>
      </w:r>
      <w:r w:rsidR="003C5A6D" w:rsidRPr="009D1571">
        <w:rPr>
          <w:rFonts w:ascii="Times New Roman" w:hAnsi="Times New Roman" w:cs="Times New Roman"/>
          <w:sz w:val="24"/>
          <w:szCs w:val="24"/>
          <w:lang w:val="fr-LU"/>
        </w:rPr>
        <w:t>au nombre</w:t>
      </w:r>
      <w:r w:rsidR="0059510D" w:rsidRPr="009D1571">
        <w:rPr>
          <w:rFonts w:ascii="Times New Roman" w:hAnsi="Times New Roman" w:cs="Times New Roman"/>
          <w:sz w:val="24"/>
          <w:szCs w:val="24"/>
          <w:lang w:val="fr-LU"/>
        </w:rPr>
        <w:t xml:space="preserve"> important</w:t>
      </w:r>
      <w:r w:rsidR="003C5A6D" w:rsidRPr="009D1571">
        <w:rPr>
          <w:rFonts w:ascii="Times New Roman" w:hAnsi="Times New Roman" w:cs="Times New Roman"/>
          <w:sz w:val="24"/>
          <w:szCs w:val="24"/>
          <w:lang w:val="fr-LU"/>
        </w:rPr>
        <w:t xml:space="preserve"> de comparaisons binaires </w:t>
      </w:r>
      <w:r w:rsidR="003C5A6D" w:rsidRPr="009D1571">
        <w:rPr>
          <w:rFonts w:ascii="Times New Roman" w:hAnsi="Times New Roman" w:cs="Times New Roman"/>
          <w:i/>
          <w:iCs/>
          <w:sz w:val="24"/>
          <w:szCs w:val="24"/>
          <w:lang w:val="fr-LU"/>
        </w:rPr>
        <w:t xml:space="preserve">Rule of </w:t>
      </w:r>
      <w:proofErr w:type="spellStart"/>
      <w:r w:rsidR="003C5A6D" w:rsidRPr="009D1571">
        <w:rPr>
          <w:rFonts w:ascii="Times New Roman" w:hAnsi="Times New Roman" w:cs="Times New Roman"/>
          <w:i/>
          <w:iCs/>
          <w:sz w:val="24"/>
          <w:szCs w:val="24"/>
          <w:lang w:val="fr-LU"/>
        </w:rPr>
        <w:t>law</w:t>
      </w:r>
      <w:proofErr w:type="spellEnd"/>
      <w:r w:rsidR="003C5A6D" w:rsidRPr="009D1571">
        <w:rPr>
          <w:rFonts w:ascii="Times New Roman" w:hAnsi="Times New Roman" w:cs="Times New Roman"/>
          <w:sz w:val="24"/>
          <w:szCs w:val="24"/>
          <w:lang w:val="fr-LU"/>
        </w:rPr>
        <w:t xml:space="preserve"> /</w:t>
      </w:r>
      <w:proofErr w:type="spellStart"/>
      <w:r w:rsidR="003C5A6D" w:rsidRPr="009D1571">
        <w:rPr>
          <w:rFonts w:ascii="Times New Roman" w:hAnsi="Times New Roman" w:cs="Times New Roman"/>
          <w:i/>
          <w:iCs/>
          <w:sz w:val="24"/>
          <w:szCs w:val="24"/>
          <w:lang w:val="fr-LU"/>
        </w:rPr>
        <w:t>Rechtsstaat</w:t>
      </w:r>
      <w:proofErr w:type="spellEnd"/>
      <w:r w:rsidR="003C5A6D" w:rsidRPr="009D1571">
        <w:rPr>
          <w:rFonts w:ascii="Times New Roman" w:hAnsi="Times New Roman" w:cs="Times New Roman"/>
          <w:sz w:val="24"/>
          <w:szCs w:val="24"/>
          <w:lang w:val="fr-LU"/>
        </w:rPr>
        <w:t>, il y a peu d’études sur le binôme État de droit/</w:t>
      </w:r>
      <w:proofErr w:type="spellStart"/>
      <w:r w:rsidR="003C5A6D" w:rsidRPr="009D1571">
        <w:rPr>
          <w:rFonts w:ascii="Times New Roman" w:hAnsi="Times New Roman" w:cs="Times New Roman"/>
          <w:i/>
          <w:iCs/>
          <w:sz w:val="24"/>
          <w:szCs w:val="24"/>
          <w:lang w:val="fr-LU"/>
        </w:rPr>
        <w:t>Rechtsstaat</w:t>
      </w:r>
      <w:proofErr w:type="spellEnd"/>
      <w:r w:rsidR="003C5A6D" w:rsidRPr="009D1571">
        <w:rPr>
          <w:rStyle w:val="FootnoteReference"/>
          <w:rFonts w:ascii="Times New Roman" w:hAnsi="Times New Roman" w:cs="Times New Roman"/>
          <w:sz w:val="24"/>
          <w:szCs w:val="24"/>
          <w:lang w:val="fr-LU"/>
        </w:rPr>
        <w:footnoteReference w:id="47"/>
      </w:r>
      <w:r w:rsidR="003C5A6D" w:rsidRPr="009D1571">
        <w:rPr>
          <w:rFonts w:ascii="Times New Roman" w:hAnsi="Times New Roman" w:cs="Times New Roman"/>
          <w:sz w:val="24"/>
          <w:szCs w:val="24"/>
          <w:lang w:val="fr-LU"/>
        </w:rPr>
        <w:t xml:space="preserve"> ou sur le binôme État de droit/</w:t>
      </w:r>
      <w:r w:rsidR="003C5A6D" w:rsidRPr="009D1571">
        <w:rPr>
          <w:rFonts w:ascii="Times New Roman" w:hAnsi="Times New Roman" w:cs="Times New Roman"/>
          <w:i/>
          <w:iCs/>
          <w:sz w:val="24"/>
          <w:szCs w:val="24"/>
          <w:lang w:val="fr-LU"/>
        </w:rPr>
        <w:t xml:space="preserve">Rule of </w:t>
      </w:r>
      <w:proofErr w:type="spellStart"/>
      <w:r w:rsidR="003C5A6D" w:rsidRPr="009D1571">
        <w:rPr>
          <w:rFonts w:ascii="Times New Roman" w:hAnsi="Times New Roman" w:cs="Times New Roman"/>
          <w:i/>
          <w:iCs/>
          <w:sz w:val="24"/>
          <w:szCs w:val="24"/>
          <w:lang w:val="fr-LU"/>
        </w:rPr>
        <w:t>law</w:t>
      </w:r>
      <w:proofErr w:type="spellEnd"/>
      <w:r w:rsidR="003C5A6D" w:rsidRPr="009D1571">
        <w:rPr>
          <w:rStyle w:val="FootnoteReference"/>
          <w:rFonts w:ascii="Times New Roman" w:hAnsi="Times New Roman" w:cs="Times New Roman"/>
          <w:sz w:val="24"/>
          <w:szCs w:val="24"/>
          <w:lang w:val="fr-LU"/>
        </w:rPr>
        <w:footnoteReference w:id="48"/>
      </w:r>
      <w:r w:rsidR="003C5A6D" w:rsidRPr="009D1571">
        <w:rPr>
          <w:rFonts w:ascii="Times New Roman" w:hAnsi="Times New Roman" w:cs="Times New Roman"/>
          <w:sz w:val="24"/>
          <w:szCs w:val="24"/>
          <w:lang w:val="fr-LU"/>
        </w:rPr>
        <w:t>.</w:t>
      </w:r>
      <w:r w:rsidR="00CD0B7F" w:rsidRPr="009D1571">
        <w:rPr>
          <w:rFonts w:ascii="Times New Roman" w:hAnsi="Times New Roman" w:cs="Times New Roman"/>
          <w:sz w:val="24"/>
          <w:szCs w:val="24"/>
          <w:lang w:val="fr-FR"/>
        </w:rPr>
        <w:t xml:space="preserve"> </w:t>
      </w:r>
      <w:r w:rsidR="00CD0B7F" w:rsidRPr="009D1571">
        <w:rPr>
          <w:rFonts w:ascii="Times New Roman" w:hAnsi="Times New Roman" w:cs="Times New Roman"/>
          <w:sz w:val="24"/>
          <w:szCs w:val="24"/>
          <w:lang w:val="fr-FR"/>
        </w:rPr>
        <w:lastRenderedPageBreak/>
        <w:t>Dernier indice : dans son étude comparée</w:t>
      </w:r>
      <w:bookmarkStart w:id="19" w:name="_Hlk180334828"/>
      <w:r w:rsidR="00CD0B7F" w:rsidRPr="009D1571">
        <w:rPr>
          <w:rFonts w:ascii="Times New Roman" w:hAnsi="Times New Roman" w:cs="Times New Roman"/>
          <w:sz w:val="24"/>
          <w:szCs w:val="24"/>
          <w:lang w:val="fr-FR"/>
        </w:rPr>
        <w:t xml:space="preserve"> </w:t>
      </w:r>
      <w:r w:rsidR="00CD0B7F" w:rsidRPr="009D1571">
        <w:rPr>
          <w:rFonts w:ascii="Times New Roman" w:hAnsi="Times New Roman" w:cs="Times New Roman"/>
          <w:i/>
          <w:iCs/>
          <w:sz w:val="24"/>
          <w:szCs w:val="24"/>
          <w:lang w:val="fr-FR"/>
        </w:rPr>
        <w:t xml:space="preserve">Rule of </w:t>
      </w:r>
      <w:proofErr w:type="spellStart"/>
      <w:r w:rsidR="00CD0B7F" w:rsidRPr="009D1571">
        <w:rPr>
          <w:rFonts w:ascii="Times New Roman" w:hAnsi="Times New Roman" w:cs="Times New Roman"/>
          <w:i/>
          <w:iCs/>
          <w:sz w:val="24"/>
          <w:szCs w:val="24"/>
          <w:lang w:val="fr-FR"/>
        </w:rPr>
        <w:t>law</w:t>
      </w:r>
      <w:proofErr w:type="spellEnd"/>
      <w:r w:rsidR="00CD0B7F" w:rsidRPr="009D1571">
        <w:rPr>
          <w:rFonts w:ascii="Times New Roman" w:hAnsi="Times New Roman" w:cs="Times New Roman"/>
          <w:i/>
          <w:iCs/>
          <w:sz w:val="24"/>
          <w:szCs w:val="24"/>
          <w:lang w:val="fr-FR"/>
        </w:rPr>
        <w:t xml:space="preserve"> o </w:t>
      </w:r>
      <w:proofErr w:type="spellStart"/>
      <w:r w:rsidR="00CD0B7F" w:rsidRPr="009D1571">
        <w:rPr>
          <w:rFonts w:ascii="Times New Roman" w:hAnsi="Times New Roman" w:cs="Times New Roman"/>
          <w:i/>
          <w:iCs/>
          <w:sz w:val="24"/>
          <w:szCs w:val="24"/>
          <w:lang w:val="fr-FR"/>
        </w:rPr>
        <w:t>Estado</w:t>
      </w:r>
      <w:proofErr w:type="spellEnd"/>
      <w:r w:rsidR="00CD0B7F" w:rsidRPr="009D1571">
        <w:rPr>
          <w:rFonts w:ascii="Times New Roman" w:hAnsi="Times New Roman" w:cs="Times New Roman"/>
          <w:i/>
          <w:iCs/>
          <w:sz w:val="24"/>
          <w:szCs w:val="24"/>
          <w:lang w:val="fr-FR"/>
        </w:rPr>
        <w:t xml:space="preserve"> de derecho</w:t>
      </w:r>
      <w:r w:rsidR="00CD0B7F" w:rsidRPr="009D1571">
        <w:rPr>
          <w:rFonts w:ascii="Times New Roman" w:hAnsi="Times New Roman" w:cs="Times New Roman"/>
          <w:sz w:val="24"/>
          <w:szCs w:val="24"/>
          <w:lang w:val="fr-FR"/>
        </w:rPr>
        <w:t xml:space="preserve"> de 2003</w:t>
      </w:r>
      <w:bookmarkEnd w:id="19"/>
      <w:r w:rsidR="00CD0B7F" w:rsidRPr="009D1571">
        <w:rPr>
          <w:rFonts w:ascii="Times New Roman" w:hAnsi="Times New Roman" w:cs="Times New Roman"/>
          <w:sz w:val="24"/>
          <w:szCs w:val="24"/>
          <w:lang w:val="fr-FR"/>
        </w:rPr>
        <w:t>, l’auteur espagnol Antonio-Carlos Pereira-</w:t>
      </w:r>
      <w:proofErr w:type="spellStart"/>
      <w:r w:rsidR="00CD0B7F" w:rsidRPr="009D1571">
        <w:rPr>
          <w:rFonts w:ascii="Times New Roman" w:hAnsi="Times New Roman" w:cs="Times New Roman"/>
          <w:sz w:val="24"/>
          <w:szCs w:val="24"/>
          <w:lang w:val="fr-FR"/>
        </w:rPr>
        <w:t>Menaut</w:t>
      </w:r>
      <w:proofErr w:type="spellEnd"/>
      <w:r w:rsidR="00CD0B7F" w:rsidRPr="009D1571">
        <w:rPr>
          <w:rFonts w:ascii="Times New Roman" w:hAnsi="Times New Roman" w:cs="Times New Roman"/>
          <w:sz w:val="24"/>
          <w:szCs w:val="24"/>
          <w:lang w:val="fr-FR"/>
        </w:rPr>
        <w:t xml:space="preserve">, par ailleurs francophone, oppose à la </w:t>
      </w:r>
      <w:proofErr w:type="spellStart"/>
      <w:r w:rsidR="00CD0B7F" w:rsidRPr="009D1571">
        <w:rPr>
          <w:rFonts w:ascii="Times New Roman" w:hAnsi="Times New Roman" w:cs="Times New Roman"/>
          <w:i/>
          <w:iCs/>
          <w:sz w:val="24"/>
          <w:szCs w:val="24"/>
          <w:lang w:val="fr-FR"/>
        </w:rPr>
        <w:t>rule</w:t>
      </w:r>
      <w:proofErr w:type="spellEnd"/>
      <w:r w:rsidR="00CD0B7F" w:rsidRPr="009D1571">
        <w:rPr>
          <w:rFonts w:ascii="Times New Roman" w:hAnsi="Times New Roman" w:cs="Times New Roman"/>
          <w:i/>
          <w:iCs/>
          <w:sz w:val="24"/>
          <w:szCs w:val="24"/>
          <w:lang w:val="fr-FR"/>
        </w:rPr>
        <w:t xml:space="preserve"> of </w:t>
      </w:r>
      <w:proofErr w:type="spellStart"/>
      <w:r w:rsidR="00CD0B7F" w:rsidRPr="009D1571">
        <w:rPr>
          <w:rFonts w:ascii="Times New Roman" w:hAnsi="Times New Roman" w:cs="Times New Roman"/>
          <w:i/>
          <w:iCs/>
          <w:sz w:val="24"/>
          <w:szCs w:val="24"/>
          <w:lang w:val="fr-FR"/>
        </w:rPr>
        <w:t>law</w:t>
      </w:r>
      <w:proofErr w:type="spellEnd"/>
      <w:r w:rsidR="00CD0B7F" w:rsidRPr="009D1571">
        <w:rPr>
          <w:rFonts w:ascii="Times New Roman" w:hAnsi="Times New Roman" w:cs="Times New Roman"/>
          <w:sz w:val="24"/>
          <w:szCs w:val="24"/>
          <w:lang w:val="fr-FR"/>
        </w:rPr>
        <w:t xml:space="preserve"> britannique « l’État de droit au sens continental », lequel, dès la première p</w:t>
      </w:r>
      <w:r w:rsidR="00FE6DFE" w:rsidRPr="009D1571">
        <w:rPr>
          <w:rFonts w:ascii="Times New Roman" w:hAnsi="Times New Roman" w:cs="Times New Roman"/>
          <w:sz w:val="24"/>
          <w:szCs w:val="24"/>
          <w:lang w:val="fr-FR"/>
        </w:rPr>
        <w:t>hrase de l’ouvrage</w:t>
      </w:r>
      <w:r w:rsidR="00CD0B7F" w:rsidRPr="009D1571">
        <w:rPr>
          <w:rFonts w:ascii="Times New Roman" w:hAnsi="Times New Roman" w:cs="Times New Roman"/>
          <w:sz w:val="24"/>
          <w:szCs w:val="24"/>
          <w:lang w:val="fr-FR"/>
        </w:rPr>
        <w:t xml:space="preserve">, est identifié essentiellement… au </w:t>
      </w:r>
      <w:proofErr w:type="spellStart"/>
      <w:r w:rsidR="00CD0B7F" w:rsidRPr="009D1571">
        <w:rPr>
          <w:rFonts w:ascii="Times New Roman" w:hAnsi="Times New Roman" w:cs="Times New Roman"/>
          <w:i/>
          <w:iCs/>
          <w:sz w:val="24"/>
          <w:szCs w:val="24"/>
          <w:lang w:val="fr-FR"/>
        </w:rPr>
        <w:t>Rechtsstaat</w:t>
      </w:r>
      <w:proofErr w:type="spellEnd"/>
      <w:r w:rsidR="00CD0B7F" w:rsidRPr="009D1571">
        <w:rPr>
          <w:rFonts w:ascii="Times New Roman" w:hAnsi="Times New Roman" w:cs="Times New Roman"/>
          <w:sz w:val="24"/>
          <w:szCs w:val="24"/>
          <w:lang w:val="fr-FR"/>
        </w:rPr>
        <w:t xml:space="preserve"> allemand</w:t>
      </w:r>
      <w:r w:rsidR="00FE6DFE" w:rsidRPr="009D1571">
        <w:rPr>
          <w:rStyle w:val="FootnoteReference"/>
          <w:rFonts w:ascii="Times New Roman" w:hAnsi="Times New Roman" w:cs="Times New Roman"/>
          <w:sz w:val="24"/>
          <w:szCs w:val="24"/>
          <w:lang w:val="fr-FR"/>
        </w:rPr>
        <w:footnoteReference w:id="49"/>
      </w:r>
      <w:r w:rsidR="00CD0B7F" w:rsidRPr="009D1571">
        <w:rPr>
          <w:rFonts w:ascii="Times New Roman" w:hAnsi="Times New Roman" w:cs="Times New Roman"/>
          <w:sz w:val="24"/>
          <w:szCs w:val="24"/>
          <w:lang w:val="fr-FR"/>
        </w:rPr>
        <w:t>.</w:t>
      </w:r>
      <w:r w:rsidR="00CC663B" w:rsidRPr="009D1571">
        <w:rPr>
          <w:rFonts w:ascii="Times New Roman" w:hAnsi="Times New Roman" w:cs="Times New Roman"/>
          <w:sz w:val="24"/>
          <w:szCs w:val="24"/>
          <w:lang w:val="fr-FR"/>
        </w:rPr>
        <w:t xml:space="preserve"> Une perspective analogue est déployée dans l’analyse comparative</w:t>
      </w:r>
      <w:r w:rsidR="004A6EC1" w:rsidRPr="009D1571">
        <w:rPr>
          <w:rFonts w:ascii="Times New Roman" w:hAnsi="Times New Roman" w:cs="Times New Roman"/>
          <w:sz w:val="24"/>
          <w:szCs w:val="24"/>
          <w:lang w:val="fr-FR"/>
        </w:rPr>
        <w:t xml:space="preserve"> de deux philosophes du droit italiens : celle</w:t>
      </w:r>
      <w:r w:rsidR="00CC663B" w:rsidRPr="009D1571">
        <w:rPr>
          <w:rFonts w:ascii="Times New Roman" w:hAnsi="Times New Roman" w:cs="Times New Roman"/>
          <w:sz w:val="24"/>
          <w:szCs w:val="24"/>
          <w:lang w:val="fr-FR"/>
        </w:rPr>
        <w:t xml:space="preserve"> de 2002 </w:t>
      </w:r>
      <w:r w:rsidR="004A6EC1" w:rsidRPr="009D1571">
        <w:rPr>
          <w:rFonts w:ascii="Times New Roman" w:hAnsi="Times New Roman" w:cs="Times New Roman"/>
          <w:sz w:val="24"/>
          <w:szCs w:val="24"/>
          <w:lang w:val="fr-FR"/>
        </w:rPr>
        <w:t>de</w:t>
      </w:r>
      <w:r w:rsidR="00CC663B" w:rsidRPr="009D1571">
        <w:rPr>
          <w:rFonts w:ascii="Times New Roman" w:hAnsi="Times New Roman" w:cs="Times New Roman"/>
          <w:sz w:val="24"/>
          <w:szCs w:val="24"/>
          <w:lang w:val="fr-FR"/>
        </w:rPr>
        <w:t xml:space="preserve"> Danilo </w:t>
      </w:r>
      <w:proofErr w:type="spellStart"/>
      <w:r w:rsidR="00CC663B" w:rsidRPr="009D1571">
        <w:rPr>
          <w:rFonts w:ascii="Times New Roman" w:hAnsi="Times New Roman" w:cs="Times New Roman"/>
          <w:sz w:val="24"/>
          <w:szCs w:val="24"/>
          <w:lang w:val="fr-FR"/>
        </w:rPr>
        <w:t>Zolo</w:t>
      </w:r>
      <w:proofErr w:type="spellEnd"/>
      <w:r w:rsidR="00CC663B" w:rsidRPr="009D1571">
        <w:rPr>
          <w:rStyle w:val="FootnoteReference"/>
          <w:rFonts w:ascii="Times New Roman" w:hAnsi="Times New Roman" w:cs="Times New Roman"/>
          <w:sz w:val="24"/>
          <w:szCs w:val="24"/>
          <w:lang w:val="fr-FR"/>
        </w:rPr>
        <w:footnoteReference w:id="50"/>
      </w:r>
      <w:r w:rsidR="004A6EC1" w:rsidRPr="009D1571">
        <w:rPr>
          <w:rFonts w:ascii="Times New Roman" w:hAnsi="Times New Roman" w:cs="Times New Roman"/>
          <w:sz w:val="24"/>
          <w:szCs w:val="24"/>
          <w:lang w:val="fr-FR"/>
        </w:rPr>
        <w:t xml:space="preserve"> et celle de 2010 de </w:t>
      </w:r>
      <w:proofErr w:type="spellStart"/>
      <w:r w:rsidR="004A6EC1" w:rsidRPr="009D1571">
        <w:rPr>
          <w:rFonts w:ascii="Times New Roman" w:hAnsi="Times New Roman" w:cs="Times New Roman"/>
          <w:sz w:val="24"/>
          <w:szCs w:val="24"/>
          <w:lang w:val="fr-FR"/>
        </w:rPr>
        <w:t>G</w:t>
      </w:r>
      <w:r w:rsidR="007727D2" w:rsidRPr="009D1571">
        <w:rPr>
          <w:rFonts w:ascii="Times New Roman" w:hAnsi="Times New Roman" w:cs="Times New Roman"/>
          <w:sz w:val="24"/>
          <w:szCs w:val="24"/>
          <w:lang w:val="fr-FR"/>
        </w:rPr>
        <w:t>ianluigi</w:t>
      </w:r>
      <w:proofErr w:type="spellEnd"/>
      <w:r w:rsidR="007727D2" w:rsidRPr="009D1571">
        <w:rPr>
          <w:rFonts w:ascii="Times New Roman" w:hAnsi="Times New Roman" w:cs="Times New Roman"/>
          <w:sz w:val="24"/>
          <w:szCs w:val="24"/>
          <w:lang w:val="fr-FR"/>
        </w:rPr>
        <w:t xml:space="preserve"> </w:t>
      </w:r>
      <w:proofErr w:type="spellStart"/>
      <w:r w:rsidR="007727D2" w:rsidRPr="009D1571">
        <w:rPr>
          <w:rFonts w:ascii="Times New Roman" w:hAnsi="Times New Roman" w:cs="Times New Roman"/>
          <w:sz w:val="24"/>
          <w:szCs w:val="24"/>
          <w:lang w:val="fr-FR"/>
        </w:rPr>
        <w:t>Palombella</w:t>
      </w:r>
      <w:proofErr w:type="spellEnd"/>
      <w:r w:rsidR="004A6EC1" w:rsidRPr="009D1571">
        <w:rPr>
          <w:rStyle w:val="FootnoteReference"/>
          <w:rFonts w:ascii="Times New Roman" w:hAnsi="Times New Roman" w:cs="Times New Roman"/>
          <w:sz w:val="24"/>
          <w:szCs w:val="24"/>
          <w:lang w:val="fr-FR"/>
        </w:rPr>
        <w:footnoteReference w:id="51"/>
      </w:r>
      <w:r w:rsidR="004A6EC1" w:rsidRPr="009D1571">
        <w:rPr>
          <w:rFonts w:ascii="Times New Roman" w:hAnsi="Times New Roman" w:cs="Times New Roman"/>
          <w:sz w:val="24"/>
          <w:szCs w:val="24"/>
          <w:lang w:val="fr-FR"/>
        </w:rPr>
        <w:t>.</w:t>
      </w:r>
    </w:p>
    <w:p w14:paraId="02916CD7" w14:textId="77777777" w:rsidR="007727D2" w:rsidRPr="009D1571" w:rsidRDefault="007727D2" w:rsidP="00B9021A">
      <w:pPr>
        <w:pStyle w:val="NoSpacing"/>
        <w:ind w:firstLine="720"/>
        <w:jc w:val="both"/>
        <w:rPr>
          <w:rFonts w:ascii="Times New Roman" w:hAnsi="Times New Roman" w:cs="Times New Roman"/>
          <w:sz w:val="24"/>
          <w:szCs w:val="24"/>
          <w:lang w:val="fr-FR"/>
        </w:rPr>
      </w:pPr>
    </w:p>
    <w:p w14:paraId="63898091" w14:textId="4C3FAA4D" w:rsidR="00F161B1" w:rsidRPr="009D1571" w:rsidRDefault="00602DC1" w:rsidP="00B9021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Ce recentrage</w:t>
      </w:r>
      <w:r w:rsidR="00BF0BF6" w:rsidRPr="009D1571">
        <w:rPr>
          <w:rFonts w:ascii="Times New Roman" w:hAnsi="Times New Roman" w:cs="Times New Roman"/>
          <w:sz w:val="24"/>
          <w:szCs w:val="24"/>
          <w:lang w:val="fr-LU"/>
        </w:rPr>
        <w:t xml:space="preserve"> des discussions scientifiques comparatives</w:t>
      </w:r>
      <w:r w:rsidR="00D76A47" w:rsidRPr="009D1571">
        <w:rPr>
          <w:rFonts w:ascii="Times New Roman" w:hAnsi="Times New Roman" w:cs="Times New Roman"/>
          <w:sz w:val="24"/>
          <w:szCs w:val="24"/>
          <w:lang w:val="fr-LU"/>
        </w:rPr>
        <w:t xml:space="preserve"> sur </w:t>
      </w:r>
      <w:r w:rsidR="00CE5F48" w:rsidRPr="009D1571">
        <w:rPr>
          <w:rFonts w:ascii="Times New Roman" w:hAnsi="Times New Roman" w:cs="Times New Roman"/>
          <w:sz w:val="24"/>
          <w:szCs w:val="24"/>
          <w:lang w:val="fr-LU"/>
        </w:rPr>
        <w:t xml:space="preserve">quatre, </w:t>
      </w:r>
      <w:r w:rsidR="00D76A47" w:rsidRPr="009D1571">
        <w:rPr>
          <w:rFonts w:ascii="Times New Roman" w:hAnsi="Times New Roman" w:cs="Times New Roman"/>
          <w:sz w:val="24"/>
          <w:szCs w:val="24"/>
          <w:lang w:val="fr-LU"/>
        </w:rPr>
        <w:t>trois, voire deux</w:t>
      </w:r>
      <w:r w:rsidR="00CE5F48" w:rsidRPr="009D1571">
        <w:rPr>
          <w:rFonts w:ascii="Times New Roman" w:hAnsi="Times New Roman" w:cs="Times New Roman"/>
          <w:sz w:val="24"/>
          <w:szCs w:val="24"/>
          <w:lang w:val="fr-LU"/>
        </w:rPr>
        <w:t xml:space="preserve"> référence</w:t>
      </w:r>
      <w:r w:rsidR="00FE6DFE" w:rsidRPr="009D1571">
        <w:rPr>
          <w:rFonts w:ascii="Times New Roman" w:hAnsi="Times New Roman" w:cs="Times New Roman"/>
          <w:sz w:val="24"/>
          <w:szCs w:val="24"/>
          <w:lang w:val="fr-LU"/>
        </w:rPr>
        <w:t>s</w:t>
      </w:r>
      <w:r w:rsidR="00CE5F48" w:rsidRPr="009D1571">
        <w:rPr>
          <w:rFonts w:ascii="Times New Roman" w:hAnsi="Times New Roman" w:cs="Times New Roman"/>
          <w:sz w:val="24"/>
          <w:szCs w:val="24"/>
          <w:lang w:val="fr-LU"/>
        </w:rPr>
        <w:t xml:space="preserve"> (« </w:t>
      </w:r>
      <w:r w:rsidR="00D76A47" w:rsidRPr="009D1571">
        <w:rPr>
          <w:rFonts w:ascii="Times New Roman" w:hAnsi="Times New Roman" w:cs="Times New Roman"/>
          <w:sz w:val="24"/>
          <w:szCs w:val="24"/>
          <w:lang w:val="fr-LU"/>
        </w:rPr>
        <w:t>modèles</w:t>
      </w:r>
      <w:r w:rsidR="00CE5F48" w:rsidRPr="009D1571">
        <w:rPr>
          <w:rFonts w:ascii="Times New Roman" w:hAnsi="Times New Roman" w:cs="Times New Roman"/>
          <w:sz w:val="24"/>
          <w:szCs w:val="24"/>
          <w:lang w:val="fr-LU"/>
        </w:rPr>
        <w:t> »)</w:t>
      </w:r>
      <w:r w:rsidR="00D76A47" w:rsidRPr="009D1571">
        <w:rPr>
          <w:rFonts w:ascii="Times New Roman" w:hAnsi="Times New Roman" w:cs="Times New Roman"/>
          <w:sz w:val="24"/>
          <w:szCs w:val="24"/>
          <w:lang w:val="fr-LU"/>
        </w:rPr>
        <w:t>,</w:t>
      </w:r>
      <w:r w:rsidRPr="009D1571">
        <w:rPr>
          <w:rFonts w:ascii="Times New Roman" w:hAnsi="Times New Roman" w:cs="Times New Roman"/>
          <w:sz w:val="24"/>
          <w:szCs w:val="24"/>
          <w:lang w:val="fr-LU"/>
        </w:rPr>
        <w:t xml:space="preserve"> n</w:t>
      </w:r>
      <w:r w:rsidR="00115291" w:rsidRPr="009D1571">
        <w:rPr>
          <w:rFonts w:ascii="Times New Roman" w:hAnsi="Times New Roman" w:cs="Times New Roman"/>
          <w:sz w:val="24"/>
          <w:szCs w:val="24"/>
          <w:lang w:val="fr-LU"/>
        </w:rPr>
        <w:t xml:space="preserve">’est pas allé </w:t>
      </w:r>
      <w:r w:rsidRPr="009D1571">
        <w:rPr>
          <w:rFonts w:ascii="Times New Roman" w:hAnsi="Times New Roman" w:cs="Times New Roman"/>
          <w:sz w:val="24"/>
          <w:szCs w:val="24"/>
          <w:lang w:val="fr-LU"/>
        </w:rPr>
        <w:t>sans réactions</w:t>
      </w:r>
      <w:r w:rsidR="00115291" w:rsidRPr="009D1571">
        <w:rPr>
          <w:rFonts w:ascii="Times New Roman" w:hAnsi="Times New Roman" w:cs="Times New Roman"/>
          <w:sz w:val="24"/>
          <w:szCs w:val="24"/>
          <w:lang w:val="fr-LU"/>
        </w:rPr>
        <w:t>, ni</w:t>
      </w:r>
      <w:r w:rsidRPr="009D1571">
        <w:rPr>
          <w:rFonts w:ascii="Times New Roman" w:hAnsi="Times New Roman" w:cs="Times New Roman"/>
          <w:sz w:val="24"/>
          <w:szCs w:val="24"/>
          <w:lang w:val="fr-LU"/>
        </w:rPr>
        <w:t xml:space="preserve"> résistances</w:t>
      </w:r>
      <w:r w:rsidR="00115291" w:rsidRPr="009D1571">
        <w:rPr>
          <w:rFonts w:ascii="Times New Roman" w:hAnsi="Times New Roman" w:cs="Times New Roman"/>
          <w:sz w:val="24"/>
          <w:szCs w:val="24"/>
          <w:lang w:val="fr-LU"/>
        </w:rPr>
        <w:t>, en Europe et dans le monde</w:t>
      </w:r>
      <w:r w:rsidRPr="009D1571">
        <w:rPr>
          <w:rFonts w:ascii="Times New Roman" w:hAnsi="Times New Roman" w:cs="Times New Roman"/>
          <w:sz w:val="24"/>
          <w:szCs w:val="24"/>
          <w:lang w:val="fr-LU"/>
        </w:rPr>
        <w:t>.</w:t>
      </w:r>
    </w:p>
    <w:p w14:paraId="481FE3F2" w14:textId="77777777" w:rsidR="00F161B1" w:rsidRPr="009D1571" w:rsidRDefault="00F161B1" w:rsidP="00B9021A">
      <w:pPr>
        <w:pStyle w:val="NoSpacing"/>
        <w:ind w:firstLine="720"/>
        <w:jc w:val="both"/>
        <w:rPr>
          <w:rFonts w:ascii="Times New Roman" w:hAnsi="Times New Roman" w:cs="Times New Roman"/>
          <w:sz w:val="24"/>
          <w:szCs w:val="24"/>
          <w:lang w:val="fr-LU"/>
        </w:rPr>
      </w:pPr>
    </w:p>
    <w:p w14:paraId="6826995B" w14:textId="755701F2" w:rsidR="00CC0805" w:rsidRPr="009D1571" w:rsidRDefault="00440E0B" w:rsidP="00CC0805">
      <w:pPr>
        <w:pStyle w:val="NoSpacing"/>
        <w:numPr>
          <w:ilvl w:val="0"/>
          <w:numId w:val="7"/>
        </w:numPr>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L’exploration partielle de nouveaux horizons</w:t>
      </w:r>
      <w:r w:rsidR="00491EC8" w:rsidRPr="009D1571">
        <w:rPr>
          <w:rFonts w:ascii="Times New Roman" w:hAnsi="Times New Roman" w:cs="Times New Roman"/>
          <w:sz w:val="24"/>
          <w:szCs w:val="24"/>
          <w:lang w:val="fr-LU"/>
        </w:rPr>
        <w:t xml:space="preserve"> dans les recherches</w:t>
      </w:r>
      <w:r w:rsidRPr="009D1571">
        <w:rPr>
          <w:rFonts w:ascii="Times New Roman" w:hAnsi="Times New Roman" w:cs="Times New Roman"/>
          <w:sz w:val="24"/>
          <w:szCs w:val="24"/>
          <w:lang w:val="fr-LU"/>
        </w:rPr>
        <w:t xml:space="preserve"> en Europe et dans le monde</w:t>
      </w:r>
    </w:p>
    <w:p w14:paraId="545BB275" w14:textId="77777777" w:rsidR="00CC0805" w:rsidRPr="009D1571" w:rsidRDefault="00CC0805" w:rsidP="00CC0805">
      <w:pPr>
        <w:pStyle w:val="NoSpacing"/>
        <w:ind w:left="720"/>
        <w:jc w:val="both"/>
        <w:rPr>
          <w:rFonts w:ascii="Times New Roman" w:hAnsi="Times New Roman" w:cs="Times New Roman"/>
          <w:sz w:val="24"/>
          <w:szCs w:val="24"/>
          <w:lang w:val="fr-LU"/>
        </w:rPr>
      </w:pPr>
    </w:p>
    <w:p w14:paraId="55B2CEB7" w14:textId="13D4E390" w:rsidR="00D1130D" w:rsidRPr="009D1571" w:rsidRDefault="00D1130D" w:rsidP="00440E0B">
      <w:pPr>
        <w:pStyle w:val="NoSpacing"/>
        <w:numPr>
          <w:ilvl w:val="0"/>
          <w:numId w:val="10"/>
        </w:numPr>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Vous avez dit</w:t>
      </w:r>
      <w:r w:rsidR="00D4592A"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 Europe à 27 » ?</w:t>
      </w:r>
    </w:p>
    <w:p w14:paraId="74022025" w14:textId="77777777" w:rsidR="00D1130D" w:rsidRPr="009D1571" w:rsidRDefault="00D1130D" w:rsidP="00B9021A">
      <w:pPr>
        <w:pStyle w:val="NoSpacing"/>
        <w:ind w:firstLine="720"/>
        <w:jc w:val="both"/>
        <w:rPr>
          <w:rFonts w:ascii="Times New Roman" w:hAnsi="Times New Roman" w:cs="Times New Roman"/>
          <w:sz w:val="24"/>
          <w:szCs w:val="24"/>
          <w:lang w:val="fr-LU"/>
        </w:rPr>
      </w:pPr>
    </w:p>
    <w:p w14:paraId="56B3EFB1" w14:textId="77777777" w:rsidR="00393512" w:rsidRPr="009D1571" w:rsidRDefault="00602DC1" w:rsidP="00B9021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Au sein de l’Europe, en particulier au sein d’une Union européenne composée</w:t>
      </w:r>
      <w:r w:rsidR="00D1130D" w:rsidRPr="009D1571">
        <w:rPr>
          <w:rFonts w:ascii="Times New Roman" w:hAnsi="Times New Roman" w:cs="Times New Roman"/>
          <w:sz w:val="24"/>
          <w:szCs w:val="24"/>
          <w:lang w:val="fr-LU"/>
        </w:rPr>
        <w:t xml:space="preserve"> selon l’actuel décompte de </w:t>
      </w:r>
      <w:r w:rsidR="008E4352" w:rsidRPr="009D1571">
        <w:rPr>
          <w:rFonts w:ascii="Times New Roman" w:hAnsi="Times New Roman" w:cs="Times New Roman"/>
          <w:sz w:val="24"/>
          <w:szCs w:val="24"/>
          <w:lang w:val="fr-LU"/>
        </w:rPr>
        <w:t>vingt-sept</w:t>
      </w:r>
      <w:r w:rsidR="00115291"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 xml:space="preserve">membres </w:t>
      </w:r>
      <w:r w:rsidR="00CD4CB4"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 xml:space="preserve">ce qui, </w:t>
      </w:r>
      <w:r w:rsidR="00CD4CB4" w:rsidRPr="009D1571">
        <w:rPr>
          <w:rFonts w:ascii="Times New Roman" w:hAnsi="Times New Roman" w:cs="Times New Roman"/>
          <w:sz w:val="24"/>
          <w:szCs w:val="24"/>
          <w:lang w:val="fr-LU"/>
        </w:rPr>
        <w:t xml:space="preserve">en soi, </w:t>
      </w:r>
      <w:r w:rsidR="00115291" w:rsidRPr="009D1571">
        <w:rPr>
          <w:rFonts w:ascii="Times New Roman" w:hAnsi="Times New Roman" w:cs="Times New Roman"/>
          <w:sz w:val="24"/>
          <w:szCs w:val="24"/>
          <w:lang w:val="fr-LU"/>
        </w:rPr>
        <w:t xml:space="preserve">obligerait </w:t>
      </w:r>
      <w:r w:rsidRPr="009D1571">
        <w:rPr>
          <w:rFonts w:ascii="Times New Roman" w:hAnsi="Times New Roman" w:cs="Times New Roman"/>
          <w:sz w:val="24"/>
          <w:szCs w:val="24"/>
          <w:lang w:val="fr-LU"/>
        </w:rPr>
        <w:t>à une comparaison de</w:t>
      </w:r>
      <w:r w:rsidR="00115291" w:rsidRPr="009D1571">
        <w:rPr>
          <w:rFonts w:ascii="Times New Roman" w:hAnsi="Times New Roman" w:cs="Times New Roman"/>
          <w:sz w:val="24"/>
          <w:szCs w:val="24"/>
          <w:lang w:val="fr-LU"/>
        </w:rPr>
        <w:t xml:space="preserve"> </w:t>
      </w:r>
      <w:r w:rsidR="008E4352" w:rsidRPr="009D1571">
        <w:rPr>
          <w:rFonts w:ascii="Times New Roman" w:hAnsi="Times New Roman" w:cs="Times New Roman"/>
          <w:sz w:val="24"/>
          <w:szCs w:val="24"/>
          <w:lang w:val="fr-LU"/>
        </w:rPr>
        <w:t>ving</w:t>
      </w:r>
      <w:r w:rsidR="00D1130D" w:rsidRPr="009D1571">
        <w:rPr>
          <w:rFonts w:ascii="Times New Roman" w:hAnsi="Times New Roman" w:cs="Times New Roman"/>
          <w:sz w:val="24"/>
          <w:szCs w:val="24"/>
          <w:lang w:val="fr-LU"/>
        </w:rPr>
        <w:t>t</w:t>
      </w:r>
      <w:r w:rsidR="008E4352" w:rsidRPr="009D1571">
        <w:rPr>
          <w:rFonts w:ascii="Times New Roman" w:hAnsi="Times New Roman" w:cs="Times New Roman"/>
          <w:sz w:val="24"/>
          <w:szCs w:val="24"/>
          <w:lang w:val="fr-LU"/>
        </w:rPr>
        <w:t>-sept</w:t>
      </w:r>
      <w:r w:rsidR="00115291"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conceptions</w:t>
      </w:r>
      <w:r w:rsidR="00115291" w:rsidRPr="009D1571">
        <w:rPr>
          <w:rFonts w:ascii="Times New Roman" w:hAnsi="Times New Roman" w:cs="Times New Roman"/>
          <w:sz w:val="24"/>
          <w:szCs w:val="24"/>
          <w:lang w:val="fr-LU"/>
        </w:rPr>
        <w:t xml:space="preserve"> et traditions</w:t>
      </w:r>
      <w:r w:rsidRPr="009D1571">
        <w:rPr>
          <w:rFonts w:ascii="Times New Roman" w:hAnsi="Times New Roman" w:cs="Times New Roman"/>
          <w:sz w:val="24"/>
          <w:szCs w:val="24"/>
          <w:lang w:val="fr-LU"/>
        </w:rPr>
        <w:t xml:space="preserve"> de l</w:t>
      </w:r>
      <w:r w:rsidR="00121B2A" w:rsidRPr="009D1571">
        <w:rPr>
          <w:rFonts w:ascii="Times New Roman" w:hAnsi="Times New Roman" w:cs="Times New Roman"/>
          <w:sz w:val="24"/>
          <w:szCs w:val="24"/>
          <w:lang w:val="fr-LU"/>
        </w:rPr>
        <w:t>a nomocratie</w:t>
      </w:r>
      <w:r w:rsidRPr="009D1571">
        <w:rPr>
          <w:rFonts w:ascii="Times New Roman" w:hAnsi="Times New Roman" w:cs="Times New Roman"/>
          <w:sz w:val="24"/>
          <w:szCs w:val="24"/>
          <w:lang w:val="fr-LU"/>
        </w:rPr>
        <w:t>…</w:t>
      </w:r>
      <w:r w:rsidR="00CD4CB4"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 une partie de</w:t>
      </w:r>
      <w:r w:rsidR="00CD4CB4" w:rsidRPr="009D1571">
        <w:rPr>
          <w:rFonts w:ascii="Times New Roman" w:hAnsi="Times New Roman" w:cs="Times New Roman"/>
          <w:sz w:val="24"/>
          <w:szCs w:val="24"/>
          <w:lang w:val="fr-LU"/>
        </w:rPr>
        <w:t>s chercheurs/ses</w:t>
      </w:r>
      <w:r w:rsidRPr="009D1571">
        <w:rPr>
          <w:rFonts w:ascii="Times New Roman" w:hAnsi="Times New Roman" w:cs="Times New Roman"/>
          <w:sz w:val="24"/>
          <w:szCs w:val="24"/>
          <w:lang w:val="fr-LU"/>
        </w:rPr>
        <w:t xml:space="preserve"> </w:t>
      </w:r>
      <w:r w:rsidR="00115291" w:rsidRPr="009D1571">
        <w:rPr>
          <w:rFonts w:ascii="Times New Roman" w:hAnsi="Times New Roman" w:cs="Times New Roman"/>
          <w:sz w:val="24"/>
          <w:szCs w:val="24"/>
          <w:lang w:val="fr-LU"/>
        </w:rPr>
        <w:t xml:space="preserve">a </w:t>
      </w:r>
      <w:r w:rsidRPr="009D1571">
        <w:rPr>
          <w:rFonts w:ascii="Times New Roman" w:hAnsi="Times New Roman" w:cs="Times New Roman"/>
          <w:sz w:val="24"/>
          <w:szCs w:val="24"/>
          <w:lang w:val="fr-LU"/>
        </w:rPr>
        <w:t>pouss</w:t>
      </w:r>
      <w:r w:rsidR="00115291" w:rsidRPr="009D1571">
        <w:rPr>
          <w:rFonts w:ascii="Times New Roman" w:hAnsi="Times New Roman" w:cs="Times New Roman"/>
          <w:sz w:val="24"/>
          <w:szCs w:val="24"/>
          <w:lang w:val="fr-LU"/>
        </w:rPr>
        <w:t>é</w:t>
      </w:r>
      <w:r w:rsidRPr="009D1571">
        <w:rPr>
          <w:rFonts w:ascii="Times New Roman" w:hAnsi="Times New Roman" w:cs="Times New Roman"/>
          <w:sz w:val="24"/>
          <w:szCs w:val="24"/>
          <w:lang w:val="fr-LU"/>
        </w:rPr>
        <w:t xml:space="preserve"> à élargir le regard au-delà du cercle trop étroit des</w:t>
      </w:r>
      <w:r w:rsidR="00BD7352" w:rsidRPr="009D1571">
        <w:rPr>
          <w:rFonts w:ascii="Times New Roman" w:hAnsi="Times New Roman" w:cs="Times New Roman"/>
          <w:sz w:val="24"/>
          <w:szCs w:val="24"/>
          <w:lang w:val="fr-LU"/>
        </w:rPr>
        <w:t xml:space="preserve"> deux ou</w:t>
      </w:r>
      <w:r w:rsidRPr="009D1571">
        <w:rPr>
          <w:rFonts w:ascii="Times New Roman" w:hAnsi="Times New Roman" w:cs="Times New Roman"/>
          <w:sz w:val="24"/>
          <w:szCs w:val="24"/>
          <w:lang w:val="fr-LU"/>
        </w:rPr>
        <w:t xml:space="preserve"> trois</w:t>
      </w:r>
      <w:r w:rsidR="00BD7352" w:rsidRPr="009D1571">
        <w:rPr>
          <w:rFonts w:ascii="Times New Roman" w:hAnsi="Times New Roman" w:cs="Times New Roman"/>
          <w:sz w:val="24"/>
          <w:szCs w:val="24"/>
          <w:lang w:val="fr-LU"/>
        </w:rPr>
        <w:t xml:space="preserve"> </w:t>
      </w:r>
      <w:r w:rsidR="00417375" w:rsidRPr="009D1571">
        <w:rPr>
          <w:rFonts w:ascii="Times New Roman" w:hAnsi="Times New Roman" w:cs="Times New Roman"/>
          <w:sz w:val="24"/>
          <w:szCs w:val="24"/>
          <w:lang w:val="fr-LU"/>
        </w:rPr>
        <w:t xml:space="preserve">systèmes </w:t>
      </w:r>
      <w:r w:rsidR="00115291" w:rsidRPr="009D1571">
        <w:rPr>
          <w:rFonts w:ascii="Times New Roman" w:hAnsi="Times New Roman" w:cs="Times New Roman"/>
          <w:sz w:val="24"/>
          <w:szCs w:val="24"/>
          <w:lang w:val="fr-LU"/>
        </w:rPr>
        <w:t>susmentionné</w:t>
      </w:r>
      <w:r w:rsidR="00C76E45" w:rsidRPr="009D1571">
        <w:rPr>
          <w:rFonts w:ascii="Times New Roman" w:hAnsi="Times New Roman" w:cs="Times New Roman"/>
          <w:sz w:val="24"/>
          <w:szCs w:val="24"/>
          <w:lang w:val="fr-LU"/>
        </w:rPr>
        <w:t>e</w:t>
      </w:r>
      <w:r w:rsidR="00115291" w:rsidRPr="009D1571">
        <w:rPr>
          <w:rFonts w:ascii="Times New Roman" w:hAnsi="Times New Roman" w:cs="Times New Roman"/>
          <w:sz w:val="24"/>
          <w:szCs w:val="24"/>
          <w:lang w:val="fr-LU"/>
        </w:rPr>
        <w:t>s</w:t>
      </w:r>
      <w:r w:rsidRPr="009D1571">
        <w:rPr>
          <w:rFonts w:ascii="Times New Roman" w:hAnsi="Times New Roman" w:cs="Times New Roman"/>
          <w:sz w:val="24"/>
          <w:szCs w:val="24"/>
          <w:lang w:val="fr-LU"/>
        </w:rPr>
        <w:t> : il fa</w:t>
      </w:r>
      <w:r w:rsidR="00115291" w:rsidRPr="009D1571">
        <w:rPr>
          <w:rFonts w:ascii="Times New Roman" w:hAnsi="Times New Roman" w:cs="Times New Roman"/>
          <w:sz w:val="24"/>
          <w:szCs w:val="24"/>
          <w:lang w:val="fr-LU"/>
        </w:rPr>
        <w:t>llait (et il fau</w:t>
      </w:r>
      <w:r w:rsidRPr="009D1571">
        <w:rPr>
          <w:rFonts w:ascii="Times New Roman" w:hAnsi="Times New Roman" w:cs="Times New Roman"/>
          <w:sz w:val="24"/>
          <w:szCs w:val="24"/>
          <w:lang w:val="fr-LU"/>
        </w:rPr>
        <w:t>t</w:t>
      </w:r>
      <w:r w:rsidR="00115291" w:rsidRPr="009D1571">
        <w:rPr>
          <w:rFonts w:ascii="Times New Roman" w:hAnsi="Times New Roman" w:cs="Times New Roman"/>
          <w:sz w:val="24"/>
          <w:szCs w:val="24"/>
          <w:lang w:val="fr-LU"/>
        </w:rPr>
        <w:t>)</w:t>
      </w:r>
      <w:r w:rsidR="00BD7352"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parler</w:t>
      </w:r>
      <w:r w:rsidR="00115291" w:rsidRPr="009D1571">
        <w:rPr>
          <w:rFonts w:ascii="Times New Roman" w:hAnsi="Times New Roman" w:cs="Times New Roman"/>
          <w:sz w:val="24"/>
          <w:szCs w:val="24"/>
          <w:lang w:val="fr-LU"/>
        </w:rPr>
        <w:t xml:space="preserve"> aussi</w:t>
      </w:r>
      <w:r w:rsidRPr="009D1571">
        <w:rPr>
          <w:rFonts w:ascii="Times New Roman" w:hAnsi="Times New Roman" w:cs="Times New Roman"/>
          <w:sz w:val="24"/>
          <w:szCs w:val="24"/>
          <w:lang w:val="fr-LU"/>
        </w:rPr>
        <w:t xml:space="preserve"> </w:t>
      </w:r>
      <w:r w:rsidR="00115291" w:rsidRPr="009D1571">
        <w:rPr>
          <w:rFonts w:ascii="Times New Roman" w:hAnsi="Times New Roman" w:cs="Times New Roman"/>
          <w:sz w:val="24"/>
          <w:szCs w:val="24"/>
          <w:lang w:val="fr-LU"/>
        </w:rPr>
        <w:t>« </w:t>
      </w:r>
      <w:r w:rsidRPr="009D1571">
        <w:rPr>
          <w:rFonts w:ascii="Times New Roman" w:hAnsi="Times New Roman" w:cs="Times New Roman"/>
          <w:sz w:val="24"/>
          <w:szCs w:val="24"/>
          <w:lang w:val="fr-LU"/>
        </w:rPr>
        <w:t>des autres</w:t>
      </w:r>
      <w:r w:rsidR="00115291" w:rsidRPr="009D1571">
        <w:rPr>
          <w:rFonts w:ascii="Times New Roman" w:hAnsi="Times New Roman" w:cs="Times New Roman"/>
          <w:sz w:val="24"/>
          <w:szCs w:val="24"/>
          <w:lang w:val="fr-LU"/>
        </w:rPr>
        <w:t> »</w:t>
      </w:r>
      <w:r w:rsidRPr="009D1571">
        <w:rPr>
          <w:rFonts w:ascii="Times New Roman" w:hAnsi="Times New Roman" w:cs="Times New Roman"/>
          <w:sz w:val="24"/>
          <w:szCs w:val="24"/>
          <w:lang w:val="fr-LU"/>
        </w:rPr>
        <w:t>, au moins de l’Italie, de l’Espagne</w:t>
      </w:r>
      <w:r w:rsidR="00C70E5E" w:rsidRPr="009D1571">
        <w:rPr>
          <w:rStyle w:val="FootnoteReference"/>
          <w:rFonts w:ascii="Times New Roman" w:hAnsi="Times New Roman" w:cs="Times New Roman"/>
          <w:sz w:val="24"/>
          <w:szCs w:val="24"/>
          <w:lang w:val="fr-LU"/>
        </w:rPr>
        <w:footnoteReference w:id="52"/>
      </w:r>
      <w:r w:rsidRPr="009D1571">
        <w:rPr>
          <w:rFonts w:ascii="Times New Roman" w:hAnsi="Times New Roman" w:cs="Times New Roman"/>
          <w:sz w:val="24"/>
          <w:szCs w:val="24"/>
          <w:lang w:val="fr-LU"/>
        </w:rPr>
        <w:t>, de la Pologne</w:t>
      </w:r>
      <w:r w:rsidR="00D91F6C" w:rsidRPr="009D1571">
        <w:rPr>
          <w:rStyle w:val="FootnoteReference"/>
          <w:rFonts w:ascii="Times New Roman" w:hAnsi="Times New Roman" w:cs="Times New Roman"/>
          <w:sz w:val="24"/>
          <w:szCs w:val="24"/>
          <w:lang w:val="fr-LU"/>
        </w:rPr>
        <w:footnoteReference w:id="53"/>
      </w:r>
      <w:r w:rsidRPr="009D1571">
        <w:rPr>
          <w:rFonts w:ascii="Times New Roman" w:hAnsi="Times New Roman" w:cs="Times New Roman"/>
          <w:sz w:val="24"/>
          <w:szCs w:val="24"/>
          <w:lang w:val="fr-LU"/>
        </w:rPr>
        <w:t>, voire encore de certains autres pays</w:t>
      </w:r>
      <w:r w:rsidR="00DB2AAE" w:rsidRPr="009D1571">
        <w:rPr>
          <w:rFonts w:ascii="Times New Roman" w:hAnsi="Times New Roman" w:cs="Times New Roman"/>
          <w:sz w:val="24"/>
          <w:szCs w:val="24"/>
          <w:lang w:val="fr-LU"/>
        </w:rPr>
        <w:t xml:space="preserve"> (Autriche, Suisse, </w:t>
      </w:r>
      <w:r w:rsidR="00BD7352" w:rsidRPr="009D1571">
        <w:rPr>
          <w:rFonts w:ascii="Times New Roman" w:hAnsi="Times New Roman" w:cs="Times New Roman"/>
          <w:sz w:val="24"/>
          <w:szCs w:val="24"/>
          <w:lang w:val="fr-LU"/>
        </w:rPr>
        <w:t>des pays d’Europe centrale et orientale</w:t>
      </w:r>
      <w:r w:rsidR="00ED10AB" w:rsidRPr="009D1571">
        <w:rPr>
          <w:rStyle w:val="FootnoteReference"/>
          <w:rFonts w:ascii="Times New Roman" w:hAnsi="Times New Roman" w:cs="Times New Roman"/>
          <w:sz w:val="24"/>
          <w:szCs w:val="24"/>
          <w:lang w:val="fr-LU"/>
        </w:rPr>
        <w:footnoteReference w:id="54"/>
      </w:r>
      <w:r w:rsidR="00B8695C" w:rsidRPr="009D1571">
        <w:rPr>
          <w:rFonts w:ascii="Times New Roman" w:hAnsi="Times New Roman" w:cs="Times New Roman"/>
          <w:sz w:val="24"/>
          <w:szCs w:val="24"/>
          <w:lang w:val="fr-LU"/>
        </w:rPr>
        <w:t>, la Finlande</w:t>
      </w:r>
      <w:r w:rsidR="00B8695C" w:rsidRPr="009D1571">
        <w:rPr>
          <w:rStyle w:val="FootnoteReference"/>
          <w:rFonts w:ascii="Times New Roman" w:hAnsi="Times New Roman" w:cs="Times New Roman"/>
          <w:sz w:val="24"/>
          <w:szCs w:val="24"/>
          <w:lang w:val="fr-LU"/>
        </w:rPr>
        <w:footnoteReference w:id="55"/>
      </w:r>
      <w:r w:rsidR="009C3783" w:rsidRPr="009D1571">
        <w:rPr>
          <w:rFonts w:ascii="Times New Roman" w:hAnsi="Times New Roman" w:cs="Times New Roman"/>
          <w:sz w:val="24"/>
          <w:szCs w:val="24"/>
          <w:lang w:val="fr-LU"/>
        </w:rPr>
        <w:t>, etc.</w:t>
      </w:r>
      <w:r w:rsidR="00DB2AAE" w:rsidRPr="009D1571">
        <w:rPr>
          <w:rFonts w:ascii="Times New Roman" w:hAnsi="Times New Roman" w:cs="Times New Roman"/>
          <w:sz w:val="24"/>
          <w:szCs w:val="24"/>
          <w:lang w:val="fr-LU"/>
        </w:rPr>
        <w:t>)</w:t>
      </w:r>
      <w:r w:rsidRPr="009D1571">
        <w:rPr>
          <w:rFonts w:ascii="Times New Roman" w:hAnsi="Times New Roman" w:cs="Times New Roman"/>
          <w:sz w:val="24"/>
          <w:szCs w:val="24"/>
          <w:lang w:val="fr-LU"/>
        </w:rPr>
        <w:t>. Mais</w:t>
      </w:r>
      <w:r w:rsidR="00BD7352" w:rsidRPr="009D1571">
        <w:rPr>
          <w:rFonts w:ascii="Times New Roman" w:hAnsi="Times New Roman" w:cs="Times New Roman"/>
          <w:sz w:val="24"/>
          <w:szCs w:val="24"/>
          <w:lang w:val="fr-LU"/>
        </w:rPr>
        <w:t xml:space="preserve">, jusqu’à ce jour, </w:t>
      </w:r>
      <w:r w:rsidRPr="009D1571">
        <w:rPr>
          <w:rFonts w:ascii="Times New Roman" w:hAnsi="Times New Roman" w:cs="Times New Roman"/>
          <w:sz w:val="24"/>
          <w:szCs w:val="24"/>
          <w:lang w:val="fr-LU"/>
        </w:rPr>
        <w:t>l’exhaustivité n’est</w:t>
      </w:r>
      <w:r w:rsidR="00027E81" w:rsidRPr="009D1571">
        <w:rPr>
          <w:rFonts w:ascii="Times New Roman" w:hAnsi="Times New Roman" w:cs="Times New Roman"/>
          <w:sz w:val="24"/>
          <w:szCs w:val="24"/>
          <w:lang w:val="fr-LU"/>
        </w:rPr>
        <w:t xml:space="preserve"> atteinte que rarement</w:t>
      </w:r>
      <w:r w:rsidR="00594D95" w:rsidRPr="009D1571">
        <w:rPr>
          <w:rStyle w:val="FootnoteReference"/>
          <w:rFonts w:ascii="Times New Roman" w:hAnsi="Times New Roman" w:cs="Times New Roman"/>
          <w:sz w:val="24"/>
          <w:szCs w:val="24"/>
          <w:lang w:val="fr-LU"/>
        </w:rPr>
        <w:footnoteReference w:id="56"/>
      </w:r>
      <w:r w:rsidR="00115291" w:rsidRPr="009D1571">
        <w:rPr>
          <w:rFonts w:ascii="Times New Roman" w:hAnsi="Times New Roman" w:cs="Times New Roman"/>
          <w:sz w:val="24"/>
          <w:szCs w:val="24"/>
          <w:lang w:val="fr-LU"/>
        </w:rPr>
        <w:t xml:space="preserve">. </w:t>
      </w:r>
    </w:p>
    <w:p w14:paraId="0304B4BA" w14:textId="77777777" w:rsidR="009A47C8" w:rsidRPr="009D1571" w:rsidRDefault="00594D95" w:rsidP="00B9021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lastRenderedPageBreak/>
        <w:t xml:space="preserve">Souvent, </w:t>
      </w:r>
      <w:r w:rsidR="00DB2AAE" w:rsidRPr="009D1571">
        <w:rPr>
          <w:rFonts w:ascii="Times New Roman" w:hAnsi="Times New Roman" w:cs="Times New Roman"/>
          <w:sz w:val="24"/>
          <w:szCs w:val="24"/>
          <w:lang w:val="fr-LU"/>
        </w:rPr>
        <w:t xml:space="preserve">l’exhaustivité </w:t>
      </w:r>
      <w:r w:rsidR="00115291" w:rsidRPr="009D1571">
        <w:rPr>
          <w:rFonts w:ascii="Times New Roman" w:hAnsi="Times New Roman" w:cs="Times New Roman"/>
          <w:sz w:val="24"/>
          <w:szCs w:val="24"/>
          <w:lang w:val="fr-LU"/>
        </w:rPr>
        <w:t xml:space="preserve">n’est </w:t>
      </w:r>
      <w:r w:rsidRPr="009D1571">
        <w:rPr>
          <w:rFonts w:ascii="Times New Roman" w:hAnsi="Times New Roman" w:cs="Times New Roman"/>
          <w:sz w:val="24"/>
          <w:szCs w:val="24"/>
          <w:lang w:val="fr-LU"/>
        </w:rPr>
        <w:t>pas même</w:t>
      </w:r>
      <w:r w:rsidR="00ED10AB" w:rsidRPr="009D1571">
        <w:rPr>
          <w:rFonts w:ascii="Times New Roman" w:hAnsi="Times New Roman" w:cs="Times New Roman"/>
          <w:sz w:val="24"/>
          <w:szCs w:val="24"/>
          <w:lang w:val="fr-LU"/>
        </w:rPr>
        <w:t xml:space="preserve"> recherchée,</w:t>
      </w:r>
      <w:r w:rsidR="00EB7433" w:rsidRPr="009D1571">
        <w:rPr>
          <w:rFonts w:ascii="Times New Roman" w:hAnsi="Times New Roman" w:cs="Times New Roman"/>
          <w:sz w:val="24"/>
          <w:szCs w:val="24"/>
          <w:lang w:val="fr-LU"/>
        </w:rPr>
        <w:t xml:space="preserve"> théorisée,</w:t>
      </w:r>
      <w:r w:rsidR="00DB2AAE" w:rsidRPr="009D1571">
        <w:rPr>
          <w:rFonts w:ascii="Times New Roman" w:hAnsi="Times New Roman" w:cs="Times New Roman"/>
          <w:sz w:val="24"/>
          <w:szCs w:val="24"/>
          <w:lang w:val="fr-LU"/>
        </w:rPr>
        <w:t xml:space="preserve"> </w:t>
      </w:r>
      <w:r w:rsidR="00725F78" w:rsidRPr="009D1571">
        <w:rPr>
          <w:rFonts w:ascii="Times New Roman" w:hAnsi="Times New Roman" w:cs="Times New Roman"/>
          <w:sz w:val="24"/>
          <w:szCs w:val="24"/>
          <w:lang w:val="fr-LU"/>
        </w:rPr>
        <w:t xml:space="preserve">i.e. </w:t>
      </w:r>
      <w:r w:rsidR="00DB2AAE" w:rsidRPr="009D1571">
        <w:rPr>
          <w:rFonts w:ascii="Times New Roman" w:hAnsi="Times New Roman" w:cs="Times New Roman"/>
          <w:sz w:val="24"/>
          <w:szCs w:val="24"/>
          <w:lang w:val="fr-LU"/>
        </w:rPr>
        <w:t>a</w:t>
      </w:r>
      <w:r w:rsidR="008E4352" w:rsidRPr="009D1571">
        <w:rPr>
          <w:rFonts w:ascii="Times New Roman" w:hAnsi="Times New Roman" w:cs="Times New Roman"/>
          <w:sz w:val="24"/>
          <w:szCs w:val="24"/>
          <w:lang w:val="fr-LU"/>
        </w:rPr>
        <w:t xml:space="preserve">ffirmée </w:t>
      </w:r>
      <w:r w:rsidR="00DB2AAE" w:rsidRPr="009D1571">
        <w:rPr>
          <w:rFonts w:ascii="Times New Roman" w:hAnsi="Times New Roman" w:cs="Times New Roman"/>
          <w:sz w:val="24"/>
          <w:szCs w:val="24"/>
          <w:lang w:val="fr-LU"/>
        </w:rPr>
        <w:t xml:space="preserve">au moins </w:t>
      </w:r>
      <w:r w:rsidR="00725F78" w:rsidRPr="009D1571">
        <w:rPr>
          <w:rFonts w:ascii="Times New Roman" w:hAnsi="Times New Roman" w:cs="Times New Roman"/>
          <w:sz w:val="24"/>
          <w:szCs w:val="24"/>
          <w:lang w:val="fr-LU"/>
        </w:rPr>
        <w:t>à titre d’</w:t>
      </w:r>
      <w:r w:rsidR="00DB2AAE" w:rsidRPr="009D1571">
        <w:rPr>
          <w:rFonts w:ascii="Times New Roman" w:hAnsi="Times New Roman" w:cs="Times New Roman"/>
          <w:sz w:val="24"/>
          <w:szCs w:val="24"/>
          <w:lang w:val="fr-LU"/>
        </w:rPr>
        <w:t>objectif collectif</w:t>
      </w:r>
      <w:r w:rsidR="00BD7352" w:rsidRPr="009D1571">
        <w:rPr>
          <w:rFonts w:ascii="Times New Roman" w:hAnsi="Times New Roman" w:cs="Times New Roman"/>
          <w:sz w:val="24"/>
          <w:szCs w:val="24"/>
          <w:lang w:val="fr-LU"/>
        </w:rPr>
        <w:t xml:space="preserve"> ultime</w:t>
      </w:r>
      <w:r w:rsidR="00DB2AAE" w:rsidRPr="009D1571">
        <w:rPr>
          <w:rFonts w:ascii="Times New Roman" w:hAnsi="Times New Roman" w:cs="Times New Roman"/>
          <w:sz w:val="24"/>
          <w:szCs w:val="24"/>
          <w:lang w:val="fr-LU"/>
        </w:rPr>
        <w:t xml:space="preserve">. </w:t>
      </w:r>
      <w:r w:rsidR="009B78AA" w:rsidRPr="009D1571">
        <w:rPr>
          <w:rFonts w:ascii="Times New Roman" w:hAnsi="Times New Roman" w:cs="Times New Roman"/>
          <w:sz w:val="24"/>
          <w:szCs w:val="24"/>
          <w:lang w:val="fr-LU"/>
        </w:rPr>
        <w:t xml:space="preserve">Il va de soi qu’un/e scientifique en droit comparé ou même un groupe de scientifiques </w:t>
      </w:r>
      <w:r w:rsidR="00393512" w:rsidRPr="009D1571">
        <w:rPr>
          <w:rFonts w:ascii="Times New Roman" w:hAnsi="Times New Roman" w:cs="Times New Roman"/>
          <w:sz w:val="24"/>
          <w:szCs w:val="24"/>
          <w:lang w:val="fr-LU"/>
        </w:rPr>
        <w:t>peut</w:t>
      </w:r>
      <w:r w:rsidR="009B78AA" w:rsidRPr="009D1571">
        <w:rPr>
          <w:rFonts w:ascii="Times New Roman" w:hAnsi="Times New Roman" w:cs="Times New Roman"/>
          <w:sz w:val="24"/>
          <w:szCs w:val="24"/>
          <w:lang w:val="fr-LU"/>
        </w:rPr>
        <w:t xml:space="preserve"> légitime</w:t>
      </w:r>
      <w:r w:rsidR="00393512" w:rsidRPr="009D1571">
        <w:rPr>
          <w:rFonts w:ascii="Times New Roman" w:hAnsi="Times New Roman" w:cs="Times New Roman"/>
          <w:sz w:val="24"/>
          <w:szCs w:val="24"/>
          <w:lang w:val="fr-LU"/>
        </w:rPr>
        <w:t>ment</w:t>
      </w:r>
      <w:r w:rsidR="009B78AA" w:rsidRPr="009D1571">
        <w:rPr>
          <w:rFonts w:ascii="Times New Roman" w:hAnsi="Times New Roman" w:cs="Times New Roman"/>
          <w:sz w:val="24"/>
          <w:szCs w:val="24"/>
          <w:lang w:val="fr-LU"/>
        </w:rPr>
        <w:t xml:space="preserve"> restreindre pour des</w:t>
      </w:r>
      <w:r w:rsidR="00393512" w:rsidRPr="009D1571">
        <w:rPr>
          <w:rFonts w:ascii="Times New Roman" w:hAnsi="Times New Roman" w:cs="Times New Roman"/>
          <w:sz w:val="24"/>
          <w:szCs w:val="24"/>
          <w:lang w:val="fr-LU"/>
        </w:rPr>
        <w:t xml:space="preserve"> contraintes matérielles (</w:t>
      </w:r>
      <w:r w:rsidR="009B78AA" w:rsidRPr="009D1571">
        <w:rPr>
          <w:rFonts w:ascii="Times New Roman" w:hAnsi="Times New Roman" w:cs="Times New Roman"/>
          <w:sz w:val="24"/>
          <w:szCs w:val="24"/>
          <w:lang w:val="fr-LU"/>
        </w:rPr>
        <w:t>temps, barrière linguistique, etc.</w:t>
      </w:r>
      <w:r w:rsidR="00393512" w:rsidRPr="009D1571">
        <w:rPr>
          <w:rFonts w:ascii="Times New Roman" w:hAnsi="Times New Roman" w:cs="Times New Roman"/>
          <w:sz w:val="24"/>
          <w:szCs w:val="24"/>
          <w:lang w:val="fr-LU"/>
        </w:rPr>
        <w:t>)</w:t>
      </w:r>
      <w:r w:rsidR="009B78AA" w:rsidRPr="009D1571">
        <w:rPr>
          <w:rFonts w:ascii="Times New Roman" w:hAnsi="Times New Roman" w:cs="Times New Roman"/>
          <w:sz w:val="24"/>
          <w:szCs w:val="24"/>
          <w:lang w:val="fr-LU"/>
        </w:rPr>
        <w:t xml:space="preserve"> son propre champ d’investigation. Pour autant, cela ne devrait pas empêcher d’au moins théoriser l’objectif ultime et nécessaire de l’exhaustivité</w:t>
      </w:r>
      <w:r w:rsidR="00417375" w:rsidRPr="009D1571">
        <w:rPr>
          <w:rFonts w:ascii="Times New Roman" w:hAnsi="Times New Roman" w:cs="Times New Roman"/>
          <w:sz w:val="24"/>
          <w:szCs w:val="24"/>
          <w:lang w:val="fr-LU"/>
        </w:rPr>
        <w:t xml:space="preserve">, objectif qu’il </w:t>
      </w:r>
      <w:r w:rsidR="009B78AA" w:rsidRPr="009D1571">
        <w:rPr>
          <w:rFonts w:ascii="Times New Roman" w:hAnsi="Times New Roman" w:cs="Times New Roman"/>
          <w:sz w:val="24"/>
          <w:szCs w:val="24"/>
          <w:lang w:val="fr-LU"/>
        </w:rPr>
        <w:t>incombe à l’ensemble de la recherche</w:t>
      </w:r>
      <w:r w:rsidR="00417375" w:rsidRPr="009D1571">
        <w:rPr>
          <w:rFonts w:ascii="Times New Roman" w:hAnsi="Times New Roman" w:cs="Times New Roman"/>
          <w:sz w:val="24"/>
          <w:szCs w:val="24"/>
          <w:lang w:val="fr-LU"/>
        </w:rPr>
        <w:t xml:space="preserve"> de réaliser</w:t>
      </w:r>
      <w:r w:rsidR="009B78AA" w:rsidRPr="009D1571">
        <w:rPr>
          <w:rFonts w:ascii="Times New Roman" w:hAnsi="Times New Roman" w:cs="Times New Roman"/>
          <w:sz w:val="24"/>
          <w:szCs w:val="24"/>
          <w:lang w:val="fr-LU"/>
        </w:rPr>
        <w:t>. J</w:t>
      </w:r>
      <w:r w:rsidR="004B0D29" w:rsidRPr="009D1571">
        <w:rPr>
          <w:rFonts w:ascii="Times New Roman" w:hAnsi="Times New Roman" w:cs="Times New Roman"/>
          <w:sz w:val="24"/>
          <w:szCs w:val="24"/>
          <w:lang w:val="fr-LU"/>
        </w:rPr>
        <w:t>ustifier</w:t>
      </w:r>
      <w:r w:rsidR="009B78AA" w:rsidRPr="009D1571">
        <w:rPr>
          <w:rFonts w:ascii="Times New Roman" w:hAnsi="Times New Roman" w:cs="Times New Roman"/>
          <w:sz w:val="24"/>
          <w:szCs w:val="24"/>
          <w:lang w:val="fr-LU"/>
        </w:rPr>
        <w:t xml:space="preserve"> la restriction du champ d’étude</w:t>
      </w:r>
      <w:r w:rsidR="00417375" w:rsidRPr="009D1571">
        <w:rPr>
          <w:rFonts w:ascii="Times New Roman" w:hAnsi="Times New Roman" w:cs="Times New Roman"/>
          <w:sz w:val="24"/>
          <w:szCs w:val="24"/>
          <w:lang w:val="fr-LU"/>
        </w:rPr>
        <w:t xml:space="preserve"> en matière de nomocratie</w:t>
      </w:r>
      <w:r w:rsidR="009B78AA" w:rsidRPr="009D1571">
        <w:rPr>
          <w:rFonts w:ascii="Times New Roman" w:hAnsi="Times New Roman" w:cs="Times New Roman"/>
          <w:sz w:val="24"/>
          <w:szCs w:val="24"/>
          <w:lang w:val="fr-LU"/>
        </w:rPr>
        <w:t xml:space="preserve"> </w:t>
      </w:r>
      <w:r w:rsidR="004B0D29" w:rsidRPr="009D1571">
        <w:rPr>
          <w:rFonts w:ascii="Times New Roman" w:hAnsi="Times New Roman" w:cs="Times New Roman"/>
          <w:sz w:val="24"/>
          <w:szCs w:val="24"/>
          <w:lang w:val="fr-LU"/>
        </w:rPr>
        <w:t>en a</w:t>
      </w:r>
      <w:r w:rsidR="008E4352" w:rsidRPr="009D1571">
        <w:rPr>
          <w:rFonts w:ascii="Times New Roman" w:hAnsi="Times New Roman" w:cs="Times New Roman"/>
          <w:sz w:val="24"/>
          <w:szCs w:val="24"/>
          <w:lang w:val="fr-LU"/>
        </w:rPr>
        <w:t>lléguant</w:t>
      </w:r>
      <w:r w:rsidR="005B6AFC" w:rsidRPr="009D1571">
        <w:rPr>
          <w:rFonts w:ascii="Times New Roman" w:hAnsi="Times New Roman" w:cs="Times New Roman"/>
          <w:sz w:val="24"/>
          <w:szCs w:val="24"/>
          <w:lang w:val="fr-LU"/>
        </w:rPr>
        <w:t xml:space="preserve"> </w:t>
      </w:r>
      <w:r w:rsidR="004B0D29" w:rsidRPr="009D1571">
        <w:rPr>
          <w:rFonts w:ascii="Times New Roman" w:hAnsi="Times New Roman" w:cs="Times New Roman"/>
          <w:sz w:val="24"/>
          <w:szCs w:val="24"/>
          <w:lang w:val="fr-LU"/>
        </w:rPr>
        <w:t>ou en laissant sous-entendre qu</w:t>
      </w:r>
      <w:r w:rsidR="005B6AFC" w:rsidRPr="009D1571">
        <w:rPr>
          <w:rFonts w:ascii="Times New Roman" w:hAnsi="Times New Roman" w:cs="Times New Roman"/>
          <w:sz w:val="24"/>
          <w:szCs w:val="24"/>
          <w:lang w:val="fr-LU"/>
        </w:rPr>
        <w:t>e l’exhaustivité</w:t>
      </w:r>
      <w:r w:rsidR="00EB7433" w:rsidRPr="009D1571">
        <w:rPr>
          <w:rFonts w:ascii="Times New Roman" w:hAnsi="Times New Roman" w:cs="Times New Roman"/>
          <w:sz w:val="24"/>
          <w:szCs w:val="24"/>
          <w:lang w:val="fr-LU"/>
        </w:rPr>
        <w:t xml:space="preserve"> (de par la masse des informations)</w:t>
      </w:r>
      <w:r w:rsidR="005B6AFC" w:rsidRPr="009D1571">
        <w:rPr>
          <w:rFonts w:ascii="Times New Roman" w:hAnsi="Times New Roman" w:cs="Times New Roman"/>
          <w:sz w:val="24"/>
          <w:szCs w:val="24"/>
          <w:lang w:val="fr-LU"/>
        </w:rPr>
        <w:t xml:space="preserve"> est contreproductive pour la connaissance</w:t>
      </w:r>
      <w:r w:rsidR="005B6AFC" w:rsidRPr="009D1571">
        <w:rPr>
          <w:rStyle w:val="FootnoteReference"/>
          <w:rFonts w:ascii="Times New Roman" w:hAnsi="Times New Roman" w:cs="Times New Roman"/>
          <w:sz w:val="24"/>
          <w:szCs w:val="24"/>
          <w:lang w:val="fr-LU"/>
        </w:rPr>
        <w:footnoteReference w:id="57"/>
      </w:r>
      <w:r w:rsidR="005B6AFC" w:rsidRPr="009D1571">
        <w:rPr>
          <w:rFonts w:ascii="Times New Roman" w:hAnsi="Times New Roman" w:cs="Times New Roman"/>
          <w:sz w:val="24"/>
          <w:szCs w:val="24"/>
          <w:lang w:val="fr-LU"/>
        </w:rPr>
        <w:t xml:space="preserve">, que </w:t>
      </w:r>
      <w:r w:rsidR="004B0D29" w:rsidRPr="009D1571">
        <w:rPr>
          <w:rFonts w:ascii="Times New Roman" w:hAnsi="Times New Roman" w:cs="Times New Roman"/>
          <w:sz w:val="24"/>
          <w:szCs w:val="24"/>
          <w:lang w:val="fr-LU"/>
        </w:rPr>
        <w:t>les autres n’ont fait que copier</w:t>
      </w:r>
      <w:r w:rsidR="00717665" w:rsidRPr="009D1571">
        <w:rPr>
          <w:rFonts w:ascii="Times New Roman" w:hAnsi="Times New Roman" w:cs="Times New Roman"/>
          <w:sz w:val="24"/>
          <w:szCs w:val="24"/>
          <w:lang w:val="fr-LU"/>
        </w:rPr>
        <w:t xml:space="preserve"> (« réceptionner »)</w:t>
      </w:r>
      <w:r w:rsidR="00EB7433" w:rsidRPr="009D1571">
        <w:rPr>
          <w:rStyle w:val="FootnoteReference"/>
          <w:rFonts w:ascii="Times New Roman" w:hAnsi="Times New Roman" w:cs="Times New Roman"/>
          <w:sz w:val="24"/>
          <w:szCs w:val="24"/>
          <w:lang w:val="fr-LU"/>
        </w:rPr>
        <w:footnoteReference w:id="58"/>
      </w:r>
      <w:r w:rsidR="004B0D29" w:rsidRPr="009D1571">
        <w:rPr>
          <w:rFonts w:ascii="Times New Roman" w:hAnsi="Times New Roman" w:cs="Times New Roman"/>
          <w:sz w:val="24"/>
          <w:szCs w:val="24"/>
          <w:lang w:val="fr-LU"/>
        </w:rPr>
        <w:t>, qu’il n’y a rien d’original ou de précurseur</w:t>
      </w:r>
      <w:r w:rsidR="00C70E5E" w:rsidRPr="009D1571">
        <w:rPr>
          <w:rFonts w:ascii="Times New Roman" w:hAnsi="Times New Roman" w:cs="Times New Roman"/>
          <w:sz w:val="24"/>
          <w:szCs w:val="24"/>
          <w:lang w:val="fr-LU"/>
        </w:rPr>
        <w:t xml:space="preserve"> dans leur</w:t>
      </w:r>
      <w:r w:rsidR="00EB7433" w:rsidRPr="009D1571">
        <w:rPr>
          <w:rFonts w:ascii="Times New Roman" w:hAnsi="Times New Roman" w:cs="Times New Roman"/>
          <w:sz w:val="24"/>
          <w:szCs w:val="24"/>
          <w:lang w:val="fr-LU"/>
        </w:rPr>
        <w:t>s</w:t>
      </w:r>
      <w:r w:rsidR="00C70E5E" w:rsidRPr="009D1571">
        <w:rPr>
          <w:rFonts w:ascii="Times New Roman" w:hAnsi="Times New Roman" w:cs="Times New Roman"/>
          <w:sz w:val="24"/>
          <w:szCs w:val="24"/>
          <w:lang w:val="fr-LU"/>
        </w:rPr>
        <w:t xml:space="preserve"> droit</w:t>
      </w:r>
      <w:r w:rsidR="00EB7433" w:rsidRPr="009D1571">
        <w:rPr>
          <w:rFonts w:ascii="Times New Roman" w:hAnsi="Times New Roman" w:cs="Times New Roman"/>
          <w:sz w:val="24"/>
          <w:szCs w:val="24"/>
          <w:lang w:val="fr-LU"/>
        </w:rPr>
        <w:t>s</w:t>
      </w:r>
      <w:r w:rsidR="004B0D29" w:rsidRPr="009D1571">
        <w:rPr>
          <w:rFonts w:ascii="Times New Roman" w:hAnsi="Times New Roman" w:cs="Times New Roman"/>
          <w:sz w:val="24"/>
          <w:szCs w:val="24"/>
          <w:lang w:val="fr-LU"/>
        </w:rPr>
        <w:t>, et que tout l’éventail des solutions possibles se reflète</w:t>
      </w:r>
      <w:r w:rsidR="00EB7433" w:rsidRPr="009D1571">
        <w:rPr>
          <w:rFonts w:ascii="Times New Roman" w:hAnsi="Times New Roman" w:cs="Times New Roman"/>
          <w:sz w:val="24"/>
          <w:szCs w:val="24"/>
          <w:lang w:val="fr-LU"/>
        </w:rPr>
        <w:t xml:space="preserve"> et se résume</w:t>
      </w:r>
      <w:r w:rsidR="004B0D29" w:rsidRPr="009D1571">
        <w:rPr>
          <w:rFonts w:ascii="Times New Roman" w:hAnsi="Times New Roman" w:cs="Times New Roman"/>
          <w:sz w:val="24"/>
          <w:szCs w:val="24"/>
          <w:lang w:val="fr-LU"/>
        </w:rPr>
        <w:t xml:space="preserve"> dans</w:t>
      </w:r>
      <w:r w:rsidR="00DB2AAE" w:rsidRPr="009D1571">
        <w:rPr>
          <w:rFonts w:ascii="Times New Roman" w:hAnsi="Times New Roman" w:cs="Times New Roman"/>
          <w:sz w:val="24"/>
          <w:szCs w:val="24"/>
          <w:lang w:val="fr-LU"/>
        </w:rPr>
        <w:t xml:space="preserve"> certains traditions</w:t>
      </w:r>
      <w:r w:rsidR="00EB7433" w:rsidRPr="009D1571">
        <w:rPr>
          <w:rFonts w:ascii="Times New Roman" w:hAnsi="Times New Roman" w:cs="Times New Roman"/>
          <w:sz w:val="24"/>
          <w:szCs w:val="24"/>
          <w:lang w:val="fr-LU"/>
        </w:rPr>
        <w:t xml:space="preserve"> dites « représentatives »</w:t>
      </w:r>
      <w:r w:rsidR="00EB7433" w:rsidRPr="009D1571">
        <w:rPr>
          <w:rStyle w:val="FootnoteReference"/>
          <w:rFonts w:ascii="Times New Roman" w:hAnsi="Times New Roman" w:cs="Times New Roman"/>
          <w:sz w:val="24"/>
          <w:szCs w:val="24"/>
          <w:lang w:val="fr-LU"/>
        </w:rPr>
        <w:footnoteReference w:id="59"/>
      </w:r>
      <w:r w:rsidR="004B0D29" w:rsidRPr="009D1571">
        <w:rPr>
          <w:rFonts w:ascii="Times New Roman" w:hAnsi="Times New Roman" w:cs="Times New Roman"/>
          <w:sz w:val="24"/>
          <w:szCs w:val="24"/>
          <w:lang w:val="fr-LU"/>
        </w:rPr>
        <w:t xml:space="preserve"> (</w:t>
      </w:r>
      <w:r w:rsidR="005B6AFC" w:rsidRPr="009D1571">
        <w:rPr>
          <w:rFonts w:ascii="Times New Roman" w:hAnsi="Times New Roman" w:cs="Times New Roman"/>
          <w:sz w:val="24"/>
          <w:szCs w:val="24"/>
          <w:lang w:val="fr-LU"/>
        </w:rPr>
        <w:t xml:space="preserve">habituellement </w:t>
      </w:r>
      <w:r w:rsidR="004B0D29" w:rsidRPr="009D1571">
        <w:rPr>
          <w:rFonts w:ascii="Times New Roman" w:hAnsi="Times New Roman" w:cs="Times New Roman"/>
          <w:sz w:val="24"/>
          <w:szCs w:val="24"/>
          <w:lang w:val="fr-LU"/>
        </w:rPr>
        <w:t>celles des grandes puissances</w:t>
      </w:r>
      <w:r w:rsidR="00001634" w:rsidRPr="009D1571">
        <w:rPr>
          <w:rFonts w:ascii="Times New Roman" w:hAnsi="Times New Roman" w:cs="Times New Roman"/>
          <w:sz w:val="24"/>
          <w:szCs w:val="24"/>
          <w:lang w:val="fr-LU"/>
        </w:rPr>
        <w:t xml:space="preserve"> de l’Occident</w:t>
      </w:r>
      <w:r w:rsidR="004B0D29" w:rsidRPr="009D1571">
        <w:rPr>
          <w:rFonts w:ascii="Times New Roman" w:hAnsi="Times New Roman" w:cs="Times New Roman"/>
          <w:sz w:val="24"/>
          <w:szCs w:val="24"/>
          <w:lang w:val="fr-LU"/>
        </w:rPr>
        <w:t>)</w:t>
      </w:r>
      <w:r w:rsidR="005B6AFC" w:rsidRPr="009D1571">
        <w:rPr>
          <w:rFonts w:ascii="Times New Roman" w:hAnsi="Times New Roman" w:cs="Times New Roman"/>
          <w:sz w:val="24"/>
          <w:szCs w:val="24"/>
          <w:lang w:val="fr-LU"/>
        </w:rPr>
        <w:t>,</w:t>
      </w:r>
      <w:r w:rsidR="004B0D29" w:rsidRPr="009D1571">
        <w:rPr>
          <w:rFonts w:ascii="Times New Roman" w:hAnsi="Times New Roman" w:cs="Times New Roman"/>
          <w:sz w:val="24"/>
          <w:szCs w:val="24"/>
          <w:lang w:val="fr-LU"/>
        </w:rPr>
        <w:t xml:space="preserve"> est réducteur</w:t>
      </w:r>
      <w:r w:rsidR="00417375" w:rsidRPr="009D1571">
        <w:rPr>
          <w:rFonts w:ascii="Times New Roman" w:hAnsi="Times New Roman" w:cs="Times New Roman"/>
          <w:sz w:val="24"/>
          <w:szCs w:val="24"/>
          <w:lang w:val="fr-LU"/>
        </w:rPr>
        <w:t xml:space="preserve"> et faux</w:t>
      </w:r>
      <w:r w:rsidR="004B0D29" w:rsidRPr="009D1571">
        <w:rPr>
          <w:rFonts w:ascii="Times New Roman" w:hAnsi="Times New Roman" w:cs="Times New Roman"/>
          <w:sz w:val="24"/>
          <w:szCs w:val="24"/>
          <w:lang w:val="fr-LU"/>
        </w:rPr>
        <w:t xml:space="preserve">. </w:t>
      </w:r>
      <w:r w:rsidR="00417375" w:rsidRPr="009D1571">
        <w:rPr>
          <w:rFonts w:ascii="Times New Roman" w:hAnsi="Times New Roman" w:cs="Times New Roman"/>
          <w:sz w:val="24"/>
          <w:szCs w:val="24"/>
          <w:lang w:val="fr-LU"/>
        </w:rPr>
        <w:t>Ce faisant, on ignore des spécificités en matière de nomocratie qui se trouvent précisément chez certains de ces « autres ». Je</w:t>
      </w:r>
      <w:r w:rsidR="004B0D29" w:rsidRPr="009D1571">
        <w:rPr>
          <w:rFonts w:ascii="Times New Roman" w:hAnsi="Times New Roman" w:cs="Times New Roman"/>
          <w:sz w:val="24"/>
          <w:szCs w:val="24"/>
          <w:lang w:val="fr-LU"/>
        </w:rPr>
        <w:t xml:space="preserve"> pense, par ex., à la défense ancienne</w:t>
      </w:r>
      <w:r w:rsidR="000F53BB" w:rsidRPr="009D1571">
        <w:rPr>
          <w:rFonts w:ascii="Times New Roman" w:hAnsi="Times New Roman" w:cs="Times New Roman"/>
          <w:sz w:val="24"/>
          <w:szCs w:val="24"/>
          <w:lang w:val="fr-LU"/>
        </w:rPr>
        <w:t xml:space="preserve"> – </w:t>
      </w:r>
      <w:r w:rsidR="004B0D29" w:rsidRPr="009D1571">
        <w:rPr>
          <w:rFonts w:ascii="Times New Roman" w:hAnsi="Times New Roman" w:cs="Times New Roman"/>
          <w:sz w:val="24"/>
          <w:szCs w:val="24"/>
          <w:lang w:val="fr-LU"/>
        </w:rPr>
        <w:t>depuis le 19</w:t>
      </w:r>
      <w:r w:rsidR="004B0D29" w:rsidRPr="009D1571">
        <w:rPr>
          <w:rFonts w:ascii="Times New Roman" w:hAnsi="Times New Roman" w:cs="Times New Roman"/>
          <w:sz w:val="24"/>
          <w:szCs w:val="24"/>
          <w:vertAlign w:val="superscript"/>
          <w:lang w:val="fr-LU"/>
        </w:rPr>
        <w:t xml:space="preserve">e </w:t>
      </w:r>
      <w:r w:rsidR="004B0D29" w:rsidRPr="009D1571">
        <w:rPr>
          <w:rFonts w:ascii="Times New Roman" w:hAnsi="Times New Roman" w:cs="Times New Roman"/>
          <w:sz w:val="24"/>
          <w:szCs w:val="24"/>
          <w:lang w:val="fr-LU"/>
        </w:rPr>
        <w:t>siècle</w:t>
      </w:r>
      <w:r w:rsidR="000F53BB" w:rsidRPr="009D1571">
        <w:rPr>
          <w:rFonts w:ascii="Times New Roman" w:hAnsi="Times New Roman" w:cs="Times New Roman"/>
          <w:sz w:val="24"/>
          <w:szCs w:val="24"/>
          <w:lang w:val="fr-LU"/>
        </w:rPr>
        <w:t xml:space="preserve"> –</w:t>
      </w:r>
      <w:r w:rsidR="004B0D29" w:rsidRPr="009D1571">
        <w:rPr>
          <w:rFonts w:ascii="Times New Roman" w:hAnsi="Times New Roman" w:cs="Times New Roman"/>
          <w:sz w:val="24"/>
          <w:szCs w:val="24"/>
          <w:lang w:val="fr-LU"/>
        </w:rPr>
        <w:t xml:space="preserve"> de la primauté des traités internationaux sur la Constitutions aux Pays-Bas et au Luxembourg</w:t>
      </w:r>
      <w:r w:rsidR="00121B2A" w:rsidRPr="009D1571">
        <w:rPr>
          <w:rStyle w:val="FootnoteReference"/>
          <w:rFonts w:ascii="Times New Roman" w:hAnsi="Times New Roman" w:cs="Times New Roman"/>
          <w:sz w:val="24"/>
          <w:szCs w:val="24"/>
          <w:lang w:val="fr-LU"/>
        </w:rPr>
        <w:footnoteReference w:id="60"/>
      </w:r>
      <w:r w:rsidR="004B0D29" w:rsidRPr="009D1571">
        <w:rPr>
          <w:rFonts w:ascii="Times New Roman" w:hAnsi="Times New Roman" w:cs="Times New Roman"/>
          <w:sz w:val="24"/>
          <w:szCs w:val="24"/>
          <w:lang w:val="fr-LU"/>
        </w:rPr>
        <w:t> ; à l’outil historique en Suisse de la non-application par l’exécutif de lois</w:t>
      </w:r>
      <w:r w:rsidR="003119AD" w:rsidRPr="009D1571">
        <w:rPr>
          <w:rFonts w:ascii="Times New Roman" w:hAnsi="Times New Roman" w:cs="Times New Roman"/>
          <w:sz w:val="24"/>
          <w:szCs w:val="24"/>
          <w:lang w:val="fr-LU"/>
        </w:rPr>
        <w:t xml:space="preserve"> (cantonales)</w:t>
      </w:r>
      <w:r w:rsidR="004B0D29" w:rsidRPr="009D1571">
        <w:rPr>
          <w:rFonts w:ascii="Times New Roman" w:hAnsi="Times New Roman" w:cs="Times New Roman"/>
          <w:sz w:val="24"/>
          <w:szCs w:val="24"/>
          <w:lang w:val="fr-LU"/>
        </w:rPr>
        <w:t xml:space="preserve"> pour cause d’incompatibilité avec des normes supérieures</w:t>
      </w:r>
      <w:r w:rsidR="00BD7352" w:rsidRPr="009D1571">
        <w:rPr>
          <w:rFonts w:ascii="Times New Roman" w:hAnsi="Times New Roman" w:cs="Times New Roman"/>
          <w:sz w:val="24"/>
          <w:szCs w:val="24"/>
          <w:lang w:val="fr-LU"/>
        </w:rPr>
        <w:t xml:space="preserve"> (solution que, d’en haut, la Cour de justice de l’Union européenne a sorti de la « boîte magique » du principe de primauté, alors qu’elle est inconnue dans la plupart des </w:t>
      </w:r>
      <w:r w:rsidR="00D43C31" w:rsidRPr="009D1571">
        <w:rPr>
          <w:rFonts w:ascii="Times New Roman" w:hAnsi="Times New Roman" w:cs="Times New Roman"/>
          <w:sz w:val="24"/>
          <w:szCs w:val="24"/>
          <w:lang w:val="fr-LU"/>
        </w:rPr>
        <w:t>É</w:t>
      </w:r>
      <w:r w:rsidR="00BD7352" w:rsidRPr="009D1571">
        <w:rPr>
          <w:rFonts w:ascii="Times New Roman" w:hAnsi="Times New Roman" w:cs="Times New Roman"/>
          <w:sz w:val="24"/>
          <w:szCs w:val="24"/>
          <w:lang w:val="fr-LU"/>
        </w:rPr>
        <w:t>tats membres de l’UE…)</w:t>
      </w:r>
      <w:r w:rsidR="00121B2A" w:rsidRPr="009D1571">
        <w:rPr>
          <w:rStyle w:val="FootnoteReference"/>
          <w:rFonts w:ascii="Times New Roman" w:hAnsi="Times New Roman" w:cs="Times New Roman"/>
          <w:sz w:val="24"/>
          <w:szCs w:val="24"/>
          <w:lang w:val="fr-LU"/>
        </w:rPr>
        <w:footnoteReference w:id="61"/>
      </w:r>
      <w:r w:rsidR="004B0D29" w:rsidRPr="009D1571">
        <w:rPr>
          <w:rFonts w:ascii="Times New Roman" w:hAnsi="Times New Roman" w:cs="Times New Roman"/>
          <w:sz w:val="24"/>
          <w:szCs w:val="24"/>
          <w:lang w:val="fr-LU"/>
        </w:rPr>
        <w:t> ; à la tradition particulière de transparence des normes, y compris des normes individuelles, en Suède </w:t>
      </w:r>
      <w:r w:rsidR="003119AD" w:rsidRPr="009D1571">
        <w:rPr>
          <w:rStyle w:val="FootnoteReference"/>
          <w:rFonts w:ascii="Times New Roman" w:hAnsi="Times New Roman" w:cs="Times New Roman"/>
          <w:sz w:val="24"/>
          <w:szCs w:val="24"/>
          <w:lang w:val="fr-LU"/>
        </w:rPr>
        <w:footnoteReference w:id="62"/>
      </w:r>
      <w:r w:rsidR="004B0D29" w:rsidRPr="009D1571">
        <w:rPr>
          <w:rFonts w:ascii="Times New Roman" w:hAnsi="Times New Roman" w:cs="Times New Roman"/>
          <w:sz w:val="24"/>
          <w:szCs w:val="24"/>
          <w:lang w:val="fr-LU"/>
        </w:rPr>
        <w:t xml:space="preserve">; au caractère </w:t>
      </w:r>
      <w:r w:rsidR="00DC1D54" w:rsidRPr="009D1571">
        <w:rPr>
          <w:rFonts w:ascii="Times New Roman" w:hAnsi="Times New Roman" w:cs="Times New Roman"/>
          <w:sz w:val="24"/>
          <w:szCs w:val="24"/>
          <w:lang w:val="fr-LU"/>
        </w:rPr>
        <w:t xml:space="preserve">également </w:t>
      </w:r>
      <w:r w:rsidR="004B0D29" w:rsidRPr="009D1571">
        <w:rPr>
          <w:rFonts w:ascii="Times New Roman" w:hAnsi="Times New Roman" w:cs="Times New Roman"/>
          <w:sz w:val="24"/>
          <w:szCs w:val="24"/>
          <w:lang w:val="fr-LU"/>
        </w:rPr>
        <w:t xml:space="preserve">précurseur en matière de </w:t>
      </w:r>
      <w:r w:rsidR="00FA3181" w:rsidRPr="009D1571">
        <w:rPr>
          <w:rFonts w:ascii="Times New Roman" w:hAnsi="Times New Roman" w:cs="Times New Roman"/>
          <w:sz w:val="24"/>
          <w:szCs w:val="24"/>
          <w:lang w:val="fr-LU"/>
        </w:rPr>
        <w:t>c</w:t>
      </w:r>
      <w:r w:rsidR="004B0D29" w:rsidRPr="009D1571">
        <w:rPr>
          <w:rFonts w:ascii="Times New Roman" w:hAnsi="Times New Roman" w:cs="Times New Roman"/>
          <w:sz w:val="24"/>
          <w:szCs w:val="24"/>
          <w:lang w:val="fr-LU"/>
        </w:rPr>
        <w:t>our constitutionnelle de Monaco</w:t>
      </w:r>
      <w:r w:rsidR="00121B2A" w:rsidRPr="009D1571">
        <w:rPr>
          <w:rStyle w:val="FootnoteReference"/>
          <w:rFonts w:ascii="Times New Roman" w:hAnsi="Times New Roman" w:cs="Times New Roman"/>
          <w:sz w:val="24"/>
          <w:szCs w:val="24"/>
          <w:lang w:val="fr-LU"/>
        </w:rPr>
        <w:footnoteReference w:id="63"/>
      </w:r>
      <w:r w:rsidR="004B0D29" w:rsidRPr="009D1571">
        <w:rPr>
          <w:rFonts w:ascii="Times New Roman" w:hAnsi="Times New Roman" w:cs="Times New Roman"/>
          <w:sz w:val="24"/>
          <w:szCs w:val="24"/>
          <w:lang w:val="fr-LU"/>
        </w:rPr>
        <w:t xml:space="preserve"> et du Liechtenstein</w:t>
      </w:r>
      <w:r w:rsidR="00121B2A" w:rsidRPr="009D1571">
        <w:rPr>
          <w:rStyle w:val="FootnoteReference"/>
          <w:rFonts w:ascii="Times New Roman" w:hAnsi="Times New Roman" w:cs="Times New Roman"/>
          <w:sz w:val="24"/>
          <w:szCs w:val="24"/>
          <w:lang w:val="fr-LU"/>
        </w:rPr>
        <w:footnoteReference w:id="64"/>
      </w:r>
      <w:r w:rsidR="004B0D29" w:rsidRPr="009D1571">
        <w:rPr>
          <w:rFonts w:ascii="Times New Roman" w:hAnsi="Times New Roman" w:cs="Times New Roman"/>
          <w:sz w:val="24"/>
          <w:szCs w:val="24"/>
          <w:lang w:val="fr-LU"/>
        </w:rPr>
        <w:t>, trop souvent réduits au statut de « micro-</w:t>
      </w:r>
      <w:r w:rsidR="007E615E" w:rsidRPr="009D1571">
        <w:rPr>
          <w:rFonts w:ascii="Times New Roman" w:hAnsi="Times New Roman" w:cs="Times New Roman"/>
          <w:sz w:val="24"/>
          <w:szCs w:val="24"/>
          <w:lang w:val="fr-LU"/>
        </w:rPr>
        <w:t>État</w:t>
      </w:r>
      <w:r w:rsidR="00121B2A" w:rsidRPr="009D1571">
        <w:rPr>
          <w:rFonts w:ascii="Times New Roman" w:hAnsi="Times New Roman" w:cs="Times New Roman"/>
          <w:sz w:val="24"/>
          <w:szCs w:val="24"/>
          <w:lang w:val="fr-LU"/>
        </w:rPr>
        <w:t>s</w:t>
      </w:r>
      <w:r w:rsidR="004B0D29" w:rsidRPr="009D1571">
        <w:rPr>
          <w:rFonts w:ascii="Times New Roman" w:hAnsi="Times New Roman" w:cs="Times New Roman"/>
          <w:sz w:val="24"/>
          <w:szCs w:val="24"/>
          <w:lang w:val="fr-LU"/>
        </w:rPr>
        <w:t> » et de monarchie</w:t>
      </w:r>
      <w:r w:rsidR="00121B2A" w:rsidRPr="009D1571">
        <w:rPr>
          <w:rFonts w:ascii="Times New Roman" w:hAnsi="Times New Roman" w:cs="Times New Roman"/>
          <w:sz w:val="24"/>
          <w:szCs w:val="24"/>
          <w:lang w:val="fr-LU"/>
        </w:rPr>
        <w:t>s</w:t>
      </w:r>
      <w:r w:rsidR="004B0D29" w:rsidRPr="009D1571">
        <w:rPr>
          <w:rFonts w:ascii="Times New Roman" w:hAnsi="Times New Roman" w:cs="Times New Roman"/>
          <w:sz w:val="24"/>
          <w:szCs w:val="24"/>
          <w:lang w:val="fr-LU"/>
        </w:rPr>
        <w:t xml:space="preserve"> douteuse</w:t>
      </w:r>
      <w:r w:rsidR="00121B2A" w:rsidRPr="009D1571">
        <w:rPr>
          <w:rFonts w:ascii="Times New Roman" w:hAnsi="Times New Roman" w:cs="Times New Roman"/>
          <w:sz w:val="24"/>
          <w:szCs w:val="24"/>
          <w:lang w:val="fr-LU"/>
        </w:rPr>
        <w:t>s</w:t>
      </w:r>
      <w:r w:rsidR="004B0D29" w:rsidRPr="009D1571">
        <w:rPr>
          <w:rFonts w:ascii="Times New Roman" w:hAnsi="Times New Roman" w:cs="Times New Roman"/>
          <w:sz w:val="24"/>
          <w:szCs w:val="24"/>
          <w:lang w:val="fr-LU"/>
        </w:rPr>
        <w:t xml:space="preserve">... </w:t>
      </w:r>
    </w:p>
    <w:p w14:paraId="35C546A7" w14:textId="6EF9DF9E" w:rsidR="00602DC1" w:rsidRPr="009D1571" w:rsidRDefault="005C08BB" w:rsidP="00B9021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En tout cas, d</w:t>
      </w:r>
      <w:r w:rsidR="004B0D29" w:rsidRPr="009D1571">
        <w:rPr>
          <w:rFonts w:ascii="Times New Roman" w:hAnsi="Times New Roman" w:cs="Times New Roman"/>
          <w:sz w:val="24"/>
          <w:szCs w:val="24"/>
          <w:lang w:val="fr-LU"/>
        </w:rPr>
        <w:t>u côté de</w:t>
      </w:r>
      <w:r w:rsidR="008E4352" w:rsidRPr="009D1571">
        <w:rPr>
          <w:rFonts w:ascii="Times New Roman" w:hAnsi="Times New Roman" w:cs="Times New Roman"/>
          <w:sz w:val="24"/>
          <w:szCs w:val="24"/>
          <w:lang w:val="fr-LU"/>
        </w:rPr>
        <w:t>s pays de</w:t>
      </w:r>
      <w:r w:rsidR="004B0D29" w:rsidRPr="009D1571">
        <w:rPr>
          <w:rFonts w:ascii="Times New Roman" w:hAnsi="Times New Roman" w:cs="Times New Roman"/>
          <w:sz w:val="24"/>
          <w:szCs w:val="24"/>
          <w:lang w:val="fr-LU"/>
        </w:rPr>
        <w:t xml:space="preserve"> l’Europe centrale et orientale, l</w:t>
      </w:r>
      <w:r w:rsidR="00807F0D" w:rsidRPr="009D1571">
        <w:rPr>
          <w:rFonts w:ascii="Times New Roman" w:hAnsi="Times New Roman" w:cs="Times New Roman"/>
          <w:sz w:val="24"/>
          <w:szCs w:val="24"/>
          <w:lang w:val="fr-LU"/>
        </w:rPr>
        <w:t>eur</w:t>
      </w:r>
      <w:r w:rsidR="004B0D29" w:rsidRPr="009D1571">
        <w:rPr>
          <w:rFonts w:ascii="Times New Roman" w:hAnsi="Times New Roman" w:cs="Times New Roman"/>
          <w:sz w:val="24"/>
          <w:szCs w:val="24"/>
          <w:lang w:val="fr-LU"/>
        </w:rPr>
        <w:t xml:space="preserve"> marginalisation</w:t>
      </w:r>
      <w:r w:rsidR="008E4352" w:rsidRPr="009D1571">
        <w:rPr>
          <w:rFonts w:ascii="Times New Roman" w:hAnsi="Times New Roman" w:cs="Times New Roman"/>
          <w:sz w:val="24"/>
          <w:szCs w:val="24"/>
          <w:lang w:val="fr-LU"/>
        </w:rPr>
        <w:t xml:space="preserve"> et relégation</w:t>
      </w:r>
      <w:r w:rsidR="004B0D29" w:rsidRPr="009D1571">
        <w:rPr>
          <w:rFonts w:ascii="Times New Roman" w:hAnsi="Times New Roman" w:cs="Times New Roman"/>
          <w:sz w:val="24"/>
          <w:szCs w:val="24"/>
          <w:lang w:val="fr-LU"/>
        </w:rPr>
        <w:t xml:space="preserve"> </w:t>
      </w:r>
      <w:r w:rsidR="00C70E5E" w:rsidRPr="009D1571">
        <w:rPr>
          <w:rFonts w:ascii="Times New Roman" w:hAnsi="Times New Roman" w:cs="Times New Roman"/>
          <w:sz w:val="24"/>
          <w:szCs w:val="24"/>
          <w:lang w:val="fr-LU"/>
        </w:rPr>
        <w:t>dans le débat européen</w:t>
      </w:r>
      <w:r w:rsidR="00BD7352" w:rsidRPr="009D1571">
        <w:rPr>
          <w:rFonts w:ascii="Times New Roman" w:hAnsi="Times New Roman" w:cs="Times New Roman"/>
          <w:sz w:val="24"/>
          <w:szCs w:val="24"/>
          <w:lang w:val="fr-LU"/>
        </w:rPr>
        <w:t xml:space="preserve"> sur l’État de droit</w:t>
      </w:r>
      <w:r w:rsidR="00C70E5E" w:rsidRPr="009D1571">
        <w:rPr>
          <w:rFonts w:ascii="Times New Roman" w:hAnsi="Times New Roman" w:cs="Times New Roman"/>
          <w:sz w:val="24"/>
          <w:szCs w:val="24"/>
          <w:lang w:val="fr-LU"/>
        </w:rPr>
        <w:t xml:space="preserve"> </w:t>
      </w:r>
      <w:r w:rsidR="00807F0D" w:rsidRPr="009D1571">
        <w:rPr>
          <w:rFonts w:ascii="Times New Roman" w:hAnsi="Times New Roman" w:cs="Times New Roman"/>
          <w:sz w:val="24"/>
          <w:szCs w:val="24"/>
          <w:lang w:val="fr-LU"/>
        </w:rPr>
        <w:t>est questionnée</w:t>
      </w:r>
      <w:r w:rsidR="008E4352" w:rsidRPr="009D1571">
        <w:rPr>
          <w:rFonts w:ascii="Times New Roman" w:hAnsi="Times New Roman" w:cs="Times New Roman"/>
          <w:sz w:val="24"/>
          <w:szCs w:val="24"/>
          <w:lang w:val="fr-LU"/>
        </w:rPr>
        <w:t xml:space="preserve"> et critiquée par </w:t>
      </w:r>
      <w:r w:rsidR="00664190" w:rsidRPr="009D1571">
        <w:rPr>
          <w:rFonts w:ascii="Times New Roman" w:hAnsi="Times New Roman" w:cs="Times New Roman"/>
          <w:sz w:val="24"/>
          <w:szCs w:val="24"/>
          <w:lang w:val="fr-LU"/>
        </w:rPr>
        <w:t>certains</w:t>
      </w:r>
      <w:r w:rsidR="00DC1D54" w:rsidRPr="009D1571">
        <w:rPr>
          <w:rStyle w:val="FootnoteReference"/>
          <w:rFonts w:ascii="Times New Roman" w:hAnsi="Times New Roman" w:cs="Times New Roman"/>
          <w:sz w:val="24"/>
          <w:szCs w:val="24"/>
          <w:lang w:val="fr-LU"/>
        </w:rPr>
        <w:footnoteReference w:id="65"/>
      </w:r>
      <w:r w:rsidR="00C70E5E" w:rsidRPr="009D1571">
        <w:rPr>
          <w:rFonts w:ascii="Times New Roman" w:hAnsi="Times New Roman" w:cs="Times New Roman"/>
          <w:sz w:val="24"/>
          <w:szCs w:val="24"/>
          <w:lang w:val="fr-LU"/>
        </w:rPr>
        <w:t>.</w:t>
      </w:r>
      <w:r w:rsidR="00001634" w:rsidRPr="009D1571">
        <w:rPr>
          <w:rFonts w:ascii="Times New Roman" w:hAnsi="Times New Roman" w:cs="Times New Roman"/>
          <w:sz w:val="24"/>
          <w:szCs w:val="24"/>
          <w:lang w:val="fr-LU"/>
        </w:rPr>
        <w:t xml:space="preserve"> Au </w:t>
      </w:r>
      <w:r w:rsidR="00001634" w:rsidRPr="009D1571">
        <w:rPr>
          <w:rFonts w:ascii="Times New Roman" w:hAnsi="Times New Roman" w:cs="Times New Roman"/>
          <w:sz w:val="24"/>
          <w:szCs w:val="24"/>
          <w:lang w:val="fr-LU"/>
        </w:rPr>
        <w:lastRenderedPageBreak/>
        <w:t>moins, on notera qu</w:t>
      </w:r>
      <w:r w:rsidR="00835770" w:rsidRPr="009D1571">
        <w:rPr>
          <w:rFonts w:ascii="Times New Roman" w:hAnsi="Times New Roman" w:cs="Times New Roman"/>
          <w:sz w:val="24"/>
          <w:szCs w:val="24"/>
          <w:lang w:val="fr-LU"/>
        </w:rPr>
        <w:t xml:space="preserve">e, dans leur cas, </w:t>
      </w:r>
      <w:r w:rsidR="00001634" w:rsidRPr="009D1571">
        <w:rPr>
          <w:rFonts w:ascii="Times New Roman" w:hAnsi="Times New Roman" w:cs="Times New Roman"/>
          <w:sz w:val="24"/>
          <w:szCs w:val="24"/>
          <w:lang w:val="fr-LU"/>
        </w:rPr>
        <w:t>il existe</w:t>
      </w:r>
      <w:r w:rsidR="00835770" w:rsidRPr="009D1571">
        <w:rPr>
          <w:rFonts w:ascii="Times New Roman" w:hAnsi="Times New Roman" w:cs="Times New Roman"/>
          <w:sz w:val="24"/>
          <w:szCs w:val="24"/>
          <w:lang w:val="fr-LU"/>
        </w:rPr>
        <w:t xml:space="preserve"> une littérature comparatiste assez riche sur </w:t>
      </w:r>
      <w:r w:rsidR="00001634" w:rsidRPr="009D1571">
        <w:rPr>
          <w:rFonts w:ascii="Times New Roman" w:hAnsi="Times New Roman" w:cs="Times New Roman"/>
          <w:sz w:val="24"/>
          <w:szCs w:val="24"/>
          <w:lang w:val="fr-LU"/>
        </w:rPr>
        <w:t>le rôle du discours (local) d’</w:t>
      </w:r>
      <w:r w:rsidR="007E615E" w:rsidRPr="009D1571">
        <w:rPr>
          <w:rFonts w:ascii="Times New Roman" w:hAnsi="Times New Roman" w:cs="Times New Roman"/>
          <w:sz w:val="24"/>
          <w:szCs w:val="24"/>
          <w:lang w:val="fr-LU"/>
        </w:rPr>
        <w:t>État</w:t>
      </w:r>
      <w:r w:rsidR="00001634" w:rsidRPr="009D1571">
        <w:rPr>
          <w:rFonts w:ascii="Times New Roman" w:hAnsi="Times New Roman" w:cs="Times New Roman"/>
          <w:sz w:val="24"/>
          <w:szCs w:val="24"/>
          <w:lang w:val="fr-LU"/>
        </w:rPr>
        <w:t xml:space="preserve"> de droit dans la transition</w:t>
      </w:r>
      <w:r w:rsidR="00835770" w:rsidRPr="009D1571">
        <w:rPr>
          <w:rFonts w:ascii="Times New Roman" w:hAnsi="Times New Roman" w:cs="Times New Roman"/>
          <w:sz w:val="24"/>
          <w:szCs w:val="24"/>
          <w:lang w:val="fr-LU"/>
        </w:rPr>
        <w:t>, en particulier dans la jurisprudence de leur</w:t>
      </w:r>
      <w:r w:rsidR="00FA3181" w:rsidRPr="009D1571">
        <w:rPr>
          <w:rFonts w:ascii="Times New Roman" w:hAnsi="Times New Roman" w:cs="Times New Roman"/>
          <w:sz w:val="24"/>
          <w:szCs w:val="24"/>
          <w:lang w:val="fr-LU"/>
        </w:rPr>
        <w:t>s</w:t>
      </w:r>
      <w:r w:rsidR="00835770" w:rsidRPr="009D1571">
        <w:rPr>
          <w:rFonts w:ascii="Times New Roman" w:hAnsi="Times New Roman" w:cs="Times New Roman"/>
          <w:sz w:val="24"/>
          <w:szCs w:val="24"/>
          <w:lang w:val="fr-LU"/>
        </w:rPr>
        <w:t xml:space="preserve"> </w:t>
      </w:r>
      <w:r w:rsidR="00FA3181" w:rsidRPr="009D1571">
        <w:rPr>
          <w:rFonts w:ascii="Times New Roman" w:hAnsi="Times New Roman" w:cs="Times New Roman"/>
          <w:sz w:val="24"/>
          <w:szCs w:val="24"/>
          <w:lang w:val="fr-LU"/>
        </w:rPr>
        <w:t>juridictions</w:t>
      </w:r>
      <w:r w:rsidR="00835770" w:rsidRPr="009D1571">
        <w:rPr>
          <w:rFonts w:ascii="Times New Roman" w:hAnsi="Times New Roman" w:cs="Times New Roman"/>
          <w:sz w:val="24"/>
          <w:szCs w:val="24"/>
          <w:lang w:val="fr-LU"/>
        </w:rPr>
        <w:t xml:space="preserve"> constitutionnelles</w:t>
      </w:r>
      <w:r w:rsidR="00835770" w:rsidRPr="009D1571">
        <w:rPr>
          <w:rStyle w:val="FootnoteReference"/>
          <w:rFonts w:ascii="Times New Roman" w:hAnsi="Times New Roman" w:cs="Times New Roman"/>
          <w:sz w:val="24"/>
          <w:szCs w:val="24"/>
          <w:lang w:val="fr-LU"/>
        </w:rPr>
        <w:footnoteReference w:id="66"/>
      </w:r>
      <w:r w:rsidR="00835770" w:rsidRPr="009D1571">
        <w:rPr>
          <w:rFonts w:ascii="Times New Roman" w:hAnsi="Times New Roman" w:cs="Times New Roman"/>
          <w:sz w:val="24"/>
          <w:szCs w:val="24"/>
          <w:lang w:val="fr-LU"/>
        </w:rPr>
        <w:t>.</w:t>
      </w:r>
      <w:r w:rsidR="00BD7352" w:rsidRPr="009D1571">
        <w:rPr>
          <w:rFonts w:ascii="Times New Roman" w:hAnsi="Times New Roman" w:cs="Times New Roman"/>
          <w:sz w:val="24"/>
          <w:szCs w:val="24"/>
          <w:lang w:val="fr-LU"/>
        </w:rPr>
        <w:t xml:space="preserve"> L</w:t>
      </w:r>
      <w:r w:rsidR="00A27B4B" w:rsidRPr="009D1571">
        <w:rPr>
          <w:rFonts w:ascii="Times New Roman" w:hAnsi="Times New Roman" w:cs="Times New Roman"/>
          <w:sz w:val="24"/>
          <w:szCs w:val="24"/>
          <w:lang w:val="fr-LU"/>
        </w:rPr>
        <w:t>a nomocratie</w:t>
      </w:r>
      <w:r w:rsidR="00BD7352" w:rsidRPr="009D1571">
        <w:rPr>
          <w:rFonts w:ascii="Times New Roman" w:hAnsi="Times New Roman" w:cs="Times New Roman"/>
          <w:sz w:val="24"/>
          <w:szCs w:val="24"/>
          <w:lang w:val="fr-LU"/>
        </w:rPr>
        <w:t>, dans d’autres pays européens, reste encore à explorer</w:t>
      </w:r>
      <w:r w:rsidR="003D3E6C" w:rsidRPr="009D1571">
        <w:rPr>
          <w:rFonts w:ascii="Times New Roman" w:hAnsi="Times New Roman" w:cs="Times New Roman"/>
          <w:sz w:val="24"/>
          <w:szCs w:val="24"/>
          <w:lang w:val="fr-LU"/>
        </w:rPr>
        <w:t xml:space="preserve"> dans la littérature comparatiste</w:t>
      </w:r>
      <w:r w:rsidR="00BD7352" w:rsidRPr="009D1571">
        <w:rPr>
          <w:rFonts w:ascii="Times New Roman" w:hAnsi="Times New Roman" w:cs="Times New Roman"/>
          <w:sz w:val="24"/>
          <w:szCs w:val="24"/>
          <w:lang w:val="fr-LU"/>
        </w:rPr>
        <w:t>…</w:t>
      </w:r>
      <w:r w:rsidR="00EF6DDC" w:rsidRPr="009D1571">
        <w:rPr>
          <w:rFonts w:ascii="Times New Roman" w:hAnsi="Times New Roman" w:cs="Times New Roman"/>
          <w:sz w:val="24"/>
          <w:szCs w:val="24"/>
          <w:lang w:val="fr-LU"/>
        </w:rPr>
        <w:t xml:space="preserve"> Or, l’on peut se demander si l’heure</w:t>
      </w:r>
      <w:r w:rsidR="00BC6FA2" w:rsidRPr="009D1571">
        <w:rPr>
          <w:rStyle w:val="FootnoteReference"/>
          <w:rFonts w:ascii="Times New Roman" w:hAnsi="Times New Roman" w:cs="Times New Roman"/>
          <w:sz w:val="24"/>
          <w:szCs w:val="24"/>
          <w:lang w:val="fr-LU"/>
        </w:rPr>
        <w:footnoteReference w:id="67"/>
      </w:r>
      <w:r w:rsidR="00EF6DDC" w:rsidRPr="009D1571">
        <w:rPr>
          <w:rFonts w:ascii="Times New Roman" w:hAnsi="Times New Roman" w:cs="Times New Roman"/>
          <w:sz w:val="24"/>
          <w:szCs w:val="24"/>
          <w:lang w:val="fr-LU"/>
        </w:rPr>
        <w:t xml:space="preserve"> du comparatisme au sein de l’UE n’arrive pas déjà à sa fin car, dans les conflits autour de l’</w:t>
      </w:r>
      <w:r w:rsidR="00D43C31" w:rsidRPr="009D1571">
        <w:rPr>
          <w:rFonts w:ascii="Times New Roman" w:hAnsi="Times New Roman" w:cs="Times New Roman"/>
          <w:sz w:val="24"/>
          <w:szCs w:val="24"/>
          <w:lang w:val="fr-LU"/>
        </w:rPr>
        <w:t>É</w:t>
      </w:r>
      <w:r w:rsidR="00EF6DDC" w:rsidRPr="009D1571">
        <w:rPr>
          <w:rFonts w:ascii="Times New Roman" w:hAnsi="Times New Roman" w:cs="Times New Roman"/>
          <w:sz w:val="24"/>
          <w:szCs w:val="24"/>
          <w:lang w:val="fr-LU"/>
        </w:rPr>
        <w:t>tat de droit, ce qui compte le plus – en termes de dogmatique juridique – c’est ce qu’en dit, au titre du droit</w:t>
      </w:r>
      <w:r w:rsidR="00D512C9" w:rsidRPr="009D1571">
        <w:rPr>
          <w:rFonts w:ascii="Times New Roman" w:hAnsi="Times New Roman" w:cs="Times New Roman"/>
          <w:sz w:val="24"/>
          <w:szCs w:val="24"/>
          <w:lang w:val="fr-LU"/>
        </w:rPr>
        <w:t xml:space="preserve"> supérieur</w:t>
      </w:r>
      <w:r w:rsidR="00EF6DDC" w:rsidRPr="009D1571">
        <w:rPr>
          <w:rFonts w:ascii="Times New Roman" w:hAnsi="Times New Roman" w:cs="Times New Roman"/>
          <w:sz w:val="24"/>
          <w:szCs w:val="24"/>
          <w:lang w:val="fr-LU"/>
        </w:rPr>
        <w:t xml:space="preserve"> de l’UE, la Cour de justice</w:t>
      </w:r>
      <w:r w:rsidR="00640B5F" w:rsidRPr="009D1571">
        <w:rPr>
          <w:rFonts w:ascii="Times New Roman" w:hAnsi="Times New Roman" w:cs="Times New Roman"/>
          <w:sz w:val="24"/>
          <w:szCs w:val="24"/>
          <w:lang w:val="fr-LU"/>
        </w:rPr>
        <w:t xml:space="preserve"> à Luxembourg</w:t>
      </w:r>
      <w:r w:rsidR="00EF6DDC" w:rsidRPr="009D1571">
        <w:rPr>
          <w:rFonts w:ascii="Times New Roman" w:hAnsi="Times New Roman" w:cs="Times New Roman"/>
          <w:sz w:val="24"/>
          <w:szCs w:val="24"/>
          <w:lang w:val="fr-LU"/>
        </w:rPr>
        <w:t xml:space="preserve">. </w:t>
      </w:r>
      <w:r w:rsidR="00640B5F" w:rsidRPr="009D1571">
        <w:rPr>
          <w:rFonts w:ascii="Times New Roman" w:hAnsi="Times New Roman" w:cs="Times New Roman"/>
          <w:sz w:val="24"/>
          <w:szCs w:val="24"/>
          <w:lang w:val="fr-LU"/>
        </w:rPr>
        <w:t xml:space="preserve">D’antan </w:t>
      </w:r>
      <w:r w:rsidR="00EF6DDC" w:rsidRPr="009D1571">
        <w:rPr>
          <w:rFonts w:ascii="Times New Roman" w:hAnsi="Times New Roman" w:cs="Times New Roman"/>
          <w:sz w:val="24"/>
          <w:szCs w:val="24"/>
          <w:lang w:val="fr-LU"/>
        </w:rPr>
        <w:t xml:space="preserve">traitée comme </w:t>
      </w:r>
      <w:r w:rsidR="00522CC7" w:rsidRPr="009D1571">
        <w:rPr>
          <w:rFonts w:ascii="Times New Roman" w:hAnsi="Times New Roman" w:cs="Times New Roman"/>
          <w:sz w:val="24"/>
          <w:szCs w:val="24"/>
          <w:lang w:val="fr-LU"/>
        </w:rPr>
        <w:t>l</w:t>
      </w:r>
      <w:r w:rsidR="00EF6DDC" w:rsidRPr="009D1571">
        <w:rPr>
          <w:rFonts w:ascii="Times New Roman" w:hAnsi="Times New Roman" w:cs="Times New Roman"/>
          <w:sz w:val="24"/>
          <w:szCs w:val="24"/>
          <w:lang w:val="fr-LU"/>
        </w:rPr>
        <w:t>e simple prolongement</w:t>
      </w:r>
      <w:r w:rsidR="00640B5F" w:rsidRPr="009D1571">
        <w:rPr>
          <w:rFonts w:ascii="Times New Roman" w:hAnsi="Times New Roman" w:cs="Times New Roman"/>
          <w:sz w:val="24"/>
          <w:szCs w:val="24"/>
          <w:lang w:val="fr-LU"/>
        </w:rPr>
        <w:t xml:space="preserve">, </w:t>
      </w:r>
      <w:r w:rsidR="00EF6DDC" w:rsidRPr="009D1571">
        <w:rPr>
          <w:rFonts w:ascii="Times New Roman" w:hAnsi="Times New Roman" w:cs="Times New Roman"/>
          <w:sz w:val="24"/>
          <w:szCs w:val="24"/>
          <w:lang w:val="fr-LU"/>
        </w:rPr>
        <w:t>l’annexe</w:t>
      </w:r>
      <w:r w:rsidR="00640B5F" w:rsidRPr="009D1571">
        <w:rPr>
          <w:rFonts w:ascii="Times New Roman" w:hAnsi="Times New Roman" w:cs="Times New Roman"/>
          <w:sz w:val="24"/>
          <w:szCs w:val="24"/>
          <w:lang w:val="fr-LU"/>
        </w:rPr>
        <w:t xml:space="preserve"> ou </w:t>
      </w:r>
      <w:r w:rsidR="00EF6DDC" w:rsidRPr="009D1571">
        <w:rPr>
          <w:rFonts w:ascii="Times New Roman" w:hAnsi="Times New Roman" w:cs="Times New Roman"/>
          <w:sz w:val="24"/>
          <w:szCs w:val="24"/>
          <w:lang w:val="fr-LU"/>
        </w:rPr>
        <w:t xml:space="preserve">le dernier venu par rapport aux </w:t>
      </w:r>
      <w:r w:rsidR="00B8695C" w:rsidRPr="009D1571">
        <w:rPr>
          <w:rFonts w:ascii="Times New Roman" w:hAnsi="Times New Roman" w:cs="Times New Roman"/>
          <w:sz w:val="24"/>
          <w:szCs w:val="24"/>
          <w:lang w:val="fr-LU"/>
        </w:rPr>
        <w:t xml:space="preserve">riches </w:t>
      </w:r>
      <w:r w:rsidR="00EF6DDC" w:rsidRPr="009D1571">
        <w:rPr>
          <w:rFonts w:ascii="Times New Roman" w:hAnsi="Times New Roman" w:cs="Times New Roman"/>
          <w:sz w:val="24"/>
          <w:szCs w:val="24"/>
          <w:lang w:val="fr-LU"/>
        </w:rPr>
        <w:t xml:space="preserve">narratifs des (grands) </w:t>
      </w:r>
      <w:r w:rsidR="00D43C31" w:rsidRPr="009D1571">
        <w:rPr>
          <w:rFonts w:ascii="Times New Roman" w:hAnsi="Times New Roman" w:cs="Times New Roman"/>
          <w:sz w:val="24"/>
          <w:szCs w:val="24"/>
          <w:lang w:val="fr-LU"/>
        </w:rPr>
        <w:t>É</w:t>
      </w:r>
      <w:r w:rsidR="00EF6DDC" w:rsidRPr="009D1571">
        <w:rPr>
          <w:rFonts w:ascii="Times New Roman" w:hAnsi="Times New Roman" w:cs="Times New Roman"/>
          <w:sz w:val="24"/>
          <w:szCs w:val="24"/>
          <w:lang w:val="fr-LU"/>
        </w:rPr>
        <w:t xml:space="preserve">tats membres sur leur nomocratie, la définition de </w:t>
      </w:r>
      <w:r w:rsidR="00640B5F" w:rsidRPr="009D1571">
        <w:rPr>
          <w:rFonts w:ascii="Times New Roman" w:hAnsi="Times New Roman" w:cs="Times New Roman"/>
          <w:sz w:val="24"/>
          <w:szCs w:val="24"/>
          <w:lang w:val="fr-LU"/>
        </w:rPr>
        <w:t>« É</w:t>
      </w:r>
      <w:r w:rsidR="00EF6DDC" w:rsidRPr="009D1571">
        <w:rPr>
          <w:rFonts w:ascii="Times New Roman" w:hAnsi="Times New Roman" w:cs="Times New Roman"/>
          <w:sz w:val="24"/>
          <w:szCs w:val="24"/>
          <w:lang w:val="fr-LU"/>
        </w:rPr>
        <w:t>tat de droit/</w:t>
      </w:r>
      <w:r w:rsidR="00640B5F" w:rsidRPr="009D1571">
        <w:rPr>
          <w:rFonts w:ascii="Times New Roman" w:hAnsi="Times New Roman" w:cs="Times New Roman"/>
          <w:sz w:val="24"/>
          <w:szCs w:val="24"/>
          <w:lang w:val="fr-LU"/>
        </w:rPr>
        <w:t>R</w:t>
      </w:r>
      <w:r w:rsidR="00EF6DDC" w:rsidRPr="009D1571">
        <w:rPr>
          <w:rFonts w:ascii="Times New Roman" w:hAnsi="Times New Roman" w:cs="Times New Roman"/>
          <w:sz w:val="24"/>
          <w:szCs w:val="24"/>
          <w:lang w:val="fr-LU"/>
        </w:rPr>
        <w:t>ule of Law/</w:t>
      </w:r>
      <w:proofErr w:type="spellStart"/>
      <w:r w:rsidR="00EF6DDC" w:rsidRPr="009D1571">
        <w:rPr>
          <w:rFonts w:ascii="Times New Roman" w:hAnsi="Times New Roman" w:cs="Times New Roman"/>
          <w:i/>
          <w:iCs/>
          <w:sz w:val="24"/>
          <w:szCs w:val="24"/>
          <w:lang w:val="fr-LU"/>
        </w:rPr>
        <w:t>Rechtsstaat</w:t>
      </w:r>
      <w:r w:rsidR="00BC6FA2" w:rsidRPr="009D1571">
        <w:rPr>
          <w:rFonts w:ascii="Times New Roman" w:hAnsi="Times New Roman" w:cs="Times New Roman"/>
          <w:i/>
          <w:iCs/>
          <w:sz w:val="24"/>
          <w:szCs w:val="24"/>
          <w:lang w:val="fr-LU"/>
        </w:rPr>
        <w:t>lichkeit</w:t>
      </w:r>
      <w:proofErr w:type="spellEnd"/>
      <w:r w:rsidR="00EF6DDC" w:rsidRPr="009D1571">
        <w:rPr>
          <w:rFonts w:ascii="Times New Roman" w:hAnsi="Times New Roman" w:cs="Times New Roman"/>
          <w:sz w:val="24"/>
          <w:szCs w:val="24"/>
          <w:lang w:val="fr-LU"/>
        </w:rPr>
        <w:t>/etc.</w:t>
      </w:r>
      <w:r w:rsidR="00640B5F" w:rsidRPr="009D1571">
        <w:rPr>
          <w:rFonts w:ascii="Times New Roman" w:hAnsi="Times New Roman" w:cs="Times New Roman"/>
          <w:sz w:val="24"/>
          <w:szCs w:val="24"/>
          <w:lang w:val="fr-LU"/>
        </w:rPr>
        <w:t xml:space="preserve"> » (art. 2 TUE) retenue </w:t>
      </w:r>
      <w:r w:rsidR="00EF6DDC" w:rsidRPr="009D1571">
        <w:rPr>
          <w:rFonts w:ascii="Times New Roman" w:hAnsi="Times New Roman" w:cs="Times New Roman"/>
          <w:sz w:val="24"/>
          <w:szCs w:val="24"/>
          <w:lang w:val="fr-LU"/>
        </w:rPr>
        <w:t xml:space="preserve">par l’UE, en particulier par la CJUE, est vouée à prendre l’ascendant et à </w:t>
      </w:r>
      <w:r w:rsidR="00640B5F" w:rsidRPr="009D1571">
        <w:rPr>
          <w:rFonts w:ascii="Times New Roman" w:hAnsi="Times New Roman" w:cs="Times New Roman"/>
          <w:sz w:val="24"/>
          <w:szCs w:val="24"/>
          <w:lang w:val="fr-LU"/>
        </w:rPr>
        <w:t>occuper</w:t>
      </w:r>
      <w:r w:rsidR="0063759E" w:rsidRPr="009D1571">
        <w:rPr>
          <w:rFonts w:ascii="Times New Roman" w:hAnsi="Times New Roman" w:cs="Times New Roman"/>
          <w:sz w:val="24"/>
          <w:szCs w:val="24"/>
          <w:lang w:val="fr-LU"/>
        </w:rPr>
        <w:t xml:space="preserve"> de plus en plus</w:t>
      </w:r>
      <w:r w:rsidR="00640B5F" w:rsidRPr="009D1571">
        <w:rPr>
          <w:rFonts w:ascii="Times New Roman" w:hAnsi="Times New Roman" w:cs="Times New Roman"/>
          <w:sz w:val="24"/>
          <w:szCs w:val="24"/>
          <w:lang w:val="fr-LU"/>
        </w:rPr>
        <w:t xml:space="preserve"> le</w:t>
      </w:r>
      <w:r w:rsidR="00EF6DDC" w:rsidRPr="009D1571">
        <w:rPr>
          <w:rFonts w:ascii="Times New Roman" w:hAnsi="Times New Roman" w:cs="Times New Roman"/>
          <w:sz w:val="24"/>
          <w:szCs w:val="24"/>
          <w:lang w:val="fr-LU"/>
        </w:rPr>
        <w:t xml:space="preserve"> centre du débat</w:t>
      </w:r>
      <w:r w:rsidRPr="009D1571">
        <w:rPr>
          <w:rStyle w:val="FootnoteReference"/>
          <w:rFonts w:ascii="Times New Roman" w:hAnsi="Times New Roman" w:cs="Times New Roman"/>
          <w:sz w:val="24"/>
          <w:szCs w:val="24"/>
          <w:lang w:val="fr-LU"/>
        </w:rPr>
        <w:footnoteReference w:id="68"/>
      </w:r>
      <w:r w:rsidR="00EF6DDC" w:rsidRPr="009D1571">
        <w:rPr>
          <w:rFonts w:ascii="Times New Roman" w:hAnsi="Times New Roman" w:cs="Times New Roman"/>
          <w:sz w:val="24"/>
          <w:szCs w:val="24"/>
          <w:lang w:val="fr-LU"/>
        </w:rPr>
        <w:t>.</w:t>
      </w:r>
    </w:p>
    <w:p w14:paraId="10978BC8" w14:textId="77777777" w:rsidR="00602DC1" w:rsidRPr="009D1571" w:rsidRDefault="00602DC1" w:rsidP="00B9021A">
      <w:pPr>
        <w:pStyle w:val="NoSpacing"/>
        <w:ind w:firstLine="720"/>
        <w:jc w:val="both"/>
        <w:rPr>
          <w:rFonts w:ascii="Times New Roman" w:hAnsi="Times New Roman" w:cs="Times New Roman"/>
          <w:sz w:val="24"/>
          <w:szCs w:val="24"/>
          <w:lang w:val="fr-LU"/>
        </w:rPr>
      </w:pPr>
    </w:p>
    <w:p w14:paraId="6599A2AA" w14:textId="1558A6C4" w:rsidR="00D1130D" w:rsidRPr="009D1571" w:rsidRDefault="00D1130D" w:rsidP="00440E0B">
      <w:pPr>
        <w:pStyle w:val="NoSpacing"/>
        <w:numPr>
          <w:ilvl w:val="0"/>
          <w:numId w:val="10"/>
        </w:numPr>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Vous avez dit</w:t>
      </w:r>
      <w:r w:rsidR="00D4592A"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 études globales (i.e. universelles) » ?</w:t>
      </w:r>
    </w:p>
    <w:p w14:paraId="39C9EAAD" w14:textId="77777777" w:rsidR="00D1130D" w:rsidRPr="009D1571" w:rsidRDefault="00D1130D" w:rsidP="00B9021A">
      <w:pPr>
        <w:pStyle w:val="NoSpacing"/>
        <w:ind w:firstLine="720"/>
        <w:jc w:val="both"/>
        <w:rPr>
          <w:rFonts w:ascii="Times New Roman" w:hAnsi="Times New Roman" w:cs="Times New Roman"/>
          <w:sz w:val="24"/>
          <w:szCs w:val="24"/>
          <w:lang w:val="fr-LU"/>
        </w:rPr>
      </w:pPr>
    </w:p>
    <w:p w14:paraId="7AF27316" w14:textId="2DC261A9" w:rsidR="00FD4896" w:rsidRPr="009D1571" w:rsidRDefault="008D7979" w:rsidP="00B9021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Au niveau mondial, des déplacements d</w:t>
      </w:r>
      <w:r w:rsidR="00F161B1" w:rsidRPr="009D1571">
        <w:rPr>
          <w:rFonts w:ascii="Times New Roman" w:hAnsi="Times New Roman" w:cs="Times New Roman"/>
          <w:sz w:val="24"/>
          <w:szCs w:val="24"/>
          <w:lang w:val="fr-LU"/>
        </w:rPr>
        <w:t>e l</w:t>
      </w:r>
      <w:r w:rsidRPr="009D1571">
        <w:rPr>
          <w:rFonts w:ascii="Times New Roman" w:hAnsi="Times New Roman" w:cs="Times New Roman"/>
          <w:sz w:val="24"/>
          <w:szCs w:val="24"/>
          <w:lang w:val="fr-LU"/>
        </w:rPr>
        <w:t>’intérêt</w:t>
      </w:r>
      <w:r w:rsidR="00F161B1" w:rsidRPr="009D1571">
        <w:rPr>
          <w:rFonts w:ascii="Times New Roman" w:hAnsi="Times New Roman" w:cs="Times New Roman"/>
          <w:sz w:val="24"/>
          <w:szCs w:val="24"/>
          <w:lang w:val="fr-LU"/>
        </w:rPr>
        <w:t xml:space="preserve"> scientifique</w:t>
      </w:r>
      <w:r w:rsidRPr="009D1571">
        <w:rPr>
          <w:rFonts w:ascii="Times New Roman" w:hAnsi="Times New Roman" w:cs="Times New Roman"/>
          <w:sz w:val="24"/>
          <w:szCs w:val="24"/>
          <w:lang w:val="fr-LU"/>
        </w:rPr>
        <w:t xml:space="preserve"> sont également notables. Alors que, comme déjà noté, la chute des régimes communistes et la globalisation se sont </w:t>
      </w:r>
      <w:r w:rsidR="00BE7728" w:rsidRPr="009D1571">
        <w:rPr>
          <w:rFonts w:ascii="Times New Roman" w:hAnsi="Times New Roman" w:cs="Times New Roman"/>
          <w:sz w:val="24"/>
          <w:szCs w:val="24"/>
          <w:lang w:val="fr-LU"/>
        </w:rPr>
        <w:t xml:space="preserve">d’abord </w:t>
      </w:r>
      <w:r w:rsidRPr="009D1571">
        <w:rPr>
          <w:rFonts w:ascii="Times New Roman" w:hAnsi="Times New Roman" w:cs="Times New Roman"/>
          <w:sz w:val="24"/>
          <w:szCs w:val="24"/>
          <w:lang w:val="fr-LU"/>
        </w:rPr>
        <w:t>accompagnée</w:t>
      </w:r>
      <w:r w:rsidR="00BA44FD" w:rsidRPr="009D1571">
        <w:rPr>
          <w:rFonts w:ascii="Times New Roman" w:hAnsi="Times New Roman" w:cs="Times New Roman"/>
          <w:sz w:val="24"/>
          <w:szCs w:val="24"/>
          <w:lang w:val="fr-LU"/>
        </w:rPr>
        <w:t>s</w:t>
      </w:r>
      <w:r w:rsidRPr="009D1571">
        <w:rPr>
          <w:rFonts w:ascii="Times New Roman" w:hAnsi="Times New Roman" w:cs="Times New Roman"/>
          <w:sz w:val="24"/>
          <w:szCs w:val="24"/>
          <w:lang w:val="fr-LU"/>
        </w:rPr>
        <w:t xml:space="preserve"> en pratique et en science par le rayonnement des modèles occidentaux</w:t>
      </w:r>
      <w:r w:rsidR="00BA44FD" w:rsidRPr="009D1571">
        <w:rPr>
          <w:rFonts w:ascii="Times New Roman" w:hAnsi="Times New Roman" w:cs="Times New Roman"/>
          <w:sz w:val="24"/>
          <w:szCs w:val="24"/>
          <w:lang w:val="fr-LU"/>
        </w:rPr>
        <w:t>, que ce soit</w:t>
      </w:r>
      <w:r w:rsidRPr="009D1571">
        <w:rPr>
          <w:rFonts w:ascii="Times New Roman" w:hAnsi="Times New Roman" w:cs="Times New Roman"/>
          <w:sz w:val="24"/>
          <w:szCs w:val="24"/>
          <w:lang w:val="fr-LU"/>
        </w:rPr>
        <w:t xml:space="preserve"> </w:t>
      </w:r>
      <w:r w:rsidR="00BA44FD" w:rsidRPr="009D1571">
        <w:rPr>
          <w:rFonts w:ascii="Times New Roman" w:hAnsi="Times New Roman" w:cs="Times New Roman"/>
          <w:sz w:val="24"/>
          <w:szCs w:val="24"/>
          <w:lang w:val="fr-LU"/>
        </w:rPr>
        <w:t>dans les instances in</w:t>
      </w:r>
      <w:r w:rsidRPr="009D1571">
        <w:rPr>
          <w:rFonts w:ascii="Times New Roman" w:hAnsi="Times New Roman" w:cs="Times New Roman"/>
          <w:sz w:val="24"/>
          <w:szCs w:val="24"/>
          <w:lang w:val="fr-LU"/>
        </w:rPr>
        <w:t>ternational</w:t>
      </w:r>
      <w:r w:rsidR="00BA44FD" w:rsidRPr="009D1571">
        <w:rPr>
          <w:rFonts w:ascii="Times New Roman" w:hAnsi="Times New Roman" w:cs="Times New Roman"/>
          <w:sz w:val="24"/>
          <w:szCs w:val="24"/>
          <w:lang w:val="fr-LU"/>
        </w:rPr>
        <w:t>es</w:t>
      </w:r>
      <w:r w:rsidRPr="009D1571">
        <w:rPr>
          <w:rFonts w:ascii="Times New Roman" w:hAnsi="Times New Roman" w:cs="Times New Roman"/>
          <w:sz w:val="24"/>
          <w:szCs w:val="24"/>
          <w:lang w:val="fr-LU"/>
        </w:rPr>
        <w:t xml:space="preserve"> et</w:t>
      </w:r>
      <w:r w:rsidR="00BA44FD" w:rsidRPr="009D1571">
        <w:rPr>
          <w:rFonts w:ascii="Times New Roman" w:hAnsi="Times New Roman" w:cs="Times New Roman"/>
          <w:sz w:val="24"/>
          <w:szCs w:val="24"/>
          <w:lang w:val="fr-LU"/>
        </w:rPr>
        <w:t>/ou</w:t>
      </w:r>
      <w:r w:rsidRPr="009D1571">
        <w:rPr>
          <w:rFonts w:ascii="Times New Roman" w:hAnsi="Times New Roman" w:cs="Times New Roman"/>
          <w:sz w:val="24"/>
          <w:szCs w:val="24"/>
          <w:lang w:val="fr-LU"/>
        </w:rPr>
        <w:t xml:space="preserve"> à l’égard des pays « en transition »</w:t>
      </w:r>
      <w:r w:rsidR="007C610E" w:rsidRPr="009D1571">
        <w:rPr>
          <w:rStyle w:val="FootnoteReference"/>
          <w:rFonts w:ascii="Times New Roman" w:hAnsi="Times New Roman" w:cs="Times New Roman"/>
          <w:sz w:val="24"/>
          <w:szCs w:val="24"/>
          <w:lang w:val="fr-LU"/>
        </w:rPr>
        <w:footnoteReference w:id="69"/>
      </w:r>
      <w:r w:rsidR="00BE7728" w:rsidRPr="009D1571">
        <w:rPr>
          <w:rFonts w:ascii="Times New Roman" w:hAnsi="Times New Roman" w:cs="Times New Roman"/>
          <w:sz w:val="24"/>
          <w:szCs w:val="24"/>
          <w:lang w:val="fr-LU"/>
        </w:rPr>
        <w:t>, un certain décentrement des regards s’est opéré par la suite</w:t>
      </w:r>
      <w:r w:rsidR="00921E59" w:rsidRPr="009D1571">
        <w:rPr>
          <w:rStyle w:val="FootnoteReference"/>
          <w:rFonts w:ascii="Times New Roman" w:hAnsi="Times New Roman" w:cs="Times New Roman"/>
          <w:sz w:val="24"/>
          <w:szCs w:val="24"/>
          <w:lang w:val="fr-LU"/>
        </w:rPr>
        <w:footnoteReference w:id="70"/>
      </w:r>
      <w:r w:rsidR="00BE7728" w:rsidRPr="009D1571">
        <w:rPr>
          <w:rFonts w:ascii="Times New Roman" w:hAnsi="Times New Roman" w:cs="Times New Roman"/>
          <w:sz w:val="24"/>
          <w:szCs w:val="24"/>
          <w:lang w:val="fr-LU"/>
        </w:rPr>
        <w:t>. Au sein de</w:t>
      </w:r>
      <w:r w:rsidR="00A67AF0" w:rsidRPr="009D1571">
        <w:rPr>
          <w:rFonts w:ascii="Times New Roman" w:hAnsi="Times New Roman" w:cs="Times New Roman"/>
          <w:sz w:val="24"/>
          <w:szCs w:val="24"/>
          <w:lang w:val="fr-LU"/>
        </w:rPr>
        <w:t>s</w:t>
      </w:r>
      <w:r w:rsidR="00BE7728" w:rsidRPr="009D1571">
        <w:rPr>
          <w:rFonts w:ascii="Times New Roman" w:hAnsi="Times New Roman" w:cs="Times New Roman"/>
          <w:sz w:val="24"/>
          <w:szCs w:val="24"/>
          <w:lang w:val="fr-LU"/>
        </w:rPr>
        <w:t xml:space="preserve"> littérature</w:t>
      </w:r>
      <w:r w:rsidR="00A67AF0" w:rsidRPr="009D1571">
        <w:rPr>
          <w:rFonts w:ascii="Times New Roman" w:hAnsi="Times New Roman" w:cs="Times New Roman"/>
          <w:sz w:val="24"/>
          <w:szCs w:val="24"/>
          <w:lang w:val="fr-LU"/>
        </w:rPr>
        <w:t>s comparatistes</w:t>
      </w:r>
      <w:r w:rsidR="00BE7728" w:rsidRPr="009D1571">
        <w:rPr>
          <w:rFonts w:ascii="Times New Roman" w:hAnsi="Times New Roman" w:cs="Times New Roman"/>
          <w:sz w:val="24"/>
          <w:szCs w:val="24"/>
          <w:lang w:val="fr-LU"/>
        </w:rPr>
        <w:t xml:space="preserve"> une attention accrue </w:t>
      </w:r>
      <w:r w:rsidR="00F14CB7" w:rsidRPr="009D1571">
        <w:rPr>
          <w:rFonts w:ascii="Times New Roman" w:hAnsi="Times New Roman" w:cs="Times New Roman"/>
          <w:sz w:val="24"/>
          <w:szCs w:val="24"/>
          <w:lang w:val="fr-LU"/>
        </w:rPr>
        <w:t xml:space="preserve">a été portée aux </w:t>
      </w:r>
      <w:r w:rsidR="00EB7864" w:rsidRPr="009D1571">
        <w:rPr>
          <w:rFonts w:ascii="Times New Roman" w:hAnsi="Times New Roman" w:cs="Times New Roman"/>
          <w:sz w:val="24"/>
          <w:szCs w:val="24"/>
          <w:lang w:val="fr-LU"/>
        </w:rPr>
        <w:t>théorisations et pratiques d</w:t>
      </w:r>
      <w:r w:rsidR="00BE7728" w:rsidRPr="009D1571">
        <w:rPr>
          <w:rFonts w:ascii="Times New Roman" w:hAnsi="Times New Roman" w:cs="Times New Roman"/>
          <w:sz w:val="24"/>
          <w:szCs w:val="24"/>
          <w:lang w:val="fr-LU"/>
        </w:rPr>
        <w:t xml:space="preserve">e la nomocratie </w:t>
      </w:r>
      <w:r w:rsidR="00EB7864" w:rsidRPr="009D1571">
        <w:rPr>
          <w:rFonts w:ascii="Times New Roman" w:hAnsi="Times New Roman" w:cs="Times New Roman"/>
          <w:sz w:val="24"/>
          <w:szCs w:val="24"/>
          <w:lang w:val="fr-LU"/>
        </w:rPr>
        <w:t xml:space="preserve">dans </w:t>
      </w:r>
      <w:r w:rsidR="00C76E45" w:rsidRPr="009D1571">
        <w:rPr>
          <w:rFonts w:ascii="Times New Roman" w:hAnsi="Times New Roman" w:cs="Times New Roman"/>
          <w:sz w:val="24"/>
          <w:szCs w:val="24"/>
          <w:lang w:val="fr-LU"/>
        </w:rPr>
        <w:t xml:space="preserve">d’autres </w:t>
      </w:r>
      <w:r w:rsidR="00EB7864" w:rsidRPr="009D1571">
        <w:rPr>
          <w:rFonts w:ascii="Times New Roman" w:hAnsi="Times New Roman" w:cs="Times New Roman"/>
          <w:sz w:val="24"/>
          <w:szCs w:val="24"/>
          <w:lang w:val="fr-LU"/>
        </w:rPr>
        <w:t>lieux comme la Chine</w:t>
      </w:r>
      <w:r w:rsidR="00C76E45" w:rsidRPr="009D1571">
        <w:rPr>
          <w:rFonts w:ascii="Times New Roman" w:hAnsi="Times New Roman" w:cs="Times New Roman"/>
          <w:sz w:val="24"/>
          <w:szCs w:val="24"/>
          <w:lang w:val="fr-LU"/>
        </w:rPr>
        <w:t xml:space="preserve"> (la littérature, </w:t>
      </w:r>
      <w:r w:rsidR="007C1FA8" w:rsidRPr="009D1571">
        <w:rPr>
          <w:rFonts w:ascii="Times New Roman" w:hAnsi="Times New Roman" w:cs="Times New Roman"/>
          <w:sz w:val="24"/>
          <w:szCs w:val="24"/>
          <w:lang w:val="fr-LU"/>
        </w:rPr>
        <w:t xml:space="preserve">en particulier </w:t>
      </w:r>
      <w:r w:rsidR="00C76E45" w:rsidRPr="009D1571">
        <w:rPr>
          <w:rFonts w:ascii="Times New Roman" w:hAnsi="Times New Roman" w:cs="Times New Roman"/>
          <w:sz w:val="24"/>
          <w:szCs w:val="24"/>
          <w:lang w:val="fr-LU"/>
        </w:rPr>
        <w:t xml:space="preserve">en anglais, sur ce sujet est foisonnante), </w:t>
      </w:r>
      <w:r w:rsidR="00EB7864" w:rsidRPr="009D1571">
        <w:rPr>
          <w:rFonts w:ascii="Times New Roman" w:hAnsi="Times New Roman" w:cs="Times New Roman"/>
          <w:sz w:val="24"/>
          <w:szCs w:val="24"/>
          <w:lang w:val="fr-LU"/>
        </w:rPr>
        <w:t>la Russie ou</w:t>
      </w:r>
      <w:r w:rsidR="00C76E45" w:rsidRPr="009D1571">
        <w:rPr>
          <w:rFonts w:ascii="Times New Roman" w:hAnsi="Times New Roman" w:cs="Times New Roman"/>
          <w:sz w:val="24"/>
          <w:szCs w:val="24"/>
          <w:lang w:val="fr-LU"/>
        </w:rPr>
        <w:t xml:space="preserve"> encore</w:t>
      </w:r>
      <w:r w:rsidR="00EB7864" w:rsidRPr="009D1571">
        <w:rPr>
          <w:rFonts w:ascii="Times New Roman" w:hAnsi="Times New Roman" w:cs="Times New Roman"/>
          <w:sz w:val="24"/>
          <w:szCs w:val="24"/>
          <w:lang w:val="fr-LU"/>
        </w:rPr>
        <w:t xml:space="preserve"> les régimes islamiques</w:t>
      </w:r>
      <w:r w:rsidR="00DD7CCC" w:rsidRPr="009D1571">
        <w:rPr>
          <w:rStyle w:val="FootnoteReference"/>
          <w:rFonts w:ascii="Times New Roman" w:hAnsi="Times New Roman" w:cs="Times New Roman"/>
          <w:sz w:val="24"/>
          <w:szCs w:val="24"/>
          <w:lang w:val="fr-LU"/>
        </w:rPr>
        <w:footnoteReference w:id="71"/>
      </w:r>
      <w:r w:rsidR="00EB7864" w:rsidRPr="009D1571">
        <w:rPr>
          <w:rFonts w:ascii="Times New Roman" w:hAnsi="Times New Roman" w:cs="Times New Roman"/>
          <w:sz w:val="24"/>
          <w:szCs w:val="24"/>
          <w:lang w:val="fr-LU"/>
        </w:rPr>
        <w:t>. Mais ce</w:t>
      </w:r>
      <w:r w:rsidR="00BE7728" w:rsidRPr="009D1571">
        <w:rPr>
          <w:rFonts w:ascii="Times New Roman" w:hAnsi="Times New Roman" w:cs="Times New Roman"/>
          <w:sz w:val="24"/>
          <w:szCs w:val="24"/>
          <w:lang w:val="fr-LU"/>
        </w:rPr>
        <w:t xml:space="preserve"> pluralisme des perspectives </w:t>
      </w:r>
      <w:r w:rsidR="00EB7864" w:rsidRPr="009D1571">
        <w:rPr>
          <w:rFonts w:ascii="Times New Roman" w:hAnsi="Times New Roman" w:cs="Times New Roman"/>
          <w:sz w:val="24"/>
          <w:szCs w:val="24"/>
          <w:lang w:val="fr-LU"/>
        </w:rPr>
        <w:t xml:space="preserve">reste partiel : </w:t>
      </w:r>
      <w:r w:rsidR="00BE7728" w:rsidRPr="009D1571">
        <w:rPr>
          <w:rFonts w:ascii="Times New Roman" w:hAnsi="Times New Roman" w:cs="Times New Roman"/>
          <w:sz w:val="24"/>
          <w:szCs w:val="24"/>
          <w:lang w:val="fr-LU"/>
        </w:rPr>
        <w:t>a</w:t>
      </w:r>
      <w:r w:rsidR="00EB7864" w:rsidRPr="009D1571">
        <w:rPr>
          <w:rFonts w:ascii="Times New Roman" w:hAnsi="Times New Roman" w:cs="Times New Roman"/>
          <w:sz w:val="24"/>
          <w:szCs w:val="24"/>
          <w:lang w:val="fr-LU"/>
        </w:rPr>
        <w:t xml:space="preserve">u niveau </w:t>
      </w:r>
      <w:r w:rsidR="007C610E" w:rsidRPr="009D1571">
        <w:rPr>
          <w:rFonts w:ascii="Times New Roman" w:hAnsi="Times New Roman" w:cs="Times New Roman"/>
          <w:sz w:val="24"/>
          <w:szCs w:val="24"/>
          <w:lang w:val="fr-LU"/>
        </w:rPr>
        <w:t>mondial</w:t>
      </w:r>
      <w:r w:rsidR="00BE7728" w:rsidRPr="009D1571">
        <w:rPr>
          <w:rFonts w:ascii="Times New Roman" w:hAnsi="Times New Roman" w:cs="Times New Roman"/>
          <w:sz w:val="24"/>
          <w:szCs w:val="24"/>
          <w:lang w:val="fr-LU"/>
        </w:rPr>
        <w:t xml:space="preserve">, </w:t>
      </w:r>
      <w:r w:rsidR="00EB7864" w:rsidRPr="009D1571">
        <w:rPr>
          <w:rFonts w:ascii="Times New Roman" w:hAnsi="Times New Roman" w:cs="Times New Roman"/>
          <w:sz w:val="24"/>
          <w:szCs w:val="24"/>
          <w:lang w:val="fr-LU"/>
        </w:rPr>
        <w:t>nonobstant la prétention à la globalité des études se disant « globales</w:t>
      </w:r>
      <w:r w:rsidR="00F14CB7" w:rsidRPr="009D1571">
        <w:rPr>
          <w:rFonts w:ascii="Times New Roman" w:hAnsi="Times New Roman" w:cs="Times New Roman"/>
          <w:sz w:val="24"/>
          <w:szCs w:val="24"/>
          <w:lang w:val="fr-LU"/>
        </w:rPr>
        <w:t> »</w:t>
      </w:r>
      <w:r w:rsidR="00EB7864" w:rsidRPr="009D1571">
        <w:rPr>
          <w:rFonts w:ascii="Times New Roman" w:hAnsi="Times New Roman" w:cs="Times New Roman"/>
          <w:sz w:val="24"/>
          <w:szCs w:val="24"/>
          <w:lang w:val="fr-LU"/>
        </w:rPr>
        <w:t>, il subsiste</w:t>
      </w:r>
      <w:r w:rsidR="007C610E" w:rsidRPr="009D1571">
        <w:rPr>
          <w:rFonts w:ascii="Times New Roman" w:hAnsi="Times New Roman" w:cs="Times New Roman"/>
          <w:sz w:val="24"/>
          <w:szCs w:val="24"/>
          <w:lang w:val="fr-LU"/>
        </w:rPr>
        <w:t xml:space="preserve"> de nombreuses zones blanches, des pays et traditions qui sont ignorés</w:t>
      </w:r>
      <w:r w:rsidR="00BA0917" w:rsidRPr="009D1571">
        <w:rPr>
          <w:rFonts w:ascii="Times New Roman" w:hAnsi="Times New Roman" w:cs="Times New Roman"/>
          <w:sz w:val="24"/>
          <w:szCs w:val="24"/>
          <w:lang w:val="fr-LU"/>
        </w:rPr>
        <w:t>, marginalisés</w:t>
      </w:r>
      <w:r w:rsidR="007C610E" w:rsidRPr="009D1571">
        <w:rPr>
          <w:rFonts w:ascii="Times New Roman" w:hAnsi="Times New Roman" w:cs="Times New Roman"/>
          <w:sz w:val="24"/>
          <w:szCs w:val="24"/>
          <w:lang w:val="fr-LU"/>
        </w:rPr>
        <w:t xml:space="preserve"> ou </w:t>
      </w:r>
      <w:proofErr w:type="spellStart"/>
      <w:r w:rsidR="007C610E" w:rsidRPr="009D1571">
        <w:rPr>
          <w:rFonts w:ascii="Times New Roman" w:hAnsi="Times New Roman" w:cs="Times New Roman"/>
          <w:sz w:val="24"/>
          <w:szCs w:val="24"/>
          <w:lang w:val="fr-LU"/>
        </w:rPr>
        <w:t>exoticisés</w:t>
      </w:r>
      <w:proofErr w:type="spellEnd"/>
      <w:r w:rsidR="00F14CB7" w:rsidRPr="009D1571">
        <w:rPr>
          <w:rFonts w:ascii="Times New Roman" w:hAnsi="Times New Roman" w:cs="Times New Roman"/>
          <w:sz w:val="24"/>
          <w:szCs w:val="24"/>
          <w:lang w:val="fr-LU"/>
        </w:rPr>
        <w:t xml:space="preserve">. </w:t>
      </w:r>
      <w:r w:rsidR="00BA0917" w:rsidRPr="009D1571">
        <w:rPr>
          <w:rFonts w:ascii="Times New Roman" w:hAnsi="Times New Roman" w:cs="Times New Roman"/>
          <w:sz w:val="24"/>
          <w:szCs w:val="24"/>
          <w:lang w:val="fr-LU"/>
        </w:rPr>
        <w:t>D</w:t>
      </w:r>
      <w:r w:rsidR="00CA6FF2" w:rsidRPr="009D1571">
        <w:rPr>
          <w:rFonts w:ascii="Times New Roman" w:hAnsi="Times New Roman" w:cs="Times New Roman"/>
          <w:sz w:val="24"/>
          <w:szCs w:val="24"/>
          <w:lang w:val="fr-LU"/>
        </w:rPr>
        <w:t xml:space="preserve">u fait de cette obnubilation pour les </w:t>
      </w:r>
      <w:proofErr w:type="spellStart"/>
      <w:r w:rsidR="00CA6FF2" w:rsidRPr="009D1571">
        <w:rPr>
          <w:rFonts w:ascii="Times New Roman" w:hAnsi="Times New Roman" w:cs="Times New Roman"/>
          <w:i/>
          <w:iCs/>
          <w:sz w:val="24"/>
          <w:szCs w:val="24"/>
          <w:lang w:val="fr-LU"/>
        </w:rPr>
        <w:t>usual</w:t>
      </w:r>
      <w:proofErr w:type="spellEnd"/>
      <w:r w:rsidR="00CA6FF2" w:rsidRPr="009D1571">
        <w:rPr>
          <w:rFonts w:ascii="Times New Roman" w:hAnsi="Times New Roman" w:cs="Times New Roman"/>
          <w:i/>
          <w:iCs/>
          <w:sz w:val="24"/>
          <w:szCs w:val="24"/>
          <w:lang w:val="fr-LU"/>
        </w:rPr>
        <w:t xml:space="preserve"> suspects</w:t>
      </w:r>
      <w:r w:rsidR="00CA6FF2" w:rsidRPr="009D1571">
        <w:rPr>
          <w:rFonts w:ascii="Times New Roman" w:hAnsi="Times New Roman" w:cs="Times New Roman"/>
          <w:sz w:val="24"/>
          <w:szCs w:val="24"/>
          <w:lang w:val="fr-LU"/>
        </w:rPr>
        <w:t>, l’éventail des</w:t>
      </w:r>
      <w:r w:rsidR="00F14CB7" w:rsidRPr="009D1571">
        <w:rPr>
          <w:rFonts w:ascii="Times New Roman" w:hAnsi="Times New Roman" w:cs="Times New Roman"/>
          <w:sz w:val="24"/>
          <w:szCs w:val="24"/>
          <w:lang w:val="fr-LU"/>
        </w:rPr>
        <w:t xml:space="preserve"> traditions de</w:t>
      </w:r>
      <w:r w:rsidR="00CA6FF2" w:rsidRPr="009D1571">
        <w:rPr>
          <w:rFonts w:ascii="Times New Roman" w:hAnsi="Times New Roman" w:cs="Times New Roman"/>
          <w:sz w:val="24"/>
          <w:szCs w:val="24"/>
          <w:lang w:val="fr-LU"/>
        </w:rPr>
        <w:t xml:space="preserve"> </w:t>
      </w:r>
      <w:r w:rsidR="00F14CB7" w:rsidRPr="009D1571">
        <w:rPr>
          <w:rFonts w:ascii="Times New Roman" w:hAnsi="Times New Roman" w:cs="Times New Roman"/>
          <w:sz w:val="24"/>
          <w:szCs w:val="24"/>
          <w:lang w:val="fr-LU"/>
        </w:rPr>
        <w:t xml:space="preserve">nomocratie </w:t>
      </w:r>
      <w:r w:rsidR="00CA6FF2" w:rsidRPr="009D1571">
        <w:rPr>
          <w:rFonts w:ascii="Times New Roman" w:hAnsi="Times New Roman" w:cs="Times New Roman"/>
          <w:sz w:val="24"/>
          <w:szCs w:val="24"/>
          <w:lang w:val="fr-LU"/>
        </w:rPr>
        <w:t>dans le monde reste sous-éclairé</w:t>
      </w:r>
      <w:r w:rsidR="00BE773D" w:rsidRPr="009D1571">
        <w:rPr>
          <w:rFonts w:ascii="Times New Roman" w:hAnsi="Times New Roman" w:cs="Times New Roman"/>
          <w:sz w:val="24"/>
          <w:szCs w:val="24"/>
          <w:lang w:val="fr-LU"/>
        </w:rPr>
        <w:t xml:space="preserve">. </w:t>
      </w:r>
      <w:r w:rsidR="00BA0917" w:rsidRPr="009D1571">
        <w:rPr>
          <w:rFonts w:ascii="Times New Roman" w:hAnsi="Times New Roman" w:cs="Times New Roman"/>
          <w:sz w:val="24"/>
          <w:szCs w:val="24"/>
          <w:lang w:val="fr-LU"/>
        </w:rPr>
        <w:t>Il en va ainsi d</w:t>
      </w:r>
      <w:r w:rsidR="0062173C" w:rsidRPr="009D1571">
        <w:rPr>
          <w:rFonts w:ascii="Times New Roman" w:hAnsi="Times New Roman" w:cs="Times New Roman"/>
          <w:sz w:val="24"/>
          <w:szCs w:val="24"/>
          <w:lang w:val="fr-FR"/>
        </w:rPr>
        <w:t>es pays d’Amérique centrale et du sud</w:t>
      </w:r>
      <w:r w:rsidR="0062173C" w:rsidRPr="009D1571">
        <w:rPr>
          <w:rStyle w:val="FootnoteReference"/>
          <w:rFonts w:ascii="Times New Roman" w:hAnsi="Times New Roman" w:cs="Times New Roman"/>
          <w:sz w:val="24"/>
          <w:szCs w:val="24"/>
          <w:lang w:val="fr-FR"/>
        </w:rPr>
        <w:footnoteReference w:id="72"/>
      </w:r>
      <w:r w:rsidR="0062173C" w:rsidRPr="009D1571">
        <w:rPr>
          <w:rFonts w:ascii="Times New Roman" w:hAnsi="Times New Roman" w:cs="Times New Roman"/>
          <w:sz w:val="24"/>
          <w:szCs w:val="24"/>
          <w:lang w:val="fr-FR"/>
        </w:rPr>
        <w:t xml:space="preserve">. </w:t>
      </w:r>
      <w:r w:rsidR="0062173C" w:rsidRPr="009D1571">
        <w:rPr>
          <w:rFonts w:ascii="Times New Roman" w:hAnsi="Times New Roman" w:cs="Times New Roman"/>
          <w:sz w:val="24"/>
          <w:szCs w:val="24"/>
        </w:rPr>
        <w:t xml:space="preserve">À </w:t>
      </w:r>
      <w:proofErr w:type="spellStart"/>
      <w:r w:rsidR="0062173C" w:rsidRPr="009D1571">
        <w:rPr>
          <w:rFonts w:ascii="Times New Roman" w:hAnsi="Times New Roman" w:cs="Times New Roman"/>
          <w:sz w:val="24"/>
          <w:szCs w:val="24"/>
        </w:rPr>
        <w:t>propos</w:t>
      </w:r>
      <w:proofErr w:type="spellEnd"/>
      <w:r w:rsidR="0062173C" w:rsidRPr="009D1571">
        <w:rPr>
          <w:rFonts w:ascii="Times New Roman" w:hAnsi="Times New Roman" w:cs="Times New Roman"/>
          <w:sz w:val="24"/>
          <w:szCs w:val="24"/>
        </w:rPr>
        <w:t xml:space="preserve"> de </w:t>
      </w:r>
      <w:proofErr w:type="spellStart"/>
      <w:r w:rsidR="0062173C" w:rsidRPr="009D1571">
        <w:rPr>
          <w:rFonts w:ascii="Times New Roman" w:hAnsi="Times New Roman" w:cs="Times New Roman"/>
          <w:sz w:val="24"/>
          <w:szCs w:val="24"/>
        </w:rPr>
        <w:t>l’Asie</w:t>
      </w:r>
      <w:proofErr w:type="spellEnd"/>
      <w:r w:rsidR="0062173C" w:rsidRPr="009D1571">
        <w:rPr>
          <w:rFonts w:ascii="Times New Roman" w:hAnsi="Times New Roman" w:cs="Times New Roman"/>
          <w:sz w:val="24"/>
          <w:szCs w:val="24"/>
        </w:rPr>
        <w:t xml:space="preserve">, </w:t>
      </w:r>
      <w:r w:rsidR="00BE773D" w:rsidRPr="009D1571">
        <w:rPr>
          <w:rFonts w:ascii="Times New Roman" w:hAnsi="Times New Roman" w:cs="Times New Roman"/>
          <w:sz w:val="24"/>
          <w:szCs w:val="24"/>
        </w:rPr>
        <w:t>Rand</w:t>
      </w:r>
      <w:r w:rsidR="00391BB8" w:rsidRPr="009D1571">
        <w:rPr>
          <w:rFonts w:ascii="Times New Roman" w:hAnsi="Times New Roman" w:cs="Times New Roman"/>
          <w:sz w:val="24"/>
          <w:szCs w:val="24"/>
        </w:rPr>
        <w:t>all</w:t>
      </w:r>
      <w:r w:rsidR="00BE773D" w:rsidRPr="009D1571">
        <w:rPr>
          <w:rFonts w:ascii="Times New Roman" w:hAnsi="Times New Roman" w:cs="Times New Roman"/>
          <w:sz w:val="24"/>
          <w:szCs w:val="24"/>
        </w:rPr>
        <w:t xml:space="preserve"> </w:t>
      </w:r>
      <w:proofErr w:type="spellStart"/>
      <w:r w:rsidR="00BE773D" w:rsidRPr="009D1571">
        <w:rPr>
          <w:rFonts w:ascii="Times New Roman" w:hAnsi="Times New Roman" w:cs="Times New Roman"/>
          <w:sz w:val="24"/>
          <w:szCs w:val="24"/>
        </w:rPr>
        <w:t>Peerenboom</w:t>
      </w:r>
      <w:proofErr w:type="spellEnd"/>
      <w:r w:rsidR="0062173C" w:rsidRPr="009D1571">
        <w:rPr>
          <w:rFonts w:ascii="Times New Roman" w:hAnsi="Times New Roman" w:cs="Times New Roman"/>
          <w:sz w:val="24"/>
          <w:szCs w:val="24"/>
        </w:rPr>
        <w:t xml:space="preserve"> a </w:t>
      </w:r>
      <w:proofErr w:type="spellStart"/>
      <w:r w:rsidR="003600D8" w:rsidRPr="009D1571">
        <w:rPr>
          <w:rFonts w:ascii="Times New Roman" w:hAnsi="Times New Roman" w:cs="Times New Roman"/>
          <w:sz w:val="24"/>
          <w:szCs w:val="24"/>
        </w:rPr>
        <w:t>observé</w:t>
      </w:r>
      <w:proofErr w:type="spellEnd"/>
      <w:r w:rsidR="00BA0917" w:rsidRPr="009D1571">
        <w:rPr>
          <w:rFonts w:ascii="Times New Roman" w:hAnsi="Times New Roman" w:cs="Times New Roman"/>
          <w:sz w:val="24"/>
          <w:szCs w:val="24"/>
        </w:rPr>
        <w:t xml:space="preserve"> en </w:t>
      </w:r>
      <w:proofErr w:type="gramStart"/>
      <w:r w:rsidR="00BA0917" w:rsidRPr="009D1571">
        <w:rPr>
          <w:rFonts w:ascii="Times New Roman" w:hAnsi="Times New Roman" w:cs="Times New Roman"/>
          <w:sz w:val="24"/>
          <w:szCs w:val="24"/>
        </w:rPr>
        <w:t>2004</w:t>
      </w:r>
      <w:r w:rsidR="00BE773D" w:rsidRPr="009D1571">
        <w:rPr>
          <w:rFonts w:ascii="Times New Roman" w:hAnsi="Times New Roman" w:cs="Times New Roman"/>
          <w:sz w:val="24"/>
          <w:szCs w:val="24"/>
        </w:rPr>
        <w:t> :</w:t>
      </w:r>
      <w:proofErr w:type="gramEnd"/>
      <w:r w:rsidR="00BE773D" w:rsidRPr="009D1571">
        <w:rPr>
          <w:rFonts w:ascii="Times New Roman" w:hAnsi="Times New Roman" w:cs="Times New Roman"/>
          <w:sz w:val="24"/>
          <w:szCs w:val="24"/>
        </w:rPr>
        <w:t xml:space="preserve"> « </w:t>
      </w:r>
      <w:r w:rsidR="00BE773D" w:rsidRPr="009D1571">
        <w:rPr>
          <w:rFonts w:ascii="Times New Roman" w:hAnsi="Times New Roman" w:cs="Times New Roman"/>
          <w:i/>
          <w:iCs/>
          <w:sz w:val="24"/>
          <w:szCs w:val="24"/>
        </w:rPr>
        <w:t xml:space="preserve">In striking contrast to the many volumes on rule </w:t>
      </w:r>
      <w:r w:rsidR="00BE773D" w:rsidRPr="009D1571">
        <w:rPr>
          <w:rFonts w:ascii="Times New Roman" w:hAnsi="Times New Roman" w:cs="Times New Roman"/>
          <w:i/>
          <w:iCs/>
          <w:sz w:val="24"/>
          <w:szCs w:val="24"/>
        </w:rPr>
        <w:lastRenderedPageBreak/>
        <w:t>of law in the Western literature, relatively little work has been done on clarifying alternative conceptions of rule of law in other parts of the world, including Asia</w:t>
      </w:r>
      <w:r w:rsidR="00BE773D" w:rsidRPr="009D1571">
        <w:rPr>
          <w:rFonts w:ascii="Times New Roman" w:hAnsi="Times New Roman" w:cs="Times New Roman"/>
          <w:sz w:val="24"/>
          <w:szCs w:val="24"/>
        </w:rPr>
        <w:t> »</w:t>
      </w:r>
      <w:r w:rsidR="00BE773D" w:rsidRPr="009D1571">
        <w:rPr>
          <w:rStyle w:val="FootnoteReference"/>
          <w:rFonts w:ascii="Times New Roman" w:hAnsi="Times New Roman" w:cs="Times New Roman"/>
          <w:sz w:val="24"/>
          <w:szCs w:val="24"/>
        </w:rPr>
        <w:footnoteReference w:id="73"/>
      </w:r>
      <w:r w:rsidR="00BE773D" w:rsidRPr="009D1571">
        <w:rPr>
          <w:rFonts w:ascii="Times New Roman" w:hAnsi="Times New Roman" w:cs="Times New Roman"/>
          <w:sz w:val="24"/>
          <w:szCs w:val="24"/>
        </w:rPr>
        <w:t xml:space="preserve">. </w:t>
      </w:r>
      <w:r w:rsidR="00BE773D" w:rsidRPr="009D1571">
        <w:rPr>
          <w:rFonts w:ascii="Times New Roman" w:hAnsi="Times New Roman" w:cs="Times New Roman"/>
          <w:sz w:val="24"/>
          <w:szCs w:val="24"/>
          <w:lang w:val="fr-FR"/>
        </w:rPr>
        <w:t>Aussi ce</w:t>
      </w:r>
      <w:r w:rsidR="00A41EC7" w:rsidRPr="009D1571">
        <w:rPr>
          <w:rFonts w:ascii="Times New Roman" w:hAnsi="Times New Roman" w:cs="Times New Roman"/>
          <w:sz w:val="24"/>
          <w:szCs w:val="24"/>
          <w:lang w:val="fr-LU"/>
        </w:rPr>
        <w:t xml:space="preserve"> spécialiste des débats </w:t>
      </w:r>
      <w:r w:rsidR="00391BB8" w:rsidRPr="009D1571">
        <w:rPr>
          <w:rFonts w:ascii="Times New Roman" w:hAnsi="Times New Roman" w:cs="Times New Roman"/>
          <w:sz w:val="24"/>
          <w:szCs w:val="24"/>
          <w:lang w:val="fr-LU"/>
        </w:rPr>
        <w:t>et pratique du</w:t>
      </w:r>
      <w:r w:rsidR="00A41EC7" w:rsidRPr="009D1571">
        <w:rPr>
          <w:rFonts w:ascii="Times New Roman" w:hAnsi="Times New Roman" w:cs="Times New Roman"/>
          <w:sz w:val="24"/>
          <w:szCs w:val="24"/>
          <w:lang w:val="fr-LU"/>
        </w:rPr>
        <w:t xml:space="preserve"> « </w:t>
      </w:r>
      <w:proofErr w:type="spellStart"/>
      <w:r w:rsidR="00A41EC7" w:rsidRPr="009D1571">
        <w:rPr>
          <w:rFonts w:ascii="Times New Roman" w:hAnsi="Times New Roman" w:cs="Times New Roman"/>
          <w:i/>
          <w:iCs/>
          <w:sz w:val="24"/>
          <w:szCs w:val="24"/>
          <w:lang w:val="fr-LU"/>
        </w:rPr>
        <w:t>fazhi</w:t>
      </w:r>
      <w:proofErr w:type="spellEnd"/>
      <w:r w:rsidR="009B1F19" w:rsidRPr="009D1571">
        <w:rPr>
          <w:rFonts w:ascii="Times New Roman" w:hAnsi="Times New Roman" w:cs="Times New Roman"/>
          <w:sz w:val="24"/>
          <w:szCs w:val="24"/>
          <w:lang w:val="fr-LU"/>
        </w:rPr>
        <w:t xml:space="preserve"> (règne des lois</w:t>
      </w:r>
      <w:r w:rsidR="00A41EC7" w:rsidRPr="009D1571">
        <w:rPr>
          <w:rFonts w:ascii="Times New Roman" w:hAnsi="Times New Roman" w:cs="Times New Roman"/>
          <w:sz w:val="24"/>
          <w:szCs w:val="24"/>
          <w:lang w:val="fr-LU"/>
        </w:rPr>
        <w:t>)</w:t>
      </w:r>
      <w:r w:rsidR="009B1F19" w:rsidRPr="009D1571">
        <w:rPr>
          <w:rFonts w:ascii="Times New Roman" w:hAnsi="Times New Roman" w:cs="Times New Roman"/>
          <w:sz w:val="24"/>
          <w:szCs w:val="24"/>
          <w:lang w:val="fr-LU"/>
        </w:rPr>
        <w:t> »</w:t>
      </w:r>
      <w:r w:rsidR="00A41EC7" w:rsidRPr="009D1571">
        <w:rPr>
          <w:rFonts w:ascii="Times New Roman" w:hAnsi="Times New Roman" w:cs="Times New Roman"/>
          <w:sz w:val="24"/>
          <w:szCs w:val="24"/>
          <w:lang w:val="fr-LU"/>
        </w:rPr>
        <w:t xml:space="preserve"> en Chine, a</w:t>
      </w:r>
      <w:r w:rsidR="00BE773D" w:rsidRPr="009D1571">
        <w:rPr>
          <w:rFonts w:ascii="Times New Roman" w:hAnsi="Times New Roman" w:cs="Times New Roman"/>
          <w:sz w:val="24"/>
          <w:szCs w:val="24"/>
          <w:lang w:val="fr-LU"/>
        </w:rPr>
        <w:t>-t-il</w:t>
      </w:r>
      <w:r w:rsidR="00A41EC7" w:rsidRPr="009D1571">
        <w:rPr>
          <w:rFonts w:ascii="Times New Roman" w:hAnsi="Times New Roman" w:cs="Times New Roman"/>
          <w:sz w:val="24"/>
          <w:szCs w:val="24"/>
          <w:lang w:val="fr-LU"/>
        </w:rPr>
        <w:t xml:space="preserve"> </w:t>
      </w:r>
      <w:r w:rsidR="00BE773D" w:rsidRPr="009D1571">
        <w:rPr>
          <w:rFonts w:ascii="Times New Roman" w:hAnsi="Times New Roman" w:cs="Times New Roman"/>
          <w:sz w:val="24"/>
          <w:szCs w:val="24"/>
          <w:lang w:val="fr-LU"/>
        </w:rPr>
        <w:t>dirigé</w:t>
      </w:r>
      <w:r w:rsidR="00AB72D5" w:rsidRPr="009D1571">
        <w:rPr>
          <w:rFonts w:ascii="Times New Roman" w:hAnsi="Times New Roman" w:cs="Times New Roman"/>
          <w:sz w:val="24"/>
          <w:szCs w:val="24"/>
          <w:lang w:val="fr-LU"/>
        </w:rPr>
        <w:t xml:space="preserve"> </w:t>
      </w:r>
      <w:r w:rsidR="00A41EC7" w:rsidRPr="009D1571">
        <w:rPr>
          <w:rFonts w:ascii="Times New Roman" w:hAnsi="Times New Roman" w:cs="Times New Roman"/>
          <w:sz w:val="24"/>
          <w:szCs w:val="24"/>
          <w:lang w:val="fr-LU"/>
        </w:rPr>
        <w:t xml:space="preserve">un </w:t>
      </w:r>
      <w:r w:rsidR="00391BB8" w:rsidRPr="009D1571">
        <w:rPr>
          <w:rFonts w:ascii="Times New Roman" w:hAnsi="Times New Roman" w:cs="Times New Roman"/>
          <w:sz w:val="24"/>
          <w:szCs w:val="24"/>
          <w:lang w:val="fr-LU"/>
        </w:rPr>
        <w:t xml:space="preserve">remarquable </w:t>
      </w:r>
      <w:r w:rsidR="00A41EC7" w:rsidRPr="009D1571">
        <w:rPr>
          <w:rFonts w:ascii="Times New Roman" w:hAnsi="Times New Roman" w:cs="Times New Roman"/>
          <w:sz w:val="24"/>
          <w:szCs w:val="24"/>
          <w:lang w:val="fr-LU"/>
        </w:rPr>
        <w:t xml:space="preserve">ouvrage </w:t>
      </w:r>
      <w:proofErr w:type="gramStart"/>
      <w:r w:rsidR="00A41EC7" w:rsidRPr="009D1571">
        <w:rPr>
          <w:rFonts w:ascii="Times New Roman" w:hAnsi="Times New Roman" w:cs="Times New Roman"/>
          <w:sz w:val="24"/>
          <w:szCs w:val="24"/>
          <w:lang w:val="fr-LU"/>
        </w:rPr>
        <w:t>dédié</w:t>
      </w:r>
      <w:proofErr w:type="gramEnd"/>
      <w:r w:rsidR="00A41EC7" w:rsidRPr="009D1571">
        <w:rPr>
          <w:rFonts w:ascii="Times New Roman" w:hAnsi="Times New Roman" w:cs="Times New Roman"/>
          <w:sz w:val="24"/>
          <w:szCs w:val="24"/>
          <w:lang w:val="fr-LU"/>
        </w:rPr>
        <w:t xml:space="preserve"> aux </w:t>
      </w:r>
      <w:r w:rsidR="00A41EC7" w:rsidRPr="009D1571">
        <w:rPr>
          <w:rFonts w:ascii="Times New Roman" w:hAnsi="Times New Roman" w:cs="Times New Roman"/>
          <w:i/>
          <w:iCs/>
          <w:sz w:val="24"/>
          <w:szCs w:val="24"/>
          <w:lang w:val="fr-LU"/>
        </w:rPr>
        <w:t xml:space="preserve">Asian </w:t>
      </w:r>
      <w:proofErr w:type="spellStart"/>
      <w:r w:rsidR="00A41EC7" w:rsidRPr="009D1571">
        <w:rPr>
          <w:rFonts w:ascii="Times New Roman" w:hAnsi="Times New Roman" w:cs="Times New Roman"/>
          <w:i/>
          <w:iCs/>
          <w:sz w:val="24"/>
          <w:szCs w:val="24"/>
          <w:lang w:val="fr-LU"/>
        </w:rPr>
        <w:t>Discourses</w:t>
      </w:r>
      <w:proofErr w:type="spellEnd"/>
      <w:r w:rsidR="00A41EC7" w:rsidRPr="009D1571">
        <w:rPr>
          <w:rFonts w:ascii="Times New Roman" w:hAnsi="Times New Roman" w:cs="Times New Roman"/>
          <w:i/>
          <w:iCs/>
          <w:sz w:val="24"/>
          <w:szCs w:val="24"/>
          <w:lang w:val="fr-LU"/>
        </w:rPr>
        <w:t xml:space="preserve"> of Rule of Law</w:t>
      </w:r>
      <w:r w:rsidR="001D1D57" w:rsidRPr="009D1571">
        <w:rPr>
          <w:rFonts w:ascii="Times New Roman" w:hAnsi="Times New Roman" w:cs="Times New Roman"/>
          <w:sz w:val="24"/>
          <w:szCs w:val="24"/>
          <w:lang w:val="fr-LU"/>
        </w:rPr>
        <w:t xml:space="preserve">, </w:t>
      </w:r>
      <w:r w:rsidR="00A41EC7" w:rsidRPr="009D1571">
        <w:rPr>
          <w:rFonts w:ascii="Times New Roman" w:hAnsi="Times New Roman" w:cs="Times New Roman"/>
          <w:sz w:val="24"/>
          <w:szCs w:val="24"/>
          <w:lang w:val="fr-LU"/>
        </w:rPr>
        <w:t>couvrant</w:t>
      </w:r>
      <w:r w:rsidR="001D1D57" w:rsidRPr="009D1571">
        <w:rPr>
          <w:rFonts w:ascii="Times New Roman" w:hAnsi="Times New Roman" w:cs="Times New Roman"/>
          <w:sz w:val="24"/>
          <w:szCs w:val="24"/>
          <w:lang w:val="fr-LU"/>
        </w:rPr>
        <w:t xml:space="preserve"> pas moins de</w:t>
      </w:r>
      <w:r w:rsidR="00A41EC7" w:rsidRPr="009D1571">
        <w:rPr>
          <w:rFonts w:ascii="Times New Roman" w:hAnsi="Times New Roman" w:cs="Times New Roman"/>
          <w:sz w:val="24"/>
          <w:szCs w:val="24"/>
          <w:lang w:val="fr-LU"/>
        </w:rPr>
        <w:t xml:space="preserve"> </w:t>
      </w:r>
      <w:r w:rsidR="001D1D57" w:rsidRPr="009D1571">
        <w:rPr>
          <w:rFonts w:ascii="Times New Roman" w:hAnsi="Times New Roman" w:cs="Times New Roman"/>
          <w:sz w:val="24"/>
          <w:szCs w:val="24"/>
          <w:lang w:val="fr-LU"/>
        </w:rPr>
        <w:t>onze</w:t>
      </w:r>
      <w:r w:rsidR="00A41EC7" w:rsidRPr="009D1571">
        <w:rPr>
          <w:rFonts w:ascii="Times New Roman" w:hAnsi="Times New Roman" w:cs="Times New Roman"/>
          <w:sz w:val="24"/>
          <w:szCs w:val="24"/>
          <w:lang w:val="fr-LU"/>
        </w:rPr>
        <w:t xml:space="preserve"> </w:t>
      </w:r>
      <w:r w:rsidR="007E615E" w:rsidRPr="009D1571">
        <w:rPr>
          <w:rFonts w:ascii="Times New Roman" w:hAnsi="Times New Roman" w:cs="Times New Roman"/>
          <w:sz w:val="24"/>
          <w:szCs w:val="24"/>
          <w:lang w:val="fr-LU"/>
        </w:rPr>
        <w:t>État</w:t>
      </w:r>
      <w:r w:rsidR="00A41EC7" w:rsidRPr="009D1571">
        <w:rPr>
          <w:rFonts w:ascii="Times New Roman" w:hAnsi="Times New Roman" w:cs="Times New Roman"/>
          <w:sz w:val="24"/>
          <w:szCs w:val="24"/>
          <w:lang w:val="fr-LU"/>
        </w:rPr>
        <w:t xml:space="preserve">s asiatiques </w:t>
      </w:r>
      <w:r w:rsidR="001D1D57" w:rsidRPr="009D1571">
        <w:rPr>
          <w:rFonts w:ascii="Times New Roman" w:hAnsi="Times New Roman" w:cs="Times New Roman"/>
          <w:sz w:val="24"/>
          <w:szCs w:val="24"/>
          <w:lang w:val="fr-LU"/>
        </w:rPr>
        <w:t xml:space="preserve">(Chine et </w:t>
      </w:r>
      <w:r w:rsidR="00391BB8" w:rsidRPr="009D1571">
        <w:rPr>
          <w:rFonts w:ascii="Times New Roman" w:hAnsi="Times New Roman" w:cs="Times New Roman"/>
          <w:sz w:val="24"/>
          <w:szCs w:val="24"/>
          <w:lang w:val="fr-LU"/>
        </w:rPr>
        <w:t xml:space="preserve">la région spéciale de </w:t>
      </w:r>
      <w:r w:rsidR="001D1D57" w:rsidRPr="009D1571">
        <w:rPr>
          <w:rFonts w:ascii="Times New Roman" w:hAnsi="Times New Roman" w:cs="Times New Roman"/>
          <w:sz w:val="24"/>
          <w:szCs w:val="24"/>
          <w:lang w:val="fr-LU"/>
        </w:rPr>
        <w:t xml:space="preserve">Hong Kong, </w:t>
      </w:r>
      <w:r w:rsidR="001D1D57" w:rsidRPr="009D1571">
        <w:rPr>
          <w:rFonts w:ascii="Times New Roman" w:hAnsi="Times New Roman" w:cs="Times New Roman"/>
          <w:sz w:val="24"/>
          <w:szCs w:val="24"/>
          <w:lang w:val="fr-FR"/>
        </w:rPr>
        <w:t>Vietnam, Singapore, Malaisie, Indonésie, Inde, Thaïlande, Philippines, Corée du sud, Taiwan, Japon)</w:t>
      </w:r>
      <w:r w:rsidR="001D1D57" w:rsidRPr="009D1571">
        <w:rPr>
          <w:rStyle w:val="FootnoteReference"/>
          <w:rFonts w:ascii="Times New Roman" w:hAnsi="Times New Roman" w:cs="Times New Roman"/>
          <w:sz w:val="24"/>
          <w:szCs w:val="24"/>
          <w:lang w:val="fr-FR"/>
        </w:rPr>
        <w:footnoteReference w:id="74"/>
      </w:r>
      <w:r w:rsidR="001D1D57" w:rsidRPr="009D1571">
        <w:rPr>
          <w:rFonts w:ascii="Times New Roman" w:hAnsi="Times New Roman" w:cs="Times New Roman"/>
          <w:sz w:val="24"/>
          <w:szCs w:val="24"/>
          <w:lang w:val="fr-FR"/>
        </w:rPr>
        <w:t>.</w:t>
      </w:r>
      <w:r w:rsidR="00391BB8" w:rsidRPr="009D1571">
        <w:rPr>
          <w:rFonts w:ascii="Times New Roman" w:hAnsi="Times New Roman" w:cs="Times New Roman"/>
          <w:sz w:val="24"/>
          <w:szCs w:val="24"/>
          <w:lang w:val="fr-FR"/>
        </w:rPr>
        <w:t xml:space="preserve"> </w:t>
      </w:r>
      <w:r w:rsidR="0023524B" w:rsidRPr="009D1571">
        <w:rPr>
          <w:rFonts w:ascii="Times New Roman" w:hAnsi="Times New Roman" w:cs="Times New Roman"/>
          <w:sz w:val="24"/>
          <w:szCs w:val="24"/>
          <w:lang w:val="fr-LU"/>
        </w:rPr>
        <w:t>L</w:t>
      </w:r>
      <w:r w:rsidR="009B1F19" w:rsidRPr="009D1571">
        <w:rPr>
          <w:rFonts w:ascii="Times New Roman" w:hAnsi="Times New Roman" w:cs="Times New Roman"/>
          <w:sz w:val="24"/>
          <w:szCs w:val="24"/>
          <w:lang w:val="fr-LU"/>
        </w:rPr>
        <w:t>a</w:t>
      </w:r>
      <w:r w:rsidR="00AB72D5" w:rsidRPr="009D1571">
        <w:rPr>
          <w:rFonts w:ascii="Times New Roman" w:hAnsi="Times New Roman" w:cs="Times New Roman"/>
          <w:sz w:val="24"/>
          <w:szCs w:val="24"/>
          <w:lang w:val="fr-LU"/>
        </w:rPr>
        <w:t xml:space="preserve"> récent</w:t>
      </w:r>
      <w:r w:rsidR="009B1F19" w:rsidRPr="009D1571">
        <w:rPr>
          <w:rFonts w:ascii="Times New Roman" w:hAnsi="Times New Roman" w:cs="Times New Roman"/>
          <w:sz w:val="24"/>
          <w:szCs w:val="24"/>
          <w:lang w:val="fr-LU"/>
        </w:rPr>
        <w:t>e</w:t>
      </w:r>
      <w:r w:rsidR="00AB72D5" w:rsidRPr="009D1571">
        <w:rPr>
          <w:rFonts w:ascii="Times New Roman" w:hAnsi="Times New Roman" w:cs="Times New Roman"/>
          <w:sz w:val="24"/>
          <w:szCs w:val="24"/>
          <w:lang w:val="fr-LU"/>
        </w:rPr>
        <w:t xml:space="preserve"> </w:t>
      </w:r>
      <w:r w:rsidR="009B1F19" w:rsidRPr="009D1571">
        <w:rPr>
          <w:rFonts w:ascii="Times New Roman" w:hAnsi="Times New Roman" w:cs="Times New Roman"/>
          <w:sz w:val="24"/>
          <w:szCs w:val="24"/>
          <w:lang w:val="fr-LU"/>
        </w:rPr>
        <w:t>publication en 2019 d</w:t>
      </w:r>
      <w:r w:rsidR="002C007B" w:rsidRPr="009D1571">
        <w:rPr>
          <w:rFonts w:ascii="Times New Roman" w:hAnsi="Times New Roman" w:cs="Times New Roman"/>
          <w:sz w:val="24"/>
          <w:szCs w:val="24"/>
          <w:lang w:val="fr-LU"/>
        </w:rPr>
        <w:t xml:space="preserve">es </w:t>
      </w:r>
      <w:r w:rsidR="00A41EC7" w:rsidRPr="009D1571">
        <w:rPr>
          <w:rFonts w:ascii="Times New Roman" w:hAnsi="Times New Roman" w:cs="Times New Roman"/>
          <w:sz w:val="24"/>
          <w:szCs w:val="24"/>
          <w:lang w:val="fr-LU"/>
        </w:rPr>
        <w:t>écrits</w:t>
      </w:r>
      <w:r w:rsidR="002C007B" w:rsidRPr="009D1571">
        <w:rPr>
          <w:rFonts w:ascii="Times New Roman" w:hAnsi="Times New Roman" w:cs="Times New Roman"/>
          <w:sz w:val="24"/>
          <w:szCs w:val="24"/>
          <w:lang w:val="fr-LU"/>
        </w:rPr>
        <w:t xml:space="preserve"> comparatifs</w:t>
      </w:r>
      <w:r w:rsidR="00A41EC7" w:rsidRPr="009D1571">
        <w:rPr>
          <w:rFonts w:ascii="Times New Roman" w:hAnsi="Times New Roman" w:cs="Times New Roman"/>
          <w:sz w:val="24"/>
          <w:szCs w:val="24"/>
          <w:lang w:val="fr-LU"/>
        </w:rPr>
        <w:t xml:space="preserve"> du professeur Bin </w:t>
      </w:r>
      <w:proofErr w:type="spellStart"/>
      <w:r w:rsidR="00A41EC7" w:rsidRPr="009D1571">
        <w:rPr>
          <w:rFonts w:ascii="Times New Roman" w:hAnsi="Times New Roman" w:cs="Times New Roman"/>
          <w:sz w:val="24"/>
          <w:szCs w:val="24"/>
          <w:lang w:val="fr-LU"/>
        </w:rPr>
        <w:t>Takada</w:t>
      </w:r>
      <w:proofErr w:type="spellEnd"/>
      <w:r w:rsidR="00A41EC7" w:rsidRPr="009D1571">
        <w:rPr>
          <w:rFonts w:ascii="Times New Roman" w:hAnsi="Times New Roman" w:cs="Times New Roman"/>
          <w:sz w:val="24"/>
          <w:szCs w:val="24"/>
          <w:lang w:val="fr-LU"/>
        </w:rPr>
        <w:t>, spécialiste de l’histoire des discours</w:t>
      </w:r>
      <w:r w:rsidR="00AB72D5" w:rsidRPr="009D1571">
        <w:rPr>
          <w:rFonts w:ascii="Times New Roman" w:hAnsi="Times New Roman" w:cs="Times New Roman"/>
          <w:sz w:val="24"/>
          <w:szCs w:val="24"/>
          <w:lang w:val="fr-LU"/>
        </w:rPr>
        <w:t xml:space="preserve"> japonais</w:t>
      </w:r>
      <w:r w:rsidR="00A41EC7" w:rsidRPr="009D1571">
        <w:rPr>
          <w:rFonts w:ascii="Times New Roman" w:hAnsi="Times New Roman" w:cs="Times New Roman"/>
          <w:sz w:val="24"/>
          <w:szCs w:val="24"/>
          <w:lang w:val="fr-LU"/>
        </w:rPr>
        <w:t xml:space="preserve"> sur </w:t>
      </w:r>
      <w:r w:rsidR="00AB72D5" w:rsidRPr="009D1571">
        <w:rPr>
          <w:rFonts w:ascii="Times New Roman" w:hAnsi="Times New Roman" w:cs="Times New Roman"/>
          <w:sz w:val="24"/>
          <w:szCs w:val="24"/>
          <w:lang w:val="fr-FR"/>
        </w:rPr>
        <w:t>« </w:t>
      </w:r>
      <w:proofErr w:type="spellStart"/>
      <w:r w:rsidR="00AB72D5" w:rsidRPr="009D1571">
        <w:rPr>
          <w:rFonts w:ascii="Times New Roman" w:hAnsi="Times New Roman" w:cs="Times New Roman"/>
          <w:i/>
          <w:iCs/>
          <w:sz w:val="24"/>
          <w:szCs w:val="24"/>
          <w:lang w:val="fr-FR"/>
        </w:rPr>
        <w:t>Hôchikoku</w:t>
      </w:r>
      <w:proofErr w:type="spellEnd"/>
      <w:r w:rsidR="00AB72D5" w:rsidRPr="009D1571">
        <w:rPr>
          <w:rFonts w:ascii="Times New Roman" w:hAnsi="Times New Roman" w:cs="Times New Roman"/>
          <w:sz w:val="24"/>
          <w:szCs w:val="24"/>
          <w:lang w:val="fr-FR"/>
        </w:rPr>
        <w:t> »</w:t>
      </w:r>
      <w:r w:rsidR="00AB72D5" w:rsidRPr="009D1571">
        <w:rPr>
          <w:rFonts w:ascii="Times New Roman" w:hAnsi="Times New Roman" w:cs="Times New Roman"/>
          <w:sz w:val="24"/>
          <w:szCs w:val="24"/>
          <w:lang w:val="fr-LU"/>
        </w:rPr>
        <w:t xml:space="preserve"> et « </w:t>
      </w:r>
      <w:proofErr w:type="spellStart"/>
      <w:r w:rsidR="00AB72D5" w:rsidRPr="009D1571">
        <w:rPr>
          <w:rFonts w:ascii="Times New Roman" w:hAnsi="Times New Roman" w:cs="Times New Roman"/>
          <w:i/>
          <w:iCs/>
          <w:sz w:val="24"/>
          <w:szCs w:val="24"/>
          <w:lang w:val="fr-FR"/>
        </w:rPr>
        <w:t>Hôchikokka</w:t>
      </w:r>
      <w:proofErr w:type="spellEnd"/>
      <w:r w:rsidR="00AB72D5" w:rsidRPr="009D1571">
        <w:rPr>
          <w:rFonts w:ascii="Times New Roman" w:hAnsi="Times New Roman" w:cs="Times New Roman"/>
          <w:sz w:val="24"/>
          <w:szCs w:val="24"/>
          <w:lang w:val="fr-FR"/>
        </w:rPr>
        <w:t> »</w:t>
      </w:r>
      <w:r w:rsidR="0065032F" w:rsidRPr="009D1571">
        <w:rPr>
          <w:rFonts w:ascii="Times New Roman" w:hAnsi="Times New Roman" w:cs="Times New Roman"/>
          <w:sz w:val="24"/>
          <w:szCs w:val="24"/>
          <w:lang w:val="fr-FR"/>
        </w:rPr>
        <w:t xml:space="preserve"> – </w:t>
      </w:r>
      <w:r w:rsidR="00AB72D5" w:rsidRPr="009D1571">
        <w:rPr>
          <w:rFonts w:ascii="Times New Roman" w:hAnsi="Times New Roman" w:cs="Times New Roman"/>
          <w:sz w:val="24"/>
          <w:szCs w:val="24"/>
          <w:lang w:val="fr-FR"/>
        </w:rPr>
        <w:t xml:space="preserve">les deux traductions successives de </w:t>
      </w:r>
      <w:proofErr w:type="spellStart"/>
      <w:r w:rsidR="00AB72D5" w:rsidRPr="009D1571">
        <w:rPr>
          <w:rFonts w:ascii="Times New Roman" w:hAnsi="Times New Roman" w:cs="Times New Roman"/>
          <w:i/>
          <w:iCs/>
          <w:sz w:val="24"/>
          <w:szCs w:val="24"/>
          <w:lang w:val="fr-FR"/>
        </w:rPr>
        <w:t>Rechtsstaat</w:t>
      </w:r>
      <w:proofErr w:type="spellEnd"/>
      <w:r w:rsidR="0065032F" w:rsidRPr="009D1571">
        <w:rPr>
          <w:rFonts w:ascii="Times New Roman" w:hAnsi="Times New Roman" w:cs="Times New Roman"/>
          <w:sz w:val="24"/>
          <w:szCs w:val="24"/>
          <w:lang w:val="fr-FR"/>
        </w:rPr>
        <w:t xml:space="preserve"> – </w:t>
      </w:r>
      <w:r w:rsidR="00AB72D5" w:rsidRPr="009D1571">
        <w:rPr>
          <w:rFonts w:ascii="Times New Roman" w:hAnsi="Times New Roman" w:cs="Times New Roman"/>
          <w:sz w:val="24"/>
          <w:szCs w:val="24"/>
          <w:lang w:val="fr-FR"/>
        </w:rPr>
        <w:t>offre à présent</w:t>
      </w:r>
      <w:r w:rsidR="002C007B" w:rsidRPr="009D1571">
        <w:rPr>
          <w:rFonts w:ascii="Times New Roman" w:hAnsi="Times New Roman" w:cs="Times New Roman"/>
          <w:sz w:val="24"/>
          <w:szCs w:val="24"/>
          <w:lang w:val="fr-FR"/>
        </w:rPr>
        <w:t xml:space="preserve">, </w:t>
      </w:r>
      <w:r w:rsidR="00BA0917" w:rsidRPr="009D1571">
        <w:rPr>
          <w:rFonts w:ascii="Times New Roman" w:hAnsi="Times New Roman" w:cs="Times New Roman"/>
          <w:sz w:val="24"/>
          <w:szCs w:val="24"/>
          <w:lang w:val="fr-FR"/>
        </w:rPr>
        <w:t>en langue allemande</w:t>
      </w:r>
      <w:r w:rsidR="002C007B" w:rsidRPr="009D1571">
        <w:rPr>
          <w:rFonts w:ascii="Times New Roman" w:hAnsi="Times New Roman" w:cs="Times New Roman"/>
          <w:sz w:val="24"/>
          <w:szCs w:val="24"/>
          <w:lang w:val="fr-FR"/>
        </w:rPr>
        <w:t>,</w:t>
      </w:r>
      <w:r w:rsidR="00AB72D5" w:rsidRPr="009D1571">
        <w:rPr>
          <w:rFonts w:ascii="Times New Roman" w:hAnsi="Times New Roman" w:cs="Times New Roman"/>
          <w:sz w:val="24"/>
          <w:szCs w:val="24"/>
          <w:lang w:val="fr-FR"/>
        </w:rPr>
        <w:t xml:space="preserve"> un riche aperçu de </w:t>
      </w:r>
      <w:r w:rsidR="009B1F19" w:rsidRPr="009D1571">
        <w:rPr>
          <w:rFonts w:ascii="Times New Roman" w:hAnsi="Times New Roman" w:cs="Times New Roman"/>
          <w:sz w:val="24"/>
          <w:szCs w:val="24"/>
          <w:lang w:val="fr-FR"/>
        </w:rPr>
        <w:t>cette</w:t>
      </w:r>
      <w:r w:rsidR="00AB72D5" w:rsidRPr="009D1571">
        <w:rPr>
          <w:rFonts w:ascii="Times New Roman" w:hAnsi="Times New Roman" w:cs="Times New Roman"/>
          <w:sz w:val="24"/>
          <w:szCs w:val="24"/>
          <w:lang w:val="fr-FR"/>
        </w:rPr>
        <w:t xml:space="preserve"> tradition</w:t>
      </w:r>
      <w:r w:rsidR="0065032F" w:rsidRPr="009D1571">
        <w:rPr>
          <w:rFonts w:ascii="Times New Roman" w:hAnsi="Times New Roman" w:cs="Times New Roman"/>
          <w:sz w:val="24"/>
          <w:szCs w:val="24"/>
          <w:vertAlign w:val="superscript"/>
          <w:lang w:val="fr-FR"/>
        </w:rPr>
        <w:footnoteReference w:id="75"/>
      </w:r>
      <w:r w:rsidR="0023524B" w:rsidRPr="009D1571">
        <w:rPr>
          <w:rFonts w:ascii="Times New Roman" w:hAnsi="Times New Roman" w:cs="Times New Roman"/>
          <w:sz w:val="24"/>
          <w:szCs w:val="24"/>
          <w:lang w:val="fr-FR"/>
        </w:rPr>
        <w:t xml:space="preserve">. </w:t>
      </w:r>
      <w:r w:rsidR="00174433" w:rsidRPr="009D1571">
        <w:rPr>
          <w:rFonts w:ascii="Times New Roman" w:hAnsi="Times New Roman" w:cs="Times New Roman"/>
          <w:sz w:val="24"/>
          <w:szCs w:val="24"/>
          <w:lang w:val="fr-FR"/>
        </w:rPr>
        <w:t>En 2019, Selin Esen, professeure</w:t>
      </w:r>
      <w:r w:rsidR="0065032F" w:rsidRPr="009D1571">
        <w:rPr>
          <w:rFonts w:ascii="Times New Roman" w:hAnsi="Times New Roman" w:cs="Times New Roman"/>
          <w:sz w:val="24"/>
          <w:szCs w:val="24"/>
          <w:lang w:val="fr-FR"/>
        </w:rPr>
        <w:t xml:space="preserve"> de droit constitutionnel</w:t>
      </w:r>
      <w:r w:rsidR="00174433" w:rsidRPr="009D1571">
        <w:rPr>
          <w:rFonts w:ascii="Times New Roman" w:hAnsi="Times New Roman" w:cs="Times New Roman"/>
          <w:sz w:val="24"/>
          <w:szCs w:val="24"/>
          <w:lang w:val="fr-FR"/>
        </w:rPr>
        <w:t xml:space="preserve"> à l’Université d’Ankara et moi-même avons </w:t>
      </w:r>
      <w:r w:rsidR="0065032F" w:rsidRPr="009D1571">
        <w:rPr>
          <w:rFonts w:ascii="Times New Roman" w:hAnsi="Times New Roman" w:cs="Times New Roman"/>
          <w:sz w:val="24"/>
          <w:szCs w:val="24"/>
          <w:lang w:val="fr-FR"/>
        </w:rPr>
        <w:t xml:space="preserve">fondé </w:t>
      </w:r>
      <w:r w:rsidR="00174433" w:rsidRPr="009D1571">
        <w:rPr>
          <w:rFonts w:ascii="Times New Roman" w:hAnsi="Times New Roman" w:cs="Times New Roman"/>
          <w:sz w:val="24"/>
          <w:szCs w:val="24"/>
          <w:lang w:val="fr-FR"/>
        </w:rPr>
        <w:t>au sein de l’Association internationale de droit constitutionnel un groupe de recherche dédié précisément à ces « autres » traditions méconnues de nomocratie (« </w:t>
      </w:r>
      <w:r w:rsidR="00174433" w:rsidRPr="009D1571">
        <w:rPr>
          <w:rFonts w:ascii="Times New Roman" w:hAnsi="Times New Roman" w:cs="Times New Roman"/>
          <w:i/>
          <w:iCs/>
          <w:sz w:val="24"/>
          <w:szCs w:val="24"/>
          <w:lang w:val="fr-FR"/>
        </w:rPr>
        <w:t xml:space="preserve">The </w:t>
      </w:r>
      <w:proofErr w:type="spellStart"/>
      <w:r w:rsidR="00174433" w:rsidRPr="009D1571">
        <w:rPr>
          <w:rFonts w:ascii="Times New Roman" w:hAnsi="Times New Roman" w:cs="Times New Roman"/>
          <w:i/>
          <w:iCs/>
          <w:sz w:val="24"/>
          <w:szCs w:val="24"/>
          <w:lang w:val="fr-FR"/>
        </w:rPr>
        <w:t>other</w:t>
      </w:r>
      <w:proofErr w:type="spellEnd"/>
      <w:r w:rsidR="00174433" w:rsidRPr="009D1571">
        <w:rPr>
          <w:rFonts w:ascii="Times New Roman" w:hAnsi="Times New Roman" w:cs="Times New Roman"/>
          <w:i/>
          <w:iCs/>
          <w:sz w:val="24"/>
          <w:szCs w:val="24"/>
          <w:lang w:val="fr-FR"/>
        </w:rPr>
        <w:t xml:space="preserve"> Rule of Law Traditions </w:t>
      </w:r>
      <w:r w:rsidR="00174433" w:rsidRPr="009D1571">
        <w:rPr>
          <w:rFonts w:ascii="Times New Roman" w:hAnsi="Times New Roman" w:cs="Times New Roman"/>
          <w:sz w:val="24"/>
          <w:szCs w:val="24"/>
          <w:lang w:val="fr-FR"/>
        </w:rPr>
        <w:t>»)</w:t>
      </w:r>
      <w:r w:rsidR="00174433" w:rsidRPr="009D1571">
        <w:rPr>
          <w:rStyle w:val="FootnoteReference"/>
          <w:rFonts w:ascii="Times New Roman" w:hAnsi="Times New Roman" w:cs="Times New Roman"/>
          <w:sz w:val="24"/>
          <w:szCs w:val="24"/>
          <w:lang w:val="fr-FR"/>
        </w:rPr>
        <w:footnoteReference w:id="76"/>
      </w:r>
      <w:r w:rsidR="00174433" w:rsidRPr="009D1571">
        <w:rPr>
          <w:rFonts w:ascii="Times New Roman" w:hAnsi="Times New Roman" w:cs="Times New Roman"/>
          <w:sz w:val="24"/>
          <w:szCs w:val="24"/>
          <w:lang w:val="fr-FR"/>
        </w:rPr>
        <w:t xml:space="preserve">. D’autres initiatives de ce genre ont vu le jour, comme le projet de recherche </w:t>
      </w:r>
      <w:r w:rsidR="0065032F" w:rsidRPr="009D1571">
        <w:rPr>
          <w:rFonts w:ascii="Times New Roman" w:hAnsi="Times New Roman" w:cs="Times New Roman"/>
          <w:sz w:val="24"/>
          <w:szCs w:val="24"/>
          <w:lang w:val="fr-FR"/>
        </w:rPr>
        <w:t>« </w:t>
      </w:r>
      <w:proofErr w:type="spellStart"/>
      <w:r w:rsidR="00174433" w:rsidRPr="009D1571">
        <w:rPr>
          <w:rFonts w:ascii="Times New Roman" w:hAnsi="Times New Roman" w:cs="Times New Roman"/>
          <w:i/>
          <w:iCs/>
          <w:sz w:val="24"/>
          <w:szCs w:val="24"/>
          <w:lang w:val="fr-FR"/>
        </w:rPr>
        <w:t>Understandings</w:t>
      </w:r>
      <w:proofErr w:type="spellEnd"/>
      <w:r w:rsidR="00174433" w:rsidRPr="009D1571">
        <w:rPr>
          <w:rFonts w:ascii="Times New Roman" w:hAnsi="Times New Roman" w:cs="Times New Roman"/>
          <w:i/>
          <w:iCs/>
          <w:sz w:val="24"/>
          <w:szCs w:val="24"/>
          <w:lang w:val="fr-FR"/>
        </w:rPr>
        <w:t xml:space="preserve"> of the Rule of Law in </w:t>
      </w:r>
      <w:proofErr w:type="spellStart"/>
      <w:r w:rsidR="00174433" w:rsidRPr="009D1571">
        <w:rPr>
          <w:rFonts w:ascii="Times New Roman" w:hAnsi="Times New Roman" w:cs="Times New Roman"/>
          <w:i/>
          <w:iCs/>
          <w:sz w:val="24"/>
          <w:szCs w:val="24"/>
          <w:lang w:val="fr-FR"/>
        </w:rPr>
        <w:t>various</w:t>
      </w:r>
      <w:proofErr w:type="spellEnd"/>
      <w:r w:rsidR="00174433" w:rsidRPr="009D1571">
        <w:rPr>
          <w:rFonts w:ascii="Times New Roman" w:hAnsi="Times New Roman" w:cs="Times New Roman"/>
          <w:i/>
          <w:iCs/>
          <w:sz w:val="24"/>
          <w:szCs w:val="24"/>
          <w:lang w:val="fr-FR"/>
        </w:rPr>
        <w:t xml:space="preserve"> Legal </w:t>
      </w:r>
      <w:proofErr w:type="spellStart"/>
      <w:r w:rsidR="00174433" w:rsidRPr="009D1571">
        <w:rPr>
          <w:rFonts w:ascii="Times New Roman" w:hAnsi="Times New Roman" w:cs="Times New Roman"/>
          <w:i/>
          <w:iCs/>
          <w:sz w:val="24"/>
          <w:szCs w:val="24"/>
          <w:lang w:val="fr-FR"/>
        </w:rPr>
        <w:t>Orders</w:t>
      </w:r>
      <w:proofErr w:type="spellEnd"/>
      <w:r w:rsidR="00174433" w:rsidRPr="009D1571">
        <w:rPr>
          <w:rFonts w:ascii="Times New Roman" w:hAnsi="Times New Roman" w:cs="Times New Roman"/>
          <w:i/>
          <w:iCs/>
          <w:sz w:val="24"/>
          <w:szCs w:val="24"/>
          <w:lang w:val="fr-FR"/>
        </w:rPr>
        <w:t xml:space="preserve"> of the World</w:t>
      </w:r>
      <w:r w:rsidR="0065032F" w:rsidRPr="009D1571">
        <w:rPr>
          <w:rFonts w:ascii="Times New Roman" w:hAnsi="Times New Roman" w:cs="Times New Roman"/>
          <w:sz w:val="24"/>
          <w:szCs w:val="24"/>
          <w:lang w:val="fr-FR"/>
        </w:rPr>
        <w:t> »</w:t>
      </w:r>
      <w:r w:rsidR="00174433" w:rsidRPr="009D1571">
        <w:rPr>
          <w:rFonts w:ascii="Times New Roman" w:hAnsi="Times New Roman" w:cs="Times New Roman"/>
          <w:sz w:val="24"/>
          <w:szCs w:val="24"/>
          <w:lang w:val="fr-FR"/>
        </w:rPr>
        <w:t xml:space="preserve"> lancé à la </w:t>
      </w:r>
      <w:proofErr w:type="spellStart"/>
      <w:r w:rsidR="00174433" w:rsidRPr="009D1571">
        <w:rPr>
          <w:rFonts w:ascii="Times New Roman" w:hAnsi="Times New Roman" w:cs="Times New Roman"/>
          <w:i/>
          <w:iCs/>
          <w:sz w:val="24"/>
          <w:szCs w:val="24"/>
          <w:lang w:val="fr-FR"/>
        </w:rPr>
        <w:t>Freie</w:t>
      </w:r>
      <w:proofErr w:type="spellEnd"/>
      <w:r w:rsidR="00174433" w:rsidRPr="009D1571">
        <w:rPr>
          <w:rFonts w:ascii="Times New Roman" w:hAnsi="Times New Roman" w:cs="Times New Roman"/>
          <w:i/>
          <w:iCs/>
          <w:sz w:val="24"/>
          <w:szCs w:val="24"/>
          <w:lang w:val="fr-FR"/>
        </w:rPr>
        <w:t xml:space="preserve"> </w:t>
      </w:r>
      <w:proofErr w:type="spellStart"/>
      <w:r w:rsidR="00174433" w:rsidRPr="009D1571">
        <w:rPr>
          <w:rFonts w:ascii="Times New Roman" w:hAnsi="Times New Roman" w:cs="Times New Roman"/>
          <w:i/>
          <w:iCs/>
          <w:sz w:val="24"/>
          <w:szCs w:val="24"/>
          <w:lang w:val="fr-FR"/>
        </w:rPr>
        <w:t>Universität</w:t>
      </w:r>
      <w:proofErr w:type="spellEnd"/>
      <w:r w:rsidR="00174433" w:rsidRPr="009D1571">
        <w:rPr>
          <w:rFonts w:ascii="Times New Roman" w:hAnsi="Times New Roman" w:cs="Times New Roman"/>
          <w:i/>
          <w:iCs/>
          <w:sz w:val="24"/>
          <w:szCs w:val="24"/>
          <w:lang w:val="fr-FR"/>
        </w:rPr>
        <w:t xml:space="preserve"> Berlin</w:t>
      </w:r>
      <w:r w:rsidR="00174433" w:rsidRPr="009D1571">
        <w:rPr>
          <w:rFonts w:ascii="Times New Roman" w:hAnsi="Times New Roman" w:cs="Times New Roman"/>
          <w:sz w:val="24"/>
          <w:szCs w:val="24"/>
          <w:lang w:val="fr-FR"/>
        </w:rPr>
        <w:t xml:space="preserve"> par le </w:t>
      </w:r>
      <w:r w:rsidR="008166DD" w:rsidRPr="009D1571">
        <w:rPr>
          <w:rFonts w:ascii="Times New Roman" w:hAnsi="Times New Roman" w:cs="Times New Roman"/>
          <w:sz w:val="24"/>
          <w:szCs w:val="24"/>
          <w:lang w:val="fr-FR"/>
        </w:rPr>
        <w:t>p</w:t>
      </w:r>
      <w:r w:rsidR="0023524B" w:rsidRPr="009D1571">
        <w:rPr>
          <w:rFonts w:ascii="Times New Roman" w:hAnsi="Times New Roman" w:cs="Times New Roman"/>
          <w:sz w:val="24"/>
          <w:szCs w:val="24"/>
          <w:lang w:val="fr-FR"/>
        </w:rPr>
        <w:t>rofesseur</w:t>
      </w:r>
      <w:r w:rsidR="008166DD" w:rsidRPr="009D1571">
        <w:rPr>
          <w:rFonts w:ascii="Times New Roman" w:hAnsi="Times New Roman" w:cs="Times New Roman"/>
          <w:sz w:val="24"/>
          <w:szCs w:val="24"/>
          <w:lang w:val="fr-FR"/>
        </w:rPr>
        <w:t xml:space="preserve"> </w:t>
      </w:r>
      <w:r w:rsidR="00174433" w:rsidRPr="009D1571">
        <w:rPr>
          <w:rFonts w:ascii="Times New Roman" w:hAnsi="Times New Roman" w:cs="Times New Roman"/>
          <w:sz w:val="24"/>
          <w:szCs w:val="24"/>
          <w:lang w:val="fr-FR"/>
        </w:rPr>
        <w:t>G</w:t>
      </w:r>
      <w:r w:rsidR="0023524B" w:rsidRPr="009D1571">
        <w:rPr>
          <w:rFonts w:ascii="Times New Roman" w:hAnsi="Times New Roman" w:cs="Times New Roman"/>
          <w:sz w:val="24"/>
          <w:szCs w:val="24"/>
          <w:lang w:val="fr-FR"/>
        </w:rPr>
        <w:t xml:space="preserve">unnar Folke </w:t>
      </w:r>
      <w:proofErr w:type="spellStart"/>
      <w:r w:rsidR="0023524B" w:rsidRPr="009D1571">
        <w:rPr>
          <w:rFonts w:ascii="Times New Roman" w:hAnsi="Times New Roman" w:cs="Times New Roman"/>
          <w:sz w:val="24"/>
          <w:szCs w:val="24"/>
          <w:lang w:val="fr-FR"/>
        </w:rPr>
        <w:t>Schuppert</w:t>
      </w:r>
      <w:proofErr w:type="spellEnd"/>
      <w:r w:rsidR="00E253E5" w:rsidRPr="009D1571">
        <w:rPr>
          <w:rStyle w:val="FootnoteReference"/>
          <w:rFonts w:ascii="Times New Roman" w:hAnsi="Times New Roman" w:cs="Times New Roman"/>
          <w:sz w:val="24"/>
          <w:szCs w:val="24"/>
          <w:lang w:val="fr-FR"/>
        </w:rPr>
        <w:footnoteReference w:id="77"/>
      </w:r>
      <w:r w:rsidR="00174433" w:rsidRPr="009D1571">
        <w:rPr>
          <w:rFonts w:ascii="Times New Roman" w:hAnsi="Times New Roman" w:cs="Times New Roman"/>
          <w:sz w:val="24"/>
          <w:szCs w:val="24"/>
          <w:lang w:val="fr-FR"/>
        </w:rPr>
        <w:t xml:space="preserve">. En 2023, </w:t>
      </w:r>
      <w:r w:rsidR="0023524B" w:rsidRPr="009D1571">
        <w:rPr>
          <w:rFonts w:ascii="Times New Roman" w:hAnsi="Times New Roman" w:cs="Times New Roman"/>
          <w:sz w:val="24"/>
          <w:szCs w:val="24"/>
          <w:lang w:val="fr-FR"/>
        </w:rPr>
        <w:t>le service</w:t>
      </w:r>
      <w:r w:rsidR="000575DE" w:rsidRPr="009D1571">
        <w:rPr>
          <w:rFonts w:ascii="Times New Roman" w:hAnsi="Times New Roman" w:cs="Times New Roman"/>
          <w:sz w:val="24"/>
          <w:szCs w:val="24"/>
          <w:lang w:val="fr-FR"/>
        </w:rPr>
        <w:t xml:space="preserve"> de recherche </w:t>
      </w:r>
      <w:r w:rsidR="0023524B" w:rsidRPr="009D1571">
        <w:rPr>
          <w:rFonts w:ascii="Times New Roman" w:hAnsi="Times New Roman" w:cs="Times New Roman"/>
          <w:sz w:val="24"/>
          <w:szCs w:val="24"/>
          <w:lang w:val="fr-FR"/>
        </w:rPr>
        <w:t>du Parlement européen</w:t>
      </w:r>
      <w:r w:rsidR="00174433" w:rsidRPr="009D1571">
        <w:rPr>
          <w:rFonts w:ascii="Times New Roman" w:hAnsi="Times New Roman" w:cs="Times New Roman"/>
          <w:sz w:val="24"/>
          <w:szCs w:val="24"/>
          <w:lang w:val="fr-FR"/>
        </w:rPr>
        <w:t xml:space="preserve"> a commandé et publié sur internet une série de rapports, écrits le plus souvent par des professeur</w:t>
      </w:r>
      <w:r w:rsidR="008D0E2B" w:rsidRPr="009D1571">
        <w:rPr>
          <w:rFonts w:ascii="Times New Roman" w:hAnsi="Times New Roman" w:cs="Times New Roman"/>
          <w:sz w:val="24"/>
          <w:szCs w:val="24"/>
          <w:lang w:val="fr-FR"/>
        </w:rPr>
        <w:t>(e)</w:t>
      </w:r>
      <w:r w:rsidR="00174433" w:rsidRPr="009D1571">
        <w:rPr>
          <w:rFonts w:ascii="Times New Roman" w:hAnsi="Times New Roman" w:cs="Times New Roman"/>
          <w:sz w:val="24"/>
          <w:szCs w:val="24"/>
          <w:lang w:val="fr-FR"/>
        </w:rPr>
        <w:t>s de droit, sur l’État de droit dans tel ou tel système</w:t>
      </w:r>
      <w:r w:rsidR="00391BB8" w:rsidRPr="009D1571">
        <w:rPr>
          <w:rStyle w:val="FootnoteReference"/>
          <w:rFonts w:ascii="Times New Roman" w:hAnsi="Times New Roman" w:cs="Times New Roman"/>
          <w:sz w:val="24"/>
          <w:szCs w:val="24"/>
          <w:lang w:val="fr-FR"/>
        </w:rPr>
        <w:footnoteReference w:id="78"/>
      </w:r>
      <w:r w:rsidR="0023524B" w:rsidRPr="009D1571">
        <w:rPr>
          <w:rFonts w:ascii="Times New Roman" w:hAnsi="Times New Roman" w:cs="Times New Roman"/>
          <w:sz w:val="24"/>
          <w:szCs w:val="24"/>
          <w:lang w:val="fr-FR"/>
        </w:rPr>
        <w:t>.</w:t>
      </w:r>
    </w:p>
    <w:p w14:paraId="0D7E26F3" w14:textId="77777777" w:rsidR="005C08BB" w:rsidRPr="009D1571" w:rsidRDefault="005C08BB" w:rsidP="00B9021A">
      <w:pPr>
        <w:pStyle w:val="NoSpacing"/>
        <w:ind w:firstLine="720"/>
        <w:jc w:val="both"/>
        <w:rPr>
          <w:rFonts w:ascii="Times New Roman" w:hAnsi="Times New Roman" w:cs="Times New Roman"/>
          <w:sz w:val="24"/>
          <w:szCs w:val="24"/>
          <w:lang w:val="fr-LU"/>
        </w:rPr>
      </w:pPr>
    </w:p>
    <w:p w14:paraId="7D25E10E" w14:textId="52887DE4" w:rsidR="00B0060E" w:rsidRPr="009D1571" w:rsidRDefault="008D0E2B" w:rsidP="00491EC8">
      <w:pPr>
        <w:pStyle w:val="NoSpacing"/>
        <w:numPr>
          <w:ilvl w:val="0"/>
          <w:numId w:val="7"/>
        </w:numPr>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Une plongée dans l</w:t>
      </w:r>
      <w:r w:rsidR="00B0060E" w:rsidRPr="009D1571">
        <w:rPr>
          <w:rFonts w:ascii="Times New Roman" w:hAnsi="Times New Roman" w:cs="Times New Roman"/>
          <w:sz w:val="24"/>
          <w:szCs w:val="24"/>
          <w:lang w:val="fr-LU"/>
        </w:rPr>
        <w:t>es manuels</w:t>
      </w:r>
      <w:r w:rsidRPr="009D1571">
        <w:rPr>
          <w:rFonts w:ascii="Times New Roman" w:hAnsi="Times New Roman" w:cs="Times New Roman"/>
          <w:sz w:val="24"/>
          <w:szCs w:val="24"/>
          <w:lang w:val="fr-LU"/>
        </w:rPr>
        <w:t xml:space="preserve">, </w:t>
      </w:r>
      <w:r w:rsidR="00B0060E" w:rsidRPr="009D1571">
        <w:rPr>
          <w:rFonts w:ascii="Times New Roman" w:hAnsi="Times New Roman" w:cs="Times New Roman"/>
          <w:sz w:val="24"/>
          <w:szCs w:val="24"/>
          <w:lang w:val="fr-LU"/>
        </w:rPr>
        <w:t>traités</w:t>
      </w:r>
      <w:r w:rsidRPr="009D1571">
        <w:rPr>
          <w:rFonts w:ascii="Times New Roman" w:hAnsi="Times New Roman" w:cs="Times New Roman"/>
          <w:sz w:val="24"/>
          <w:szCs w:val="24"/>
          <w:lang w:val="fr-LU"/>
        </w:rPr>
        <w:t>, dictionnaires</w:t>
      </w:r>
      <w:r w:rsidR="00BB1F4D" w:rsidRPr="009D1571">
        <w:rPr>
          <w:rFonts w:ascii="Times New Roman" w:hAnsi="Times New Roman" w:cs="Times New Roman"/>
          <w:sz w:val="24"/>
          <w:szCs w:val="24"/>
          <w:lang w:val="fr-LU"/>
        </w:rPr>
        <w:t> : d</w:t>
      </w:r>
      <w:r w:rsidR="00491EC8" w:rsidRPr="009D1571">
        <w:rPr>
          <w:rFonts w:ascii="Times New Roman" w:hAnsi="Times New Roman" w:cs="Times New Roman"/>
          <w:sz w:val="24"/>
          <w:szCs w:val="24"/>
          <w:lang w:val="fr-LU"/>
        </w:rPr>
        <w:t>ispose-t-on, déjà, d’un savoir consolidé ?</w:t>
      </w:r>
    </w:p>
    <w:p w14:paraId="4666C3BB" w14:textId="77777777" w:rsidR="00B0060E" w:rsidRPr="009D1571" w:rsidRDefault="00B0060E" w:rsidP="00B9021A">
      <w:pPr>
        <w:pStyle w:val="NoSpacing"/>
        <w:ind w:firstLine="720"/>
        <w:jc w:val="both"/>
        <w:rPr>
          <w:rFonts w:ascii="Times New Roman" w:hAnsi="Times New Roman" w:cs="Times New Roman"/>
          <w:sz w:val="24"/>
          <w:szCs w:val="24"/>
          <w:lang w:val="fr-LU"/>
        </w:rPr>
      </w:pPr>
    </w:p>
    <w:p w14:paraId="0F3086F0" w14:textId="4C8EDC50" w:rsidR="00491EC8" w:rsidRPr="009D1571" w:rsidRDefault="003C0EB9" w:rsidP="00B9021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lastRenderedPageBreak/>
        <w:t xml:space="preserve">Dernier point de cet inventaire : </w:t>
      </w:r>
      <w:r w:rsidR="00491EC8" w:rsidRPr="009D1571">
        <w:rPr>
          <w:rFonts w:ascii="Times New Roman" w:hAnsi="Times New Roman" w:cs="Times New Roman"/>
          <w:sz w:val="24"/>
          <w:szCs w:val="24"/>
          <w:lang w:val="fr-LU"/>
        </w:rPr>
        <w:t xml:space="preserve">après avoir suivi à la trace les dernières évolutions de la </w:t>
      </w:r>
      <w:r w:rsidR="00491EC8" w:rsidRPr="009D1571">
        <w:rPr>
          <w:rFonts w:ascii="Times New Roman" w:hAnsi="Times New Roman" w:cs="Times New Roman"/>
          <w:i/>
          <w:iCs/>
          <w:sz w:val="24"/>
          <w:szCs w:val="24"/>
          <w:lang w:val="fr-LU"/>
        </w:rPr>
        <w:t>recherche</w:t>
      </w:r>
      <w:r w:rsidR="00491EC8" w:rsidRPr="009D1571">
        <w:rPr>
          <w:rFonts w:ascii="Times New Roman" w:hAnsi="Times New Roman" w:cs="Times New Roman"/>
          <w:sz w:val="24"/>
          <w:szCs w:val="24"/>
          <w:lang w:val="fr-LU"/>
        </w:rPr>
        <w:t xml:space="preserve">, </w:t>
      </w:r>
      <w:r w:rsidR="004C1C19" w:rsidRPr="009D1571">
        <w:rPr>
          <w:rFonts w:ascii="Times New Roman" w:hAnsi="Times New Roman" w:cs="Times New Roman"/>
          <w:sz w:val="24"/>
          <w:szCs w:val="24"/>
          <w:lang w:val="fr-LU"/>
        </w:rPr>
        <w:t>il est intéressant de jeter un regard dans les</w:t>
      </w:r>
      <w:r w:rsidR="00B0060E" w:rsidRPr="009D1571">
        <w:rPr>
          <w:rFonts w:ascii="Times New Roman" w:hAnsi="Times New Roman" w:cs="Times New Roman"/>
          <w:sz w:val="24"/>
          <w:szCs w:val="24"/>
          <w:lang w:val="fr-LU"/>
        </w:rPr>
        <w:t xml:space="preserve"> manuels</w:t>
      </w:r>
      <w:r w:rsidR="00491EC8" w:rsidRPr="009D1571">
        <w:rPr>
          <w:rFonts w:ascii="Times New Roman" w:hAnsi="Times New Roman" w:cs="Times New Roman"/>
          <w:sz w:val="24"/>
          <w:szCs w:val="24"/>
          <w:lang w:val="fr-LU"/>
        </w:rPr>
        <w:t>, traités</w:t>
      </w:r>
      <w:r w:rsidR="00B0060E" w:rsidRPr="009D1571">
        <w:rPr>
          <w:rFonts w:ascii="Times New Roman" w:hAnsi="Times New Roman" w:cs="Times New Roman"/>
          <w:sz w:val="24"/>
          <w:szCs w:val="24"/>
          <w:lang w:val="fr-LU"/>
        </w:rPr>
        <w:t xml:space="preserve"> et</w:t>
      </w:r>
      <w:r w:rsidR="00491EC8" w:rsidRPr="009D1571">
        <w:rPr>
          <w:rFonts w:ascii="Times New Roman" w:hAnsi="Times New Roman" w:cs="Times New Roman"/>
          <w:sz w:val="24"/>
          <w:szCs w:val="24"/>
          <w:lang w:val="fr-LU"/>
        </w:rPr>
        <w:t xml:space="preserve"> dictionnaires</w:t>
      </w:r>
      <w:r w:rsidR="004C1C19" w:rsidRPr="009D1571">
        <w:rPr>
          <w:rFonts w:ascii="Times New Roman" w:hAnsi="Times New Roman" w:cs="Times New Roman"/>
          <w:sz w:val="24"/>
          <w:szCs w:val="24"/>
          <w:lang w:val="fr-LU"/>
        </w:rPr>
        <w:t xml:space="preserve"> de droit constitutionnel comparé et/ou de théorie générale de l’État</w:t>
      </w:r>
      <w:r w:rsidR="00DD0CF2" w:rsidRPr="009D1571">
        <w:rPr>
          <w:rFonts w:ascii="Times New Roman" w:hAnsi="Times New Roman" w:cs="Times New Roman"/>
          <w:sz w:val="24"/>
          <w:szCs w:val="24"/>
          <w:lang w:val="fr-LU"/>
        </w:rPr>
        <w:t>, publiés en diverses langues depuis le début des années 1990</w:t>
      </w:r>
      <w:r w:rsidR="00491EC8" w:rsidRPr="009D1571">
        <w:rPr>
          <w:rFonts w:ascii="Times New Roman" w:hAnsi="Times New Roman" w:cs="Times New Roman"/>
          <w:sz w:val="24"/>
          <w:szCs w:val="24"/>
          <w:lang w:val="fr-LU"/>
        </w:rPr>
        <w:t xml:space="preserve"> jusqu’à ce jour</w:t>
      </w:r>
      <w:r w:rsidR="00DD0CF2" w:rsidRPr="009D1571">
        <w:rPr>
          <w:rFonts w:ascii="Times New Roman" w:hAnsi="Times New Roman" w:cs="Times New Roman"/>
          <w:sz w:val="24"/>
          <w:szCs w:val="24"/>
          <w:lang w:val="fr-LU"/>
        </w:rPr>
        <w:t xml:space="preserve">. </w:t>
      </w:r>
      <w:r w:rsidR="004C1C19" w:rsidRPr="009D1571">
        <w:rPr>
          <w:rFonts w:ascii="Times New Roman" w:hAnsi="Times New Roman" w:cs="Times New Roman"/>
          <w:sz w:val="24"/>
          <w:szCs w:val="24"/>
          <w:lang w:val="fr-LU"/>
        </w:rPr>
        <w:t>Dans ces ouvrages qui sont censés refléter le savoir consolidé</w:t>
      </w:r>
      <w:r w:rsidR="00491EC8" w:rsidRPr="009D1571">
        <w:rPr>
          <w:rFonts w:ascii="Times New Roman" w:hAnsi="Times New Roman" w:cs="Times New Roman"/>
          <w:sz w:val="24"/>
          <w:szCs w:val="24"/>
          <w:lang w:val="fr-LU"/>
        </w:rPr>
        <w:t>, établi,</w:t>
      </w:r>
      <w:r w:rsidR="005F3EEB" w:rsidRPr="009D1571">
        <w:rPr>
          <w:rFonts w:ascii="Times New Roman" w:hAnsi="Times New Roman" w:cs="Times New Roman"/>
          <w:sz w:val="24"/>
          <w:szCs w:val="24"/>
          <w:lang w:val="fr-LU"/>
        </w:rPr>
        <w:t xml:space="preserve"> acquis</w:t>
      </w:r>
      <w:r w:rsidR="004C1C19" w:rsidRPr="009D1571">
        <w:rPr>
          <w:rFonts w:ascii="Times New Roman" w:hAnsi="Times New Roman" w:cs="Times New Roman"/>
          <w:sz w:val="24"/>
          <w:szCs w:val="24"/>
          <w:lang w:val="fr-LU"/>
        </w:rPr>
        <w:t xml:space="preserve"> en ces </w:t>
      </w:r>
      <w:r w:rsidR="00DD0CF2" w:rsidRPr="009D1571">
        <w:rPr>
          <w:rFonts w:ascii="Times New Roman" w:hAnsi="Times New Roman" w:cs="Times New Roman"/>
          <w:sz w:val="24"/>
          <w:szCs w:val="24"/>
          <w:lang w:val="fr-LU"/>
        </w:rPr>
        <w:t>disciplines</w:t>
      </w:r>
      <w:r w:rsidR="004C1C19" w:rsidRPr="009D1571">
        <w:rPr>
          <w:rFonts w:ascii="Times New Roman" w:hAnsi="Times New Roman" w:cs="Times New Roman"/>
          <w:sz w:val="24"/>
          <w:szCs w:val="24"/>
          <w:lang w:val="fr-LU"/>
        </w:rPr>
        <w:t>, le sujet « É</w:t>
      </w:r>
      <w:r w:rsidR="004D3D5C" w:rsidRPr="009D1571">
        <w:rPr>
          <w:rFonts w:ascii="Times New Roman" w:hAnsi="Times New Roman" w:cs="Times New Roman"/>
          <w:sz w:val="24"/>
          <w:szCs w:val="24"/>
          <w:lang w:val="fr-LU"/>
        </w:rPr>
        <w:t>tat de droit » (ou « </w:t>
      </w:r>
      <w:proofErr w:type="spellStart"/>
      <w:r w:rsidR="004D3D5C" w:rsidRPr="009D1571">
        <w:rPr>
          <w:rFonts w:ascii="Times New Roman" w:hAnsi="Times New Roman" w:cs="Times New Roman"/>
          <w:i/>
          <w:iCs/>
          <w:sz w:val="24"/>
          <w:szCs w:val="24"/>
          <w:lang w:val="fr-LU"/>
        </w:rPr>
        <w:t>Rechtsstaat</w:t>
      </w:r>
      <w:proofErr w:type="spellEnd"/>
      <w:r w:rsidR="004D3D5C" w:rsidRPr="009D1571">
        <w:rPr>
          <w:rFonts w:ascii="Times New Roman" w:hAnsi="Times New Roman" w:cs="Times New Roman"/>
          <w:sz w:val="24"/>
          <w:szCs w:val="24"/>
          <w:lang w:val="fr-LU"/>
        </w:rPr>
        <w:t> », « </w:t>
      </w:r>
      <w:r w:rsidR="004D3D5C" w:rsidRPr="009D1571">
        <w:rPr>
          <w:rFonts w:ascii="Times New Roman" w:hAnsi="Times New Roman" w:cs="Times New Roman"/>
          <w:i/>
          <w:iCs/>
          <w:sz w:val="24"/>
          <w:szCs w:val="24"/>
          <w:lang w:val="fr-LU"/>
        </w:rPr>
        <w:t xml:space="preserve">Rule of </w:t>
      </w:r>
      <w:proofErr w:type="spellStart"/>
      <w:r w:rsidR="0052052D" w:rsidRPr="009D1571">
        <w:rPr>
          <w:rFonts w:ascii="Times New Roman" w:hAnsi="Times New Roman" w:cs="Times New Roman"/>
          <w:i/>
          <w:iCs/>
          <w:sz w:val="24"/>
          <w:szCs w:val="24"/>
          <w:lang w:val="fr-LU"/>
        </w:rPr>
        <w:t>l</w:t>
      </w:r>
      <w:r w:rsidR="004D3D5C" w:rsidRPr="009D1571">
        <w:rPr>
          <w:rFonts w:ascii="Times New Roman" w:hAnsi="Times New Roman" w:cs="Times New Roman"/>
          <w:i/>
          <w:iCs/>
          <w:sz w:val="24"/>
          <w:szCs w:val="24"/>
          <w:lang w:val="fr-LU"/>
        </w:rPr>
        <w:t>aw</w:t>
      </w:r>
      <w:proofErr w:type="spellEnd"/>
      <w:r w:rsidR="004D3D5C" w:rsidRPr="009D1571">
        <w:rPr>
          <w:rFonts w:ascii="Times New Roman" w:hAnsi="Times New Roman" w:cs="Times New Roman"/>
          <w:sz w:val="24"/>
          <w:szCs w:val="24"/>
          <w:lang w:val="fr-LU"/>
        </w:rPr>
        <w:t> »</w:t>
      </w:r>
      <w:r w:rsidR="0052052D" w:rsidRPr="009D1571">
        <w:rPr>
          <w:rFonts w:ascii="Times New Roman" w:hAnsi="Times New Roman" w:cs="Times New Roman"/>
          <w:sz w:val="24"/>
          <w:szCs w:val="24"/>
          <w:lang w:val="fr-LU"/>
        </w:rPr>
        <w:t>, « </w:t>
      </w:r>
      <w:proofErr w:type="spellStart"/>
      <w:r w:rsidR="0052052D" w:rsidRPr="009D1571">
        <w:rPr>
          <w:rFonts w:ascii="Times New Roman" w:hAnsi="Times New Roman" w:cs="Times New Roman"/>
          <w:i/>
          <w:iCs/>
          <w:sz w:val="24"/>
          <w:szCs w:val="24"/>
          <w:lang w:val="fr-LU"/>
        </w:rPr>
        <w:t>Estado</w:t>
      </w:r>
      <w:proofErr w:type="spellEnd"/>
      <w:r w:rsidR="0052052D" w:rsidRPr="009D1571">
        <w:rPr>
          <w:rFonts w:ascii="Times New Roman" w:hAnsi="Times New Roman" w:cs="Times New Roman"/>
          <w:i/>
          <w:iCs/>
          <w:sz w:val="24"/>
          <w:szCs w:val="24"/>
          <w:lang w:val="fr-LU"/>
        </w:rPr>
        <w:t xml:space="preserve"> de derecho</w:t>
      </w:r>
      <w:r w:rsidR="0052052D" w:rsidRPr="009D1571">
        <w:rPr>
          <w:rFonts w:ascii="Times New Roman" w:hAnsi="Times New Roman" w:cs="Times New Roman"/>
          <w:sz w:val="24"/>
          <w:szCs w:val="24"/>
          <w:lang w:val="fr-LU"/>
        </w:rPr>
        <w:t> », etc.</w:t>
      </w:r>
      <w:r w:rsidR="004D3D5C" w:rsidRPr="009D1571">
        <w:rPr>
          <w:rFonts w:ascii="Times New Roman" w:hAnsi="Times New Roman" w:cs="Times New Roman"/>
          <w:sz w:val="24"/>
          <w:szCs w:val="24"/>
          <w:lang w:val="fr-LU"/>
        </w:rPr>
        <w:t>)</w:t>
      </w:r>
      <w:r w:rsidR="00DD0CF2" w:rsidRPr="009D1571">
        <w:rPr>
          <w:rFonts w:ascii="Times New Roman" w:hAnsi="Times New Roman" w:cs="Times New Roman"/>
          <w:sz w:val="24"/>
          <w:szCs w:val="24"/>
          <w:lang w:val="fr-LU"/>
        </w:rPr>
        <w:t xml:space="preserve"> occupe une position étrange de présence/absence : si certaines publications comportent</w:t>
      </w:r>
      <w:r w:rsidR="00491EC8" w:rsidRPr="009D1571">
        <w:rPr>
          <w:rFonts w:ascii="Times New Roman" w:hAnsi="Times New Roman" w:cs="Times New Roman"/>
          <w:sz w:val="24"/>
          <w:szCs w:val="24"/>
          <w:lang w:val="fr-LU"/>
        </w:rPr>
        <w:t>, sous cet intitulé,</w:t>
      </w:r>
      <w:r w:rsidR="00DD0CF2" w:rsidRPr="009D1571">
        <w:rPr>
          <w:rFonts w:ascii="Times New Roman" w:hAnsi="Times New Roman" w:cs="Times New Roman"/>
          <w:sz w:val="24"/>
          <w:szCs w:val="24"/>
          <w:lang w:val="fr-LU"/>
        </w:rPr>
        <w:t xml:space="preserve"> des développements</w:t>
      </w:r>
      <w:r w:rsidR="00491EC8" w:rsidRPr="009D1571">
        <w:rPr>
          <w:rFonts w:ascii="Times New Roman" w:hAnsi="Times New Roman" w:cs="Times New Roman"/>
          <w:sz w:val="24"/>
          <w:szCs w:val="24"/>
          <w:lang w:val="fr-LU"/>
        </w:rPr>
        <w:t xml:space="preserve"> plus ou moins substantiels</w:t>
      </w:r>
      <w:r w:rsidR="00DD0CF2" w:rsidRPr="009D1571">
        <w:rPr>
          <w:rFonts w:ascii="Times New Roman" w:hAnsi="Times New Roman" w:cs="Times New Roman"/>
          <w:sz w:val="24"/>
          <w:szCs w:val="24"/>
          <w:lang w:val="fr-LU"/>
        </w:rPr>
        <w:t xml:space="preserve"> </w:t>
      </w:r>
      <w:r w:rsidR="00491EC8" w:rsidRPr="009D1571">
        <w:rPr>
          <w:rFonts w:ascii="Times New Roman" w:hAnsi="Times New Roman" w:cs="Times New Roman"/>
          <w:sz w:val="24"/>
          <w:szCs w:val="24"/>
          <w:lang w:val="fr-LU"/>
        </w:rPr>
        <w:t>de droit comparé et/ou de théorie générale</w:t>
      </w:r>
      <w:r w:rsidR="0065032F" w:rsidRPr="009D1571">
        <w:rPr>
          <w:rStyle w:val="FootnoteReference"/>
          <w:rFonts w:ascii="Times New Roman" w:hAnsi="Times New Roman" w:cs="Times New Roman"/>
          <w:sz w:val="24"/>
          <w:szCs w:val="24"/>
          <w:lang w:val="fr-LU"/>
        </w:rPr>
        <w:footnoteReference w:id="79"/>
      </w:r>
      <w:r w:rsidR="00DD0CF2" w:rsidRPr="009D1571">
        <w:rPr>
          <w:rFonts w:ascii="Times New Roman" w:hAnsi="Times New Roman" w:cs="Times New Roman"/>
          <w:sz w:val="24"/>
          <w:szCs w:val="24"/>
          <w:lang w:val="fr-LU"/>
        </w:rPr>
        <w:t>, ce</w:t>
      </w:r>
      <w:r w:rsidR="00491EC8" w:rsidRPr="009D1571">
        <w:rPr>
          <w:rFonts w:ascii="Times New Roman" w:hAnsi="Times New Roman" w:cs="Times New Roman"/>
          <w:sz w:val="24"/>
          <w:szCs w:val="24"/>
          <w:lang w:val="fr-LU"/>
        </w:rPr>
        <w:t xml:space="preserve">t intitulé </w:t>
      </w:r>
      <w:r w:rsidR="00DD0CF2" w:rsidRPr="009D1571">
        <w:rPr>
          <w:rFonts w:ascii="Times New Roman" w:hAnsi="Times New Roman" w:cs="Times New Roman"/>
          <w:sz w:val="24"/>
          <w:szCs w:val="24"/>
          <w:lang w:val="fr-LU"/>
        </w:rPr>
        <w:t xml:space="preserve">est absent dans </w:t>
      </w:r>
      <w:r w:rsidR="005F3EEB" w:rsidRPr="009D1571">
        <w:rPr>
          <w:rFonts w:ascii="Times New Roman" w:hAnsi="Times New Roman" w:cs="Times New Roman"/>
          <w:sz w:val="24"/>
          <w:szCs w:val="24"/>
          <w:lang w:val="fr-LU"/>
        </w:rPr>
        <w:t>la plupart d</w:t>
      </w:r>
      <w:r w:rsidR="0065032F" w:rsidRPr="009D1571">
        <w:rPr>
          <w:rFonts w:ascii="Times New Roman" w:hAnsi="Times New Roman" w:cs="Times New Roman"/>
          <w:sz w:val="24"/>
          <w:szCs w:val="24"/>
          <w:lang w:val="fr-LU"/>
        </w:rPr>
        <w:t xml:space="preserve">es </w:t>
      </w:r>
      <w:r w:rsidR="00DD0CF2" w:rsidRPr="009D1571">
        <w:rPr>
          <w:rFonts w:ascii="Times New Roman" w:hAnsi="Times New Roman" w:cs="Times New Roman"/>
          <w:sz w:val="24"/>
          <w:szCs w:val="24"/>
          <w:lang w:val="fr-LU"/>
        </w:rPr>
        <w:t>ouvrages</w:t>
      </w:r>
      <w:r w:rsidR="00BB1F4D" w:rsidRPr="009D1571">
        <w:rPr>
          <w:rFonts w:ascii="Times New Roman" w:hAnsi="Times New Roman" w:cs="Times New Roman"/>
          <w:sz w:val="24"/>
          <w:szCs w:val="24"/>
          <w:lang w:val="fr-LU"/>
        </w:rPr>
        <w:t xml:space="preserve"> anciens ou même récents</w:t>
      </w:r>
      <w:r w:rsidR="005F3EEB" w:rsidRPr="009D1571">
        <w:rPr>
          <w:rFonts w:ascii="Times New Roman" w:hAnsi="Times New Roman" w:cs="Times New Roman"/>
          <w:sz w:val="24"/>
          <w:szCs w:val="24"/>
          <w:lang w:val="fr-LU"/>
        </w:rPr>
        <w:t xml:space="preserve"> que j’ai pu consulter</w:t>
      </w:r>
      <w:r w:rsidR="0065032F" w:rsidRPr="009D1571">
        <w:rPr>
          <w:rStyle w:val="FootnoteReference"/>
          <w:rFonts w:ascii="Times New Roman" w:hAnsi="Times New Roman" w:cs="Times New Roman"/>
          <w:sz w:val="24"/>
          <w:szCs w:val="24"/>
          <w:lang w:val="fr-LU"/>
        </w:rPr>
        <w:footnoteReference w:id="80"/>
      </w:r>
      <w:r w:rsidR="00DD0CF2" w:rsidRPr="009D1571">
        <w:rPr>
          <w:rFonts w:ascii="Times New Roman" w:hAnsi="Times New Roman" w:cs="Times New Roman"/>
          <w:sz w:val="24"/>
          <w:szCs w:val="24"/>
          <w:lang w:val="fr-LU"/>
        </w:rPr>
        <w:t>.</w:t>
      </w:r>
    </w:p>
    <w:p w14:paraId="475673F4" w14:textId="2BC6B0F6" w:rsidR="004D3D5C" w:rsidRPr="009D1571" w:rsidRDefault="00DD0CF2" w:rsidP="00B9021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De quoi cet ultime constat est-il le révélateur</w:t>
      </w:r>
      <w:r w:rsidR="00E23781" w:rsidRPr="009D1571">
        <w:rPr>
          <w:rFonts w:ascii="Times New Roman" w:hAnsi="Times New Roman" w:cs="Times New Roman"/>
          <w:sz w:val="24"/>
          <w:szCs w:val="24"/>
          <w:lang w:val="fr-LU"/>
        </w:rPr>
        <w:t> ? E</w:t>
      </w:r>
      <w:r w:rsidRPr="009D1571">
        <w:rPr>
          <w:rFonts w:ascii="Times New Roman" w:hAnsi="Times New Roman" w:cs="Times New Roman"/>
          <w:sz w:val="24"/>
          <w:szCs w:val="24"/>
          <w:lang w:val="fr-LU"/>
        </w:rPr>
        <w:t>st-ce un sujet sur lequel il n’existe pas encore de savoir</w:t>
      </w:r>
      <w:r w:rsidR="00080175" w:rsidRPr="009D1571">
        <w:rPr>
          <w:rFonts w:ascii="Times New Roman" w:hAnsi="Times New Roman" w:cs="Times New Roman"/>
          <w:sz w:val="24"/>
          <w:szCs w:val="24"/>
          <w:lang w:val="fr-LU"/>
        </w:rPr>
        <w:t xml:space="preserve"> prêt à l’emploi, de type</w:t>
      </w:r>
      <w:r w:rsidR="00E23781" w:rsidRPr="009D1571">
        <w:rPr>
          <w:rFonts w:ascii="Times New Roman" w:hAnsi="Times New Roman" w:cs="Times New Roman"/>
          <w:sz w:val="24"/>
          <w:szCs w:val="24"/>
          <w:lang w:val="fr-LU"/>
        </w:rPr>
        <w:t xml:space="preserve"> comparatif</w:t>
      </w:r>
      <w:r w:rsidR="00080175" w:rsidRPr="009D1571">
        <w:rPr>
          <w:rFonts w:ascii="Times New Roman" w:hAnsi="Times New Roman" w:cs="Times New Roman"/>
          <w:sz w:val="24"/>
          <w:szCs w:val="24"/>
          <w:lang w:val="fr-LU"/>
        </w:rPr>
        <w:t xml:space="preserve"> n°2 ou </w:t>
      </w:r>
      <w:r w:rsidR="00491EC8" w:rsidRPr="009D1571">
        <w:rPr>
          <w:rFonts w:ascii="Times New Roman" w:hAnsi="Times New Roman" w:cs="Times New Roman"/>
          <w:sz w:val="24"/>
          <w:szCs w:val="24"/>
          <w:lang w:val="fr-LU"/>
        </w:rPr>
        <w:t>théorique (i.e. des typologies) ?</w:t>
      </w:r>
      <w:r w:rsidR="00080175" w:rsidRPr="009D1571">
        <w:rPr>
          <w:rFonts w:ascii="Times New Roman" w:hAnsi="Times New Roman" w:cs="Times New Roman"/>
          <w:sz w:val="24"/>
          <w:szCs w:val="24"/>
          <w:lang w:val="fr-LU"/>
        </w:rPr>
        <w:t xml:space="preserve"> </w:t>
      </w:r>
      <w:r w:rsidR="005F3EEB" w:rsidRPr="009D1571">
        <w:rPr>
          <w:rFonts w:ascii="Times New Roman" w:hAnsi="Times New Roman" w:cs="Times New Roman"/>
          <w:sz w:val="24"/>
          <w:szCs w:val="24"/>
          <w:lang w:val="fr-LU"/>
        </w:rPr>
        <w:t xml:space="preserve">Comment exposer ce sujet ? </w:t>
      </w:r>
      <w:r w:rsidRPr="009D1571">
        <w:rPr>
          <w:rFonts w:ascii="Times New Roman" w:hAnsi="Times New Roman" w:cs="Times New Roman"/>
          <w:sz w:val="24"/>
          <w:szCs w:val="24"/>
          <w:lang w:val="fr-LU"/>
        </w:rPr>
        <w:t>Est-ce un sujet trop complexe</w:t>
      </w:r>
      <w:r w:rsidR="003C0EB9" w:rsidRPr="009D1571">
        <w:rPr>
          <w:rFonts w:ascii="Times New Roman" w:hAnsi="Times New Roman" w:cs="Times New Roman"/>
          <w:sz w:val="24"/>
          <w:szCs w:val="24"/>
          <w:lang w:val="fr-LU"/>
        </w:rPr>
        <w:t xml:space="preserve"> à manier</w:t>
      </w:r>
      <w:r w:rsidR="00080175" w:rsidRPr="009D1571">
        <w:rPr>
          <w:rFonts w:ascii="Times New Roman" w:hAnsi="Times New Roman" w:cs="Times New Roman"/>
          <w:sz w:val="24"/>
          <w:szCs w:val="24"/>
          <w:lang w:val="fr-LU"/>
        </w:rPr>
        <w:t>, surtout dans un manuel</w:t>
      </w:r>
      <w:r w:rsidR="00E23781" w:rsidRPr="009D1571">
        <w:rPr>
          <w:rFonts w:ascii="Times New Roman" w:hAnsi="Times New Roman" w:cs="Times New Roman"/>
          <w:sz w:val="24"/>
          <w:szCs w:val="24"/>
          <w:lang w:val="fr-LU"/>
        </w:rPr>
        <w:t xml:space="preserve">, </w:t>
      </w:r>
      <w:proofErr w:type="gramStart"/>
      <w:r w:rsidR="00E23781" w:rsidRPr="009D1571">
        <w:rPr>
          <w:rFonts w:ascii="Times New Roman" w:hAnsi="Times New Roman" w:cs="Times New Roman"/>
          <w:sz w:val="24"/>
          <w:szCs w:val="24"/>
          <w:lang w:val="fr-LU"/>
        </w:rPr>
        <w:t>de par</w:t>
      </w:r>
      <w:proofErr w:type="gramEnd"/>
      <w:r w:rsidR="00E23781" w:rsidRPr="009D1571">
        <w:rPr>
          <w:rFonts w:ascii="Times New Roman" w:hAnsi="Times New Roman" w:cs="Times New Roman"/>
          <w:sz w:val="24"/>
          <w:szCs w:val="24"/>
          <w:lang w:val="fr-LU"/>
        </w:rPr>
        <w:t xml:space="preserve"> l’ampleur des informations comparatives</w:t>
      </w:r>
      <w:r w:rsidR="00080175" w:rsidRPr="009D1571">
        <w:rPr>
          <w:rFonts w:ascii="Times New Roman" w:hAnsi="Times New Roman" w:cs="Times New Roman"/>
          <w:sz w:val="24"/>
          <w:szCs w:val="24"/>
          <w:lang w:val="fr-LU"/>
        </w:rPr>
        <w:t xml:space="preserve"> à considérer et à mettre en ordre, </w:t>
      </w:r>
      <w:r w:rsidR="00E23781" w:rsidRPr="009D1571">
        <w:rPr>
          <w:rFonts w:ascii="Times New Roman" w:hAnsi="Times New Roman" w:cs="Times New Roman"/>
          <w:sz w:val="24"/>
          <w:szCs w:val="24"/>
          <w:lang w:val="fr-LU"/>
        </w:rPr>
        <w:t xml:space="preserve">et/ou parce que ce sujet </w:t>
      </w:r>
      <w:r w:rsidR="00080175" w:rsidRPr="009D1571">
        <w:rPr>
          <w:rFonts w:ascii="Times New Roman" w:hAnsi="Times New Roman" w:cs="Times New Roman"/>
          <w:sz w:val="24"/>
          <w:szCs w:val="24"/>
          <w:lang w:val="fr-LU"/>
        </w:rPr>
        <w:t xml:space="preserve">en soi </w:t>
      </w:r>
      <w:r w:rsidR="00E23781" w:rsidRPr="009D1571">
        <w:rPr>
          <w:rFonts w:ascii="Times New Roman" w:hAnsi="Times New Roman" w:cs="Times New Roman"/>
          <w:sz w:val="24"/>
          <w:szCs w:val="24"/>
          <w:lang w:val="fr-LU"/>
        </w:rPr>
        <w:t xml:space="preserve">est </w:t>
      </w:r>
      <w:r w:rsidRPr="009D1571">
        <w:rPr>
          <w:rFonts w:ascii="Times New Roman" w:hAnsi="Times New Roman" w:cs="Times New Roman"/>
          <w:sz w:val="24"/>
          <w:szCs w:val="24"/>
          <w:lang w:val="fr-LU"/>
        </w:rPr>
        <w:t>tiraillé entre le vide</w:t>
      </w:r>
      <w:r w:rsidR="00080175" w:rsidRPr="009D1571">
        <w:rPr>
          <w:rFonts w:ascii="Times New Roman" w:hAnsi="Times New Roman" w:cs="Times New Roman"/>
          <w:sz w:val="24"/>
          <w:szCs w:val="24"/>
          <w:lang w:val="fr-LU"/>
        </w:rPr>
        <w:t xml:space="preserve"> (le mot, à lui seul, n’ajoute rien, n'a pas de sens normatif)</w:t>
      </w:r>
      <w:r w:rsidRPr="009D1571">
        <w:rPr>
          <w:rFonts w:ascii="Times New Roman" w:hAnsi="Times New Roman" w:cs="Times New Roman"/>
          <w:sz w:val="24"/>
          <w:szCs w:val="24"/>
          <w:lang w:val="fr-LU"/>
        </w:rPr>
        <w:t xml:space="preserve"> et le trop-plein</w:t>
      </w:r>
      <w:r w:rsidR="00B0060E" w:rsidRPr="009D1571">
        <w:rPr>
          <w:rFonts w:ascii="Times New Roman" w:hAnsi="Times New Roman" w:cs="Times New Roman"/>
          <w:sz w:val="24"/>
          <w:szCs w:val="24"/>
          <w:lang w:val="fr-LU"/>
        </w:rPr>
        <w:t xml:space="preserve"> </w:t>
      </w:r>
      <w:r w:rsidR="00080175" w:rsidRPr="009D1571">
        <w:rPr>
          <w:rFonts w:ascii="Times New Roman" w:hAnsi="Times New Roman" w:cs="Times New Roman"/>
          <w:sz w:val="24"/>
          <w:szCs w:val="24"/>
          <w:lang w:val="fr-LU"/>
        </w:rPr>
        <w:t>(il est le vecteur de trop de normes) </w:t>
      </w:r>
      <w:r w:rsidRPr="009D1571">
        <w:rPr>
          <w:rFonts w:ascii="Times New Roman" w:hAnsi="Times New Roman" w:cs="Times New Roman"/>
          <w:sz w:val="24"/>
          <w:szCs w:val="24"/>
          <w:lang w:val="fr-LU"/>
        </w:rPr>
        <w:t xml:space="preserve">? Si le </w:t>
      </w:r>
      <w:r w:rsidRPr="009D1571">
        <w:rPr>
          <w:rFonts w:ascii="Times New Roman" w:hAnsi="Times New Roman" w:cs="Times New Roman"/>
          <w:i/>
          <w:iCs/>
          <w:sz w:val="24"/>
          <w:szCs w:val="24"/>
          <w:lang w:val="fr-LU"/>
        </w:rPr>
        <w:t>mot</w:t>
      </w:r>
      <w:r w:rsidRPr="009D1571">
        <w:rPr>
          <w:rFonts w:ascii="Times New Roman" w:hAnsi="Times New Roman" w:cs="Times New Roman"/>
          <w:sz w:val="24"/>
          <w:szCs w:val="24"/>
          <w:lang w:val="fr-LU"/>
        </w:rPr>
        <w:t xml:space="preserve"> « </w:t>
      </w:r>
      <w:r w:rsidR="00AE1B17" w:rsidRPr="009D1571">
        <w:rPr>
          <w:rFonts w:ascii="Times New Roman" w:hAnsi="Times New Roman" w:cs="Times New Roman"/>
          <w:sz w:val="24"/>
          <w:szCs w:val="24"/>
          <w:lang w:val="fr-LU"/>
        </w:rPr>
        <w:t>É</w:t>
      </w:r>
      <w:r w:rsidRPr="009D1571">
        <w:rPr>
          <w:rFonts w:ascii="Times New Roman" w:hAnsi="Times New Roman" w:cs="Times New Roman"/>
          <w:sz w:val="24"/>
          <w:szCs w:val="24"/>
          <w:lang w:val="fr-LU"/>
        </w:rPr>
        <w:t>tat de droit</w:t>
      </w:r>
      <w:r w:rsidR="003C0EB9" w:rsidRPr="009D1571">
        <w:rPr>
          <w:rFonts w:ascii="Times New Roman" w:hAnsi="Times New Roman" w:cs="Times New Roman"/>
          <w:sz w:val="24"/>
          <w:szCs w:val="24"/>
          <w:lang w:val="fr-LU"/>
        </w:rPr>
        <w:t> »</w:t>
      </w:r>
      <w:r w:rsidR="0052052D" w:rsidRPr="009D1571">
        <w:rPr>
          <w:rFonts w:ascii="Times New Roman" w:hAnsi="Times New Roman" w:cs="Times New Roman"/>
          <w:sz w:val="24"/>
          <w:szCs w:val="24"/>
          <w:lang w:val="fr-LU"/>
        </w:rPr>
        <w:t xml:space="preserve">, </w:t>
      </w:r>
      <w:r w:rsidR="003C0EB9" w:rsidRPr="009D1571">
        <w:rPr>
          <w:rFonts w:ascii="Times New Roman" w:hAnsi="Times New Roman" w:cs="Times New Roman"/>
          <w:sz w:val="24"/>
          <w:szCs w:val="24"/>
          <w:lang w:val="fr-LU"/>
        </w:rPr>
        <w:t xml:space="preserve">respectivement </w:t>
      </w:r>
      <w:r w:rsidRPr="009D1571">
        <w:rPr>
          <w:rFonts w:ascii="Times New Roman" w:hAnsi="Times New Roman" w:cs="Times New Roman"/>
          <w:sz w:val="24"/>
          <w:szCs w:val="24"/>
          <w:lang w:val="fr-LU"/>
        </w:rPr>
        <w:t>« </w:t>
      </w:r>
      <w:proofErr w:type="spellStart"/>
      <w:r w:rsidRPr="009D1571">
        <w:rPr>
          <w:rFonts w:ascii="Times New Roman" w:hAnsi="Times New Roman" w:cs="Times New Roman"/>
          <w:i/>
          <w:iCs/>
          <w:sz w:val="24"/>
          <w:szCs w:val="24"/>
          <w:lang w:val="fr-LU"/>
        </w:rPr>
        <w:t>Rechtsstaat</w:t>
      </w:r>
      <w:proofErr w:type="spellEnd"/>
      <w:r w:rsidRPr="009D1571">
        <w:rPr>
          <w:rFonts w:ascii="Times New Roman" w:hAnsi="Times New Roman" w:cs="Times New Roman"/>
          <w:sz w:val="24"/>
          <w:szCs w:val="24"/>
          <w:lang w:val="fr-LU"/>
        </w:rPr>
        <w:t> »</w:t>
      </w:r>
      <w:r w:rsidR="0052052D"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 </w:t>
      </w:r>
      <w:r w:rsidRPr="009D1571">
        <w:rPr>
          <w:rFonts w:ascii="Times New Roman" w:hAnsi="Times New Roman" w:cs="Times New Roman"/>
          <w:i/>
          <w:iCs/>
          <w:sz w:val="24"/>
          <w:szCs w:val="24"/>
          <w:lang w:val="fr-LU"/>
        </w:rPr>
        <w:t xml:space="preserve">Rule of </w:t>
      </w:r>
      <w:proofErr w:type="spellStart"/>
      <w:r w:rsidR="00AE1B17" w:rsidRPr="009D1571">
        <w:rPr>
          <w:rFonts w:ascii="Times New Roman" w:hAnsi="Times New Roman" w:cs="Times New Roman"/>
          <w:i/>
          <w:iCs/>
          <w:sz w:val="24"/>
          <w:szCs w:val="24"/>
          <w:lang w:val="fr-LU"/>
        </w:rPr>
        <w:t>l</w:t>
      </w:r>
      <w:r w:rsidRPr="009D1571">
        <w:rPr>
          <w:rFonts w:ascii="Times New Roman" w:hAnsi="Times New Roman" w:cs="Times New Roman"/>
          <w:i/>
          <w:iCs/>
          <w:sz w:val="24"/>
          <w:szCs w:val="24"/>
          <w:lang w:val="fr-LU"/>
        </w:rPr>
        <w:t>aw</w:t>
      </w:r>
      <w:proofErr w:type="spellEnd"/>
      <w:r w:rsidRPr="009D1571">
        <w:rPr>
          <w:rFonts w:ascii="Times New Roman" w:hAnsi="Times New Roman" w:cs="Times New Roman"/>
          <w:sz w:val="24"/>
          <w:szCs w:val="24"/>
          <w:lang w:val="fr-LU"/>
        </w:rPr>
        <w:t> »</w:t>
      </w:r>
      <w:r w:rsidR="0052052D" w:rsidRPr="009D1571">
        <w:rPr>
          <w:rFonts w:ascii="Times New Roman" w:hAnsi="Times New Roman" w:cs="Times New Roman"/>
          <w:sz w:val="24"/>
          <w:szCs w:val="24"/>
          <w:lang w:val="fr-LU"/>
        </w:rPr>
        <w:t>, « </w:t>
      </w:r>
      <w:proofErr w:type="spellStart"/>
      <w:r w:rsidR="0052052D" w:rsidRPr="009D1571">
        <w:rPr>
          <w:rFonts w:ascii="Times New Roman" w:hAnsi="Times New Roman" w:cs="Times New Roman"/>
          <w:i/>
          <w:iCs/>
          <w:sz w:val="24"/>
          <w:szCs w:val="24"/>
          <w:lang w:val="fr-LU"/>
        </w:rPr>
        <w:t>Estado</w:t>
      </w:r>
      <w:proofErr w:type="spellEnd"/>
      <w:r w:rsidR="0052052D" w:rsidRPr="009D1571">
        <w:rPr>
          <w:rFonts w:ascii="Times New Roman" w:hAnsi="Times New Roman" w:cs="Times New Roman"/>
          <w:i/>
          <w:iCs/>
          <w:sz w:val="24"/>
          <w:szCs w:val="24"/>
          <w:lang w:val="fr-LU"/>
        </w:rPr>
        <w:t xml:space="preserve"> de derecho</w:t>
      </w:r>
      <w:r w:rsidR="0052052D" w:rsidRPr="009D1571">
        <w:rPr>
          <w:rFonts w:ascii="Times New Roman" w:hAnsi="Times New Roman" w:cs="Times New Roman"/>
          <w:sz w:val="24"/>
          <w:szCs w:val="24"/>
          <w:lang w:val="fr-LU"/>
        </w:rPr>
        <w:t> », etc.,</w:t>
      </w:r>
      <w:r w:rsidRPr="009D1571">
        <w:rPr>
          <w:rFonts w:ascii="Times New Roman" w:hAnsi="Times New Roman" w:cs="Times New Roman"/>
          <w:sz w:val="24"/>
          <w:szCs w:val="24"/>
          <w:lang w:val="fr-LU"/>
        </w:rPr>
        <w:t xml:space="preserve"> n’occupe pas de place dans la table des matières, la </w:t>
      </w:r>
      <w:r w:rsidRPr="009D1571">
        <w:rPr>
          <w:rFonts w:ascii="Times New Roman" w:hAnsi="Times New Roman" w:cs="Times New Roman"/>
          <w:i/>
          <w:iCs/>
          <w:sz w:val="24"/>
          <w:szCs w:val="24"/>
          <w:lang w:val="fr-LU"/>
        </w:rPr>
        <w:t>chose</w:t>
      </w:r>
      <w:r w:rsidR="00AE1B17" w:rsidRPr="009D1571">
        <w:rPr>
          <w:rFonts w:ascii="Times New Roman" w:hAnsi="Times New Roman" w:cs="Times New Roman"/>
          <w:sz w:val="24"/>
          <w:szCs w:val="24"/>
          <w:lang w:val="fr-LU"/>
        </w:rPr>
        <w:t xml:space="preserve">, plus exactement : les </w:t>
      </w:r>
      <w:r w:rsidR="00AE1B17" w:rsidRPr="009D1571">
        <w:rPr>
          <w:rFonts w:ascii="Times New Roman" w:hAnsi="Times New Roman" w:cs="Times New Roman"/>
          <w:i/>
          <w:iCs/>
          <w:sz w:val="24"/>
          <w:szCs w:val="24"/>
          <w:lang w:val="fr-LU"/>
        </w:rPr>
        <w:t>s</w:t>
      </w:r>
      <w:r w:rsidR="008F0FAC" w:rsidRPr="009D1571">
        <w:rPr>
          <w:rFonts w:ascii="Times New Roman" w:hAnsi="Times New Roman" w:cs="Times New Roman"/>
          <w:i/>
          <w:iCs/>
          <w:sz w:val="24"/>
          <w:szCs w:val="24"/>
          <w:lang w:val="fr-LU"/>
        </w:rPr>
        <w:t>ignifications normatives</w:t>
      </w:r>
      <w:r w:rsidR="00AE1B17" w:rsidRPr="009D1571">
        <w:rPr>
          <w:rFonts w:ascii="Times New Roman" w:hAnsi="Times New Roman" w:cs="Times New Roman"/>
          <w:sz w:val="24"/>
          <w:szCs w:val="24"/>
          <w:lang w:val="fr-LU"/>
        </w:rPr>
        <w:t xml:space="preserve"> visé</w:t>
      </w:r>
      <w:r w:rsidR="008F0FAC" w:rsidRPr="009D1571">
        <w:rPr>
          <w:rFonts w:ascii="Times New Roman" w:hAnsi="Times New Roman" w:cs="Times New Roman"/>
          <w:sz w:val="24"/>
          <w:szCs w:val="24"/>
          <w:lang w:val="fr-LU"/>
        </w:rPr>
        <w:t>e</w:t>
      </w:r>
      <w:r w:rsidR="00AE1B17" w:rsidRPr="009D1571">
        <w:rPr>
          <w:rFonts w:ascii="Times New Roman" w:hAnsi="Times New Roman" w:cs="Times New Roman"/>
          <w:sz w:val="24"/>
          <w:szCs w:val="24"/>
          <w:lang w:val="fr-LU"/>
        </w:rPr>
        <w:t xml:space="preserve">s sous </w:t>
      </w:r>
      <w:r w:rsidR="00E23781" w:rsidRPr="009D1571">
        <w:rPr>
          <w:rFonts w:ascii="Times New Roman" w:hAnsi="Times New Roman" w:cs="Times New Roman"/>
          <w:sz w:val="24"/>
          <w:szCs w:val="24"/>
          <w:lang w:val="fr-LU"/>
        </w:rPr>
        <w:t>l</w:t>
      </w:r>
      <w:r w:rsidR="00AE1B17" w:rsidRPr="009D1571">
        <w:rPr>
          <w:rFonts w:ascii="Times New Roman" w:hAnsi="Times New Roman" w:cs="Times New Roman"/>
          <w:sz w:val="24"/>
          <w:szCs w:val="24"/>
          <w:lang w:val="fr-LU"/>
        </w:rPr>
        <w:t>e terme</w:t>
      </w:r>
      <w:r w:rsidR="00E23781" w:rsidRPr="009D1571">
        <w:rPr>
          <w:rFonts w:ascii="Times New Roman" w:hAnsi="Times New Roman" w:cs="Times New Roman"/>
          <w:sz w:val="24"/>
          <w:szCs w:val="24"/>
          <w:lang w:val="fr-LU"/>
        </w:rPr>
        <w:t xml:space="preserve"> respectif</w:t>
      </w:r>
      <w:r w:rsidR="00AE1B17" w:rsidRPr="009D1571">
        <w:rPr>
          <w:rFonts w:ascii="Times New Roman" w:hAnsi="Times New Roman" w:cs="Times New Roman"/>
          <w:sz w:val="24"/>
          <w:szCs w:val="24"/>
          <w:lang w:val="fr-LU"/>
        </w:rPr>
        <w:t xml:space="preserve"> sont</w:t>
      </w:r>
      <w:r w:rsidR="008F0FAC" w:rsidRPr="009D1571">
        <w:rPr>
          <w:rFonts w:ascii="Times New Roman" w:hAnsi="Times New Roman" w:cs="Times New Roman"/>
          <w:sz w:val="24"/>
          <w:szCs w:val="24"/>
          <w:lang w:val="fr-LU"/>
        </w:rPr>
        <w:t xml:space="preserve">-elles </w:t>
      </w:r>
      <w:r w:rsidRPr="009D1571">
        <w:rPr>
          <w:rFonts w:ascii="Times New Roman" w:hAnsi="Times New Roman" w:cs="Times New Roman"/>
          <w:sz w:val="24"/>
          <w:szCs w:val="24"/>
          <w:lang w:val="fr-LU"/>
        </w:rPr>
        <w:t>néanmoins présent</w:t>
      </w:r>
      <w:r w:rsidR="008F0FAC" w:rsidRPr="009D1571">
        <w:rPr>
          <w:rFonts w:ascii="Times New Roman" w:hAnsi="Times New Roman" w:cs="Times New Roman"/>
          <w:sz w:val="24"/>
          <w:szCs w:val="24"/>
          <w:lang w:val="fr-LU"/>
        </w:rPr>
        <w:t>es</w:t>
      </w:r>
      <w:r w:rsidR="004849B9" w:rsidRPr="009D1571">
        <w:rPr>
          <w:rFonts w:ascii="Times New Roman" w:hAnsi="Times New Roman" w:cs="Times New Roman"/>
          <w:sz w:val="24"/>
          <w:szCs w:val="24"/>
          <w:lang w:val="fr-LU"/>
        </w:rPr>
        <w:t xml:space="preserve"> dans ces ouvrages</w:t>
      </w:r>
      <w:r w:rsidR="00080175" w:rsidRPr="009D1571">
        <w:rPr>
          <w:rFonts w:ascii="Times New Roman" w:hAnsi="Times New Roman" w:cs="Times New Roman"/>
          <w:sz w:val="24"/>
          <w:szCs w:val="24"/>
          <w:lang w:val="fr-LU"/>
        </w:rPr>
        <w:t xml:space="preserve"> à d’autres endroits, sous d’autres termes (« Constitution », « justice constitutionnelle », « droits fondamentaux », « hiérarchie des normes », etc.)</w:t>
      </w:r>
      <w:r w:rsidR="0052052D" w:rsidRPr="009D1571">
        <w:rPr>
          <w:rFonts w:ascii="Times New Roman" w:hAnsi="Times New Roman" w:cs="Times New Roman"/>
          <w:sz w:val="24"/>
          <w:szCs w:val="24"/>
          <w:lang w:val="fr-LU"/>
        </w:rPr>
        <w:t xml:space="preserve"> ? </w:t>
      </w:r>
      <w:r w:rsidR="003C0EB9" w:rsidRPr="009D1571">
        <w:rPr>
          <w:rFonts w:ascii="Times New Roman" w:hAnsi="Times New Roman" w:cs="Times New Roman"/>
          <w:sz w:val="24"/>
          <w:szCs w:val="24"/>
          <w:lang w:val="fr-LU"/>
        </w:rPr>
        <w:t>Résoudre</w:t>
      </w:r>
      <w:r w:rsidR="00E23781" w:rsidRPr="009D1571">
        <w:rPr>
          <w:rFonts w:ascii="Times New Roman" w:hAnsi="Times New Roman" w:cs="Times New Roman"/>
          <w:sz w:val="24"/>
          <w:szCs w:val="24"/>
          <w:lang w:val="fr-LU"/>
        </w:rPr>
        <w:t xml:space="preserve">, pour chacun de ces </w:t>
      </w:r>
      <w:r w:rsidR="00491EC8" w:rsidRPr="009D1571">
        <w:rPr>
          <w:rFonts w:ascii="Times New Roman" w:hAnsi="Times New Roman" w:cs="Times New Roman"/>
          <w:sz w:val="24"/>
          <w:szCs w:val="24"/>
          <w:lang w:val="fr-LU"/>
        </w:rPr>
        <w:t>manuels</w:t>
      </w:r>
      <w:r w:rsidR="003475A0" w:rsidRPr="009D1571">
        <w:rPr>
          <w:rFonts w:ascii="Times New Roman" w:hAnsi="Times New Roman" w:cs="Times New Roman"/>
          <w:sz w:val="24"/>
          <w:szCs w:val="24"/>
          <w:lang w:val="fr-LU"/>
        </w:rPr>
        <w:t>,</w:t>
      </w:r>
      <w:r w:rsidR="00491EC8" w:rsidRPr="009D1571">
        <w:rPr>
          <w:rFonts w:ascii="Times New Roman" w:hAnsi="Times New Roman" w:cs="Times New Roman"/>
          <w:sz w:val="24"/>
          <w:szCs w:val="24"/>
          <w:lang w:val="fr-LU"/>
        </w:rPr>
        <w:t xml:space="preserve"> traités</w:t>
      </w:r>
      <w:r w:rsidR="003475A0" w:rsidRPr="009D1571">
        <w:rPr>
          <w:rFonts w:ascii="Times New Roman" w:hAnsi="Times New Roman" w:cs="Times New Roman"/>
          <w:sz w:val="24"/>
          <w:szCs w:val="24"/>
          <w:lang w:val="fr-LU"/>
        </w:rPr>
        <w:t xml:space="preserve"> et dictionnaires</w:t>
      </w:r>
      <w:r w:rsidR="00E23781" w:rsidRPr="009D1571">
        <w:rPr>
          <w:rFonts w:ascii="Times New Roman" w:hAnsi="Times New Roman" w:cs="Times New Roman"/>
          <w:sz w:val="24"/>
          <w:szCs w:val="24"/>
          <w:lang w:val="fr-LU"/>
        </w:rPr>
        <w:t>,</w:t>
      </w:r>
      <w:r w:rsidR="003C0EB9" w:rsidRPr="009D1571">
        <w:rPr>
          <w:rFonts w:ascii="Times New Roman" w:hAnsi="Times New Roman" w:cs="Times New Roman"/>
          <w:sz w:val="24"/>
          <w:szCs w:val="24"/>
          <w:lang w:val="fr-LU"/>
        </w:rPr>
        <w:t xml:space="preserve"> ce nœud de </w:t>
      </w:r>
      <w:r w:rsidR="003C0EB9" w:rsidRPr="009D1571">
        <w:rPr>
          <w:rFonts w:ascii="Times New Roman" w:hAnsi="Times New Roman" w:cs="Times New Roman"/>
          <w:sz w:val="24"/>
          <w:szCs w:val="24"/>
          <w:lang w:val="fr-LU"/>
        </w:rPr>
        <w:lastRenderedPageBreak/>
        <w:t>questions supposerait une analyse approfondie, dépassant les limites de la présente étude</w:t>
      </w:r>
      <w:r w:rsidR="0065032F" w:rsidRPr="009D1571">
        <w:rPr>
          <w:rFonts w:ascii="Times New Roman" w:hAnsi="Times New Roman" w:cs="Times New Roman"/>
          <w:sz w:val="24"/>
          <w:szCs w:val="24"/>
          <w:lang w:val="fr-LU"/>
        </w:rPr>
        <w:t>. Je me contente d’attirer le regard sur cette situation</w:t>
      </w:r>
      <w:r w:rsidR="005F3EEB" w:rsidRPr="009D1571">
        <w:rPr>
          <w:rFonts w:ascii="Times New Roman" w:hAnsi="Times New Roman" w:cs="Times New Roman"/>
          <w:sz w:val="24"/>
          <w:szCs w:val="24"/>
          <w:lang w:val="fr-LU"/>
        </w:rPr>
        <w:t xml:space="preserve"> qui, à tout le moins, intrigue</w:t>
      </w:r>
      <w:r w:rsidR="0084095A" w:rsidRPr="009D1571">
        <w:rPr>
          <w:rFonts w:ascii="Times New Roman" w:hAnsi="Times New Roman" w:cs="Times New Roman"/>
          <w:sz w:val="24"/>
          <w:szCs w:val="24"/>
          <w:lang w:val="fr-LU"/>
        </w:rPr>
        <w:t>.</w:t>
      </w:r>
    </w:p>
    <w:p w14:paraId="755C646E" w14:textId="77777777" w:rsidR="004D3D5C" w:rsidRPr="009D1571" w:rsidRDefault="004D3D5C" w:rsidP="00B9021A">
      <w:pPr>
        <w:pStyle w:val="NoSpacing"/>
        <w:ind w:firstLine="720"/>
        <w:jc w:val="both"/>
        <w:rPr>
          <w:rFonts w:ascii="Times New Roman" w:hAnsi="Times New Roman" w:cs="Times New Roman"/>
          <w:sz w:val="24"/>
          <w:szCs w:val="24"/>
          <w:lang w:val="fr-LU"/>
        </w:rPr>
      </w:pPr>
    </w:p>
    <w:p w14:paraId="0F01621A" w14:textId="5E2AEE2A" w:rsidR="00D1130D" w:rsidRPr="009D1571" w:rsidRDefault="0052052D" w:rsidP="00D1130D">
      <w:pPr>
        <w:pStyle w:val="NoSpacing"/>
        <w:numPr>
          <w:ilvl w:val="0"/>
          <w:numId w:val="4"/>
        </w:numPr>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Les défis méthodologiques pour les recherches</w:t>
      </w:r>
      <w:r w:rsidR="003475A0" w:rsidRPr="009D1571">
        <w:rPr>
          <w:rFonts w:ascii="Times New Roman" w:hAnsi="Times New Roman" w:cs="Times New Roman"/>
          <w:sz w:val="24"/>
          <w:szCs w:val="24"/>
          <w:lang w:val="fr-LU"/>
        </w:rPr>
        <w:t xml:space="preserve"> et exposés systématiques</w:t>
      </w:r>
      <w:r w:rsidRPr="009D1571">
        <w:rPr>
          <w:rFonts w:ascii="Times New Roman" w:hAnsi="Times New Roman" w:cs="Times New Roman"/>
          <w:sz w:val="24"/>
          <w:szCs w:val="24"/>
          <w:lang w:val="fr-LU"/>
        </w:rPr>
        <w:t xml:space="preserve"> futurs</w:t>
      </w:r>
    </w:p>
    <w:p w14:paraId="53F2057D" w14:textId="77777777" w:rsidR="00D1130D" w:rsidRPr="009D1571" w:rsidRDefault="00D1130D" w:rsidP="00B9021A">
      <w:pPr>
        <w:pStyle w:val="NoSpacing"/>
        <w:ind w:firstLine="720"/>
        <w:jc w:val="both"/>
        <w:rPr>
          <w:rFonts w:ascii="Times New Roman" w:hAnsi="Times New Roman" w:cs="Times New Roman"/>
          <w:sz w:val="24"/>
          <w:szCs w:val="24"/>
          <w:lang w:val="fr-LU"/>
        </w:rPr>
      </w:pPr>
    </w:p>
    <w:p w14:paraId="6E08C9C0" w14:textId="6F72A454" w:rsidR="00253887" w:rsidRPr="009D1571" w:rsidRDefault="003475A0" w:rsidP="00B9021A">
      <w:pPr>
        <w:pStyle w:val="NoSpacing"/>
        <w:ind w:firstLine="720"/>
        <w:jc w:val="both"/>
        <w:rPr>
          <w:rFonts w:ascii="Times New Roman" w:hAnsi="Times New Roman" w:cs="Times New Roman"/>
          <w:sz w:val="24"/>
          <w:szCs w:val="24"/>
          <w:lang w:val="fr-LU"/>
        </w:rPr>
      </w:pPr>
      <w:bookmarkStart w:id="23" w:name="_Hlk179620656"/>
      <w:r w:rsidRPr="009D1571">
        <w:rPr>
          <w:rFonts w:ascii="Times New Roman" w:hAnsi="Times New Roman" w:cs="Times New Roman"/>
          <w:sz w:val="24"/>
          <w:szCs w:val="24"/>
          <w:lang w:val="fr-LU"/>
        </w:rPr>
        <w:t xml:space="preserve">Cinq </w:t>
      </w:r>
      <w:r w:rsidR="003C0EB9" w:rsidRPr="009D1571">
        <w:rPr>
          <w:rFonts w:ascii="Times New Roman" w:hAnsi="Times New Roman" w:cs="Times New Roman"/>
          <w:sz w:val="24"/>
          <w:szCs w:val="24"/>
          <w:lang w:val="fr-LU"/>
        </w:rPr>
        <w:t>conclusion</w:t>
      </w:r>
      <w:r w:rsidRPr="009D1571">
        <w:rPr>
          <w:rFonts w:ascii="Times New Roman" w:hAnsi="Times New Roman" w:cs="Times New Roman"/>
          <w:sz w:val="24"/>
          <w:szCs w:val="24"/>
          <w:lang w:val="fr-LU"/>
        </w:rPr>
        <w:t>s</w:t>
      </w:r>
      <w:r w:rsidR="0090109B" w:rsidRPr="009D1571">
        <w:rPr>
          <w:rFonts w:ascii="Times New Roman" w:hAnsi="Times New Roman" w:cs="Times New Roman"/>
          <w:sz w:val="24"/>
          <w:szCs w:val="24"/>
          <w:lang w:val="fr-LU"/>
        </w:rPr>
        <w:t xml:space="preserve"> prospectives</w:t>
      </w:r>
      <w:r w:rsidR="003C0EB9" w:rsidRPr="009D1571">
        <w:rPr>
          <w:rFonts w:ascii="Times New Roman" w:hAnsi="Times New Roman" w:cs="Times New Roman"/>
          <w:sz w:val="24"/>
          <w:szCs w:val="24"/>
          <w:lang w:val="fr-LU"/>
        </w:rPr>
        <w:t xml:space="preserve"> peu</w:t>
      </w:r>
      <w:r w:rsidRPr="009D1571">
        <w:rPr>
          <w:rFonts w:ascii="Times New Roman" w:hAnsi="Times New Roman" w:cs="Times New Roman"/>
          <w:sz w:val="24"/>
          <w:szCs w:val="24"/>
          <w:lang w:val="fr-LU"/>
        </w:rPr>
        <w:t>ven</w:t>
      </w:r>
      <w:r w:rsidR="003C0EB9" w:rsidRPr="009D1571">
        <w:rPr>
          <w:rFonts w:ascii="Times New Roman" w:hAnsi="Times New Roman" w:cs="Times New Roman"/>
          <w:sz w:val="24"/>
          <w:szCs w:val="24"/>
          <w:lang w:val="fr-LU"/>
        </w:rPr>
        <w:t>t être tirée</w:t>
      </w:r>
      <w:r w:rsidRPr="009D1571">
        <w:rPr>
          <w:rFonts w:ascii="Times New Roman" w:hAnsi="Times New Roman" w:cs="Times New Roman"/>
          <w:sz w:val="24"/>
          <w:szCs w:val="24"/>
          <w:lang w:val="fr-LU"/>
        </w:rPr>
        <w:t>s, me semble-t-il,</w:t>
      </w:r>
      <w:r w:rsidR="003C0EB9" w:rsidRPr="009D1571">
        <w:rPr>
          <w:rFonts w:ascii="Times New Roman" w:hAnsi="Times New Roman" w:cs="Times New Roman"/>
          <w:sz w:val="24"/>
          <w:szCs w:val="24"/>
          <w:lang w:val="fr-LU"/>
        </w:rPr>
        <w:t xml:space="preserve"> de ce passage en revue, forcément non exhaustif, des littératures en matière de nomocraties.</w:t>
      </w:r>
    </w:p>
    <w:p w14:paraId="19BF0681" w14:textId="08A64F74" w:rsidR="00394B01" w:rsidRPr="009D1571" w:rsidRDefault="004849B9" w:rsidP="00B9021A">
      <w:pPr>
        <w:pStyle w:val="NoSpacing"/>
        <w:ind w:firstLine="720"/>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En premier lieu</w:t>
      </w:r>
      <w:r w:rsidR="003C0EB9" w:rsidRPr="009D1571">
        <w:rPr>
          <w:rFonts w:ascii="Times New Roman" w:hAnsi="Times New Roman" w:cs="Times New Roman"/>
          <w:sz w:val="24"/>
          <w:szCs w:val="24"/>
          <w:lang w:val="fr-LU"/>
        </w:rPr>
        <w:t xml:space="preserve">, sur la question de savoir s’il existe (désormais ?) des </w:t>
      </w:r>
      <w:r w:rsidR="00253887" w:rsidRPr="009D1571">
        <w:rPr>
          <w:rFonts w:ascii="Times New Roman" w:hAnsi="Times New Roman" w:cs="Times New Roman"/>
          <w:sz w:val="24"/>
          <w:szCs w:val="24"/>
          <w:lang w:val="fr-LU"/>
        </w:rPr>
        <w:t>similitudes</w:t>
      </w:r>
      <w:r w:rsidR="003C0EB9" w:rsidRPr="009D1571">
        <w:rPr>
          <w:rFonts w:ascii="Times New Roman" w:hAnsi="Times New Roman" w:cs="Times New Roman"/>
          <w:sz w:val="24"/>
          <w:szCs w:val="24"/>
          <w:lang w:val="fr-LU"/>
        </w:rPr>
        <w:t xml:space="preserve"> </w:t>
      </w:r>
      <w:r w:rsidR="00F500B1" w:rsidRPr="009D1571">
        <w:rPr>
          <w:rFonts w:ascii="Times New Roman" w:hAnsi="Times New Roman" w:cs="Times New Roman"/>
          <w:sz w:val="24"/>
          <w:szCs w:val="24"/>
          <w:lang w:val="fr-LU"/>
        </w:rPr>
        <w:t>(</w:t>
      </w:r>
      <w:r w:rsidR="003C0EB9" w:rsidRPr="009D1571">
        <w:rPr>
          <w:rFonts w:ascii="Times New Roman" w:hAnsi="Times New Roman" w:cs="Times New Roman"/>
          <w:sz w:val="24"/>
          <w:szCs w:val="24"/>
          <w:lang w:val="fr-LU"/>
        </w:rPr>
        <w:t>importantes</w:t>
      </w:r>
      <w:r w:rsidR="00F500B1" w:rsidRPr="009D1571">
        <w:rPr>
          <w:rFonts w:ascii="Times New Roman" w:hAnsi="Times New Roman" w:cs="Times New Roman"/>
          <w:sz w:val="24"/>
          <w:szCs w:val="24"/>
          <w:lang w:val="fr-LU"/>
        </w:rPr>
        <w:t> ?)</w:t>
      </w:r>
      <w:r w:rsidR="003C0EB9" w:rsidRPr="009D1571">
        <w:rPr>
          <w:rFonts w:ascii="Times New Roman" w:hAnsi="Times New Roman" w:cs="Times New Roman"/>
          <w:sz w:val="24"/>
          <w:szCs w:val="24"/>
          <w:lang w:val="fr-LU"/>
        </w:rPr>
        <w:t xml:space="preserve"> entre </w:t>
      </w:r>
      <w:r w:rsidR="00F500B1" w:rsidRPr="009D1571">
        <w:rPr>
          <w:rFonts w:ascii="Times New Roman" w:hAnsi="Times New Roman" w:cs="Times New Roman"/>
          <w:sz w:val="24"/>
          <w:szCs w:val="24"/>
          <w:lang w:val="fr-LU"/>
        </w:rPr>
        <w:t>la France, l’Allemagne et le Royaume-Uni en matière de nomocratie – la question que les organisateurs du présent colloque m’avaient initialement posée –, l</w:t>
      </w:r>
      <w:r w:rsidR="00A72853" w:rsidRPr="009D1571">
        <w:rPr>
          <w:rFonts w:ascii="Times New Roman" w:hAnsi="Times New Roman" w:cs="Times New Roman"/>
          <w:sz w:val="24"/>
          <w:szCs w:val="24"/>
          <w:lang w:val="fr-LU"/>
        </w:rPr>
        <w:t xml:space="preserve">a très grande majorité de la longue liste de publications comparatistes du type </w:t>
      </w:r>
      <w:r w:rsidR="00F500B1" w:rsidRPr="009D1571">
        <w:rPr>
          <w:rFonts w:ascii="Times New Roman" w:hAnsi="Times New Roman" w:cs="Times New Roman"/>
          <w:sz w:val="24"/>
          <w:szCs w:val="24"/>
          <w:lang w:val="fr-LU"/>
        </w:rPr>
        <w:t>n°2</w:t>
      </w:r>
      <w:r w:rsidR="00253887" w:rsidRPr="009D1571">
        <w:rPr>
          <w:rStyle w:val="FootnoteReference"/>
          <w:rFonts w:ascii="Times New Roman" w:hAnsi="Times New Roman" w:cs="Times New Roman"/>
          <w:sz w:val="24"/>
          <w:szCs w:val="24"/>
          <w:lang w:val="fr-LU"/>
        </w:rPr>
        <w:footnoteReference w:id="81"/>
      </w:r>
      <w:r w:rsidR="00F500B1" w:rsidRPr="009D1571">
        <w:rPr>
          <w:rFonts w:ascii="Times New Roman" w:hAnsi="Times New Roman" w:cs="Times New Roman"/>
          <w:sz w:val="24"/>
          <w:szCs w:val="24"/>
          <w:lang w:val="fr-LU"/>
        </w:rPr>
        <w:t xml:space="preserve"> </w:t>
      </w:r>
      <w:r w:rsidR="00253887" w:rsidRPr="009D1571">
        <w:rPr>
          <w:rFonts w:ascii="Times New Roman" w:hAnsi="Times New Roman" w:cs="Times New Roman"/>
          <w:sz w:val="24"/>
          <w:szCs w:val="24"/>
          <w:lang w:val="fr-LU"/>
        </w:rPr>
        <w:t xml:space="preserve">– </w:t>
      </w:r>
      <w:r w:rsidR="00F500B1" w:rsidRPr="009D1571">
        <w:rPr>
          <w:rFonts w:ascii="Times New Roman" w:hAnsi="Times New Roman" w:cs="Times New Roman"/>
          <w:sz w:val="24"/>
          <w:szCs w:val="24"/>
          <w:lang w:val="fr-LU"/>
        </w:rPr>
        <w:t xml:space="preserve">je mettrais à part la réponse, en quelque sorte, sur un autre </w:t>
      </w:r>
      <w:r w:rsidR="003475A0" w:rsidRPr="009D1571">
        <w:rPr>
          <w:rFonts w:ascii="Times New Roman" w:hAnsi="Times New Roman" w:cs="Times New Roman"/>
          <w:sz w:val="24"/>
          <w:szCs w:val="24"/>
          <w:lang w:val="fr-LU"/>
        </w:rPr>
        <w:t>registre</w:t>
      </w:r>
      <w:r w:rsidR="00F500B1" w:rsidRPr="009D1571">
        <w:rPr>
          <w:rFonts w:ascii="Times New Roman" w:hAnsi="Times New Roman" w:cs="Times New Roman"/>
          <w:sz w:val="24"/>
          <w:szCs w:val="24"/>
          <w:lang w:val="fr-LU"/>
        </w:rPr>
        <w:t xml:space="preserve"> de la part de Martin </w:t>
      </w:r>
      <w:proofErr w:type="spellStart"/>
      <w:r w:rsidR="00F500B1" w:rsidRPr="009D1571">
        <w:rPr>
          <w:rFonts w:ascii="Times New Roman" w:hAnsi="Times New Roman" w:cs="Times New Roman"/>
          <w:sz w:val="24"/>
          <w:szCs w:val="24"/>
          <w:lang w:val="fr-LU"/>
        </w:rPr>
        <w:t>Loughlin</w:t>
      </w:r>
      <w:proofErr w:type="spellEnd"/>
      <w:r w:rsidR="00BE27D2" w:rsidRPr="009D1571">
        <w:rPr>
          <w:rStyle w:val="FootnoteReference"/>
          <w:rFonts w:ascii="Times New Roman" w:hAnsi="Times New Roman" w:cs="Times New Roman"/>
          <w:sz w:val="24"/>
          <w:szCs w:val="24"/>
          <w:lang w:val="fr-LU"/>
        </w:rPr>
        <w:footnoteReference w:id="82"/>
      </w:r>
      <w:r w:rsidR="00253887" w:rsidRPr="009D1571">
        <w:rPr>
          <w:rFonts w:ascii="Times New Roman" w:hAnsi="Times New Roman" w:cs="Times New Roman"/>
          <w:sz w:val="24"/>
          <w:szCs w:val="24"/>
          <w:lang w:val="fr-LU"/>
        </w:rPr>
        <w:t xml:space="preserve"> –</w:t>
      </w:r>
      <w:r w:rsidR="00F500B1" w:rsidRPr="009D1571">
        <w:rPr>
          <w:rFonts w:ascii="Times New Roman" w:hAnsi="Times New Roman" w:cs="Times New Roman"/>
          <w:sz w:val="24"/>
          <w:szCs w:val="24"/>
          <w:lang w:val="fr-LU"/>
        </w:rPr>
        <w:t>, offre une réponse ferme</w:t>
      </w:r>
      <w:r w:rsidR="00A72853" w:rsidRPr="009D1571">
        <w:rPr>
          <w:rFonts w:ascii="Times New Roman" w:hAnsi="Times New Roman" w:cs="Times New Roman"/>
          <w:sz w:val="24"/>
          <w:szCs w:val="24"/>
          <w:lang w:val="fr-LU"/>
        </w:rPr>
        <w:t xml:space="preserve"> et sans appel</w:t>
      </w:r>
      <w:r w:rsidR="00F500B1" w:rsidRPr="009D1571">
        <w:rPr>
          <w:rFonts w:ascii="Times New Roman" w:hAnsi="Times New Roman" w:cs="Times New Roman"/>
          <w:sz w:val="24"/>
          <w:szCs w:val="24"/>
          <w:lang w:val="fr-LU"/>
        </w:rPr>
        <w:t xml:space="preserve"> : </w:t>
      </w:r>
      <w:r w:rsidR="0084095A" w:rsidRPr="009D1571">
        <w:rPr>
          <w:rFonts w:ascii="Times New Roman" w:hAnsi="Times New Roman" w:cs="Times New Roman"/>
          <w:sz w:val="24"/>
          <w:szCs w:val="24"/>
          <w:lang w:val="fr-LU"/>
        </w:rPr>
        <w:t>de tel</w:t>
      </w:r>
      <w:r w:rsidR="00F500B1" w:rsidRPr="009D1571">
        <w:rPr>
          <w:rFonts w:ascii="Times New Roman" w:hAnsi="Times New Roman" w:cs="Times New Roman"/>
          <w:sz w:val="24"/>
          <w:szCs w:val="24"/>
          <w:lang w:val="fr-LU"/>
        </w:rPr>
        <w:t>s recoupements</w:t>
      </w:r>
      <w:r w:rsidR="0084095A" w:rsidRPr="009D1571">
        <w:rPr>
          <w:rFonts w:ascii="Times New Roman" w:hAnsi="Times New Roman" w:cs="Times New Roman"/>
          <w:sz w:val="24"/>
          <w:szCs w:val="24"/>
          <w:lang w:val="fr-LU"/>
        </w:rPr>
        <w:t xml:space="preserve"> existent.</w:t>
      </w:r>
      <w:r w:rsidR="003475A0" w:rsidRPr="009D1571">
        <w:rPr>
          <w:rFonts w:ascii="Times New Roman" w:hAnsi="Times New Roman" w:cs="Times New Roman"/>
          <w:sz w:val="24"/>
          <w:szCs w:val="24"/>
          <w:lang w:val="fr-LU"/>
        </w:rPr>
        <w:t xml:space="preserve"> </w:t>
      </w:r>
      <w:r w:rsidR="0084095A" w:rsidRPr="009D1571">
        <w:rPr>
          <w:rFonts w:ascii="Times New Roman" w:hAnsi="Times New Roman" w:cs="Times New Roman"/>
          <w:sz w:val="24"/>
          <w:szCs w:val="24"/>
          <w:lang w:val="fr-LU"/>
        </w:rPr>
        <w:t>Nombre d’</w:t>
      </w:r>
      <w:r w:rsidR="00FC5897" w:rsidRPr="009D1571">
        <w:rPr>
          <w:rFonts w:ascii="Times New Roman" w:hAnsi="Times New Roman" w:cs="Times New Roman"/>
          <w:sz w:val="24"/>
          <w:szCs w:val="24"/>
          <w:lang w:val="fr-LU"/>
        </w:rPr>
        <w:t>observateurs/</w:t>
      </w:r>
      <w:proofErr w:type="spellStart"/>
      <w:r w:rsidR="00FC5897" w:rsidRPr="009D1571">
        <w:rPr>
          <w:rFonts w:ascii="Times New Roman" w:hAnsi="Times New Roman" w:cs="Times New Roman"/>
          <w:sz w:val="24"/>
          <w:szCs w:val="24"/>
          <w:lang w:val="fr-LU"/>
        </w:rPr>
        <w:t>trices</w:t>
      </w:r>
      <w:proofErr w:type="spellEnd"/>
      <w:r w:rsidR="0084095A" w:rsidRPr="009D1571">
        <w:rPr>
          <w:rFonts w:ascii="Times New Roman" w:hAnsi="Times New Roman" w:cs="Times New Roman"/>
          <w:sz w:val="24"/>
          <w:szCs w:val="24"/>
          <w:lang w:val="fr-LU"/>
        </w:rPr>
        <w:t xml:space="preserve"> en concluent prospectivement et/ou rétrospectivement que la création</w:t>
      </w:r>
      <w:r w:rsidR="00394B01" w:rsidRPr="009D1571">
        <w:rPr>
          <w:rFonts w:ascii="Times New Roman" w:hAnsi="Times New Roman" w:cs="Times New Roman"/>
          <w:sz w:val="24"/>
          <w:szCs w:val="24"/>
          <w:lang w:val="fr-LU"/>
        </w:rPr>
        <w:t xml:space="preserve"> déjà </w:t>
      </w:r>
      <w:r w:rsidR="00153C68" w:rsidRPr="009D1571">
        <w:rPr>
          <w:rFonts w:ascii="Times New Roman" w:hAnsi="Times New Roman" w:cs="Times New Roman"/>
          <w:sz w:val="24"/>
          <w:szCs w:val="24"/>
          <w:lang w:val="fr-LU"/>
        </w:rPr>
        <w:t>réalisée</w:t>
      </w:r>
      <w:r w:rsidR="00394B01" w:rsidRPr="009D1571">
        <w:rPr>
          <w:rFonts w:ascii="Times New Roman" w:hAnsi="Times New Roman" w:cs="Times New Roman"/>
          <w:sz w:val="24"/>
          <w:szCs w:val="24"/>
          <w:lang w:val="fr-LU"/>
        </w:rPr>
        <w:t xml:space="preserve"> ou à poursuivre</w:t>
      </w:r>
      <w:r w:rsidR="0084095A" w:rsidRPr="009D1571">
        <w:rPr>
          <w:rFonts w:ascii="Times New Roman" w:hAnsi="Times New Roman" w:cs="Times New Roman"/>
          <w:sz w:val="24"/>
          <w:szCs w:val="24"/>
          <w:lang w:val="fr-LU"/>
        </w:rPr>
        <w:t xml:space="preserve"> d’un idéal « commun » de nomocratie</w:t>
      </w:r>
      <w:r w:rsidR="00394B01" w:rsidRPr="009D1571">
        <w:rPr>
          <w:rFonts w:ascii="Times New Roman" w:hAnsi="Times New Roman" w:cs="Times New Roman"/>
          <w:sz w:val="24"/>
          <w:szCs w:val="24"/>
          <w:lang w:val="fr-LU"/>
        </w:rPr>
        <w:t xml:space="preserve"> à </w:t>
      </w:r>
      <w:r w:rsidR="003475A0" w:rsidRPr="009D1571">
        <w:rPr>
          <w:rFonts w:ascii="Times New Roman" w:hAnsi="Times New Roman" w:cs="Times New Roman"/>
          <w:sz w:val="24"/>
          <w:szCs w:val="24"/>
          <w:lang w:val="fr-LU"/>
        </w:rPr>
        <w:t xml:space="preserve">un </w:t>
      </w:r>
      <w:r w:rsidR="00394B01" w:rsidRPr="009D1571">
        <w:rPr>
          <w:rFonts w:ascii="Times New Roman" w:hAnsi="Times New Roman" w:cs="Times New Roman"/>
          <w:sz w:val="24"/>
          <w:szCs w:val="24"/>
          <w:lang w:val="fr-LU"/>
        </w:rPr>
        <w:t>niveau supranational</w:t>
      </w:r>
      <w:r w:rsidR="0084095A" w:rsidRPr="009D1571">
        <w:rPr>
          <w:rFonts w:ascii="Times New Roman" w:hAnsi="Times New Roman" w:cs="Times New Roman"/>
          <w:sz w:val="24"/>
          <w:szCs w:val="24"/>
          <w:lang w:val="fr-LU"/>
        </w:rPr>
        <w:t xml:space="preserve"> est justifiée</w:t>
      </w:r>
      <w:r w:rsidR="00394B01" w:rsidRPr="009D1571">
        <w:rPr>
          <w:rFonts w:ascii="Times New Roman" w:hAnsi="Times New Roman" w:cs="Times New Roman"/>
          <w:sz w:val="24"/>
          <w:szCs w:val="24"/>
          <w:lang w:val="fr-LU"/>
        </w:rPr>
        <w:t xml:space="preserve"> et légitime</w:t>
      </w:r>
      <w:r w:rsidR="0084095A" w:rsidRPr="009D1571">
        <w:rPr>
          <w:rFonts w:ascii="Times New Roman" w:hAnsi="Times New Roman" w:cs="Times New Roman"/>
          <w:sz w:val="24"/>
          <w:szCs w:val="24"/>
          <w:lang w:val="fr-LU"/>
        </w:rPr>
        <w:t>.</w:t>
      </w:r>
      <w:r w:rsidR="00394B01" w:rsidRPr="009D1571">
        <w:rPr>
          <w:rFonts w:ascii="Times New Roman" w:hAnsi="Times New Roman" w:cs="Times New Roman"/>
          <w:sz w:val="24"/>
          <w:szCs w:val="24"/>
          <w:lang w:val="fr-LU"/>
        </w:rPr>
        <w:t xml:space="preserve"> Fréquemment, c</w:t>
      </w:r>
      <w:r w:rsidR="00F500B1" w:rsidRPr="009D1571">
        <w:rPr>
          <w:rFonts w:ascii="Times New Roman" w:hAnsi="Times New Roman" w:cs="Times New Roman"/>
          <w:sz w:val="24"/>
          <w:szCs w:val="24"/>
          <w:lang w:val="fr-LU"/>
        </w:rPr>
        <w:t>e</w:t>
      </w:r>
      <w:r w:rsidR="00FC5897" w:rsidRPr="009D1571">
        <w:rPr>
          <w:rFonts w:ascii="Times New Roman" w:hAnsi="Times New Roman" w:cs="Times New Roman"/>
          <w:sz w:val="24"/>
          <w:szCs w:val="24"/>
          <w:lang w:val="fr-LU"/>
        </w:rPr>
        <w:t xml:space="preserve">s écrits </w:t>
      </w:r>
      <w:r w:rsidR="00F500B1" w:rsidRPr="009D1571">
        <w:rPr>
          <w:rFonts w:ascii="Times New Roman" w:hAnsi="Times New Roman" w:cs="Times New Roman"/>
          <w:sz w:val="24"/>
          <w:szCs w:val="24"/>
          <w:lang w:val="fr-LU"/>
        </w:rPr>
        <w:t>suggère</w:t>
      </w:r>
      <w:r w:rsidR="00FC5897" w:rsidRPr="009D1571">
        <w:rPr>
          <w:rFonts w:ascii="Times New Roman" w:hAnsi="Times New Roman" w:cs="Times New Roman"/>
          <w:sz w:val="24"/>
          <w:szCs w:val="24"/>
          <w:lang w:val="fr-LU"/>
        </w:rPr>
        <w:t>nt</w:t>
      </w:r>
      <w:r w:rsidR="00F500B1" w:rsidRPr="009D1571">
        <w:rPr>
          <w:rFonts w:ascii="Times New Roman" w:hAnsi="Times New Roman" w:cs="Times New Roman"/>
          <w:sz w:val="24"/>
          <w:szCs w:val="24"/>
          <w:lang w:val="fr-LU"/>
        </w:rPr>
        <w:t xml:space="preserve"> aussi, sans faire un décompte précis, que, dans le cadre de la construction européenne</w:t>
      </w:r>
      <w:r w:rsidR="0084095A" w:rsidRPr="009D1571">
        <w:rPr>
          <w:rFonts w:ascii="Times New Roman" w:hAnsi="Times New Roman" w:cs="Times New Roman"/>
          <w:sz w:val="24"/>
          <w:szCs w:val="24"/>
          <w:lang w:val="fr-LU"/>
        </w:rPr>
        <w:t xml:space="preserve"> (petite Europe </w:t>
      </w:r>
      <w:r w:rsidR="00394B01" w:rsidRPr="009D1571">
        <w:rPr>
          <w:rFonts w:ascii="Times New Roman" w:hAnsi="Times New Roman" w:cs="Times New Roman"/>
          <w:sz w:val="24"/>
          <w:szCs w:val="24"/>
          <w:lang w:val="fr-LU"/>
        </w:rPr>
        <w:t>ou</w:t>
      </w:r>
      <w:r w:rsidR="0084095A" w:rsidRPr="009D1571">
        <w:rPr>
          <w:rFonts w:ascii="Times New Roman" w:hAnsi="Times New Roman" w:cs="Times New Roman"/>
          <w:sz w:val="24"/>
          <w:szCs w:val="24"/>
          <w:lang w:val="fr-LU"/>
        </w:rPr>
        <w:t xml:space="preserve"> grande Europe)</w:t>
      </w:r>
      <w:r w:rsidR="00F500B1" w:rsidRPr="009D1571">
        <w:rPr>
          <w:rFonts w:ascii="Times New Roman" w:hAnsi="Times New Roman" w:cs="Times New Roman"/>
          <w:sz w:val="24"/>
          <w:szCs w:val="24"/>
          <w:lang w:val="fr-LU"/>
        </w:rPr>
        <w:t>, le nombre de ressemblances</w:t>
      </w:r>
      <w:r w:rsidR="0084095A" w:rsidRPr="009D1571">
        <w:rPr>
          <w:rFonts w:ascii="Times New Roman" w:hAnsi="Times New Roman" w:cs="Times New Roman"/>
          <w:sz w:val="24"/>
          <w:szCs w:val="24"/>
          <w:lang w:val="fr-LU"/>
        </w:rPr>
        <w:t xml:space="preserve"> </w:t>
      </w:r>
      <w:r w:rsidR="00A72853" w:rsidRPr="009D1571">
        <w:rPr>
          <w:rFonts w:ascii="Times New Roman" w:hAnsi="Times New Roman" w:cs="Times New Roman"/>
          <w:sz w:val="24"/>
          <w:szCs w:val="24"/>
          <w:lang w:val="fr-LU"/>
        </w:rPr>
        <w:t xml:space="preserve">a </w:t>
      </w:r>
      <w:r w:rsidR="00F500B1" w:rsidRPr="009D1571">
        <w:rPr>
          <w:rFonts w:ascii="Times New Roman" w:hAnsi="Times New Roman" w:cs="Times New Roman"/>
          <w:sz w:val="24"/>
          <w:szCs w:val="24"/>
          <w:lang w:val="fr-LU"/>
        </w:rPr>
        <w:t>augment</w:t>
      </w:r>
      <w:r w:rsidR="00A72853" w:rsidRPr="009D1571">
        <w:rPr>
          <w:rFonts w:ascii="Times New Roman" w:hAnsi="Times New Roman" w:cs="Times New Roman"/>
          <w:sz w:val="24"/>
          <w:szCs w:val="24"/>
          <w:lang w:val="fr-LU"/>
        </w:rPr>
        <w:t>é</w:t>
      </w:r>
      <w:r w:rsidR="00F500B1" w:rsidRPr="009D1571">
        <w:rPr>
          <w:rFonts w:ascii="Times New Roman" w:hAnsi="Times New Roman" w:cs="Times New Roman"/>
          <w:sz w:val="24"/>
          <w:szCs w:val="24"/>
          <w:lang w:val="fr-LU"/>
        </w:rPr>
        <w:t xml:space="preserve"> dans le temps</w:t>
      </w:r>
      <w:r w:rsidR="00FC5897" w:rsidRPr="009D1571">
        <w:rPr>
          <w:rFonts w:ascii="Times New Roman" w:hAnsi="Times New Roman" w:cs="Times New Roman"/>
          <w:sz w:val="24"/>
          <w:szCs w:val="24"/>
          <w:lang w:val="fr-LU"/>
        </w:rPr>
        <w:t>. U</w:t>
      </w:r>
      <w:r w:rsidR="0084095A" w:rsidRPr="009D1571">
        <w:rPr>
          <w:rFonts w:ascii="Times New Roman" w:hAnsi="Times New Roman" w:cs="Times New Roman"/>
          <w:sz w:val="24"/>
          <w:szCs w:val="24"/>
          <w:lang w:val="fr-LU"/>
        </w:rPr>
        <w:t>n nouveau terme</w:t>
      </w:r>
      <w:r w:rsidR="00FC5897" w:rsidRPr="009D1571">
        <w:rPr>
          <w:rFonts w:ascii="Times New Roman" w:hAnsi="Times New Roman" w:cs="Times New Roman"/>
          <w:sz w:val="24"/>
          <w:szCs w:val="24"/>
          <w:lang w:val="fr-LU"/>
        </w:rPr>
        <w:t xml:space="preserve"> à la mode en science </w:t>
      </w:r>
      <w:r w:rsidR="0084095A" w:rsidRPr="009D1571">
        <w:rPr>
          <w:rFonts w:ascii="Times New Roman" w:hAnsi="Times New Roman" w:cs="Times New Roman"/>
          <w:sz w:val="24"/>
          <w:szCs w:val="24"/>
          <w:lang w:val="fr-LU"/>
        </w:rPr>
        <w:t>est justement celui de « convergences »</w:t>
      </w:r>
      <w:r w:rsidR="00754689" w:rsidRPr="009D1571">
        <w:rPr>
          <w:rFonts w:ascii="Times New Roman" w:hAnsi="Times New Roman" w:cs="Times New Roman"/>
          <w:sz w:val="24"/>
          <w:szCs w:val="24"/>
          <w:lang w:val="fr-LU"/>
        </w:rPr>
        <w:t xml:space="preserve"> (</w:t>
      </w:r>
      <w:r w:rsidR="00394B01" w:rsidRPr="009D1571">
        <w:rPr>
          <w:rFonts w:ascii="Times New Roman" w:hAnsi="Times New Roman" w:cs="Times New Roman"/>
          <w:sz w:val="24"/>
          <w:szCs w:val="24"/>
          <w:lang w:val="fr-LU"/>
        </w:rPr>
        <w:t>en français, anglais, allemand, etc.)</w:t>
      </w:r>
      <w:r w:rsidR="0084095A" w:rsidRPr="009D1571">
        <w:rPr>
          <w:rFonts w:ascii="Times New Roman" w:hAnsi="Times New Roman" w:cs="Times New Roman"/>
          <w:sz w:val="24"/>
          <w:szCs w:val="24"/>
          <w:lang w:val="fr-LU"/>
        </w:rPr>
        <w:t>, à l’instar de lignes (de train, etc.,) qui</w:t>
      </w:r>
      <w:r w:rsidR="00153C68"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 xml:space="preserve">en </w:t>
      </w:r>
      <w:r w:rsidR="00153C68" w:rsidRPr="009D1571">
        <w:rPr>
          <w:rFonts w:ascii="Times New Roman" w:hAnsi="Times New Roman" w:cs="Times New Roman"/>
          <w:sz w:val="24"/>
          <w:szCs w:val="24"/>
          <w:lang w:val="fr-LU"/>
        </w:rPr>
        <w:t>partant de loin,</w:t>
      </w:r>
      <w:r w:rsidR="0084095A" w:rsidRPr="009D1571">
        <w:rPr>
          <w:rFonts w:ascii="Times New Roman" w:hAnsi="Times New Roman" w:cs="Times New Roman"/>
          <w:sz w:val="24"/>
          <w:szCs w:val="24"/>
          <w:lang w:val="fr-LU"/>
        </w:rPr>
        <w:t xml:space="preserve"> convergent</w:t>
      </w:r>
      <w:r w:rsidR="00F500B1" w:rsidRPr="009D1571">
        <w:rPr>
          <w:rFonts w:ascii="Times New Roman" w:hAnsi="Times New Roman" w:cs="Times New Roman"/>
          <w:sz w:val="24"/>
          <w:szCs w:val="24"/>
          <w:lang w:val="fr-LU"/>
        </w:rPr>
        <w:t>.</w:t>
      </w:r>
      <w:r w:rsidR="0084095A" w:rsidRPr="009D1571">
        <w:rPr>
          <w:rFonts w:ascii="Times New Roman" w:hAnsi="Times New Roman" w:cs="Times New Roman"/>
          <w:sz w:val="24"/>
          <w:szCs w:val="24"/>
          <w:lang w:val="fr-LU"/>
        </w:rPr>
        <w:t xml:space="preserve"> Le nombre de</w:t>
      </w:r>
      <w:r w:rsidR="00394B01" w:rsidRPr="009D1571">
        <w:rPr>
          <w:rFonts w:ascii="Times New Roman" w:hAnsi="Times New Roman" w:cs="Times New Roman"/>
          <w:sz w:val="24"/>
          <w:szCs w:val="24"/>
          <w:lang w:val="fr-LU"/>
        </w:rPr>
        <w:t>s</w:t>
      </w:r>
      <w:r w:rsidR="0084095A" w:rsidRPr="009D1571">
        <w:rPr>
          <w:rFonts w:ascii="Times New Roman" w:hAnsi="Times New Roman" w:cs="Times New Roman"/>
          <w:sz w:val="24"/>
          <w:szCs w:val="24"/>
          <w:lang w:val="fr-LU"/>
        </w:rPr>
        <w:t xml:space="preserve"> similitudes</w:t>
      </w:r>
      <w:r w:rsidR="00394B01" w:rsidRPr="009D1571">
        <w:rPr>
          <w:rFonts w:ascii="Times New Roman" w:hAnsi="Times New Roman" w:cs="Times New Roman"/>
          <w:sz w:val="24"/>
          <w:szCs w:val="24"/>
          <w:lang w:val="fr-LU"/>
        </w:rPr>
        <w:t xml:space="preserve"> act</w:t>
      </w:r>
      <w:r w:rsidR="0084095A" w:rsidRPr="009D1571">
        <w:rPr>
          <w:rFonts w:ascii="Times New Roman" w:hAnsi="Times New Roman" w:cs="Times New Roman"/>
          <w:sz w:val="24"/>
          <w:szCs w:val="24"/>
          <w:lang w:val="fr-LU"/>
        </w:rPr>
        <w:t>uelle</w:t>
      </w:r>
      <w:r w:rsidR="00394B01" w:rsidRPr="009D1571">
        <w:rPr>
          <w:rFonts w:ascii="Times New Roman" w:hAnsi="Times New Roman" w:cs="Times New Roman"/>
          <w:sz w:val="24"/>
          <w:szCs w:val="24"/>
          <w:lang w:val="fr-LU"/>
        </w:rPr>
        <w:t>s</w:t>
      </w:r>
      <w:r w:rsidR="0084095A" w:rsidRPr="009D1571">
        <w:rPr>
          <w:rFonts w:ascii="Times New Roman" w:hAnsi="Times New Roman" w:cs="Times New Roman"/>
          <w:sz w:val="24"/>
          <w:szCs w:val="24"/>
          <w:lang w:val="fr-LU"/>
        </w:rPr>
        <w:t xml:space="preserve"> est-il « minimal », « moyen », « important », « très important »</w:t>
      </w:r>
      <w:r w:rsidR="00394B01" w:rsidRPr="009D1571">
        <w:rPr>
          <w:rFonts w:ascii="Times New Roman" w:hAnsi="Times New Roman" w:cs="Times New Roman"/>
          <w:sz w:val="24"/>
          <w:szCs w:val="24"/>
          <w:lang w:val="fr-LU"/>
        </w:rPr>
        <w:t>, « total »</w:t>
      </w:r>
      <w:r w:rsidR="0084095A" w:rsidRPr="009D1571">
        <w:rPr>
          <w:rFonts w:ascii="Times New Roman" w:hAnsi="Times New Roman" w:cs="Times New Roman"/>
          <w:sz w:val="24"/>
          <w:szCs w:val="24"/>
          <w:lang w:val="fr-LU"/>
        </w:rPr>
        <w:t xml:space="preserve"> ? </w:t>
      </w:r>
      <w:r w:rsidR="00394B01" w:rsidRPr="009D1571">
        <w:rPr>
          <w:rFonts w:ascii="Times New Roman" w:hAnsi="Times New Roman" w:cs="Times New Roman"/>
          <w:sz w:val="24"/>
          <w:szCs w:val="24"/>
          <w:lang w:val="fr-LU"/>
        </w:rPr>
        <w:t>C’est tout l’enjeu de la discussion la plus récente</w:t>
      </w:r>
      <w:r w:rsidR="00FC5897" w:rsidRPr="009D1571">
        <w:rPr>
          <w:rFonts w:ascii="Times New Roman" w:hAnsi="Times New Roman" w:cs="Times New Roman"/>
          <w:sz w:val="24"/>
          <w:szCs w:val="24"/>
          <w:lang w:val="fr-LU"/>
        </w:rPr>
        <w:t>. I</w:t>
      </w:r>
      <w:r w:rsidR="00394B01" w:rsidRPr="009D1571">
        <w:rPr>
          <w:rFonts w:ascii="Times New Roman" w:hAnsi="Times New Roman" w:cs="Times New Roman"/>
          <w:sz w:val="24"/>
          <w:szCs w:val="24"/>
          <w:lang w:val="fr-LU"/>
        </w:rPr>
        <w:t>l est évident que des différences</w:t>
      </w:r>
      <w:r w:rsidR="00A72853" w:rsidRPr="009D1571">
        <w:rPr>
          <w:rFonts w:ascii="Times New Roman" w:hAnsi="Times New Roman" w:cs="Times New Roman"/>
          <w:sz w:val="24"/>
          <w:szCs w:val="24"/>
          <w:lang w:val="fr-LU"/>
        </w:rPr>
        <w:t>,</w:t>
      </w:r>
      <w:r w:rsidR="00394B01" w:rsidRPr="009D1571">
        <w:rPr>
          <w:rFonts w:ascii="Times New Roman" w:hAnsi="Times New Roman" w:cs="Times New Roman"/>
          <w:sz w:val="24"/>
          <w:szCs w:val="24"/>
          <w:lang w:val="fr-LU"/>
        </w:rPr>
        <w:t xml:space="preserve"> </w:t>
      </w:r>
      <w:r w:rsidR="00EA7445" w:rsidRPr="009D1571">
        <w:rPr>
          <w:rFonts w:ascii="Times New Roman" w:hAnsi="Times New Roman" w:cs="Times New Roman"/>
          <w:sz w:val="24"/>
          <w:szCs w:val="24"/>
          <w:lang w:val="fr-LU"/>
        </w:rPr>
        <w:t xml:space="preserve">parfois </w:t>
      </w:r>
      <w:r w:rsidR="00394B01" w:rsidRPr="009D1571">
        <w:rPr>
          <w:rFonts w:ascii="Times New Roman" w:hAnsi="Times New Roman" w:cs="Times New Roman"/>
          <w:sz w:val="24"/>
          <w:szCs w:val="24"/>
          <w:lang w:val="fr-LU"/>
        </w:rPr>
        <w:t>importantes</w:t>
      </w:r>
      <w:r w:rsidR="00A72853" w:rsidRPr="009D1571">
        <w:rPr>
          <w:rFonts w:ascii="Times New Roman" w:hAnsi="Times New Roman" w:cs="Times New Roman"/>
          <w:sz w:val="24"/>
          <w:szCs w:val="24"/>
          <w:lang w:val="fr-LU"/>
        </w:rPr>
        <w:t>,</w:t>
      </w:r>
      <w:r w:rsidR="007377FB" w:rsidRPr="009D1571">
        <w:rPr>
          <w:rFonts w:ascii="Times New Roman" w:hAnsi="Times New Roman" w:cs="Times New Roman"/>
          <w:sz w:val="24"/>
          <w:szCs w:val="24"/>
          <w:lang w:val="fr-LU"/>
        </w:rPr>
        <w:t xml:space="preserve"> </w:t>
      </w:r>
      <w:r w:rsidR="00394B01" w:rsidRPr="009D1571">
        <w:rPr>
          <w:rFonts w:ascii="Times New Roman" w:hAnsi="Times New Roman" w:cs="Times New Roman"/>
          <w:sz w:val="24"/>
          <w:szCs w:val="24"/>
          <w:lang w:val="fr-LU"/>
        </w:rPr>
        <w:t>subsistent</w:t>
      </w:r>
      <w:r w:rsidR="00FC5897" w:rsidRPr="009D1571">
        <w:rPr>
          <w:rFonts w:ascii="Times New Roman" w:hAnsi="Times New Roman" w:cs="Times New Roman"/>
          <w:sz w:val="24"/>
          <w:szCs w:val="24"/>
          <w:lang w:val="fr-LU"/>
        </w:rPr>
        <w:t>. D’ailleurs</w:t>
      </w:r>
      <w:r w:rsidR="00394B01" w:rsidRPr="009D1571">
        <w:rPr>
          <w:rFonts w:ascii="Times New Roman" w:hAnsi="Times New Roman" w:cs="Times New Roman"/>
          <w:sz w:val="24"/>
          <w:szCs w:val="24"/>
          <w:lang w:val="fr-LU"/>
        </w:rPr>
        <w:t xml:space="preserve">, </w:t>
      </w:r>
      <w:r w:rsidR="00A72853" w:rsidRPr="009D1571">
        <w:rPr>
          <w:rFonts w:ascii="Times New Roman" w:hAnsi="Times New Roman" w:cs="Times New Roman"/>
          <w:sz w:val="24"/>
          <w:szCs w:val="24"/>
          <w:lang w:val="fr-LU"/>
        </w:rPr>
        <w:t xml:space="preserve">à cet égard, </w:t>
      </w:r>
      <w:r w:rsidR="00394B01" w:rsidRPr="009D1571">
        <w:rPr>
          <w:rFonts w:ascii="Times New Roman" w:hAnsi="Times New Roman" w:cs="Times New Roman"/>
          <w:sz w:val="24"/>
          <w:szCs w:val="24"/>
          <w:lang w:val="fr-LU"/>
        </w:rPr>
        <w:t>le regard des comparatistes</w:t>
      </w:r>
      <w:r w:rsidR="00EA7445" w:rsidRPr="009D1571">
        <w:rPr>
          <w:rFonts w:ascii="Times New Roman" w:hAnsi="Times New Roman" w:cs="Times New Roman"/>
          <w:sz w:val="24"/>
          <w:szCs w:val="24"/>
          <w:lang w:val="fr-LU"/>
        </w:rPr>
        <w:t xml:space="preserve"> </w:t>
      </w:r>
      <w:r w:rsidR="00A72853" w:rsidRPr="009D1571">
        <w:rPr>
          <w:rFonts w:ascii="Times New Roman" w:hAnsi="Times New Roman" w:cs="Times New Roman"/>
          <w:sz w:val="24"/>
          <w:szCs w:val="24"/>
          <w:lang w:val="fr-LU"/>
        </w:rPr>
        <w:t xml:space="preserve">est en train de </w:t>
      </w:r>
      <w:r w:rsidR="00EA7445" w:rsidRPr="009D1571">
        <w:rPr>
          <w:rFonts w:ascii="Times New Roman" w:hAnsi="Times New Roman" w:cs="Times New Roman"/>
          <w:sz w:val="24"/>
          <w:szCs w:val="24"/>
          <w:lang w:val="fr-LU"/>
        </w:rPr>
        <w:t>migre</w:t>
      </w:r>
      <w:r w:rsidR="00A72853" w:rsidRPr="009D1571">
        <w:rPr>
          <w:rFonts w:ascii="Times New Roman" w:hAnsi="Times New Roman" w:cs="Times New Roman"/>
          <w:sz w:val="24"/>
          <w:szCs w:val="24"/>
          <w:lang w:val="fr-LU"/>
        </w:rPr>
        <w:t>r</w:t>
      </w:r>
      <w:r w:rsidR="00EA7445" w:rsidRPr="009D1571">
        <w:rPr>
          <w:rFonts w:ascii="Times New Roman" w:hAnsi="Times New Roman" w:cs="Times New Roman"/>
          <w:sz w:val="24"/>
          <w:szCs w:val="24"/>
          <w:lang w:val="fr-LU"/>
        </w:rPr>
        <w:t xml:space="preserve">, </w:t>
      </w:r>
      <w:r w:rsidR="00A72853" w:rsidRPr="009D1571">
        <w:rPr>
          <w:rFonts w:ascii="Times New Roman" w:hAnsi="Times New Roman" w:cs="Times New Roman"/>
          <w:sz w:val="24"/>
          <w:szCs w:val="24"/>
          <w:lang w:val="fr-LU"/>
        </w:rPr>
        <w:t xml:space="preserve">de </w:t>
      </w:r>
      <w:r w:rsidR="00EA7445" w:rsidRPr="009D1571">
        <w:rPr>
          <w:rFonts w:ascii="Times New Roman" w:hAnsi="Times New Roman" w:cs="Times New Roman"/>
          <w:sz w:val="24"/>
          <w:szCs w:val="24"/>
          <w:lang w:val="fr-LU"/>
        </w:rPr>
        <w:t>se déc</w:t>
      </w:r>
      <w:r w:rsidR="00A72853" w:rsidRPr="009D1571">
        <w:rPr>
          <w:rFonts w:ascii="Times New Roman" w:hAnsi="Times New Roman" w:cs="Times New Roman"/>
          <w:sz w:val="24"/>
          <w:szCs w:val="24"/>
          <w:lang w:val="fr-LU"/>
        </w:rPr>
        <w:t>aler</w:t>
      </w:r>
      <w:r w:rsidR="00FC5897" w:rsidRPr="009D1571">
        <w:rPr>
          <w:rFonts w:ascii="Times New Roman" w:hAnsi="Times New Roman" w:cs="Times New Roman"/>
          <w:sz w:val="24"/>
          <w:szCs w:val="24"/>
          <w:lang w:val="fr-LU"/>
        </w:rPr>
        <w:t xml:space="preserve"> : </w:t>
      </w:r>
      <w:r w:rsidR="00EA7445" w:rsidRPr="009D1571">
        <w:rPr>
          <w:rFonts w:ascii="Times New Roman" w:hAnsi="Times New Roman" w:cs="Times New Roman"/>
          <w:sz w:val="24"/>
          <w:szCs w:val="24"/>
          <w:lang w:val="fr-LU"/>
        </w:rPr>
        <w:t>à la priorité</w:t>
      </w:r>
      <w:r w:rsidR="00153C68" w:rsidRPr="009D1571">
        <w:rPr>
          <w:rFonts w:ascii="Times New Roman" w:hAnsi="Times New Roman" w:cs="Times New Roman"/>
          <w:sz w:val="24"/>
          <w:szCs w:val="24"/>
          <w:lang w:val="fr-LU"/>
        </w:rPr>
        <w:t xml:space="preserve"> initiale</w:t>
      </w:r>
      <w:r w:rsidR="00EA7445" w:rsidRPr="009D1571">
        <w:rPr>
          <w:rFonts w:ascii="Times New Roman" w:hAnsi="Times New Roman" w:cs="Times New Roman"/>
          <w:sz w:val="24"/>
          <w:szCs w:val="24"/>
          <w:lang w:val="fr-LU"/>
        </w:rPr>
        <w:t xml:space="preserve"> de l’exhumation de certaines </w:t>
      </w:r>
      <w:r w:rsidR="00EA7445" w:rsidRPr="009D1571">
        <w:rPr>
          <w:rFonts w:ascii="Times New Roman" w:hAnsi="Times New Roman" w:cs="Times New Roman"/>
          <w:i/>
          <w:iCs/>
          <w:sz w:val="24"/>
          <w:szCs w:val="24"/>
          <w:lang w:val="fr-LU"/>
        </w:rPr>
        <w:t>ressemblances</w:t>
      </w:r>
      <w:r w:rsidR="00EA7445" w:rsidRPr="009D1571">
        <w:rPr>
          <w:rFonts w:ascii="Times New Roman" w:hAnsi="Times New Roman" w:cs="Times New Roman"/>
          <w:sz w:val="24"/>
          <w:szCs w:val="24"/>
          <w:lang w:val="fr-LU"/>
        </w:rPr>
        <w:t xml:space="preserve"> entre traditions nationales </w:t>
      </w:r>
      <w:r w:rsidR="00153C68" w:rsidRPr="009D1571">
        <w:rPr>
          <w:rFonts w:ascii="Times New Roman" w:hAnsi="Times New Roman" w:cs="Times New Roman"/>
          <w:sz w:val="24"/>
          <w:szCs w:val="24"/>
          <w:lang w:val="fr-LU"/>
        </w:rPr>
        <w:t xml:space="preserve">érigées </w:t>
      </w:r>
      <w:r w:rsidR="004F247A" w:rsidRPr="009D1571">
        <w:rPr>
          <w:rFonts w:ascii="Times New Roman" w:hAnsi="Times New Roman" w:cs="Times New Roman"/>
          <w:sz w:val="24"/>
          <w:szCs w:val="24"/>
          <w:lang w:val="fr-LU"/>
        </w:rPr>
        <w:t>souvent de prime abord e</w:t>
      </w:r>
      <w:r w:rsidR="00153C68" w:rsidRPr="009D1571">
        <w:rPr>
          <w:rFonts w:ascii="Times New Roman" w:hAnsi="Times New Roman" w:cs="Times New Roman"/>
          <w:sz w:val="24"/>
          <w:szCs w:val="24"/>
          <w:lang w:val="fr-LU"/>
        </w:rPr>
        <w:t xml:space="preserve">n </w:t>
      </w:r>
      <w:r w:rsidR="00EA7445" w:rsidRPr="009D1571">
        <w:rPr>
          <w:rFonts w:ascii="Times New Roman" w:hAnsi="Times New Roman" w:cs="Times New Roman"/>
          <w:sz w:val="24"/>
          <w:szCs w:val="24"/>
          <w:lang w:val="fr-LU"/>
        </w:rPr>
        <w:t>monades, se substitue de plus en plus l’objectif</w:t>
      </w:r>
      <w:r w:rsidR="004F247A" w:rsidRPr="009D1571">
        <w:rPr>
          <w:rFonts w:ascii="Times New Roman" w:hAnsi="Times New Roman" w:cs="Times New Roman"/>
          <w:sz w:val="24"/>
          <w:szCs w:val="24"/>
          <w:lang w:val="fr-LU"/>
        </w:rPr>
        <w:t>, sur fond d’un dénominateur commun acquis,</w:t>
      </w:r>
      <w:r w:rsidR="00EA7445" w:rsidRPr="009D1571">
        <w:rPr>
          <w:rFonts w:ascii="Times New Roman" w:hAnsi="Times New Roman" w:cs="Times New Roman"/>
          <w:sz w:val="24"/>
          <w:szCs w:val="24"/>
          <w:lang w:val="fr-LU"/>
        </w:rPr>
        <w:t xml:space="preserve"> de mettre à nu les </w:t>
      </w:r>
      <w:r w:rsidR="00EA7445" w:rsidRPr="009D1571">
        <w:rPr>
          <w:rFonts w:ascii="Times New Roman" w:hAnsi="Times New Roman" w:cs="Times New Roman"/>
          <w:i/>
          <w:iCs/>
          <w:sz w:val="24"/>
          <w:szCs w:val="24"/>
          <w:lang w:val="fr-LU"/>
        </w:rPr>
        <w:t>différences</w:t>
      </w:r>
      <w:r w:rsidR="004F247A" w:rsidRPr="009D1571">
        <w:rPr>
          <w:rStyle w:val="FootnoteReference"/>
          <w:rFonts w:ascii="Times New Roman" w:hAnsi="Times New Roman" w:cs="Times New Roman"/>
          <w:i/>
          <w:iCs/>
          <w:sz w:val="24"/>
          <w:szCs w:val="24"/>
          <w:lang w:val="fr-LU"/>
        </w:rPr>
        <w:footnoteReference w:id="83"/>
      </w:r>
      <w:r w:rsidR="00153C68" w:rsidRPr="009D1571">
        <w:rPr>
          <w:rFonts w:ascii="Times New Roman" w:hAnsi="Times New Roman" w:cs="Times New Roman"/>
          <w:sz w:val="24"/>
          <w:szCs w:val="24"/>
          <w:lang w:val="fr-LU"/>
        </w:rPr>
        <w:t xml:space="preserve">, celles </w:t>
      </w:r>
      <w:r w:rsidR="00EA7445" w:rsidRPr="009D1571">
        <w:rPr>
          <w:rFonts w:ascii="Times New Roman" w:hAnsi="Times New Roman" w:cs="Times New Roman"/>
          <w:sz w:val="24"/>
          <w:szCs w:val="24"/>
          <w:lang w:val="fr-LU"/>
        </w:rPr>
        <w:t xml:space="preserve">qui </w:t>
      </w:r>
      <w:r w:rsidR="00EA7445" w:rsidRPr="009D1571">
        <w:rPr>
          <w:rFonts w:ascii="Times New Roman" w:hAnsi="Times New Roman" w:cs="Times New Roman"/>
          <w:i/>
          <w:iCs/>
          <w:sz w:val="24"/>
          <w:szCs w:val="24"/>
          <w:lang w:val="fr-LU"/>
        </w:rPr>
        <w:t>subsistent</w:t>
      </w:r>
      <w:r w:rsidR="00EA7445" w:rsidRPr="009D1571">
        <w:rPr>
          <w:rStyle w:val="FootnoteReference"/>
          <w:rFonts w:ascii="Times New Roman" w:hAnsi="Times New Roman" w:cs="Times New Roman"/>
          <w:sz w:val="24"/>
          <w:szCs w:val="24"/>
          <w:lang w:val="fr-LU"/>
        </w:rPr>
        <w:footnoteReference w:id="84"/>
      </w:r>
      <w:r w:rsidR="00EA7445" w:rsidRPr="009D1571">
        <w:rPr>
          <w:rFonts w:ascii="Times New Roman" w:hAnsi="Times New Roman" w:cs="Times New Roman"/>
          <w:sz w:val="24"/>
          <w:szCs w:val="24"/>
          <w:lang w:val="fr-LU"/>
        </w:rPr>
        <w:t>.</w:t>
      </w:r>
      <w:r w:rsidR="00253887" w:rsidRPr="009D1571">
        <w:rPr>
          <w:rFonts w:ascii="Times New Roman" w:hAnsi="Times New Roman" w:cs="Times New Roman"/>
          <w:sz w:val="24"/>
          <w:szCs w:val="24"/>
          <w:lang w:val="fr-LU"/>
        </w:rPr>
        <w:t xml:space="preserve"> Bien sûr, un/e comparatiste se doit toujours d’identifier les deux</w:t>
      </w:r>
      <w:r w:rsidRPr="009D1571">
        <w:rPr>
          <w:rFonts w:ascii="Times New Roman" w:hAnsi="Times New Roman" w:cs="Times New Roman"/>
          <w:sz w:val="24"/>
          <w:szCs w:val="24"/>
          <w:lang w:val="fr-LU"/>
        </w:rPr>
        <w:t>. M</w:t>
      </w:r>
      <w:r w:rsidR="00253887" w:rsidRPr="009D1571">
        <w:rPr>
          <w:rFonts w:ascii="Times New Roman" w:hAnsi="Times New Roman" w:cs="Times New Roman"/>
          <w:sz w:val="24"/>
          <w:szCs w:val="24"/>
          <w:lang w:val="fr-LU"/>
        </w:rPr>
        <w:t>ais la recherche et l’exposé des résultats peu</w:t>
      </w:r>
      <w:r w:rsidR="00FC5897" w:rsidRPr="009D1571">
        <w:rPr>
          <w:rFonts w:ascii="Times New Roman" w:hAnsi="Times New Roman" w:cs="Times New Roman"/>
          <w:sz w:val="24"/>
          <w:szCs w:val="24"/>
          <w:lang w:val="fr-LU"/>
        </w:rPr>
        <w:t>vent</w:t>
      </w:r>
      <w:r w:rsidR="00253887" w:rsidRPr="009D1571">
        <w:rPr>
          <w:rFonts w:ascii="Times New Roman" w:hAnsi="Times New Roman" w:cs="Times New Roman"/>
          <w:sz w:val="24"/>
          <w:szCs w:val="24"/>
          <w:lang w:val="fr-LU"/>
        </w:rPr>
        <w:t xml:space="preserve"> être placé</w:t>
      </w:r>
      <w:r w:rsidR="00FC5897" w:rsidRPr="009D1571">
        <w:rPr>
          <w:rFonts w:ascii="Times New Roman" w:hAnsi="Times New Roman" w:cs="Times New Roman"/>
          <w:sz w:val="24"/>
          <w:szCs w:val="24"/>
          <w:lang w:val="fr-LU"/>
        </w:rPr>
        <w:t>s</w:t>
      </w:r>
      <w:r w:rsidR="00253887" w:rsidRPr="009D1571">
        <w:rPr>
          <w:rFonts w:ascii="Times New Roman" w:hAnsi="Times New Roman" w:cs="Times New Roman"/>
          <w:sz w:val="24"/>
          <w:szCs w:val="24"/>
          <w:lang w:val="fr-LU"/>
        </w:rPr>
        <w:t>, dès le départ, plutôt sous le signe de l’un ou de l’autre. L’accent est placé différemment</w:t>
      </w:r>
      <w:r w:rsidR="00FC5897" w:rsidRPr="009D1571">
        <w:rPr>
          <w:rFonts w:ascii="Times New Roman" w:hAnsi="Times New Roman" w:cs="Times New Roman"/>
          <w:sz w:val="24"/>
          <w:szCs w:val="24"/>
          <w:lang w:val="fr-LU"/>
        </w:rPr>
        <w:t> ; le plan de la démonstration se fait différemment</w:t>
      </w:r>
      <w:r w:rsidR="00253887" w:rsidRPr="009D1571">
        <w:rPr>
          <w:rFonts w:ascii="Times New Roman" w:hAnsi="Times New Roman" w:cs="Times New Roman"/>
          <w:sz w:val="24"/>
          <w:szCs w:val="24"/>
          <w:lang w:val="fr-LU"/>
        </w:rPr>
        <w:t>.</w:t>
      </w:r>
    </w:p>
    <w:p w14:paraId="7036AF30" w14:textId="52AF50FA" w:rsidR="00394B01" w:rsidRPr="009D1571" w:rsidRDefault="004849B9" w:rsidP="00BE27D2">
      <w:pPr>
        <w:pStyle w:val="NoSpacing"/>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ab/>
        <w:t>En second lieu, l’inventaire de la littérature a fait apparaître de manière évidente des zones blanches : nombre de traditions</w:t>
      </w:r>
      <w:r w:rsidR="00132545" w:rsidRPr="009D1571">
        <w:rPr>
          <w:rFonts w:ascii="Times New Roman" w:hAnsi="Times New Roman" w:cs="Times New Roman"/>
          <w:sz w:val="24"/>
          <w:szCs w:val="24"/>
          <w:lang w:val="fr-LU"/>
        </w:rPr>
        <w:t xml:space="preserve"> et de régimes actuels </w:t>
      </w:r>
      <w:r w:rsidRPr="009D1571">
        <w:rPr>
          <w:rFonts w:ascii="Times New Roman" w:hAnsi="Times New Roman" w:cs="Times New Roman"/>
          <w:sz w:val="24"/>
          <w:szCs w:val="24"/>
          <w:lang w:val="fr-LU"/>
        </w:rPr>
        <w:t>de nomocratie</w:t>
      </w:r>
      <w:r w:rsidR="00FC5897" w:rsidRPr="009D1571">
        <w:rPr>
          <w:rFonts w:ascii="Times New Roman" w:hAnsi="Times New Roman" w:cs="Times New Roman"/>
          <w:sz w:val="24"/>
          <w:szCs w:val="24"/>
          <w:lang w:val="fr-LU"/>
        </w:rPr>
        <w:t xml:space="preserve">, </w:t>
      </w:r>
      <w:r w:rsidRPr="009D1571">
        <w:rPr>
          <w:rFonts w:ascii="Times New Roman" w:hAnsi="Times New Roman" w:cs="Times New Roman"/>
          <w:sz w:val="24"/>
          <w:szCs w:val="24"/>
          <w:lang w:val="fr-LU"/>
        </w:rPr>
        <w:t>quel</w:t>
      </w:r>
      <w:r w:rsidR="00FC5897" w:rsidRPr="009D1571">
        <w:rPr>
          <w:rFonts w:ascii="Times New Roman" w:hAnsi="Times New Roman" w:cs="Times New Roman"/>
          <w:sz w:val="24"/>
          <w:szCs w:val="24"/>
          <w:lang w:val="fr-LU"/>
        </w:rPr>
        <w:t xml:space="preserve"> que</w:t>
      </w:r>
      <w:r w:rsidRPr="009D1571">
        <w:rPr>
          <w:rFonts w:ascii="Times New Roman" w:hAnsi="Times New Roman" w:cs="Times New Roman"/>
          <w:sz w:val="24"/>
          <w:szCs w:val="24"/>
          <w:lang w:val="fr-LU"/>
        </w:rPr>
        <w:t xml:space="preserve"> soit le terme-clé utilisé </w:t>
      </w:r>
      <w:r w:rsidR="00FC5897" w:rsidRPr="009D1571">
        <w:rPr>
          <w:rFonts w:ascii="Times New Roman" w:hAnsi="Times New Roman" w:cs="Times New Roman"/>
          <w:sz w:val="24"/>
          <w:szCs w:val="24"/>
          <w:lang w:val="fr-LU"/>
        </w:rPr>
        <w:t xml:space="preserve">localement, </w:t>
      </w:r>
      <w:r w:rsidRPr="009D1571">
        <w:rPr>
          <w:rFonts w:ascii="Times New Roman" w:hAnsi="Times New Roman" w:cs="Times New Roman"/>
          <w:sz w:val="24"/>
          <w:szCs w:val="24"/>
          <w:lang w:val="fr-LU"/>
        </w:rPr>
        <w:t xml:space="preserve">restent ignorés dans les </w:t>
      </w:r>
      <w:r w:rsidR="00132545" w:rsidRPr="009D1571">
        <w:rPr>
          <w:rFonts w:ascii="Times New Roman" w:hAnsi="Times New Roman" w:cs="Times New Roman"/>
          <w:sz w:val="24"/>
          <w:szCs w:val="24"/>
          <w:lang w:val="fr-LU"/>
        </w:rPr>
        <w:t>discussions</w:t>
      </w:r>
      <w:r w:rsidRPr="009D1571">
        <w:rPr>
          <w:rFonts w:ascii="Times New Roman" w:hAnsi="Times New Roman" w:cs="Times New Roman"/>
          <w:sz w:val="24"/>
          <w:szCs w:val="24"/>
          <w:lang w:val="fr-LU"/>
        </w:rPr>
        <w:t xml:space="preserve"> comparatistes</w:t>
      </w:r>
      <w:r w:rsidR="00132545" w:rsidRPr="009D1571">
        <w:rPr>
          <w:rFonts w:ascii="Times New Roman" w:hAnsi="Times New Roman" w:cs="Times New Roman"/>
          <w:sz w:val="24"/>
          <w:szCs w:val="24"/>
          <w:lang w:val="fr-LU"/>
        </w:rPr>
        <w:t xml:space="preserve">, </w:t>
      </w:r>
      <w:r w:rsidR="00FC5897" w:rsidRPr="009D1571">
        <w:rPr>
          <w:rFonts w:ascii="Times New Roman" w:hAnsi="Times New Roman" w:cs="Times New Roman"/>
          <w:sz w:val="24"/>
          <w:szCs w:val="24"/>
          <w:lang w:val="fr-LU"/>
        </w:rPr>
        <w:t>même si un infléchissement vers une plus grande ouverture</w:t>
      </w:r>
      <w:r w:rsidR="0090109B" w:rsidRPr="009D1571">
        <w:rPr>
          <w:rFonts w:ascii="Times New Roman" w:hAnsi="Times New Roman" w:cs="Times New Roman"/>
          <w:sz w:val="24"/>
          <w:szCs w:val="24"/>
          <w:lang w:val="fr-LU"/>
        </w:rPr>
        <w:t xml:space="preserve"> géographique</w:t>
      </w:r>
      <w:r w:rsidR="00FC5897" w:rsidRPr="009D1571">
        <w:rPr>
          <w:rFonts w:ascii="Times New Roman" w:hAnsi="Times New Roman" w:cs="Times New Roman"/>
          <w:sz w:val="24"/>
          <w:szCs w:val="24"/>
          <w:lang w:val="fr-LU"/>
        </w:rPr>
        <w:t xml:space="preserve"> a pu être</w:t>
      </w:r>
      <w:r w:rsidR="0090109B" w:rsidRPr="009D1571">
        <w:rPr>
          <w:rFonts w:ascii="Times New Roman" w:hAnsi="Times New Roman" w:cs="Times New Roman"/>
          <w:sz w:val="24"/>
          <w:szCs w:val="24"/>
          <w:lang w:val="fr-LU"/>
        </w:rPr>
        <w:t xml:space="preserve"> relevé</w:t>
      </w:r>
      <w:r w:rsidR="00FC5897" w:rsidRPr="009D1571">
        <w:rPr>
          <w:rFonts w:ascii="Times New Roman" w:hAnsi="Times New Roman" w:cs="Times New Roman"/>
          <w:sz w:val="24"/>
          <w:szCs w:val="24"/>
          <w:lang w:val="fr-LU"/>
        </w:rPr>
        <w:t xml:space="preserve">. </w:t>
      </w:r>
      <w:r w:rsidR="00132545" w:rsidRPr="009D1571">
        <w:rPr>
          <w:rFonts w:ascii="Times New Roman" w:hAnsi="Times New Roman" w:cs="Times New Roman"/>
          <w:sz w:val="24"/>
          <w:szCs w:val="24"/>
          <w:lang w:val="fr-LU"/>
        </w:rPr>
        <w:t>L’importance soulignée officiellement par tous</w:t>
      </w:r>
      <w:r w:rsidR="00FC5897" w:rsidRPr="009D1571">
        <w:rPr>
          <w:rFonts w:ascii="Times New Roman" w:hAnsi="Times New Roman" w:cs="Times New Roman"/>
          <w:sz w:val="24"/>
          <w:szCs w:val="24"/>
          <w:lang w:val="fr-LU"/>
        </w:rPr>
        <w:t>,</w:t>
      </w:r>
      <w:r w:rsidR="00B548E6" w:rsidRPr="009D1571">
        <w:rPr>
          <w:rFonts w:ascii="Times New Roman" w:hAnsi="Times New Roman" w:cs="Times New Roman"/>
          <w:sz w:val="24"/>
          <w:szCs w:val="24"/>
          <w:lang w:val="fr-LU"/>
        </w:rPr>
        <w:t xml:space="preserve"> </w:t>
      </w:r>
      <w:r w:rsidR="00FA51E9" w:rsidRPr="009D1571">
        <w:rPr>
          <w:rFonts w:ascii="Times New Roman" w:hAnsi="Times New Roman" w:cs="Times New Roman"/>
          <w:sz w:val="24"/>
          <w:szCs w:val="24"/>
          <w:lang w:val="fr-LU"/>
        </w:rPr>
        <w:t>au vu du « village global » et d</w:t>
      </w:r>
      <w:r w:rsidR="00B548E6" w:rsidRPr="009D1571">
        <w:rPr>
          <w:rFonts w:ascii="Times New Roman" w:hAnsi="Times New Roman" w:cs="Times New Roman"/>
          <w:sz w:val="24"/>
          <w:szCs w:val="24"/>
          <w:lang w:val="fr-LU"/>
        </w:rPr>
        <w:t>e la construction de l’Europe</w:t>
      </w:r>
      <w:r w:rsidR="00FC5897" w:rsidRPr="009D1571">
        <w:rPr>
          <w:rFonts w:ascii="Times New Roman" w:hAnsi="Times New Roman" w:cs="Times New Roman"/>
          <w:sz w:val="24"/>
          <w:szCs w:val="24"/>
          <w:lang w:val="fr-LU"/>
        </w:rPr>
        <w:t>,</w:t>
      </w:r>
      <w:r w:rsidR="00132545" w:rsidRPr="009D1571">
        <w:rPr>
          <w:rFonts w:ascii="Times New Roman" w:hAnsi="Times New Roman" w:cs="Times New Roman"/>
          <w:sz w:val="24"/>
          <w:szCs w:val="24"/>
          <w:lang w:val="fr-LU"/>
        </w:rPr>
        <w:t xml:space="preserve"> de disposer </w:t>
      </w:r>
      <w:r w:rsidR="00132545" w:rsidRPr="009D1571">
        <w:rPr>
          <w:rFonts w:ascii="Times New Roman" w:hAnsi="Times New Roman" w:cs="Times New Roman"/>
          <w:sz w:val="24"/>
          <w:szCs w:val="24"/>
          <w:lang w:val="fr-LU"/>
        </w:rPr>
        <w:lastRenderedPageBreak/>
        <w:t xml:space="preserve">d’un savoir « global » (i.e. universel) ou du moins « européen » </w:t>
      </w:r>
      <w:r w:rsidR="00FC5897" w:rsidRPr="009D1571">
        <w:rPr>
          <w:rFonts w:ascii="Times New Roman" w:hAnsi="Times New Roman" w:cs="Times New Roman"/>
          <w:sz w:val="24"/>
          <w:szCs w:val="24"/>
          <w:lang w:val="fr-LU"/>
        </w:rPr>
        <w:t xml:space="preserve">exige </w:t>
      </w:r>
      <w:r w:rsidR="00182FD4" w:rsidRPr="009D1571">
        <w:rPr>
          <w:rFonts w:ascii="Times New Roman" w:hAnsi="Times New Roman" w:cs="Times New Roman"/>
          <w:sz w:val="24"/>
          <w:szCs w:val="24"/>
          <w:lang w:val="fr-LU"/>
        </w:rPr>
        <w:t>d’aller encore plus loin dans la r</w:t>
      </w:r>
      <w:r w:rsidR="00132545" w:rsidRPr="009D1571">
        <w:rPr>
          <w:rFonts w:ascii="Times New Roman" w:hAnsi="Times New Roman" w:cs="Times New Roman"/>
          <w:sz w:val="24"/>
          <w:szCs w:val="24"/>
          <w:lang w:val="fr-LU"/>
        </w:rPr>
        <w:t>éorientation des regards. D’ores et déjà identifié par</w:t>
      </w:r>
      <w:r w:rsidR="00AE1909" w:rsidRPr="009D1571">
        <w:rPr>
          <w:rFonts w:ascii="Times New Roman" w:hAnsi="Times New Roman" w:cs="Times New Roman"/>
          <w:sz w:val="24"/>
          <w:szCs w:val="24"/>
          <w:lang w:val="fr-LU"/>
        </w:rPr>
        <w:t xml:space="preserve"> une série de scientifiques</w:t>
      </w:r>
      <w:r w:rsidR="00132545" w:rsidRPr="009D1571">
        <w:rPr>
          <w:rFonts w:ascii="Times New Roman" w:hAnsi="Times New Roman" w:cs="Times New Roman"/>
          <w:sz w:val="24"/>
          <w:szCs w:val="24"/>
          <w:lang w:val="fr-LU"/>
        </w:rPr>
        <w:t xml:space="preserve">, cet effort </w:t>
      </w:r>
      <w:r w:rsidR="00B548E6" w:rsidRPr="009D1571">
        <w:rPr>
          <w:rFonts w:ascii="Times New Roman" w:hAnsi="Times New Roman" w:cs="Times New Roman"/>
          <w:sz w:val="24"/>
          <w:szCs w:val="24"/>
          <w:lang w:val="fr-LU"/>
        </w:rPr>
        <w:t xml:space="preserve">constitue </w:t>
      </w:r>
      <w:r w:rsidR="00FA51E9" w:rsidRPr="009D1571">
        <w:rPr>
          <w:rFonts w:ascii="Times New Roman" w:hAnsi="Times New Roman" w:cs="Times New Roman"/>
          <w:sz w:val="24"/>
          <w:szCs w:val="24"/>
          <w:lang w:val="fr-LU"/>
        </w:rPr>
        <w:t xml:space="preserve">à la fois </w:t>
      </w:r>
      <w:r w:rsidR="00132545" w:rsidRPr="009D1571">
        <w:rPr>
          <w:rFonts w:ascii="Times New Roman" w:hAnsi="Times New Roman" w:cs="Times New Roman"/>
          <w:sz w:val="24"/>
          <w:szCs w:val="24"/>
          <w:lang w:val="fr-LU"/>
        </w:rPr>
        <w:t>un défi majeur et</w:t>
      </w:r>
      <w:r w:rsidR="00B548E6" w:rsidRPr="009D1571">
        <w:rPr>
          <w:rFonts w:ascii="Times New Roman" w:hAnsi="Times New Roman" w:cs="Times New Roman"/>
          <w:sz w:val="24"/>
          <w:szCs w:val="24"/>
          <w:lang w:val="fr-LU"/>
        </w:rPr>
        <w:t xml:space="preserve"> une </w:t>
      </w:r>
      <w:r w:rsidR="00132545" w:rsidRPr="009D1571">
        <w:rPr>
          <w:rFonts w:ascii="Times New Roman" w:hAnsi="Times New Roman" w:cs="Times New Roman"/>
          <w:sz w:val="24"/>
          <w:szCs w:val="24"/>
          <w:lang w:val="fr-LU"/>
        </w:rPr>
        <w:t>piste</w:t>
      </w:r>
      <w:r w:rsidR="00182FD4" w:rsidRPr="009D1571">
        <w:rPr>
          <w:rFonts w:ascii="Times New Roman" w:hAnsi="Times New Roman" w:cs="Times New Roman"/>
          <w:sz w:val="24"/>
          <w:szCs w:val="24"/>
          <w:lang w:val="fr-LU"/>
        </w:rPr>
        <w:t xml:space="preserve"> </w:t>
      </w:r>
      <w:r w:rsidR="00132545" w:rsidRPr="009D1571">
        <w:rPr>
          <w:rFonts w:ascii="Times New Roman" w:hAnsi="Times New Roman" w:cs="Times New Roman"/>
          <w:sz w:val="24"/>
          <w:szCs w:val="24"/>
          <w:lang w:val="fr-LU"/>
        </w:rPr>
        <w:t>prometteuse pour les recherches scientifiques en cours et à venir.</w:t>
      </w:r>
    </w:p>
    <w:p w14:paraId="39BC26D0" w14:textId="71704993" w:rsidR="003C0EB9" w:rsidRPr="009D1571" w:rsidRDefault="00132545" w:rsidP="00BE27D2">
      <w:pPr>
        <w:pStyle w:val="NoSpacing"/>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ab/>
        <w:t xml:space="preserve">En troisième lieu, </w:t>
      </w:r>
      <w:r w:rsidR="00B548E6" w:rsidRPr="009D1571">
        <w:rPr>
          <w:rFonts w:ascii="Times New Roman" w:hAnsi="Times New Roman" w:cs="Times New Roman"/>
          <w:sz w:val="24"/>
          <w:szCs w:val="24"/>
          <w:lang w:val="fr-LU"/>
        </w:rPr>
        <w:t>pour effectuer de manière efficace et pertinente ces recherches</w:t>
      </w:r>
      <w:r w:rsidR="00AE1909" w:rsidRPr="009D1571">
        <w:rPr>
          <w:rFonts w:ascii="Times New Roman" w:hAnsi="Times New Roman" w:cs="Times New Roman"/>
          <w:sz w:val="24"/>
          <w:szCs w:val="24"/>
          <w:lang w:val="fr-LU"/>
        </w:rPr>
        <w:t>,</w:t>
      </w:r>
      <w:r w:rsidR="00B548E6" w:rsidRPr="009D1571">
        <w:rPr>
          <w:rFonts w:ascii="Times New Roman" w:hAnsi="Times New Roman" w:cs="Times New Roman"/>
          <w:sz w:val="24"/>
          <w:szCs w:val="24"/>
          <w:lang w:val="fr-LU"/>
        </w:rPr>
        <w:t xml:space="preserve"> verticales et horizontales, il faut disposer d’une définition claire</w:t>
      </w:r>
      <w:r w:rsidR="00AE1909" w:rsidRPr="009D1571">
        <w:rPr>
          <w:rFonts w:ascii="Times New Roman" w:hAnsi="Times New Roman" w:cs="Times New Roman"/>
          <w:sz w:val="24"/>
          <w:szCs w:val="24"/>
          <w:lang w:val="fr-LU"/>
        </w:rPr>
        <w:t>, nette,</w:t>
      </w:r>
      <w:r w:rsidR="00B548E6" w:rsidRPr="009D1571">
        <w:rPr>
          <w:rFonts w:ascii="Times New Roman" w:hAnsi="Times New Roman" w:cs="Times New Roman"/>
          <w:sz w:val="24"/>
          <w:szCs w:val="24"/>
          <w:lang w:val="fr-LU"/>
        </w:rPr>
        <w:t xml:space="preserve"> de l’objet à rechercher. Or, en l’espèce, </w:t>
      </w:r>
      <w:r w:rsidR="00AE1909" w:rsidRPr="009D1571">
        <w:rPr>
          <w:rFonts w:ascii="Times New Roman" w:hAnsi="Times New Roman" w:cs="Times New Roman"/>
          <w:sz w:val="24"/>
          <w:szCs w:val="24"/>
          <w:lang w:val="fr-LU"/>
        </w:rPr>
        <w:t>- tout le monde l</w:t>
      </w:r>
      <w:r w:rsidR="00A72853" w:rsidRPr="009D1571">
        <w:rPr>
          <w:rFonts w:ascii="Times New Roman" w:hAnsi="Times New Roman" w:cs="Times New Roman"/>
          <w:sz w:val="24"/>
          <w:szCs w:val="24"/>
          <w:lang w:val="fr-LU"/>
        </w:rPr>
        <w:t>’a</w:t>
      </w:r>
      <w:r w:rsidR="00AE1909" w:rsidRPr="009D1571">
        <w:rPr>
          <w:rFonts w:ascii="Times New Roman" w:hAnsi="Times New Roman" w:cs="Times New Roman"/>
          <w:sz w:val="24"/>
          <w:szCs w:val="24"/>
          <w:lang w:val="fr-LU"/>
        </w:rPr>
        <w:t xml:space="preserve"> not</w:t>
      </w:r>
      <w:r w:rsidR="00A72853" w:rsidRPr="009D1571">
        <w:rPr>
          <w:rFonts w:ascii="Times New Roman" w:hAnsi="Times New Roman" w:cs="Times New Roman"/>
          <w:sz w:val="24"/>
          <w:szCs w:val="24"/>
          <w:lang w:val="fr-LU"/>
        </w:rPr>
        <w:t>é</w:t>
      </w:r>
      <w:r w:rsidR="00AE1909" w:rsidRPr="009D1571">
        <w:rPr>
          <w:rFonts w:ascii="Times New Roman" w:hAnsi="Times New Roman" w:cs="Times New Roman"/>
          <w:sz w:val="24"/>
          <w:szCs w:val="24"/>
          <w:lang w:val="fr-LU"/>
        </w:rPr>
        <w:t xml:space="preserve"> –, </w:t>
      </w:r>
      <w:r w:rsidR="00B548E6" w:rsidRPr="009D1571">
        <w:rPr>
          <w:rFonts w:ascii="Times New Roman" w:hAnsi="Times New Roman" w:cs="Times New Roman"/>
          <w:sz w:val="24"/>
          <w:szCs w:val="24"/>
          <w:lang w:val="fr-LU"/>
        </w:rPr>
        <w:t>cet objet (objet intellectuel</w:t>
      </w:r>
      <w:r w:rsidR="00AE1909" w:rsidRPr="009D1571">
        <w:rPr>
          <w:rFonts w:ascii="Times New Roman" w:hAnsi="Times New Roman" w:cs="Times New Roman"/>
          <w:sz w:val="24"/>
          <w:szCs w:val="24"/>
          <w:lang w:val="fr-LU"/>
        </w:rPr>
        <w:t>, à cheval sur les débats philosophiques et la technicité de la dogmatique juridique</w:t>
      </w:r>
      <w:r w:rsidR="00B548E6" w:rsidRPr="009D1571">
        <w:rPr>
          <w:rFonts w:ascii="Times New Roman" w:hAnsi="Times New Roman" w:cs="Times New Roman"/>
          <w:sz w:val="24"/>
          <w:szCs w:val="24"/>
          <w:lang w:val="fr-LU"/>
        </w:rPr>
        <w:t xml:space="preserve">) est </w:t>
      </w:r>
      <w:r w:rsidR="00AE1909" w:rsidRPr="009D1571">
        <w:rPr>
          <w:rFonts w:ascii="Times New Roman" w:hAnsi="Times New Roman" w:cs="Times New Roman"/>
          <w:sz w:val="24"/>
          <w:szCs w:val="24"/>
          <w:lang w:val="fr-LU"/>
        </w:rPr>
        <w:t xml:space="preserve">particulièrement </w:t>
      </w:r>
      <w:r w:rsidR="00B548E6" w:rsidRPr="009D1571">
        <w:rPr>
          <w:rFonts w:ascii="Times New Roman" w:hAnsi="Times New Roman" w:cs="Times New Roman"/>
          <w:sz w:val="24"/>
          <w:szCs w:val="24"/>
          <w:lang w:val="fr-LU"/>
        </w:rPr>
        <w:t>difficile à cerner</w:t>
      </w:r>
      <w:r w:rsidR="00AE1909" w:rsidRPr="009D1571">
        <w:rPr>
          <w:rFonts w:ascii="Times New Roman" w:hAnsi="Times New Roman" w:cs="Times New Roman"/>
          <w:sz w:val="24"/>
          <w:szCs w:val="24"/>
          <w:lang w:val="fr-LU"/>
        </w:rPr>
        <w:t xml:space="preserve"> et à délimiter. </w:t>
      </w:r>
      <w:r w:rsidR="00B548E6" w:rsidRPr="009D1571">
        <w:rPr>
          <w:rFonts w:ascii="Times New Roman" w:hAnsi="Times New Roman" w:cs="Times New Roman"/>
          <w:sz w:val="24"/>
          <w:szCs w:val="24"/>
          <w:lang w:val="fr-LU"/>
        </w:rPr>
        <w:t>Dès le départ, les premières enquêtes ont dû faire face à ce</w:t>
      </w:r>
      <w:r w:rsidR="00AE1909" w:rsidRPr="009D1571">
        <w:rPr>
          <w:rFonts w:ascii="Times New Roman" w:hAnsi="Times New Roman" w:cs="Times New Roman"/>
          <w:sz w:val="24"/>
          <w:szCs w:val="24"/>
          <w:lang w:val="fr-LU"/>
        </w:rPr>
        <w:t xml:space="preserve"> défi. Chemin faisant, le débat à ce sujet a pu s’enrichir et s’affiner. </w:t>
      </w:r>
      <w:r w:rsidR="00182FD4" w:rsidRPr="009D1571">
        <w:rPr>
          <w:rFonts w:ascii="Times New Roman" w:hAnsi="Times New Roman" w:cs="Times New Roman"/>
          <w:sz w:val="24"/>
          <w:szCs w:val="24"/>
          <w:lang w:val="fr-LU"/>
        </w:rPr>
        <w:t>Il faut, pour les rapports « nationaux », sur tel système, disposer d’un questionnaire</w:t>
      </w:r>
      <w:r w:rsidR="00A72853" w:rsidRPr="009D1571">
        <w:rPr>
          <w:rFonts w:ascii="Times New Roman" w:hAnsi="Times New Roman" w:cs="Times New Roman"/>
          <w:sz w:val="24"/>
          <w:szCs w:val="24"/>
          <w:lang w:val="fr-LU"/>
        </w:rPr>
        <w:t xml:space="preserve"> adéquat</w:t>
      </w:r>
      <w:r w:rsidR="00182FD4" w:rsidRPr="009D1571">
        <w:rPr>
          <w:rFonts w:ascii="Times New Roman" w:hAnsi="Times New Roman" w:cs="Times New Roman"/>
          <w:sz w:val="24"/>
          <w:szCs w:val="24"/>
          <w:lang w:val="fr-LU"/>
        </w:rPr>
        <w:t>, d’une grille d’analyse (à ce</w:t>
      </w:r>
      <w:r w:rsidR="00BB1F4D" w:rsidRPr="009D1571">
        <w:rPr>
          <w:rFonts w:ascii="Times New Roman" w:hAnsi="Times New Roman" w:cs="Times New Roman"/>
          <w:sz w:val="24"/>
          <w:szCs w:val="24"/>
          <w:lang w:val="fr-LU"/>
        </w:rPr>
        <w:t>t</w:t>
      </w:r>
      <w:r w:rsidR="00182FD4" w:rsidRPr="009D1571">
        <w:rPr>
          <w:rFonts w:ascii="Times New Roman" w:hAnsi="Times New Roman" w:cs="Times New Roman"/>
          <w:sz w:val="24"/>
          <w:szCs w:val="24"/>
          <w:lang w:val="fr-LU"/>
        </w:rPr>
        <w:t>t</w:t>
      </w:r>
      <w:r w:rsidR="00BB1F4D" w:rsidRPr="009D1571">
        <w:rPr>
          <w:rFonts w:ascii="Times New Roman" w:hAnsi="Times New Roman" w:cs="Times New Roman"/>
          <w:sz w:val="24"/>
          <w:szCs w:val="24"/>
          <w:lang w:val="fr-LU"/>
        </w:rPr>
        <w:t>e</w:t>
      </w:r>
      <w:r w:rsidR="00182FD4" w:rsidRPr="009D1571">
        <w:rPr>
          <w:rFonts w:ascii="Times New Roman" w:hAnsi="Times New Roman" w:cs="Times New Roman"/>
          <w:sz w:val="24"/>
          <w:szCs w:val="24"/>
          <w:lang w:val="fr-LU"/>
        </w:rPr>
        <w:t xml:space="preserve"> fin, pour nourrir le débat, je joins en annexe le questionnaire élaboré initialement par Selin Esen et moi-même pour le groupe de recherche « </w:t>
      </w:r>
      <w:r w:rsidR="00182FD4" w:rsidRPr="009D1571">
        <w:rPr>
          <w:rFonts w:ascii="Times New Roman" w:hAnsi="Times New Roman" w:cs="Times New Roman"/>
          <w:i/>
          <w:iCs/>
          <w:sz w:val="24"/>
          <w:szCs w:val="24"/>
          <w:lang w:val="fr-LU"/>
        </w:rPr>
        <w:t xml:space="preserve">The </w:t>
      </w:r>
      <w:proofErr w:type="spellStart"/>
      <w:r w:rsidR="00182FD4" w:rsidRPr="009D1571">
        <w:rPr>
          <w:rFonts w:ascii="Times New Roman" w:hAnsi="Times New Roman" w:cs="Times New Roman"/>
          <w:i/>
          <w:iCs/>
          <w:sz w:val="24"/>
          <w:szCs w:val="24"/>
          <w:lang w:val="fr-LU"/>
        </w:rPr>
        <w:t>Other</w:t>
      </w:r>
      <w:proofErr w:type="spellEnd"/>
      <w:r w:rsidR="00182FD4" w:rsidRPr="009D1571">
        <w:rPr>
          <w:rFonts w:ascii="Times New Roman" w:hAnsi="Times New Roman" w:cs="Times New Roman"/>
          <w:i/>
          <w:iCs/>
          <w:sz w:val="24"/>
          <w:szCs w:val="24"/>
          <w:lang w:val="fr-LU"/>
        </w:rPr>
        <w:t xml:space="preserve"> Rule of Law Traditions</w:t>
      </w:r>
      <w:r w:rsidR="00182FD4" w:rsidRPr="009D1571">
        <w:rPr>
          <w:rFonts w:ascii="Times New Roman" w:hAnsi="Times New Roman" w:cs="Times New Roman"/>
          <w:sz w:val="24"/>
          <w:szCs w:val="24"/>
          <w:lang w:val="fr-LU"/>
        </w:rPr>
        <w:t> »).</w:t>
      </w:r>
    </w:p>
    <w:p w14:paraId="58A1A0EE" w14:textId="1AE8C560" w:rsidR="00182FD4" w:rsidRPr="009D1571" w:rsidRDefault="00182FD4" w:rsidP="00BE27D2">
      <w:pPr>
        <w:pStyle w:val="NoSpacing"/>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ab/>
        <w:t>En quatrième lieu, il faut, pour mieux s’orienter dans les débats comparat</w:t>
      </w:r>
      <w:r w:rsidR="00FA51E9" w:rsidRPr="009D1571">
        <w:rPr>
          <w:rFonts w:ascii="Times New Roman" w:hAnsi="Times New Roman" w:cs="Times New Roman"/>
          <w:sz w:val="24"/>
          <w:szCs w:val="24"/>
          <w:lang w:val="fr-LU"/>
        </w:rPr>
        <w:t>if</w:t>
      </w:r>
      <w:r w:rsidRPr="009D1571">
        <w:rPr>
          <w:rFonts w:ascii="Times New Roman" w:hAnsi="Times New Roman" w:cs="Times New Roman"/>
          <w:sz w:val="24"/>
          <w:szCs w:val="24"/>
          <w:lang w:val="fr-LU"/>
        </w:rPr>
        <w:t>s, introduire un terme scientifique générique</w:t>
      </w:r>
      <w:r w:rsidR="002C48D7" w:rsidRPr="009D1571">
        <w:rPr>
          <w:rFonts w:ascii="Times New Roman" w:hAnsi="Times New Roman" w:cs="Times New Roman"/>
          <w:sz w:val="24"/>
          <w:szCs w:val="24"/>
          <w:lang w:val="fr-LU"/>
        </w:rPr>
        <w:t>, un métalangage plus neutre</w:t>
      </w:r>
      <w:r w:rsidR="002C48D7" w:rsidRPr="009D1571">
        <w:rPr>
          <w:rStyle w:val="FootnoteReference"/>
          <w:rFonts w:ascii="Times New Roman" w:hAnsi="Times New Roman" w:cs="Times New Roman"/>
          <w:sz w:val="24"/>
          <w:szCs w:val="24"/>
          <w:lang w:val="fr-LU"/>
        </w:rPr>
        <w:footnoteReference w:id="85"/>
      </w:r>
      <w:r w:rsidRPr="009D1571">
        <w:rPr>
          <w:rFonts w:ascii="Times New Roman" w:hAnsi="Times New Roman" w:cs="Times New Roman"/>
          <w:sz w:val="24"/>
          <w:szCs w:val="24"/>
          <w:lang w:val="fr-LU"/>
        </w:rPr>
        <w:t xml:space="preserve">. </w:t>
      </w:r>
      <w:r w:rsidR="00921E59" w:rsidRPr="009D1571">
        <w:rPr>
          <w:rFonts w:ascii="Times New Roman" w:hAnsi="Times New Roman" w:cs="Times New Roman"/>
          <w:sz w:val="24"/>
          <w:szCs w:val="24"/>
          <w:lang w:val="fr-LU"/>
        </w:rPr>
        <w:t>Jusqu’ici la plupart d</w:t>
      </w:r>
      <w:r w:rsidRPr="009D1571">
        <w:rPr>
          <w:rFonts w:ascii="Times New Roman" w:hAnsi="Times New Roman" w:cs="Times New Roman"/>
          <w:sz w:val="24"/>
          <w:szCs w:val="24"/>
          <w:lang w:val="fr-LU"/>
        </w:rPr>
        <w:t xml:space="preserve">es auteurs/autrices d’écrits comparatistes </w:t>
      </w:r>
      <w:r w:rsidR="00921E59" w:rsidRPr="009D1571">
        <w:rPr>
          <w:rFonts w:ascii="Times New Roman" w:hAnsi="Times New Roman" w:cs="Times New Roman"/>
          <w:sz w:val="24"/>
          <w:szCs w:val="24"/>
          <w:lang w:val="fr-LU"/>
        </w:rPr>
        <w:t xml:space="preserve">avaient </w:t>
      </w:r>
      <w:r w:rsidRPr="009D1571">
        <w:rPr>
          <w:rFonts w:ascii="Times New Roman" w:hAnsi="Times New Roman" w:cs="Times New Roman"/>
          <w:sz w:val="24"/>
          <w:szCs w:val="24"/>
          <w:lang w:val="fr-LU"/>
        </w:rPr>
        <w:t>tendance à dédoubler la fonction du mot-clé national (</w:t>
      </w:r>
      <w:proofErr w:type="spellStart"/>
      <w:r w:rsidRPr="009D1571">
        <w:rPr>
          <w:rFonts w:ascii="Times New Roman" w:hAnsi="Times New Roman" w:cs="Times New Roman"/>
          <w:i/>
          <w:iCs/>
          <w:sz w:val="24"/>
          <w:szCs w:val="24"/>
          <w:lang w:val="fr-LU"/>
        </w:rPr>
        <w:t>Rechtsstaat</w:t>
      </w:r>
      <w:proofErr w:type="spellEnd"/>
      <w:r w:rsidRPr="009D1571">
        <w:rPr>
          <w:rFonts w:ascii="Times New Roman" w:hAnsi="Times New Roman" w:cs="Times New Roman"/>
          <w:sz w:val="24"/>
          <w:szCs w:val="24"/>
          <w:lang w:val="fr-LU"/>
        </w:rPr>
        <w:t xml:space="preserve">, si le/la scientifique </w:t>
      </w:r>
      <w:r w:rsidR="00FA51E9" w:rsidRPr="009D1571">
        <w:rPr>
          <w:rFonts w:ascii="Times New Roman" w:hAnsi="Times New Roman" w:cs="Times New Roman"/>
          <w:sz w:val="24"/>
          <w:szCs w:val="24"/>
          <w:lang w:val="fr-LU"/>
        </w:rPr>
        <w:t xml:space="preserve">était </w:t>
      </w:r>
      <w:r w:rsidRPr="009D1571">
        <w:rPr>
          <w:rFonts w:ascii="Times New Roman" w:hAnsi="Times New Roman" w:cs="Times New Roman"/>
          <w:sz w:val="24"/>
          <w:szCs w:val="24"/>
          <w:lang w:val="fr-LU"/>
        </w:rPr>
        <w:t xml:space="preserve">germanophone ; </w:t>
      </w:r>
      <w:r w:rsidRPr="009D1571">
        <w:rPr>
          <w:rFonts w:ascii="Times New Roman" w:hAnsi="Times New Roman" w:cs="Times New Roman"/>
          <w:i/>
          <w:iCs/>
          <w:sz w:val="24"/>
          <w:szCs w:val="24"/>
          <w:lang w:val="fr-LU"/>
        </w:rPr>
        <w:t xml:space="preserve">Rule of </w:t>
      </w:r>
      <w:proofErr w:type="spellStart"/>
      <w:r w:rsidRPr="009D1571">
        <w:rPr>
          <w:rFonts w:ascii="Times New Roman" w:hAnsi="Times New Roman" w:cs="Times New Roman"/>
          <w:i/>
          <w:iCs/>
          <w:sz w:val="24"/>
          <w:szCs w:val="24"/>
          <w:lang w:val="fr-LU"/>
        </w:rPr>
        <w:t>law</w:t>
      </w:r>
      <w:proofErr w:type="spellEnd"/>
      <w:r w:rsidRPr="009D1571">
        <w:rPr>
          <w:rFonts w:ascii="Times New Roman" w:hAnsi="Times New Roman" w:cs="Times New Roman"/>
          <w:sz w:val="24"/>
          <w:szCs w:val="24"/>
          <w:lang w:val="fr-LU"/>
        </w:rPr>
        <w:t xml:space="preserve"> si elle/il </w:t>
      </w:r>
      <w:r w:rsidR="00FA51E9" w:rsidRPr="009D1571">
        <w:rPr>
          <w:rFonts w:ascii="Times New Roman" w:hAnsi="Times New Roman" w:cs="Times New Roman"/>
          <w:sz w:val="24"/>
          <w:szCs w:val="24"/>
          <w:lang w:val="fr-LU"/>
        </w:rPr>
        <w:t>était</w:t>
      </w:r>
      <w:r w:rsidRPr="009D1571">
        <w:rPr>
          <w:rFonts w:ascii="Times New Roman" w:hAnsi="Times New Roman" w:cs="Times New Roman"/>
          <w:sz w:val="24"/>
          <w:szCs w:val="24"/>
          <w:lang w:val="fr-LU"/>
        </w:rPr>
        <w:t xml:space="preserve"> anglophone, etc.) : </w:t>
      </w:r>
      <w:r w:rsidR="00FA51E9" w:rsidRPr="009D1571">
        <w:rPr>
          <w:rFonts w:ascii="Times New Roman" w:hAnsi="Times New Roman" w:cs="Times New Roman"/>
          <w:sz w:val="24"/>
          <w:szCs w:val="24"/>
          <w:lang w:val="fr-LU"/>
        </w:rPr>
        <w:t xml:space="preserve">le même terme </w:t>
      </w:r>
      <w:r w:rsidRPr="009D1571">
        <w:rPr>
          <w:rFonts w:ascii="Times New Roman" w:hAnsi="Times New Roman" w:cs="Times New Roman"/>
          <w:sz w:val="24"/>
          <w:szCs w:val="24"/>
          <w:lang w:val="fr-LU"/>
        </w:rPr>
        <w:t>ser</w:t>
      </w:r>
      <w:r w:rsidR="00FA51E9" w:rsidRPr="009D1571">
        <w:rPr>
          <w:rFonts w:ascii="Times New Roman" w:hAnsi="Times New Roman" w:cs="Times New Roman"/>
          <w:sz w:val="24"/>
          <w:szCs w:val="24"/>
          <w:lang w:val="fr-LU"/>
        </w:rPr>
        <w:t>vai</w:t>
      </w:r>
      <w:r w:rsidRPr="009D1571">
        <w:rPr>
          <w:rFonts w:ascii="Times New Roman" w:hAnsi="Times New Roman" w:cs="Times New Roman"/>
          <w:sz w:val="24"/>
          <w:szCs w:val="24"/>
          <w:lang w:val="fr-LU"/>
        </w:rPr>
        <w:t xml:space="preserve">t à la fois à désigner la/les conception(s) nationales et le concept scientifique transnational. </w:t>
      </w:r>
      <w:r w:rsidR="00FA51E9" w:rsidRPr="009D1571">
        <w:rPr>
          <w:rFonts w:ascii="Times New Roman" w:hAnsi="Times New Roman" w:cs="Times New Roman"/>
          <w:sz w:val="24"/>
          <w:szCs w:val="24"/>
          <w:lang w:val="fr-LU"/>
        </w:rPr>
        <w:t>Or</w:t>
      </w:r>
      <w:r w:rsidR="002C48D7" w:rsidRPr="009D1571">
        <w:rPr>
          <w:rFonts w:ascii="Times New Roman" w:hAnsi="Times New Roman" w:cs="Times New Roman"/>
          <w:sz w:val="24"/>
          <w:szCs w:val="24"/>
          <w:lang w:val="fr-LU"/>
        </w:rPr>
        <w:t>, au-delà de l’ethnocentrisme,</w:t>
      </w:r>
      <w:r w:rsidR="00FA51E9" w:rsidRPr="009D1571">
        <w:rPr>
          <w:rFonts w:ascii="Times New Roman" w:hAnsi="Times New Roman" w:cs="Times New Roman"/>
          <w:sz w:val="24"/>
          <w:szCs w:val="24"/>
          <w:lang w:val="fr-LU"/>
        </w:rPr>
        <w:t xml:space="preserve"> i</w:t>
      </w:r>
      <w:r w:rsidR="00921E59" w:rsidRPr="009D1571">
        <w:rPr>
          <w:rFonts w:ascii="Times New Roman" w:hAnsi="Times New Roman" w:cs="Times New Roman"/>
          <w:sz w:val="24"/>
          <w:szCs w:val="24"/>
          <w:lang w:val="fr-LU"/>
        </w:rPr>
        <w:t>l en résulte une certaine complexité, voire opacité</w:t>
      </w:r>
      <w:r w:rsidR="002C48D7" w:rsidRPr="009D1571">
        <w:rPr>
          <w:rFonts w:ascii="Times New Roman" w:hAnsi="Times New Roman" w:cs="Times New Roman"/>
          <w:sz w:val="24"/>
          <w:szCs w:val="24"/>
          <w:lang w:val="fr-LU"/>
        </w:rPr>
        <w:t xml:space="preserve"> dans l’analyse</w:t>
      </w:r>
      <w:r w:rsidR="00FA51E9" w:rsidRPr="009D1571">
        <w:rPr>
          <w:rFonts w:ascii="Times New Roman" w:hAnsi="Times New Roman" w:cs="Times New Roman"/>
          <w:sz w:val="24"/>
          <w:szCs w:val="24"/>
          <w:lang w:val="fr-LU"/>
        </w:rPr>
        <w:t xml:space="preserve">. </w:t>
      </w:r>
      <w:r w:rsidR="00921E59" w:rsidRPr="009D1571">
        <w:rPr>
          <w:rFonts w:ascii="Times New Roman" w:hAnsi="Times New Roman" w:cs="Times New Roman"/>
          <w:sz w:val="24"/>
          <w:szCs w:val="24"/>
          <w:lang w:val="fr-LU"/>
        </w:rPr>
        <w:t>Il est préférable, pour l’analyse scientifique, de prendre un terme à part, plus ou moins nouveau, qui se distingue de chacun des termes</w:t>
      </w:r>
      <w:r w:rsidR="00FA51E9" w:rsidRPr="009D1571">
        <w:rPr>
          <w:rFonts w:ascii="Times New Roman" w:hAnsi="Times New Roman" w:cs="Times New Roman"/>
          <w:sz w:val="24"/>
          <w:szCs w:val="24"/>
          <w:lang w:val="fr-LU"/>
        </w:rPr>
        <w:t>-clés</w:t>
      </w:r>
      <w:r w:rsidR="00921E59" w:rsidRPr="009D1571">
        <w:rPr>
          <w:rFonts w:ascii="Times New Roman" w:hAnsi="Times New Roman" w:cs="Times New Roman"/>
          <w:sz w:val="24"/>
          <w:szCs w:val="24"/>
          <w:lang w:val="fr-LU"/>
        </w:rPr>
        <w:t xml:space="preserve"> utilisés dans les divers systèmes à étudier. Pour ma part,</w:t>
      </w:r>
      <w:r w:rsidR="008D51F5" w:rsidRPr="009D1571">
        <w:rPr>
          <w:rFonts w:ascii="Times New Roman" w:hAnsi="Times New Roman" w:cs="Times New Roman"/>
          <w:sz w:val="24"/>
          <w:szCs w:val="24"/>
          <w:lang w:val="fr-LU"/>
        </w:rPr>
        <w:t xml:space="preserve"> comme déjà dit en début de cette étude,</w:t>
      </w:r>
      <w:r w:rsidR="00921E59" w:rsidRPr="009D1571">
        <w:rPr>
          <w:rFonts w:ascii="Times New Roman" w:hAnsi="Times New Roman" w:cs="Times New Roman"/>
          <w:sz w:val="24"/>
          <w:szCs w:val="24"/>
          <w:lang w:val="fr-LU"/>
        </w:rPr>
        <w:t xml:space="preserve"> je propose, à l’instar de certains autres comparatistes, </w:t>
      </w:r>
      <w:r w:rsidR="008D51F5" w:rsidRPr="009D1571">
        <w:rPr>
          <w:rFonts w:ascii="Times New Roman" w:hAnsi="Times New Roman" w:cs="Times New Roman"/>
          <w:sz w:val="24"/>
          <w:szCs w:val="24"/>
          <w:lang w:val="fr-LU"/>
        </w:rPr>
        <w:t xml:space="preserve">d’utiliser à cette fin </w:t>
      </w:r>
      <w:r w:rsidR="00921E59" w:rsidRPr="009D1571">
        <w:rPr>
          <w:rFonts w:ascii="Times New Roman" w:hAnsi="Times New Roman" w:cs="Times New Roman"/>
          <w:sz w:val="24"/>
          <w:szCs w:val="24"/>
          <w:lang w:val="fr-LU"/>
        </w:rPr>
        <w:t>le terme de « nomocratie »</w:t>
      </w:r>
      <w:r w:rsidR="004A6505" w:rsidRPr="009D1571">
        <w:rPr>
          <w:rFonts w:ascii="Times New Roman" w:hAnsi="Times New Roman" w:cs="Times New Roman"/>
          <w:sz w:val="24"/>
          <w:szCs w:val="24"/>
          <w:lang w:val="fr-LU"/>
        </w:rPr>
        <w:t xml:space="preserve"> (en anglais : « </w:t>
      </w:r>
      <w:proofErr w:type="spellStart"/>
      <w:r w:rsidR="004A6505" w:rsidRPr="009D1571">
        <w:rPr>
          <w:rFonts w:ascii="Times New Roman" w:hAnsi="Times New Roman" w:cs="Times New Roman"/>
          <w:i/>
          <w:iCs/>
          <w:sz w:val="24"/>
          <w:szCs w:val="24"/>
          <w:lang w:val="fr-LU"/>
        </w:rPr>
        <w:t>nomocracy</w:t>
      </w:r>
      <w:proofErr w:type="spellEnd"/>
      <w:r w:rsidR="004A6505" w:rsidRPr="009D1571">
        <w:rPr>
          <w:rFonts w:ascii="Times New Roman" w:hAnsi="Times New Roman" w:cs="Times New Roman"/>
          <w:sz w:val="24"/>
          <w:szCs w:val="24"/>
          <w:lang w:val="fr-LU"/>
        </w:rPr>
        <w:t> », en allemand « </w:t>
      </w:r>
      <w:proofErr w:type="spellStart"/>
      <w:r w:rsidR="004A6505" w:rsidRPr="009D1571">
        <w:rPr>
          <w:rFonts w:ascii="Times New Roman" w:hAnsi="Times New Roman" w:cs="Times New Roman"/>
          <w:i/>
          <w:iCs/>
          <w:sz w:val="24"/>
          <w:szCs w:val="24"/>
          <w:lang w:val="fr-LU"/>
        </w:rPr>
        <w:t>Nomokratie</w:t>
      </w:r>
      <w:proofErr w:type="spellEnd"/>
      <w:r w:rsidR="004A6505" w:rsidRPr="009D1571">
        <w:rPr>
          <w:rFonts w:ascii="Times New Roman" w:hAnsi="Times New Roman" w:cs="Times New Roman"/>
          <w:sz w:val="24"/>
          <w:szCs w:val="24"/>
          <w:lang w:val="fr-LU"/>
        </w:rPr>
        <w:t> »)</w:t>
      </w:r>
      <w:r w:rsidR="00921E59" w:rsidRPr="009D1571">
        <w:rPr>
          <w:rFonts w:ascii="Times New Roman" w:hAnsi="Times New Roman" w:cs="Times New Roman"/>
          <w:sz w:val="24"/>
          <w:szCs w:val="24"/>
          <w:lang w:val="fr-LU"/>
        </w:rPr>
        <w:t xml:space="preserve">. Dans son récent livre </w:t>
      </w:r>
      <w:proofErr w:type="spellStart"/>
      <w:r w:rsidR="00921E59" w:rsidRPr="009D1571">
        <w:rPr>
          <w:rFonts w:ascii="Times New Roman" w:hAnsi="Times New Roman" w:cs="Times New Roman"/>
          <w:i/>
          <w:iCs/>
          <w:sz w:val="24"/>
          <w:szCs w:val="24"/>
          <w:lang w:val="fr-LU"/>
        </w:rPr>
        <w:t>Law’s</w:t>
      </w:r>
      <w:proofErr w:type="spellEnd"/>
      <w:r w:rsidR="00921E59" w:rsidRPr="009D1571">
        <w:rPr>
          <w:rFonts w:ascii="Times New Roman" w:hAnsi="Times New Roman" w:cs="Times New Roman"/>
          <w:i/>
          <w:iCs/>
          <w:sz w:val="24"/>
          <w:szCs w:val="24"/>
          <w:lang w:val="fr-LU"/>
        </w:rPr>
        <w:t xml:space="preserve"> Rule</w:t>
      </w:r>
      <w:r w:rsidR="004A6505" w:rsidRPr="009D1571">
        <w:rPr>
          <w:rFonts w:ascii="Times New Roman" w:hAnsi="Times New Roman" w:cs="Times New Roman"/>
          <w:sz w:val="24"/>
          <w:szCs w:val="24"/>
          <w:lang w:val="fr-LU"/>
        </w:rPr>
        <w:t>,</w:t>
      </w:r>
      <w:r w:rsidR="00921E59" w:rsidRPr="009D1571">
        <w:rPr>
          <w:rFonts w:ascii="Times New Roman" w:hAnsi="Times New Roman" w:cs="Times New Roman"/>
          <w:sz w:val="24"/>
          <w:szCs w:val="24"/>
          <w:lang w:val="fr-LU"/>
        </w:rPr>
        <w:t xml:space="preserve"> Gerald </w:t>
      </w:r>
      <w:proofErr w:type="spellStart"/>
      <w:r w:rsidR="00921E59" w:rsidRPr="009D1571">
        <w:rPr>
          <w:rFonts w:ascii="Times New Roman" w:hAnsi="Times New Roman" w:cs="Times New Roman"/>
          <w:sz w:val="24"/>
          <w:szCs w:val="24"/>
          <w:lang w:val="fr-LU"/>
        </w:rPr>
        <w:t>Postema</w:t>
      </w:r>
      <w:proofErr w:type="spellEnd"/>
      <w:r w:rsidR="004A6505" w:rsidRPr="009D1571">
        <w:rPr>
          <w:rFonts w:ascii="Times New Roman" w:hAnsi="Times New Roman" w:cs="Times New Roman"/>
          <w:sz w:val="24"/>
          <w:szCs w:val="24"/>
          <w:lang w:val="fr-LU"/>
        </w:rPr>
        <w:t xml:space="preserve"> s’est </w:t>
      </w:r>
      <w:r w:rsidR="00BB1F4D" w:rsidRPr="009D1571">
        <w:rPr>
          <w:rFonts w:ascii="Times New Roman" w:hAnsi="Times New Roman" w:cs="Times New Roman"/>
          <w:sz w:val="24"/>
          <w:szCs w:val="24"/>
          <w:lang w:val="fr-LU"/>
        </w:rPr>
        <w:t>inspir</w:t>
      </w:r>
      <w:r w:rsidR="004A6505" w:rsidRPr="009D1571">
        <w:rPr>
          <w:rFonts w:ascii="Times New Roman" w:hAnsi="Times New Roman" w:cs="Times New Roman"/>
          <w:sz w:val="24"/>
          <w:szCs w:val="24"/>
          <w:lang w:val="fr-LU"/>
        </w:rPr>
        <w:t xml:space="preserve">é quant à lui de </w:t>
      </w:r>
      <w:r w:rsidR="00BB1F4D" w:rsidRPr="009D1571">
        <w:rPr>
          <w:rFonts w:ascii="Times New Roman" w:hAnsi="Times New Roman" w:cs="Times New Roman"/>
          <w:sz w:val="24"/>
          <w:szCs w:val="24"/>
          <w:lang w:val="fr-LU"/>
        </w:rPr>
        <w:t>la terminologie en grec d’Aristote,</w:t>
      </w:r>
      <w:r w:rsidR="00921E59" w:rsidRPr="009D1571">
        <w:rPr>
          <w:rFonts w:ascii="Times New Roman" w:hAnsi="Times New Roman" w:cs="Times New Roman"/>
          <w:sz w:val="24"/>
          <w:szCs w:val="24"/>
          <w:lang w:val="fr-LU"/>
        </w:rPr>
        <w:t xml:space="preserve"> </w:t>
      </w:r>
      <w:r w:rsidR="004A6505" w:rsidRPr="009D1571">
        <w:rPr>
          <w:rFonts w:ascii="Times New Roman" w:hAnsi="Times New Roman" w:cs="Times New Roman"/>
          <w:sz w:val="24"/>
          <w:szCs w:val="24"/>
          <w:lang w:val="fr-LU"/>
        </w:rPr>
        <w:t xml:space="preserve">afin de </w:t>
      </w:r>
      <w:r w:rsidR="00BB1F4D" w:rsidRPr="009D1571">
        <w:rPr>
          <w:rFonts w:ascii="Times New Roman" w:hAnsi="Times New Roman" w:cs="Times New Roman"/>
          <w:sz w:val="24"/>
          <w:szCs w:val="24"/>
          <w:lang w:val="fr-LU"/>
        </w:rPr>
        <w:t>propos</w:t>
      </w:r>
      <w:r w:rsidR="004A6505" w:rsidRPr="009D1571">
        <w:rPr>
          <w:rFonts w:ascii="Times New Roman" w:hAnsi="Times New Roman" w:cs="Times New Roman"/>
          <w:sz w:val="24"/>
          <w:szCs w:val="24"/>
          <w:lang w:val="fr-LU"/>
        </w:rPr>
        <w:t>er</w:t>
      </w:r>
      <w:r w:rsidR="00BB1F4D" w:rsidRPr="009D1571">
        <w:rPr>
          <w:rFonts w:ascii="Times New Roman" w:hAnsi="Times New Roman" w:cs="Times New Roman"/>
          <w:sz w:val="24"/>
          <w:szCs w:val="24"/>
          <w:lang w:val="fr-LU"/>
        </w:rPr>
        <w:t xml:space="preserve"> </w:t>
      </w:r>
      <w:r w:rsidR="00921E59" w:rsidRPr="009D1571">
        <w:rPr>
          <w:rFonts w:ascii="Times New Roman" w:hAnsi="Times New Roman" w:cs="Times New Roman"/>
          <w:sz w:val="24"/>
          <w:szCs w:val="24"/>
          <w:lang w:val="fr-LU"/>
        </w:rPr>
        <w:t>le néologisme</w:t>
      </w:r>
      <w:r w:rsidR="00BB1F4D" w:rsidRPr="009D1571">
        <w:rPr>
          <w:rFonts w:ascii="Times New Roman" w:hAnsi="Times New Roman" w:cs="Times New Roman"/>
          <w:sz w:val="24"/>
          <w:szCs w:val="24"/>
          <w:lang w:val="fr-LU"/>
        </w:rPr>
        <w:t xml:space="preserve"> anglais</w:t>
      </w:r>
      <w:r w:rsidR="00921E59" w:rsidRPr="009D1571">
        <w:rPr>
          <w:rFonts w:ascii="Times New Roman" w:hAnsi="Times New Roman" w:cs="Times New Roman"/>
          <w:sz w:val="24"/>
          <w:szCs w:val="24"/>
          <w:lang w:val="fr-LU"/>
        </w:rPr>
        <w:t xml:space="preserve"> de « </w:t>
      </w:r>
      <w:proofErr w:type="spellStart"/>
      <w:r w:rsidR="00921E59" w:rsidRPr="009D1571">
        <w:rPr>
          <w:rFonts w:ascii="Times New Roman" w:hAnsi="Times New Roman" w:cs="Times New Roman"/>
          <w:i/>
          <w:iCs/>
          <w:sz w:val="24"/>
          <w:szCs w:val="24"/>
          <w:lang w:val="fr-LU"/>
        </w:rPr>
        <w:t>nomarchy</w:t>
      </w:r>
      <w:proofErr w:type="spellEnd"/>
      <w:r w:rsidR="00921E59" w:rsidRPr="009D1571">
        <w:rPr>
          <w:rFonts w:ascii="Times New Roman" w:hAnsi="Times New Roman" w:cs="Times New Roman"/>
          <w:sz w:val="24"/>
          <w:szCs w:val="24"/>
          <w:lang w:val="fr-LU"/>
        </w:rPr>
        <w:t> »</w:t>
      </w:r>
      <w:r w:rsidR="00BB1F4D" w:rsidRPr="009D1571">
        <w:rPr>
          <w:rStyle w:val="FootnoteReference"/>
          <w:rFonts w:ascii="Times New Roman" w:hAnsi="Times New Roman" w:cs="Times New Roman"/>
          <w:sz w:val="24"/>
          <w:szCs w:val="24"/>
          <w:lang w:val="fr-LU"/>
        </w:rPr>
        <w:footnoteReference w:id="86"/>
      </w:r>
      <w:r w:rsidR="00921E59" w:rsidRPr="009D1571">
        <w:rPr>
          <w:rFonts w:ascii="Times New Roman" w:hAnsi="Times New Roman" w:cs="Times New Roman"/>
          <w:sz w:val="24"/>
          <w:szCs w:val="24"/>
          <w:lang w:val="fr-LU"/>
        </w:rPr>
        <w:t>. C’est un enjeu</w:t>
      </w:r>
      <w:r w:rsidR="008D51F5" w:rsidRPr="009D1571">
        <w:rPr>
          <w:rFonts w:ascii="Times New Roman" w:hAnsi="Times New Roman" w:cs="Times New Roman"/>
          <w:sz w:val="24"/>
          <w:szCs w:val="24"/>
          <w:lang w:val="fr-LU"/>
        </w:rPr>
        <w:t xml:space="preserve"> épistémologue</w:t>
      </w:r>
      <w:r w:rsidR="00921E59" w:rsidRPr="009D1571">
        <w:rPr>
          <w:rFonts w:ascii="Times New Roman" w:hAnsi="Times New Roman" w:cs="Times New Roman"/>
          <w:sz w:val="24"/>
          <w:szCs w:val="24"/>
          <w:lang w:val="fr-LU"/>
        </w:rPr>
        <w:t xml:space="preserve"> qu’il</w:t>
      </w:r>
      <w:r w:rsidR="004A6505" w:rsidRPr="009D1571">
        <w:rPr>
          <w:rFonts w:ascii="Times New Roman" w:hAnsi="Times New Roman" w:cs="Times New Roman"/>
          <w:sz w:val="24"/>
          <w:szCs w:val="24"/>
          <w:lang w:val="fr-LU"/>
        </w:rPr>
        <w:t xml:space="preserve"> </w:t>
      </w:r>
      <w:r w:rsidR="002C48D7" w:rsidRPr="009D1571">
        <w:rPr>
          <w:rFonts w:ascii="Times New Roman" w:hAnsi="Times New Roman" w:cs="Times New Roman"/>
          <w:sz w:val="24"/>
          <w:szCs w:val="24"/>
          <w:lang w:val="fr-LU"/>
        </w:rPr>
        <w:t xml:space="preserve">faut </w:t>
      </w:r>
      <w:r w:rsidR="00921E59" w:rsidRPr="009D1571">
        <w:rPr>
          <w:rFonts w:ascii="Times New Roman" w:hAnsi="Times New Roman" w:cs="Times New Roman"/>
          <w:sz w:val="24"/>
          <w:szCs w:val="24"/>
          <w:lang w:val="fr-LU"/>
        </w:rPr>
        <w:t>creuser</w:t>
      </w:r>
      <w:r w:rsidR="002C48D7" w:rsidRPr="009D1571">
        <w:rPr>
          <w:rFonts w:ascii="Times New Roman" w:hAnsi="Times New Roman" w:cs="Times New Roman"/>
          <w:sz w:val="24"/>
          <w:szCs w:val="24"/>
          <w:lang w:val="fr-LU"/>
        </w:rPr>
        <w:t xml:space="preserve"> et solutionner</w:t>
      </w:r>
      <w:r w:rsidR="00921E59" w:rsidRPr="009D1571">
        <w:rPr>
          <w:rFonts w:ascii="Times New Roman" w:hAnsi="Times New Roman" w:cs="Times New Roman"/>
          <w:sz w:val="24"/>
          <w:szCs w:val="24"/>
          <w:lang w:val="fr-LU"/>
        </w:rPr>
        <w:t>.</w:t>
      </w:r>
    </w:p>
    <w:p w14:paraId="6E86CA1F" w14:textId="50671DE3" w:rsidR="00BB1F4D" w:rsidRPr="009D1571" w:rsidRDefault="00BB1F4D" w:rsidP="00BE27D2">
      <w:pPr>
        <w:pStyle w:val="NoSpacing"/>
        <w:jc w:val="both"/>
        <w:rPr>
          <w:rFonts w:ascii="Times New Roman" w:hAnsi="Times New Roman" w:cs="Times New Roman"/>
          <w:sz w:val="24"/>
          <w:szCs w:val="24"/>
          <w:lang w:val="fr-LU"/>
        </w:rPr>
      </w:pPr>
      <w:r w:rsidRPr="009D1571">
        <w:rPr>
          <w:rFonts w:ascii="Times New Roman" w:hAnsi="Times New Roman" w:cs="Times New Roman"/>
          <w:sz w:val="24"/>
          <w:szCs w:val="24"/>
          <w:lang w:val="fr-LU"/>
        </w:rPr>
        <w:tab/>
        <w:t>En cinquième lieu, il convient de réfléchir à comment il convient d’employer, dans un manuel</w:t>
      </w:r>
      <w:r w:rsidR="007729F5" w:rsidRPr="009D1571">
        <w:rPr>
          <w:rFonts w:ascii="Times New Roman" w:hAnsi="Times New Roman" w:cs="Times New Roman"/>
          <w:sz w:val="24"/>
          <w:szCs w:val="24"/>
          <w:lang w:val="fr-LU"/>
        </w:rPr>
        <w:t xml:space="preserve">, traité et/ou dictionnaire, </w:t>
      </w:r>
      <w:r w:rsidRPr="009D1571">
        <w:rPr>
          <w:rFonts w:ascii="Times New Roman" w:hAnsi="Times New Roman" w:cs="Times New Roman"/>
          <w:sz w:val="24"/>
          <w:szCs w:val="24"/>
          <w:lang w:val="fr-LU"/>
        </w:rPr>
        <w:t xml:space="preserve">le stock de plus en plus riche d’informations sur les nomocraties en Europe et dans le monde. </w:t>
      </w:r>
      <w:r w:rsidR="00D01B62" w:rsidRPr="009D1571">
        <w:rPr>
          <w:rFonts w:ascii="Times New Roman" w:hAnsi="Times New Roman" w:cs="Times New Roman"/>
          <w:sz w:val="24"/>
          <w:szCs w:val="24"/>
          <w:lang w:val="fr-LU"/>
        </w:rPr>
        <w:t xml:space="preserve">On conviendra assez aisément, je crois, qu’il faut </w:t>
      </w:r>
      <w:r w:rsidR="007729F5" w:rsidRPr="009D1571">
        <w:rPr>
          <w:rFonts w:ascii="Times New Roman" w:hAnsi="Times New Roman" w:cs="Times New Roman"/>
          <w:sz w:val="24"/>
          <w:szCs w:val="24"/>
          <w:lang w:val="fr-LU"/>
        </w:rPr>
        <w:t>présenter</w:t>
      </w:r>
      <w:r w:rsidR="00D01B62" w:rsidRPr="009D1571">
        <w:rPr>
          <w:rFonts w:ascii="Times New Roman" w:hAnsi="Times New Roman" w:cs="Times New Roman"/>
          <w:sz w:val="24"/>
          <w:szCs w:val="24"/>
          <w:lang w:val="fr-LU"/>
        </w:rPr>
        <w:t xml:space="preserve"> la matière</w:t>
      </w:r>
      <w:r w:rsidR="007729F5" w:rsidRPr="009D1571">
        <w:rPr>
          <w:rFonts w:ascii="Times New Roman" w:hAnsi="Times New Roman" w:cs="Times New Roman"/>
          <w:sz w:val="24"/>
          <w:szCs w:val="24"/>
          <w:lang w:val="fr-LU"/>
        </w:rPr>
        <w:t xml:space="preserve"> de manière systématique à un seul endroit</w:t>
      </w:r>
      <w:r w:rsidR="007729F5" w:rsidRPr="009D1571">
        <w:rPr>
          <w:rStyle w:val="FootnoteReference"/>
          <w:rFonts w:ascii="Times New Roman" w:hAnsi="Times New Roman" w:cs="Times New Roman"/>
          <w:sz w:val="24"/>
          <w:szCs w:val="24"/>
          <w:lang w:val="fr-LU"/>
        </w:rPr>
        <w:footnoteReference w:id="87"/>
      </w:r>
      <w:r w:rsidR="00D01B62" w:rsidRPr="009D1571">
        <w:rPr>
          <w:rFonts w:ascii="Times New Roman" w:hAnsi="Times New Roman" w:cs="Times New Roman"/>
          <w:sz w:val="24"/>
          <w:szCs w:val="24"/>
          <w:lang w:val="fr-LU"/>
        </w:rPr>
        <w:t>. Mais comment ? L</w:t>
      </w:r>
      <w:r w:rsidRPr="009D1571">
        <w:rPr>
          <w:rFonts w:ascii="Times New Roman" w:hAnsi="Times New Roman" w:cs="Times New Roman"/>
          <w:sz w:val="24"/>
          <w:szCs w:val="24"/>
          <w:lang w:val="fr-LU"/>
        </w:rPr>
        <w:t>e défi est de trouver</w:t>
      </w:r>
      <w:r w:rsidR="002477C2" w:rsidRPr="009D1571">
        <w:rPr>
          <w:rFonts w:ascii="Times New Roman" w:hAnsi="Times New Roman" w:cs="Times New Roman"/>
          <w:sz w:val="24"/>
          <w:szCs w:val="24"/>
          <w:lang w:val="fr-LU"/>
        </w:rPr>
        <w:t>, au vu du format et des destinataires de cet exposé,</w:t>
      </w:r>
      <w:r w:rsidRPr="009D1571">
        <w:rPr>
          <w:rFonts w:ascii="Times New Roman" w:hAnsi="Times New Roman" w:cs="Times New Roman"/>
          <w:sz w:val="24"/>
          <w:szCs w:val="24"/>
          <w:lang w:val="fr-LU"/>
        </w:rPr>
        <w:t xml:space="preserve"> le (</w:t>
      </w:r>
      <w:r w:rsidR="008D51F5" w:rsidRPr="009D1571">
        <w:rPr>
          <w:rFonts w:ascii="Times New Roman" w:hAnsi="Times New Roman" w:cs="Times New Roman"/>
          <w:sz w:val="24"/>
          <w:szCs w:val="24"/>
          <w:lang w:val="fr-LU"/>
        </w:rPr>
        <w:t xml:space="preserve">en vérité : </w:t>
      </w:r>
      <w:r w:rsidRPr="009D1571">
        <w:rPr>
          <w:rFonts w:ascii="Times New Roman" w:hAnsi="Times New Roman" w:cs="Times New Roman"/>
          <w:i/>
          <w:iCs/>
          <w:sz w:val="24"/>
          <w:szCs w:val="24"/>
          <w:lang w:val="fr-LU"/>
        </w:rPr>
        <w:t>un</w:t>
      </w:r>
      <w:r w:rsidRPr="009D1571">
        <w:rPr>
          <w:rFonts w:ascii="Times New Roman" w:hAnsi="Times New Roman" w:cs="Times New Roman"/>
          <w:sz w:val="24"/>
          <w:szCs w:val="24"/>
          <w:lang w:val="fr-LU"/>
        </w:rPr>
        <w:t>) juste équilibre entre</w:t>
      </w:r>
      <w:r w:rsidR="002477C2" w:rsidRPr="009D1571">
        <w:rPr>
          <w:rFonts w:ascii="Times New Roman" w:hAnsi="Times New Roman" w:cs="Times New Roman"/>
          <w:sz w:val="24"/>
          <w:szCs w:val="24"/>
          <w:lang w:val="fr-LU"/>
        </w:rPr>
        <w:t xml:space="preserve"> un certain approfondissement théorique </w:t>
      </w:r>
      <w:r w:rsidR="008D51F5" w:rsidRPr="009D1571">
        <w:rPr>
          <w:rFonts w:ascii="Times New Roman" w:hAnsi="Times New Roman" w:cs="Times New Roman"/>
          <w:sz w:val="24"/>
          <w:szCs w:val="24"/>
          <w:lang w:val="fr-LU"/>
        </w:rPr>
        <w:t xml:space="preserve">– </w:t>
      </w:r>
      <w:r w:rsidR="002477C2" w:rsidRPr="009D1571">
        <w:rPr>
          <w:rFonts w:ascii="Times New Roman" w:hAnsi="Times New Roman" w:cs="Times New Roman"/>
          <w:sz w:val="24"/>
          <w:szCs w:val="24"/>
          <w:lang w:val="fr-LU"/>
        </w:rPr>
        <w:t xml:space="preserve">les </w:t>
      </w:r>
      <w:r w:rsidR="002477C2" w:rsidRPr="009D1571">
        <w:rPr>
          <w:rFonts w:ascii="Times New Roman" w:hAnsi="Times New Roman" w:cs="Times New Roman"/>
          <w:i/>
          <w:iCs/>
          <w:sz w:val="24"/>
          <w:szCs w:val="24"/>
          <w:lang w:val="fr-LU"/>
        </w:rPr>
        <w:t>questions</w:t>
      </w:r>
      <w:r w:rsidR="002477C2" w:rsidRPr="009D1571">
        <w:rPr>
          <w:rFonts w:ascii="Times New Roman" w:hAnsi="Times New Roman" w:cs="Times New Roman"/>
          <w:sz w:val="24"/>
          <w:szCs w:val="24"/>
          <w:lang w:val="fr-LU"/>
        </w:rPr>
        <w:t xml:space="preserve"> </w:t>
      </w:r>
      <w:r w:rsidR="002477C2" w:rsidRPr="009D1571">
        <w:rPr>
          <w:rFonts w:ascii="Times New Roman" w:hAnsi="Times New Roman" w:cs="Times New Roman"/>
          <w:i/>
          <w:iCs/>
          <w:sz w:val="24"/>
          <w:szCs w:val="24"/>
          <w:lang w:val="fr-LU"/>
        </w:rPr>
        <w:t>essentielles</w:t>
      </w:r>
      <w:r w:rsidR="004A6505" w:rsidRPr="009D1571">
        <w:rPr>
          <w:rFonts w:ascii="Times New Roman" w:hAnsi="Times New Roman" w:cs="Times New Roman"/>
          <w:sz w:val="24"/>
          <w:szCs w:val="24"/>
          <w:lang w:val="fr-LU"/>
        </w:rPr>
        <w:t xml:space="preserve"> de nomocratie,</w:t>
      </w:r>
      <w:r w:rsidR="002477C2" w:rsidRPr="009D1571">
        <w:rPr>
          <w:rFonts w:ascii="Times New Roman" w:hAnsi="Times New Roman" w:cs="Times New Roman"/>
          <w:sz w:val="24"/>
          <w:szCs w:val="24"/>
          <w:lang w:val="fr-LU"/>
        </w:rPr>
        <w:t xml:space="preserve"> </w:t>
      </w:r>
      <w:r w:rsidR="0090109B" w:rsidRPr="009D1571">
        <w:rPr>
          <w:rFonts w:ascii="Times New Roman" w:hAnsi="Times New Roman" w:cs="Times New Roman"/>
          <w:sz w:val="24"/>
          <w:szCs w:val="24"/>
          <w:lang w:val="fr-LU"/>
        </w:rPr>
        <w:t>auxquelles font face, plus ou moins, l</w:t>
      </w:r>
      <w:r w:rsidR="002477C2" w:rsidRPr="009D1571">
        <w:rPr>
          <w:rFonts w:ascii="Times New Roman" w:hAnsi="Times New Roman" w:cs="Times New Roman"/>
          <w:sz w:val="24"/>
          <w:szCs w:val="24"/>
          <w:lang w:val="fr-LU"/>
        </w:rPr>
        <w:t>es divers systèmes dans le temps et l’espace</w:t>
      </w:r>
      <w:r w:rsidR="008D51F5" w:rsidRPr="009D1571">
        <w:rPr>
          <w:rFonts w:ascii="Times New Roman" w:hAnsi="Times New Roman" w:cs="Times New Roman"/>
          <w:sz w:val="24"/>
          <w:szCs w:val="24"/>
          <w:lang w:val="fr-LU"/>
        </w:rPr>
        <w:t xml:space="preserve"> –</w:t>
      </w:r>
      <w:r w:rsidR="002477C2" w:rsidRPr="009D1571">
        <w:rPr>
          <w:rFonts w:ascii="Times New Roman" w:hAnsi="Times New Roman" w:cs="Times New Roman"/>
          <w:sz w:val="24"/>
          <w:szCs w:val="24"/>
          <w:lang w:val="fr-LU"/>
        </w:rPr>
        <w:t xml:space="preserve"> et une certaine immersion dans la </w:t>
      </w:r>
      <w:r w:rsidR="002477C2" w:rsidRPr="009D1571">
        <w:rPr>
          <w:rFonts w:ascii="Times New Roman" w:hAnsi="Times New Roman" w:cs="Times New Roman"/>
          <w:i/>
          <w:iCs/>
          <w:sz w:val="24"/>
          <w:szCs w:val="24"/>
          <w:lang w:val="fr-LU"/>
        </w:rPr>
        <w:t>diversité des réponses</w:t>
      </w:r>
      <w:r w:rsidR="002477C2" w:rsidRPr="009D1571">
        <w:rPr>
          <w:rFonts w:ascii="Times New Roman" w:hAnsi="Times New Roman" w:cs="Times New Roman"/>
          <w:sz w:val="24"/>
          <w:szCs w:val="24"/>
          <w:lang w:val="fr-LU"/>
        </w:rPr>
        <w:t xml:space="preserve"> apportées ici et là</w:t>
      </w:r>
      <w:r w:rsidR="0090109B" w:rsidRPr="009D1571">
        <w:rPr>
          <w:rFonts w:ascii="Times New Roman" w:hAnsi="Times New Roman" w:cs="Times New Roman"/>
          <w:sz w:val="24"/>
          <w:szCs w:val="24"/>
          <w:lang w:val="fr-LU"/>
        </w:rPr>
        <w:t xml:space="preserve"> aux questions effectivement abordées</w:t>
      </w:r>
      <w:r w:rsidR="00FA51E9" w:rsidRPr="009D1571">
        <w:rPr>
          <w:rFonts w:ascii="Times New Roman" w:hAnsi="Times New Roman" w:cs="Times New Roman"/>
          <w:sz w:val="24"/>
          <w:szCs w:val="24"/>
          <w:lang w:val="fr-LU"/>
        </w:rPr>
        <w:t>. Pour gérer cette diversité, qu’il ne faut ni sous-éclairer</w:t>
      </w:r>
      <w:r w:rsidR="00880F38" w:rsidRPr="009D1571">
        <w:rPr>
          <w:rStyle w:val="FootnoteReference"/>
          <w:rFonts w:ascii="Times New Roman" w:hAnsi="Times New Roman" w:cs="Times New Roman"/>
          <w:sz w:val="24"/>
          <w:szCs w:val="24"/>
          <w:lang w:val="fr-LU"/>
        </w:rPr>
        <w:footnoteReference w:id="88"/>
      </w:r>
      <w:r w:rsidR="00FA51E9" w:rsidRPr="009D1571">
        <w:rPr>
          <w:rFonts w:ascii="Times New Roman" w:hAnsi="Times New Roman" w:cs="Times New Roman"/>
          <w:sz w:val="24"/>
          <w:szCs w:val="24"/>
          <w:lang w:val="fr-LU"/>
        </w:rPr>
        <w:t>, ni surexposer</w:t>
      </w:r>
      <w:r w:rsidR="000D00EF" w:rsidRPr="009D1571">
        <w:rPr>
          <w:rFonts w:ascii="Times New Roman" w:hAnsi="Times New Roman" w:cs="Times New Roman"/>
          <w:sz w:val="24"/>
          <w:szCs w:val="24"/>
          <w:lang w:val="fr-LU"/>
        </w:rPr>
        <w:t xml:space="preserve"> (</w:t>
      </w:r>
      <w:r w:rsidR="0090109B" w:rsidRPr="009D1571">
        <w:rPr>
          <w:rFonts w:ascii="Times New Roman" w:hAnsi="Times New Roman" w:cs="Times New Roman"/>
          <w:sz w:val="24"/>
          <w:szCs w:val="24"/>
          <w:lang w:val="fr-LU"/>
        </w:rPr>
        <w:t xml:space="preserve">il ne s’agit pas de noyer </w:t>
      </w:r>
      <w:r w:rsidR="000D00EF" w:rsidRPr="009D1571">
        <w:rPr>
          <w:rFonts w:ascii="Times New Roman" w:hAnsi="Times New Roman" w:cs="Times New Roman"/>
          <w:sz w:val="24"/>
          <w:szCs w:val="24"/>
          <w:lang w:val="fr-LU"/>
        </w:rPr>
        <w:t xml:space="preserve">les lecteurs </w:t>
      </w:r>
      <w:r w:rsidR="0090109B" w:rsidRPr="009D1571">
        <w:rPr>
          <w:rFonts w:ascii="Times New Roman" w:hAnsi="Times New Roman" w:cs="Times New Roman"/>
          <w:sz w:val="24"/>
          <w:szCs w:val="24"/>
          <w:lang w:val="fr-LU"/>
        </w:rPr>
        <w:t>dans la masse</w:t>
      </w:r>
      <w:r w:rsidR="000D00EF" w:rsidRPr="009D1571">
        <w:rPr>
          <w:rFonts w:ascii="Times New Roman" w:hAnsi="Times New Roman" w:cs="Times New Roman"/>
          <w:sz w:val="24"/>
          <w:szCs w:val="24"/>
          <w:lang w:val="fr-LU"/>
        </w:rPr>
        <w:t xml:space="preserve"> d’informations</w:t>
      </w:r>
      <w:r w:rsidR="0090109B" w:rsidRPr="009D1571">
        <w:rPr>
          <w:rFonts w:ascii="Times New Roman" w:hAnsi="Times New Roman" w:cs="Times New Roman"/>
          <w:sz w:val="24"/>
          <w:szCs w:val="24"/>
          <w:lang w:val="fr-LU"/>
        </w:rPr>
        <w:t xml:space="preserve"> répétitives</w:t>
      </w:r>
      <w:r w:rsidR="000D00EF" w:rsidRPr="009D1571">
        <w:rPr>
          <w:rFonts w:ascii="Times New Roman" w:hAnsi="Times New Roman" w:cs="Times New Roman"/>
          <w:sz w:val="24"/>
          <w:szCs w:val="24"/>
          <w:lang w:val="fr-LU"/>
        </w:rPr>
        <w:t>)</w:t>
      </w:r>
      <w:r w:rsidR="008D51F5" w:rsidRPr="009D1571">
        <w:rPr>
          <w:rFonts w:ascii="Times New Roman" w:hAnsi="Times New Roman" w:cs="Times New Roman"/>
          <w:sz w:val="24"/>
          <w:szCs w:val="24"/>
          <w:lang w:val="fr-LU"/>
        </w:rPr>
        <w:t xml:space="preserve">, </w:t>
      </w:r>
      <w:r w:rsidR="00FA51E9" w:rsidRPr="009D1571">
        <w:rPr>
          <w:rFonts w:ascii="Times New Roman" w:hAnsi="Times New Roman" w:cs="Times New Roman"/>
          <w:sz w:val="24"/>
          <w:szCs w:val="24"/>
          <w:lang w:val="fr-LU"/>
        </w:rPr>
        <w:t xml:space="preserve">il faut </w:t>
      </w:r>
      <w:r w:rsidR="008D51F5" w:rsidRPr="009D1571">
        <w:rPr>
          <w:rFonts w:ascii="Times New Roman" w:hAnsi="Times New Roman" w:cs="Times New Roman"/>
          <w:sz w:val="24"/>
          <w:szCs w:val="24"/>
          <w:lang w:val="fr-LU"/>
        </w:rPr>
        <w:t>réfléchir à la place respective de typologies</w:t>
      </w:r>
      <w:r w:rsidR="00FA51E9" w:rsidRPr="009D1571">
        <w:rPr>
          <w:rFonts w:ascii="Times New Roman" w:hAnsi="Times New Roman" w:cs="Times New Roman"/>
          <w:sz w:val="24"/>
          <w:szCs w:val="24"/>
          <w:lang w:val="fr-LU"/>
        </w:rPr>
        <w:t xml:space="preserve"> abstraites</w:t>
      </w:r>
      <w:r w:rsidR="008D51F5" w:rsidRPr="009D1571">
        <w:rPr>
          <w:rFonts w:ascii="Times New Roman" w:hAnsi="Times New Roman" w:cs="Times New Roman"/>
          <w:sz w:val="24"/>
          <w:szCs w:val="24"/>
          <w:lang w:val="fr-LU"/>
        </w:rPr>
        <w:t xml:space="preserve"> </w:t>
      </w:r>
      <w:r w:rsidR="008D51F5" w:rsidRPr="009D1571">
        <w:rPr>
          <w:rFonts w:ascii="Times New Roman" w:hAnsi="Times New Roman" w:cs="Times New Roman"/>
          <w:sz w:val="24"/>
          <w:szCs w:val="24"/>
          <w:lang w:val="fr-LU"/>
        </w:rPr>
        <w:lastRenderedPageBreak/>
        <w:t xml:space="preserve">et d’exemples réels. </w:t>
      </w:r>
      <w:r w:rsidR="002477C2" w:rsidRPr="009D1571">
        <w:rPr>
          <w:rFonts w:ascii="Times New Roman" w:hAnsi="Times New Roman" w:cs="Times New Roman"/>
          <w:sz w:val="24"/>
          <w:szCs w:val="24"/>
          <w:lang w:val="fr-LU"/>
        </w:rPr>
        <w:t xml:space="preserve">Au vu </w:t>
      </w:r>
      <w:r w:rsidR="008D51F5" w:rsidRPr="009D1571">
        <w:rPr>
          <w:rFonts w:ascii="Times New Roman" w:hAnsi="Times New Roman" w:cs="Times New Roman"/>
          <w:sz w:val="24"/>
          <w:szCs w:val="24"/>
          <w:lang w:val="fr-LU"/>
        </w:rPr>
        <w:t>des essais déjà existant</w:t>
      </w:r>
      <w:r w:rsidR="00FA51E9" w:rsidRPr="009D1571">
        <w:rPr>
          <w:rFonts w:ascii="Times New Roman" w:hAnsi="Times New Roman" w:cs="Times New Roman"/>
          <w:sz w:val="24"/>
          <w:szCs w:val="24"/>
          <w:lang w:val="fr-LU"/>
        </w:rPr>
        <w:t>s</w:t>
      </w:r>
      <w:r w:rsidR="004A6505" w:rsidRPr="009D1571">
        <w:rPr>
          <w:rStyle w:val="FootnoteReference"/>
          <w:rFonts w:ascii="Times New Roman" w:hAnsi="Times New Roman" w:cs="Times New Roman"/>
          <w:sz w:val="24"/>
          <w:szCs w:val="24"/>
          <w:lang w:val="fr-LU"/>
        </w:rPr>
        <w:footnoteReference w:id="89"/>
      </w:r>
      <w:r w:rsidR="008D51F5" w:rsidRPr="009D1571">
        <w:rPr>
          <w:rFonts w:ascii="Times New Roman" w:hAnsi="Times New Roman" w:cs="Times New Roman"/>
          <w:sz w:val="24"/>
          <w:szCs w:val="24"/>
          <w:lang w:val="fr-LU"/>
        </w:rPr>
        <w:t xml:space="preserve"> et </w:t>
      </w:r>
      <w:r w:rsidR="002477C2" w:rsidRPr="009D1571">
        <w:rPr>
          <w:rFonts w:ascii="Times New Roman" w:hAnsi="Times New Roman" w:cs="Times New Roman"/>
          <w:sz w:val="24"/>
          <w:szCs w:val="24"/>
          <w:lang w:val="fr-LU"/>
        </w:rPr>
        <w:t>de ma propre expérience d</w:t>
      </w:r>
      <w:r w:rsidR="008D51F5" w:rsidRPr="009D1571">
        <w:rPr>
          <w:rFonts w:ascii="Times New Roman" w:hAnsi="Times New Roman" w:cs="Times New Roman"/>
          <w:sz w:val="24"/>
          <w:szCs w:val="24"/>
          <w:lang w:val="fr-LU"/>
        </w:rPr>
        <w:t xml:space="preserve">e titulaire </w:t>
      </w:r>
      <w:r w:rsidR="002477C2" w:rsidRPr="009D1571">
        <w:rPr>
          <w:rFonts w:ascii="Times New Roman" w:hAnsi="Times New Roman" w:cs="Times New Roman"/>
          <w:sz w:val="24"/>
          <w:szCs w:val="24"/>
          <w:lang w:val="fr-LU"/>
        </w:rPr>
        <w:t xml:space="preserve">d’un </w:t>
      </w:r>
      <w:r w:rsidRPr="009D1571">
        <w:rPr>
          <w:rFonts w:ascii="Times New Roman" w:hAnsi="Times New Roman" w:cs="Times New Roman"/>
          <w:sz w:val="24"/>
          <w:szCs w:val="24"/>
          <w:lang w:val="fr-LU"/>
        </w:rPr>
        <w:t>cours de Théorie générale du droit constitutionnel</w:t>
      </w:r>
      <w:r w:rsidR="002477C2" w:rsidRPr="009D1571">
        <w:rPr>
          <w:rFonts w:ascii="Times New Roman" w:hAnsi="Times New Roman" w:cs="Times New Roman"/>
          <w:sz w:val="24"/>
          <w:szCs w:val="24"/>
          <w:lang w:val="fr-LU"/>
        </w:rPr>
        <w:t xml:space="preserve">, je puis dire que c’est à la fois possible, </w:t>
      </w:r>
      <w:r w:rsidR="008D51F5" w:rsidRPr="009D1571">
        <w:rPr>
          <w:rFonts w:ascii="Times New Roman" w:hAnsi="Times New Roman" w:cs="Times New Roman"/>
          <w:sz w:val="24"/>
          <w:szCs w:val="24"/>
          <w:lang w:val="fr-LU"/>
        </w:rPr>
        <w:t xml:space="preserve">sans être évident. </w:t>
      </w:r>
      <w:r w:rsidR="002477C2" w:rsidRPr="009D1571">
        <w:rPr>
          <w:rFonts w:ascii="Times New Roman" w:hAnsi="Times New Roman" w:cs="Times New Roman"/>
          <w:sz w:val="24"/>
          <w:szCs w:val="24"/>
          <w:lang w:val="fr-LU"/>
        </w:rPr>
        <w:t>C’est, sans doute, la partie la plus délicate du travail scientifique qui reste à faire.</w:t>
      </w:r>
    </w:p>
    <w:p w14:paraId="7A03A854" w14:textId="77777777" w:rsidR="00BB1F4D" w:rsidRPr="009D1571" w:rsidRDefault="00BB1F4D" w:rsidP="00BE27D2">
      <w:pPr>
        <w:pStyle w:val="NoSpacing"/>
        <w:jc w:val="both"/>
        <w:rPr>
          <w:rFonts w:ascii="Times New Roman" w:hAnsi="Times New Roman" w:cs="Times New Roman"/>
          <w:sz w:val="24"/>
          <w:szCs w:val="24"/>
          <w:lang w:val="fr-LU"/>
        </w:rPr>
      </w:pPr>
    </w:p>
    <w:p w14:paraId="7FFCEE4D" w14:textId="77777777" w:rsidR="0090109B" w:rsidRPr="009D1571" w:rsidRDefault="0090109B" w:rsidP="00BE27D2">
      <w:pPr>
        <w:pStyle w:val="NoSpacing"/>
        <w:jc w:val="both"/>
        <w:rPr>
          <w:rFonts w:ascii="Times New Roman" w:hAnsi="Times New Roman" w:cs="Times New Roman"/>
          <w:sz w:val="24"/>
          <w:szCs w:val="24"/>
          <w:lang w:val="fr-LU"/>
        </w:rPr>
      </w:pPr>
    </w:p>
    <w:p w14:paraId="4289ABE3" w14:textId="3693FF1A" w:rsidR="009D1571" w:rsidRDefault="0090109B" w:rsidP="009D1571">
      <w:pPr>
        <w:pStyle w:val="NoSpacing"/>
        <w:jc w:val="center"/>
        <w:rPr>
          <w:rFonts w:ascii="Times New Roman" w:hAnsi="Times New Roman" w:cs="Times New Roman"/>
          <w:b/>
          <w:sz w:val="24"/>
          <w:szCs w:val="24"/>
          <w:lang w:val="fr-LU"/>
        </w:rPr>
      </w:pPr>
      <w:r w:rsidRPr="009D1571">
        <w:rPr>
          <w:rFonts w:ascii="Times New Roman" w:hAnsi="Times New Roman" w:cs="Times New Roman"/>
          <w:b/>
          <w:sz w:val="24"/>
          <w:szCs w:val="24"/>
          <w:lang w:val="fr-LU"/>
        </w:rPr>
        <w:t>Annexe</w:t>
      </w:r>
      <w:r w:rsidR="00205EA0" w:rsidRPr="009D1571">
        <w:rPr>
          <w:rFonts w:ascii="Times New Roman" w:hAnsi="Times New Roman" w:cs="Times New Roman"/>
          <w:b/>
          <w:sz w:val="24"/>
          <w:szCs w:val="24"/>
          <w:lang w:val="fr-LU"/>
        </w:rPr>
        <w:t> :</w:t>
      </w:r>
    </w:p>
    <w:p w14:paraId="472A43D9" w14:textId="511F8DA4" w:rsidR="0090109B" w:rsidRPr="009D1571" w:rsidRDefault="0090109B" w:rsidP="009D1571">
      <w:pPr>
        <w:pStyle w:val="NoSpacing"/>
        <w:jc w:val="center"/>
        <w:rPr>
          <w:rFonts w:ascii="Times New Roman" w:hAnsi="Times New Roman" w:cs="Times New Roman"/>
          <w:sz w:val="24"/>
          <w:szCs w:val="24"/>
          <w:lang w:val="fr-FR"/>
        </w:rPr>
      </w:pPr>
      <w:r w:rsidRPr="009D1571">
        <w:rPr>
          <w:rFonts w:ascii="Times New Roman" w:hAnsi="Times New Roman" w:cs="Times New Roman"/>
          <w:sz w:val="24"/>
          <w:szCs w:val="24"/>
          <w:lang w:val="fr-FR"/>
        </w:rPr>
        <w:t>Questionnaire</w:t>
      </w:r>
      <w:r w:rsidR="00205EA0" w:rsidRPr="009D1571">
        <w:rPr>
          <w:rFonts w:ascii="Times New Roman" w:hAnsi="Times New Roman" w:cs="Times New Roman"/>
          <w:sz w:val="24"/>
          <w:szCs w:val="24"/>
          <w:lang w:val="fr-FR"/>
        </w:rPr>
        <w:t xml:space="preserve"> </w:t>
      </w:r>
      <w:r w:rsidRPr="009D1571">
        <w:rPr>
          <w:rFonts w:ascii="Times New Roman" w:hAnsi="Times New Roman" w:cs="Times New Roman"/>
          <w:sz w:val="24"/>
          <w:szCs w:val="24"/>
          <w:lang w:val="fr-FR"/>
        </w:rPr>
        <w:t>[</w:t>
      </w:r>
      <w:r w:rsidR="00205EA0" w:rsidRPr="009D1571">
        <w:rPr>
          <w:rFonts w:ascii="Times New Roman" w:hAnsi="Times New Roman" w:cs="Times New Roman"/>
          <w:sz w:val="24"/>
          <w:szCs w:val="24"/>
          <w:lang w:val="fr-FR"/>
        </w:rPr>
        <w:t xml:space="preserve">établi par L. </w:t>
      </w:r>
      <w:proofErr w:type="spellStart"/>
      <w:r w:rsidR="00205EA0" w:rsidRPr="009D1571">
        <w:rPr>
          <w:rFonts w:ascii="Times New Roman" w:hAnsi="Times New Roman" w:cs="Times New Roman"/>
          <w:sz w:val="24"/>
          <w:szCs w:val="24"/>
          <w:lang w:val="fr-FR"/>
        </w:rPr>
        <w:t>Heuschling</w:t>
      </w:r>
      <w:proofErr w:type="spellEnd"/>
      <w:r w:rsidR="00205EA0" w:rsidRPr="009D1571">
        <w:rPr>
          <w:rFonts w:ascii="Times New Roman" w:hAnsi="Times New Roman" w:cs="Times New Roman"/>
          <w:sz w:val="24"/>
          <w:szCs w:val="24"/>
          <w:lang w:val="fr-FR"/>
        </w:rPr>
        <w:t xml:space="preserve"> et S. Esen </w:t>
      </w:r>
      <w:r w:rsidRPr="009D1571">
        <w:rPr>
          <w:rFonts w:ascii="Times New Roman" w:hAnsi="Times New Roman" w:cs="Times New Roman"/>
          <w:sz w:val="24"/>
          <w:szCs w:val="24"/>
          <w:lang w:val="fr-FR"/>
        </w:rPr>
        <w:t xml:space="preserve">pour les recherches au sein du Groupe de recherche « The </w:t>
      </w:r>
      <w:proofErr w:type="spellStart"/>
      <w:r w:rsidRPr="009D1571">
        <w:rPr>
          <w:rFonts w:ascii="Times New Roman" w:hAnsi="Times New Roman" w:cs="Times New Roman"/>
          <w:sz w:val="24"/>
          <w:szCs w:val="24"/>
          <w:lang w:val="fr-FR"/>
        </w:rPr>
        <w:t>Other</w:t>
      </w:r>
      <w:proofErr w:type="spellEnd"/>
      <w:r w:rsidRPr="009D1571">
        <w:rPr>
          <w:rFonts w:ascii="Times New Roman" w:hAnsi="Times New Roman" w:cs="Times New Roman"/>
          <w:sz w:val="24"/>
          <w:szCs w:val="24"/>
          <w:lang w:val="fr-FR"/>
        </w:rPr>
        <w:t xml:space="preserve"> Rule of Law Traditions », 18 novembre 2019]</w:t>
      </w:r>
    </w:p>
    <w:p w14:paraId="34D3C4D4" w14:textId="77777777" w:rsidR="00205EA0" w:rsidRPr="009D1571" w:rsidRDefault="00205EA0" w:rsidP="00205EA0">
      <w:pPr>
        <w:pStyle w:val="NoSpacing"/>
        <w:jc w:val="both"/>
        <w:rPr>
          <w:rFonts w:ascii="Times New Roman" w:hAnsi="Times New Roman" w:cs="Times New Roman"/>
          <w:sz w:val="24"/>
          <w:szCs w:val="24"/>
          <w:lang w:val="fr-FR"/>
        </w:rPr>
      </w:pPr>
    </w:p>
    <w:p w14:paraId="64EC4041" w14:textId="73BF5768" w:rsidR="0090109B" w:rsidRPr="009D1571" w:rsidRDefault="0090109B"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The overall aim of this research group, as stated in its initial research </w:t>
      </w:r>
      <w:proofErr w:type="spellStart"/>
      <w:r w:rsidRPr="009D1571">
        <w:rPr>
          <w:rFonts w:ascii="Times New Roman" w:hAnsi="Times New Roman" w:cs="Times New Roman"/>
          <w:sz w:val="24"/>
          <w:szCs w:val="24"/>
        </w:rPr>
        <w:t>programme</w:t>
      </w:r>
      <w:proofErr w:type="spellEnd"/>
      <w:r w:rsidRPr="009D1571">
        <w:rPr>
          <w:rFonts w:ascii="Times New Roman" w:hAnsi="Times New Roman" w:cs="Times New Roman"/>
          <w:sz w:val="24"/>
          <w:szCs w:val="24"/>
        </w:rPr>
        <w:t>, is to map the variety of national Rule of Law (</w:t>
      </w:r>
      <w:proofErr w:type="spellStart"/>
      <w:r w:rsidRPr="009D1571">
        <w:rPr>
          <w:rFonts w:ascii="Times New Roman" w:hAnsi="Times New Roman" w:cs="Times New Roman"/>
          <w:sz w:val="24"/>
          <w:szCs w:val="24"/>
        </w:rPr>
        <w:t>RoL</w:t>
      </w:r>
      <w:proofErr w:type="spellEnd"/>
      <w:r w:rsidRPr="009D1571">
        <w:rPr>
          <w:rFonts w:ascii="Times New Roman" w:hAnsi="Times New Roman" w:cs="Times New Roman"/>
          <w:sz w:val="24"/>
          <w:szCs w:val="24"/>
        </w:rPr>
        <w:t>), or ‘nomocracy’, traditions in the World, with a special focus on those, western or non-western countries which, very often, are simply ignored in the so-called ‘global’ literature. To do so, this research group promotes a historical, comparative and ‘legal culture’ approach.</w:t>
      </w:r>
    </w:p>
    <w:p w14:paraId="5669DC3F" w14:textId="5352852E" w:rsidR="0090109B" w:rsidRPr="009D1571" w:rsidRDefault="0090109B"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To put it in a nutshell, the authors of the national reports should not concentrate exclusively on how the local nomocracy ideal is settled in the current positive constitutional law – that would amount to a narrow approach of legal dogmatics, </w:t>
      </w:r>
      <w:proofErr w:type="spellStart"/>
      <w:r w:rsidRPr="009D1571">
        <w:rPr>
          <w:rFonts w:ascii="Times New Roman" w:hAnsi="Times New Roman" w:cs="Times New Roman"/>
          <w:i/>
          <w:sz w:val="24"/>
          <w:szCs w:val="24"/>
        </w:rPr>
        <w:t>Rechtsdogmatik</w:t>
      </w:r>
      <w:proofErr w:type="spellEnd"/>
      <w:r w:rsidRPr="009D1571">
        <w:rPr>
          <w:rStyle w:val="FootnoteReference"/>
          <w:rFonts w:ascii="Times New Roman" w:hAnsi="Times New Roman" w:cs="Times New Roman"/>
          <w:sz w:val="24"/>
          <w:szCs w:val="24"/>
        </w:rPr>
        <w:footnoteReference w:id="90"/>
      </w:r>
      <w:r w:rsidRPr="009D1571">
        <w:rPr>
          <w:rFonts w:ascii="Times New Roman" w:hAnsi="Times New Roman" w:cs="Times New Roman"/>
          <w:sz w:val="24"/>
          <w:szCs w:val="24"/>
        </w:rPr>
        <w:t xml:space="preserve">. Of course, this question </w:t>
      </w:r>
      <w:proofErr w:type="gramStart"/>
      <w:r w:rsidRPr="009D1571">
        <w:rPr>
          <w:rFonts w:ascii="Times New Roman" w:hAnsi="Times New Roman" w:cs="Times New Roman"/>
          <w:sz w:val="24"/>
          <w:szCs w:val="24"/>
        </w:rPr>
        <w:t>has to</w:t>
      </w:r>
      <w:proofErr w:type="gramEnd"/>
      <w:r w:rsidRPr="009D1571">
        <w:rPr>
          <w:rFonts w:ascii="Times New Roman" w:hAnsi="Times New Roman" w:cs="Times New Roman"/>
          <w:sz w:val="24"/>
          <w:szCs w:val="24"/>
        </w:rPr>
        <w:t xml:space="preserve"> be dealt with, to some extent, in the national reports, but, at the same time, the latter should adopt a broader outlook, by restating (a) the deeper cultural context (academic, political, social) of this current settlement and (b) its historical background (the </w:t>
      </w:r>
      <w:proofErr w:type="spellStart"/>
      <w:r w:rsidRPr="009D1571">
        <w:rPr>
          <w:rFonts w:ascii="Times New Roman" w:hAnsi="Times New Roman" w:cs="Times New Roman"/>
          <w:sz w:val="24"/>
          <w:szCs w:val="24"/>
        </w:rPr>
        <w:t>RoL</w:t>
      </w:r>
      <w:proofErr w:type="spellEnd"/>
      <w:r w:rsidRPr="009D1571">
        <w:rPr>
          <w:rFonts w:ascii="Times New Roman" w:hAnsi="Times New Roman" w:cs="Times New Roman"/>
          <w:sz w:val="24"/>
          <w:szCs w:val="24"/>
        </w:rPr>
        <w:t xml:space="preserve"> ‘tradition’ of that country, with its lines of continuity and discontinuities)</w:t>
      </w:r>
      <w:r w:rsidRPr="009D1571">
        <w:rPr>
          <w:rStyle w:val="FootnoteReference"/>
          <w:rFonts w:ascii="Times New Roman" w:hAnsi="Times New Roman" w:cs="Times New Roman"/>
          <w:sz w:val="24"/>
          <w:szCs w:val="24"/>
        </w:rPr>
        <w:footnoteReference w:id="91"/>
      </w:r>
      <w:r w:rsidRPr="009D1571">
        <w:rPr>
          <w:rFonts w:ascii="Times New Roman" w:hAnsi="Times New Roman" w:cs="Times New Roman"/>
          <w:sz w:val="24"/>
          <w:szCs w:val="24"/>
        </w:rPr>
        <w:t>.</w:t>
      </w:r>
    </w:p>
    <w:p w14:paraId="36334689" w14:textId="1963F188" w:rsidR="0090109B" w:rsidRPr="009D1571" w:rsidRDefault="0090109B"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This raises immediately a practical question, and possibly even a fear, regarding how long such national reports should be. Obviously, describing accurately the local </w:t>
      </w:r>
      <w:proofErr w:type="spellStart"/>
      <w:r w:rsidRPr="009D1571">
        <w:rPr>
          <w:rFonts w:ascii="Times New Roman" w:hAnsi="Times New Roman" w:cs="Times New Roman"/>
          <w:sz w:val="24"/>
          <w:szCs w:val="24"/>
        </w:rPr>
        <w:t>RoL</w:t>
      </w:r>
      <w:proofErr w:type="spellEnd"/>
      <w:r w:rsidRPr="009D1571">
        <w:rPr>
          <w:rFonts w:ascii="Times New Roman" w:hAnsi="Times New Roman" w:cs="Times New Roman"/>
          <w:sz w:val="24"/>
          <w:szCs w:val="24"/>
        </w:rPr>
        <w:t xml:space="preserve"> narrative of a country with a particularly rich and complex history – having witnessed dramatic systematic caesuras (from divine order to secularism, from colonial submission to post-colonial independence, from a liberal-democratic regime to a dictatorship or vice-versa) and/or highly sophisticated and controversial scholarly debates on what </w:t>
      </w:r>
      <w:proofErr w:type="spellStart"/>
      <w:r w:rsidRPr="009D1571">
        <w:rPr>
          <w:rFonts w:ascii="Times New Roman" w:hAnsi="Times New Roman" w:cs="Times New Roman"/>
          <w:sz w:val="24"/>
          <w:szCs w:val="24"/>
        </w:rPr>
        <w:t>RoL</w:t>
      </w:r>
      <w:proofErr w:type="spellEnd"/>
      <w:r w:rsidRPr="009D1571">
        <w:rPr>
          <w:rFonts w:ascii="Times New Roman" w:hAnsi="Times New Roman" w:cs="Times New Roman"/>
          <w:sz w:val="24"/>
          <w:szCs w:val="24"/>
        </w:rPr>
        <w:t xml:space="preserve"> could mean or should mean – will take more time and space in comparison to other examples. The chairs of the research group do not expect all the reports to have the same length, even though we should collectively agree on a minimum and a maximum (between 15 and 40 </w:t>
      </w:r>
      <w:proofErr w:type="gramStart"/>
      <w:r w:rsidRPr="009D1571">
        <w:rPr>
          <w:rFonts w:ascii="Times New Roman" w:hAnsi="Times New Roman" w:cs="Times New Roman"/>
          <w:sz w:val="24"/>
          <w:szCs w:val="24"/>
        </w:rPr>
        <w:t>pages</w:t>
      </w:r>
      <w:r w:rsidR="009D1571" w:rsidRPr="009D1571">
        <w:rPr>
          <w:rFonts w:ascii="Times New Roman" w:hAnsi="Times New Roman" w:cs="Times New Roman"/>
          <w:sz w:val="24"/>
          <w:szCs w:val="24"/>
        </w:rPr>
        <w:t> </w:t>
      </w:r>
      <w:r w:rsidRPr="009D1571">
        <w:rPr>
          <w:rFonts w:ascii="Times New Roman" w:hAnsi="Times New Roman" w:cs="Times New Roman"/>
          <w:sz w:val="24"/>
          <w:szCs w:val="24"/>
        </w:rPr>
        <w:t>?</w:t>
      </w:r>
      <w:proofErr w:type="gramEnd"/>
      <w:r w:rsidRPr="009D1571">
        <w:rPr>
          <w:rFonts w:ascii="Times New Roman" w:hAnsi="Times New Roman" w:cs="Times New Roman"/>
          <w:sz w:val="24"/>
          <w:szCs w:val="24"/>
        </w:rPr>
        <w:t xml:space="preserve"> to be discussed). A </w:t>
      </w:r>
      <w:proofErr w:type="gramStart"/>
      <w:r w:rsidRPr="009D1571">
        <w:rPr>
          <w:rFonts w:ascii="Times New Roman" w:hAnsi="Times New Roman" w:cs="Times New Roman"/>
          <w:sz w:val="24"/>
          <w:szCs w:val="24"/>
        </w:rPr>
        <w:t>key criteria</w:t>
      </w:r>
      <w:proofErr w:type="gramEnd"/>
      <w:r w:rsidRPr="009D1571">
        <w:rPr>
          <w:rFonts w:ascii="Times New Roman" w:hAnsi="Times New Roman" w:cs="Times New Roman"/>
          <w:sz w:val="24"/>
          <w:szCs w:val="24"/>
        </w:rPr>
        <w:t xml:space="preserve"> which should guide the authors of the reports is to extract, out of the mass of available information, the special identity of the country’s </w:t>
      </w:r>
      <w:proofErr w:type="spellStart"/>
      <w:r w:rsidRPr="009D1571">
        <w:rPr>
          <w:rFonts w:ascii="Times New Roman" w:hAnsi="Times New Roman" w:cs="Times New Roman"/>
          <w:sz w:val="24"/>
          <w:szCs w:val="24"/>
        </w:rPr>
        <w:t>RoL</w:t>
      </w:r>
      <w:proofErr w:type="spellEnd"/>
      <w:r w:rsidRPr="009D1571">
        <w:rPr>
          <w:rFonts w:ascii="Times New Roman" w:hAnsi="Times New Roman" w:cs="Times New Roman"/>
          <w:sz w:val="24"/>
          <w:szCs w:val="24"/>
        </w:rPr>
        <w:t xml:space="preserve"> understanding(s), today and in the past. What is ‘ordinary’, because common to many or even all countries in the world, may be presented in a condensed way (a reader who reads all national reports of our final publication should not get bored with repetitions); in contrast, special features should be highlighted and stressed as they will attract the reader’s mind and provide a richer picture of the variety of </w:t>
      </w:r>
      <w:proofErr w:type="spellStart"/>
      <w:r w:rsidRPr="009D1571">
        <w:rPr>
          <w:rFonts w:ascii="Times New Roman" w:hAnsi="Times New Roman" w:cs="Times New Roman"/>
          <w:sz w:val="24"/>
          <w:szCs w:val="24"/>
        </w:rPr>
        <w:t>RoL</w:t>
      </w:r>
      <w:proofErr w:type="spellEnd"/>
      <w:r w:rsidRPr="009D1571">
        <w:rPr>
          <w:rFonts w:ascii="Times New Roman" w:hAnsi="Times New Roman" w:cs="Times New Roman"/>
          <w:sz w:val="24"/>
          <w:szCs w:val="24"/>
        </w:rPr>
        <w:t xml:space="preserve"> discourses and practices in the world. In the exercise of mapping, differences (‘exotic’ elements, the adjective ‘exotic’ being used here without any negative connotation) are – to some extent – more important than commonalities, if one disposes only of a limited number of pages to present a given legal system. Yet, </w:t>
      </w:r>
      <w:proofErr w:type="gramStart"/>
      <w:r w:rsidRPr="009D1571">
        <w:rPr>
          <w:rFonts w:ascii="Times New Roman" w:hAnsi="Times New Roman" w:cs="Times New Roman"/>
          <w:sz w:val="24"/>
          <w:szCs w:val="24"/>
        </w:rPr>
        <w:t>in order to</w:t>
      </w:r>
      <w:proofErr w:type="gramEnd"/>
      <w:r w:rsidRPr="009D1571">
        <w:rPr>
          <w:rFonts w:ascii="Times New Roman" w:hAnsi="Times New Roman" w:cs="Times New Roman"/>
          <w:sz w:val="24"/>
          <w:szCs w:val="24"/>
        </w:rPr>
        <w:t xml:space="preserve"> identify what is special in one’s own national legal tradition, one has to be aware of what is going on abroad. A so-called ‘national’ report cannot be simply ‘national’: it should be informed by the </w:t>
      </w:r>
      <w:r w:rsidRPr="009D1571">
        <w:rPr>
          <w:rFonts w:ascii="Times New Roman" w:hAnsi="Times New Roman" w:cs="Times New Roman"/>
          <w:sz w:val="24"/>
          <w:szCs w:val="24"/>
        </w:rPr>
        <w:lastRenderedPageBreak/>
        <w:t xml:space="preserve">knowledge of foreign </w:t>
      </w:r>
      <w:proofErr w:type="spellStart"/>
      <w:r w:rsidRPr="009D1571">
        <w:rPr>
          <w:rFonts w:ascii="Times New Roman" w:hAnsi="Times New Roman" w:cs="Times New Roman"/>
          <w:sz w:val="24"/>
          <w:szCs w:val="24"/>
        </w:rPr>
        <w:t>RoL</w:t>
      </w:r>
      <w:proofErr w:type="spellEnd"/>
      <w:r w:rsidRPr="009D1571">
        <w:rPr>
          <w:rFonts w:ascii="Times New Roman" w:hAnsi="Times New Roman" w:cs="Times New Roman"/>
          <w:sz w:val="24"/>
          <w:szCs w:val="24"/>
        </w:rPr>
        <w:t xml:space="preserve"> traditions; it must be inherently ‘comparative’, even though, visibly, these comparisons do not occupy the forefront of the report. In this context, a special attention should also be given to the crucial issue of cultural transfers (‘translations’), whatever be their source of inspiration (be it one of the ‘leading western models’ like USA, UK, Germany and/or France, any other country, or the </w:t>
      </w:r>
      <w:proofErr w:type="spellStart"/>
      <w:r w:rsidRPr="009D1571">
        <w:rPr>
          <w:rFonts w:ascii="Times New Roman" w:hAnsi="Times New Roman" w:cs="Times New Roman"/>
          <w:sz w:val="24"/>
          <w:szCs w:val="24"/>
        </w:rPr>
        <w:t>RoL</w:t>
      </w:r>
      <w:proofErr w:type="spellEnd"/>
      <w:r w:rsidRPr="009D1571">
        <w:rPr>
          <w:rFonts w:ascii="Times New Roman" w:hAnsi="Times New Roman" w:cs="Times New Roman"/>
          <w:sz w:val="24"/>
          <w:szCs w:val="24"/>
        </w:rPr>
        <w:t xml:space="preserve"> model promoted by some international organization). The report should give a prominent place to the question to what extent the local nomocracy understanding is ‘home grown’ or nested in an intercultural/international dialogue or power relation.</w:t>
      </w:r>
    </w:p>
    <w:p w14:paraId="6825D3F4" w14:textId="06AFD503" w:rsidR="0090109B" w:rsidRPr="009D1571" w:rsidRDefault="0090109B"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We do not impose a standardized structure for every national report, but, in the light of the accumulated experience of the existing literature, we envisage two types of presentation: either a chronological periodization (which seems particularly appropriate in order to reflect the profound disruptions, the ups and downs, of a historical trajectory) or, in case of a more evolutionary process with a high degree of continuity, a structure putting forward certain topics whose particular historical evolution (or non-evolution) is restated (a systematic or analytical grid). We will discuss both options </w:t>
      </w:r>
      <w:proofErr w:type="gramStart"/>
      <w:r w:rsidRPr="009D1571">
        <w:rPr>
          <w:rFonts w:ascii="Times New Roman" w:hAnsi="Times New Roman" w:cs="Times New Roman"/>
          <w:sz w:val="24"/>
          <w:szCs w:val="24"/>
        </w:rPr>
        <w:t>on the basis of</w:t>
      </w:r>
      <w:proofErr w:type="gramEnd"/>
      <w:r w:rsidRPr="009D1571">
        <w:rPr>
          <w:rFonts w:ascii="Times New Roman" w:hAnsi="Times New Roman" w:cs="Times New Roman"/>
          <w:sz w:val="24"/>
          <w:szCs w:val="24"/>
        </w:rPr>
        <w:t xml:space="preserve"> some examples. Each national reporter </w:t>
      </w:r>
      <w:proofErr w:type="gramStart"/>
      <w:r w:rsidRPr="009D1571">
        <w:rPr>
          <w:rFonts w:ascii="Times New Roman" w:hAnsi="Times New Roman" w:cs="Times New Roman"/>
          <w:sz w:val="24"/>
          <w:szCs w:val="24"/>
        </w:rPr>
        <w:t>has to</w:t>
      </w:r>
      <w:proofErr w:type="gramEnd"/>
      <w:r w:rsidRPr="009D1571">
        <w:rPr>
          <w:rFonts w:ascii="Times New Roman" w:hAnsi="Times New Roman" w:cs="Times New Roman"/>
          <w:sz w:val="24"/>
          <w:szCs w:val="24"/>
        </w:rPr>
        <w:t xml:space="preserve"> choose which structure is the most accurate in order to reflect the given country’s historical tradition</w:t>
      </w:r>
      <w:r w:rsidR="00205EA0" w:rsidRPr="009D1571">
        <w:rPr>
          <w:rFonts w:ascii="Times New Roman" w:hAnsi="Times New Roman" w:cs="Times New Roman"/>
          <w:sz w:val="24"/>
          <w:szCs w:val="24"/>
        </w:rPr>
        <w:t>.</w:t>
      </w:r>
    </w:p>
    <w:p w14:paraId="0E411DD9" w14:textId="7502E6C2" w:rsidR="0090109B" w:rsidRPr="009D1571" w:rsidRDefault="0090109B"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We do however urge each reporter to pay special attention to, and even to start with, the linguistic aspect of the local </w:t>
      </w:r>
      <w:proofErr w:type="spellStart"/>
      <w:r w:rsidRPr="009D1571">
        <w:rPr>
          <w:rFonts w:ascii="Times New Roman" w:hAnsi="Times New Roman" w:cs="Times New Roman"/>
          <w:sz w:val="24"/>
          <w:szCs w:val="24"/>
        </w:rPr>
        <w:t>RoL</w:t>
      </w:r>
      <w:proofErr w:type="spellEnd"/>
      <w:r w:rsidRPr="009D1571">
        <w:rPr>
          <w:rFonts w:ascii="Times New Roman" w:hAnsi="Times New Roman" w:cs="Times New Roman"/>
          <w:sz w:val="24"/>
          <w:szCs w:val="24"/>
        </w:rPr>
        <w:t xml:space="preserve"> tradition. Words (key words) matter, especially as they may vary, even inside a country, according to the period and/or the people. The various ideals of ‘nomocracy’ (if we use this term as a neutral generic expression) can be conveyed by various types of words – so far four types of terms have been identified, in various European languages, in the writings of Luc </w:t>
      </w:r>
      <w:proofErr w:type="spellStart"/>
      <w:r w:rsidRPr="009D1571">
        <w:rPr>
          <w:rFonts w:ascii="Times New Roman" w:hAnsi="Times New Roman" w:cs="Times New Roman"/>
          <w:sz w:val="24"/>
          <w:szCs w:val="24"/>
        </w:rPr>
        <w:t>Heuschling</w:t>
      </w:r>
      <w:proofErr w:type="spellEnd"/>
      <w:r w:rsidRPr="009D1571">
        <w:rPr>
          <w:rFonts w:ascii="Times New Roman" w:hAnsi="Times New Roman" w:cs="Times New Roman"/>
          <w:sz w:val="24"/>
          <w:szCs w:val="24"/>
        </w:rPr>
        <w:t xml:space="preserve">. A clear topology of the linguistic situation </w:t>
      </w:r>
      <w:proofErr w:type="gramStart"/>
      <w:r w:rsidRPr="009D1571">
        <w:rPr>
          <w:rFonts w:ascii="Times New Roman" w:hAnsi="Times New Roman" w:cs="Times New Roman"/>
          <w:sz w:val="24"/>
          <w:szCs w:val="24"/>
        </w:rPr>
        <w:t>in a given</w:t>
      </w:r>
      <w:proofErr w:type="gramEnd"/>
      <w:r w:rsidRPr="009D1571">
        <w:rPr>
          <w:rFonts w:ascii="Times New Roman" w:hAnsi="Times New Roman" w:cs="Times New Roman"/>
          <w:sz w:val="24"/>
          <w:szCs w:val="24"/>
        </w:rPr>
        <w:t xml:space="preserve"> country allows the reader to get a more precise and deep insight into the situation and dynamics of that local culture. </w:t>
      </w:r>
      <w:proofErr w:type="gramStart"/>
      <w:r w:rsidRPr="009D1571">
        <w:rPr>
          <w:rFonts w:ascii="Times New Roman" w:hAnsi="Times New Roman" w:cs="Times New Roman"/>
          <w:sz w:val="24"/>
          <w:szCs w:val="24"/>
        </w:rPr>
        <w:t>These information</w:t>
      </w:r>
      <w:proofErr w:type="gramEnd"/>
      <w:r w:rsidRPr="009D1571">
        <w:rPr>
          <w:rFonts w:ascii="Times New Roman" w:hAnsi="Times New Roman" w:cs="Times New Roman"/>
          <w:sz w:val="24"/>
          <w:szCs w:val="24"/>
        </w:rPr>
        <w:t xml:space="preserve"> are not just details which could even be ‘hidden’ in some footnote, but should be given a prominent position in the papers. </w:t>
      </w:r>
    </w:p>
    <w:p w14:paraId="60047E84" w14:textId="77777777" w:rsidR="00205EA0" w:rsidRPr="009D1571" w:rsidRDefault="00205EA0" w:rsidP="00205EA0">
      <w:pPr>
        <w:pStyle w:val="NoSpacing"/>
        <w:jc w:val="both"/>
        <w:rPr>
          <w:rFonts w:ascii="Times New Roman" w:hAnsi="Times New Roman" w:cs="Times New Roman"/>
          <w:sz w:val="24"/>
          <w:szCs w:val="24"/>
        </w:rPr>
      </w:pPr>
    </w:p>
    <w:p w14:paraId="7322B804" w14:textId="228B95F4" w:rsidR="0090109B" w:rsidRPr="009D1571" w:rsidRDefault="0090109B"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The following questions may be useful </w:t>
      </w:r>
      <w:proofErr w:type="gramStart"/>
      <w:r w:rsidRPr="009D1571">
        <w:rPr>
          <w:rFonts w:ascii="Times New Roman" w:hAnsi="Times New Roman" w:cs="Times New Roman"/>
          <w:sz w:val="24"/>
          <w:szCs w:val="24"/>
        </w:rPr>
        <w:t>in order to</w:t>
      </w:r>
      <w:proofErr w:type="gramEnd"/>
      <w:r w:rsidRPr="009D1571">
        <w:rPr>
          <w:rFonts w:ascii="Times New Roman" w:hAnsi="Times New Roman" w:cs="Times New Roman"/>
          <w:sz w:val="24"/>
          <w:szCs w:val="24"/>
        </w:rPr>
        <w:t xml:space="preserve"> get hold of the special features of your national </w:t>
      </w:r>
      <w:proofErr w:type="spellStart"/>
      <w:r w:rsidRPr="009D1571">
        <w:rPr>
          <w:rFonts w:ascii="Times New Roman" w:hAnsi="Times New Roman" w:cs="Times New Roman"/>
          <w:sz w:val="24"/>
          <w:szCs w:val="24"/>
        </w:rPr>
        <w:t>RoL</w:t>
      </w:r>
      <w:proofErr w:type="spellEnd"/>
      <w:r w:rsidRPr="009D1571">
        <w:rPr>
          <w:rFonts w:ascii="Times New Roman" w:hAnsi="Times New Roman" w:cs="Times New Roman"/>
          <w:sz w:val="24"/>
          <w:szCs w:val="24"/>
        </w:rPr>
        <w:t xml:space="preserve"> understanding(s). </w:t>
      </w:r>
    </w:p>
    <w:p w14:paraId="15FA5569" w14:textId="5BD91D80" w:rsidR="0090109B" w:rsidRPr="009D1571" w:rsidRDefault="00EB3548"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1. </w:t>
      </w:r>
      <w:r w:rsidR="0090109B" w:rsidRPr="009D1571">
        <w:rPr>
          <w:rFonts w:ascii="Times New Roman" w:hAnsi="Times New Roman" w:cs="Times New Roman"/>
          <w:sz w:val="24"/>
          <w:szCs w:val="24"/>
        </w:rPr>
        <w:t xml:space="preserve">What is/are the relevant term(s), in your country, in order to discuss various issues of </w:t>
      </w:r>
      <w:proofErr w:type="gramStart"/>
      <w:r w:rsidR="0090109B" w:rsidRPr="009D1571">
        <w:rPr>
          <w:rFonts w:ascii="Times New Roman" w:hAnsi="Times New Roman" w:cs="Times New Roman"/>
          <w:sz w:val="24"/>
          <w:szCs w:val="24"/>
        </w:rPr>
        <w:t>nomocracy</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As already mentioned, there could be, at least, four types of words. Where does/do your term(s) fit </w:t>
      </w:r>
      <w:proofErr w:type="gramStart"/>
      <w:r w:rsidR="0090109B" w:rsidRPr="009D1571">
        <w:rPr>
          <w:rFonts w:ascii="Times New Roman" w:hAnsi="Times New Roman" w:cs="Times New Roman"/>
          <w:sz w:val="24"/>
          <w:szCs w:val="24"/>
        </w:rPr>
        <w:t>in</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When did a given key term appear in your </w:t>
      </w:r>
      <w:proofErr w:type="gramStart"/>
      <w:r w:rsidR="0090109B" w:rsidRPr="009D1571">
        <w:rPr>
          <w:rFonts w:ascii="Times New Roman" w:hAnsi="Times New Roman" w:cs="Times New Roman"/>
          <w:sz w:val="24"/>
          <w:szCs w:val="24"/>
        </w:rPr>
        <w:t>tradition</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For what </w:t>
      </w:r>
      <w:proofErr w:type="gramStart"/>
      <w:r w:rsidR="0090109B" w:rsidRPr="009D1571">
        <w:rPr>
          <w:rFonts w:ascii="Times New Roman" w:hAnsi="Times New Roman" w:cs="Times New Roman"/>
          <w:sz w:val="24"/>
          <w:szCs w:val="24"/>
        </w:rPr>
        <w:t>reasons</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Was this traditional discourse superseded later by another </w:t>
      </w:r>
      <w:proofErr w:type="gramStart"/>
      <w:r w:rsidR="0090109B" w:rsidRPr="009D1571">
        <w:rPr>
          <w:rFonts w:ascii="Times New Roman" w:hAnsi="Times New Roman" w:cs="Times New Roman"/>
          <w:sz w:val="24"/>
          <w:szCs w:val="24"/>
        </w:rPr>
        <w:t>discourse</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if so, when and why did this happen</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
    <w:p w14:paraId="3FAB5C9C" w14:textId="25C766BA" w:rsidR="0090109B" w:rsidRPr="009D1571" w:rsidRDefault="0090109B" w:rsidP="00205EA0">
      <w:pPr>
        <w:pStyle w:val="NoSpacing"/>
        <w:ind w:left="720"/>
        <w:jc w:val="both"/>
        <w:rPr>
          <w:rFonts w:ascii="Times New Roman" w:hAnsi="Times New Roman" w:cs="Times New Roman"/>
          <w:sz w:val="20"/>
          <w:szCs w:val="20"/>
          <w:lang w:val="en-GB"/>
        </w:rPr>
      </w:pPr>
      <w:r w:rsidRPr="009D1571">
        <w:rPr>
          <w:rFonts w:ascii="Times New Roman" w:hAnsi="Times New Roman" w:cs="Times New Roman"/>
          <w:sz w:val="20"/>
          <w:szCs w:val="20"/>
          <w:lang w:val="en-GB"/>
        </w:rPr>
        <w:t>An historical and comparative discourse study shows that, on the matter of nomocracy, the language of legal thinkers and practitioners in Europe, since the Enlightenment, encompasses not fewer than four types of key terms</w:t>
      </w:r>
      <w:r w:rsidRPr="009D1571">
        <w:rPr>
          <w:rStyle w:val="FootnoteReference"/>
          <w:rFonts w:ascii="Times New Roman" w:hAnsi="Times New Roman" w:cs="Times New Roman"/>
          <w:sz w:val="20"/>
          <w:szCs w:val="20"/>
          <w:lang w:val="en-GB"/>
        </w:rPr>
        <w:footnoteReference w:id="92"/>
      </w:r>
      <w:r w:rsidR="00EB3548" w:rsidRPr="009D1571">
        <w:rPr>
          <w:rFonts w:ascii="Times New Roman" w:hAnsi="Times New Roman" w:cs="Times New Roman"/>
          <w:sz w:val="20"/>
          <w:szCs w:val="20"/>
          <w:lang w:val="en-GB"/>
        </w:rPr>
        <w:t>.</w:t>
      </w:r>
      <w:r w:rsidRPr="009D1571">
        <w:rPr>
          <w:rFonts w:ascii="Times New Roman" w:hAnsi="Times New Roman" w:cs="Times New Roman"/>
          <w:sz w:val="20"/>
          <w:szCs w:val="20"/>
          <w:lang w:val="en-GB"/>
        </w:rPr>
        <w:t xml:space="preserve"> Quite often, they were </w:t>
      </w:r>
      <w:proofErr w:type="gramStart"/>
      <w:r w:rsidRPr="009D1571">
        <w:rPr>
          <w:rFonts w:ascii="Times New Roman" w:hAnsi="Times New Roman" w:cs="Times New Roman"/>
          <w:sz w:val="20"/>
          <w:szCs w:val="20"/>
          <w:lang w:val="en-GB"/>
        </w:rPr>
        <w:t>more or less synonyms</w:t>
      </w:r>
      <w:proofErr w:type="gramEnd"/>
      <w:r w:rsidRPr="009D1571">
        <w:rPr>
          <w:rFonts w:ascii="Times New Roman" w:hAnsi="Times New Roman" w:cs="Times New Roman"/>
          <w:sz w:val="20"/>
          <w:szCs w:val="20"/>
          <w:lang w:val="en-GB"/>
        </w:rPr>
        <w:t xml:space="preserve">. If their content was substantially different, they served at least the same function: each type of term conveyed a certain ideal of a polity subject to, and regulated by, law (i.e., nomocracy, as a generic term). The first category of terms refers to a well-ordered polity in which the </w:t>
      </w:r>
      <w:r w:rsidRPr="009D1571">
        <w:rPr>
          <w:rFonts w:ascii="Times New Roman" w:hAnsi="Times New Roman" w:cs="Times New Roman"/>
          <w:i/>
          <w:sz w:val="20"/>
          <w:szCs w:val="20"/>
          <w:lang w:val="en-GB"/>
        </w:rPr>
        <w:t>res publica</w:t>
      </w:r>
      <w:r w:rsidRPr="009D1571">
        <w:rPr>
          <w:rFonts w:ascii="Times New Roman" w:hAnsi="Times New Roman" w:cs="Times New Roman"/>
          <w:sz w:val="20"/>
          <w:szCs w:val="20"/>
          <w:lang w:val="en-GB"/>
        </w:rPr>
        <w:t xml:space="preserve"> matters and the common good is strongly linked to law, i.e. the key term ‘</w:t>
      </w:r>
      <w:proofErr w:type="spellStart"/>
      <w:r w:rsidRPr="009D1571">
        <w:rPr>
          <w:rFonts w:ascii="Times New Roman" w:hAnsi="Times New Roman" w:cs="Times New Roman"/>
          <w:i/>
          <w:sz w:val="20"/>
          <w:szCs w:val="20"/>
        </w:rPr>
        <w:t>République</w:t>
      </w:r>
      <w:proofErr w:type="spellEnd"/>
      <w:r w:rsidRPr="009D1571">
        <w:rPr>
          <w:rFonts w:ascii="Times New Roman" w:hAnsi="Times New Roman" w:cs="Times New Roman"/>
          <w:sz w:val="20"/>
          <w:szCs w:val="20"/>
        </w:rPr>
        <w:t>’</w:t>
      </w:r>
      <w:r w:rsidRPr="009D1571">
        <w:rPr>
          <w:rFonts w:ascii="Times New Roman" w:hAnsi="Times New Roman" w:cs="Times New Roman"/>
          <w:sz w:val="20"/>
          <w:szCs w:val="20"/>
          <w:lang w:val="en-GB"/>
        </w:rPr>
        <w:t xml:space="preserve"> in French (Rousseau), ‘</w:t>
      </w:r>
      <w:proofErr w:type="spellStart"/>
      <w:r w:rsidRPr="009D1571">
        <w:rPr>
          <w:rFonts w:ascii="Times New Roman" w:hAnsi="Times New Roman" w:cs="Times New Roman"/>
          <w:i/>
          <w:sz w:val="20"/>
          <w:szCs w:val="20"/>
          <w:lang w:val="en-GB"/>
        </w:rPr>
        <w:t>Republik</w:t>
      </w:r>
      <w:proofErr w:type="spellEnd"/>
      <w:r w:rsidRPr="009D1571">
        <w:rPr>
          <w:rFonts w:ascii="Times New Roman" w:hAnsi="Times New Roman" w:cs="Times New Roman"/>
          <w:sz w:val="20"/>
          <w:szCs w:val="20"/>
          <w:lang w:val="en-GB"/>
        </w:rPr>
        <w:t>’ in German (Kant), and ‘Commonwealth’ or ‘Republic’ in English (e.g., Locke, Coke). The second type of key term encompasses the term ‘</w:t>
      </w:r>
      <w:r w:rsidRPr="009D1571">
        <w:rPr>
          <w:rFonts w:ascii="Times New Roman" w:hAnsi="Times New Roman" w:cs="Times New Roman"/>
          <w:i/>
          <w:sz w:val="20"/>
          <w:szCs w:val="20"/>
          <w:lang w:val="en-GB"/>
        </w:rPr>
        <w:t>État’</w:t>
      </w:r>
      <w:r w:rsidRPr="009D1571">
        <w:rPr>
          <w:rFonts w:ascii="Times New Roman" w:hAnsi="Times New Roman" w:cs="Times New Roman"/>
          <w:sz w:val="20"/>
          <w:szCs w:val="20"/>
          <w:lang w:val="en-GB"/>
        </w:rPr>
        <w:t>, ‘</w:t>
      </w:r>
      <w:proofErr w:type="spellStart"/>
      <w:r w:rsidRPr="009D1571">
        <w:rPr>
          <w:rFonts w:ascii="Times New Roman" w:hAnsi="Times New Roman" w:cs="Times New Roman"/>
          <w:i/>
          <w:sz w:val="20"/>
          <w:szCs w:val="20"/>
          <w:lang w:val="en-GB"/>
        </w:rPr>
        <w:t>Staat</w:t>
      </w:r>
      <w:proofErr w:type="spellEnd"/>
      <w:r w:rsidRPr="009D1571">
        <w:rPr>
          <w:rFonts w:ascii="Times New Roman" w:hAnsi="Times New Roman" w:cs="Times New Roman"/>
          <w:i/>
          <w:sz w:val="20"/>
          <w:szCs w:val="20"/>
          <w:lang w:val="en-GB"/>
        </w:rPr>
        <w:t>’</w:t>
      </w:r>
      <w:r w:rsidRPr="009D1571">
        <w:rPr>
          <w:rFonts w:ascii="Times New Roman" w:hAnsi="Times New Roman" w:cs="Times New Roman"/>
          <w:sz w:val="20"/>
          <w:szCs w:val="20"/>
          <w:lang w:val="en-GB"/>
        </w:rPr>
        <w:t xml:space="preserve">, or ‘State’ in the sense of a State defined as a moral person (e.g., Hobbes, Gerber, </w:t>
      </w:r>
      <w:proofErr w:type="spellStart"/>
      <w:r w:rsidRPr="009D1571">
        <w:rPr>
          <w:rFonts w:ascii="Times New Roman" w:hAnsi="Times New Roman" w:cs="Times New Roman"/>
          <w:sz w:val="20"/>
          <w:szCs w:val="20"/>
          <w:lang w:val="en-GB"/>
        </w:rPr>
        <w:t>Jellinek</w:t>
      </w:r>
      <w:proofErr w:type="spellEnd"/>
      <w:r w:rsidRPr="009D1571">
        <w:rPr>
          <w:rFonts w:ascii="Times New Roman" w:hAnsi="Times New Roman" w:cs="Times New Roman"/>
          <w:sz w:val="20"/>
          <w:szCs w:val="20"/>
          <w:lang w:val="en-GB"/>
        </w:rPr>
        <w:t xml:space="preserve">, </w:t>
      </w:r>
      <w:proofErr w:type="spellStart"/>
      <w:r w:rsidRPr="009D1571">
        <w:rPr>
          <w:rFonts w:ascii="Times New Roman" w:hAnsi="Times New Roman" w:cs="Times New Roman"/>
          <w:sz w:val="20"/>
          <w:szCs w:val="20"/>
          <w:lang w:val="en-GB"/>
        </w:rPr>
        <w:t>Esmein</w:t>
      </w:r>
      <w:proofErr w:type="spellEnd"/>
      <w:r w:rsidRPr="009D1571">
        <w:rPr>
          <w:rFonts w:ascii="Times New Roman" w:hAnsi="Times New Roman" w:cs="Times New Roman"/>
          <w:sz w:val="20"/>
          <w:szCs w:val="20"/>
          <w:lang w:val="en-GB"/>
        </w:rPr>
        <w:t xml:space="preserve">, and </w:t>
      </w:r>
      <w:proofErr w:type="spellStart"/>
      <w:r w:rsidRPr="009D1571">
        <w:rPr>
          <w:rFonts w:ascii="Times New Roman" w:hAnsi="Times New Roman" w:cs="Times New Roman"/>
          <w:sz w:val="20"/>
          <w:szCs w:val="20"/>
          <w:lang w:val="en-GB"/>
        </w:rPr>
        <w:t>Carré</w:t>
      </w:r>
      <w:proofErr w:type="spellEnd"/>
      <w:r w:rsidRPr="009D1571">
        <w:rPr>
          <w:rFonts w:ascii="Times New Roman" w:hAnsi="Times New Roman" w:cs="Times New Roman"/>
          <w:sz w:val="20"/>
          <w:szCs w:val="20"/>
          <w:lang w:val="en-GB"/>
        </w:rPr>
        <w:t xml:space="preserve"> de </w:t>
      </w:r>
      <w:proofErr w:type="spellStart"/>
      <w:r w:rsidRPr="009D1571">
        <w:rPr>
          <w:rFonts w:ascii="Times New Roman" w:hAnsi="Times New Roman" w:cs="Times New Roman"/>
          <w:sz w:val="20"/>
          <w:szCs w:val="20"/>
          <w:lang w:val="en-GB"/>
        </w:rPr>
        <w:t>Malberg</w:t>
      </w:r>
      <w:proofErr w:type="spellEnd"/>
      <w:r w:rsidRPr="009D1571">
        <w:rPr>
          <w:rFonts w:ascii="Times New Roman" w:hAnsi="Times New Roman" w:cs="Times New Roman"/>
          <w:sz w:val="20"/>
          <w:szCs w:val="20"/>
          <w:lang w:val="en-GB"/>
        </w:rPr>
        <w:t xml:space="preserve">), and, as such, informed by law (positive law and, sometimes even on a higher level, the social contract, i.e. natural law). The third type is inspired by the classical Greek and Roman terminology: Aristotle’s </w:t>
      </w:r>
      <w:r w:rsidRPr="009D1571">
        <w:rPr>
          <w:rFonts w:ascii="Times New Roman" w:hAnsi="Times New Roman" w:cs="Times New Roman"/>
          <w:sz w:val="20"/>
          <w:szCs w:val="20"/>
        </w:rPr>
        <w:t>‘</w:t>
      </w:r>
      <w:proofErr w:type="spellStart"/>
      <w:r w:rsidRPr="009D1571">
        <w:rPr>
          <w:rFonts w:ascii="Times New Roman" w:hAnsi="Times New Roman" w:cs="Times New Roman"/>
          <w:i/>
          <w:sz w:val="20"/>
          <w:szCs w:val="20"/>
        </w:rPr>
        <w:t>nomon</w:t>
      </w:r>
      <w:proofErr w:type="spellEnd"/>
      <w:r w:rsidRPr="009D1571">
        <w:rPr>
          <w:rFonts w:ascii="Times New Roman" w:hAnsi="Times New Roman" w:cs="Times New Roman"/>
          <w:i/>
          <w:sz w:val="20"/>
          <w:szCs w:val="20"/>
        </w:rPr>
        <w:t xml:space="preserve"> </w:t>
      </w:r>
      <w:proofErr w:type="spellStart"/>
      <w:r w:rsidRPr="009D1571">
        <w:rPr>
          <w:rFonts w:ascii="Times New Roman" w:hAnsi="Times New Roman" w:cs="Times New Roman"/>
          <w:i/>
          <w:sz w:val="20"/>
          <w:szCs w:val="20"/>
        </w:rPr>
        <w:t>archein</w:t>
      </w:r>
      <w:proofErr w:type="spellEnd"/>
      <w:r w:rsidRPr="009D1571">
        <w:rPr>
          <w:rFonts w:ascii="Times New Roman" w:hAnsi="Times New Roman" w:cs="Times New Roman"/>
          <w:sz w:val="20"/>
          <w:szCs w:val="20"/>
        </w:rPr>
        <w:t xml:space="preserve">’, </w:t>
      </w:r>
      <w:r w:rsidRPr="009D1571">
        <w:rPr>
          <w:rFonts w:ascii="Times New Roman" w:hAnsi="Times New Roman" w:cs="Times New Roman"/>
          <w:color w:val="000000"/>
          <w:sz w:val="20"/>
          <w:szCs w:val="20"/>
        </w:rPr>
        <w:t>Pindar’s ‘</w:t>
      </w:r>
      <w:r w:rsidRPr="009D1571">
        <w:rPr>
          <w:rFonts w:ascii="Times New Roman" w:hAnsi="Times New Roman" w:cs="Times New Roman"/>
          <w:i/>
          <w:sz w:val="20"/>
          <w:szCs w:val="20"/>
        </w:rPr>
        <w:t>nomos basileus</w:t>
      </w:r>
      <w:r w:rsidRPr="009D1571">
        <w:rPr>
          <w:rFonts w:ascii="Times New Roman" w:hAnsi="Times New Roman" w:cs="Times New Roman"/>
          <w:sz w:val="20"/>
          <w:szCs w:val="20"/>
        </w:rPr>
        <w:t xml:space="preserve">’, Titus </w:t>
      </w:r>
      <w:proofErr w:type="spellStart"/>
      <w:r w:rsidRPr="009D1571">
        <w:rPr>
          <w:rFonts w:ascii="Times New Roman" w:hAnsi="Times New Roman" w:cs="Times New Roman"/>
          <w:sz w:val="20"/>
          <w:szCs w:val="20"/>
        </w:rPr>
        <w:t>Livius</w:t>
      </w:r>
      <w:proofErr w:type="spellEnd"/>
      <w:r w:rsidRPr="009D1571">
        <w:rPr>
          <w:rFonts w:ascii="Times New Roman" w:hAnsi="Times New Roman" w:cs="Times New Roman"/>
          <w:sz w:val="20"/>
          <w:szCs w:val="20"/>
        </w:rPr>
        <w:t>’ ‘</w:t>
      </w:r>
      <w:r w:rsidRPr="009D1571">
        <w:rPr>
          <w:rFonts w:ascii="Times New Roman" w:hAnsi="Times New Roman" w:cs="Times New Roman"/>
          <w:i/>
          <w:sz w:val="20"/>
          <w:szCs w:val="20"/>
        </w:rPr>
        <w:t xml:space="preserve">imperia </w:t>
      </w:r>
      <w:proofErr w:type="spellStart"/>
      <w:r w:rsidRPr="009D1571">
        <w:rPr>
          <w:rFonts w:ascii="Times New Roman" w:hAnsi="Times New Roman" w:cs="Times New Roman"/>
          <w:i/>
          <w:sz w:val="20"/>
          <w:szCs w:val="20"/>
        </w:rPr>
        <w:t>legum</w:t>
      </w:r>
      <w:proofErr w:type="spellEnd"/>
      <w:r w:rsidRPr="009D1571">
        <w:rPr>
          <w:rFonts w:ascii="Times New Roman" w:hAnsi="Times New Roman" w:cs="Times New Roman"/>
          <w:sz w:val="20"/>
          <w:szCs w:val="20"/>
        </w:rPr>
        <w:t>’, the Digest’s ‘</w:t>
      </w:r>
      <w:r w:rsidRPr="009D1571">
        <w:rPr>
          <w:rFonts w:ascii="Times New Roman" w:hAnsi="Times New Roman" w:cs="Times New Roman"/>
          <w:i/>
          <w:sz w:val="20"/>
          <w:szCs w:val="20"/>
        </w:rPr>
        <w:t xml:space="preserve">lex </w:t>
      </w:r>
      <w:proofErr w:type="spellStart"/>
      <w:r w:rsidRPr="009D1571">
        <w:rPr>
          <w:rFonts w:ascii="Times New Roman" w:hAnsi="Times New Roman" w:cs="Times New Roman"/>
          <w:i/>
          <w:sz w:val="20"/>
          <w:szCs w:val="20"/>
        </w:rPr>
        <w:t>est</w:t>
      </w:r>
      <w:proofErr w:type="spellEnd"/>
      <w:r w:rsidRPr="009D1571">
        <w:rPr>
          <w:rFonts w:ascii="Times New Roman" w:hAnsi="Times New Roman" w:cs="Times New Roman"/>
          <w:i/>
          <w:sz w:val="20"/>
          <w:szCs w:val="20"/>
        </w:rPr>
        <w:t xml:space="preserve"> omnium regina</w:t>
      </w:r>
      <w:r w:rsidRPr="009D1571">
        <w:rPr>
          <w:rFonts w:ascii="Times New Roman" w:hAnsi="Times New Roman" w:cs="Times New Roman"/>
          <w:sz w:val="20"/>
          <w:szCs w:val="20"/>
        </w:rPr>
        <w:t>’</w:t>
      </w:r>
      <w:r w:rsidRPr="009D1571">
        <w:rPr>
          <w:rFonts w:ascii="Times New Roman" w:hAnsi="Times New Roman" w:cs="Times New Roman"/>
          <w:sz w:val="20"/>
          <w:szCs w:val="20"/>
          <w:lang w:val="en-GB"/>
        </w:rPr>
        <w:t xml:space="preserve">. It gave birth, inter alia, in English to ‘government of law(s)’, ‘rule of law’, ‘due process of law’, ‘reign of law’ (the alternative key term proposed by Ivor Jennings), ‘empire of laws’, ‘nomocracy’ and, more recently, ‘principle </w:t>
      </w:r>
      <w:r w:rsidRPr="009D1571">
        <w:rPr>
          <w:rFonts w:ascii="Times New Roman" w:hAnsi="Times New Roman" w:cs="Times New Roman"/>
          <w:sz w:val="20"/>
          <w:szCs w:val="20"/>
          <w:lang w:val="en-GB"/>
        </w:rPr>
        <w:lastRenderedPageBreak/>
        <w:t>of legality’. Equivalent terms are in French: ‘</w:t>
      </w:r>
      <w:proofErr w:type="spellStart"/>
      <w:r w:rsidRPr="009D1571">
        <w:rPr>
          <w:rFonts w:ascii="Times New Roman" w:hAnsi="Times New Roman" w:cs="Times New Roman"/>
          <w:i/>
          <w:sz w:val="20"/>
          <w:szCs w:val="20"/>
          <w:lang w:val="en-GB"/>
        </w:rPr>
        <w:t>règne</w:t>
      </w:r>
      <w:proofErr w:type="spellEnd"/>
      <w:r w:rsidRPr="009D1571">
        <w:rPr>
          <w:rFonts w:ascii="Times New Roman" w:hAnsi="Times New Roman" w:cs="Times New Roman"/>
          <w:i/>
          <w:sz w:val="20"/>
          <w:szCs w:val="20"/>
          <w:lang w:val="en-GB"/>
        </w:rPr>
        <w:t xml:space="preserve"> de la </w:t>
      </w:r>
      <w:proofErr w:type="spellStart"/>
      <w:r w:rsidRPr="009D1571">
        <w:rPr>
          <w:rFonts w:ascii="Times New Roman" w:hAnsi="Times New Roman" w:cs="Times New Roman"/>
          <w:i/>
          <w:sz w:val="20"/>
          <w:szCs w:val="20"/>
          <w:lang w:val="en-GB"/>
        </w:rPr>
        <w:t>loi</w:t>
      </w:r>
      <w:proofErr w:type="spellEnd"/>
      <w:r w:rsidRPr="009D1571">
        <w:rPr>
          <w:rFonts w:ascii="Times New Roman" w:hAnsi="Times New Roman" w:cs="Times New Roman"/>
          <w:sz w:val="20"/>
          <w:szCs w:val="20"/>
          <w:lang w:val="en-GB"/>
        </w:rPr>
        <w:t>’, ‘</w:t>
      </w:r>
      <w:proofErr w:type="spellStart"/>
      <w:r w:rsidRPr="009D1571">
        <w:rPr>
          <w:rFonts w:ascii="Times New Roman" w:hAnsi="Times New Roman" w:cs="Times New Roman"/>
          <w:i/>
          <w:sz w:val="20"/>
          <w:szCs w:val="20"/>
          <w:lang w:val="en-GB"/>
        </w:rPr>
        <w:t>principe</w:t>
      </w:r>
      <w:proofErr w:type="spellEnd"/>
      <w:r w:rsidRPr="009D1571">
        <w:rPr>
          <w:rFonts w:ascii="Times New Roman" w:hAnsi="Times New Roman" w:cs="Times New Roman"/>
          <w:i/>
          <w:sz w:val="20"/>
          <w:szCs w:val="20"/>
          <w:lang w:val="en-GB"/>
        </w:rPr>
        <w:t xml:space="preserve"> de </w:t>
      </w:r>
      <w:proofErr w:type="spellStart"/>
      <w:r w:rsidRPr="009D1571">
        <w:rPr>
          <w:rFonts w:ascii="Times New Roman" w:hAnsi="Times New Roman" w:cs="Times New Roman"/>
          <w:i/>
          <w:sz w:val="20"/>
          <w:szCs w:val="20"/>
          <w:lang w:val="en-GB"/>
        </w:rPr>
        <w:t>légalité</w:t>
      </w:r>
      <w:proofErr w:type="spellEnd"/>
      <w:r w:rsidRPr="009D1571">
        <w:rPr>
          <w:rFonts w:ascii="Times New Roman" w:hAnsi="Times New Roman" w:cs="Times New Roman"/>
          <w:sz w:val="20"/>
          <w:szCs w:val="20"/>
          <w:lang w:val="en-GB"/>
        </w:rPr>
        <w:t>’, ‘</w:t>
      </w:r>
      <w:proofErr w:type="spellStart"/>
      <w:r w:rsidRPr="009D1571">
        <w:rPr>
          <w:rFonts w:ascii="Times New Roman" w:hAnsi="Times New Roman" w:cs="Times New Roman"/>
          <w:i/>
          <w:sz w:val="20"/>
          <w:szCs w:val="20"/>
          <w:lang w:val="en-GB"/>
        </w:rPr>
        <w:t>Loyaume</w:t>
      </w:r>
      <w:proofErr w:type="spellEnd"/>
      <w:r w:rsidRPr="009D1571">
        <w:rPr>
          <w:rFonts w:ascii="Times New Roman" w:hAnsi="Times New Roman" w:cs="Times New Roman"/>
          <w:i/>
          <w:sz w:val="20"/>
          <w:szCs w:val="20"/>
          <w:lang w:val="en-GB"/>
        </w:rPr>
        <w:t>’</w:t>
      </w:r>
      <w:r w:rsidRPr="009D1571">
        <w:rPr>
          <w:rFonts w:ascii="Times New Roman" w:hAnsi="Times New Roman" w:cs="Times New Roman"/>
          <w:sz w:val="20"/>
          <w:szCs w:val="20"/>
          <w:lang w:val="en-GB"/>
        </w:rPr>
        <w:t xml:space="preserve"> (instead of ‘</w:t>
      </w:r>
      <w:proofErr w:type="spellStart"/>
      <w:r w:rsidRPr="009D1571">
        <w:rPr>
          <w:rFonts w:ascii="Times New Roman" w:hAnsi="Times New Roman" w:cs="Times New Roman"/>
          <w:i/>
          <w:sz w:val="20"/>
          <w:szCs w:val="20"/>
          <w:lang w:val="en-GB"/>
        </w:rPr>
        <w:t>Royaume</w:t>
      </w:r>
      <w:proofErr w:type="spellEnd"/>
      <w:r w:rsidRPr="009D1571">
        <w:rPr>
          <w:rFonts w:ascii="Times New Roman" w:hAnsi="Times New Roman" w:cs="Times New Roman"/>
          <w:i/>
          <w:sz w:val="20"/>
          <w:szCs w:val="20"/>
          <w:lang w:val="en-GB"/>
        </w:rPr>
        <w:t>’</w:t>
      </w:r>
      <w:r w:rsidRPr="009D1571">
        <w:rPr>
          <w:rFonts w:ascii="Times New Roman" w:hAnsi="Times New Roman" w:cs="Times New Roman"/>
          <w:sz w:val="20"/>
          <w:szCs w:val="20"/>
          <w:lang w:val="en-GB"/>
        </w:rPr>
        <w:t>), ‘</w:t>
      </w:r>
      <w:proofErr w:type="spellStart"/>
      <w:r w:rsidRPr="009D1571">
        <w:rPr>
          <w:rFonts w:ascii="Times New Roman" w:hAnsi="Times New Roman" w:cs="Times New Roman"/>
          <w:i/>
          <w:sz w:val="20"/>
          <w:szCs w:val="20"/>
          <w:lang w:val="en-GB"/>
        </w:rPr>
        <w:t>prééminence</w:t>
      </w:r>
      <w:proofErr w:type="spellEnd"/>
      <w:r w:rsidRPr="009D1571">
        <w:rPr>
          <w:rFonts w:ascii="Times New Roman" w:hAnsi="Times New Roman" w:cs="Times New Roman"/>
          <w:i/>
          <w:sz w:val="20"/>
          <w:szCs w:val="20"/>
          <w:lang w:val="en-GB"/>
        </w:rPr>
        <w:t xml:space="preserve"> du droit</w:t>
      </w:r>
      <w:r w:rsidRPr="009D1571">
        <w:rPr>
          <w:rFonts w:ascii="Times New Roman" w:hAnsi="Times New Roman" w:cs="Times New Roman"/>
          <w:sz w:val="20"/>
          <w:szCs w:val="20"/>
          <w:lang w:val="en-GB"/>
        </w:rPr>
        <w:t>’, in German: ‘</w:t>
      </w:r>
      <w:proofErr w:type="spellStart"/>
      <w:r w:rsidRPr="009D1571">
        <w:rPr>
          <w:rFonts w:ascii="Times New Roman" w:hAnsi="Times New Roman" w:cs="Times New Roman"/>
          <w:i/>
          <w:sz w:val="20"/>
          <w:szCs w:val="20"/>
          <w:lang w:val="en-GB"/>
        </w:rPr>
        <w:t>Herrschaft</w:t>
      </w:r>
      <w:proofErr w:type="spellEnd"/>
      <w:r w:rsidRPr="009D1571">
        <w:rPr>
          <w:rFonts w:ascii="Times New Roman" w:hAnsi="Times New Roman" w:cs="Times New Roman"/>
          <w:i/>
          <w:sz w:val="20"/>
          <w:szCs w:val="20"/>
          <w:lang w:val="en-GB"/>
        </w:rPr>
        <w:t xml:space="preserve"> der </w:t>
      </w:r>
      <w:proofErr w:type="spellStart"/>
      <w:r w:rsidRPr="009D1571">
        <w:rPr>
          <w:rFonts w:ascii="Times New Roman" w:hAnsi="Times New Roman" w:cs="Times New Roman"/>
          <w:i/>
          <w:sz w:val="20"/>
          <w:szCs w:val="20"/>
          <w:lang w:val="en-GB"/>
        </w:rPr>
        <w:t>Gesetze</w:t>
      </w:r>
      <w:proofErr w:type="spellEnd"/>
      <w:r w:rsidRPr="009D1571">
        <w:rPr>
          <w:rFonts w:ascii="Times New Roman" w:hAnsi="Times New Roman" w:cs="Times New Roman"/>
          <w:sz w:val="20"/>
          <w:szCs w:val="20"/>
          <w:lang w:val="en-GB"/>
        </w:rPr>
        <w:t>’, ‘</w:t>
      </w:r>
      <w:proofErr w:type="spellStart"/>
      <w:r w:rsidRPr="009D1571">
        <w:rPr>
          <w:rFonts w:ascii="Times New Roman" w:hAnsi="Times New Roman" w:cs="Times New Roman"/>
          <w:i/>
          <w:sz w:val="20"/>
          <w:szCs w:val="20"/>
          <w:lang w:val="en-GB"/>
        </w:rPr>
        <w:t>Rechtszustand</w:t>
      </w:r>
      <w:proofErr w:type="spellEnd"/>
      <w:r w:rsidRPr="009D1571">
        <w:rPr>
          <w:rFonts w:ascii="Times New Roman" w:hAnsi="Times New Roman" w:cs="Times New Roman"/>
          <w:i/>
          <w:sz w:val="20"/>
          <w:szCs w:val="20"/>
          <w:lang w:val="en-GB"/>
        </w:rPr>
        <w:t>’</w:t>
      </w:r>
      <w:r w:rsidRPr="009D1571">
        <w:rPr>
          <w:rFonts w:ascii="Times New Roman" w:hAnsi="Times New Roman" w:cs="Times New Roman"/>
          <w:sz w:val="20"/>
          <w:szCs w:val="20"/>
          <w:lang w:val="en-GB"/>
        </w:rPr>
        <w:t>, and some others (e.g. ‘principle of socialist legality’ in the various communist regimes). The fourth type of key expression is a combination of the terms ‘State/</w:t>
      </w:r>
      <w:proofErr w:type="spellStart"/>
      <w:r w:rsidRPr="009D1571">
        <w:rPr>
          <w:rFonts w:ascii="Times New Roman" w:hAnsi="Times New Roman" w:cs="Times New Roman"/>
          <w:i/>
          <w:sz w:val="20"/>
          <w:szCs w:val="20"/>
          <w:lang w:val="en-GB"/>
        </w:rPr>
        <w:t>Staat</w:t>
      </w:r>
      <w:proofErr w:type="spellEnd"/>
      <w:r w:rsidRPr="009D1571">
        <w:rPr>
          <w:rFonts w:ascii="Times New Roman" w:hAnsi="Times New Roman" w:cs="Times New Roman"/>
          <w:sz w:val="20"/>
          <w:szCs w:val="20"/>
          <w:lang w:val="en-GB"/>
        </w:rPr>
        <w:t>/</w:t>
      </w:r>
      <w:r w:rsidRPr="009D1571">
        <w:rPr>
          <w:rFonts w:ascii="Times New Roman" w:hAnsi="Times New Roman" w:cs="Times New Roman"/>
          <w:i/>
          <w:sz w:val="20"/>
          <w:szCs w:val="20"/>
          <w:lang w:val="en-GB"/>
        </w:rPr>
        <w:t>État</w:t>
      </w:r>
      <w:r w:rsidRPr="009D1571">
        <w:rPr>
          <w:rFonts w:ascii="Times New Roman" w:hAnsi="Times New Roman" w:cs="Times New Roman"/>
          <w:sz w:val="20"/>
          <w:szCs w:val="20"/>
          <w:lang w:val="en-GB"/>
        </w:rPr>
        <w:t>’ and ‘law</w:t>
      </w:r>
      <w:r w:rsidRPr="009D1571">
        <w:rPr>
          <w:rFonts w:ascii="Times New Roman" w:hAnsi="Times New Roman" w:cs="Times New Roman"/>
          <w:i/>
          <w:sz w:val="20"/>
          <w:szCs w:val="20"/>
          <w:lang w:val="en-GB"/>
        </w:rPr>
        <w:t>/</w:t>
      </w:r>
      <w:proofErr w:type="spellStart"/>
      <w:r w:rsidRPr="009D1571">
        <w:rPr>
          <w:rFonts w:ascii="Times New Roman" w:hAnsi="Times New Roman" w:cs="Times New Roman"/>
          <w:i/>
          <w:sz w:val="20"/>
          <w:szCs w:val="20"/>
          <w:lang w:val="en-GB"/>
        </w:rPr>
        <w:t>Recht</w:t>
      </w:r>
      <w:proofErr w:type="spellEnd"/>
      <w:r w:rsidRPr="009D1571">
        <w:rPr>
          <w:rFonts w:ascii="Times New Roman" w:hAnsi="Times New Roman" w:cs="Times New Roman"/>
          <w:i/>
          <w:sz w:val="20"/>
          <w:szCs w:val="20"/>
          <w:lang w:val="en-GB"/>
        </w:rPr>
        <w:t>/droit</w:t>
      </w:r>
      <w:r w:rsidRPr="009D1571">
        <w:rPr>
          <w:rFonts w:ascii="Times New Roman" w:hAnsi="Times New Roman" w:cs="Times New Roman"/>
          <w:sz w:val="20"/>
          <w:szCs w:val="20"/>
          <w:lang w:val="en-GB"/>
        </w:rPr>
        <w:t xml:space="preserve">’: the most iconic example is, of course, the German expression </w:t>
      </w:r>
      <w:proofErr w:type="spellStart"/>
      <w:r w:rsidRPr="009D1571">
        <w:rPr>
          <w:rFonts w:ascii="Times New Roman" w:hAnsi="Times New Roman" w:cs="Times New Roman"/>
          <w:i/>
          <w:sz w:val="20"/>
          <w:szCs w:val="20"/>
          <w:lang w:val="en-GB"/>
        </w:rPr>
        <w:t>Rechtsstaat</w:t>
      </w:r>
      <w:proofErr w:type="spellEnd"/>
      <w:r w:rsidRPr="009D1571">
        <w:rPr>
          <w:rFonts w:ascii="Times New Roman" w:hAnsi="Times New Roman" w:cs="Times New Roman"/>
          <w:sz w:val="20"/>
          <w:szCs w:val="20"/>
          <w:lang w:val="en-GB"/>
        </w:rPr>
        <w:t xml:space="preserve"> together with some similar German terms such as ‘</w:t>
      </w:r>
      <w:proofErr w:type="spellStart"/>
      <w:r w:rsidRPr="009D1571">
        <w:rPr>
          <w:rFonts w:ascii="Times New Roman" w:hAnsi="Times New Roman" w:cs="Times New Roman"/>
          <w:i/>
          <w:sz w:val="20"/>
          <w:szCs w:val="20"/>
          <w:lang w:val="en-GB"/>
        </w:rPr>
        <w:t>Verfassungsstaat</w:t>
      </w:r>
      <w:proofErr w:type="spellEnd"/>
      <w:r w:rsidRPr="009D1571">
        <w:rPr>
          <w:rFonts w:ascii="Times New Roman" w:hAnsi="Times New Roman" w:cs="Times New Roman"/>
          <w:sz w:val="20"/>
          <w:szCs w:val="20"/>
          <w:lang w:val="en-GB"/>
        </w:rPr>
        <w:t>’ (Constitutional State) and ‘</w:t>
      </w:r>
      <w:proofErr w:type="spellStart"/>
      <w:r w:rsidRPr="009D1571">
        <w:rPr>
          <w:rFonts w:ascii="Times New Roman" w:hAnsi="Times New Roman" w:cs="Times New Roman"/>
          <w:i/>
          <w:sz w:val="20"/>
          <w:szCs w:val="20"/>
          <w:lang w:val="en-GB"/>
        </w:rPr>
        <w:t>Gesetzesstaat</w:t>
      </w:r>
      <w:proofErr w:type="spellEnd"/>
      <w:r w:rsidRPr="009D1571">
        <w:rPr>
          <w:rFonts w:ascii="Times New Roman" w:hAnsi="Times New Roman" w:cs="Times New Roman"/>
          <w:sz w:val="20"/>
          <w:szCs w:val="20"/>
          <w:lang w:val="en-GB"/>
        </w:rPr>
        <w:t xml:space="preserve">’ (State bound by statutes). But, even in the past, before its translation into foreign languages, the German term </w:t>
      </w:r>
      <w:proofErr w:type="spellStart"/>
      <w:r w:rsidRPr="009D1571">
        <w:rPr>
          <w:rFonts w:ascii="Times New Roman" w:hAnsi="Times New Roman" w:cs="Times New Roman"/>
          <w:i/>
          <w:sz w:val="20"/>
          <w:szCs w:val="20"/>
          <w:lang w:val="en-GB"/>
        </w:rPr>
        <w:t>Rechtsstaat</w:t>
      </w:r>
      <w:proofErr w:type="spellEnd"/>
      <w:r w:rsidRPr="009D1571">
        <w:rPr>
          <w:rFonts w:ascii="Times New Roman" w:hAnsi="Times New Roman" w:cs="Times New Roman"/>
          <w:sz w:val="20"/>
          <w:szCs w:val="20"/>
          <w:lang w:val="en-GB"/>
        </w:rPr>
        <w:t xml:space="preserve"> was not unique</w:t>
      </w:r>
      <w:r w:rsidRPr="009D1571">
        <w:rPr>
          <w:rStyle w:val="FootnoteReference"/>
          <w:rFonts w:ascii="Times New Roman" w:hAnsi="Times New Roman" w:cs="Times New Roman"/>
          <w:sz w:val="20"/>
          <w:szCs w:val="20"/>
          <w:lang w:val="en-GB"/>
        </w:rPr>
        <w:footnoteReference w:id="93"/>
      </w:r>
      <w:r w:rsidR="00EB3548" w:rsidRPr="009D1571">
        <w:rPr>
          <w:rFonts w:ascii="Times New Roman" w:hAnsi="Times New Roman" w:cs="Times New Roman"/>
          <w:sz w:val="20"/>
          <w:szCs w:val="20"/>
          <w:lang w:val="en-GB"/>
        </w:rPr>
        <w:t>.</w:t>
      </w:r>
      <w:r w:rsidRPr="009D1571">
        <w:rPr>
          <w:rFonts w:ascii="Times New Roman" w:hAnsi="Times New Roman" w:cs="Times New Roman"/>
          <w:sz w:val="20"/>
          <w:szCs w:val="20"/>
          <w:lang w:val="en-GB"/>
        </w:rPr>
        <w:t xml:space="preserve"> In France, </w:t>
      </w:r>
      <w:proofErr w:type="spellStart"/>
      <w:r w:rsidRPr="009D1571">
        <w:rPr>
          <w:rFonts w:ascii="Times New Roman" w:hAnsi="Times New Roman" w:cs="Times New Roman"/>
          <w:sz w:val="20"/>
          <w:szCs w:val="20"/>
          <w:lang w:val="en-GB"/>
        </w:rPr>
        <w:t>Bodin</w:t>
      </w:r>
      <w:proofErr w:type="spellEnd"/>
      <w:r w:rsidRPr="009D1571">
        <w:rPr>
          <w:rFonts w:ascii="Times New Roman" w:hAnsi="Times New Roman" w:cs="Times New Roman"/>
          <w:sz w:val="20"/>
          <w:szCs w:val="20"/>
          <w:lang w:val="en-GB"/>
        </w:rPr>
        <w:t xml:space="preserve">, in his famous treaty </w:t>
      </w:r>
      <w:r w:rsidRPr="009D1571">
        <w:rPr>
          <w:rFonts w:ascii="Times New Roman" w:hAnsi="Times New Roman" w:cs="Times New Roman"/>
          <w:i/>
          <w:sz w:val="20"/>
          <w:szCs w:val="20"/>
          <w:lang w:val="en-GB"/>
        </w:rPr>
        <w:t xml:space="preserve">Les six livres de la </w:t>
      </w:r>
      <w:proofErr w:type="spellStart"/>
      <w:r w:rsidRPr="009D1571">
        <w:rPr>
          <w:rFonts w:ascii="Times New Roman" w:hAnsi="Times New Roman" w:cs="Times New Roman"/>
          <w:i/>
          <w:sz w:val="20"/>
          <w:szCs w:val="20"/>
          <w:lang w:val="en-GB"/>
        </w:rPr>
        <w:t>République</w:t>
      </w:r>
      <w:proofErr w:type="spellEnd"/>
      <w:r w:rsidRPr="009D1571">
        <w:rPr>
          <w:rFonts w:ascii="Times New Roman" w:hAnsi="Times New Roman" w:cs="Times New Roman"/>
          <w:sz w:val="20"/>
          <w:szCs w:val="20"/>
          <w:lang w:val="en-GB"/>
        </w:rPr>
        <w:t xml:space="preserve"> (1576), defined ‘</w:t>
      </w:r>
      <w:r w:rsidRPr="009D1571">
        <w:rPr>
          <w:rFonts w:ascii="Times New Roman" w:hAnsi="Times New Roman" w:cs="Times New Roman"/>
          <w:i/>
          <w:sz w:val="20"/>
          <w:szCs w:val="20"/>
          <w:lang w:val="en-GB"/>
        </w:rPr>
        <w:t>Republique</w:t>
      </w:r>
      <w:r w:rsidRPr="009D1571">
        <w:rPr>
          <w:rFonts w:ascii="Times New Roman" w:hAnsi="Times New Roman" w:cs="Times New Roman"/>
          <w:sz w:val="20"/>
          <w:szCs w:val="20"/>
          <w:lang w:val="en-GB"/>
        </w:rPr>
        <w:t>’ as a ‘</w:t>
      </w:r>
      <w:r w:rsidRPr="009D1571">
        <w:rPr>
          <w:rFonts w:ascii="Times New Roman" w:hAnsi="Times New Roman" w:cs="Times New Roman"/>
          <w:i/>
          <w:sz w:val="20"/>
          <w:szCs w:val="20"/>
          <w:lang w:val="en-GB"/>
        </w:rPr>
        <w:t xml:space="preserve">droit </w:t>
      </w:r>
      <w:proofErr w:type="spellStart"/>
      <w:r w:rsidRPr="009D1571">
        <w:rPr>
          <w:rFonts w:ascii="Times New Roman" w:hAnsi="Times New Roman" w:cs="Times New Roman"/>
          <w:i/>
          <w:sz w:val="20"/>
          <w:szCs w:val="20"/>
          <w:lang w:val="en-GB"/>
        </w:rPr>
        <w:t>gouvernement</w:t>
      </w:r>
      <w:proofErr w:type="spellEnd"/>
      <w:r w:rsidRPr="009D1571">
        <w:rPr>
          <w:rFonts w:ascii="Times New Roman" w:hAnsi="Times New Roman" w:cs="Times New Roman"/>
          <w:sz w:val="20"/>
          <w:szCs w:val="20"/>
          <w:lang w:val="en-GB"/>
        </w:rPr>
        <w:t>’, ‘</w:t>
      </w:r>
      <w:proofErr w:type="spellStart"/>
      <w:r w:rsidRPr="009D1571">
        <w:rPr>
          <w:rFonts w:ascii="Times New Roman" w:hAnsi="Times New Roman" w:cs="Times New Roman"/>
          <w:i/>
          <w:sz w:val="20"/>
          <w:szCs w:val="20"/>
          <w:lang w:val="en-GB"/>
        </w:rPr>
        <w:t>gouvernement</w:t>
      </w:r>
      <w:proofErr w:type="spellEnd"/>
      <w:r w:rsidRPr="009D1571">
        <w:rPr>
          <w:rFonts w:ascii="Times New Roman" w:hAnsi="Times New Roman" w:cs="Times New Roman"/>
          <w:sz w:val="20"/>
          <w:szCs w:val="20"/>
          <w:lang w:val="en-GB"/>
        </w:rPr>
        <w:t xml:space="preserve">’ being understood not in a strict sense as it is usual today (meaning the cabinet), but in a larger sense (encompassing all public authorities, i.e., the State). </w:t>
      </w:r>
      <w:proofErr w:type="spellStart"/>
      <w:r w:rsidRPr="009D1571">
        <w:rPr>
          <w:rFonts w:ascii="Times New Roman" w:hAnsi="Times New Roman" w:cs="Times New Roman"/>
          <w:sz w:val="20"/>
          <w:szCs w:val="20"/>
          <w:lang w:val="en-GB"/>
        </w:rPr>
        <w:t>Bodin’s</w:t>
      </w:r>
      <w:proofErr w:type="spellEnd"/>
      <w:r w:rsidRPr="009D1571">
        <w:rPr>
          <w:rFonts w:ascii="Times New Roman" w:hAnsi="Times New Roman" w:cs="Times New Roman"/>
          <w:sz w:val="20"/>
          <w:szCs w:val="20"/>
          <w:lang w:val="en-GB"/>
        </w:rPr>
        <w:t xml:space="preserve"> expression was translated by his English translator in 1600 as ‘lawful government’, an expression that, later, was also put forward by Locke. Yet, </w:t>
      </w:r>
      <w:proofErr w:type="spellStart"/>
      <w:r w:rsidRPr="009D1571">
        <w:rPr>
          <w:rFonts w:ascii="Times New Roman" w:hAnsi="Times New Roman" w:cs="Times New Roman"/>
          <w:sz w:val="20"/>
          <w:szCs w:val="20"/>
          <w:lang w:val="en-GB"/>
        </w:rPr>
        <w:t>Bodin’s</w:t>
      </w:r>
      <w:proofErr w:type="spellEnd"/>
      <w:r w:rsidRPr="009D1571">
        <w:rPr>
          <w:rFonts w:ascii="Times New Roman" w:hAnsi="Times New Roman" w:cs="Times New Roman"/>
          <w:sz w:val="20"/>
          <w:szCs w:val="20"/>
          <w:lang w:val="en-GB"/>
        </w:rPr>
        <w:t xml:space="preserve"> and Locke’s attempts to introduce this potential key term into the lexicon failed, in contrast to the tremendous success of the German term </w:t>
      </w:r>
      <w:proofErr w:type="spellStart"/>
      <w:r w:rsidRPr="009D1571">
        <w:rPr>
          <w:rFonts w:ascii="Times New Roman" w:hAnsi="Times New Roman" w:cs="Times New Roman"/>
          <w:i/>
          <w:sz w:val="20"/>
          <w:szCs w:val="20"/>
          <w:lang w:val="en-GB"/>
        </w:rPr>
        <w:t>Rechtsstaat</w:t>
      </w:r>
      <w:proofErr w:type="spellEnd"/>
      <w:r w:rsidRPr="009D1571">
        <w:rPr>
          <w:rFonts w:ascii="Times New Roman" w:hAnsi="Times New Roman" w:cs="Times New Roman"/>
          <w:sz w:val="20"/>
          <w:szCs w:val="20"/>
          <w:lang w:val="en-GB"/>
        </w:rPr>
        <w:t>. During 19</w:t>
      </w:r>
      <w:r w:rsidRPr="009D1571">
        <w:rPr>
          <w:rFonts w:ascii="Times New Roman" w:hAnsi="Times New Roman" w:cs="Times New Roman"/>
          <w:sz w:val="20"/>
          <w:szCs w:val="20"/>
          <w:vertAlign w:val="superscript"/>
          <w:lang w:val="en-GB"/>
        </w:rPr>
        <w:t>th</w:t>
      </w:r>
      <w:r w:rsidRPr="009D1571">
        <w:rPr>
          <w:rFonts w:ascii="Times New Roman" w:hAnsi="Times New Roman" w:cs="Times New Roman"/>
          <w:sz w:val="20"/>
          <w:szCs w:val="20"/>
          <w:lang w:val="en-GB"/>
        </w:rPr>
        <w:t xml:space="preserve"> and 20</w:t>
      </w:r>
      <w:r w:rsidRPr="009D1571">
        <w:rPr>
          <w:rFonts w:ascii="Times New Roman" w:hAnsi="Times New Roman" w:cs="Times New Roman"/>
          <w:sz w:val="20"/>
          <w:szCs w:val="20"/>
          <w:vertAlign w:val="superscript"/>
          <w:lang w:val="en-GB"/>
        </w:rPr>
        <w:t>th</w:t>
      </w:r>
      <w:r w:rsidRPr="009D1571">
        <w:rPr>
          <w:rFonts w:ascii="Times New Roman" w:hAnsi="Times New Roman" w:cs="Times New Roman"/>
          <w:sz w:val="20"/>
          <w:szCs w:val="20"/>
          <w:lang w:val="en-GB"/>
        </w:rPr>
        <w:t xml:space="preserve"> century, it became the key term for nomocracy not only in Germany, and other German speaking countries like Austria, Switzerland, Liechtenstein, but it was also adopted by, and translated into, a vast number of languages in Europe and outside Europe. </w:t>
      </w:r>
    </w:p>
    <w:p w14:paraId="2C0CA0BE" w14:textId="77777777" w:rsidR="0090109B" w:rsidRPr="009D1571" w:rsidRDefault="0090109B" w:rsidP="00205EA0">
      <w:pPr>
        <w:pStyle w:val="NoSpacing"/>
        <w:jc w:val="both"/>
        <w:rPr>
          <w:rFonts w:ascii="Times New Roman" w:hAnsi="Times New Roman" w:cs="Times New Roman"/>
          <w:sz w:val="24"/>
          <w:szCs w:val="24"/>
          <w:lang w:val="en-GB"/>
        </w:rPr>
      </w:pPr>
    </w:p>
    <w:p w14:paraId="7B7F6B37" w14:textId="65B676BB" w:rsidR="0090109B" w:rsidRPr="009D1571" w:rsidRDefault="0090109B" w:rsidP="00205EA0">
      <w:pPr>
        <w:pStyle w:val="NoSpacing"/>
        <w:ind w:firstLine="720"/>
        <w:jc w:val="both"/>
        <w:rPr>
          <w:rFonts w:ascii="Times New Roman" w:hAnsi="Times New Roman" w:cs="Times New Roman"/>
          <w:sz w:val="24"/>
          <w:szCs w:val="24"/>
          <w:lang w:val="en-GB"/>
        </w:rPr>
      </w:pPr>
      <w:r w:rsidRPr="009D1571">
        <w:rPr>
          <w:rFonts w:ascii="Times New Roman" w:hAnsi="Times New Roman" w:cs="Times New Roman"/>
          <w:sz w:val="24"/>
          <w:szCs w:val="24"/>
          <w:lang w:val="en-GB"/>
        </w:rPr>
        <w:t>In any given society, it may happen that there exists only one consensual – even sacred – key word that is an absolute ‘Hurrah! Word’</w:t>
      </w:r>
      <w:r w:rsidRPr="009D1571">
        <w:rPr>
          <w:rStyle w:val="FootnoteReference"/>
          <w:rFonts w:ascii="Times New Roman" w:hAnsi="Times New Roman" w:cs="Times New Roman"/>
          <w:sz w:val="24"/>
          <w:szCs w:val="24"/>
          <w:lang w:val="en-GB"/>
        </w:rPr>
        <w:footnoteReference w:id="94"/>
      </w:r>
      <w:r w:rsidR="00EB3548" w:rsidRPr="009D1571">
        <w:rPr>
          <w:rFonts w:ascii="Times New Roman" w:hAnsi="Times New Roman" w:cs="Times New Roman"/>
          <w:sz w:val="24"/>
          <w:szCs w:val="24"/>
          <w:lang w:val="en-GB"/>
        </w:rPr>
        <w:t>.</w:t>
      </w:r>
      <w:r w:rsidRPr="009D1571">
        <w:rPr>
          <w:rFonts w:ascii="Times New Roman" w:hAnsi="Times New Roman" w:cs="Times New Roman"/>
          <w:sz w:val="24"/>
          <w:szCs w:val="24"/>
          <w:lang w:val="en-GB"/>
        </w:rPr>
        <w:t xml:space="preserve"> Of course, many people may, for various reasons, understand this key term in different ways: referring to the same word does not imply a reference to the same concept or meaning. This situation may be observed, for example, in England, although with some qualifications, since Dicey popularized the phrase ‘rule of law’ in the late nineteenth century. Similarly in Germany when </w:t>
      </w:r>
      <w:proofErr w:type="spellStart"/>
      <w:r w:rsidRPr="009D1571">
        <w:rPr>
          <w:rFonts w:ascii="Times New Roman" w:hAnsi="Times New Roman" w:cs="Times New Roman"/>
          <w:i/>
          <w:sz w:val="24"/>
          <w:szCs w:val="24"/>
          <w:lang w:val="en-GB"/>
        </w:rPr>
        <w:t>Rechtsstaat</w:t>
      </w:r>
      <w:proofErr w:type="spellEnd"/>
      <w:r w:rsidRPr="009D1571">
        <w:rPr>
          <w:rFonts w:ascii="Times New Roman" w:hAnsi="Times New Roman" w:cs="Times New Roman"/>
          <w:sz w:val="24"/>
          <w:szCs w:val="24"/>
          <w:lang w:val="en-GB"/>
        </w:rPr>
        <w:t xml:space="preserve"> became, after 1945, the unrivalled iconic term, despite the term having fallen almost into oblivion by the end of the preceding century.</w:t>
      </w:r>
    </w:p>
    <w:p w14:paraId="7887B48B" w14:textId="261A964D" w:rsidR="0090109B" w:rsidRPr="009D1571" w:rsidRDefault="0090109B"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lang w:val="en-GB"/>
        </w:rPr>
        <w:t xml:space="preserve">Key terms may, indeed, fall out of fashion; the conceptual framework legal scholars use </w:t>
      </w:r>
      <w:proofErr w:type="gramStart"/>
      <w:r w:rsidRPr="009D1571">
        <w:rPr>
          <w:rFonts w:ascii="Times New Roman" w:hAnsi="Times New Roman" w:cs="Times New Roman"/>
          <w:sz w:val="24"/>
          <w:szCs w:val="24"/>
          <w:lang w:val="en-GB"/>
        </w:rPr>
        <w:t>in order to</w:t>
      </w:r>
      <w:proofErr w:type="gramEnd"/>
      <w:r w:rsidRPr="009D1571">
        <w:rPr>
          <w:rFonts w:ascii="Times New Roman" w:hAnsi="Times New Roman" w:cs="Times New Roman"/>
          <w:sz w:val="24"/>
          <w:szCs w:val="24"/>
          <w:lang w:val="en-GB"/>
        </w:rPr>
        <w:t xml:space="preserve"> systemize and inform the study of local legal materials may vary greatly. Thus, the collective reflection on nomocracy may be split into different strains, each one fighting under its own flagship term. Competing terms are met with open scepticism or even harsh criticism as a ‘Boo! Word’</w:t>
      </w:r>
      <w:r w:rsidRPr="009D1571">
        <w:rPr>
          <w:rStyle w:val="FootnoteReference"/>
          <w:rFonts w:ascii="Times New Roman" w:hAnsi="Times New Roman" w:cs="Times New Roman"/>
          <w:sz w:val="24"/>
          <w:szCs w:val="24"/>
          <w:lang w:val="en-GB"/>
        </w:rPr>
        <w:footnoteReference w:id="95"/>
      </w:r>
      <w:r w:rsidRPr="009D1571">
        <w:rPr>
          <w:rFonts w:ascii="Times New Roman" w:hAnsi="Times New Roman" w:cs="Times New Roman"/>
          <w:sz w:val="24"/>
          <w:szCs w:val="24"/>
          <w:lang w:val="en-GB"/>
        </w:rPr>
        <w:t xml:space="preserve">; each key term only reflects the ideas of one segment of the discussants, even though some convergences can be observed if the different terms appear to be synonyms. As a matter of fact, in France, before 1907, there was not one, but several key terms: in administrative law, the case law of the famous </w:t>
      </w:r>
      <w:r w:rsidRPr="009D1571">
        <w:rPr>
          <w:rFonts w:ascii="Times New Roman" w:hAnsi="Times New Roman" w:cs="Times New Roman"/>
          <w:i/>
          <w:sz w:val="24"/>
          <w:szCs w:val="24"/>
          <w:lang w:val="en-GB"/>
        </w:rPr>
        <w:t xml:space="preserve">Conseil </w:t>
      </w:r>
      <w:proofErr w:type="spellStart"/>
      <w:r w:rsidRPr="009D1571">
        <w:rPr>
          <w:rFonts w:ascii="Times New Roman" w:hAnsi="Times New Roman" w:cs="Times New Roman"/>
          <w:i/>
          <w:sz w:val="24"/>
          <w:szCs w:val="24"/>
          <w:lang w:val="en-GB"/>
        </w:rPr>
        <w:t>d’État</w:t>
      </w:r>
      <w:proofErr w:type="spellEnd"/>
      <w:r w:rsidRPr="009D1571">
        <w:rPr>
          <w:rFonts w:ascii="Times New Roman" w:hAnsi="Times New Roman" w:cs="Times New Roman"/>
          <w:sz w:val="24"/>
          <w:szCs w:val="24"/>
          <w:lang w:val="en-GB"/>
        </w:rPr>
        <w:t xml:space="preserve"> and the administrative law scholarship (which, in France, pre-existed the academic discipline of constitutional law) turned on the phrase ‘</w:t>
      </w:r>
      <w:proofErr w:type="spellStart"/>
      <w:r w:rsidRPr="009D1571">
        <w:rPr>
          <w:rFonts w:ascii="Times New Roman" w:hAnsi="Times New Roman" w:cs="Times New Roman"/>
          <w:i/>
          <w:sz w:val="24"/>
          <w:szCs w:val="24"/>
          <w:lang w:val="en-GB"/>
        </w:rPr>
        <w:t>principe</w:t>
      </w:r>
      <w:proofErr w:type="spellEnd"/>
      <w:r w:rsidRPr="009D1571">
        <w:rPr>
          <w:rFonts w:ascii="Times New Roman" w:hAnsi="Times New Roman" w:cs="Times New Roman"/>
          <w:i/>
          <w:sz w:val="24"/>
          <w:szCs w:val="24"/>
          <w:lang w:val="en-GB"/>
        </w:rPr>
        <w:t xml:space="preserve"> de </w:t>
      </w:r>
      <w:proofErr w:type="spellStart"/>
      <w:r w:rsidRPr="009D1571">
        <w:rPr>
          <w:rFonts w:ascii="Times New Roman" w:hAnsi="Times New Roman" w:cs="Times New Roman"/>
          <w:i/>
          <w:sz w:val="24"/>
          <w:szCs w:val="24"/>
          <w:lang w:val="en-GB"/>
        </w:rPr>
        <w:t>légalité</w:t>
      </w:r>
      <w:proofErr w:type="spellEnd"/>
      <w:r w:rsidRPr="009D1571">
        <w:rPr>
          <w:rFonts w:ascii="Times New Roman" w:hAnsi="Times New Roman" w:cs="Times New Roman"/>
          <w:sz w:val="24"/>
          <w:szCs w:val="24"/>
          <w:lang w:val="en-GB"/>
        </w:rPr>
        <w:t>’; in French political thought and constitutional law scholarship, the central expressions used were, mainly, ‘</w:t>
      </w:r>
      <w:r w:rsidRPr="009D1571">
        <w:rPr>
          <w:rFonts w:ascii="Times New Roman" w:hAnsi="Times New Roman" w:cs="Times New Roman"/>
          <w:i/>
          <w:sz w:val="24"/>
          <w:szCs w:val="24"/>
          <w:lang w:val="en-GB"/>
        </w:rPr>
        <w:t>État</w:t>
      </w:r>
      <w:r w:rsidRPr="009D1571">
        <w:rPr>
          <w:rFonts w:ascii="Times New Roman" w:hAnsi="Times New Roman" w:cs="Times New Roman"/>
          <w:sz w:val="24"/>
          <w:szCs w:val="24"/>
          <w:lang w:val="en-GB"/>
        </w:rPr>
        <w:t>’, defined as a moral person, and ‘</w:t>
      </w:r>
      <w:proofErr w:type="spellStart"/>
      <w:r w:rsidRPr="009D1571">
        <w:rPr>
          <w:rFonts w:ascii="Times New Roman" w:hAnsi="Times New Roman" w:cs="Times New Roman"/>
          <w:i/>
          <w:sz w:val="24"/>
          <w:szCs w:val="24"/>
          <w:lang w:val="en-GB"/>
        </w:rPr>
        <w:t>République</w:t>
      </w:r>
      <w:proofErr w:type="spellEnd"/>
      <w:r w:rsidRPr="009D1571">
        <w:rPr>
          <w:rFonts w:ascii="Times New Roman" w:hAnsi="Times New Roman" w:cs="Times New Roman"/>
          <w:sz w:val="24"/>
          <w:szCs w:val="24"/>
          <w:lang w:val="en-GB"/>
        </w:rPr>
        <w:t xml:space="preserve">’. Only later, in 1907, some French legal scholars (Léon </w:t>
      </w:r>
      <w:proofErr w:type="spellStart"/>
      <w:r w:rsidRPr="009D1571">
        <w:rPr>
          <w:rFonts w:ascii="Times New Roman" w:hAnsi="Times New Roman" w:cs="Times New Roman"/>
          <w:sz w:val="24"/>
          <w:szCs w:val="24"/>
          <w:lang w:val="en-GB"/>
        </w:rPr>
        <w:t>Duguit</w:t>
      </w:r>
      <w:proofErr w:type="spellEnd"/>
      <w:r w:rsidRPr="009D1571">
        <w:rPr>
          <w:rFonts w:ascii="Times New Roman" w:hAnsi="Times New Roman" w:cs="Times New Roman"/>
          <w:sz w:val="24"/>
          <w:szCs w:val="24"/>
          <w:lang w:val="en-GB"/>
        </w:rPr>
        <w:t xml:space="preserve"> being the first) started to use the French translation of the German term ‘</w:t>
      </w:r>
      <w:proofErr w:type="spellStart"/>
      <w:r w:rsidRPr="009D1571">
        <w:rPr>
          <w:rFonts w:ascii="Times New Roman" w:hAnsi="Times New Roman" w:cs="Times New Roman"/>
          <w:sz w:val="24"/>
          <w:szCs w:val="24"/>
          <w:lang w:val="en-GB"/>
        </w:rPr>
        <w:t>Rechtsstaat</w:t>
      </w:r>
      <w:proofErr w:type="spellEnd"/>
      <w:r w:rsidRPr="009D1571">
        <w:rPr>
          <w:rFonts w:ascii="Times New Roman" w:hAnsi="Times New Roman" w:cs="Times New Roman"/>
          <w:sz w:val="24"/>
          <w:szCs w:val="24"/>
          <w:lang w:val="en-GB"/>
        </w:rPr>
        <w:t xml:space="preserve">’ (in French: ‘État de droit’) </w:t>
      </w:r>
      <w:proofErr w:type="gramStart"/>
      <w:r w:rsidRPr="009D1571">
        <w:rPr>
          <w:rFonts w:ascii="Times New Roman" w:hAnsi="Times New Roman" w:cs="Times New Roman"/>
          <w:sz w:val="24"/>
          <w:szCs w:val="24"/>
          <w:lang w:val="en-GB"/>
        </w:rPr>
        <w:t>in order to</w:t>
      </w:r>
      <w:proofErr w:type="gramEnd"/>
      <w:r w:rsidRPr="009D1571">
        <w:rPr>
          <w:rFonts w:ascii="Times New Roman" w:hAnsi="Times New Roman" w:cs="Times New Roman"/>
          <w:sz w:val="24"/>
          <w:szCs w:val="24"/>
          <w:lang w:val="en-GB"/>
        </w:rPr>
        <w:t xml:space="preserve"> rethink critically the previous French tradition of nomocracy. A similar transplant happened already before in Italy at the end of 19</w:t>
      </w:r>
      <w:r w:rsidRPr="009D1571">
        <w:rPr>
          <w:rFonts w:ascii="Times New Roman" w:hAnsi="Times New Roman" w:cs="Times New Roman"/>
          <w:sz w:val="24"/>
          <w:szCs w:val="24"/>
          <w:vertAlign w:val="superscript"/>
          <w:lang w:val="en-GB"/>
        </w:rPr>
        <w:t>th</w:t>
      </w:r>
      <w:r w:rsidRPr="009D1571">
        <w:rPr>
          <w:rFonts w:ascii="Times New Roman" w:hAnsi="Times New Roman" w:cs="Times New Roman"/>
          <w:sz w:val="24"/>
          <w:szCs w:val="24"/>
          <w:lang w:val="en-GB"/>
        </w:rPr>
        <w:t xml:space="preserve"> century (the creation of the Italian expression ‘</w:t>
      </w:r>
      <w:proofErr w:type="spellStart"/>
      <w:r w:rsidRPr="009D1571">
        <w:rPr>
          <w:rFonts w:ascii="Times New Roman" w:hAnsi="Times New Roman" w:cs="Times New Roman"/>
          <w:sz w:val="24"/>
          <w:szCs w:val="24"/>
          <w:lang w:val="en-GB"/>
        </w:rPr>
        <w:t>Stato</w:t>
      </w:r>
      <w:proofErr w:type="spellEnd"/>
      <w:r w:rsidRPr="009D1571">
        <w:rPr>
          <w:rFonts w:ascii="Times New Roman" w:hAnsi="Times New Roman" w:cs="Times New Roman"/>
          <w:sz w:val="24"/>
          <w:szCs w:val="24"/>
          <w:lang w:val="en-GB"/>
        </w:rPr>
        <w:t xml:space="preserve"> di </w:t>
      </w:r>
      <w:proofErr w:type="spellStart"/>
      <w:r w:rsidRPr="009D1571">
        <w:rPr>
          <w:rFonts w:ascii="Times New Roman" w:hAnsi="Times New Roman" w:cs="Times New Roman"/>
          <w:sz w:val="24"/>
          <w:szCs w:val="24"/>
          <w:lang w:val="en-GB"/>
        </w:rPr>
        <w:t>diritto</w:t>
      </w:r>
      <w:proofErr w:type="spellEnd"/>
      <w:r w:rsidRPr="009D1571">
        <w:rPr>
          <w:rFonts w:ascii="Times New Roman" w:hAnsi="Times New Roman" w:cs="Times New Roman"/>
          <w:sz w:val="24"/>
          <w:szCs w:val="24"/>
          <w:lang w:val="en-GB"/>
        </w:rPr>
        <w:t>’). Today the German term is known almost in the whole world, having given birth to a large number of translations: ‘</w:t>
      </w:r>
      <w:proofErr w:type="spellStart"/>
      <w:r w:rsidRPr="009D1571">
        <w:rPr>
          <w:rFonts w:ascii="Times New Roman" w:hAnsi="Times New Roman" w:cs="Times New Roman"/>
          <w:i/>
          <w:sz w:val="24"/>
          <w:szCs w:val="24"/>
        </w:rPr>
        <w:t>Rättsstat</w:t>
      </w:r>
      <w:proofErr w:type="spellEnd"/>
      <w:r w:rsidRPr="009D1571">
        <w:rPr>
          <w:rFonts w:ascii="Times New Roman" w:hAnsi="Times New Roman" w:cs="Times New Roman"/>
          <w:i/>
          <w:sz w:val="24"/>
          <w:szCs w:val="24"/>
          <w:lang w:val="en-GB"/>
        </w:rPr>
        <w:t>’</w:t>
      </w:r>
      <w:r w:rsidRPr="009D1571">
        <w:rPr>
          <w:rFonts w:ascii="Times New Roman" w:hAnsi="Times New Roman" w:cs="Times New Roman"/>
          <w:sz w:val="24"/>
          <w:szCs w:val="24"/>
          <w:lang w:val="en-GB"/>
        </w:rPr>
        <w:t xml:space="preserve"> in Swedish, ‘</w:t>
      </w:r>
      <w:proofErr w:type="spellStart"/>
      <w:r w:rsidRPr="009D1571">
        <w:rPr>
          <w:rFonts w:ascii="Times New Roman" w:hAnsi="Times New Roman" w:cs="Times New Roman"/>
          <w:i/>
          <w:sz w:val="24"/>
          <w:szCs w:val="24"/>
          <w:lang w:val="en-GB"/>
        </w:rPr>
        <w:t>Państwo</w:t>
      </w:r>
      <w:proofErr w:type="spellEnd"/>
      <w:r w:rsidRPr="009D1571">
        <w:rPr>
          <w:rFonts w:ascii="Times New Roman" w:hAnsi="Times New Roman" w:cs="Times New Roman"/>
          <w:i/>
          <w:sz w:val="24"/>
          <w:szCs w:val="24"/>
          <w:lang w:val="en-GB"/>
        </w:rPr>
        <w:t xml:space="preserve"> </w:t>
      </w:r>
      <w:proofErr w:type="spellStart"/>
      <w:r w:rsidRPr="009D1571">
        <w:rPr>
          <w:rFonts w:ascii="Times New Roman" w:hAnsi="Times New Roman" w:cs="Times New Roman"/>
          <w:i/>
          <w:sz w:val="24"/>
          <w:szCs w:val="24"/>
          <w:lang w:val="en-GB"/>
        </w:rPr>
        <w:t>prawne</w:t>
      </w:r>
      <w:proofErr w:type="spellEnd"/>
      <w:r w:rsidRPr="009D1571">
        <w:rPr>
          <w:rFonts w:ascii="Times New Roman" w:hAnsi="Times New Roman" w:cs="Times New Roman"/>
          <w:sz w:val="24"/>
          <w:szCs w:val="24"/>
          <w:lang w:val="en-GB"/>
        </w:rPr>
        <w:t>’ in Polish, ‘</w:t>
      </w:r>
      <w:proofErr w:type="spellStart"/>
      <w:r w:rsidRPr="009D1571">
        <w:rPr>
          <w:rFonts w:ascii="Times New Roman" w:hAnsi="Times New Roman" w:cs="Times New Roman"/>
          <w:i/>
          <w:sz w:val="24"/>
          <w:szCs w:val="24"/>
        </w:rPr>
        <w:t>pravovoe</w:t>
      </w:r>
      <w:proofErr w:type="spellEnd"/>
      <w:r w:rsidRPr="009D1571">
        <w:rPr>
          <w:rFonts w:ascii="Times New Roman" w:hAnsi="Times New Roman" w:cs="Times New Roman"/>
          <w:i/>
          <w:sz w:val="24"/>
          <w:szCs w:val="24"/>
        </w:rPr>
        <w:t xml:space="preserve"> </w:t>
      </w:r>
      <w:proofErr w:type="spellStart"/>
      <w:r w:rsidRPr="009D1571">
        <w:rPr>
          <w:rFonts w:ascii="Times New Roman" w:hAnsi="Times New Roman" w:cs="Times New Roman"/>
          <w:i/>
          <w:sz w:val="24"/>
          <w:szCs w:val="24"/>
        </w:rPr>
        <w:t>gosudarstvo</w:t>
      </w:r>
      <w:proofErr w:type="spellEnd"/>
      <w:r w:rsidRPr="009D1571">
        <w:rPr>
          <w:rFonts w:ascii="Times New Roman" w:hAnsi="Times New Roman" w:cs="Times New Roman"/>
          <w:sz w:val="24"/>
          <w:szCs w:val="24"/>
        </w:rPr>
        <w:t xml:space="preserve"> (</w:t>
      </w:r>
      <w:proofErr w:type="spellStart"/>
      <w:r w:rsidRPr="009D1571">
        <w:rPr>
          <w:rFonts w:ascii="Times New Roman" w:hAnsi="Times New Roman" w:cs="Times New Roman"/>
          <w:sz w:val="24"/>
          <w:szCs w:val="24"/>
        </w:rPr>
        <w:t>правовое</w:t>
      </w:r>
      <w:proofErr w:type="spellEnd"/>
      <w:r w:rsidRPr="009D1571">
        <w:rPr>
          <w:rFonts w:ascii="Times New Roman" w:hAnsi="Times New Roman" w:cs="Times New Roman"/>
          <w:sz w:val="24"/>
          <w:szCs w:val="24"/>
        </w:rPr>
        <w:t xml:space="preserve"> </w:t>
      </w:r>
      <w:proofErr w:type="spellStart"/>
      <w:r w:rsidRPr="009D1571">
        <w:rPr>
          <w:rFonts w:ascii="Times New Roman" w:hAnsi="Times New Roman" w:cs="Times New Roman"/>
          <w:sz w:val="24"/>
          <w:szCs w:val="24"/>
        </w:rPr>
        <w:t>государство</w:t>
      </w:r>
      <w:proofErr w:type="spellEnd"/>
      <w:r w:rsidRPr="009D1571">
        <w:rPr>
          <w:rFonts w:ascii="Times New Roman" w:hAnsi="Times New Roman" w:cs="Times New Roman"/>
          <w:sz w:val="24"/>
          <w:szCs w:val="24"/>
        </w:rPr>
        <w:t>)’</w:t>
      </w:r>
      <w:r w:rsidRPr="009D1571">
        <w:rPr>
          <w:rFonts w:ascii="Times New Roman" w:hAnsi="Times New Roman" w:cs="Times New Roman"/>
          <w:sz w:val="24"/>
          <w:szCs w:val="24"/>
          <w:lang w:val="en-GB"/>
        </w:rPr>
        <w:t xml:space="preserve"> in </w:t>
      </w:r>
      <w:r w:rsidRPr="009D1571">
        <w:rPr>
          <w:rFonts w:ascii="Times New Roman" w:hAnsi="Times New Roman" w:cs="Times New Roman"/>
          <w:sz w:val="24"/>
          <w:szCs w:val="24"/>
          <w:lang w:val="en-GB"/>
        </w:rPr>
        <w:lastRenderedPageBreak/>
        <w:t>Russian, ‘</w:t>
      </w:r>
      <w:proofErr w:type="spellStart"/>
      <w:r w:rsidRPr="009D1571">
        <w:rPr>
          <w:rFonts w:ascii="Times New Roman" w:hAnsi="Times New Roman" w:cs="Times New Roman"/>
          <w:i/>
          <w:sz w:val="24"/>
          <w:szCs w:val="24"/>
        </w:rPr>
        <w:t>shteti</w:t>
      </w:r>
      <w:proofErr w:type="spellEnd"/>
      <w:r w:rsidRPr="009D1571">
        <w:rPr>
          <w:rFonts w:ascii="Times New Roman" w:hAnsi="Times New Roman" w:cs="Times New Roman"/>
          <w:i/>
          <w:sz w:val="24"/>
          <w:szCs w:val="24"/>
        </w:rPr>
        <w:t xml:space="preserve"> </w:t>
      </w:r>
      <w:proofErr w:type="spellStart"/>
      <w:r w:rsidRPr="009D1571">
        <w:rPr>
          <w:rFonts w:ascii="Times New Roman" w:hAnsi="Times New Roman" w:cs="Times New Roman"/>
          <w:i/>
          <w:sz w:val="24"/>
          <w:szCs w:val="24"/>
        </w:rPr>
        <w:t>i</w:t>
      </w:r>
      <w:proofErr w:type="spellEnd"/>
      <w:r w:rsidRPr="009D1571">
        <w:rPr>
          <w:rFonts w:ascii="Times New Roman" w:hAnsi="Times New Roman" w:cs="Times New Roman"/>
          <w:i/>
          <w:sz w:val="24"/>
          <w:szCs w:val="24"/>
        </w:rPr>
        <w:t xml:space="preserve"> </w:t>
      </w:r>
      <w:proofErr w:type="spellStart"/>
      <w:r w:rsidRPr="009D1571">
        <w:rPr>
          <w:rFonts w:ascii="Times New Roman" w:hAnsi="Times New Roman" w:cs="Times New Roman"/>
          <w:i/>
          <w:sz w:val="24"/>
          <w:szCs w:val="24"/>
        </w:rPr>
        <w:t>të</w:t>
      </w:r>
      <w:proofErr w:type="spellEnd"/>
      <w:r w:rsidRPr="009D1571">
        <w:rPr>
          <w:rFonts w:ascii="Times New Roman" w:hAnsi="Times New Roman" w:cs="Times New Roman"/>
          <w:i/>
          <w:sz w:val="24"/>
          <w:szCs w:val="24"/>
        </w:rPr>
        <w:t xml:space="preserve"> </w:t>
      </w:r>
      <w:proofErr w:type="spellStart"/>
      <w:r w:rsidRPr="009D1571">
        <w:rPr>
          <w:rFonts w:ascii="Times New Roman" w:hAnsi="Times New Roman" w:cs="Times New Roman"/>
          <w:i/>
          <w:sz w:val="24"/>
          <w:szCs w:val="24"/>
        </w:rPr>
        <w:t>drejtës</w:t>
      </w:r>
      <w:proofErr w:type="spellEnd"/>
      <w:r w:rsidRPr="009D1571">
        <w:rPr>
          <w:rFonts w:ascii="Times New Roman" w:hAnsi="Times New Roman" w:cs="Times New Roman"/>
          <w:sz w:val="24"/>
          <w:szCs w:val="24"/>
        </w:rPr>
        <w:t xml:space="preserve">’ </w:t>
      </w:r>
      <w:r w:rsidRPr="009D1571">
        <w:rPr>
          <w:rFonts w:ascii="Times New Roman" w:hAnsi="Times New Roman" w:cs="Times New Roman"/>
          <w:sz w:val="24"/>
          <w:szCs w:val="24"/>
          <w:lang w:val="en-GB"/>
        </w:rPr>
        <w:t>in Albanian, ‘</w:t>
      </w:r>
      <w:proofErr w:type="spellStart"/>
      <w:r w:rsidRPr="009D1571">
        <w:rPr>
          <w:rFonts w:ascii="Times New Roman" w:hAnsi="Times New Roman" w:cs="Times New Roman"/>
          <w:i/>
          <w:sz w:val="24"/>
          <w:szCs w:val="24"/>
        </w:rPr>
        <w:t>hukuk</w:t>
      </w:r>
      <w:proofErr w:type="spellEnd"/>
      <w:r w:rsidRPr="009D1571">
        <w:rPr>
          <w:rFonts w:ascii="Times New Roman" w:hAnsi="Times New Roman" w:cs="Times New Roman"/>
          <w:i/>
          <w:sz w:val="24"/>
          <w:szCs w:val="24"/>
        </w:rPr>
        <w:t xml:space="preserve"> </w:t>
      </w:r>
      <w:proofErr w:type="spellStart"/>
      <w:r w:rsidRPr="009D1571">
        <w:rPr>
          <w:rFonts w:ascii="Times New Roman" w:hAnsi="Times New Roman" w:cs="Times New Roman"/>
          <w:i/>
          <w:sz w:val="24"/>
          <w:szCs w:val="24"/>
        </w:rPr>
        <w:t>devleti</w:t>
      </w:r>
      <w:proofErr w:type="spellEnd"/>
      <w:r w:rsidRPr="009D1571">
        <w:rPr>
          <w:rFonts w:ascii="Times New Roman" w:hAnsi="Times New Roman" w:cs="Times New Roman"/>
          <w:sz w:val="24"/>
          <w:szCs w:val="24"/>
        </w:rPr>
        <w:t xml:space="preserve">’ </w:t>
      </w:r>
      <w:r w:rsidRPr="009D1571">
        <w:rPr>
          <w:rFonts w:ascii="Times New Roman" w:hAnsi="Times New Roman" w:cs="Times New Roman"/>
          <w:sz w:val="24"/>
          <w:szCs w:val="24"/>
          <w:lang w:val="en-GB"/>
        </w:rPr>
        <w:t>in Turkish, ‘</w:t>
      </w:r>
      <w:r w:rsidRPr="009D1571">
        <w:rPr>
          <w:rFonts w:ascii="Times New Roman" w:hAnsi="Times New Roman" w:cs="Times New Roman"/>
          <w:i/>
          <w:sz w:val="24"/>
          <w:szCs w:val="24"/>
          <w:lang w:val="en-GB"/>
        </w:rPr>
        <w:t xml:space="preserve">Estado de </w:t>
      </w:r>
      <w:proofErr w:type="spellStart"/>
      <w:r w:rsidRPr="009D1571">
        <w:rPr>
          <w:rFonts w:ascii="Times New Roman" w:hAnsi="Times New Roman" w:cs="Times New Roman"/>
          <w:i/>
          <w:sz w:val="24"/>
          <w:szCs w:val="24"/>
          <w:lang w:val="en-GB"/>
        </w:rPr>
        <w:t>derecho</w:t>
      </w:r>
      <w:proofErr w:type="spellEnd"/>
      <w:r w:rsidRPr="009D1571">
        <w:rPr>
          <w:rFonts w:ascii="Times New Roman" w:hAnsi="Times New Roman" w:cs="Times New Roman"/>
          <w:sz w:val="24"/>
          <w:szCs w:val="24"/>
          <w:lang w:val="en-GB"/>
        </w:rPr>
        <w:t>’ in Spanish, ‘</w:t>
      </w:r>
      <w:proofErr w:type="spellStart"/>
      <w:r w:rsidRPr="009D1571">
        <w:rPr>
          <w:rFonts w:ascii="Times New Roman" w:hAnsi="Times New Roman" w:cs="Times New Roman"/>
          <w:i/>
          <w:sz w:val="24"/>
          <w:szCs w:val="24"/>
        </w:rPr>
        <w:t>dawlet</w:t>
      </w:r>
      <w:proofErr w:type="spellEnd"/>
      <w:r w:rsidRPr="009D1571">
        <w:rPr>
          <w:rFonts w:ascii="Times New Roman" w:hAnsi="Times New Roman" w:cs="Times New Roman"/>
          <w:i/>
          <w:sz w:val="24"/>
          <w:szCs w:val="24"/>
        </w:rPr>
        <w:t xml:space="preserve"> al-</w:t>
      </w:r>
      <w:proofErr w:type="spellStart"/>
      <w:r w:rsidRPr="009D1571">
        <w:rPr>
          <w:rFonts w:ascii="Times New Roman" w:hAnsi="Times New Roman" w:cs="Times New Roman"/>
          <w:i/>
          <w:sz w:val="24"/>
          <w:szCs w:val="24"/>
        </w:rPr>
        <w:t>qanoun</w:t>
      </w:r>
      <w:proofErr w:type="spellEnd"/>
      <w:r w:rsidRPr="009D1571">
        <w:rPr>
          <w:rFonts w:ascii="Times New Roman" w:hAnsi="Times New Roman" w:cs="Times New Roman"/>
          <w:sz w:val="24"/>
          <w:szCs w:val="24"/>
        </w:rPr>
        <w:t>’</w:t>
      </w:r>
      <w:r w:rsidRPr="009D1571">
        <w:rPr>
          <w:rFonts w:ascii="Times New Roman" w:hAnsi="Times New Roman" w:cs="Times New Roman"/>
          <w:sz w:val="24"/>
          <w:szCs w:val="24"/>
          <w:lang w:val="en-GB"/>
        </w:rPr>
        <w:t xml:space="preserve"> in Arabic, and ‘</w:t>
      </w:r>
      <w:proofErr w:type="spellStart"/>
      <w:r w:rsidRPr="009D1571">
        <w:rPr>
          <w:rFonts w:ascii="Times New Roman" w:hAnsi="Times New Roman" w:cs="Times New Roman"/>
          <w:i/>
          <w:sz w:val="24"/>
          <w:szCs w:val="24"/>
        </w:rPr>
        <w:t>Hôchikokka</w:t>
      </w:r>
      <w:proofErr w:type="spellEnd"/>
      <w:r w:rsidRPr="009D1571">
        <w:rPr>
          <w:rFonts w:ascii="Times New Roman" w:hAnsi="Times New Roman" w:cs="Times New Roman"/>
          <w:i/>
          <w:sz w:val="24"/>
          <w:szCs w:val="24"/>
        </w:rPr>
        <w:t>’</w:t>
      </w:r>
      <w:r w:rsidRPr="009D1571">
        <w:rPr>
          <w:rFonts w:ascii="Times New Roman" w:hAnsi="Times New Roman" w:cs="Times New Roman"/>
          <w:sz w:val="24"/>
          <w:szCs w:val="24"/>
        </w:rPr>
        <w:t xml:space="preserve"> or ‘</w:t>
      </w:r>
      <w:proofErr w:type="spellStart"/>
      <w:r w:rsidRPr="009D1571">
        <w:rPr>
          <w:rFonts w:ascii="Times New Roman" w:hAnsi="Times New Roman" w:cs="Times New Roman"/>
          <w:i/>
          <w:sz w:val="24"/>
          <w:szCs w:val="24"/>
        </w:rPr>
        <w:t>Hôchikoku</w:t>
      </w:r>
      <w:proofErr w:type="spellEnd"/>
      <w:r w:rsidRPr="009D1571">
        <w:rPr>
          <w:rFonts w:ascii="Times New Roman" w:hAnsi="Times New Roman" w:cs="Times New Roman"/>
          <w:i/>
          <w:sz w:val="24"/>
          <w:szCs w:val="24"/>
        </w:rPr>
        <w:t>’</w:t>
      </w:r>
      <w:r w:rsidRPr="009D1571">
        <w:rPr>
          <w:rFonts w:ascii="Times New Roman" w:hAnsi="Times New Roman" w:cs="Times New Roman"/>
          <w:sz w:val="24"/>
          <w:szCs w:val="24"/>
          <w:lang w:val="en-GB"/>
        </w:rPr>
        <w:t xml:space="preserve"> in Japanese, to quote only a few. In the context of the EEC and EU, it gave rise to the creation of analogous terms like ‘</w:t>
      </w:r>
      <w:proofErr w:type="spellStart"/>
      <w:r w:rsidRPr="009D1571">
        <w:rPr>
          <w:rFonts w:ascii="Times New Roman" w:hAnsi="Times New Roman" w:cs="Times New Roman"/>
          <w:i/>
          <w:sz w:val="24"/>
          <w:szCs w:val="24"/>
          <w:lang w:val="en-GB"/>
        </w:rPr>
        <w:t>Rechtsgemeinschaft</w:t>
      </w:r>
      <w:proofErr w:type="spellEnd"/>
      <w:r w:rsidRPr="009D1571">
        <w:rPr>
          <w:rFonts w:ascii="Times New Roman" w:hAnsi="Times New Roman" w:cs="Times New Roman"/>
          <w:sz w:val="24"/>
          <w:szCs w:val="24"/>
          <w:lang w:val="en-GB"/>
        </w:rPr>
        <w:t xml:space="preserve"> / </w:t>
      </w:r>
      <w:proofErr w:type="spellStart"/>
      <w:r w:rsidRPr="009D1571">
        <w:rPr>
          <w:rFonts w:ascii="Times New Roman" w:hAnsi="Times New Roman" w:cs="Times New Roman"/>
          <w:i/>
          <w:sz w:val="24"/>
          <w:szCs w:val="24"/>
          <w:lang w:val="en-GB"/>
        </w:rPr>
        <w:t>Communauté</w:t>
      </w:r>
      <w:proofErr w:type="spellEnd"/>
      <w:r w:rsidRPr="009D1571">
        <w:rPr>
          <w:rFonts w:ascii="Times New Roman" w:hAnsi="Times New Roman" w:cs="Times New Roman"/>
          <w:i/>
          <w:sz w:val="24"/>
          <w:szCs w:val="24"/>
          <w:lang w:val="en-GB"/>
        </w:rPr>
        <w:t xml:space="preserve"> de droit</w:t>
      </w:r>
      <w:r w:rsidRPr="009D1571">
        <w:rPr>
          <w:rFonts w:ascii="Times New Roman" w:hAnsi="Times New Roman" w:cs="Times New Roman"/>
          <w:sz w:val="24"/>
          <w:szCs w:val="24"/>
          <w:lang w:val="en-GB"/>
        </w:rPr>
        <w:t xml:space="preserve"> (Lawful Community)’ and ‘</w:t>
      </w:r>
      <w:r w:rsidRPr="009D1571">
        <w:rPr>
          <w:rFonts w:ascii="Times New Roman" w:hAnsi="Times New Roman" w:cs="Times New Roman"/>
          <w:i/>
          <w:sz w:val="24"/>
          <w:szCs w:val="24"/>
          <w:lang w:val="en-GB"/>
        </w:rPr>
        <w:t>Union de droit</w:t>
      </w:r>
      <w:r w:rsidRPr="009D1571">
        <w:rPr>
          <w:rFonts w:ascii="Times New Roman" w:hAnsi="Times New Roman" w:cs="Times New Roman"/>
          <w:sz w:val="24"/>
          <w:szCs w:val="24"/>
          <w:lang w:val="en-GB"/>
        </w:rPr>
        <w:t xml:space="preserve"> (Lawful Union)’. Each discourse was inspired either directly by the German model or </w:t>
      </w:r>
      <w:proofErr w:type="gramStart"/>
      <w:r w:rsidRPr="009D1571">
        <w:rPr>
          <w:rFonts w:ascii="Times New Roman" w:hAnsi="Times New Roman" w:cs="Times New Roman"/>
          <w:sz w:val="24"/>
          <w:szCs w:val="24"/>
          <w:lang w:val="en-GB"/>
        </w:rPr>
        <w:t>by the use of</w:t>
      </w:r>
      <w:proofErr w:type="gramEnd"/>
      <w:r w:rsidRPr="009D1571">
        <w:rPr>
          <w:rFonts w:ascii="Times New Roman" w:hAnsi="Times New Roman" w:cs="Times New Roman"/>
          <w:sz w:val="24"/>
          <w:szCs w:val="24"/>
          <w:lang w:val="en-GB"/>
        </w:rPr>
        <w:t xml:space="preserve"> a literal replica by some other system. If a similar transfer took place in your country what was the rationale behind it? </w:t>
      </w:r>
      <w:r w:rsidRPr="009D1571">
        <w:rPr>
          <w:rFonts w:ascii="Times New Roman" w:hAnsi="Times New Roman" w:cs="Times New Roman"/>
          <w:sz w:val="24"/>
          <w:szCs w:val="24"/>
        </w:rPr>
        <w:t xml:space="preserve">What happens, exactly, once various agents of a legal system (politicians, </w:t>
      </w:r>
      <w:proofErr w:type="spellStart"/>
      <w:r w:rsidRPr="009D1571">
        <w:rPr>
          <w:rFonts w:ascii="Times New Roman" w:hAnsi="Times New Roman" w:cs="Times New Roman"/>
          <w:sz w:val="24"/>
          <w:szCs w:val="24"/>
        </w:rPr>
        <w:t>juges</w:t>
      </w:r>
      <w:proofErr w:type="spellEnd"/>
      <w:r w:rsidRPr="009D1571">
        <w:rPr>
          <w:rFonts w:ascii="Times New Roman" w:hAnsi="Times New Roman" w:cs="Times New Roman"/>
          <w:sz w:val="24"/>
          <w:szCs w:val="24"/>
        </w:rPr>
        <w:t>, and/or scholars) introduce, from abroad, a new nomocracy key term such as a local translation of the current German Buzzword ‘</w:t>
      </w:r>
      <w:proofErr w:type="spellStart"/>
      <w:r w:rsidRPr="009D1571">
        <w:rPr>
          <w:rFonts w:ascii="Times New Roman" w:hAnsi="Times New Roman" w:cs="Times New Roman"/>
          <w:sz w:val="24"/>
          <w:szCs w:val="24"/>
        </w:rPr>
        <w:t>Rechtsstaat</w:t>
      </w:r>
      <w:proofErr w:type="spellEnd"/>
      <w:r w:rsidRPr="009D1571">
        <w:rPr>
          <w:rFonts w:ascii="Times New Roman" w:hAnsi="Times New Roman" w:cs="Times New Roman"/>
          <w:sz w:val="24"/>
          <w:szCs w:val="24"/>
        </w:rPr>
        <w:t xml:space="preserve">’: does anything </w:t>
      </w:r>
      <w:proofErr w:type="gramStart"/>
      <w:r w:rsidRPr="009D1571">
        <w:rPr>
          <w:rFonts w:ascii="Times New Roman" w:hAnsi="Times New Roman" w:cs="Times New Roman"/>
          <w:sz w:val="24"/>
          <w:szCs w:val="24"/>
        </w:rPr>
        <w:t>change</w:t>
      </w:r>
      <w:r w:rsidR="00205EA0" w:rsidRPr="009D1571">
        <w:rPr>
          <w:rFonts w:ascii="Times New Roman" w:hAnsi="Times New Roman" w:cs="Times New Roman"/>
          <w:sz w:val="24"/>
          <w:szCs w:val="24"/>
        </w:rPr>
        <w:t> </w:t>
      </w:r>
      <w:r w:rsidRPr="009D1571">
        <w:rPr>
          <w:rFonts w:ascii="Times New Roman" w:hAnsi="Times New Roman" w:cs="Times New Roman"/>
          <w:sz w:val="24"/>
          <w:szCs w:val="24"/>
        </w:rPr>
        <w:t>?</w:t>
      </w:r>
      <w:proofErr w:type="gramEnd"/>
    </w:p>
    <w:p w14:paraId="18A230A3" w14:textId="291A58A2" w:rsidR="0090109B" w:rsidRPr="009D1571" w:rsidRDefault="00EB3548"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2. </w:t>
      </w:r>
      <w:r w:rsidR="0090109B" w:rsidRPr="009D1571">
        <w:rPr>
          <w:rFonts w:ascii="Times New Roman" w:hAnsi="Times New Roman" w:cs="Times New Roman"/>
          <w:sz w:val="24"/>
          <w:szCs w:val="24"/>
        </w:rPr>
        <w:t>If there exists one leading key term to convey a certain nomocracy ideal in your local tradition, what is/was, exactly, its position with regard to law: is it/was it located outside law (it is a ‘political’ or ‘moral’ term, used by some agents in order to subvert or criticize the given legal system) or is it/was it part of the official, mainstream language of that legal system, being emphatically put forward in one of the provisions of the written Constitution and/or by the courts in their case law</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 xml:space="preserve"> If the given term is used by the actors of your legal system, is it, in itself, a legal norm, i.e. a fundamental principle or even meta-principle from whom jurists, especially courts, could draw new norms, or does the word only announce, describe and summarize a bunch of legal norms (enshrined elsewhere) without adding anything to the </w:t>
      </w:r>
      <w:proofErr w:type="gramStart"/>
      <w:r w:rsidR="0090109B" w:rsidRPr="009D1571">
        <w:rPr>
          <w:rFonts w:ascii="Times New Roman" w:hAnsi="Times New Roman" w:cs="Times New Roman"/>
          <w:sz w:val="24"/>
          <w:szCs w:val="24"/>
        </w:rPr>
        <w:t>latter</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Are the jurists, and especially the judges, in your country traditionally more reluctant to use such abstract words as ‘rule of law’ or are they open, or even keen to handle vague </w:t>
      </w:r>
      <w:proofErr w:type="gramStart"/>
      <w:r w:rsidR="0090109B" w:rsidRPr="009D1571">
        <w:rPr>
          <w:rFonts w:ascii="Times New Roman" w:hAnsi="Times New Roman" w:cs="Times New Roman"/>
          <w:sz w:val="24"/>
          <w:szCs w:val="24"/>
        </w:rPr>
        <w:t>principles</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p>
    <w:p w14:paraId="63B213DA" w14:textId="6504BC58" w:rsidR="0090109B" w:rsidRPr="009D1571" w:rsidRDefault="00EB3548"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3. </w:t>
      </w:r>
      <w:r w:rsidR="0090109B" w:rsidRPr="009D1571">
        <w:rPr>
          <w:rFonts w:ascii="Times New Roman" w:hAnsi="Times New Roman" w:cs="Times New Roman"/>
          <w:sz w:val="24"/>
          <w:szCs w:val="24"/>
        </w:rPr>
        <w:t xml:space="preserve">Is the relevant key term the object of a highly, or at least relatively, sophisticated discourse, in legal scholarship and/or in some other academic disciplines? If so, what is the most common narrative –the mainstream discourse– on this term? Who are the ‘heroes’, or the ‘bad guys’, in your nomocracy narrative? What were the major historical events and the main issues which your nomocracy tradition had to </w:t>
      </w:r>
      <w:proofErr w:type="gramStart"/>
      <w:r w:rsidR="0090109B" w:rsidRPr="009D1571">
        <w:rPr>
          <w:rFonts w:ascii="Times New Roman" w:hAnsi="Times New Roman" w:cs="Times New Roman"/>
          <w:sz w:val="24"/>
          <w:szCs w:val="24"/>
        </w:rPr>
        <w:t>face</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p>
    <w:p w14:paraId="2C2F98C6" w14:textId="49DE410A" w:rsidR="0090109B" w:rsidRPr="009D1571" w:rsidRDefault="00EB3548"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4. </w:t>
      </w:r>
      <w:r w:rsidR="0090109B" w:rsidRPr="009D1571">
        <w:rPr>
          <w:rFonts w:ascii="Times New Roman" w:hAnsi="Times New Roman" w:cs="Times New Roman"/>
          <w:sz w:val="24"/>
          <w:szCs w:val="24"/>
        </w:rPr>
        <w:t xml:space="preserve">If the relevant nomocracy term(s) in your country is/are undertheorized, how would you explain this silence or lacuna? What would be, according to you, the implicit understandings of nomocracy which inform(ed) your national legal </w:t>
      </w:r>
      <w:proofErr w:type="gramStart"/>
      <w:r w:rsidR="0090109B" w:rsidRPr="009D1571">
        <w:rPr>
          <w:rFonts w:ascii="Times New Roman" w:hAnsi="Times New Roman" w:cs="Times New Roman"/>
          <w:sz w:val="24"/>
          <w:szCs w:val="24"/>
        </w:rPr>
        <w:t>tradition</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p>
    <w:p w14:paraId="03DD382B" w14:textId="50B3E9B7" w:rsidR="0090109B" w:rsidRPr="009D1571" w:rsidRDefault="00EB3548"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5. </w:t>
      </w:r>
      <w:r w:rsidR="0090109B" w:rsidRPr="009D1571">
        <w:rPr>
          <w:rFonts w:ascii="Times New Roman" w:hAnsi="Times New Roman" w:cs="Times New Roman"/>
          <w:sz w:val="24"/>
          <w:szCs w:val="24"/>
        </w:rPr>
        <w:t>Did and do cultural transfers play a (</w:t>
      </w:r>
      <w:proofErr w:type="gramStart"/>
      <w:r w:rsidR="0090109B" w:rsidRPr="009D1571">
        <w:rPr>
          <w:rFonts w:ascii="Times New Roman" w:hAnsi="Times New Roman" w:cs="Times New Roman"/>
          <w:sz w:val="24"/>
          <w:szCs w:val="24"/>
        </w:rPr>
        <w:t>crucial</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role in your </w:t>
      </w:r>
      <w:proofErr w:type="spellStart"/>
      <w:r w:rsidR="0090109B" w:rsidRPr="009D1571">
        <w:rPr>
          <w:rFonts w:ascii="Times New Roman" w:hAnsi="Times New Roman" w:cs="Times New Roman"/>
          <w:sz w:val="24"/>
          <w:szCs w:val="24"/>
        </w:rPr>
        <w:t>RoL</w:t>
      </w:r>
      <w:proofErr w:type="spellEnd"/>
      <w:r w:rsidR="0090109B" w:rsidRPr="009D1571">
        <w:rPr>
          <w:rFonts w:ascii="Times New Roman" w:hAnsi="Times New Roman" w:cs="Times New Roman"/>
          <w:sz w:val="24"/>
          <w:szCs w:val="24"/>
        </w:rPr>
        <w:t xml:space="preserve"> tradition? Has your country, as many other countries in the world, adopted the German ‘</w:t>
      </w:r>
      <w:proofErr w:type="spellStart"/>
      <w:r w:rsidR="0090109B" w:rsidRPr="009D1571">
        <w:rPr>
          <w:rFonts w:ascii="Times New Roman" w:hAnsi="Times New Roman" w:cs="Times New Roman"/>
          <w:sz w:val="24"/>
          <w:szCs w:val="24"/>
        </w:rPr>
        <w:t>Rechtsstaat</w:t>
      </w:r>
      <w:proofErr w:type="spellEnd"/>
      <w:r w:rsidR="0090109B" w:rsidRPr="009D1571">
        <w:rPr>
          <w:rFonts w:ascii="Times New Roman" w:hAnsi="Times New Roman" w:cs="Times New Roman"/>
          <w:sz w:val="24"/>
          <w:szCs w:val="24"/>
        </w:rPr>
        <w:t xml:space="preserve">’ </w:t>
      </w:r>
      <w:proofErr w:type="gramStart"/>
      <w:r w:rsidR="0090109B" w:rsidRPr="009D1571">
        <w:rPr>
          <w:rFonts w:ascii="Times New Roman" w:hAnsi="Times New Roman" w:cs="Times New Roman"/>
          <w:sz w:val="24"/>
          <w:szCs w:val="24"/>
        </w:rPr>
        <w:t>expression</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If so when, how and why did this happen? Has the national legal culture been subject to a certain ‘Germanization</w:t>
      </w:r>
      <w:proofErr w:type="gramStart"/>
      <w:r w:rsidR="0090109B" w:rsidRPr="009D1571">
        <w:rPr>
          <w:rFonts w:ascii="Times New Roman" w:hAnsi="Times New Roman" w:cs="Times New Roman"/>
          <w:sz w:val="24"/>
          <w:szCs w:val="24"/>
        </w:rPr>
        <w:t>’</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Is there a ‘one-shot Germanization’ or a ‘continuously ongoing, more a less invasive influence’?</w:t>
      </w:r>
      <w:r w:rsidR="0090109B" w:rsidRPr="009D1571">
        <w:rPr>
          <w:rStyle w:val="FootnoteReference"/>
          <w:rFonts w:ascii="Times New Roman" w:hAnsi="Times New Roman" w:cs="Times New Roman"/>
          <w:sz w:val="24"/>
          <w:szCs w:val="24"/>
        </w:rPr>
        <w:footnoteReference w:id="96"/>
      </w:r>
    </w:p>
    <w:p w14:paraId="6ABFE2EF" w14:textId="429EFCC5" w:rsidR="0090109B" w:rsidRPr="009D1571" w:rsidRDefault="00EB3548"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6. </w:t>
      </w:r>
      <w:r w:rsidR="0090109B" w:rsidRPr="009D1571">
        <w:rPr>
          <w:rFonts w:ascii="Times New Roman" w:hAnsi="Times New Roman" w:cs="Times New Roman"/>
          <w:sz w:val="24"/>
          <w:szCs w:val="24"/>
        </w:rPr>
        <w:t>Do you know of any major artistic representation of the nomocracy ideal in your country (literature, symbols, iconography</w:t>
      </w:r>
      <w:proofErr w:type="gramStart"/>
      <w:r w:rsidR="0090109B" w:rsidRPr="009D1571">
        <w:rPr>
          <w:rFonts w:ascii="Times New Roman" w:hAnsi="Times New Roman" w:cs="Times New Roman"/>
          <w:sz w:val="24"/>
          <w:szCs w:val="24"/>
        </w:rPr>
        <w:t>)</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p>
    <w:p w14:paraId="511BF6B1" w14:textId="7ED797AF" w:rsidR="0090109B" w:rsidRPr="009D1571" w:rsidRDefault="00EB3548"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7. </w:t>
      </w:r>
      <w:r w:rsidR="0090109B" w:rsidRPr="009D1571">
        <w:rPr>
          <w:rFonts w:ascii="Times New Roman" w:hAnsi="Times New Roman" w:cs="Times New Roman"/>
          <w:sz w:val="24"/>
          <w:szCs w:val="24"/>
        </w:rPr>
        <w:t xml:space="preserve">What serves as counter-model to the nomocracy ideal in your local </w:t>
      </w:r>
      <w:proofErr w:type="gramStart"/>
      <w:r w:rsidR="0090109B" w:rsidRPr="009D1571">
        <w:rPr>
          <w:rFonts w:ascii="Times New Roman" w:hAnsi="Times New Roman" w:cs="Times New Roman"/>
          <w:sz w:val="24"/>
          <w:szCs w:val="24"/>
        </w:rPr>
        <w:t>tradition</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a particular, foreign or national political regime</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 An abstract, more or less loosely or precisely defined model encapsulated in such, mostly pejoratively connoted expressions like, for example, ‘despotism/</w:t>
      </w:r>
      <w:proofErr w:type="spellStart"/>
      <w:r w:rsidR="0090109B" w:rsidRPr="009D1571">
        <w:rPr>
          <w:rFonts w:ascii="Times New Roman" w:hAnsi="Times New Roman" w:cs="Times New Roman"/>
          <w:sz w:val="24"/>
          <w:szCs w:val="24"/>
        </w:rPr>
        <w:t>despotisme</w:t>
      </w:r>
      <w:proofErr w:type="spellEnd"/>
      <w:r w:rsidR="0090109B" w:rsidRPr="009D1571">
        <w:rPr>
          <w:rFonts w:ascii="Times New Roman" w:hAnsi="Times New Roman" w:cs="Times New Roman"/>
          <w:sz w:val="24"/>
          <w:szCs w:val="24"/>
        </w:rPr>
        <w:t>/</w:t>
      </w:r>
      <w:proofErr w:type="spellStart"/>
      <w:r w:rsidR="0090109B" w:rsidRPr="009D1571">
        <w:rPr>
          <w:rFonts w:ascii="Times New Roman" w:hAnsi="Times New Roman" w:cs="Times New Roman"/>
          <w:sz w:val="24"/>
          <w:szCs w:val="24"/>
        </w:rPr>
        <w:t>Despotismus</w:t>
      </w:r>
      <w:proofErr w:type="spellEnd"/>
      <w:r w:rsidR="0090109B" w:rsidRPr="009D1571">
        <w:rPr>
          <w:rFonts w:ascii="Times New Roman" w:hAnsi="Times New Roman" w:cs="Times New Roman"/>
          <w:sz w:val="24"/>
          <w:szCs w:val="24"/>
        </w:rPr>
        <w:t>’, ‘</w:t>
      </w:r>
      <w:proofErr w:type="spellStart"/>
      <w:r w:rsidR="0090109B" w:rsidRPr="009D1571">
        <w:rPr>
          <w:rFonts w:ascii="Times New Roman" w:hAnsi="Times New Roman" w:cs="Times New Roman"/>
          <w:sz w:val="24"/>
          <w:szCs w:val="24"/>
        </w:rPr>
        <w:t>Polizeistaat</w:t>
      </w:r>
      <w:proofErr w:type="spellEnd"/>
      <w:r w:rsidR="0090109B" w:rsidRPr="009D1571">
        <w:rPr>
          <w:rFonts w:ascii="Times New Roman" w:hAnsi="Times New Roman" w:cs="Times New Roman"/>
          <w:sz w:val="24"/>
          <w:szCs w:val="24"/>
        </w:rPr>
        <w:t>’, ‘</w:t>
      </w:r>
      <w:proofErr w:type="spellStart"/>
      <w:r w:rsidR="0090109B" w:rsidRPr="009D1571">
        <w:rPr>
          <w:rFonts w:ascii="Times New Roman" w:hAnsi="Times New Roman" w:cs="Times New Roman"/>
          <w:sz w:val="24"/>
          <w:szCs w:val="24"/>
        </w:rPr>
        <w:t>Machtsstaat</w:t>
      </w:r>
      <w:proofErr w:type="spellEnd"/>
      <w:r w:rsidR="0090109B" w:rsidRPr="009D1571">
        <w:rPr>
          <w:rFonts w:ascii="Times New Roman" w:hAnsi="Times New Roman" w:cs="Times New Roman"/>
          <w:sz w:val="24"/>
          <w:szCs w:val="24"/>
        </w:rPr>
        <w:t>’ (a state governed by might), ‘government of men’, ‘arbitrary/discretionary power’, ‘rule of person’, ‘</w:t>
      </w:r>
      <w:proofErr w:type="spellStart"/>
      <w:r w:rsidR="0090109B" w:rsidRPr="009D1571">
        <w:rPr>
          <w:rFonts w:ascii="Times New Roman" w:hAnsi="Times New Roman" w:cs="Times New Roman"/>
          <w:sz w:val="24"/>
          <w:szCs w:val="24"/>
        </w:rPr>
        <w:t>Unrechtsstaat</w:t>
      </w:r>
      <w:proofErr w:type="spellEnd"/>
      <w:r w:rsidR="0090109B" w:rsidRPr="009D1571">
        <w:rPr>
          <w:rFonts w:ascii="Times New Roman" w:hAnsi="Times New Roman" w:cs="Times New Roman"/>
          <w:sz w:val="24"/>
          <w:szCs w:val="24"/>
        </w:rPr>
        <w:t>’, ‘Etat de non droit’, ‘rule of the party’, ‘rule of ethical/religious standards’, ‘anomia’ (as defined by Plato), ‘</w:t>
      </w:r>
      <w:proofErr w:type="spellStart"/>
      <w:r w:rsidR="0090109B" w:rsidRPr="009D1571">
        <w:rPr>
          <w:rFonts w:ascii="Times New Roman" w:hAnsi="Times New Roman" w:cs="Times New Roman"/>
          <w:sz w:val="24"/>
          <w:szCs w:val="24"/>
        </w:rPr>
        <w:t>Führerstaat</w:t>
      </w:r>
      <w:proofErr w:type="spellEnd"/>
      <w:r w:rsidR="0090109B" w:rsidRPr="009D1571">
        <w:rPr>
          <w:rFonts w:ascii="Times New Roman" w:hAnsi="Times New Roman" w:cs="Times New Roman"/>
          <w:sz w:val="24"/>
          <w:szCs w:val="24"/>
        </w:rPr>
        <w:t xml:space="preserve">’ (as defined by Carl Schmitt under the 3rd Reich). Can you identify, in your country, some practices and even some explicit discourses which tend to relativize or even subvert the ideal </w:t>
      </w:r>
      <w:r w:rsidR="0090109B" w:rsidRPr="009D1571">
        <w:rPr>
          <w:rFonts w:ascii="Times New Roman" w:hAnsi="Times New Roman" w:cs="Times New Roman"/>
          <w:sz w:val="24"/>
          <w:szCs w:val="24"/>
        </w:rPr>
        <w:lastRenderedPageBreak/>
        <w:t xml:space="preserve">of the rule of </w:t>
      </w:r>
      <w:proofErr w:type="gramStart"/>
      <w:r w:rsidR="0090109B" w:rsidRPr="009D1571">
        <w:rPr>
          <w:rFonts w:ascii="Times New Roman" w:hAnsi="Times New Roman" w:cs="Times New Roman"/>
          <w:sz w:val="24"/>
          <w:szCs w:val="24"/>
        </w:rPr>
        <w:t>law</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Are there some major </w:t>
      </w:r>
      <w:proofErr w:type="gramStart"/>
      <w:r w:rsidR="0090109B" w:rsidRPr="009D1571">
        <w:rPr>
          <w:rFonts w:ascii="Times New Roman" w:hAnsi="Times New Roman" w:cs="Times New Roman"/>
          <w:sz w:val="24"/>
          <w:szCs w:val="24"/>
        </w:rPr>
        <w:t>resistances</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Are these valued and justified, and if so, </w:t>
      </w:r>
      <w:proofErr w:type="gramStart"/>
      <w:r w:rsidR="0090109B" w:rsidRPr="009D1571">
        <w:rPr>
          <w:rFonts w:ascii="Times New Roman" w:hAnsi="Times New Roman" w:cs="Times New Roman"/>
          <w:sz w:val="24"/>
          <w:szCs w:val="24"/>
        </w:rPr>
        <w:t>how</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(for example, with regard to the intrinsically just will of the majority in a democratic system, the will of an exceptional providential leader, the rule of the (single) party, pragmatism, consensus, and/or the reference to a supra-legal ideal of justice/morality</w:t>
      </w:r>
      <w:proofErr w:type="gramStart"/>
      <w:r w:rsidR="0090109B" w:rsidRPr="009D1571">
        <w:rPr>
          <w:rFonts w:ascii="Times New Roman" w:hAnsi="Times New Roman" w:cs="Times New Roman"/>
          <w:sz w:val="24"/>
          <w:szCs w:val="24"/>
        </w:rPr>
        <w:t>)</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p>
    <w:p w14:paraId="203F8C22" w14:textId="37E9D3C9" w:rsidR="0090109B" w:rsidRPr="009D1571" w:rsidRDefault="00205EA0" w:rsidP="00205EA0">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8. </w:t>
      </w:r>
      <w:r w:rsidR="0090109B" w:rsidRPr="009D1571">
        <w:rPr>
          <w:rFonts w:ascii="Times New Roman" w:hAnsi="Times New Roman" w:cs="Times New Roman"/>
          <w:sz w:val="24"/>
          <w:szCs w:val="24"/>
        </w:rPr>
        <w:t xml:space="preserve">What is the definition of ‘law’ according to the local rule of ‘law’ </w:t>
      </w:r>
      <w:proofErr w:type="gramStart"/>
      <w:r w:rsidR="0090109B" w:rsidRPr="009D1571">
        <w:rPr>
          <w:rFonts w:ascii="Times New Roman" w:hAnsi="Times New Roman" w:cs="Times New Roman"/>
          <w:sz w:val="24"/>
          <w:szCs w:val="24"/>
        </w:rPr>
        <w:t>discourse</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Is the local understanding of </w:t>
      </w:r>
      <w:proofErr w:type="spellStart"/>
      <w:r w:rsidR="0090109B" w:rsidRPr="009D1571">
        <w:rPr>
          <w:rFonts w:ascii="Times New Roman" w:hAnsi="Times New Roman" w:cs="Times New Roman"/>
          <w:sz w:val="24"/>
          <w:szCs w:val="24"/>
        </w:rPr>
        <w:t>RoL</w:t>
      </w:r>
      <w:proofErr w:type="spellEnd"/>
      <w:r w:rsidR="0090109B" w:rsidRPr="009D1571">
        <w:rPr>
          <w:rFonts w:ascii="Times New Roman" w:hAnsi="Times New Roman" w:cs="Times New Roman"/>
          <w:sz w:val="24"/>
          <w:szCs w:val="24"/>
        </w:rPr>
        <w:t xml:space="preserve"> more or less ‘thick’ or ‘thin</w:t>
      </w:r>
      <w:proofErr w:type="gramStart"/>
      <w:r w:rsidR="0090109B" w:rsidRPr="009D1571">
        <w:rPr>
          <w:rFonts w:ascii="Times New Roman" w:hAnsi="Times New Roman" w:cs="Times New Roman"/>
          <w:sz w:val="24"/>
          <w:szCs w:val="24"/>
        </w:rPr>
        <w:t>’</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Pr="009D1571">
        <w:rPr>
          <w:rFonts w:ascii="Times New Roman" w:hAnsi="Times New Roman" w:cs="Times New Roman"/>
          <w:sz w:val="24"/>
          <w:szCs w:val="24"/>
        </w:rPr>
        <w:t xml:space="preserve"> </w:t>
      </w:r>
      <w:r w:rsidR="0090109B" w:rsidRPr="009D1571">
        <w:rPr>
          <w:rFonts w:ascii="Times New Roman" w:hAnsi="Times New Roman" w:cs="Times New Roman"/>
          <w:sz w:val="24"/>
          <w:szCs w:val="24"/>
        </w:rPr>
        <w:t xml:space="preserve">Which formal characteristics of law are stressed – to what </w:t>
      </w:r>
      <w:proofErr w:type="gramStart"/>
      <w:r w:rsidR="0090109B" w:rsidRPr="009D1571">
        <w:rPr>
          <w:rFonts w:ascii="Times New Roman" w:hAnsi="Times New Roman" w:cs="Times New Roman"/>
          <w:sz w:val="24"/>
          <w:szCs w:val="24"/>
        </w:rPr>
        <w:t>extent</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 in the local </w:t>
      </w:r>
      <w:proofErr w:type="spellStart"/>
      <w:r w:rsidR="0090109B" w:rsidRPr="009D1571">
        <w:rPr>
          <w:rFonts w:ascii="Times New Roman" w:hAnsi="Times New Roman" w:cs="Times New Roman"/>
          <w:sz w:val="24"/>
          <w:szCs w:val="24"/>
        </w:rPr>
        <w:t>RoL</w:t>
      </w:r>
      <w:proofErr w:type="spellEnd"/>
      <w:r w:rsidR="0090109B" w:rsidRPr="009D1571">
        <w:rPr>
          <w:rFonts w:ascii="Times New Roman" w:hAnsi="Times New Roman" w:cs="Times New Roman"/>
          <w:sz w:val="24"/>
          <w:szCs w:val="24"/>
        </w:rPr>
        <w:t xml:space="preserve"> discourse: should law be written (or unwritten), codified, public, clear, precise (detailed), prospective, hierarchically structured, coherent, etc.</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r w:rsidRPr="009D1571">
        <w:rPr>
          <w:rFonts w:ascii="Times New Roman" w:hAnsi="Times New Roman" w:cs="Times New Roman"/>
          <w:sz w:val="24"/>
          <w:szCs w:val="24"/>
        </w:rPr>
        <w:t xml:space="preserve"> </w:t>
      </w:r>
      <w:r w:rsidR="0090109B" w:rsidRPr="009D1571">
        <w:rPr>
          <w:rFonts w:ascii="Times New Roman" w:hAnsi="Times New Roman" w:cs="Times New Roman"/>
          <w:sz w:val="24"/>
          <w:szCs w:val="24"/>
        </w:rPr>
        <w:t xml:space="preserve">Which substantive values (if there are any) are encapsulated in, and defended by, the local </w:t>
      </w:r>
      <w:proofErr w:type="spellStart"/>
      <w:r w:rsidR="0090109B" w:rsidRPr="009D1571">
        <w:rPr>
          <w:rFonts w:ascii="Times New Roman" w:hAnsi="Times New Roman" w:cs="Times New Roman"/>
          <w:sz w:val="24"/>
          <w:szCs w:val="24"/>
        </w:rPr>
        <w:t>RoL</w:t>
      </w:r>
      <w:proofErr w:type="spellEnd"/>
      <w:r w:rsidR="0090109B" w:rsidRPr="009D1571">
        <w:rPr>
          <w:rFonts w:ascii="Times New Roman" w:hAnsi="Times New Roman" w:cs="Times New Roman"/>
          <w:sz w:val="24"/>
          <w:szCs w:val="24"/>
        </w:rPr>
        <w:t xml:space="preserve"> </w:t>
      </w:r>
      <w:proofErr w:type="gramStart"/>
      <w:r w:rsidR="0090109B" w:rsidRPr="009D1571">
        <w:rPr>
          <w:rFonts w:ascii="Times New Roman" w:hAnsi="Times New Roman" w:cs="Times New Roman"/>
          <w:sz w:val="24"/>
          <w:szCs w:val="24"/>
        </w:rPr>
        <w:t>discourse</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Pr="009D1571">
        <w:rPr>
          <w:rFonts w:ascii="Times New Roman" w:hAnsi="Times New Roman" w:cs="Times New Roman"/>
          <w:sz w:val="24"/>
          <w:szCs w:val="24"/>
        </w:rPr>
        <w:t xml:space="preserve"> </w:t>
      </w:r>
      <w:r w:rsidR="0090109B" w:rsidRPr="009D1571">
        <w:rPr>
          <w:rFonts w:ascii="Times New Roman" w:hAnsi="Times New Roman" w:cs="Times New Roman"/>
          <w:sz w:val="24"/>
          <w:szCs w:val="24"/>
        </w:rPr>
        <w:t xml:space="preserve">Which legal source(s) is/are given a particular weigh in the local </w:t>
      </w:r>
      <w:proofErr w:type="spellStart"/>
      <w:r w:rsidR="0090109B" w:rsidRPr="009D1571">
        <w:rPr>
          <w:rFonts w:ascii="Times New Roman" w:hAnsi="Times New Roman" w:cs="Times New Roman"/>
          <w:sz w:val="24"/>
          <w:szCs w:val="24"/>
        </w:rPr>
        <w:t>RoL</w:t>
      </w:r>
      <w:proofErr w:type="spellEnd"/>
      <w:r w:rsidR="0090109B" w:rsidRPr="009D1571">
        <w:rPr>
          <w:rFonts w:ascii="Times New Roman" w:hAnsi="Times New Roman" w:cs="Times New Roman"/>
          <w:sz w:val="24"/>
          <w:szCs w:val="24"/>
        </w:rPr>
        <w:t xml:space="preserve"> discourse: the (positive law) Constitution, legislation, regulations, natural law (natural human rights, divine law), international law and/or customary law (people’s law</w:t>
      </w:r>
      <w:proofErr w:type="gramStart"/>
      <w:r w:rsidR="0090109B" w:rsidRPr="009D1571">
        <w:rPr>
          <w:rFonts w:ascii="Times New Roman" w:hAnsi="Times New Roman" w:cs="Times New Roman"/>
          <w:sz w:val="24"/>
          <w:szCs w:val="24"/>
        </w:rPr>
        <w:t>)</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Given the importance of the current phenomena of globalization/internationalization, what is the role and position of international law in your local nomocracy </w:t>
      </w:r>
      <w:proofErr w:type="gramStart"/>
      <w:r w:rsidR="0090109B" w:rsidRPr="009D1571">
        <w:rPr>
          <w:rFonts w:ascii="Times New Roman" w:hAnsi="Times New Roman" w:cs="Times New Roman"/>
          <w:sz w:val="24"/>
          <w:szCs w:val="24"/>
        </w:rPr>
        <w:t>discourse</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How is national law articulated with international law or how should it be according to the </w:t>
      </w:r>
      <w:proofErr w:type="spellStart"/>
      <w:r w:rsidR="0090109B" w:rsidRPr="009D1571">
        <w:rPr>
          <w:rFonts w:ascii="Times New Roman" w:hAnsi="Times New Roman" w:cs="Times New Roman"/>
          <w:sz w:val="24"/>
          <w:szCs w:val="24"/>
        </w:rPr>
        <w:t>RoL</w:t>
      </w:r>
      <w:proofErr w:type="spellEnd"/>
      <w:r w:rsidR="0090109B" w:rsidRPr="009D1571">
        <w:rPr>
          <w:rFonts w:ascii="Times New Roman" w:hAnsi="Times New Roman" w:cs="Times New Roman"/>
          <w:sz w:val="24"/>
          <w:szCs w:val="24"/>
        </w:rPr>
        <w:t xml:space="preserve"> </w:t>
      </w:r>
      <w:proofErr w:type="gramStart"/>
      <w:r w:rsidR="0090109B" w:rsidRPr="009D1571">
        <w:rPr>
          <w:rFonts w:ascii="Times New Roman" w:hAnsi="Times New Roman" w:cs="Times New Roman"/>
          <w:sz w:val="24"/>
          <w:szCs w:val="24"/>
        </w:rPr>
        <w:t>discourse</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Pr="009D1571">
        <w:rPr>
          <w:rFonts w:ascii="Times New Roman" w:hAnsi="Times New Roman" w:cs="Times New Roman"/>
          <w:sz w:val="24"/>
          <w:szCs w:val="24"/>
        </w:rPr>
        <w:t xml:space="preserve"> </w:t>
      </w:r>
      <w:proofErr w:type="gramStart"/>
      <w:r w:rsidR="0090109B" w:rsidRPr="009D1571">
        <w:rPr>
          <w:rFonts w:ascii="Times New Roman" w:hAnsi="Times New Roman" w:cs="Times New Roman"/>
          <w:sz w:val="24"/>
          <w:szCs w:val="24"/>
        </w:rPr>
        <w:t>Does</w:t>
      </w:r>
      <w:proofErr w:type="gramEnd"/>
      <w:r w:rsidR="0090109B" w:rsidRPr="009D1571">
        <w:rPr>
          <w:rFonts w:ascii="Times New Roman" w:hAnsi="Times New Roman" w:cs="Times New Roman"/>
          <w:sz w:val="24"/>
          <w:szCs w:val="24"/>
        </w:rPr>
        <w:t xml:space="preserve"> the local </w:t>
      </w:r>
      <w:proofErr w:type="spellStart"/>
      <w:r w:rsidR="0090109B" w:rsidRPr="009D1571">
        <w:rPr>
          <w:rFonts w:ascii="Times New Roman" w:hAnsi="Times New Roman" w:cs="Times New Roman"/>
          <w:sz w:val="24"/>
          <w:szCs w:val="24"/>
        </w:rPr>
        <w:t>RoL</w:t>
      </w:r>
      <w:proofErr w:type="spellEnd"/>
      <w:r w:rsidR="0090109B" w:rsidRPr="009D1571">
        <w:rPr>
          <w:rFonts w:ascii="Times New Roman" w:hAnsi="Times New Roman" w:cs="Times New Roman"/>
          <w:sz w:val="24"/>
          <w:szCs w:val="24"/>
        </w:rPr>
        <w:t xml:space="preserve"> discourse privilege a particular set of interpretation methods</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
    <w:p w14:paraId="4AAC7406" w14:textId="45C048A8" w:rsidR="0090109B" w:rsidRPr="009D1571" w:rsidRDefault="00205EA0" w:rsidP="007A58BC">
      <w:pPr>
        <w:pStyle w:val="NoSpacing"/>
        <w:ind w:firstLine="720"/>
        <w:jc w:val="both"/>
        <w:rPr>
          <w:rFonts w:ascii="Times New Roman" w:hAnsi="Times New Roman" w:cs="Times New Roman"/>
          <w:sz w:val="24"/>
          <w:szCs w:val="24"/>
        </w:rPr>
      </w:pPr>
      <w:r w:rsidRPr="009D1571">
        <w:rPr>
          <w:rFonts w:ascii="Times New Roman" w:hAnsi="Times New Roman" w:cs="Times New Roman"/>
          <w:sz w:val="24"/>
          <w:szCs w:val="24"/>
        </w:rPr>
        <w:t xml:space="preserve">9. </w:t>
      </w:r>
      <w:r w:rsidR="0090109B" w:rsidRPr="009D1571">
        <w:rPr>
          <w:rFonts w:ascii="Times New Roman" w:hAnsi="Times New Roman" w:cs="Times New Roman"/>
          <w:sz w:val="24"/>
          <w:szCs w:val="24"/>
        </w:rPr>
        <w:t>How, and to what extent, should that law ‘rule/reign</w:t>
      </w:r>
      <w:proofErr w:type="gramStart"/>
      <w:r w:rsidR="0090109B" w:rsidRPr="009D1571">
        <w:rPr>
          <w:rFonts w:ascii="Times New Roman" w:hAnsi="Times New Roman" w:cs="Times New Roman"/>
          <w:sz w:val="24"/>
          <w:szCs w:val="24"/>
        </w:rPr>
        <w:t>’</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Which ‘institutional values/ideals’ are promoted by the local </w:t>
      </w:r>
      <w:proofErr w:type="spellStart"/>
      <w:r w:rsidR="0090109B" w:rsidRPr="009D1571">
        <w:rPr>
          <w:rFonts w:ascii="Times New Roman" w:hAnsi="Times New Roman" w:cs="Times New Roman"/>
          <w:sz w:val="24"/>
          <w:szCs w:val="24"/>
        </w:rPr>
        <w:t>RoL</w:t>
      </w:r>
      <w:proofErr w:type="spellEnd"/>
      <w:r w:rsidR="0090109B" w:rsidRPr="009D1571">
        <w:rPr>
          <w:rFonts w:ascii="Times New Roman" w:hAnsi="Times New Roman" w:cs="Times New Roman"/>
          <w:sz w:val="24"/>
          <w:szCs w:val="24"/>
        </w:rPr>
        <w:t xml:space="preserve"> </w:t>
      </w:r>
      <w:proofErr w:type="gramStart"/>
      <w:r w:rsidR="0090109B" w:rsidRPr="009D1571">
        <w:rPr>
          <w:rFonts w:ascii="Times New Roman" w:hAnsi="Times New Roman" w:cs="Times New Roman"/>
          <w:sz w:val="24"/>
          <w:szCs w:val="24"/>
        </w:rPr>
        <w:t>discourse</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7A58BC" w:rsidRPr="009D1571">
        <w:rPr>
          <w:rFonts w:ascii="Times New Roman" w:hAnsi="Times New Roman" w:cs="Times New Roman"/>
          <w:sz w:val="24"/>
          <w:szCs w:val="24"/>
        </w:rPr>
        <w:t xml:space="preserve"> </w:t>
      </w:r>
      <w:proofErr w:type="gramStart"/>
      <w:r w:rsidR="0090109B" w:rsidRPr="009D1571">
        <w:rPr>
          <w:rFonts w:ascii="Times New Roman" w:hAnsi="Times New Roman" w:cs="Times New Roman"/>
          <w:sz w:val="24"/>
          <w:szCs w:val="24"/>
        </w:rPr>
        <w:t>Who</w:t>
      </w:r>
      <w:proofErr w:type="gramEnd"/>
      <w:r w:rsidR="0090109B" w:rsidRPr="009D1571">
        <w:rPr>
          <w:rFonts w:ascii="Times New Roman" w:hAnsi="Times New Roman" w:cs="Times New Roman"/>
          <w:sz w:val="24"/>
          <w:szCs w:val="24"/>
        </w:rPr>
        <w:t xml:space="preserve"> is supposed to guarantee the law on behalf of the local </w:t>
      </w:r>
      <w:proofErr w:type="spellStart"/>
      <w:r w:rsidR="0090109B" w:rsidRPr="009D1571">
        <w:rPr>
          <w:rFonts w:ascii="Times New Roman" w:hAnsi="Times New Roman" w:cs="Times New Roman"/>
          <w:sz w:val="24"/>
          <w:szCs w:val="24"/>
        </w:rPr>
        <w:t>RoL</w:t>
      </w:r>
      <w:proofErr w:type="spellEnd"/>
      <w:r w:rsidR="0090109B" w:rsidRPr="009D1571">
        <w:rPr>
          <w:rFonts w:ascii="Times New Roman" w:hAnsi="Times New Roman" w:cs="Times New Roman"/>
          <w:sz w:val="24"/>
          <w:szCs w:val="24"/>
        </w:rPr>
        <w:t xml:space="preserve"> discourse</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 Which institutional mechanisms are promoted and put in place (non-judicial organs and/or judicial organs; the issue of separation of powers/judicial independence</w:t>
      </w:r>
      <w:proofErr w:type="gramStart"/>
      <w:r w:rsidR="0090109B" w:rsidRPr="009D1571">
        <w:rPr>
          <w:rFonts w:ascii="Times New Roman" w:hAnsi="Times New Roman" w:cs="Times New Roman"/>
          <w:sz w:val="24"/>
          <w:szCs w:val="24"/>
        </w:rPr>
        <w:t>)</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7A58BC" w:rsidRPr="009D1571">
        <w:rPr>
          <w:rFonts w:ascii="Times New Roman" w:hAnsi="Times New Roman" w:cs="Times New Roman"/>
          <w:sz w:val="24"/>
          <w:szCs w:val="24"/>
        </w:rPr>
        <w:t xml:space="preserve"> </w:t>
      </w:r>
      <w:r w:rsidR="0090109B" w:rsidRPr="009D1571">
        <w:rPr>
          <w:rFonts w:ascii="Times New Roman" w:hAnsi="Times New Roman" w:cs="Times New Roman"/>
          <w:sz w:val="24"/>
          <w:szCs w:val="24"/>
        </w:rPr>
        <w:t xml:space="preserve">How activist are, or should be, the judges in light of the local </w:t>
      </w:r>
      <w:proofErr w:type="spellStart"/>
      <w:r w:rsidR="0090109B" w:rsidRPr="009D1571">
        <w:rPr>
          <w:rFonts w:ascii="Times New Roman" w:hAnsi="Times New Roman" w:cs="Times New Roman"/>
          <w:sz w:val="24"/>
          <w:szCs w:val="24"/>
        </w:rPr>
        <w:t>RoL</w:t>
      </w:r>
      <w:proofErr w:type="spellEnd"/>
      <w:r w:rsidR="0090109B" w:rsidRPr="009D1571">
        <w:rPr>
          <w:rFonts w:ascii="Times New Roman" w:hAnsi="Times New Roman" w:cs="Times New Roman"/>
          <w:sz w:val="24"/>
          <w:szCs w:val="24"/>
        </w:rPr>
        <w:t xml:space="preserve"> </w:t>
      </w:r>
      <w:proofErr w:type="gramStart"/>
      <w:r w:rsidR="0090109B" w:rsidRPr="009D1571">
        <w:rPr>
          <w:rFonts w:ascii="Times New Roman" w:hAnsi="Times New Roman" w:cs="Times New Roman"/>
          <w:sz w:val="24"/>
          <w:szCs w:val="24"/>
        </w:rPr>
        <w:t>understanding</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Is there a ‘political questions doctrine’ (in the French tradition: ‘</w:t>
      </w:r>
      <w:proofErr w:type="spellStart"/>
      <w:r w:rsidR="0090109B" w:rsidRPr="009D1571">
        <w:rPr>
          <w:rFonts w:ascii="Times New Roman" w:hAnsi="Times New Roman" w:cs="Times New Roman"/>
          <w:sz w:val="24"/>
          <w:szCs w:val="24"/>
        </w:rPr>
        <w:t>actes</w:t>
      </w:r>
      <w:proofErr w:type="spellEnd"/>
      <w:r w:rsidR="0090109B" w:rsidRPr="009D1571">
        <w:rPr>
          <w:rFonts w:ascii="Times New Roman" w:hAnsi="Times New Roman" w:cs="Times New Roman"/>
          <w:sz w:val="24"/>
          <w:szCs w:val="24"/>
        </w:rPr>
        <w:t xml:space="preserve"> de </w:t>
      </w:r>
      <w:proofErr w:type="spellStart"/>
      <w:r w:rsidR="0090109B" w:rsidRPr="009D1571">
        <w:rPr>
          <w:rFonts w:ascii="Times New Roman" w:hAnsi="Times New Roman" w:cs="Times New Roman"/>
          <w:sz w:val="24"/>
          <w:szCs w:val="24"/>
        </w:rPr>
        <w:t>gouvernement</w:t>
      </w:r>
      <w:proofErr w:type="spellEnd"/>
      <w:r w:rsidR="0090109B" w:rsidRPr="009D1571">
        <w:rPr>
          <w:rFonts w:ascii="Times New Roman" w:hAnsi="Times New Roman" w:cs="Times New Roman"/>
          <w:sz w:val="24"/>
          <w:szCs w:val="24"/>
        </w:rPr>
        <w:t xml:space="preserve">’, in </w:t>
      </w:r>
      <w:proofErr w:type="gramStart"/>
      <w:r w:rsidR="0090109B" w:rsidRPr="009D1571">
        <w:rPr>
          <w:rFonts w:ascii="Times New Roman" w:hAnsi="Times New Roman" w:cs="Times New Roman"/>
          <w:sz w:val="24"/>
          <w:szCs w:val="24"/>
        </w:rPr>
        <w:t>German</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90109B" w:rsidRPr="009D1571">
        <w:rPr>
          <w:rFonts w:ascii="Times New Roman" w:hAnsi="Times New Roman" w:cs="Times New Roman"/>
          <w:sz w:val="24"/>
          <w:szCs w:val="24"/>
        </w:rPr>
        <w:t xml:space="preserve"> ‘</w:t>
      </w:r>
      <w:proofErr w:type="spellStart"/>
      <w:r w:rsidR="0090109B" w:rsidRPr="009D1571">
        <w:rPr>
          <w:rFonts w:ascii="Times New Roman" w:hAnsi="Times New Roman" w:cs="Times New Roman"/>
          <w:sz w:val="24"/>
          <w:szCs w:val="24"/>
        </w:rPr>
        <w:t>Regierungsakte</w:t>
      </w:r>
      <w:proofErr w:type="spellEnd"/>
      <w:r w:rsidR="0090109B" w:rsidRPr="009D1571">
        <w:rPr>
          <w:rFonts w:ascii="Times New Roman" w:hAnsi="Times New Roman" w:cs="Times New Roman"/>
          <w:sz w:val="24"/>
          <w:szCs w:val="24"/>
        </w:rPr>
        <w:t>’)</w:t>
      </w:r>
      <w:r w:rsidRPr="009D1571">
        <w:rPr>
          <w:rFonts w:ascii="Times New Roman" w:hAnsi="Times New Roman" w:cs="Times New Roman"/>
          <w:sz w:val="24"/>
          <w:szCs w:val="24"/>
        </w:rPr>
        <w:t xml:space="preserve"> </w:t>
      </w:r>
      <w:r w:rsidR="0090109B" w:rsidRPr="009D1571">
        <w:rPr>
          <w:rFonts w:ascii="Times New Roman" w:hAnsi="Times New Roman" w:cs="Times New Roman"/>
          <w:sz w:val="24"/>
          <w:szCs w:val="24"/>
        </w:rPr>
        <w:t>in the context of judicial review of the executive and/or legislative</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r w:rsidR="007A58BC" w:rsidRPr="009D1571">
        <w:rPr>
          <w:rFonts w:ascii="Times New Roman" w:hAnsi="Times New Roman" w:cs="Times New Roman"/>
          <w:sz w:val="24"/>
          <w:szCs w:val="24"/>
        </w:rPr>
        <w:t xml:space="preserve"> </w:t>
      </w:r>
      <w:r w:rsidR="0090109B" w:rsidRPr="009D1571">
        <w:rPr>
          <w:rFonts w:ascii="Times New Roman" w:hAnsi="Times New Roman" w:cs="Times New Roman"/>
          <w:sz w:val="24"/>
          <w:szCs w:val="24"/>
        </w:rPr>
        <w:t xml:space="preserve">Are there any sensitive issues or subject matters regarding </w:t>
      </w:r>
      <w:proofErr w:type="spellStart"/>
      <w:r w:rsidR="0090109B" w:rsidRPr="009D1571">
        <w:rPr>
          <w:rFonts w:ascii="Times New Roman" w:hAnsi="Times New Roman" w:cs="Times New Roman"/>
          <w:sz w:val="24"/>
          <w:szCs w:val="24"/>
        </w:rPr>
        <w:t>RoL</w:t>
      </w:r>
      <w:proofErr w:type="spellEnd"/>
      <w:r w:rsidR="0090109B" w:rsidRPr="009D1571">
        <w:rPr>
          <w:rFonts w:ascii="Times New Roman" w:hAnsi="Times New Roman" w:cs="Times New Roman"/>
          <w:sz w:val="24"/>
          <w:szCs w:val="24"/>
        </w:rPr>
        <w:t>, such as ‘national interest’, ‘national security’, ‘unity of the state or nation</w:t>
      </w:r>
      <w:proofErr w:type="gramStart"/>
      <w:r w:rsidR="0090109B" w:rsidRPr="009D1571">
        <w:rPr>
          <w:rFonts w:ascii="Times New Roman" w:hAnsi="Times New Roman" w:cs="Times New Roman"/>
          <w:sz w:val="24"/>
          <w:szCs w:val="24"/>
        </w:rPr>
        <w:t>’</w:t>
      </w:r>
      <w:r w:rsidRPr="009D1571">
        <w:rPr>
          <w:rFonts w:ascii="Times New Roman" w:hAnsi="Times New Roman" w:cs="Times New Roman"/>
          <w:sz w:val="24"/>
          <w:szCs w:val="24"/>
        </w:rPr>
        <w:t> ?</w:t>
      </w:r>
      <w:proofErr w:type="gramEnd"/>
      <w:r w:rsidR="007A58BC" w:rsidRPr="009D1571">
        <w:rPr>
          <w:rFonts w:ascii="Times New Roman" w:hAnsi="Times New Roman" w:cs="Times New Roman"/>
          <w:sz w:val="24"/>
          <w:szCs w:val="24"/>
        </w:rPr>
        <w:t xml:space="preserve"> </w:t>
      </w:r>
      <w:r w:rsidR="0090109B" w:rsidRPr="009D1571">
        <w:rPr>
          <w:rFonts w:ascii="Times New Roman" w:hAnsi="Times New Roman" w:cs="Times New Roman"/>
          <w:sz w:val="24"/>
          <w:szCs w:val="24"/>
        </w:rPr>
        <w:t xml:space="preserve">What is the stance taken by the local </w:t>
      </w:r>
      <w:proofErr w:type="spellStart"/>
      <w:r w:rsidR="0090109B" w:rsidRPr="009D1571">
        <w:rPr>
          <w:rFonts w:ascii="Times New Roman" w:hAnsi="Times New Roman" w:cs="Times New Roman"/>
          <w:sz w:val="24"/>
          <w:szCs w:val="24"/>
        </w:rPr>
        <w:t>RoL</w:t>
      </w:r>
      <w:proofErr w:type="spellEnd"/>
      <w:r w:rsidR="0090109B" w:rsidRPr="009D1571">
        <w:rPr>
          <w:rFonts w:ascii="Times New Roman" w:hAnsi="Times New Roman" w:cs="Times New Roman"/>
          <w:sz w:val="24"/>
          <w:szCs w:val="24"/>
        </w:rPr>
        <w:t xml:space="preserve"> discourse and practice regarding constitutional, or even extra-constitutional, states of </w:t>
      </w:r>
      <w:proofErr w:type="gramStart"/>
      <w:r w:rsidR="0090109B" w:rsidRPr="009D1571">
        <w:rPr>
          <w:rFonts w:ascii="Times New Roman" w:hAnsi="Times New Roman" w:cs="Times New Roman"/>
          <w:sz w:val="24"/>
          <w:szCs w:val="24"/>
        </w:rPr>
        <w:t>emergency</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7A58BC" w:rsidRPr="009D1571">
        <w:rPr>
          <w:rFonts w:ascii="Times New Roman" w:hAnsi="Times New Roman" w:cs="Times New Roman"/>
          <w:sz w:val="24"/>
          <w:szCs w:val="24"/>
        </w:rPr>
        <w:t xml:space="preserve"> </w:t>
      </w:r>
      <w:r w:rsidR="0090109B" w:rsidRPr="009D1571">
        <w:rPr>
          <w:rFonts w:ascii="Times New Roman" w:hAnsi="Times New Roman" w:cs="Times New Roman"/>
          <w:sz w:val="24"/>
          <w:szCs w:val="24"/>
        </w:rPr>
        <w:t>Has the argument that, in some cases, the application of law (in particular of the Constitution) might be ‘impossible de facto’</w:t>
      </w:r>
      <w:r w:rsidR="0090109B" w:rsidRPr="009D1571">
        <w:rPr>
          <w:rStyle w:val="FootnoteReference"/>
          <w:rFonts w:ascii="Times New Roman" w:hAnsi="Times New Roman" w:cs="Times New Roman"/>
          <w:sz w:val="24"/>
          <w:szCs w:val="24"/>
        </w:rPr>
        <w:footnoteReference w:id="97"/>
      </w:r>
      <w:r w:rsidR="0090109B" w:rsidRPr="009D1571">
        <w:rPr>
          <w:rFonts w:ascii="Times New Roman" w:hAnsi="Times New Roman" w:cs="Times New Roman"/>
          <w:sz w:val="24"/>
          <w:szCs w:val="24"/>
        </w:rPr>
        <w:t xml:space="preserve"> ever been discussed or even used in your </w:t>
      </w:r>
      <w:proofErr w:type="gramStart"/>
      <w:r w:rsidR="0090109B" w:rsidRPr="009D1571">
        <w:rPr>
          <w:rFonts w:ascii="Times New Roman" w:hAnsi="Times New Roman" w:cs="Times New Roman"/>
          <w:sz w:val="24"/>
          <w:szCs w:val="24"/>
        </w:rPr>
        <w:t>country</w:t>
      </w:r>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proofErr w:type="gramEnd"/>
      <w:r w:rsidR="007A58BC" w:rsidRPr="009D1571">
        <w:rPr>
          <w:rFonts w:ascii="Times New Roman" w:hAnsi="Times New Roman" w:cs="Times New Roman"/>
          <w:sz w:val="24"/>
          <w:szCs w:val="24"/>
        </w:rPr>
        <w:t xml:space="preserve"> </w:t>
      </w:r>
      <w:r w:rsidR="0090109B" w:rsidRPr="009D1571">
        <w:rPr>
          <w:rFonts w:ascii="Times New Roman" w:hAnsi="Times New Roman" w:cs="Times New Roman"/>
          <w:sz w:val="24"/>
          <w:szCs w:val="24"/>
        </w:rPr>
        <w:t xml:space="preserve">If revolutions, coups </w:t>
      </w:r>
      <w:proofErr w:type="spellStart"/>
      <w:r w:rsidR="0090109B" w:rsidRPr="009D1571">
        <w:rPr>
          <w:rFonts w:ascii="Times New Roman" w:hAnsi="Times New Roman" w:cs="Times New Roman"/>
          <w:sz w:val="24"/>
          <w:szCs w:val="24"/>
        </w:rPr>
        <w:t>d’État</w:t>
      </w:r>
      <w:proofErr w:type="spellEnd"/>
      <w:r w:rsidR="0090109B" w:rsidRPr="009D1571">
        <w:rPr>
          <w:rFonts w:ascii="Times New Roman" w:hAnsi="Times New Roman" w:cs="Times New Roman"/>
          <w:sz w:val="24"/>
          <w:szCs w:val="24"/>
        </w:rPr>
        <w:t xml:space="preserve"> and/or some other violent events played a major role in your country, how were these illegal events considered by the legal agents (scholars, politicians, courts) with regard to </w:t>
      </w:r>
      <w:proofErr w:type="spellStart"/>
      <w:r w:rsidR="0090109B" w:rsidRPr="009D1571">
        <w:rPr>
          <w:rFonts w:ascii="Times New Roman" w:hAnsi="Times New Roman" w:cs="Times New Roman"/>
          <w:sz w:val="24"/>
          <w:szCs w:val="24"/>
        </w:rPr>
        <w:t>RoL</w:t>
      </w:r>
      <w:proofErr w:type="spellEnd"/>
      <w:r w:rsidRPr="009D1571">
        <w:rPr>
          <w:rFonts w:ascii="Times New Roman" w:hAnsi="Times New Roman" w:cs="Times New Roman"/>
          <w:sz w:val="24"/>
          <w:szCs w:val="24"/>
        </w:rPr>
        <w:t> </w:t>
      </w:r>
      <w:r w:rsidR="0090109B" w:rsidRPr="009D1571">
        <w:rPr>
          <w:rFonts w:ascii="Times New Roman" w:hAnsi="Times New Roman" w:cs="Times New Roman"/>
          <w:sz w:val="24"/>
          <w:szCs w:val="24"/>
        </w:rPr>
        <w:t>?</w:t>
      </w:r>
      <w:bookmarkEnd w:id="23"/>
    </w:p>
    <w:sectPr w:rsidR="0090109B" w:rsidRPr="009D15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4A090" w14:textId="77777777" w:rsidR="007D12CA" w:rsidRDefault="007D12CA" w:rsidP="007B4678">
      <w:pPr>
        <w:spacing w:after="0" w:line="240" w:lineRule="auto"/>
      </w:pPr>
      <w:r>
        <w:separator/>
      </w:r>
    </w:p>
  </w:endnote>
  <w:endnote w:type="continuationSeparator" w:id="0">
    <w:p w14:paraId="0600525B" w14:textId="77777777" w:rsidR="007D12CA" w:rsidRDefault="007D12CA" w:rsidP="007B4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002201"/>
      <w:docPartObj>
        <w:docPartGallery w:val="Page Numbers (Bottom of Page)"/>
        <w:docPartUnique/>
      </w:docPartObj>
    </w:sdtPr>
    <w:sdtEndPr>
      <w:rPr>
        <w:noProof/>
      </w:rPr>
    </w:sdtEndPr>
    <w:sdtContent>
      <w:p w14:paraId="21017200" w14:textId="5D15E669" w:rsidR="00DB29A2" w:rsidRDefault="00DB29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17B4EE" w14:textId="77777777" w:rsidR="00DB29A2" w:rsidRDefault="00DB2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828F8" w14:textId="77777777" w:rsidR="007D12CA" w:rsidRDefault="007D12CA" w:rsidP="007B4678">
      <w:pPr>
        <w:spacing w:after="0" w:line="240" w:lineRule="auto"/>
      </w:pPr>
      <w:r>
        <w:separator/>
      </w:r>
    </w:p>
  </w:footnote>
  <w:footnote w:type="continuationSeparator" w:id="0">
    <w:p w14:paraId="136BA81C" w14:textId="77777777" w:rsidR="007D12CA" w:rsidRDefault="007D12CA" w:rsidP="007B4678">
      <w:pPr>
        <w:spacing w:after="0" w:line="240" w:lineRule="auto"/>
      </w:pPr>
      <w:r>
        <w:continuationSeparator/>
      </w:r>
    </w:p>
  </w:footnote>
  <w:footnote w:id="1">
    <w:p w14:paraId="4C486EF6" w14:textId="4A4B178E" w:rsidR="00731020" w:rsidRPr="009D1571" w:rsidRDefault="00731020"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lang w:val="fr-FR"/>
        </w:rPr>
        <w:footnoteRef/>
      </w:r>
      <w:r w:rsidRPr="009D1571">
        <w:rPr>
          <w:rFonts w:ascii="Times New Roman" w:hAnsi="Times New Roman" w:cs="Times New Roman"/>
          <w:lang w:val="fr-FR"/>
        </w:rPr>
        <w:t xml:space="preserve"> </w:t>
      </w:r>
      <w:r w:rsidR="00A722FF" w:rsidRPr="009D1571">
        <w:rPr>
          <w:rFonts w:ascii="Times New Roman" w:hAnsi="Times New Roman" w:cs="Times New Roman"/>
          <w:lang w:val="fr-FR"/>
        </w:rPr>
        <w:t>Au sein des Nations</w:t>
      </w:r>
      <w:r w:rsidR="00C14FB3" w:rsidRPr="009D1571">
        <w:rPr>
          <w:rFonts w:ascii="Times New Roman" w:hAnsi="Times New Roman" w:cs="Times New Roman"/>
          <w:lang w:val="fr-FR"/>
        </w:rPr>
        <w:t xml:space="preserve"> </w:t>
      </w:r>
      <w:r w:rsidR="00A722FF" w:rsidRPr="009D1571">
        <w:rPr>
          <w:rFonts w:ascii="Times New Roman" w:hAnsi="Times New Roman" w:cs="Times New Roman"/>
          <w:lang w:val="fr-FR"/>
        </w:rPr>
        <w:t>Unies, les acteurs privilégient l’</w:t>
      </w:r>
      <w:r w:rsidR="001E274D" w:rsidRPr="009D1571">
        <w:rPr>
          <w:rFonts w:ascii="Times New Roman" w:hAnsi="Times New Roman" w:cs="Times New Roman"/>
          <w:lang w:val="fr-FR"/>
        </w:rPr>
        <w:t xml:space="preserve">orthographe </w:t>
      </w:r>
      <w:r w:rsidR="00A722FF" w:rsidRPr="009D1571">
        <w:rPr>
          <w:rFonts w:ascii="Times New Roman" w:hAnsi="Times New Roman" w:cs="Times New Roman"/>
          <w:lang w:val="fr-FR"/>
        </w:rPr>
        <w:t>avec « </w:t>
      </w:r>
      <w:r w:rsidR="00497F6A" w:rsidRPr="009D1571">
        <w:rPr>
          <w:rFonts w:ascii="Times New Roman" w:hAnsi="Times New Roman" w:cs="Times New Roman"/>
          <w:lang w:val="fr-FR"/>
        </w:rPr>
        <w:t>e</w:t>
      </w:r>
      <w:r w:rsidR="00A722FF" w:rsidRPr="009D1571">
        <w:rPr>
          <w:rFonts w:ascii="Times New Roman" w:hAnsi="Times New Roman" w:cs="Times New Roman"/>
          <w:lang w:val="fr-FR"/>
        </w:rPr>
        <w:t> » minuscule pour gommer la référence à l’État (l</w:t>
      </w:r>
      <w:r w:rsidR="00C14FB3" w:rsidRPr="009D1571">
        <w:rPr>
          <w:rFonts w:ascii="Times New Roman" w:hAnsi="Times New Roman" w:cs="Times New Roman"/>
          <w:lang w:val="fr-FR"/>
        </w:rPr>
        <w:t>’</w:t>
      </w:r>
      <w:r w:rsidR="009410D5" w:rsidRPr="009D1571">
        <w:rPr>
          <w:rFonts w:ascii="Times New Roman" w:hAnsi="Times New Roman" w:cs="Times New Roman"/>
          <w:lang w:val="fr-FR"/>
        </w:rPr>
        <w:t>ONU</w:t>
      </w:r>
      <w:r w:rsidR="00A722FF" w:rsidRPr="009D1571">
        <w:rPr>
          <w:rFonts w:ascii="Times New Roman" w:hAnsi="Times New Roman" w:cs="Times New Roman"/>
          <w:lang w:val="fr-FR"/>
        </w:rPr>
        <w:t xml:space="preserve"> et, plus largement, la « communauté international » n’étant pas un État), usage terminologique qui permet de</w:t>
      </w:r>
      <w:r w:rsidR="009410D5" w:rsidRPr="009D1571">
        <w:rPr>
          <w:rFonts w:ascii="Times New Roman" w:hAnsi="Times New Roman" w:cs="Times New Roman"/>
          <w:lang w:val="fr-FR"/>
        </w:rPr>
        <w:t xml:space="preserve"> </w:t>
      </w:r>
      <w:r w:rsidR="00A722FF" w:rsidRPr="009D1571">
        <w:rPr>
          <w:rFonts w:ascii="Times New Roman" w:hAnsi="Times New Roman" w:cs="Times New Roman"/>
          <w:lang w:val="fr-FR"/>
        </w:rPr>
        <w:t>se rapprocher du syntagme anglais de « </w:t>
      </w:r>
      <w:proofErr w:type="spellStart"/>
      <w:r w:rsidR="00A722FF" w:rsidRPr="009D1571">
        <w:rPr>
          <w:rFonts w:ascii="Times New Roman" w:hAnsi="Times New Roman" w:cs="Times New Roman"/>
          <w:i/>
          <w:iCs/>
          <w:lang w:val="fr-FR"/>
        </w:rPr>
        <w:t>rule</w:t>
      </w:r>
      <w:proofErr w:type="spellEnd"/>
      <w:r w:rsidR="00A722FF" w:rsidRPr="009D1571">
        <w:rPr>
          <w:rFonts w:ascii="Times New Roman" w:hAnsi="Times New Roman" w:cs="Times New Roman"/>
          <w:i/>
          <w:iCs/>
          <w:lang w:val="fr-FR"/>
        </w:rPr>
        <w:t xml:space="preserve"> of </w:t>
      </w:r>
      <w:proofErr w:type="spellStart"/>
      <w:r w:rsidR="00A722FF" w:rsidRPr="009D1571">
        <w:rPr>
          <w:rFonts w:ascii="Times New Roman" w:hAnsi="Times New Roman" w:cs="Times New Roman"/>
          <w:i/>
          <w:iCs/>
          <w:lang w:val="fr-FR"/>
        </w:rPr>
        <w:t>law</w:t>
      </w:r>
      <w:proofErr w:type="spellEnd"/>
      <w:r w:rsidR="00A722FF" w:rsidRPr="009D1571">
        <w:rPr>
          <w:rFonts w:ascii="Times New Roman" w:hAnsi="Times New Roman" w:cs="Times New Roman"/>
          <w:lang w:val="fr-FR"/>
        </w:rPr>
        <w:t xml:space="preserve"> » où le mot </w:t>
      </w:r>
      <w:r w:rsidR="00A722FF" w:rsidRPr="009D1571">
        <w:rPr>
          <w:rFonts w:ascii="Times New Roman" w:hAnsi="Times New Roman" w:cs="Times New Roman"/>
          <w:i/>
          <w:iCs/>
          <w:lang w:val="fr-FR"/>
        </w:rPr>
        <w:t>State</w:t>
      </w:r>
      <w:r w:rsidR="00A722FF" w:rsidRPr="009D1571">
        <w:rPr>
          <w:rFonts w:ascii="Times New Roman" w:hAnsi="Times New Roman" w:cs="Times New Roman"/>
          <w:lang w:val="fr-FR"/>
        </w:rPr>
        <w:t xml:space="preserve"> est absent.</w:t>
      </w:r>
      <w:r w:rsidR="00C14FB3" w:rsidRPr="009D1571">
        <w:rPr>
          <w:rFonts w:ascii="Times New Roman" w:hAnsi="Times New Roman" w:cs="Times New Roman"/>
          <w:lang w:val="fr-FR"/>
        </w:rPr>
        <w:t xml:space="preserve"> Voir P.</w:t>
      </w:r>
      <w:r w:rsidR="009410D5" w:rsidRPr="009D1571">
        <w:rPr>
          <w:rFonts w:ascii="Times New Roman" w:hAnsi="Times New Roman" w:cs="Times New Roman"/>
          <w:lang w:val="fr-FR"/>
        </w:rPr>
        <w:t> </w:t>
      </w:r>
      <w:proofErr w:type="spellStart"/>
      <w:r w:rsidR="00C14FB3" w:rsidRPr="009D1571">
        <w:rPr>
          <w:rFonts w:ascii="Times New Roman" w:hAnsi="Times New Roman" w:cs="Times New Roman"/>
          <w:lang w:val="fr-FR"/>
        </w:rPr>
        <w:t>Bodeau-Livinec</w:t>
      </w:r>
      <w:proofErr w:type="spellEnd"/>
      <w:r w:rsidR="00C14FB3" w:rsidRPr="009D1571">
        <w:rPr>
          <w:rFonts w:ascii="Times New Roman" w:hAnsi="Times New Roman" w:cs="Times New Roman"/>
          <w:lang w:val="fr-FR"/>
        </w:rPr>
        <w:t>, S.</w:t>
      </w:r>
      <w:r w:rsidR="009410D5" w:rsidRPr="009D1571">
        <w:rPr>
          <w:rFonts w:ascii="Times New Roman" w:hAnsi="Times New Roman" w:cs="Times New Roman"/>
          <w:lang w:val="fr-FR"/>
        </w:rPr>
        <w:t> </w:t>
      </w:r>
      <w:proofErr w:type="spellStart"/>
      <w:r w:rsidR="00C14FB3" w:rsidRPr="009D1571">
        <w:rPr>
          <w:rFonts w:ascii="Times New Roman" w:hAnsi="Times New Roman" w:cs="Times New Roman"/>
          <w:lang w:val="fr-FR"/>
        </w:rPr>
        <w:t>Villalpando</w:t>
      </w:r>
      <w:proofErr w:type="spellEnd"/>
      <w:r w:rsidR="00C14FB3" w:rsidRPr="009D1571">
        <w:rPr>
          <w:rFonts w:ascii="Times New Roman" w:hAnsi="Times New Roman" w:cs="Times New Roman"/>
          <w:lang w:val="fr-FR"/>
        </w:rPr>
        <w:t>, « La promotion de ‘l’état de droit’ dans la pratique des Nations Unies</w:t>
      </w:r>
      <w:r w:rsidR="009410D5" w:rsidRPr="009D1571">
        <w:rPr>
          <w:rFonts w:ascii="Times New Roman" w:hAnsi="Times New Roman" w:cs="Times New Roman"/>
          <w:lang w:val="fr-FR"/>
        </w:rPr>
        <w:t> », in Société française pour le droit international (</w:t>
      </w:r>
      <w:proofErr w:type="spellStart"/>
      <w:r w:rsidR="009410D5" w:rsidRPr="009D1571">
        <w:rPr>
          <w:rFonts w:ascii="Times New Roman" w:hAnsi="Times New Roman" w:cs="Times New Roman"/>
          <w:lang w:val="fr-FR"/>
        </w:rPr>
        <w:t>dir</w:t>
      </w:r>
      <w:proofErr w:type="spellEnd"/>
      <w:r w:rsidR="009410D5" w:rsidRPr="009D1571">
        <w:rPr>
          <w:rFonts w:ascii="Times New Roman" w:hAnsi="Times New Roman" w:cs="Times New Roman"/>
          <w:lang w:val="fr-FR"/>
        </w:rPr>
        <w:t xml:space="preserve">.), </w:t>
      </w:r>
      <w:r w:rsidR="009410D5" w:rsidRPr="009D1571">
        <w:rPr>
          <w:rFonts w:ascii="Times New Roman" w:hAnsi="Times New Roman" w:cs="Times New Roman"/>
          <w:i/>
          <w:iCs/>
          <w:lang w:val="fr-FR"/>
        </w:rPr>
        <w:t>L’État de droit en droit international</w:t>
      </w:r>
      <w:r w:rsidR="009410D5" w:rsidRPr="009D1571">
        <w:rPr>
          <w:rFonts w:ascii="Times New Roman" w:hAnsi="Times New Roman" w:cs="Times New Roman"/>
          <w:lang w:val="fr-FR"/>
        </w:rPr>
        <w:t xml:space="preserve">, Paris, </w:t>
      </w:r>
      <w:proofErr w:type="spellStart"/>
      <w:r w:rsidR="009410D5" w:rsidRPr="009D1571">
        <w:rPr>
          <w:rFonts w:ascii="Times New Roman" w:hAnsi="Times New Roman" w:cs="Times New Roman"/>
          <w:lang w:val="fr-FR"/>
        </w:rPr>
        <w:t>Pedone</w:t>
      </w:r>
      <w:proofErr w:type="spellEnd"/>
      <w:r w:rsidR="009410D5" w:rsidRPr="009D1571">
        <w:rPr>
          <w:rFonts w:ascii="Times New Roman" w:hAnsi="Times New Roman" w:cs="Times New Roman"/>
          <w:lang w:val="fr-FR"/>
        </w:rPr>
        <w:t>, 2009, p. 81-100.</w:t>
      </w:r>
      <w:r w:rsidR="0036455D" w:rsidRPr="009D1571">
        <w:rPr>
          <w:rFonts w:ascii="Times New Roman" w:hAnsi="Times New Roman" w:cs="Times New Roman"/>
          <w:lang w:val="fr-FR"/>
        </w:rPr>
        <w:t xml:space="preserve"> </w:t>
      </w:r>
      <w:r w:rsidR="00891492" w:rsidRPr="009D1571">
        <w:rPr>
          <w:rFonts w:ascii="Times New Roman" w:hAnsi="Times New Roman" w:cs="Times New Roman"/>
          <w:lang w:val="fr-FR"/>
        </w:rPr>
        <w:t xml:space="preserve">La même écriture se retrouve sous la plume de Mireille Delmas-Marty, </w:t>
      </w:r>
      <w:r w:rsidR="00891492" w:rsidRPr="009D1571">
        <w:rPr>
          <w:rFonts w:ascii="Times New Roman" w:hAnsi="Times New Roman" w:cs="Times New Roman"/>
          <w:i/>
          <w:lang w:val="fr-FR"/>
        </w:rPr>
        <w:t>Les forces imaginantes du droit (III).</w:t>
      </w:r>
      <w:r w:rsidR="00891492" w:rsidRPr="009D1571">
        <w:rPr>
          <w:rFonts w:ascii="Times New Roman" w:hAnsi="Times New Roman" w:cs="Times New Roman"/>
          <w:lang w:val="fr-FR"/>
        </w:rPr>
        <w:t xml:space="preserve"> </w:t>
      </w:r>
      <w:r w:rsidR="00891492" w:rsidRPr="009D1571">
        <w:rPr>
          <w:rFonts w:ascii="Times New Roman" w:hAnsi="Times New Roman" w:cs="Times New Roman"/>
          <w:i/>
          <w:lang w:val="fr-FR"/>
        </w:rPr>
        <w:t>La refondation des pouvoirs</w:t>
      </w:r>
      <w:r w:rsidR="00891492" w:rsidRPr="009D1571">
        <w:rPr>
          <w:rFonts w:ascii="Times New Roman" w:hAnsi="Times New Roman" w:cs="Times New Roman"/>
          <w:lang w:val="fr-FR"/>
        </w:rPr>
        <w:t xml:space="preserve">, Paris, Seuil, 2007, p. 264 </w:t>
      </w:r>
      <w:r w:rsidR="00891492" w:rsidRPr="009D1571">
        <w:rPr>
          <w:rFonts w:ascii="Times New Roman" w:hAnsi="Times New Roman" w:cs="Times New Roman"/>
          <w:i/>
          <w:iCs/>
          <w:lang w:val="fr-FR"/>
        </w:rPr>
        <w:t>sq</w:t>
      </w:r>
      <w:r w:rsidR="00891492" w:rsidRPr="009D1571">
        <w:rPr>
          <w:rFonts w:ascii="Times New Roman" w:hAnsi="Times New Roman" w:cs="Times New Roman"/>
          <w:lang w:val="fr-FR"/>
        </w:rPr>
        <w:t xml:space="preserve">.  Elle apparaît pour la première fois chez Maurice Hauriou. Voir L. </w:t>
      </w:r>
      <w:proofErr w:type="spellStart"/>
      <w:r w:rsidR="00891492" w:rsidRPr="009D1571">
        <w:rPr>
          <w:rFonts w:ascii="Times New Roman" w:hAnsi="Times New Roman" w:cs="Times New Roman"/>
          <w:lang w:val="fr-FR"/>
        </w:rPr>
        <w:t>Heuschling</w:t>
      </w:r>
      <w:proofErr w:type="spellEnd"/>
      <w:r w:rsidR="00891492" w:rsidRPr="009D1571">
        <w:rPr>
          <w:rFonts w:ascii="Times New Roman" w:hAnsi="Times New Roman" w:cs="Times New Roman"/>
          <w:lang w:val="fr-FR"/>
        </w:rPr>
        <w:t xml:space="preserve">, </w:t>
      </w:r>
      <w:r w:rsidR="00891492" w:rsidRPr="009D1571">
        <w:rPr>
          <w:rFonts w:ascii="Times New Roman" w:hAnsi="Times New Roman" w:cs="Times New Roman"/>
          <w:i/>
          <w:lang w:val="fr-FR"/>
        </w:rPr>
        <w:t xml:space="preserve">État de droit, </w:t>
      </w:r>
      <w:proofErr w:type="spellStart"/>
      <w:r w:rsidR="00891492" w:rsidRPr="009D1571">
        <w:rPr>
          <w:rFonts w:ascii="Times New Roman" w:hAnsi="Times New Roman" w:cs="Times New Roman"/>
          <w:i/>
          <w:lang w:val="fr-FR"/>
        </w:rPr>
        <w:t>Rechtsstaat</w:t>
      </w:r>
      <w:proofErr w:type="spellEnd"/>
      <w:r w:rsidR="00891492" w:rsidRPr="009D1571">
        <w:rPr>
          <w:rFonts w:ascii="Times New Roman" w:hAnsi="Times New Roman" w:cs="Times New Roman"/>
          <w:i/>
          <w:lang w:val="fr-FR"/>
        </w:rPr>
        <w:t>, Rule of Law</w:t>
      </w:r>
      <w:r w:rsidR="00891492" w:rsidRPr="009D1571">
        <w:rPr>
          <w:rFonts w:ascii="Times New Roman" w:hAnsi="Times New Roman" w:cs="Times New Roman"/>
          <w:lang w:val="fr-FR"/>
        </w:rPr>
        <w:t xml:space="preserve">, Paris, Dalloz, 2002, p. </w:t>
      </w:r>
      <w:r w:rsidR="00497F6A" w:rsidRPr="009D1571">
        <w:rPr>
          <w:rFonts w:ascii="Times New Roman" w:hAnsi="Times New Roman" w:cs="Times New Roman"/>
          <w:lang w:val="fr-FR"/>
        </w:rPr>
        <w:t>376, 379 s.</w:t>
      </w:r>
    </w:p>
  </w:footnote>
  <w:footnote w:id="2">
    <w:p w14:paraId="1BF69392" w14:textId="79AF46F1" w:rsidR="004229B1" w:rsidRPr="009D1571" w:rsidRDefault="004229B1" w:rsidP="009D1571">
      <w:pPr>
        <w:pStyle w:val="FootnoteText"/>
        <w:jc w:val="both"/>
        <w:rPr>
          <w:rFonts w:ascii="Times New Roman" w:hAnsi="Times New Roman" w:cs="Times New Roman"/>
          <w:lang w:val="de-DE"/>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505950" w:rsidRPr="009D1571">
        <w:rPr>
          <w:rFonts w:ascii="Times New Roman" w:hAnsi="Times New Roman" w:cs="Times New Roman"/>
          <w:lang w:val="fr-FR"/>
        </w:rPr>
        <w:t>Sur les « </w:t>
      </w:r>
      <w:proofErr w:type="spellStart"/>
      <w:r w:rsidR="00505950" w:rsidRPr="009D1571">
        <w:rPr>
          <w:rFonts w:ascii="Times New Roman" w:hAnsi="Times New Roman" w:cs="Times New Roman"/>
          <w:i/>
          <w:iCs/>
          <w:lang w:val="fr-FR"/>
        </w:rPr>
        <w:t>semantic</w:t>
      </w:r>
      <w:proofErr w:type="spellEnd"/>
      <w:r w:rsidR="00505950" w:rsidRPr="009D1571">
        <w:rPr>
          <w:rFonts w:ascii="Times New Roman" w:hAnsi="Times New Roman" w:cs="Times New Roman"/>
          <w:i/>
          <w:iCs/>
          <w:lang w:val="fr-FR"/>
        </w:rPr>
        <w:t xml:space="preserve"> shifts</w:t>
      </w:r>
      <w:r w:rsidR="00505950" w:rsidRPr="009D1571">
        <w:rPr>
          <w:rFonts w:ascii="Times New Roman" w:hAnsi="Times New Roman" w:cs="Times New Roman"/>
          <w:lang w:val="fr-FR"/>
        </w:rPr>
        <w:t> » (</w:t>
      </w:r>
      <w:r w:rsidR="00D12349" w:rsidRPr="009D1571">
        <w:rPr>
          <w:rFonts w:ascii="Times New Roman" w:hAnsi="Times New Roman" w:cs="Times New Roman"/>
          <w:lang w:val="fr-FR"/>
        </w:rPr>
        <w:t>glissements sémantiques</w:t>
      </w:r>
      <w:r w:rsidR="004E0A98" w:rsidRPr="009D1571">
        <w:rPr>
          <w:rFonts w:ascii="Times New Roman" w:hAnsi="Times New Roman" w:cs="Times New Roman"/>
          <w:lang w:val="fr-FR"/>
        </w:rPr>
        <w:t>)</w:t>
      </w:r>
      <w:r w:rsidR="00505950" w:rsidRPr="009D1571">
        <w:rPr>
          <w:rFonts w:ascii="Times New Roman" w:hAnsi="Times New Roman" w:cs="Times New Roman"/>
          <w:lang w:val="fr-FR"/>
        </w:rPr>
        <w:t xml:space="preserve"> et comment ils </w:t>
      </w:r>
      <w:r w:rsidR="004E0A98" w:rsidRPr="009D1571">
        <w:rPr>
          <w:rFonts w:ascii="Times New Roman" w:hAnsi="Times New Roman" w:cs="Times New Roman"/>
          <w:lang w:val="fr-FR"/>
        </w:rPr>
        <w:t>peuvent modifier la conception de l’État, objet avant tout pensé – objet pensé dans et à travers le langage –, lire les observations stimulantes de G.F. </w:t>
      </w:r>
      <w:proofErr w:type="spellStart"/>
      <w:r w:rsidRPr="009D1571">
        <w:rPr>
          <w:rFonts w:ascii="Times New Roman" w:hAnsi="Times New Roman" w:cs="Times New Roman"/>
          <w:lang w:val="fr-FR"/>
        </w:rPr>
        <w:t>Schuppert</w:t>
      </w:r>
      <w:proofErr w:type="spellEnd"/>
      <w:r w:rsidR="004E0A98" w:rsidRPr="009D1571">
        <w:rPr>
          <w:rFonts w:ascii="Times New Roman" w:hAnsi="Times New Roman" w:cs="Times New Roman"/>
          <w:lang w:val="fr-FR"/>
        </w:rPr>
        <w:t xml:space="preserve">, </w:t>
      </w:r>
      <w:proofErr w:type="spellStart"/>
      <w:r w:rsidR="004E0A98" w:rsidRPr="009D1571">
        <w:rPr>
          <w:rFonts w:ascii="Times New Roman" w:hAnsi="Times New Roman" w:cs="Times New Roman"/>
          <w:i/>
          <w:iCs/>
          <w:lang w:val="fr-FR"/>
        </w:rPr>
        <w:t>Staat</w:t>
      </w:r>
      <w:proofErr w:type="spellEnd"/>
      <w:r w:rsidR="004E0A98" w:rsidRPr="009D1571">
        <w:rPr>
          <w:rFonts w:ascii="Times New Roman" w:hAnsi="Times New Roman" w:cs="Times New Roman"/>
          <w:i/>
          <w:iCs/>
          <w:lang w:val="fr-FR"/>
        </w:rPr>
        <w:t xml:space="preserve"> </w:t>
      </w:r>
      <w:proofErr w:type="spellStart"/>
      <w:r w:rsidR="004E0A98" w:rsidRPr="009D1571">
        <w:rPr>
          <w:rFonts w:ascii="Times New Roman" w:hAnsi="Times New Roman" w:cs="Times New Roman"/>
          <w:i/>
          <w:iCs/>
          <w:lang w:val="fr-FR"/>
        </w:rPr>
        <w:t>als</w:t>
      </w:r>
      <w:proofErr w:type="spellEnd"/>
      <w:r w:rsidR="004E0A98" w:rsidRPr="009D1571">
        <w:rPr>
          <w:rFonts w:ascii="Times New Roman" w:hAnsi="Times New Roman" w:cs="Times New Roman"/>
          <w:i/>
          <w:iCs/>
          <w:lang w:val="fr-FR"/>
        </w:rPr>
        <w:t xml:space="preserve"> </w:t>
      </w:r>
      <w:proofErr w:type="spellStart"/>
      <w:r w:rsidR="004E0A98" w:rsidRPr="009D1571">
        <w:rPr>
          <w:rFonts w:ascii="Times New Roman" w:hAnsi="Times New Roman" w:cs="Times New Roman"/>
          <w:i/>
          <w:iCs/>
          <w:lang w:val="fr-FR"/>
        </w:rPr>
        <w:t>Prozess</w:t>
      </w:r>
      <w:proofErr w:type="spellEnd"/>
      <w:r w:rsidR="004E0A98" w:rsidRPr="009D1571">
        <w:rPr>
          <w:rFonts w:ascii="Times New Roman" w:hAnsi="Times New Roman" w:cs="Times New Roman"/>
          <w:i/>
          <w:iCs/>
          <w:lang w:val="fr-FR"/>
        </w:rPr>
        <w:t xml:space="preserve">. </w:t>
      </w:r>
      <w:r w:rsidR="004E0A98" w:rsidRPr="009D1571">
        <w:rPr>
          <w:rFonts w:ascii="Times New Roman" w:hAnsi="Times New Roman" w:cs="Times New Roman"/>
          <w:i/>
          <w:iCs/>
          <w:lang w:val="de-DE"/>
        </w:rPr>
        <w:t>Eine staatstheoretische Skizze in sieben Aufzügen</w:t>
      </w:r>
      <w:r w:rsidR="004E0A98" w:rsidRPr="009D1571">
        <w:rPr>
          <w:rFonts w:ascii="Times New Roman" w:hAnsi="Times New Roman" w:cs="Times New Roman"/>
          <w:lang w:val="de-DE"/>
        </w:rPr>
        <w:t xml:space="preserve">, Frankfurt, Campus, 2010, </w:t>
      </w:r>
      <w:proofErr w:type="spellStart"/>
      <w:r w:rsidR="004E0A98" w:rsidRPr="009D1571">
        <w:rPr>
          <w:rFonts w:ascii="Times New Roman" w:hAnsi="Times New Roman" w:cs="Times New Roman"/>
          <w:lang w:val="de-DE"/>
        </w:rPr>
        <w:t>chap</w:t>
      </w:r>
      <w:proofErr w:type="spellEnd"/>
      <w:r w:rsidR="004E0A98" w:rsidRPr="009D1571">
        <w:rPr>
          <w:rFonts w:ascii="Times New Roman" w:hAnsi="Times New Roman" w:cs="Times New Roman"/>
          <w:lang w:val="de-DE"/>
        </w:rPr>
        <w:t>. 6, p. 115-136.</w:t>
      </w:r>
    </w:p>
  </w:footnote>
  <w:footnote w:id="3">
    <w:p w14:paraId="4A1FE848" w14:textId="66AE67E7" w:rsidR="000F51FF" w:rsidRPr="009D1571" w:rsidRDefault="000F51FF"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Sur l’histoire et les fonctions de cet infléchissement sémantique : </w:t>
      </w:r>
      <w:bookmarkStart w:id="0" w:name="_Hlk179958721"/>
      <w:r w:rsidRPr="009D1571">
        <w:rPr>
          <w:rFonts w:ascii="Times New Roman" w:hAnsi="Times New Roman" w:cs="Times New Roman"/>
          <w:lang w:val="fr-FR"/>
        </w:rPr>
        <w:t xml:space="preserve">L. </w:t>
      </w:r>
      <w:proofErr w:type="spellStart"/>
      <w:r w:rsidRPr="009D1571">
        <w:rPr>
          <w:rFonts w:ascii="Times New Roman" w:hAnsi="Times New Roman" w:cs="Times New Roman"/>
          <w:lang w:val="fr-FR"/>
        </w:rPr>
        <w:t>Heuschling</w:t>
      </w:r>
      <w:proofErr w:type="spellEnd"/>
      <w:r w:rsidRPr="009D1571">
        <w:rPr>
          <w:rFonts w:ascii="Times New Roman" w:hAnsi="Times New Roman" w:cs="Times New Roman"/>
          <w:lang w:val="fr-FR"/>
        </w:rPr>
        <w:t xml:space="preserve">, </w:t>
      </w:r>
      <w:r w:rsidRPr="009D1571">
        <w:rPr>
          <w:rFonts w:ascii="Times New Roman" w:hAnsi="Times New Roman" w:cs="Times New Roman"/>
          <w:i/>
          <w:lang w:val="fr-FR"/>
        </w:rPr>
        <w:t xml:space="preserve">État de droit, </w:t>
      </w:r>
      <w:proofErr w:type="spellStart"/>
      <w:r w:rsidRPr="009D1571">
        <w:rPr>
          <w:rFonts w:ascii="Times New Roman" w:hAnsi="Times New Roman" w:cs="Times New Roman"/>
          <w:i/>
          <w:lang w:val="fr-FR"/>
        </w:rPr>
        <w:t>Rechtsstaat</w:t>
      </w:r>
      <w:proofErr w:type="spellEnd"/>
      <w:r w:rsidRPr="009D1571">
        <w:rPr>
          <w:rFonts w:ascii="Times New Roman" w:hAnsi="Times New Roman" w:cs="Times New Roman"/>
          <w:i/>
          <w:lang w:val="fr-FR"/>
        </w:rPr>
        <w:t>, Rule of Law</w:t>
      </w:r>
      <w:r w:rsidRPr="009D1571">
        <w:rPr>
          <w:rFonts w:ascii="Times New Roman" w:hAnsi="Times New Roman" w:cs="Times New Roman"/>
          <w:lang w:val="fr-FR"/>
        </w:rPr>
        <w:t>, p. 3</w:t>
      </w:r>
      <w:bookmarkEnd w:id="0"/>
      <w:r w:rsidRPr="009D1571">
        <w:rPr>
          <w:rFonts w:ascii="Times New Roman" w:hAnsi="Times New Roman" w:cs="Times New Roman"/>
          <w:lang w:val="fr-FR"/>
        </w:rPr>
        <w:t xml:space="preserve">23-417 ; </w:t>
      </w:r>
      <w:bookmarkStart w:id="1" w:name="_Hlk179451165"/>
      <w:r w:rsidRPr="009D1571">
        <w:rPr>
          <w:rFonts w:ascii="Times New Roman" w:hAnsi="Times New Roman" w:cs="Times New Roman"/>
          <w:lang w:val="fr-FR"/>
        </w:rPr>
        <w:t xml:space="preserve">L. </w:t>
      </w:r>
      <w:proofErr w:type="spellStart"/>
      <w:r w:rsidRPr="009D1571">
        <w:rPr>
          <w:rFonts w:ascii="Times New Roman" w:hAnsi="Times New Roman" w:cs="Times New Roman"/>
          <w:lang w:val="fr-FR"/>
        </w:rPr>
        <w:t>Heuschling</w:t>
      </w:r>
      <w:proofErr w:type="spellEnd"/>
      <w:r w:rsidRPr="009D1571">
        <w:rPr>
          <w:rFonts w:ascii="Times New Roman" w:hAnsi="Times New Roman" w:cs="Times New Roman"/>
          <w:lang w:val="fr-FR"/>
        </w:rPr>
        <w:t xml:space="preserve">, </w:t>
      </w:r>
      <w:r w:rsidRPr="009D1571">
        <w:rPr>
          <w:rFonts w:ascii="Times New Roman" w:hAnsi="Times New Roman" w:cs="Times New Roman"/>
          <w:bCs/>
          <w:lang w:val="fr-FR"/>
        </w:rPr>
        <w:t>« </w:t>
      </w:r>
      <w:r w:rsidRPr="009D1571">
        <w:rPr>
          <w:rFonts w:ascii="Times New Roman" w:hAnsi="Times New Roman" w:cs="Times New Roman"/>
          <w:bCs/>
          <w:iCs/>
          <w:lang w:val="fr-FR"/>
        </w:rPr>
        <w:t xml:space="preserve">État de droit : The </w:t>
      </w:r>
      <w:proofErr w:type="spellStart"/>
      <w:r w:rsidRPr="009D1571">
        <w:rPr>
          <w:rFonts w:ascii="Times New Roman" w:hAnsi="Times New Roman" w:cs="Times New Roman"/>
          <w:bCs/>
          <w:iCs/>
          <w:lang w:val="fr-FR"/>
        </w:rPr>
        <w:t>Gallicization</w:t>
      </w:r>
      <w:proofErr w:type="spellEnd"/>
      <w:r w:rsidRPr="009D1571">
        <w:rPr>
          <w:rFonts w:ascii="Times New Roman" w:hAnsi="Times New Roman" w:cs="Times New Roman"/>
          <w:bCs/>
          <w:iCs/>
          <w:lang w:val="fr-FR"/>
        </w:rPr>
        <w:t xml:space="preserve"> of the </w:t>
      </w:r>
      <w:proofErr w:type="spellStart"/>
      <w:r w:rsidRPr="009D1571">
        <w:rPr>
          <w:rFonts w:ascii="Times New Roman" w:hAnsi="Times New Roman" w:cs="Times New Roman"/>
          <w:bCs/>
          <w:iCs/>
          <w:lang w:val="fr-FR"/>
        </w:rPr>
        <w:t>Rechtsstaat</w:t>
      </w:r>
      <w:proofErr w:type="spellEnd"/>
      <w:r w:rsidRPr="009D1571">
        <w:rPr>
          <w:rFonts w:ascii="Times New Roman" w:hAnsi="Times New Roman" w:cs="Times New Roman"/>
          <w:bCs/>
          <w:i/>
          <w:lang w:val="fr-FR"/>
        </w:rPr>
        <w:t xml:space="preserve"> </w:t>
      </w:r>
      <w:r w:rsidRPr="009D1571">
        <w:rPr>
          <w:rFonts w:ascii="Times New Roman" w:hAnsi="Times New Roman" w:cs="Times New Roman"/>
          <w:bCs/>
          <w:lang w:val="fr-FR"/>
        </w:rPr>
        <w:t xml:space="preserve">», in J. </w:t>
      </w:r>
      <w:proofErr w:type="spellStart"/>
      <w:r w:rsidRPr="009D1571">
        <w:rPr>
          <w:rFonts w:ascii="Times New Roman" w:hAnsi="Times New Roman" w:cs="Times New Roman"/>
          <w:bCs/>
          <w:lang w:val="fr-FR"/>
        </w:rPr>
        <w:t>Meierhenrich</w:t>
      </w:r>
      <w:proofErr w:type="spellEnd"/>
      <w:r w:rsidRPr="009D1571">
        <w:rPr>
          <w:rFonts w:ascii="Times New Roman" w:hAnsi="Times New Roman" w:cs="Times New Roman"/>
          <w:bCs/>
          <w:lang w:val="fr-FR"/>
        </w:rPr>
        <w:t xml:space="preserve">, M. </w:t>
      </w:r>
      <w:proofErr w:type="spellStart"/>
      <w:r w:rsidRPr="009D1571">
        <w:rPr>
          <w:rFonts w:ascii="Times New Roman" w:hAnsi="Times New Roman" w:cs="Times New Roman"/>
          <w:bCs/>
          <w:lang w:val="fr-FR"/>
        </w:rPr>
        <w:t>Loughlin</w:t>
      </w:r>
      <w:proofErr w:type="spellEnd"/>
      <w:r w:rsidRPr="009D1571">
        <w:rPr>
          <w:rFonts w:ascii="Times New Roman" w:hAnsi="Times New Roman" w:cs="Times New Roman"/>
          <w:bCs/>
          <w:lang w:val="fr-FR"/>
        </w:rPr>
        <w:t xml:space="preserve"> (</w:t>
      </w:r>
      <w:proofErr w:type="spellStart"/>
      <w:r w:rsidRPr="009D1571">
        <w:rPr>
          <w:rFonts w:ascii="Times New Roman" w:hAnsi="Times New Roman" w:cs="Times New Roman"/>
          <w:bCs/>
          <w:lang w:val="fr-FR"/>
        </w:rPr>
        <w:t>dir</w:t>
      </w:r>
      <w:proofErr w:type="spellEnd"/>
      <w:r w:rsidRPr="009D1571">
        <w:rPr>
          <w:rFonts w:ascii="Times New Roman" w:hAnsi="Times New Roman" w:cs="Times New Roman"/>
          <w:bCs/>
          <w:lang w:val="fr-FR"/>
        </w:rPr>
        <w:t xml:space="preserve">.), </w:t>
      </w:r>
      <w:r w:rsidRPr="009D1571">
        <w:rPr>
          <w:rFonts w:ascii="Times New Roman" w:hAnsi="Times New Roman" w:cs="Times New Roman"/>
          <w:bCs/>
          <w:i/>
          <w:lang w:val="fr-FR"/>
        </w:rPr>
        <w:t xml:space="preserve">The Cambridge </w:t>
      </w:r>
      <w:proofErr w:type="spellStart"/>
      <w:r w:rsidRPr="009D1571">
        <w:rPr>
          <w:rFonts w:ascii="Times New Roman" w:hAnsi="Times New Roman" w:cs="Times New Roman"/>
          <w:bCs/>
          <w:i/>
          <w:lang w:val="fr-FR"/>
        </w:rPr>
        <w:t>Companion</w:t>
      </w:r>
      <w:proofErr w:type="spellEnd"/>
      <w:r w:rsidRPr="009D1571">
        <w:rPr>
          <w:rFonts w:ascii="Times New Roman" w:hAnsi="Times New Roman" w:cs="Times New Roman"/>
          <w:bCs/>
          <w:i/>
          <w:lang w:val="fr-FR"/>
        </w:rPr>
        <w:t xml:space="preserve"> to the Rule of Law</w:t>
      </w:r>
      <w:r w:rsidRPr="009D1571">
        <w:rPr>
          <w:rFonts w:ascii="Times New Roman" w:hAnsi="Times New Roman" w:cs="Times New Roman"/>
          <w:bCs/>
          <w:lang w:val="fr-FR"/>
        </w:rPr>
        <w:t xml:space="preserve">, </w:t>
      </w:r>
      <w:bookmarkEnd w:id="1"/>
      <w:r w:rsidRPr="009D1571">
        <w:rPr>
          <w:rFonts w:ascii="Times New Roman" w:hAnsi="Times New Roman" w:cs="Times New Roman"/>
          <w:bCs/>
          <w:lang w:val="fr-FR"/>
        </w:rPr>
        <w:t xml:space="preserve">Cambridge, CUP, 2021, p. 68-85 ; M. Loiselle, </w:t>
      </w:r>
      <w:r w:rsidRPr="009D1571">
        <w:rPr>
          <w:rFonts w:ascii="Times New Roman" w:hAnsi="Times New Roman" w:cs="Times New Roman"/>
          <w:bCs/>
          <w:i/>
          <w:lang w:val="fr-FR"/>
        </w:rPr>
        <w:t>Le concept d’Etat de droit dans la doctrine juridique française</w:t>
      </w:r>
      <w:r w:rsidRPr="009D1571">
        <w:rPr>
          <w:rFonts w:ascii="Times New Roman" w:hAnsi="Times New Roman" w:cs="Times New Roman"/>
          <w:bCs/>
          <w:lang w:val="fr-FR"/>
        </w:rPr>
        <w:t xml:space="preserve">, thèse </w:t>
      </w:r>
      <w:proofErr w:type="spellStart"/>
      <w:r w:rsidRPr="009D1571">
        <w:rPr>
          <w:rFonts w:ascii="Times New Roman" w:hAnsi="Times New Roman" w:cs="Times New Roman"/>
          <w:bCs/>
          <w:lang w:val="fr-FR"/>
        </w:rPr>
        <w:t>dact</w:t>
      </w:r>
      <w:proofErr w:type="spellEnd"/>
      <w:r w:rsidRPr="009D1571">
        <w:rPr>
          <w:rFonts w:ascii="Times New Roman" w:hAnsi="Times New Roman" w:cs="Times New Roman"/>
          <w:bCs/>
          <w:lang w:val="fr-FR"/>
        </w:rPr>
        <w:t>., Paris II, 2000, 824 p. ; J. Chevallier,</w:t>
      </w:r>
      <w:r w:rsidRPr="009D1571">
        <w:rPr>
          <w:rFonts w:ascii="Times New Roman" w:hAnsi="Times New Roman" w:cs="Times New Roman"/>
          <w:i/>
          <w:iCs/>
          <w:lang w:val="fr-FR"/>
        </w:rPr>
        <w:t xml:space="preserve"> </w:t>
      </w:r>
      <w:r w:rsidRPr="009D1571">
        <w:rPr>
          <w:rFonts w:ascii="Times New Roman" w:hAnsi="Times New Roman" w:cs="Times New Roman"/>
          <w:bCs/>
          <w:i/>
          <w:iCs/>
          <w:lang w:val="fr-FR"/>
        </w:rPr>
        <w:t>L’État de droit</w:t>
      </w:r>
      <w:r w:rsidRPr="009D1571">
        <w:rPr>
          <w:rFonts w:ascii="Times New Roman" w:hAnsi="Times New Roman" w:cs="Times New Roman"/>
          <w:bCs/>
          <w:lang w:val="fr-FR"/>
        </w:rPr>
        <w:t>, Paris, Montchrestien, 7</w:t>
      </w:r>
      <w:r w:rsidRPr="009D1571">
        <w:rPr>
          <w:rFonts w:ascii="Times New Roman" w:hAnsi="Times New Roman" w:cs="Times New Roman"/>
          <w:bCs/>
          <w:vertAlign w:val="superscript"/>
          <w:lang w:val="fr-FR"/>
        </w:rPr>
        <w:t>e</w:t>
      </w:r>
      <w:r w:rsidRPr="009D1571">
        <w:rPr>
          <w:rFonts w:ascii="Times New Roman" w:hAnsi="Times New Roman" w:cs="Times New Roman"/>
          <w:bCs/>
          <w:lang w:val="fr-FR"/>
        </w:rPr>
        <w:t xml:space="preserve"> éd., 2023. Une différence majeure est à noter : à l’inverse de l’Allemagne et de tant d’autres systèmes (</w:t>
      </w:r>
      <w:r w:rsidR="009D59A7" w:rsidRPr="009D1571">
        <w:rPr>
          <w:rFonts w:ascii="Times New Roman" w:hAnsi="Times New Roman" w:cs="Times New Roman"/>
          <w:bCs/>
          <w:lang w:val="fr-FR"/>
        </w:rPr>
        <w:t>la Turquie,</w:t>
      </w:r>
      <w:r w:rsidR="00F843EA" w:rsidRPr="009D1571">
        <w:rPr>
          <w:rFonts w:ascii="Times New Roman" w:hAnsi="Times New Roman" w:cs="Times New Roman"/>
          <w:bCs/>
          <w:lang w:val="fr-FR"/>
        </w:rPr>
        <w:t xml:space="preserve"> l’Espagne, le Portugal,</w:t>
      </w:r>
      <w:r w:rsidR="009D59A7" w:rsidRPr="009D1571">
        <w:rPr>
          <w:rFonts w:ascii="Times New Roman" w:hAnsi="Times New Roman" w:cs="Times New Roman"/>
          <w:bCs/>
          <w:lang w:val="fr-FR"/>
        </w:rPr>
        <w:t xml:space="preserve"> </w:t>
      </w:r>
      <w:r w:rsidR="00584205" w:rsidRPr="009D1571">
        <w:rPr>
          <w:rFonts w:ascii="Times New Roman" w:hAnsi="Times New Roman" w:cs="Times New Roman"/>
          <w:bCs/>
          <w:lang w:val="fr-FR"/>
        </w:rPr>
        <w:t xml:space="preserve">la Colombie, l’Équateur, </w:t>
      </w:r>
      <w:r w:rsidRPr="009D1571">
        <w:rPr>
          <w:rFonts w:ascii="Times New Roman" w:hAnsi="Times New Roman" w:cs="Times New Roman"/>
          <w:bCs/>
          <w:lang w:val="fr-FR"/>
        </w:rPr>
        <w:t xml:space="preserve">les pays d’Europe centrale et orientale, l’UE, la CEDH, la Suisse, </w:t>
      </w:r>
      <w:r w:rsidR="00BB13F8" w:rsidRPr="009D1571">
        <w:rPr>
          <w:rFonts w:ascii="Times New Roman" w:hAnsi="Times New Roman" w:cs="Times New Roman"/>
          <w:bCs/>
          <w:lang w:val="fr-FR"/>
        </w:rPr>
        <w:t xml:space="preserve">la Norvège, </w:t>
      </w:r>
      <w:r w:rsidRPr="009D1571">
        <w:rPr>
          <w:rFonts w:ascii="Times New Roman" w:hAnsi="Times New Roman" w:cs="Times New Roman"/>
          <w:bCs/>
          <w:lang w:val="fr-FR"/>
        </w:rPr>
        <w:t>la nouvelle Constitution luxembourgeoise de 2023 : art. 2, etc.) l</w:t>
      </w:r>
      <w:r w:rsidR="00BB13F8" w:rsidRPr="009D1571">
        <w:rPr>
          <w:rFonts w:ascii="Times New Roman" w:hAnsi="Times New Roman" w:cs="Times New Roman"/>
          <w:bCs/>
          <w:lang w:val="fr-FR"/>
        </w:rPr>
        <w:t xml:space="preserve">’expression </w:t>
      </w:r>
      <w:r w:rsidRPr="009D1571">
        <w:rPr>
          <w:rFonts w:ascii="Times New Roman" w:hAnsi="Times New Roman" w:cs="Times New Roman"/>
          <w:bCs/>
          <w:lang w:val="fr-FR"/>
        </w:rPr>
        <w:t>« État de droit » n’est pas (pas encore ?) consacré</w:t>
      </w:r>
      <w:r w:rsidR="00BB13F8" w:rsidRPr="009D1571">
        <w:rPr>
          <w:rFonts w:ascii="Times New Roman" w:hAnsi="Times New Roman" w:cs="Times New Roman"/>
          <w:bCs/>
          <w:lang w:val="fr-FR"/>
        </w:rPr>
        <w:t>e</w:t>
      </w:r>
      <w:r w:rsidRPr="009D1571">
        <w:rPr>
          <w:rFonts w:ascii="Times New Roman" w:hAnsi="Times New Roman" w:cs="Times New Roman"/>
          <w:bCs/>
          <w:lang w:val="fr-FR"/>
        </w:rPr>
        <w:t xml:space="preserve"> dans le texte de la Constitution française ou, à tout le moins, dans la jurisprudence constitutionnelle</w:t>
      </w:r>
      <w:r w:rsidR="00BB13F8" w:rsidRPr="009D1571">
        <w:rPr>
          <w:rFonts w:ascii="Times New Roman" w:hAnsi="Times New Roman" w:cs="Times New Roman"/>
          <w:bCs/>
          <w:lang w:val="fr-FR"/>
        </w:rPr>
        <w:t xml:space="preserve"> en tant que </w:t>
      </w:r>
      <w:r w:rsidR="00584205" w:rsidRPr="009D1571">
        <w:rPr>
          <w:rFonts w:ascii="Times New Roman" w:hAnsi="Times New Roman" w:cs="Times New Roman"/>
          <w:bCs/>
          <w:lang w:val="fr-FR"/>
        </w:rPr>
        <w:t>mot-synthèse voire en tant que mot-support de normes implicites</w:t>
      </w:r>
      <w:r w:rsidRPr="009D1571">
        <w:rPr>
          <w:rFonts w:ascii="Times New Roman" w:hAnsi="Times New Roman" w:cs="Times New Roman"/>
          <w:bCs/>
          <w:lang w:val="fr-FR"/>
        </w:rPr>
        <w:t xml:space="preserve">. Sur ce point : L. </w:t>
      </w:r>
      <w:proofErr w:type="spellStart"/>
      <w:r w:rsidRPr="009D1571">
        <w:rPr>
          <w:rFonts w:ascii="Times New Roman" w:hAnsi="Times New Roman" w:cs="Times New Roman"/>
          <w:bCs/>
          <w:lang w:val="fr-FR"/>
        </w:rPr>
        <w:t>Heuschling</w:t>
      </w:r>
      <w:proofErr w:type="spellEnd"/>
      <w:r w:rsidRPr="009D1571">
        <w:rPr>
          <w:rFonts w:ascii="Times New Roman" w:hAnsi="Times New Roman" w:cs="Times New Roman"/>
          <w:bCs/>
          <w:lang w:val="fr-FR"/>
        </w:rPr>
        <w:t>, « État de droit », in J.B. Auby (</w:t>
      </w:r>
      <w:proofErr w:type="spellStart"/>
      <w:r w:rsidRPr="009D1571">
        <w:rPr>
          <w:rFonts w:ascii="Times New Roman" w:hAnsi="Times New Roman" w:cs="Times New Roman"/>
          <w:bCs/>
          <w:lang w:val="fr-FR"/>
        </w:rPr>
        <w:t>dir</w:t>
      </w:r>
      <w:proofErr w:type="spellEnd"/>
      <w:r w:rsidRPr="009D1571">
        <w:rPr>
          <w:rFonts w:ascii="Times New Roman" w:hAnsi="Times New Roman" w:cs="Times New Roman"/>
          <w:bCs/>
          <w:lang w:val="fr-FR"/>
        </w:rPr>
        <w:t xml:space="preserve">.), </w:t>
      </w:r>
      <w:r w:rsidRPr="009D1571">
        <w:rPr>
          <w:rFonts w:ascii="Times New Roman" w:hAnsi="Times New Roman" w:cs="Times New Roman"/>
          <w:bCs/>
          <w:i/>
          <w:lang w:val="fr-FR"/>
        </w:rPr>
        <w:t>L’influence du droit européen sur les catégories juridiques du droit public</w:t>
      </w:r>
      <w:r w:rsidRPr="009D1571">
        <w:rPr>
          <w:rFonts w:ascii="Times New Roman" w:hAnsi="Times New Roman" w:cs="Times New Roman"/>
          <w:bCs/>
          <w:lang w:val="fr-FR"/>
        </w:rPr>
        <w:t>, Paris, Dalloz, 2010, p. 548 s ; J.P. </w:t>
      </w:r>
      <w:proofErr w:type="spellStart"/>
      <w:r w:rsidRPr="009D1571">
        <w:rPr>
          <w:rFonts w:ascii="Times New Roman" w:hAnsi="Times New Roman" w:cs="Times New Roman"/>
          <w:bCs/>
          <w:lang w:val="fr-FR"/>
        </w:rPr>
        <w:t>Derosier</w:t>
      </w:r>
      <w:proofErr w:type="spellEnd"/>
      <w:r w:rsidRPr="009D1571">
        <w:rPr>
          <w:rFonts w:ascii="Times New Roman" w:hAnsi="Times New Roman" w:cs="Times New Roman"/>
          <w:bCs/>
          <w:lang w:val="fr-FR"/>
        </w:rPr>
        <w:t xml:space="preserve">, « The </w:t>
      </w:r>
      <w:proofErr w:type="spellStart"/>
      <w:r w:rsidRPr="009D1571">
        <w:rPr>
          <w:rFonts w:ascii="Times New Roman" w:hAnsi="Times New Roman" w:cs="Times New Roman"/>
          <w:bCs/>
          <w:lang w:val="fr-FR"/>
        </w:rPr>
        <w:t>Uselessness</w:t>
      </w:r>
      <w:proofErr w:type="spellEnd"/>
      <w:r w:rsidRPr="009D1571">
        <w:rPr>
          <w:rFonts w:ascii="Times New Roman" w:hAnsi="Times New Roman" w:cs="Times New Roman"/>
          <w:bCs/>
          <w:lang w:val="fr-FR"/>
        </w:rPr>
        <w:t xml:space="preserve"> of an Allo-</w:t>
      </w:r>
      <w:proofErr w:type="spellStart"/>
      <w:r w:rsidRPr="009D1571">
        <w:rPr>
          <w:rFonts w:ascii="Times New Roman" w:hAnsi="Times New Roman" w:cs="Times New Roman"/>
          <w:bCs/>
          <w:lang w:val="fr-FR"/>
        </w:rPr>
        <w:t>Synthetic</w:t>
      </w:r>
      <w:proofErr w:type="spellEnd"/>
      <w:r w:rsidRPr="009D1571">
        <w:rPr>
          <w:rFonts w:ascii="Times New Roman" w:hAnsi="Times New Roman" w:cs="Times New Roman"/>
          <w:bCs/>
          <w:lang w:val="fr-FR"/>
        </w:rPr>
        <w:t xml:space="preserve"> Concept</w:t>
      </w:r>
      <w:r w:rsidR="009D1571">
        <w:rPr>
          <w:rFonts w:ascii="Times New Roman" w:hAnsi="Times New Roman" w:cs="Times New Roman"/>
          <w:bCs/>
          <w:lang w:val="fr-FR"/>
        </w:rPr>
        <w:t> </w:t>
      </w:r>
      <w:r w:rsidRPr="009D1571">
        <w:rPr>
          <w:rFonts w:ascii="Times New Roman" w:hAnsi="Times New Roman" w:cs="Times New Roman"/>
          <w:bCs/>
          <w:lang w:val="fr-FR"/>
        </w:rPr>
        <w:t xml:space="preserve">: Rule of Law and Etat de Droit </w:t>
      </w:r>
      <w:proofErr w:type="spellStart"/>
      <w:r w:rsidRPr="009D1571">
        <w:rPr>
          <w:rFonts w:ascii="Times New Roman" w:hAnsi="Times New Roman" w:cs="Times New Roman"/>
          <w:bCs/>
          <w:lang w:val="fr-FR"/>
        </w:rPr>
        <w:t>from</w:t>
      </w:r>
      <w:proofErr w:type="spellEnd"/>
      <w:r w:rsidRPr="009D1571">
        <w:rPr>
          <w:rFonts w:ascii="Times New Roman" w:hAnsi="Times New Roman" w:cs="Times New Roman"/>
          <w:bCs/>
          <w:lang w:val="fr-FR"/>
        </w:rPr>
        <w:t xml:space="preserve"> a French Public Law Perspective », </w:t>
      </w:r>
      <w:proofErr w:type="spellStart"/>
      <w:r w:rsidRPr="009D1571">
        <w:rPr>
          <w:rFonts w:ascii="Times New Roman" w:hAnsi="Times New Roman" w:cs="Times New Roman"/>
          <w:bCs/>
          <w:i/>
          <w:iCs/>
          <w:lang w:val="fr-FR"/>
        </w:rPr>
        <w:t>Hungarian</w:t>
      </w:r>
      <w:proofErr w:type="spellEnd"/>
      <w:r w:rsidRPr="009D1571">
        <w:rPr>
          <w:rFonts w:ascii="Times New Roman" w:hAnsi="Times New Roman" w:cs="Times New Roman"/>
          <w:bCs/>
          <w:i/>
          <w:iCs/>
          <w:lang w:val="fr-FR"/>
        </w:rPr>
        <w:t xml:space="preserve"> Journal of Legal </w:t>
      </w:r>
      <w:proofErr w:type="spellStart"/>
      <w:r w:rsidRPr="009D1571">
        <w:rPr>
          <w:rFonts w:ascii="Times New Roman" w:hAnsi="Times New Roman" w:cs="Times New Roman"/>
          <w:bCs/>
          <w:i/>
          <w:iCs/>
          <w:lang w:val="fr-FR"/>
        </w:rPr>
        <w:t>Studies</w:t>
      </w:r>
      <w:proofErr w:type="spellEnd"/>
      <w:r w:rsidRPr="009D1571">
        <w:rPr>
          <w:rFonts w:ascii="Times New Roman" w:hAnsi="Times New Roman" w:cs="Times New Roman"/>
          <w:bCs/>
          <w:lang w:val="fr-FR"/>
        </w:rPr>
        <w:t>, vol. 57 (1), 2016, p. 1 9.</w:t>
      </w:r>
    </w:p>
  </w:footnote>
  <w:footnote w:id="4">
    <w:p w14:paraId="46E4C2C8" w14:textId="13B757EB" w:rsidR="00334495" w:rsidRPr="009D1571" w:rsidRDefault="00334495"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rPr>
        <w:t xml:space="preserve"> </w:t>
      </w:r>
      <w:proofErr w:type="spellStart"/>
      <w:r w:rsidR="009F13C5" w:rsidRPr="009D1571">
        <w:rPr>
          <w:rFonts w:ascii="Times New Roman" w:hAnsi="Times New Roman" w:cs="Times New Roman"/>
        </w:rPr>
        <w:t>Ruiping</w:t>
      </w:r>
      <w:proofErr w:type="spellEnd"/>
      <w:r w:rsidR="009F13C5" w:rsidRPr="009D1571">
        <w:rPr>
          <w:rFonts w:ascii="Times New Roman" w:hAnsi="Times New Roman" w:cs="Times New Roman"/>
        </w:rPr>
        <w:t xml:space="preserve"> Ye, </w:t>
      </w:r>
      <w:r w:rsidRPr="009D1571">
        <w:rPr>
          <w:rFonts w:ascii="Times New Roman" w:hAnsi="Times New Roman" w:cs="Times New Roman"/>
        </w:rPr>
        <w:t xml:space="preserve">« Shifting meanings of </w:t>
      </w:r>
      <w:proofErr w:type="spellStart"/>
      <w:r w:rsidRPr="009D1571">
        <w:rPr>
          <w:rFonts w:ascii="Times New Roman" w:hAnsi="Times New Roman" w:cs="Times New Roman"/>
        </w:rPr>
        <w:t>fazhi</w:t>
      </w:r>
      <w:proofErr w:type="spellEnd"/>
      <w:r w:rsidRPr="009D1571">
        <w:rPr>
          <w:rFonts w:ascii="Times New Roman" w:hAnsi="Times New Roman" w:cs="Times New Roman"/>
        </w:rPr>
        <w:t xml:space="preserve"> and China’s journey toward socialist rule of law »</w:t>
      </w:r>
      <w:r w:rsidR="009F13C5" w:rsidRPr="009D1571">
        <w:rPr>
          <w:rFonts w:ascii="Times New Roman" w:hAnsi="Times New Roman" w:cs="Times New Roman"/>
        </w:rPr>
        <w:t xml:space="preserve">, </w:t>
      </w:r>
      <w:r w:rsidR="009F13C5" w:rsidRPr="009D1571">
        <w:rPr>
          <w:rFonts w:ascii="Times New Roman" w:hAnsi="Times New Roman" w:cs="Times New Roman"/>
          <w:i/>
          <w:iCs/>
        </w:rPr>
        <w:t>International Journal of Constitutional Law</w:t>
      </w:r>
      <w:r w:rsidR="009F13C5" w:rsidRPr="009D1571">
        <w:rPr>
          <w:rFonts w:ascii="Times New Roman" w:hAnsi="Times New Roman" w:cs="Times New Roman"/>
        </w:rPr>
        <w:t>, vol. 19(5), 2021, p. 1859 (</w:t>
      </w:r>
      <w:r w:rsidR="00B560F7" w:rsidRPr="009D1571">
        <w:rPr>
          <w:rFonts w:ascii="Times New Roman" w:hAnsi="Times New Roman" w:cs="Times New Roman"/>
        </w:rPr>
        <w:t>« </w:t>
      </w:r>
      <w:r w:rsidR="009F13C5" w:rsidRPr="009D1571">
        <w:rPr>
          <w:rFonts w:ascii="Times New Roman" w:hAnsi="Times New Roman" w:cs="Times New Roman"/>
          <w:i/>
          <w:iCs/>
        </w:rPr>
        <w:t>literally, law governs</w:t>
      </w:r>
      <w:r w:rsidR="00B560F7" w:rsidRPr="009D1571">
        <w:rPr>
          <w:rFonts w:ascii="Times New Roman" w:hAnsi="Times New Roman" w:cs="Times New Roman"/>
        </w:rPr>
        <w:t> »</w:t>
      </w:r>
      <w:r w:rsidR="009F13C5" w:rsidRPr="009D1571">
        <w:rPr>
          <w:rFonts w:ascii="Times New Roman" w:hAnsi="Times New Roman" w:cs="Times New Roman"/>
        </w:rPr>
        <w:t xml:space="preserve">). </w:t>
      </w:r>
      <w:r w:rsidR="009F13C5" w:rsidRPr="009D1571">
        <w:rPr>
          <w:rFonts w:ascii="Times New Roman" w:hAnsi="Times New Roman" w:cs="Times New Roman"/>
          <w:lang w:val="fr-FR"/>
        </w:rPr>
        <w:t>L’article expose de façon éclairante les différents termes chinois qui</w:t>
      </w:r>
      <w:r w:rsidR="00432ED4" w:rsidRPr="009D1571">
        <w:rPr>
          <w:rFonts w:ascii="Times New Roman" w:hAnsi="Times New Roman" w:cs="Times New Roman"/>
          <w:lang w:val="fr-FR"/>
        </w:rPr>
        <w:t>, depuis la fin de la Révolution culturelle jusqu’à ce jour, ont marqué et reflété les débats en la matière au sein de la République populaire de Chine.</w:t>
      </w:r>
    </w:p>
  </w:footnote>
  <w:footnote w:id="5">
    <w:p w14:paraId="2225EB32" w14:textId="5E1C02E4" w:rsidR="009F13C5" w:rsidRPr="009D1571" w:rsidRDefault="009F13C5"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La traduction est toutefois discutée, d’aucuns estimant qu’il faudrait rendre </w:t>
      </w:r>
      <w:proofErr w:type="spellStart"/>
      <w:r w:rsidRPr="009D1571">
        <w:rPr>
          <w:rFonts w:ascii="Times New Roman" w:hAnsi="Times New Roman" w:cs="Times New Roman"/>
          <w:i/>
          <w:iCs/>
          <w:lang w:val="fr-FR"/>
        </w:rPr>
        <w:t>fazhi</w:t>
      </w:r>
      <w:proofErr w:type="spellEnd"/>
      <w:r w:rsidRPr="009D1571">
        <w:rPr>
          <w:rFonts w:ascii="Times New Roman" w:hAnsi="Times New Roman" w:cs="Times New Roman"/>
          <w:lang w:val="fr-FR"/>
        </w:rPr>
        <w:t xml:space="preserve"> par « </w:t>
      </w:r>
      <w:proofErr w:type="spellStart"/>
      <w:r w:rsidRPr="009D1571">
        <w:rPr>
          <w:rFonts w:ascii="Times New Roman" w:hAnsi="Times New Roman" w:cs="Times New Roman"/>
          <w:i/>
          <w:iCs/>
          <w:lang w:val="fr-FR"/>
        </w:rPr>
        <w:t>rule</w:t>
      </w:r>
      <w:proofErr w:type="spellEnd"/>
      <w:r w:rsidRPr="009D1571">
        <w:rPr>
          <w:rFonts w:ascii="Times New Roman" w:hAnsi="Times New Roman" w:cs="Times New Roman"/>
          <w:i/>
          <w:iCs/>
          <w:lang w:val="fr-FR"/>
        </w:rPr>
        <w:t xml:space="preserve"> by </w:t>
      </w:r>
      <w:proofErr w:type="spellStart"/>
      <w:r w:rsidRPr="009D1571">
        <w:rPr>
          <w:rFonts w:ascii="Times New Roman" w:hAnsi="Times New Roman" w:cs="Times New Roman"/>
          <w:i/>
          <w:iCs/>
          <w:lang w:val="fr-FR"/>
        </w:rPr>
        <w:t>law</w:t>
      </w:r>
      <w:proofErr w:type="spellEnd"/>
      <w:r w:rsidRPr="009D1571">
        <w:rPr>
          <w:rFonts w:ascii="Times New Roman" w:hAnsi="Times New Roman" w:cs="Times New Roman"/>
          <w:lang w:val="fr-FR"/>
        </w:rPr>
        <w:t> », en français « gouvernement par la loi », traduc</w:t>
      </w:r>
      <w:r w:rsidR="00432ED4" w:rsidRPr="009D1571">
        <w:rPr>
          <w:rFonts w:ascii="Times New Roman" w:hAnsi="Times New Roman" w:cs="Times New Roman"/>
          <w:lang w:val="fr-FR"/>
        </w:rPr>
        <w:t>t</w:t>
      </w:r>
      <w:r w:rsidRPr="009D1571">
        <w:rPr>
          <w:rFonts w:ascii="Times New Roman" w:hAnsi="Times New Roman" w:cs="Times New Roman"/>
          <w:lang w:val="fr-FR"/>
        </w:rPr>
        <w:t>ion française retenue par ex. par la sinologue et juriste Hélène Piquet, « </w:t>
      </w:r>
      <w:r w:rsidR="00432ED4" w:rsidRPr="009D1571">
        <w:rPr>
          <w:rFonts w:ascii="Times New Roman" w:hAnsi="Times New Roman" w:cs="Times New Roman"/>
          <w:lang w:val="fr-FR"/>
        </w:rPr>
        <w:t xml:space="preserve">État de droit et tradition juridique chinoise » </w:t>
      </w:r>
      <w:r w:rsidRPr="009D1571">
        <w:rPr>
          <w:rFonts w:ascii="Times New Roman" w:hAnsi="Times New Roman" w:cs="Times New Roman"/>
          <w:lang w:val="fr-FR"/>
        </w:rPr>
        <w:t xml:space="preserve">in D. </w:t>
      </w:r>
      <w:proofErr w:type="spellStart"/>
      <w:r w:rsidRPr="009D1571">
        <w:rPr>
          <w:rFonts w:ascii="Times New Roman" w:hAnsi="Times New Roman" w:cs="Times New Roman"/>
          <w:lang w:val="fr-FR"/>
        </w:rPr>
        <w:t>Mockle</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dir</w:t>
      </w:r>
      <w:proofErr w:type="spellEnd"/>
      <w:r w:rsidRPr="009D1571">
        <w:rPr>
          <w:rFonts w:ascii="Times New Roman" w:hAnsi="Times New Roman" w:cs="Times New Roman"/>
          <w:lang w:val="fr-FR"/>
        </w:rPr>
        <w:t xml:space="preserve">.), </w:t>
      </w:r>
      <w:r w:rsidRPr="009D1571">
        <w:rPr>
          <w:rFonts w:ascii="Times New Roman" w:hAnsi="Times New Roman" w:cs="Times New Roman"/>
          <w:i/>
          <w:iCs/>
          <w:lang w:val="fr-FR"/>
        </w:rPr>
        <w:t>Mondialisation et État de droit</w:t>
      </w:r>
      <w:r w:rsidRPr="009D1571">
        <w:rPr>
          <w:rFonts w:ascii="Times New Roman" w:hAnsi="Times New Roman" w:cs="Times New Roman"/>
          <w:lang w:val="fr-FR"/>
        </w:rPr>
        <w:t>, Bruxelles, Bruylant, 2002, p. 179.</w:t>
      </w:r>
    </w:p>
  </w:footnote>
  <w:footnote w:id="6">
    <w:p w14:paraId="682ED436" w14:textId="4367A2FD" w:rsidR="00D764D6" w:rsidRPr="009D1571" w:rsidRDefault="00225C83" w:rsidP="009D1571">
      <w:pPr>
        <w:pStyle w:val="FootnoteText"/>
        <w:jc w:val="both"/>
        <w:rPr>
          <w:rFonts w:ascii="Times New Roman" w:hAnsi="Times New Roman" w:cs="Times New Roman"/>
          <w:lang w:val="de-DE"/>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D764D6" w:rsidRPr="009D1571">
        <w:rPr>
          <w:rFonts w:ascii="Times New Roman" w:hAnsi="Times New Roman" w:cs="Times New Roman"/>
          <w:lang w:val="fr-FR"/>
        </w:rPr>
        <w:t>Au titre de l’analyse historiographique des discours</w:t>
      </w:r>
      <w:r w:rsidR="00891492" w:rsidRPr="009D1571">
        <w:rPr>
          <w:rFonts w:ascii="Times New Roman" w:hAnsi="Times New Roman" w:cs="Times New Roman"/>
          <w:lang w:val="fr-FR"/>
        </w:rPr>
        <w:t xml:space="preserve"> autour du </w:t>
      </w:r>
      <w:proofErr w:type="spellStart"/>
      <w:r w:rsidR="00891492" w:rsidRPr="009D1571">
        <w:rPr>
          <w:rFonts w:ascii="Times New Roman" w:hAnsi="Times New Roman" w:cs="Times New Roman"/>
          <w:i/>
          <w:iCs/>
          <w:lang w:val="fr-FR"/>
        </w:rPr>
        <w:t>Rechtsstaat</w:t>
      </w:r>
      <w:proofErr w:type="spellEnd"/>
      <w:r w:rsidR="00D764D6" w:rsidRPr="009D1571">
        <w:rPr>
          <w:rFonts w:ascii="Times New Roman" w:hAnsi="Times New Roman" w:cs="Times New Roman"/>
          <w:lang w:val="fr-FR"/>
        </w:rPr>
        <w:t xml:space="preserve">, </w:t>
      </w:r>
      <w:r w:rsidRPr="009D1571">
        <w:rPr>
          <w:rFonts w:ascii="Times New Roman" w:hAnsi="Times New Roman" w:cs="Times New Roman"/>
          <w:lang w:val="fr-FR"/>
        </w:rPr>
        <w:t xml:space="preserve">Olivier </w:t>
      </w:r>
      <w:proofErr w:type="spellStart"/>
      <w:r w:rsidRPr="009D1571">
        <w:rPr>
          <w:rFonts w:ascii="Times New Roman" w:hAnsi="Times New Roman" w:cs="Times New Roman"/>
          <w:lang w:val="fr-FR"/>
        </w:rPr>
        <w:t>Jouanjan</w:t>
      </w:r>
      <w:proofErr w:type="spellEnd"/>
      <w:r w:rsidRPr="009D1571">
        <w:rPr>
          <w:rFonts w:ascii="Times New Roman" w:hAnsi="Times New Roman" w:cs="Times New Roman"/>
          <w:lang w:val="fr-FR"/>
        </w:rPr>
        <w:t xml:space="preserve"> </w:t>
      </w:r>
      <w:r w:rsidR="00F8629B" w:rsidRPr="009D1571">
        <w:rPr>
          <w:rFonts w:ascii="Times New Roman" w:hAnsi="Times New Roman" w:cs="Times New Roman"/>
          <w:lang w:val="fr-FR"/>
        </w:rPr>
        <w:t xml:space="preserve">parle </w:t>
      </w:r>
      <w:r w:rsidRPr="009D1571">
        <w:rPr>
          <w:rFonts w:ascii="Times New Roman" w:hAnsi="Times New Roman" w:cs="Times New Roman"/>
          <w:lang w:val="fr-FR"/>
        </w:rPr>
        <w:t>de « combats sémantiques »</w:t>
      </w:r>
      <w:r w:rsidR="00D764D6" w:rsidRPr="009D1571">
        <w:rPr>
          <w:rFonts w:ascii="Times New Roman" w:hAnsi="Times New Roman" w:cs="Times New Roman"/>
          <w:lang w:val="fr-FR"/>
        </w:rPr>
        <w:t xml:space="preserve">. Voir sa </w:t>
      </w:r>
      <w:r w:rsidRPr="009D1571">
        <w:rPr>
          <w:rFonts w:ascii="Times New Roman" w:hAnsi="Times New Roman" w:cs="Times New Roman"/>
          <w:lang w:val="fr-FR"/>
        </w:rPr>
        <w:t>« Présentation », in id. (</w:t>
      </w:r>
      <w:proofErr w:type="spellStart"/>
      <w:r w:rsidRPr="009D1571">
        <w:rPr>
          <w:rFonts w:ascii="Times New Roman" w:hAnsi="Times New Roman" w:cs="Times New Roman"/>
          <w:lang w:val="fr-FR"/>
        </w:rPr>
        <w:t>dir</w:t>
      </w:r>
      <w:proofErr w:type="spellEnd"/>
      <w:r w:rsidRPr="009D1571">
        <w:rPr>
          <w:rFonts w:ascii="Times New Roman" w:hAnsi="Times New Roman" w:cs="Times New Roman"/>
          <w:lang w:val="fr-FR"/>
        </w:rPr>
        <w:t xml:space="preserve">.), </w:t>
      </w:r>
      <w:r w:rsidRPr="009D1571">
        <w:rPr>
          <w:rFonts w:ascii="Times New Roman" w:hAnsi="Times New Roman" w:cs="Times New Roman"/>
          <w:i/>
          <w:iCs/>
          <w:lang w:val="fr-FR"/>
        </w:rPr>
        <w:t xml:space="preserve">Figures de l’État de droit. Le </w:t>
      </w:r>
      <w:proofErr w:type="spellStart"/>
      <w:r w:rsidRPr="009D1571">
        <w:rPr>
          <w:rFonts w:ascii="Times New Roman" w:hAnsi="Times New Roman" w:cs="Times New Roman"/>
          <w:i/>
          <w:iCs/>
          <w:lang w:val="fr-FR"/>
        </w:rPr>
        <w:t>Rechtsstaat</w:t>
      </w:r>
      <w:proofErr w:type="spellEnd"/>
      <w:r w:rsidRPr="009D1571">
        <w:rPr>
          <w:rFonts w:ascii="Times New Roman" w:hAnsi="Times New Roman" w:cs="Times New Roman"/>
          <w:i/>
          <w:iCs/>
          <w:lang w:val="fr-FR"/>
        </w:rPr>
        <w:t xml:space="preserve"> dans l’histoire intellectuelle et constitutionnelle de l’Allemagne</w:t>
      </w:r>
      <w:r w:rsidRPr="009D1571">
        <w:rPr>
          <w:rFonts w:ascii="Times New Roman" w:hAnsi="Times New Roman" w:cs="Times New Roman"/>
          <w:lang w:val="fr-FR"/>
        </w:rPr>
        <w:t>, Strasbourg, PU de Strasbourg, 2001, p. 10. Dans un tout autre contexte</w:t>
      </w:r>
      <w:r w:rsidR="00D95C26" w:rsidRPr="009D1571">
        <w:rPr>
          <w:rFonts w:ascii="Times New Roman" w:hAnsi="Times New Roman" w:cs="Times New Roman"/>
          <w:lang w:val="fr-FR"/>
        </w:rPr>
        <w:t xml:space="preserve"> (au moment de la prise de pouvoir d’Hitler)</w:t>
      </w:r>
      <w:r w:rsidRPr="009D1571">
        <w:rPr>
          <w:rFonts w:ascii="Times New Roman" w:hAnsi="Times New Roman" w:cs="Times New Roman"/>
          <w:lang w:val="fr-FR"/>
        </w:rPr>
        <w:t xml:space="preserve"> et à des fins tout autres, Carl Schmitt</w:t>
      </w:r>
      <w:r w:rsidR="00D764D6" w:rsidRPr="009D1571">
        <w:rPr>
          <w:rFonts w:ascii="Times New Roman" w:hAnsi="Times New Roman" w:cs="Times New Roman"/>
          <w:lang w:val="fr-FR"/>
        </w:rPr>
        <w:t xml:space="preserve"> </w:t>
      </w:r>
      <w:r w:rsidR="00D95C26" w:rsidRPr="009D1571">
        <w:rPr>
          <w:rFonts w:ascii="Times New Roman" w:hAnsi="Times New Roman" w:cs="Times New Roman"/>
          <w:lang w:val="fr-FR"/>
        </w:rPr>
        <w:t>se faisait l’apôtre d’</w:t>
      </w:r>
      <w:r w:rsidR="00D764D6" w:rsidRPr="009D1571">
        <w:rPr>
          <w:rFonts w:ascii="Times New Roman" w:hAnsi="Times New Roman" w:cs="Times New Roman"/>
          <w:lang w:val="fr-FR"/>
        </w:rPr>
        <w:t xml:space="preserve">un « combat des </w:t>
      </w:r>
      <w:r w:rsidR="00D95C26" w:rsidRPr="009D1571">
        <w:rPr>
          <w:rFonts w:ascii="Times New Roman" w:hAnsi="Times New Roman" w:cs="Times New Roman"/>
          <w:lang w:val="fr-FR"/>
        </w:rPr>
        <w:t>notions</w:t>
      </w:r>
      <w:r w:rsidR="00D764D6" w:rsidRPr="009D1571">
        <w:rPr>
          <w:rFonts w:ascii="Times New Roman" w:hAnsi="Times New Roman" w:cs="Times New Roman"/>
          <w:lang w:val="fr-FR"/>
        </w:rPr>
        <w:t> »</w:t>
      </w:r>
      <w:r w:rsidR="00D95C26" w:rsidRPr="009D1571">
        <w:rPr>
          <w:rFonts w:ascii="Times New Roman" w:hAnsi="Times New Roman" w:cs="Times New Roman"/>
          <w:lang w:val="fr-FR"/>
        </w:rPr>
        <w:t>, où il en allait « de la victoire et de la défaite, de l’ami et de l’ennemi »</w:t>
      </w:r>
      <w:r w:rsidR="009D59A7" w:rsidRPr="009D1571">
        <w:rPr>
          <w:rFonts w:ascii="Times New Roman" w:hAnsi="Times New Roman" w:cs="Times New Roman"/>
          <w:lang w:val="fr-FR"/>
        </w:rPr>
        <w:t xml:space="preserve">. </w:t>
      </w:r>
      <w:proofErr w:type="spellStart"/>
      <w:r w:rsidR="009D59A7" w:rsidRPr="009D1571">
        <w:rPr>
          <w:rFonts w:ascii="Times New Roman" w:hAnsi="Times New Roman" w:cs="Times New Roman"/>
          <w:lang w:val="de-DE"/>
        </w:rPr>
        <w:t>Voir</w:t>
      </w:r>
      <w:proofErr w:type="spellEnd"/>
      <w:r w:rsidR="009D59A7" w:rsidRPr="009D1571">
        <w:rPr>
          <w:rFonts w:ascii="Times New Roman" w:hAnsi="Times New Roman" w:cs="Times New Roman"/>
          <w:lang w:val="de-DE"/>
        </w:rPr>
        <w:t xml:space="preserve"> </w:t>
      </w:r>
      <w:r w:rsidR="00D95C26" w:rsidRPr="009D1571">
        <w:rPr>
          <w:rFonts w:ascii="Times New Roman" w:hAnsi="Times New Roman" w:cs="Times New Roman"/>
          <w:lang w:val="de-DE"/>
        </w:rPr>
        <w:t xml:space="preserve">C. Schmitt, Nationalsozialismus und Rechtsstaat », </w:t>
      </w:r>
      <w:r w:rsidR="00D95C26" w:rsidRPr="009D1571">
        <w:rPr>
          <w:rFonts w:ascii="Times New Roman" w:hAnsi="Times New Roman" w:cs="Times New Roman"/>
          <w:i/>
          <w:iCs/>
          <w:lang w:val="de-DE"/>
        </w:rPr>
        <w:t>Juristische Wochenschrift</w:t>
      </w:r>
      <w:r w:rsidR="00D95C26" w:rsidRPr="009D1571">
        <w:rPr>
          <w:rFonts w:ascii="Times New Roman" w:hAnsi="Times New Roman" w:cs="Times New Roman"/>
          <w:lang w:val="de-DE"/>
        </w:rPr>
        <w:t xml:space="preserve">, 1934, p. </w:t>
      </w:r>
      <w:proofErr w:type="gramStart"/>
      <w:r w:rsidR="00D95C26" w:rsidRPr="009D1571">
        <w:rPr>
          <w:rFonts w:ascii="Times New Roman" w:hAnsi="Times New Roman" w:cs="Times New Roman"/>
          <w:lang w:val="de-DE"/>
        </w:rPr>
        <w:t>714</w:t>
      </w:r>
      <w:r w:rsidR="009D59A7" w:rsidRPr="009D1571">
        <w:rPr>
          <w:rFonts w:ascii="Times New Roman" w:hAnsi="Times New Roman" w:cs="Times New Roman"/>
          <w:lang w:val="de-DE"/>
        </w:rPr>
        <w:t> </w:t>
      </w:r>
      <w:r w:rsidR="00891492" w:rsidRPr="009D1571">
        <w:rPr>
          <w:rFonts w:ascii="Times New Roman" w:hAnsi="Times New Roman" w:cs="Times New Roman"/>
          <w:lang w:val="de-DE"/>
        </w:rPr>
        <w:t>;</w:t>
      </w:r>
      <w:proofErr w:type="gramEnd"/>
      <w:r w:rsidR="00891492" w:rsidRPr="009D1571">
        <w:rPr>
          <w:rFonts w:ascii="Times New Roman" w:hAnsi="Times New Roman" w:cs="Times New Roman"/>
          <w:lang w:val="de-DE"/>
        </w:rPr>
        <w:t xml:space="preserve"> L</w:t>
      </w:r>
      <w:r w:rsidR="00D764D6" w:rsidRPr="009D1571">
        <w:rPr>
          <w:rFonts w:ascii="Times New Roman" w:hAnsi="Times New Roman" w:cs="Times New Roman"/>
          <w:lang w:val="de-DE"/>
        </w:rPr>
        <w:t>.</w:t>
      </w:r>
      <w:r w:rsidR="00D95C26" w:rsidRPr="009D1571">
        <w:rPr>
          <w:rFonts w:ascii="Times New Roman" w:hAnsi="Times New Roman" w:cs="Times New Roman"/>
          <w:lang w:val="de-DE"/>
        </w:rPr>
        <w:t> </w:t>
      </w:r>
      <w:proofErr w:type="spellStart"/>
      <w:r w:rsidR="00D764D6" w:rsidRPr="009D1571">
        <w:rPr>
          <w:rFonts w:ascii="Times New Roman" w:hAnsi="Times New Roman" w:cs="Times New Roman"/>
          <w:lang w:val="de-DE"/>
        </w:rPr>
        <w:t>Heuschling</w:t>
      </w:r>
      <w:proofErr w:type="spellEnd"/>
      <w:r w:rsidR="00D764D6" w:rsidRPr="009D1571">
        <w:rPr>
          <w:rFonts w:ascii="Times New Roman" w:hAnsi="Times New Roman" w:cs="Times New Roman"/>
          <w:lang w:val="de-DE"/>
        </w:rPr>
        <w:t xml:space="preserve">, </w:t>
      </w:r>
      <w:r w:rsidR="00D764D6" w:rsidRPr="009D1571">
        <w:rPr>
          <w:rFonts w:ascii="Times New Roman" w:hAnsi="Times New Roman" w:cs="Times New Roman"/>
          <w:i/>
          <w:iCs/>
          <w:lang w:val="de-DE"/>
        </w:rPr>
        <w:t>Etat de droit, R</w:t>
      </w:r>
      <w:r w:rsidR="00D95C26" w:rsidRPr="009D1571">
        <w:rPr>
          <w:rFonts w:ascii="Times New Roman" w:hAnsi="Times New Roman" w:cs="Times New Roman"/>
          <w:i/>
          <w:iCs/>
          <w:lang w:val="de-DE"/>
        </w:rPr>
        <w:t>e</w:t>
      </w:r>
      <w:r w:rsidR="00D764D6" w:rsidRPr="009D1571">
        <w:rPr>
          <w:rFonts w:ascii="Times New Roman" w:hAnsi="Times New Roman" w:cs="Times New Roman"/>
          <w:i/>
          <w:iCs/>
          <w:lang w:val="de-DE"/>
        </w:rPr>
        <w:t>chtsstaat, Rule of Law</w:t>
      </w:r>
      <w:r w:rsidR="00D764D6" w:rsidRPr="009D1571">
        <w:rPr>
          <w:rFonts w:ascii="Times New Roman" w:hAnsi="Times New Roman" w:cs="Times New Roman"/>
          <w:lang w:val="de-DE"/>
        </w:rPr>
        <w:t>, p.</w:t>
      </w:r>
      <w:r w:rsidR="009D59A7" w:rsidRPr="009D1571">
        <w:rPr>
          <w:rFonts w:ascii="Times New Roman" w:hAnsi="Times New Roman" w:cs="Times New Roman"/>
          <w:lang w:val="de-DE"/>
        </w:rPr>
        <w:t> </w:t>
      </w:r>
      <w:r w:rsidR="00D764D6" w:rsidRPr="009D1571">
        <w:rPr>
          <w:rFonts w:ascii="Times New Roman" w:hAnsi="Times New Roman" w:cs="Times New Roman"/>
          <w:lang w:val="de-DE"/>
        </w:rPr>
        <w:t xml:space="preserve">547 </w:t>
      </w:r>
      <w:proofErr w:type="spellStart"/>
      <w:r w:rsidR="00D764D6" w:rsidRPr="009D1571">
        <w:rPr>
          <w:rFonts w:ascii="Times New Roman" w:hAnsi="Times New Roman" w:cs="Times New Roman"/>
          <w:i/>
          <w:iCs/>
          <w:lang w:val="de-DE"/>
        </w:rPr>
        <w:t>s</w:t>
      </w:r>
      <w:r w:rsidR="009D1571" w:rsidRPr="009D1571">
        <w:rPr>
          <w:rFonts w:ascii="Times New Roman" w:hAnsi="Times New Roman" w:cs="Times New Roman"/>
          <w:i/>
          <w:iCs/>
          <w:lang w:val="de-DE"/>
        </w:rPr>
        <w:t>q</w:t>
      </w:r>
      <w:proofErr w:type="spellEnd"/>
      <w:r w:rsidR="00D764D6" w:rsidRPr="009D1571">
        <w:rPr>
          <w:rFonts w:ascii="Times New Roman" w:hAnsi="Times New Roman" w:cs="Times New Roman"/>
          <w:lang w:val="de-DE"/>
        </w:rPr>
        <w:t>.</w:t>
      </w:r>
    </w:p>
  </w:footnote>
  <w:footnote w:id="7">
    <w:p w14:paraId="31B3894B" w14:textId="3387D081" w:rsidR="00B342B8" w:rsidRPr="009D1571" w:rsidRDefault="00B342B8" w:rsidP="009D1571">
      <w:pPr>
        <w:overflowPunct w:val="0"/>
        <w:autoSpaceDE w:val="0"/>
        <w:autoSpaceDN w:val="0"/>
        <w:adjustRightInd w:val="0"/>
        <w:spacing w:after="0" w:line="240" w:lineRule="auto"/>
        <w:jc w:val="both"/>
        <w:textAlignment w:val="baseline"/>
        <w:rPr>
          <w:rFonts w:ascii="Times New Roman" w:hAnsi="Times New Roman" w:cs="Times New Roman"/>
          <w:sz w:val="20"/>
          <w:szCs w:val="20"/>
          <w:lang w:val="fr-FR"/>
        </w:rPr>
      </w:pPr>
      <w:r w:rsidRPr="009D1571">
        <w:rPr>
          <w:rStyle w:val="FootnoteReference"/>
          <w:rFonts w:ascii="Times New Roman" w:hAnsi="Times New Roman" w:cs="Times New Roman"/>
          <w:sz w:val="20"/>
          <w:szCs w:val="20"/>
        </w:rPr>
        <w:footnoteRef/>
      </w:r>
      <w:r w:rsidRPr="009D1571">
        <w:rPr>
          <w:rFonts w:ascii="Times New Roman" w:hAnsi="Times New Roman" w:cs="Times New Roman"/>
          <w:sz w:val="20"/>
          <w:szCs w:val="20"/>
          <w:lang w:val="fr-FR"/>
        </w:rPr>
        <w:t xml:space="preserve"> </w:t>
      </w:r>
      <w:r w:rsidR="00C41312" w:rsidRPr="009D1571">
        <w:rPr>
          <w:rFonts w:ascii="Times New Roman" w:hAnsi="Times New Roman" w:cs="Times New Roman"/>
          <w:sz w:val="20"/>
          <w:szCs w:val="20"/>
          <w:lang w:val="fr-FR"/>
        </w:rPr>
        <w:t xml:space="preserve">Voir </w:t>
      </w:r>
      <w:r w:rsidR="00092030" w:rsidRPr="009D1571">
        <w:rPr>
          <w:rFonts w:ascii="Times New Roman" w:hAnsi="Times New Roman" w:cs="Times New Roman"/>
          <w:sz w:val="20"/>
          <w:szCs w:val="20"/>
          <w:lang w:val="fr-FR"/>
        </w:rPr>
        <w:t xml:space="preserve">surtout </w:t>
      </w:r>
      <w:r w:rsidR="005B37EF" w:rsidRPr="009D1571">
        <w:rPr>
          <w:rFonts w:ascii="Times New Roman" w:hAnsi="Times New Roman" w:cs="Times New Roman"/>
          <w:sz w:val="20"/>
          <w:szCs w:val="20"/>
          <w:lang w:val="fr-FR"/>
        </w:rPr>
        <w:t xml:space="preserve">L. </w:t>
      </w:r>
      <w:proofErr w:type="spellStart"/>
      <w:r w:rsidR="005B37EF" w:rsidRPr="009D1571">
        <w:rPr>
          <w:rFonts w:ascii="Times New Roman" w:hAnsi="Times New Roman" w:cs="Times New Roman"/>
          <w:sz w:val="20"/>
          <w:szCs w:val="20"/>
          <w:lang w:val="fr-FR"/>
        </w:rPr>
        <w:t>Heuschling</w:t>
      </w:r>
      <w:proofErr w:type="spellEnd"/>
      <w:r w:rsidR="005B37EF" w:rsidRPr="009D1571">
        <w:rPr>
          <w:rFonts w:ascii="Times New Roman" w:hAnsi="Times New Roman" w:cs="Times New Roman"/>
          <w:sz w:val="20"/>
          <w:szCs w:val="20"/>
          <w:lang w:val="fr-FR"/>
        </w:rPr>
        <w:t xml:space="preserve">, </w:t>
      </w:r>
      <w:r w:rsidR="000F51FF" w:rsidRPr="009D1571">
        <w:rPr>
          <w:rFonts w:ascii="Times New Roman" w:eastAsia="Times New Roman" w:hAnsi="Times New Roman" w:cs="Times New Roman"/>
          <w:sz w:val="20"/>
          <w:szCs w:val="20"/>
          <w:lang w:val="fr-FR" w:eastAsia="fr-FR"/>
        </w:rPr>
        <w:t xml:space="preserve">« Le regard d’un comparatiste : L’État de droit </w:t>
      </w:r>
      <w:r w:rsidR="000F51FF" w:rsidRPr="009D1571">
        <w:rPr>
          <w:rFonts w:ascii="Times New Roman" w:eastAsia="Times New Roman" w:hAnsi="Times New Roman" w:cs="Times New Roman"/>
          <w:i/>
          <w:sz w:val="20"/>
          <w:szCs w:val="20"/>
          <w:lang w:val="fr-FR" w:eastAsia="fr-FR"/>
        </w:rPr>
        <w:t xml:space="preserve">dans </w:t>
      </w:r>
      <w:r w:rsidR="000F51FF" w:rsidRPr="009D1571">
        <w:rPr>
          <w:rFonts w:ascii="Times New Roman" w:eastAsia="Times New Roman" w:hAnsi="Times New Roman" w:cs="Times New Roman"/>
          <w:sz w:val="20"/>
          <w:szCs w:val="20"/>
          <w:lang w:val="fr-FR" w:eastAsia="fr-FR"/>
        </w:rPr>
        <w:t>et</w:t>
      </w:r>
      <w:r w:rsidR="000F51FF" w:rsidRPr="009D1571">
        <w:rPr>
          <w:rFonts w:ascii="Times New Roman" w:eastAsia="Times New Roman" w:hAnsi="Times New Roman" w:cs="Times New Roman"/>
          <w:i/>
          <w:sz w:val="20"/>
          <w:szCs w:val="20"/>
          <w:lang w:val="fr-FR" w:eastAsia="fr-FR"/>
        </w:rPr>
        <w:t xml:space="preserve"> au-delà</w:t>
      </w:r>
      <w:r w:rsidR="000F51FF" w:rsidRPr="009D1571">
        <w:rPr>
          <w:rFonts w:ascii="Times New Roman" w:eastAsia="Times New Roman" w:hAnsi="Times New Roman" w:cs="Times New Roman"/>
          <w:sz w:val="20"/>
          <w:szCs w:val="20"/>
          <w:lang w:val="fr-FR" w:eastAsia="fr-FR"/>
        </w:rPr>
        <w:t xml:space="preserve"> des cultures juridiques nationales », </w:t>
      </w:r>
      <w:r w:rsidR="00C51ACA" w:rsidRPr="009D1571">
        <w:rPr>
          <w:rFonts w:ascii="Times New Roman" w:eastAsia="Times New Roman" w:hAnsi="Times New Roman" w:cs="Times New Roman"/>
          <w:sz w:val="20"/>
          <w:szCs w:val="20"/>
          <w:lang w:val="fr-FR" w:eastAsia="fr-FR"/>
        </w:rPr>
        <w:t>in</w:t>
      </w:r>
      <w:r w:rsidR="000F51FF" w:rsidRPr="009D1571">
        <w:rPr>
          <w:rFonts w:ascii="Times New Roman" w:eastAsia="Times New Roman" w:hAnsi="Times New Roman" w:cs="Times New Roman"/>
          <w:sz w:val="20"/>
          <w:szCs w:val="20"/>
          <w:lang w:val="fr-FR" w:eastAsia="fr-FR"/>
        </w:rPr>
        <w:t xml:space="preserve"> S</w:t>
      </w:r>
      <w:r w:rsidR="00C51ACA" w:rsidRPr="009D1571">
        <w:rPr>
          <w:rFonts w:ascii="Times New Roman" w:eastAsia="Times New Roman" w:hAnsi="Times New Roman" w:cs="Times New Roman"/>
          <w:sz w:val="20"/>
          <w:szCs w:val="20"/>
          <w:lang w:val="fr-FR" w:eastAsia="fr-FR"/>
        </w:rPr>
        <w:t>FDI</w:t>
      </w:r>
      <w:r w:rsidR="000F51FF" w:rsidRPr="009D1571">
        <w:rPr>
          <w:rFonts w:ascii="Times New Roman" w:eastAsia="Times New Roman" w:hAnsi="Times New Roman" w:cs="Times New Roman"/>
          <w:sz w:val="20"/>
          <w:szCs w:val="20"/>
          <w:lang w:val="fr-FR" w:eastAsia="fr-FR"/>
        </w:rPr>
        <w:t xml:space="preserve"> (</w:t>
      </w:r>
      <w:proofErr w:type="spellStart"/>
      <w:r w:rsidR="000F51FF" w:rsidRPr="009D1571">
        <w:rPr>
          <w:rFonts w:ascii="Times New Roman" w:eastAsia="Times New Roman" w:hAnsi="Times New Roman" w:cs="Times New Roman"/>
          <w:sz w:val="20"/>
          <w:szCs w:val="20"/>
          <w:lang w:val="fr-FR" w:eastAsia="fr-FR"/>
        </w:rPr>
        <w:t>dir</w:t>
      </w:r>
      <w:proofErr w:type="spellEnd"/>
      <w:r w:rsidR="000F51FF" w:rsidRPr="009D1571">
        <w:rPr>
          <w:rFonts w:ascii="Times New Roman" w:eastAsia="Times New Roman" w:hAnsi="Times New Roman" w:cs="Times New Roman"/>
          <w:sz w:val="20"/>
          <w:szCs w:val="20"/>
          <w:lang w:val="fr-FR" w:eastAsia="fr-FR"/>
        </w:rPr>
        <w:t xml:space="preserve">.), </w:t>
      </w:r>
      <w:r w:rsidR="000F51FF" w:rsidRPr="009D1571">
        <w:rPr>
          <w:rFonts w:ascii="Times New Roman" w:eastAsia="Times New Roman" w:hAnsi="Times New Roman" w:cs="Times New Roman"/>
          <w:i/>
          <w:sz w:val="20"/>
          <w:szCs w:val="20"/>
          <w:lang w:val="fr-FR" w:eastAsia="fr-FR"/>
        </w:rPr>
        <w:t>L’</w:t>
      </w:r>
      <w:r w:rsidR="00C51ACA" w:rsidRPr="009D1571">
        <w:rPr>
          <w:rFonts w:ascii="Times New Roman" w:eastAsia="Times New Roman" w:hAnsi="Times New Roman" w:cs="Times New Roman"/>
          <w:i/>
          <w:sz w:val="20"/>
          <w:szCs w:val="20"/>
          <w:lang w:val="fr-FR" w:eastAsia="fr-FR"/>
        </w:rPr>
        <w:t>É</w:t>
      </w:r>
      <w:r w:rsidR="000F51FF" w:rsidRPr="009D1571">
        <w:rPr>
          <w:rFonts w:ascii="Times New Roman" w:eastAsia="Times New Roman" w:hAnsi="Times New Roman" w:cs="Times New Roman"/>
          <w:i/>
          <w:sz w:val="20"/>
          <w:szCs w:val="20"/>
          <w:lang w:val="fr-FR" w:eastAsia="fr-FR"/>
        </w:rPr>
        <w:t>tat de droit en droit international</w:t>
      </w:r>
      <w:r w:rsidR="000F51FF" w:rsidRPr="009D1571">
        <w:rPr>
          <w:rFonts w:ascii="Times New Roman" w:eastAsia="Times New Roman" w:hAnsi="Times New Roman" w:cs="Times New Roman"/>
          <w:sz w:val="20"/>
          <w:szCs w:val="20"/>
          <w:lang w:val="fr-FR" w:eastAsia="fr-FR"/>
        </w:rPr>
        <w:t xml:space="preserve">, Actes du </w:t>
      </w:r>
      <w:r w:rsidR="00C51ACA" w:rsidRPr="009D1571">
        <w:rPr>
          <w:rFonts w:ascii="Times New Roman" w:eastAsia="Times New Roman" w:hAnsi="Times New Roman" w:cs="Times New Roman"/>
          <w:sz w:val="20"/>
          <w:szCs w:val="20"/>
          <w:lang w:val="fr-FR" w:eastAsia="fr-FR"/>
        </w:rPr>
        <w:t>c</w:t>
      </w:r>
      <w:r w:rsidR="000F51FF" w:rsidRPr="009D1571">
        <w:rPr>
          <w:rFonts w:ascii="Times New Roman" w:eastAsia="Times New Roman" w:hAnsi="Times New Roman" w:cs="Times New Roman"/>
          <w:sz w:val="20"/>
          <w:szCs w:val="20"/>
          <w:lang w:val="fr-FR" w:eastAsia="fr-FR"/>
        </w:rPr>
        <w:t xml:space="preserve">olloque </w:t>
      </w:r>
      <w:r w:rsidR="00C51ACA" w:rsidRPr="009D1571">
        <w:rPr>
          <w:rFonts w:ascii="Times New Roman" w:eastAsia="Times New Roman" w:hAnsi="Times New Roman" w:cs="Times New Roman"/>
          <w:sz w:val="20"/>
          <w:szCs w:val="20"/>
          <w:lang w:val="fr-FR" w:eastAsia="fr-FR"/>
        </w:rPr>
        <w:t>de</w:t>
      </w:r>
      <w:r w:rsidR="000F51FF" w:rsidRPr="009D1571">
        <w:rPr>
          <w:rFonts w:ascii="Times New Roman" w:eastAsia="Times New Roman" w:hAnsi="Times New Roman" w:cs="Times New Roman"/>
          <w:sz w:val="20"/>
          <w:szCs w:val="20"/>
          <w:lang w:val="fr-FR" w:eastAsia="fr-FR"/>
        </w:rPr>
        <w:t xml:space="preserve"> Bruxelles (5-7 juin 2008), Paris, </w:t>
      </w:r>
      <w:proofErr w:type="spellStart"/>
      <w:r w:rsidR="000F51FF" w:rsidRPr="009D1571">
        <w:rPr>
          <w:rFonts w:ascii="Times New Roman" w:eastAsia="Times New Roman" w:hAnsi="Times New Roman" w:cs="Times New Roman"/>
          <w:sz w:val="20"/>
          <w:szCs w:val="20"/>
          <w:lang w:val="fr-FR" w:eastAsia="fr-FR"/>
        </w:rPr>
        <w:t>Pédone</w:t>
      </w:r>
      <w:proofErr w:type="spellEnd"/>
      <w:r w:rsidR="000F51FF" w:rsidRPr="009D1571">
        <w:rPr>
          <w:rFonts w:ascii="Times New Roman" w:eastAsia="Times New Roman" w:hAnsi="Times New Roman" w:cs="Times New Roman"/>
          <w:sz w:val="20"/>
          <w:szCs w:val="20"/>
          <w:lang w:val="fr-FR" w:eastAsia="fr-FR"/>
        </w:rPr>
        <w:t>, 2009, p. 41-67</w:t>
      </w:r>
      <w:r w:rsidR="00C51ACA" w:rsidRPr="009D1571">
        <w:rPr>
          <w:rFonts w:ascii="Times New Roman" w:eastAsia="Times New Roman" w:hAnsi="Times New Roman" w:cs="Times New Roman"/>
          <w:sz w:val="20"/>
          <w:szCs w:val="20"/>
          <w:lang w:val="fr-FR" w:eastAsia="fr-FR"/>
        </w:rPr>
        <w:t xml:space="preserve">. Voir aussi </w:t>
      </w:r>
      <w:r w:rsidR="00C51ACA" w:rsidRPr="009D1571">
        <w:rPr>
          <w:rFonts w:ascii="Times New Roman" w:hAnsi="Times New Roman" w:cs="Times New Roman"/>
          <w:sz w:val="20"/>
          <w:szCs w:val="20"/>
          <w:lang w:val="fr-FR"/>
        </w:rPr>
        <w:t>« État de droit. Étude de linguistique, de théorie &amp; de dogmatique juridiques comparées », in H. Bauer, C. </w:t>
      </w:r>
      <w:proofErr w:type="spellStart"/>
      <w:r w:rsidR="00C51ACA" w:rsidRPr="009D1571">
        <w:rPr>
          <w:rFonts w:ascii="Times New Roman" w:hAnsi="Times New Roman" w:cs="Times New Roman"/>
          <w:sz w:val="20"/>
          <w:szCs w:val="20"/>
          <w:lang w:val="fr-FR"/>
        </w:rPr>
        <w:t>Calliess</w:t>
      </w:r>
      <w:proofErr w:type="spellEnd"/>
      <w:r w:rsidR="00C51ACA" w:rsidRPr="009D1571">
        <w:rPr>
          <w:rFonts w:ascii="Times New Roman" w:hAnsi="Times New Roman" w:cs="Times New Roman"/>
          <w:sz w:val="20"/>
          <w:szCs w:val="20"/>
          <w:lang w:val="fr-FR"/>
        </w:rPr>
        <w:t xml:space="preserve"> (</w:t>
      </w:r>
      <w:proofErr w:type="spellStart"/>
      <w:r w:rsidR="00C51ACA" w:rsidRPr="009D1571">
        <w:rPr>
          <w:rFonts w:ascii="Times New Roman" w:hAnsi="Times New Roman" w:cs="Times New Roman"/>
          <w:sz w:val="20"/>
          <w:szCs w:val="20"/>
          <w:lang w:val="fr-FR"/>
        </w:rPr>
        <w:t>dir</w:t>
      </w:r>
      <w:proofErr w:type="spellEnd"/>
      <w:r w:rsidR="00C51ACA" w:rsidRPr="009D1571">
        <w:rPr>
          <w:rFonts w:ascii="Times New Roman" w:hAnsi="Times New Roman" w:cs="Times New Roman"/>
          <w:sz w:val="20"/>
          <w:szCs w:val="20"/>
          <w:lang w:val="fr-FR"/>
        </w:rPr>
        <w:t xml:space="preserve">.), </w:t>
      </w:r>
      <w:proofErr w:type="spellStart"/>
      <w:r w:rsidR="00C51ACA" w:rsidRPr="009D1571">
        <w:rPr>
          <w:rFonts w:ascii="Times New Roman" w:hAnsi="Times New Roman" w:cs="Times New Roman"/>
          <w:i/>
          <w:sz w:val="20"/>
          <w:szCs w:val="20"/>
          <w:lang w:val="fr-FR"/>
        </w:rPr>
        <w:t>Verfassungsprinzipien</w:t>
      </w:r>
      <w:proofErr w:type="spellEnd"/>
      <w:r w:rsidR="00C51ACA" w:rsidRPr="009D1571">
        <w:rPr>
          <w:rFonts w:ascii="Times New Roman" w:hAnsi="Times New Roman" w:cs="Times New Roman"/>
          <w:i/>
          <w:sz w:val="20"/>
          <w:szCs w:val="20"/>
          <w:lang w:val="fr-FR"/>
        </w:rPr>
        <w:t xml:space="preserve"> in Europa. </w:t>
      </w:r>
      <w:proofErr w:type="spellStart"/>
      <w:r w:rsidR="00C51ACA" w:rsidRPr="009D1571">
        <w:rPr>
          <w:rFonts w:ascii="Times New Roman" w:hAnsi="Times New Roman" w:cs="Times New Roman"/>
          <w:i/>
          <w:sz w:val="20"/>
          <w:szCs w:val="20"/>
          <w:lang w:val="fr-FR"/>
        </w:rPr>
        <w:t>Constitutional</w:t>
      </w:r>
      <w:proofErr w:type="spellEnd"/>
      <w:r w:rsidR="00C51ACA" w:rsidRPr="009D1571">
        <w:rPr>
          <w:rFonts w:ascii="Times New Roman" w:hAnsi="Times New Roman" w:cs="Times New Roman"/>
          <w:i/>
          <w:sz w:val="20"/>
          <w:szCs w:val="20"/>
          <w:lang w:val="fr-FR"/>
        </w:rPr>
        <w:t xml:space="preserve"> Principles in Europe. Principes constitutionnels en Europe</w:t>
      </w:r>
      <w:r w:rsidR="00C51ACA" w:rsidRPr="009D1571">
        <w:rPr>
          <w:rFonts w:ascii="Times New Roman" w:hAnsi="Times New Roman" w:cs="Times New Roman"/>
          <w:sz w:val="20"/>
          <w:szCs w:val="20"/>
          <w:lang w:val="fr-FR"/>
        </w:rPr>
        <w:t>, Actes du IV</w:t>
      </w:r>
      <w:r w:rsidR="00C51ACA" w:rsidRPr="009D1571">
        <w:rPr>
          <w:rFonts w:ascii="Times New Roman" w:hAnsi="Times New Roman" w:cs="Times New Roman"/>
          <w:sz w:val="20"/>
          <w:szCs w:val="20"/>
          <w:vertAlign w:val="superscript"/>
          <w:lang w:val="fr-FR"/>
        </w:rPr>
        <w:t>e</w:t>
      </w:r>
      <w:r w:rsidR="00C51ACA" w:rsidRPr="009D1571">
        <w:rPr>
          <w:rFonts w:ascii="Times New Roman" w:hAnsi="Times New Roman" w:cs="Times New Roman"/>
          <w:sz w:val="20"/>
          <w:szCs w:val="20"/>
          <w:lang w:val="fr-FR"/>
        </w:rPr>
        <w:t xml:space="preserve"> colloque de la </w:t>
      </w:r>
      <w:r w:rsidR="00C51ACA" w:rsidRPr="009D1571">
        <w:rPr>
          <w:rFonts w:ascii="Times New Roman" w:hAnsi="Times New Roman" w:cs="Times New Roman"/>
          <w:i/>
          <w:sz w:val="20"/>
          <w:szCs w:val="20"/>
          <w:lang w:val="fr-FR"/>
        </w:rPr>
        <w:t xml:space="preserve">Societas Iuris </w:t>
      </w:r>
      <w:proofErr w:type="spellStart"/>
      <w:r w:rsidR="00C51ACA" w:rsidRPr="009D1571">
        <w:rPr>
          <w:rFonts w:ascii="Times New Roman" w:hAnsi="Times New Roman" w:cs="Times New Roman"/>
          <w:i/>
          <w:sz w:val="20"/>
          <w:szCs w:val="20"/>
          <w:lang w:val="fr-FR"/>
        </w:rPr>
        <w:t>Publici</w:t>
      </w:r>
      <w:proofErr w:type="spellEnd"/>
      <w:r w:rsidR="00C51ACA" w:rsidRPr="009D1571">
        <w:rPr>
          <w:rFonts w:ascii="Times New Roman" w:hAnsi="Times New Roman" w:cs="Times New Roman"/>
          <w:i/>
          <w:sz w:val="20"/>
          <w:szCs w:val="20"/>
          <w:lang w:val="fr-FR"/>
        </w:rPr>
        <w:t xml:space="preserve"> </w:t>
      </w:r>
      <w:proofErr w:type="spellStart"/>
      <w:r w:rsidR="00C51ACA" w:rsidRPr="009D1571">
        <w:rPr>
          <w:rFonts w:ascii="Times New Roman" w:hAnsi="Times New Roman" w:cs="Times New Roman"/>
          <w:i/>
          <w:sz w:val="20"/>
          <w:szCs w:val="20"/>
          <w:lang w:val="fr-FR"/>
        </w:rPr>
        <w:t>Europaei</w:t>
      </w:r>
      <w:proofErr w:type="spellEnd"/>
      <w:r w:rsidR="00C51ACA" w:rsidRPr="009D1571">
        <w:rPr>
          <w:rFonts w:ascii="Times New Roman" w:hAnsi="Times New Roman" w:cs="Times New Roman"/>
          <w:sz w:val="20"/>
          <w:szCs w:val="20"/>
          <w:lang w:val="fr-FR"/>
        </w:rPr>
        <w:t xml:space="preserve"> (Göttingen, 2007), </w:t>
      </w:r>
      <w:proofErr w:type="spellStart"/>
      <w:r w:rsidR="00C51ACA" w:rsidRPr="009D1571">
        <w:rPr>
          <w:rFonts w:ascii="Times New Roman" w:hAnsi="Times New Roman" w:cs="Times New Roman"/>
          <w:sz w:val="20"/>
          <w:szCs w:val="20"/>
          <w:lang w:val="fr-FR"/>
        </w:rPr>
        <w:t>Sakkoulas</w:t>
      </w:r>
      <w:proofErr w:type="spellEnd"/>
      <w:r w:rsidR="00C51ACA" w:rsidRPr="009D1571">
        <w:rPr>
          <w:rFonts w:ascii="Times New Roman" w:hAnsi="Times New Roman" w:cs="Times New Roman"/>
          <w:sz w:val="20"/>
          <w:szCs w:val="20"/>
          <w:lang w:val="fr-FR"/>
        </w:rPr>
        <w:t xml:space="preserve">/Berliner </w:t>
      </w:r>
      <w:proofErr w:type="spellStart"/>
      <w:r w:rsidR="00C51ACA" w:rsidRPr="009D1571">
        <w:rPr>
          <w:rFonts w:ascii="Times New Roman" w:hAnsi="Times New Roman" w:cs="Times New Roman"/>
          <w:sz w:val="20"/>
          <w:szCs w:val="20"/>
          <w:lang w:val="fr-FR"/>
        </w:rPr>
        <w:t>Wissenschafts-Verlag</w:t>
      </w:r>
      <w:proofErr w:type="spellEnd"/>
      <w:r w:rsidR="00C51ACA" w:rsidRPr="009D1571">
        <w:rPr>
          <w:rFonts w:ascii="Times New Roman" w:hAnsi="Times New Roman" w:cs="Times New Roman"/>
          <w:sz w:val="20"/>
          <w:szCs w:val="20"/>
          <w:lang w:val="fr-FR"/>
        </w:rPr>
        <w:t>/Bruylant, 2008, p. 103-155</w:t>
      </w:r>
      <w:r w:rsidR="00C51ACA" w:rsidRPr="009D1571">
        <w:rPr>
          <w:rFonts w:ascii="Times New Roman" w:eastAsia="Times New Roman" w:hAnsi="Times New Roman" w:cs="Times New Roman"/>
          <w:sz w:val="20"/>
          <w:szCs w:val="20"/>
          <w:lang w:val="fr-FR" w:eastAsia="fr-FR"/>
        </w:rPr>
        <w:t>.</w:t>
      </w:r>
    </w:p>
  </w:footnote>
  <w:footnote w:id="8">
    <w:p w14:paraId="436D580A" w14:textId="79B37725" w:rsidR="00DD1603" w:rsidRPr="009D1571" w:rsidRDefault="00DD1603" w:rsidP="009D1571">
      <w:pPr>
        <w:pStyle w:val="FootnoteText"/>
        <w:jc w:val="both"/>
        <w:rPr>
          <w:rFonts w:ascii="Times New Roman" w:hAnsi="Times New Roman" w:cs="Times New Roman"/>
        </w:rPr>
      </w:pPr>
      <w:r w:rsidRPr="009D1571">
        <w:rPr>
          <w:rStyle w:val="FootnoteReference"/>
          <w:rFonts w:ascii="Times New Roman" w:hAnsi="Times New Roman" w:cs="Times New Roman"/>
        </w:rPr>
        <w:footnoteRef/>
      </w:r>
      <w:r w:rsidRPr="009D1571">
        <w:rPr>
          <w:rFonts w:ascii="Times New Roman" w:hAnsi="Times New Roman" w:cs="Times New Roman"/>
        </w:rPr>
        <w:t xml:space="preserve"> Dans </w:t>
      </w:r>
      <w:proofErr w:type="spellStart"/>
      <w:r w:rsidRPr="009D1571">
        <w:rPr>
          <w:rFonts w:ascii="Times New Roman" w:hAnsi="Times New Roman" w:cs="Times New Roman"/>
        </w:rPr>
        <w:t>l’ordre</w:t>
      </w:r>
      <w:proofErr w:type="spellEnd"/>
      <w:r w:rsidRPr="009D1571">
        <w:rPr>
          <w:rFonts w:ascii="Times New Roman" w:hAnsi="Times New Roman" w:cs="Times New Roman"/>
        </w:rPr>
        <w:t xml:space="preserve"> </w:t>
      </w:r>
      <w:proofErr w:type="spellStart"/>
      <w:r w:rsidRPr="009D1571">
        <w:rPr>
          <w:rFonts w:ascii="Times New Roman" w:hAnsi="Times New Roman" w:cs="Times New Roman"/>
        </w:rPr>
        <w:t>chronologique</w:t>
      </w:r>
      <w:proofErr w:type="spellEnd"/>
      <w:r w:rsidRPr="009D1571">
        <w:rPr>
          <w:rFonts w:ascii="Times New Roman" w:hAnsi="Times New Roman" w:cs="Times New Roman"/>
        </w:rPr>
        <w:t xml:space="preserve"> : P. </w:t>
      </w:r>
      <w:r w:rsidRPr="009D1571">
        <w:rPr>
          <w:rFonts w:ascii="Times New Roman" w:hAnsi="Times New Roman" w:cs="Times New Roman"/>
          <w:bCs/>
        </w:rPr>
        <w:t>Costa</w:t>
      </w:r>
      <w:r w:rsidRPr="009D1571">
        <w:rPr>
          <w:rFonts w:ascii="Times New Roman" w:hAnsi="Times New Roman" w:cs="Times New Roman"/>
        </w:rPr>
        <w:t xml:space="preserve">, D. </w:t>
      </w:r>
      <w:proofErr w:type="spellStart"/>
      <w:r w:rsidRPr="009D1571">
        <w:rPr>
          <w:rFonts w:ascii="Times New Roman" w:hAnsi="Times New Roman" w:cs="Times New Roman"/>
          <w:bCs/>
        </w:rPr>
        <w:t>Zolo</w:t>
      </w:r>
      <w:proofErr w:type="spellEnd"/>
      <w:r w:rsidRPr="009D1571">
        <w:rPr>
          <w:rFonts w:ascii="Times New Roman" w:hAnsi="Times New Roman" w:cs="Times New Roman"/>
          <w:bCs/>
        </w:rPr>
        <w:t xml:space="preserve"> </w:t>
      </w:r>
      <w:r w:rsidRPr="009D1571">
        <w:rPr>
          <w:rFonts w:ascii="Times New Roman" w:hAnsi="Times New Roman" w:cs="Times New Roman"/>
        </w:rPr>
        <w:t xml:space="preserve">(dir.), </w:t>
      </w:r>
      <w:r w:rsidRPr="009D1571">
        <w:rPr>
          <w:rFonts w:ascii="Times New Roman" w:hAnsi="Times New Roman" w:cs="Times New Roman"/>
          <w:bCs/>
          <w:i/>
        </w:rPr>
        <w:t xml:space="preserve">The Rule of Law. </w:t>
      </w:r>
      <w:proofErr w:type="spellStart"/>
      <w:r w:rsidRPr="009D1571">
        <w:rPr>
          <w:rFonts w:ascii="Times New Roman" w:hAnsi="Times New Roman" w:cs="Times New Roman"/>
          <w:bCs/>
          <w:i/>
          <w:lang w:val="fr-FR"/>
        </w:rPr>
        <w:t>History</w:t>
      </w:r>
      <w:proofErr w:type="spellEnd"/>
      <w:r w:rsidRPr="009D1571">
        <w:rPr>
          <w:rFonts w:ascii="Times New Roman" w:hAnsi="Times New Roman" w:cs="Times New Roman"/>
          <w:bCs/>
          <w:i/>
          <w:lang w:val="fr-FR"/>
        </w:rPr>
        <w:t xml:space="preserve">, Theory and </w:t>
      </w:r>
      <w:proofErr w:type="spellStart"/>
      <w:r w:rsidRPr="009D1571">
        <w:rPr>
          <w:rFonts w:ascii="Times New Roman" w:hAnsi="Times New Roman" w:cs="Times New Roman"/>
          <w:bCs/>
          <w:i/>
          <w:lang w:val="fr-FR"/>
        </w:rPr>
        <w:t>Criticism</w:t>
      </w:r>
      <w:proofErr w:type="spellEnd"/>
      <w:r w:rsidRPr="009D1571">
        <w:rPr>
          <w:rFonts w:ascii="Times New Roman" w:hAnsi="Times New Roman" w:cs="Times New Roman"/>
          <w:bCs/>
          <w:lang w:val="fr-FR"/>
        </w:rPr>
        <w:t>, Springer, 2007</w:t>
      </w:r>
      <w:r w:rsidR="00B17B1A" w:rsidRPr="009D1571">
        <w:rPr>
          <w:rFonts w:ascii="Times New Roman" w:hAnsi="Times New Roman" w:cs="Times New Roman"/>
          <w:bCs/>
          <w:lang w:val="fr-FR"/>
        </w:rPr>
        <w:t xml:space="preserve"> (ce traité avait été initialement publié en 2002, en italien, sous le titre </w:t>
      </w:r>
      <w:r w:rsidR="00B17B1A" w:rsidRPr="009D1571">
        <w:rPr>
          <w:rFonts w:ascii="Times New Roman" w:hAnsi="Times New Roman" w:cs="Times New Roman"/>
          <w:bCs/>
          <w:i/>
          <w:iCs/>
          <w:lang w:val="fr-FR"/>
        </w:rPr>
        <w:t xml:space="preserve">Lo </w:t>
      </w:r>
      <w:proofErr w:type="spellStart"/>
      <w:r w:rsidR="00B17B1A" w:rsidRPr="009D1571">
        <w:rPr>
          <w:rFonts w:ascii="Times New Roman" w:hAnsi="Times New Roman" w:cs="Times New Roman"/>
          <w:bCs/>
          <w:i/>
          <w:iCs/>
          <w:lang w:val="fr-FR"/>
        </w:rPr>
        <w:t>Stato</w:t>
      </w:r>
      <w:proofErr w:type="spellEnd"/>
      <w:r w:rsidR="00B17B1A" w:rsidRPr="009D1571">
        <w:rPr>
          <w:rFonts w:ascii="Times New Roman" w:hAnsi="Times New Roman" w:cs="Times New Roman"/>
          <w:bCs/>
          <w:i/>
          <w:iCs/>
          <w:lang w:val="fr-FR"/>
        </w:rPr>
        <w:t xml:space="preserve"> di </w:t>
      </w:r>
      <w:proofErr w:type="spellStart"/>
      <w:r w:rsidR="00B17B1A" w:rsidRPr="009D1571">
        <w:rPr>
          <w:rFonts w:ascii="Times New Roman" w:hAnsi="Times New Roman" w:cs="Times New Roman"/>
          <w:bCs/>
          <w:i/>
          <w:iCs/>
          <w:lang w:val="fr-FR"/>
        </w:rPr>
        <w:t>diritto</w:t>
      </w:r>
      <w:proofErr w:type="spellEnd"/>
      <w:r w:rsidR="00B17B1A" w:rsidRPr="009D1571">
        <w:rPr>
          <w:rFonts w:ascii="Times New Roman" w:hAnsi="Times New Roman" w:cs="Times New Roman"/>
          <w:bCs/>
          <w:i/>
          <w:iCs/>
          <w:lang w:val="fr-FR"/>
        </w:rPr>
        <w:t xml:space="preserve">. </w:t>
      </w:r>
      <w:r w:rsidR="00B17B1A" w:rsidRPr="009D1571">
        <w:rPr>
          <w:rFonts w:ascii="Times New Roman" w:hAnsi="Times New Roman" w:cs="Times New Roman"/>
          <w:bCs/>
          <w:i/>
          <w:iCs/>
        </w:rPr>
        <w:t xml:space="preserve">Storia, Teoria, </w:t>
      </w:r>
      <w:proofErr w:type="spellStart"/>
      <w:r w:rsidR="00B17B1A" w:rsidRPr="009D1571">
        <w:rPr>
          <w:rFonts w:ascii="Times New Roman" w:hAnsi="Times New Roman" w:cs="Times New Roman"/>
          <w:bCs/>
          <w:i/>
          <w:iCs/>
        </w:rPr>
        <w:t>critica</w:t>
      </w:r>
      <w:proofErr w:type="spellEnd"/>
      <w:r w:rsidR="00B17B1A" w:rsidRPr="009D1571">
        <w:rPr>
          <w:rFonts w:ascii="Times New Roman" w:hAnsi="Times New Roman" w:cs="Times New Roman"/>
          <w:bCs/>
        </w:rPr>
        <w:t>, Milan, Feltrinelli) </w:t>
      </w:r>
      <w:r w:rsidRPr="009D1571">
        <w:rPr>
          <w:rFonts w:ascii="Times New Roman" w:hAnsi="Times New Roman" w:cs="Times New Roman"/>
          <w:bCs/>
        </w:rPr>
        <w:t>; G. </w:t>
      </w:r>
      <w:proofErr w:type="spellStart"/>
      <w:r w:rsidRPr="009D1571">
        <w:rPr>
          <w:rFonts w:ascii="Times New Roman" w:hAnsi="Times New Roman" w:cs="Times New Roman"/>
          <w:bCs/>
        </w:rPr>
        <w:t>Palombella</w:t>
      </w:r>
      <w:proofErr w:type="spellEnd"/>
      <w:r w:rsidRPr="009D1571">
        <w:rPr>
          <w:rFonts w:ascii="Times New Roman" w:hAnsi="Times New Roman" w:cs="Times New Roman"/>
          <w:bCs/>
        </w:rPr>
        <w:t xml:space="preserve">, N. Walker (dir.), </w:t>
      </w:r>
      <w:r w:rsidRPr="009D1571">
        <w:rPr>
          <w:rFonts w:ascii="Times New Roman" w:hAnsi="Times New Roman" w:cs="Times New Roman"/>
          <w:bCs/>
          <w:i/>
          <w:iCs/>
        </w:rPr>
        <w:t>Relocating the Rule of Law</w:t>
      </w:r>
      <w:r w:rsidRPr="009D1571">
        <w:rPr>
          <w:rFonts w:ascii="Times New Roman" w:hAnsi="Times New Roman" w:cs="Times New Roman"/>
          <w:bCs/>
        </w:rPr>
        <w:t xml:space="preserve">, Oxford, Hart, </w:t>
      </w:r>
      <w:proofErr w:type="gramStart"/>
      <w:r w:rsidRPr="009D1571">
        <w:rPr>
          <w:rFonts w:ascii="Times New Roman" w:hAnsi="Times New Roman" w:cs="Times New Roman"/>
          <w:bCs/>
        </w:rPr>
        <w:t>2008;</w:t>
      </w:r>
      <w:proofErr w:type="gramEnd"/>
      <w:r w:rsidRPr="009D1571">
        <w:rPr>
          <w:rFonts w:ascii="Times New Roman" w:hAnsi="Times New Roman" w:cs="Times New Roman"/>
          <w:bCs/>
        </w:rPr>
        <w:t xml:space="preserve"> </w:t>
      </w:r>
      <w:r w:rsidRPr="009D1571">
        <w:rPr>
          <w:rStyle w:val="author-name"/>
          <w:rFonts w:ascii="Times New Roman" w:hAnsi="Times New Roman" w:cs="Times New Roman"/>
        </w:rPr>
        <w:t>Ch. May, A. Winchester (dir.),</w:t>
      </w:r>
      <w:r w:rsidRPr="009D1571">
        <w:rPr>
          <w:rFonts w:ascii="Times New Roman" w:hAnsi="Times New Roman" w:cs="Times New Roman"/>
          <w:i/>
        </w:rPr>
        <w:t xml:space="preserve"> Handbook on the Rule of Law</w:t>
      </w:r>
      <w:r w:rsidRPr="009D1571">
        <w:rPr>
          <w:rFonts w:ascii="Times New Roman" w:hAnsi="Times New Roman" w:cs="Times New Roman"/>
        </w:rPr>
        <w:t xml:space="preserve">, </w:t>
      </w:r>
      <w:r w:rsidRPr="009D1571">
        <w:rPr>
          <w:rStyle w:val="author-name"/>
          <w:rFonts w:ascii="Times New Roman" w:hAnsi="Times New Roman" w:cs="Times New Roman"/>
        </w:rPr>
        <w:t xml:space="preserve">Cheltenham, Elgar, 2018; </w:t>
      </w:r>
      <w:r w:rsidRPr="009D1571">
        <w:rPr>
          <w:rFonts w:ascii="Times New Roman" w:hAnsi="Times New Roman" w:cs="Times New Roman"/>
        </w:rPr>
        <w:t>H.J. </w:t>
      </w:r>
      <w:proofErr w:type="spellStart"/>
      <w:r w:rsidRPr="009D1571">
        <w:rPr>
          <w:rFonts w:ascii="Times New Roman" w:hAnsi="Times New Roman" w:cs="Times New Roman"/>
        </w:rPr>
        <w:t>Meierhenrich</w:t>
      </w:r>
      <w:proofErr w:type="spellEnd"/>
      <w:r w:rsidRPr="009D1571">
        <w:rPr>
          <w:rFonts w:ascii="Times New Roman" w:hAnsi="Times New Roman" w:cs="Times New Roman"/>
        </w:rPr>
        <w:t xml:space="preserve">, M. Loughlin (dir.), </w:t>
      </w:r>
      <w:r w:rsidRPr="009D1571">
        <w:rPr>
          <w:rFonts w:ascii="Times New Roman" w:hAnsi="Times New Roman" w:cs="Times New Roman"/>
          <w:i/>
        </w:rPr>
        <w:t>Cambridge Companion to the Rule of Law</w:t>
      </w:r>
      <w:r w:rsidRPr="009D1571">
        <w:rPr>
          <w:rFonts w:ascii="Times New Roman" w:hAnsi="Times New Roman" w:cs="Times New Roman"/>
        </w:rPr>
        <w:t xml:space="preserve">, Cambridge, CUP, 2021; M. </w:t>
      </w:r>
      <w:proofErr w:type="spellStart"/>
      <w:r w:rsidRPr="009D1571">
        <w:rPr>
          <w:rFonts w:ascii="Times New Roman" w:hAnsi="Times New Roman" w:cs="Times New Roman"/>
        </w:rPr>
        <w:t>Sevel</w:t>
      </w:r>
      <w:proofErr w:type="spellEnd"/>
      <w:r w:rsidRPr="009D1571">
        <w:rPr>
          <w:rFonts w:ascii="Times New Roman" w:hAnsi="Times New Roman" w:cs="Times New Roman"/>
        </w:rPr>
        <w:t xml:space="preserve"> (dir.), </w:t>
      </w:r>
      <w:r w:rsidRPr="009D1571">
        <w:rPr>
          <w:rFonts w:ascii="Times New Roman" w:eastAsia="Times New Roman" w:hAnsi="Times New Roman" w:cs="Times New Roman"/>
          <w:i/>
          <w:iCs/>
          <w:kern w:val="36"/>
        </w:rPr>
        <w:t>Routledge Handbook of the Rule of Law</w:t>
      </w:r>
      <w:r w:rsidR="00A02506" w:rsidRPr="009D1571">
        <w:rPr>
          <w:rFonts w:ascii="Times New Roman" w:eastAsia="Times New Roman" w:hAnsi="Times New Roman" w:cs="Times New Roman"/>
          <w:kern w:val="36"/>
        </w:rPr>
        <w:t>,</w:t>
      </w:r>
      <w:r w:rsidR="00A02506" w:rsidRPr="009D1571">
        <w:rPr>
          <w:rFonts w:ascii="Times New Roman" w:hAnsi="Times New Roman" w:cs="Times New Roman"/>
        </w:rPr>
        <w:t xml:space="preserve"> à </w:t>
      </w:r>
      <w:proofErr w:type="spellStart"/>
      <w:r w:rsidR="00A02506" w:rsidRPr="009D1571">
        <w:rPr>
          <w:rFonts w:ascii="Times New Roman" w:hAnsi="Times New Roman" w:cs="Times New Roman"/>
        </w:rPr>
        <w:t>paraître</w:t>
      </w:r>
      <w:proofErr w:type="spellEnd"/>
      <w:r w:rsidR="00A02506" w:rsidRPr="009D1571">
        <w:rPr>
          <w:rFonts w:ascii="Times New Roman" w:hAnsi="Times New Roman" w:cs="Times New Roman"/>
        </w:rPr>
        <w:t xml:space="preserve"> en 2024.</w:t>
      </w:r>
    </w:p>
  </w:footnote>
  <w:footnote w:id="9">
    <w:p w14:paraId="0EB646C9" w14:textId="2807D5B6" w:rsidR="000403DB" w:rsidRPr="009D1571" w:rsidRDefault="000403DB"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À ces écrits on peut rattacher aussi les écrits qui, à l’inverse, cherchent à repousser la greffe d’une solution externe.</w:t>
      </w:r>
    </w:p>
  </w:footnote>
  <w:footnote w:id="10">
    <w:p w14:paraId="767CE53D" w14:textId="4FE677C3" w:rsidR="00A86947" w:rsidRPr="009D1571" w:rsidRDefault="00A86947" w:rsidP="009D1571">
      <w:pPr>
        <w:pStyle w:val="FootnoteText"/>
        <w:jc w:val="both"/>
        <w:rPr>
          <w:rFonts w:ascii="Times New Roman" w:hAnsi="Times New Roman" w:cs="Times New Roman"/>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Sur les politiques d’exportation poursuivies, en matière de nomocratie, par des instances internationales (ONU, FMI, Banque mondiale, UE, etc.) et aussi par certains États influents, il existe une littérature abondante. </w:t>
      </w:r>
      <w:proofErr w:type="spellStart"/>
      <w:r w:rsidRPr="009D1571">
        <w:rPr>
          <w:rFonts w:ascii="Times New Roman" w:hAnsi="Times New Roman" w:cs="Times New Roman"/>
        </w:rPr>
        <w:t>Voir</w:t>
      </w:r>
      <w:proofErr w:type="spellEnd"/>
      <w:r w:rsidRPr="009D1571">
        <w:rPr>
          <w:rFonts w:ascii="Times New Roman" w:hAnsi="Times New Roman" w:cs="Times New Roman"/>
        </w:rPr>
        <w:t xml:space="preserve">, par ex., Th. Carothers (dir.), </w:t>
      </w:r>
      <w:r w:rsidRPr="009D1571">
        <w:rPr>
          <w:rFonts w:ascii="Times New Roman" w:hAnsi="Times New Roman" w:cs="Times New Roman"/>
          <w:i/>
          <w:iCs/>
        </w:rPr>
        <w:t>Promoting the Rule of Law Abroad. In Search of Knowledge</w:t>
      </w:r>
      <w:r w:rsidRPr="009D1571">
        <w:rPr>
          <w:rFonts w:ascii="Times New Roman" w:hAnsi="Times New Roman" w:cs="Times New Roman"/>
        </w:rPr>
        <w:t xml:space="preserve">, Washington, Carnegie Endowment for International Peace, 2006 ; les </w:t>
      </w:r>
      <w:proofErr w:type="spellStart"/>
      <w:r w:rsidRPr="009D1571">
        <w:rPr>
          <w:rFonts w:ascii="Times New Roman" w:hAnsi="Times New Roman" w:cs="Times New Roman"/>
        </w:rPr>
        <w:t>actes</w:t>
      </w:r>
      <w:proofErr w:type="spellEnd"/>
      <w:r w:rsidRPr="009D1571">
        <w:rPr>
          <w:rFonts w:ascii="Times New Roman" w:hAnsi="Times New Roman" w:cs="Times New Roman"/>
        </w:rPr>
        <w:t xml:space="preserve"> du colloque de la SFDI à </w:t>
      </w:r>
      <w:proofErr w:type="spellStart"/>
      <w:r w:rsidRPr="009D1571">
        <w:rPr>
          <w:rFonts w:ascii="Times New Roman" w:hAnsi="Times New Roman" w:cs="Times New Roman"/>
        </w:rPr>
        <w:t>Bruxelles</w:t>
      </w:r>
      <w:proofErr w:type="spellEnd"/>
      <w:r w:rsidRPr="009D1571">
        <w:rPr>
          <w:rFonts w:ascii="Times New Roman" w:hAnsi="Times New Roman" w:cs="Times New Roman"/>
        </w:rPr>
        <w:t xml:space="preserve"> de 2008 ; M. </w:t>
      </w:r>
      <w:proofErr w:type="spellStart"/>
      <w:r w:rsidRPr="009D1571">
        <w:rPr>
          <w:rFonts w:ascii="Times New Roman" w:hAnsi="Times New Roman" w:cs="Times New Roman"/>
        </w:rPr>
        <w:t>Zürn</w:t>
      </w:r>
      <w:proofErr w:type="spellEnd"/>
      <w:r w:rsidRPr="009D1571">
        <w:rPr>
          <w:rFonts w:ascii="Times New Roman" w:hAnsi="Times New Roman" w:cs="Times New Roman"/>
        </w:rPr>
        <w:t>, A. </w:t>
      </w:r>
      <w:proofErr w:type="spellStart"/>
      <w:r w:rsidRPr="009D1571">
        <w:rPr>
          <w:rFonts w:ascii="Times New Roman" w:hAnsi="Times New Roman" w:cs="Times New Roman"/>
        </w:rPr>
        <w:t>Nollkaemper</w:t>
      </w:r>
      <w:proofErr w:type="spellEnd"/>
      <w:r w:rsidRPr="009D1571">
        <w:rPr>
          <w:rFonts w:ascii="Times New Roman" w:hAnsi="Times New Roman" w:cs="Times New Roman"/>
        </w:rPr>
        <w:t xml:space="preserve">, R. </w:t>
      </w:r>
      <w:proofErr w:type="spellStart"/>
      <w:r w:rsidRPr="009D1571">
        <w:rPr>
          <w:rFonts w:ascii="Times New Roman" w:hAnsi="Times New Roman" w:cs="Times New Roman"/>
        </w:rPr>
        <w:t>Peerenboom</w:t>
      </w:r>
      <w:proofErr w:type="spellEnd"/>
      <w:r w:rsidRPr="009D1571">
        <w:rPr>
          <w:rFonts w:ascii="Times New Roman" w:hAnsi="Times New Roman" w:cs="Times New Roman"/>
        </w:rPr>
        <w:t xml:space="preserve"> (dir.), </w:t>
      </w:r>
      <w:r w:rsidRPr="009D1571">
        <w:rPr>
          <w:rFonts w:ascii="Times New Roman" w:hAnsi="Times New Roman" w:cs="Times New Roman"/>
          <w:i/>
          <w:iCs/>
        </w:rPr>
        <w:t>Rule of Law Dynamics. In an Era of International and Transnational Governance</w:t>
      </w:r>
      <w:r w:rsidRPr="009D1571">
        <w:rPr>
          <w:rFonts w:ascii="Times New Roman" w:hAnsi="Times New Roman" w:cs="Times New Roman"/>
        </w:rPr>
        <w:t xml:space="preserve">, Cambridge, CUP, 2012 ; D. Marshall (dir.), </w:t>
      </w:r>
      <w:r w:rsidRPr="009D1571">
        <w:rPr>
          <w:rFonts w:ascii="Times New Roman" w:hAnsi="Times New Roman" w:cs="Times New Roman"/>
          <w:i/>
          <w:iCs/>
        </w:rPr>
        <w:t>The International Rule of Law Movement</w:t>
      </w:r>
      <w:r w:rsidRPr="009D1571">
        <w:rPr>
          <w:rFonts w:ascii="Times New Roman" w:hAnsi="Times New Roman" w:cs="Times New Roman"/>
        </w:rPr>
        <w:t xml:space="preserve">, Cambridge (Mass.), Harvard UP, 2014 ; </w:t>
      </w:r>
      <w:r w:rsidR="00A67AF0" w:rsidRPr="009D1571">
        <w:rPr>
          <w:rFonts w:ascii="Times New Roman" w:hAnsi="Times New Roman" w:cs="Times New Roman"/>
        </w:rPr>
        <w:t xml:space="preserve">J. Moise, « La politique </w:t>
      </w:r>
      <w:proofErr w:type="spellStart"/>
      <w:r w:rsidR="00A67AF0" w:rsidRPr="009D1571">
        <w:rPr>
          <w:rFonts w:ascii="Times New Roman" w:hAnsi="Times New Roman" w:cs="Times New Roman"/>
        </w:rPr>
        <w:t>internationale</w:t>
      </w:r>
      <w:proofErr w:type="spellEnd"/>
      <w:r w:rsidR="00A67AF0" w:rsidRPr="009D1571">
        <w:rPr>
          <w:rFonts w:ascii="Times New Roman" w:hAnsi="Times New Roman" w:cs="Times New Roman"/>
        </w:rPr>
        <w:t xml:space="preserve"> de </w:t>
      </w:r>
      <w:proofErr w:type="spellStart"/>
      <w:r w:rsidR="00A67AF0" w:rsidRPr="009D1571">
        <w:rPr>
          <w:rFonts w:ascii="Times New Roman" w:hAnsi="Times New Roman" w:cs="Times New Roman"/>
        </w:rPr>
        <w:t>l’état</w:t>
      </w:r>
      <w:proofErr w:type="spellEnd"/>
      <w:r w:rsidR="00A67AF0" w:rsidRPr="009D1571">
        <w:rPr>
          <w:rFonts w:ascii="Times New Roman" w:hAnsi="Times New Roman" w:cs="Times New Roman"/>
        </w:rPr>
        <w:t xml:space="preserve"> de droit. Observations critiques », </w:t>
      </w:r>
      <w:r w:rsidR="00A67AF0" w:rsidRPr="009D1571">
        <w:rPr>
          <w:rFonts w:ascii="Times New Roman" w:hAnsi="Times New Roman" w:cs="Times New Roman"/>
          <w:i/>
          <w:iCs/>
        </w:rPr>
        <w:t xml:space="preserve">Revue </w:t>
      </w:r>
      <w:proofErr w:type="spellStart"/>
      <w:r w:rsidR="00A67AF0" w:rsidRPr="009D1571">
        <w:rPr>
          <w:rFonts w:ascii="Times New Roman" w:hAnsi="Times New Roman" w:cs="Times New Roman"/>
          <w:i/>
          <w:iCs/>
        </w:rPr>
        <w:t>québecoise</w:t>
      </w:r>
      <w:proofErr w:type="spellEnd"/>
      <w:r w:rsidR="00A67AF0" w:rsidRPr="009D1571">
        <w:rPr>
          <w:rFonts w:ascii="Times New Roman" w:hAnsi="Times New Roman" w:cs="Times New Roman"/>
          <w:i/>
          <w:iCs/>
        </w:rPr>
        <w:t xml:space="preserve"> de droit international</w:t>
      </w:r>
      <w:r w:rsidR="00A67AF0" w:rsidRPr="009D1571">
        <w:rPr>
          <w:rFonts w:ascii="Times New Roman" w:hAnsi="Times New Roman" w:cs="Times New Roman"/>
        </w:rPr>
        <w:t xml:space="preserve">, 2019, vol. 32(2), p. 147-172 ; </w:t>
      </w:r>
      <w:r w:rsidRPr="009D1571">
        <w:rPr>
          <w:rFonts w:ascii="Times New Roman" w:hAnsi="Times New Roman" w:cs="Times New Roman"/>
        </w:rPr>
        <w:t xml:space="preserve">le </w:t>
      </w:r>
      <w:proofErr w:type="spellStart"/>
      <w:r w:rsidRPr="009D1571">
        <w:rPr>
          <w:rFonts w:ascii="Times New Roman" w:hAnsi="Times New Roman" w:cs="Times New Roman"/>
        </w:rPr>
        <w:t>numéro</w:t>
      </w:r>
      <w:proofErr w:type="spellEnd"/>
      <w:r w:rsidRPr="009D1571">
        <w:rPr>
          <w:rFonts w:ascii="Times New Roman" w:hAnsi="Times New Roman" w:cs="Times New Roman"/>
        </w:rPr>
        <w:t xml:space="preserve"> special « The Law Behind Rule of Law Transfers » du </w:t>
      </w:r>
      <w:proofErr w:type="spellStart"/>
      <w:r w:rsidRPr="009D1571">
        <w:rPr>
          <w:rFonts w:ascii="Times New Roman" w:hAnsi="Times New Roman" w:cs="Times New Roman"/>
          <w:i/>
          <w:iCs/>
        </w:rPr>
        <w:t>Goettingen</w:t>
      </w:r>
      <w:proofErr w:type="spellEnd"/>
      <w:r w:rsidRPr="009D1571">
        <w:rPr>
          <w:rFonts w:ascii="Times New Roman" w:hAnsi="Times New Roman" w:cs="Times New Roman"/>
          <w:i/>
          <w:iCs/>
        </w:rPr>
        <w:t xml:space="preserve"> Journal of International Law</w:t>
      </w:r>
      <w:r w:rsidRPr="009D1571">
        <w:rPr>
          <w:rFonts w:ascii="Times New Roman" w:hAnsi="Times New Roman" w:cs="Times New Roman"/>
        </w:rPr>
        <w:t xml:space="preserve">, vol. 9 (1), 2018, </w:t>
      </w:r>
      <w:hyperlink r:id="rId1" w:history="1">
        <w:r w:rsidRPr="009D1571">
          <w:rPr>
            <w:rStyle w:val="Hyperlink"/>
            <w:rFonts w:ascii="Times New Roman" w:hAnsi="Times New Roman" w:cs="Times New Roman"/>
          </w:rPr>
          <w:t>https://www.gojil.eu/91-home</w:t>
        </w:r>
      </w:hyperlink>
      <w:r w:rsidRPr="009D1571">
        <w:rPr>
          <w:rFonts w:ascii="Times New Roman" w:hAnsi="Times New Roman" w:cs="Times New Roman"/>
        </w:rPr>
        <w:t xml:space="preserve"> [</w:t>
      </w:r>
      <w:proofErr w:type="spellStart"/>
      <w:r w:rsidRPr="009D1571">
        <w:rPr>
          <w:rFonts w:ascii="Times New Roman" w:hAnsi="Times New Roman" w:cs="Times New Roman"/>
        </w:rPr>
        <w:t>consulté</w:t>
      </w:r>
      <w:proofErr w:type="spellEnd"/>
      <w:r w:rsidRPr="009D1571">
        <w:rPr>
          <w:rFonts w:ascii="Times New Roman" w:hAnsi="Times New Roman" w:cs="Times New Roman"/>
        </w:rPr>
        <w:t xml:space="preserve"> le 16 </w:t>
      </w:r>
      <w:proofErr w:type="spellStart"/>
      <w:r w:rsidRPr="009D1571">
        <w:rPr>
          <w:rFonts w:ascii="Times New Roman" w:hAnsi="Times New Roman" w:cs="Times New Roman"/>
        </w:rPr>
        <w:t>octobre</w:t>
      </w:r>
      <w:proofErr w:type="spellEnd"/>
      <w:r w:rsidRPr="009D1571">
        <w:rPr>
          <w:rFonts w:ascii="Times New Roman" w:hAnsi="Times New Roman" w:cs="Times New Roman"/>
        </w:rPr>
        <w:t xml:space="preserve"> 2024], etc.</w:t>
      </w:r>
    </w:p>
  </w:footnote>
  <w:footnote w:id="11">
    <w:p w14:paraId="7683A301" w14:textId="5A011BC5" w:rsidR="001E0980" w:rsidRPr="009D1571" w:rsidRDefault="001E0980"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092030" w:rsidRPr="009D1571">
        <w:rPr>
          <w:rFonts w:ascii="Times New Roman" w:hAnsi="Times New Roman" w:cs="Times New Roman"/>
          <w:lang w:val="fr-FR"/>
        </w:rPr>
        <w:t>Voir, notamment, le</w:t>
      </w:r>
      <w:r w:rsidRPr="009D1571">
        <w:rPr>
          <w:rFonts w:ascii="Times New Roman" w:hAnsi="Times New Roman" w:cs="Times New Roman"/>
          <w:lang w:val="fr-FR"/>
        </w:rPr>
        <w:t>s études portant sur l’importation du</w:t>
      </w:r>
      <w:r w:rsidR="00092030" w:rsidRPr="009D1571">
        <w:rPr>
          <w:rFonts w:ascii="Times New Roman" w:hAnsi="Times New Roman" w:cs="Times New Roman"/>
          <w:lang w:val="fr-FR"/>
        </w:rPr>
        <w:t xml:space="preserve"> terme </w:t>
      </w:r>
      <w:r w:rsidRPr="009D1571">
        <w:rPr>
          <w:rFonts w:ascii="Times New Roman" w:hAnsi="Times New Roman" w:cs="Times New Roman"/>
          <w:lang w:val="fr-FR"/>
        </w:rPr>
        <w:t xml:space="preserve">allemand </w:t>
      </w:r>
      <w:proofErr w:type="spellStart"/>
      <w:r w:rsidRPr="009D1571">
        <w:rPr>
          <w:rFonts w:ascii="Times New Roman" w:hAnsi="Times New Roman" w:cs="Times New Roman"/>
          <w:i/>
          <w:iCs/>
          <w:lang w:val="fr-FR"/>
        </w:rPr>
        <w:t>Rechtsstaat</w:t>
      </w:r>
      <w:proofErr w:type="spellEnd"/>
      <w:r w:rsidRPr="009D1571">
        <w:rPr>
          <w:rFonts w:ascii="Times New Roman" w:hAnsi="Times New Roman" w:cs="Times New Roman"/>
          <w:lang w:val="fr-FR"/>
        </w:rPr>
        <w:t xml:space="preserve">, avec tel ou tel sens, dans divers pays, que ce soit en </w:t>
      </w:r>
      <w:r w:rsidR="00092030" w:rsidRPr="009D1571">
        <w:rPr>
          <w:rFonts w:ascii="Times New Roman" w:hAnsi="Times New Roman" w:cs="Times New Roman"/>
          <w:lang w:val="fr-FR"/>
        </w:rPr>
        <w:t>France (</w:t>
      </w:r>
      <w:r w:rsidR="00092030" w:rsidRPr="009D1571">
        <w:rPr>
          <w:rFonts w:ascii="Times New Roman" w:hAnsi="Times New Roman" w:cs="Times New Roman"/>
          <w:i/>
          <w:iCs/>
          <w:lang w:val="fr-FR"/>
        </w:rPr>
        <w:t>supra</w:t>
      </w:r>
      <w:r w:rsidR="00092030" w:rsidRPr="009D1571">
        <w:rPr>
          <w:rFonts w:ascii="Times New Roman" w:hAnsi="Times New Roman" w:cs="Times New Roman"/>
          <w:lang w:val="fr-FR"/>
        </w:rPr>
        <w:t xml:space="preserve"> note 3)</w:t>
      </w:r>
      <w:r w:rsidRPr="009D1571">
        <w:rPr>
          <w:rFonts w:ascii="Times New Roman" w:hAnsi="Times New Roman" w:cs="Times New Roman"/>
          <w:lang w:val="fr-FR"/>
        </w:rPr>
        <w:t xml:space="preserve">, </w:t>
      </w:r>
      <w:r w:rsidR="00AA1FA6" w:rsidRPr="009D1571">
        <w:rPr>
          <w:rFonts w:ascii="Times New Roman" w:hAnsi="Times New Roman" w:cs="Times New Roman"/>
          <w:lang w:val="fr-FR"/>
        </w:rPr>
        <w:t xml:space="preserve">en Suisse (voir </w:t>
      </w:r>
      <w:r w:rsidR="00AA1FA6" w:rsidRPr="009D1571">
        <w:rPr>
          <w:rFonts w:ascii="Times New Roman" w:hAnsi="Times New Roman" w:cs="Times New Roman"/>
          <w:i/>
          <w:iCs/>
          <w:lang w:val="fr-FR"/>
        </w:rPr>
        <w:t>infra</w:t>
      </w:r>
      <w:r w:rsidR="00AA1FA6" w:rsidRPr="009D1571">
        <w:rPr>
          <w:rFonts w:ascii="Times New Roman" w:hAnsi="Times New Roman" w:cs="Times New Roman"/>
          <w:lang w:val="fr-FR"/>
        </w:rPr>
        <w:t xml:space="preserve"> note </w:t>
      </w:r>
      <w:r w:rsidR="00453DAB" w:rsidRPr="009D1571">
        <w:rPr>
          <w:rFonts w:ascii="Times New Roman" w:hAnsi="Times New Roman" w:cs="Times New Roman"/>
          <w:lang w:val="fr-FR"/>
        </w:rPr>
        <w:t>20</w:t>
      </w:r>
      <w:r w:rsidR="00AA1FA6" w:rsidRPr="009D1571">
        <w:rPr>
          <w:rFonts w:ascii="Times New Roman" w:hAnsi="Times New Roman" w:cs="Times New Roman"/>
          <w:lang w:val="fr-FR"/>
        </w:rPr>
        <w:t xml:space="preserve"> les écrits de F. </w:t>
      </w:r>
      <w:proofErr w:type="spellStart"/>
      <w:r w:rsidR="00AA1FA6" w:rsidRPr="009D1571">
        <w:rPr>
          <w:rFonts w:ascii="Times New Roman" w:hAnsi="Times New Roman" w:cs="Times New Roman"/>
          <w:lang w:val="fr-FR"/>
        </w:rPr>
        <w:t>Garzoni</w:t>
      </w:r>
      <w:proofErr w:type="spellEnd"/>
      <w:r w:rsidR="00AA1FA6" w:rsidRPr="009D1571">
        <w:rPr>
          <w:rFonts w:ascii="Times New Roman" w:hAnsi="Times New Roman" w:cs="Times New Roman"/>
          <w:lang w:val="fr-FR"/>
        </w:rPr>
        <w:t xml:space="preserve"> et B. Schindler), </w:t>
      </w:r>
      <w:r w:rsidRPr="009D1571">
        <w:rPr>
          <w:rFonts w:ascii="Times New Roman" w:hAnsi="Times New Roman" w:cs="Times New Roman"/>
          <w:lang w:val="fr-FR"/>
        </w:rPr>
        <w:t xml:space="preserve">en </w:t>
      </w:r>
      <w:r w:rsidR="00092030" w:rsidRPr="009D1571">
        <w:rPr>
          <w:rFonts w:ascii="Times New Roman" w:hAnsi="Times New Roman" w:cs="Times New Roman"/>
          <w:lang w:val="fr-FR"/>
        </w:rPr>
        <w:t>Espagne et</w:t>
      </w:r>
      <w:r w:rsidRPr="009D1571">
        <w:rPr>
          <w:rFonts w:ascii="Times New Roman" w:hAnsi="Times New Roman" w:cs="Times New Roman"/>
          <w:lang w:val="fr-FR"/>
        </w:rPr>
        <w:t xml:space="preserve"> en Italie (sur ces deux cas, voir le</w:t>
      </w:r>
      <w:r w:rsidR="00092030" w:rsidRPr="009D1571">
        <w:rPr>
          <w:rFonts w:ascii="Times New Roman" w:hAnsi="Times New Roman" w:cs="Times New Roman"/>
          <w:lang w:val="fr-FR"/>
        </w:rPr>
        <w:t xml:space="preserve"> riche historique </w:t>
      </w:r>
      <w:r w:rsidRPr="009D1571">
        <w:rPr>
          <w:rFonts w:ascii="Times New Roman" w:hAnsi="Times New Roman" w:cs="Times New Roman"/>
          <w:lang w:val="fr-FR"/>
        </w:rPr>
        <w:t xml:space="preserve">chez Eric </w:t>
      </w:r>
      <w:proofErr w:type="spellStart"/>
      <w:r w:rsidRPr="009D1571">
        <w:rPr>
          <w:rFonts w:ascii="Times New Roman" w:hAnsi="Times New Roman" w:cs="Times New Roman"/>
          <w:lang w:val="fr-FR"/>
        </w:rPr>
        <w:t>Carpano</w:t>
      </w:r>
      <w:proofErr w:type="spellEnd"/>
      <w:r w:rsidRPr="009D1571">
        <w:rPr>
          <w:rFonts w:ascii="Times New Roman" w:hAnsi="Times New Roman" w:cs="Times New Roman"/>
          <w:lang w:val="fr-FR"/>
        </w:rPr>
        <w:t xml:space="preserve">, </w:t>
      </w:r>
      <w:r w:rsidRPr="009D1571">
        <w:rPr>
          <w:rFonts w:ascii="Times New Roman" w:hAnsi="Times New Roman" w:cs="Times New Roman"/>
          <w:i/>
          <w:iCs/>
          <w:lang w:val="fr-FR"/>
        </w:rPr>
        <w:t>État de droit et droits européens. L’évolution du modèle de l’État de droit dans le cadre de l’européanisation des systèmes juridiques</w:t>
      </w:r>
      <w:r w:rsidRPr="009D1571">
        <w:rPr>
          <w:rFonts w:ascii="Times New Roman" w:hAnsi="Times New Roman" w:cs="Times New Roman"/>
          <w:lang w:val="fr-FR"/>
        </w:rPr>
        <w:t xml:space="preserve">, Paris, </w:t>
      </w:r>
      <w:proofErr w:type="spellStart"/>
      <w:r w:rsidRPr="009D1571">
        <w:rPr>
          <w:rFonts w:ascii="Times New Roman" w:hAnsi="Times New Roman" w:cs="Times New Roman"/>
          <w:lang w:val="fr-FR"/>
        </w:rPr>
        <w:t>L’Harmattan</w:t>
      </w:r>
      <w:proofErr w:type="spellEnd"/>
      <w:r w:rsidRPr="009D1571">
        <w:rPr>
          <w:rFonts w:ascii="Times New Roman" w:hAnsi="Times New Roman" w:cs="Times New Roman"/>
          <w:lang w:val="fr-FR"/>
        </w:rPr>
        <w:t xml:space="preserve">, 2005, p. 118-142, p. 172-194), en Russie (voir Hiroshi Oda, « The Emergence of </w:t>
      </w:r>
      <w:proofErr w:type="spellStart"/>
      <w:r w:rsidRPr="009D1571">
        <w:rPr>
          <w:rFonts w:ascii="Times New Roman" w:hAnsi="Times New Roman" w:cs="Times New Roman"/>
          <w:lang w:val="fr-FR"/>
        </w:rPr>
        <w:t>Pravovoe</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Gosudarstvo</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Rechtsstaat</w:t>
      </w:r>
      <w:proofErr w:type="spellEnd"/>
      <w:r w:rsidRPr="009D1571">
        <w:rPr>
          <w:rFonts w:ascii="Times New Roman" w:hAnsi="Times New Roman" w:cs="Times New Roman"/>
          <w:lang w:val="fr-FR"/>
        </w:rPr>
        <w:t xml:space="preserve">) in </w:t>
      </w:r>
      <w:proofErr w:type="spellStart"/>
      <w:r w:rsidRPr="009D1571">
        <w:rPr>
          <w:rFonts w:ascii="Times New Roman" w:hAnsi="Times New Roman" w:cs="Times New Roman"/>
          <w:lang w:val="fr-FR"/>
        </w:rPr>
        <w:t>Russia</w:t>
      </w:r>
      <w:proofErr w:type="spellEnd"/>
      <w:r w:rsidRPr="009D1571">
        <w:rPr>
          <w:rFonts w:ascii="Times New Roman" w:hAnsi="Times New Roman" w:cs="Times New Roman"/>
          <w:lang w:val="fr-FR"/>
        </w:rPr>
        <w:t xml:space="preserve"> », </w:t>
      </w:r>
      <w:proofErr w:type="spellStart"/>
      <w:r w:rsidRPr="009D1571">
        <w:rPr>
          <w:rFonts w:ascii="Times New Roman" w:hAnsi="Times New Roman" w:cs="Times New Roman"/>
          <w:i/>
          <w:iCs/>
          <w:lang w:val="fr-FR"/>
        </w:rPr>
        <w:t>Review</w:t>
      </w:r>
      <w:proofErr w:type="spellEnd"/>
      <w:r w:rsidRPr="009D1571">
        <w:rPr>
          <w:rFonts w:ascii="Times New Roman" w:hAnsi="Times New Roman" w:cs="Times New Roman"/>
          <w:i/>
          <w:iCs/>
          <w:lang w:val="fr-FR"/>
        </w:rPr>
        <w:t xml:space="preserve"> of Central and East </w:t>
      </w:r>
      <w:proofErr w:type="spellStart"/>
      <w:r w:rsidRPr="009D1571">
        <w:rPr>
          <w:rFonts w:ascii="Times New Roman" w:hAnsi="Times New Roman" w:cs="Times New Roman"/>
          <w:i/>
          <w:iCs/>
          <w:lang w:val="fr-FR"/>
        </w:rPr>
        <w:t>European</w:t>
      </w:r>
      <w:proofErr w:type="spellEnd"/>
      <w:r w:rsidRPr="009D1571">
        <w:rPr>
          <w:rFonts w:ascii="Times New Roman" w:hAnsi="Times New Roman" w:cs="Times New Roman"/>
          <w:i/>
          <w:iCs/>
          <w:lang w:val="fr-FR"/>
        </w:rPr>
        <w:t xml:space="preserve"> Law</w:t>
      </w:r>
      <w:r w:rsidRPr="009D1571">
        <w:rPr>
          <w:rFonts w:ascii="Times New Roman" w:hAnsi="Times New Roman" w:cs="Times New Roman"/>
          <w:lang w:val="fr-FR"/>
        </w:rPr>
        <w:t xml:space="preserve">, vol. 25, 1999, p. 373-434), </w:t>
      </w:r>
      <w:r w:rsidR="00092030" w:rsidRPr="009D1571">
        <w:rPr>
          <w:rFonts w:ascii="Times New Roman" w:hAnsi="Times New Roman" w:cs="Times New Roman"/>
          <w:lang w:val="fr-FR"/>
        </w:rPr>
        <w:t>au Japon (</w:t>
      </w:r>
      <w:r w:rsidR="00996687" w:rsidRPr="009D1571">
        <w:rPr>
          <w:rFonts w:ascii="Times New Roman" w:hAnsi="Times New Roman" w:cs="Times New Roman"/>
          <w:lang w:val="fr-FR"/>
        </w:rPr>
        <w:t xml:space="preserve">voir l’éclairant recueil d’articles du professeur japonais </w:t>
      </w:r>
      <w:r w:rsidR="00092030" w:rsidRPr="009D1571">
        <w:rPr>
          <w:rFonts w:ascii="Times New Roman" w:hAnsi="Times New Roman" w:cs="Times New Roman"/>
          <w:lang w:val="fr-FR"/>
        </w:rPr>
        <w:t xml:space="preserve">Bin </w:t>
      </w:r>
      <w:proofErr w:type="spellStart"/>
      <w:r w:rsidR="00092030" w:rsidRPr="009D1571">
        <w:rPr>
          <w:rFonts w:ascii="Times New Roman" w:hAnsi="Times New Roman" w:cs="Times New Roman"/>
          <w:lang w:val="fr-FR"/>
        </w:rPr>
        <w:t>Takada</w:t>
      </w:r>
      <w:proofErr w:type="spellEnd"/>
      <w:r w:rsidR="00092030" w:rsidRPr="009D1571">
        <w:rPr>
          <w:rFonts w:ascii="Times New Roman" w:hAnsi="Times New Roman" w:cs="Times New Roman"/>
          <w:lang w:val="fr-FR"/>
        </w:rPr>
        <w:t xml:space="preserve">, </w:t>
      </w:r>
      <w:proofErr w:type="spellStart"/>
      <w:r w:rsidR="00092030" w:rsidRPr="009D1571">
        <w:rPr>
          <w:rFonts w:ascii="Times New Roman" w:hAnsi="Times New Roman" w:cs="Times New Roman"/>
          <w:i/>
          <w:iCs/>
          <w:lang w:val="fr-FR"/>
        </w:rPr>
        <w:t>Rechtsstaat</w:t>
      </w:r>
      <w:proofErr w:type="spellEnd"/>
      <w:r w:rsidR="00092030" w:rsidRPr="009D1571">
        <w:rPr>
          <w:rFonts w:ascii="Times New Roman" w:hAnsi="Times New Roman" w:cs="Times New Roman"/>
          <w:i/>
          <w:iCs/>
          <w:lang w:val="fr-FR"/>
        </w:rPr>
        <w:t xml:space="preserve"> </w:t>
      </w:r>
      <w:proofErr w:type="spellStart"/>
      <w:r w:rsidR="00092030" w:rsidRPr="009D1571">
        <w:rPr>
          <w:rFonts w:ascii="Times New Roman" w:hAnsi="Times New Roman" w:cs="Times New Roman"/>
          <w:i/>
          <w:iCs/>
          <w:lang w:val="fr-FR"/>
        </w:rPr>
        <w:t>und</w:t>
      </w:r>
      <w:proofErr w:type="spellEnd"/>
      <w:r w:rsidR="00092030" w:rsidRPr="009D1571">
        <w:rPr>
          <w:rFonts w:ascii="Times New Roman" w:hAnsi="Times New Roman" w:cs="Times New Roman"/>
          <w:i/>
          <w:iCs/>
          <w:lang w:val="fr-FR"/>
        </w:rPr>
        <w:t xml:space="preserve"> </w:t>
      </w:r>
      <w:proofErr w:type="spellStart"/>
      <w:r w:rsidR="00092030" w:rsidRPr="009D1571">
        <w:rPr>
          <w:rFonts w:ascii="Times New Roman" w:hAnsi="Times New Roman" w:cs="Times New Roman"/>
          <w:i/>
          <w:iCs/>
          <w:lang w:val="fr-FR"/>
        </w:rPr>
        <w:t>Rechtsstaatsdenken</w:t>
      </w:r>
      <w:proofErr w:type="spellEnd"/>
      <w:r w:rsidR="00092030" w:rsidRPr="009D1571">
        <w:rPr>
          <w:rFonts w:ascii="Times New Roman" w:hAnsi="Times New Roman" w:cs="Times New Roman"/>
          <w:i/>
          <w:iCs/>
          <w:lang w:val="fr-FR"/>
        </w:rPr>
        <w:t xml:space="preserve"> </w:t>
      </w:r>
      <w:proofErr w:type="spellStart"/>
      <w:r w:rsidR="00092030" w:rsidRPr="009D1571">
        <w:rPr>
          <w:rFonts w:ascii="Times New Roman" w:hAnsi="Times New Roman" w:cs="Times New Roman"/>
          <w:i/>
          <w:iCs/>
          <w:lang w:val="fr-FR"/>
        </w:rPr>
        <w:t>im</w:t>
      </w:r>
      <w:proofErr w:type="spellEnd"/>
      <w:r w:rsidR="00092030" w:rsidRPr="009D1571">
        <w:rPr>
          <w:rFonts w:ascii="Times New Roman" w:hAnsi="Times New Roman" w:cs="Times New Roman"/>
          <w:i/>
          <w:iCs/>
          <w:lang w:val="fr-FR"/>
        </w:rPr>
        <w:t xml:space="preserve"> </w:t>
      </w:r>
      <w:proofErr w:type="spellStart"/>
      <w:r w:rsidR="00092030" w:rsidRPr="009D1571">
        <w:rPr>
          <w:rFonts w:ascii="Times New Roman" w:hAnsi="Times New Roman" w:cs="Times New Roman"/>
          <w:i/>
          <w:iCs/>
          <w:lang w:val="fr-FR"/>
        </w:rPr>
        <w:t>japanisch-deutschen</w:t>
      </w:r>
      <w:proofErr w:type="spellEnd"/>
      <w:r w:rsidR="00092030" w:rsidRPr="009D1571">
        <w:rPr>
          <w:rFonts w:ascii="Times New Roman" w:hAnsi="Times New Roman" w:cs="Times New Roman"/>
          <w:i/>
          <w:iCs/>
          <w:lang w:val="fr-FR"/>
        </w:rPr>
        <w:t xml:space="preserve"> </w:t>
      </w:r>
      <w:proofErr w:type="spellStart"/>
      <w:r w:rsidR="00092030" w:rsidRPr="009D1571">
        <w:rPr>
          <w:rFonts w:ascii="Times New Roman" w:hAnsi="Times New Roman" w:cs="Times New Roman"/>
          <w:i/>
          <w:iCs/>
          <w:lang w:val="fr-FR"/>
        </w:rPr>
        <w:t>Vergleich</w:t>
      </w:r>
      <w:proofErr w:type="spellEnd"/>
      <w:r w:rsidR="00092030" w:rsidRPr="009D1571">
        <w:rPr>
          <w:rFonts w:ascii="Times New Roman" w:hAnsi="Times New Roman" w:cs="Times New Roman"/>
          <w:lang w:val="fr-FR"/>
        </w:rPr>
        <w:t xml:space="preserve">, Tübingen, Mohr Siebeck, 2019) </w:t>
      </w:r>
      <w:r w:rsidRPr="009D1571">
        <w:rPr>
          <w:rFonts w:ascii="Times New Roman" w:hAnsi="Times New Roman" w:cs="Times New Roman"/>
          <w:lang w:val="fr-FR"/>
        </w:rPr>
        <w:t>ou dans la plupart des pays d’Europe centrale et orientale.</w:t>
      </w:r>
    </w:p>
  </w:footnote>
  <w:footnote w:id="12">
    <w:p w14:paraId="31068CFC" w14:textId="3D44282D" w:rsidR="00F2075A" w:rsidRPr="009D1571" w:rsidRDefault="00F2075A"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Pour une illustration récente de ce type classique de démonstration : E. </w:t>
      </w:r>
      <w:proofErr w:type="spellStart"/>
      <w:r w:rsidRPr="009D1571">
        <w:rPr>
          <w:rFonts w:ascii="Times New Roman" w:hAnsi="Times New Roman" w:cs="Times New Roman"/>
          <w:lang w:val="fr-FR"/>
        </w:rPr>
        <w:t>Carpano</w:t>
      </w:r>
      <w:proofErr w:type="spellEnd"/>
      <w:r w:rsidRPr="009D1571">
        <w:rPr>
          <w:rFonts w:ascii="Times New Roman" w:hAnsi="Times New Roman" w:cs="Times New Roman"/>
          <w:lang w:val="fr-FR"/>
        </w:rPr>
        <w:t xml:space="preserve">, « La définition du standard européen de l’État de droit », </w:t>
      </w:r>
      <w:proofErr w:type="spellStart"/>
      <w:r w:rsidRPr="009D1571">
        <w:rPr>
          <w:rFonts w:ascii="Times New Roman" w:hAnsi="Times New Roman" w:cs="Times New Roman"/>
          <w:i/>
          <w:iCs/>
          <w:lang w:val="fr-FR"/>
        </w:rPr>
        <w:t>RTDEur</w:t>
      </w:r>
      <w:proofErr w:type="spellEnd"/>
      <w:r w:rsidRPr="009D1571">
        <w:rPr>
          <w:rFonts w:ascii="Times New Roman" w:hAnsi="Times New Roman" w:cs="Times New Roman"/>
          <w:lang w:val="fr-FR"/>
        </w:rPr>
        <w:t>, 2019, vol. 2, p. 255-272.</w:t>
      </w:r>
    </w:p>
  </w:footnote>
  <w:footnote w:id="13">
    <w:p w14:paraId="33115B65" w14:textId="18985DA1" w:rsidR="001E0980" w:rsidRPr="009D1571" w:rsidRDefault="001E0980"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Pour des </w:t>
      </w:r>
      <w:r w:rsidR="00F2075A" w:rsidRPr="009D1571">
        <w:rPr>
          <w:rFonts w:ascii="Times New Roman" w:hAnsi="Times New Roman" w:cs="Times New Roman"/>
          <w:lang w:val="fr-FR"/>
        </w:rPr>
        <w:t>exemples</w:t>
      </w:r>
      <w:r w:rsidRPr="009D1571">
        <w:rPr>
          <w:rFonts w:ascii="Times New Roman" w:hAnsi="Times New Roman" w:cs="Times New Roman"/>
          <w:lang w:val="fr-FR"/>
        </w:rPr>
        <w:t xml:space="preserve"> désormais un peu </w:t>
      </w:r>
      <w:r w:rsidR="00092030" w:rsidRPr="009D1571">
        <w:rPr>
          <w:rFonts w:ascii="Times New Roman" w:hAnsi="Times New Roman" w:cs="Times New Roman"/>
          <w:lang w:val="fr-FR"/>
        </w:rPr>
        <w:t>datés</w:t>
      </w:r>
      <w:r w:rsidRPr="009D1571">
        <w:rPr>
          <w:rFonts w:ascii="Times New Roman" w:hAnsi="Times New Roman" w:cs="Times New Roman"/>
          <w:lang w:val="fr-FR"/>
        </w:rPr>
        <w:t xml:space="preserve">, s’agissant d’une matière </w:t>
      </w:r>
      <w:r w:rsidR="00F2075A" w:rsidRPr="009D1571">
        <w:rPr>
          <w:rFonts w:ascii="Times New Roman" w:hAnsi="Times New Roman" w:cs="Times New Roman"/>
          <w:lang w:val="fr-FR"/>
        </w:rPr>
        <w:t xml:space="preserve">éminemment évolutive : </w:t>
      </w:r>
      <w:r w:rsidRPr="009D1571">
        <w:rPr>
          <w:rFonts w:ascii="Times New Roman" w:hAnsi="Times New Roman" w:cs="Times New Roman"/>
          <w:lang w:val="fr-FR"/>
        </w:rPr>
        <w:t xml:space="preserve">E. </w:t>
      </w:r>
      <w:proofErr w:type="spellStart"/>
      <w:r w:rsidRPr="009D1571">
        <w:rPr>
          <w:rFonts w:ascii="Times New Roman" w:hAnsi="Times New Roman" w:cs="Times New Roman"/>
          <w:lang w:val="fr-FR"/>
        </w:rPr>
        <w:t>Carpano</w:t>
      </w:r>
      <w:proofErr w:type="spellEnd"/>
      <w:r w:rsidRPr="009D1571">
        <w:rPr>
          <w:rFonts w:ascii="Times New Roman" w:hAnsi="Times New Roman" w:cs="Times New Roman"/>
          <w:lang w:val="fr-FR"/>
        </w:rPr>
        <w:t xml:space="preserve">, </w:t>
      </w:r>
      <w:bookmarkStart w:id="3" w:name="_Hlk179638818"/>
      <w:r w:rsidRPr="009D1571">
        <w:rPr>
          <w:rFonts w:ascii="Times New Roman" w:hAnsi="Times New Roman" w:cs="Times New Roman"/>
          <w:i/>
          <w:iCs/>
          <w:lang w:val="fr-FR"/>
        </w:rPr>
        <w:t xml:space="preserve">op. </w:t>
      </w:r>
      <w:proofErr w:type="spellStart"/>
      <w:proofErr w:type="gramStart"/>
      <w:r w:rsidRPr="009D1571">
        <w:rPr>
          <w:rFonts w:ascii="Times New Roman" w:hAnsi="Times New Roman" w:cs="Times New Roman"/>
          <w:i/>
          <w:iCs/>
          <w:lang w:val="fr-FR"/>
        </w:rPr>
        <w:t>cit</w:t>
      </w:r>
      <w:proofErr w:type="spellEnd"/>
      <w:proofErr w:type="gramEnd"/>
      <w:r w:rsidRPr="009D1571">
        <w:rPr>
          <w:rFonts w:ascii="Times New Roman" w:hAnsi="Times New Roman" w:cs="Times New Roman"/>
          <w:i/>
          <w:iCs/>
          <w:lang w:val="fr-FR"/>
        </w:rPr>
        <w:t>.</w:t>
      </w:r>
      <w:bookmarkEnd w:id="3"/>
      <w:r w:rsidRPr="009D1571">
        <w:rPr>
          <w:rFonts w:ascii="Times New Roman" w:hAnsi="Times New Roman" w:cs="Times New Roman"/>
          <w:lang w:val="fr-FR"/>
        </w:rPr>
        <w:t xml:space="preserve"> ; L. </w:t>
      </w:r>
      <w:proofErr w:type="spellStart"/>
      <w:r w:rsidRPr="009D1571">
        <w:rPr>
          <w:rFonts w:ascii="Times New Roman" w:hAnsi="Times New Roman" w:cs="Times New Roman"/>
          <w:lang w:val="fr-FR"/>
        </w:rPr>
        <w:t>Heuschling</w:t>
      </w:r>
      <w:proofErr w:type="spellEnd"/>
      <w:r w:rsidRPr="009D1571">
        <w:rPr>
          <w:rFonts w:ascii="Times New Roman" w:hAnsi="Times New Roman" w:cs="Times New Roman"/>
          <w:lang w:val="fr-FR"/>
        </w:rPr>
        <w:t>, « État de droit », in J.B. Auby (</w:t>
      </w:r>
      <w:proofErr w:type="spellStart"/>
      <w:r w:rsidRPr="009D1571">
        <w:rPr>
          <w:rFonts w:ascii="Times New Roman" w:hAnsi="Times New Roman" w:cs="Times New Roman"/>
          <w:lang w:val="fr-FR"/>
        </w:rPr>
        <w:t>dir</w:t>
      </w:r>
      <w:proofErr w:type="spellEnd"/>
      <w:r w:rsidRPr="009D1571">
        <w:rPr>
          <w:rFonts w:ascii="Times New Roman" w:hAnsi="Times New Roman" w:cs="Times New Roman"/>
          <w:lang w:val="fr-FR"/>
        </w:rPr>
        <w:t xml:space="preserve">.), </w:t>
      </w:r>
      <w:r w:rsidRPr="009D1571">
        <w:rPr>
          <w:rFonts w:ascii="Times New Roman" w:hAnsi="Times New Roman" w:cs="Times New Roman"/>
          <w:i/>
          <w:iCs/>
          <w:lang w:val="fr-FR"/>
        </w:rPr>
        <w:t xml:space="preserve">op. </w:t>
      </w:r>
      <w:proofErr w:type="spellStart"/>
      <w:proofErr w:type="gramStart"/>
      <w:r w:rsidRPr="009D1571">
        <w:rPr>
          <w:rFonts w:ascii="Times New Roman" w:hAnsi="Times New Roman" w:cs="Times New Roman"/>
          <w:i/>
          <w:iCs/>
          <w:lang w:val="fr-FR"/>
        </w:rPr>
        <w:t>cit</w:t>
      </w:r>
      <w:proofErr w:type="spellEnd"/>
      <w:proofErr w:type="gramEnd"/>
      <w:r w:rsidRPr="009D1571">
        <w:rPr>
          <w:rFonts w:ascii="Times New Roman" w:hAnsi="Times New Roman" w:cs="Times New Roman"/>
          <w:lang w:val="fr-FR"/>
        </w:rPr>
        <w:t>.</w:t>
      </w:r>
    </w:p>
  </w:footnote>
  <w:footnote w:id="14">
    <w:p w14:paraId="02A3CA4C" w14:textId="412594DB" w:rsidR="00934396" w:rsidRPr="009D1571" w:rsidRDefault="00934396"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Ce sont des professeur</w:t>
      </w:r>
      <w:r w:rsidR="00996687" w:rsidRPr="009D1571">
        <w:rPr>
          <w:rFonts w:ascii="Times New Roman" w:hAnsi="Times New Roman" w:cs="Times New Roman"/>
          <w:lang w:val="fr-FR"/>
        </w:rPr>
        <w:t>(e)</w:t>
      </w:r>
      <w:r w:rsidRPr="009D1571">
        <w:rPr>
          <w:rFonts w:ascii="Times New Roman" w:hAnsi="Times New Roman" w:cs="Times New Roman"/>
          <w:lang w:val="fr-FR"/>
        </w:rPr>
        <w:t xml:space="preserve">s de dogmatique (en particulier du droit constitutionnel), </w:t>
      </w:r>
      <w:r w:rsidR="00996687" w:rsidRPr="009D1571">
        <w:rPr>
          <w:rFonts w:ascii="Times New Roman" w:hAnsi="Times New Roman" w:cs="Times New Roman"/>
          <w:lang w:val="fr-FR"/>
        </w:rPr>
        <w:t>d</w:t>
      </w:r>
      <w:r w:rsidRPr="009D1571">
        <w:rPr>
          <w:rFonts w:ascii="Times New Roman" w:hAnsi="Times New Roman" w:cs="Times New Roman"/>
          <w:lang w:val="fr-FR"/>
        </w:rPr>
        <w:t xml:space="preserve">e théorie ou philosophie du droit ou encore d’histoire du droit. La provenance n’est pas sans incidence sur la manière de comparer. De façon idéale-typique (sans ignorer, donc, les nuances de l’entre-deux) : si les auteurs plus familiers de la philosophie et/ou de la théorie du droit tendent plutôt à faire une comparaison des principes (et même des principes les plus abstraits) innervant les divers régimes de nomocratie, les </w:t>
      </w:r>
      <w:r w:rsidR="00A52B6C" w:rsidRPr="009D1571">
        <w:rPr>
          <w:rFonts w:ascii="Times New Roman" w:hAnsi="Times New Roman" w:cs="Times New Roman"/>
          <w:lang w:val="fr-FR"/>
        </w:rPr>
        <w:t xml:space="preserve">chercheurs </w:t>
      </w:r>
      <w:r w:rsidRPr="009D1571">
        <w:rPr>
          <w:rFonts w:ascii="Times New Roman" w:hAnsi="Times New Roman" w:cs="Times New Roman"/>
          <w:lang w:val="fr-FR"/>
        </w:rPr>
        <w:t xml:space="preserve">plus ancrés dans la dogmatique juridique vont tendre davantage à une comparaison à jour, à telle date, dans laquelle une place autrement plus importante sera accordée aux diverses règles de ces régimes. </w:t>
      </w:r>
      <w:r w:rsidRPr="009D1571">
        <w:rPr>
          <w:rFonts w:ascii="Times New Roman" w:hAnsi="Times New Roman" w:cs="Times New Roman"/>
          <w:i/>
          <w:iCs/>
          <w:lang w:val="fr-FR"/>
        </w:rPr>
        <w:t>Cf. supra</w:t>
      </w:r>
      <w:r w:rsidRPr="009D1571">
        <w:rPr>
          <w:rFonts w:ascii="Times New Roman" w:hAnsi="Times New Roman" w:cs="Times New Roman"/>
          <w:lang w:val="fr-FR"/>
        </w:rPr>
        <w:t xml:space="preserve"> la différenciation opérée au sein de la catégorie </w:t>
      </w:r>
      <w:r w:rsidR="00A52B6C" w:rsidRPr="009D1571">
        <w:rPr>
          <w:rFonts w:ascii="Times New Roman" w:hAnsi="Times New Roman" w:cs="Times New Roman"/>
          <w:lang w:val="fr-FR"/>
        </w:rPr>
        <w:t xml:space="preserve">n°1 et </w:t>
      </w:r>
      <w:r w:rsidRPr="009D1571">
        <w:rPr>
          <w:rFonts w:ascii="Times New Roman" w:hAnsi="Times New Roman" w:cs="Times New Roman"/>
          <w:lang w:val="fr-FR"/>
        </w:rPr>
        <w:t>n°2 d’études comparatives.</w:t>
      </w:r>
    </w:p>
  </w:footnote>
  <w:footnote w:id="15">
    <w:p w14:paraId="7AC7C680" w14:textId="3A104BA5" w:rsidR="003F0E83" w:rsidRPr="009D1571" w:rsidRDefault="00F00DE3"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Je pense ici, par exemple, </w:t>
      </w:r>
      <w:r w:rsidR="00FD10A2" w:rsidRPr="009D1571">
        <w:rPr>
          <w:rFonts w:ascii="Times New Roman" w:hAnsi="Times New Roman" w:cs="Times New Roman"/>
          <w:lang w:val="fr-FR"/>
        </w:rPr>
        <w:t xml:space="preserve">à l’encyclopédie allemande </w:t>
      </w:r>
      <w:proofErr w:type="spellStart"/>
      <w:r w:rsidR="00FD10A2" w:rsidRPr="009D1571">
        <w:rPr>
          <w:rFonts w:ascii="Times New Roman" w:hAnsi="Times New Roman" w:cs="Times New Roman"/>
          <w:i/>
          <w:iCs/>
          <w:lang w:val="fr-FR"/>
        </w:rPr>
        <w:t>Handbuch</w:t>
      </w:r>
      <w:proofErr w:type="spellEnd"/>
      <w:r w:rsidR="00FD10A2" w:rsidRPr="009D1571">
        <w:rPr>
          <w:rFonts w:ascii="Times New Roman" w:hAnsi="Times New Roman" w:cs="Times New Roman"/>
          <w:i/>
          <w:iCs/>
          <w:lang w:val="fr-FR"/>
        </w:rPr>
        <w:t xml:space="preserve"> </w:t>
      </w:r>
      <w:proofErr w:type="spellStart"/>
      <w:r w:rsidR="00D054F0" w:rsidRPr="009D1571">
        <w:rPr>
          <w:rFonts w:ascii="Times New Roman" w:hAnsi="Times New Roman" w:cs="Times New Roman"/>
          <w:i/>
          <w:iCs/>
          <w:lang w:val="fr-FR"/>
        </w:rPr>
        <w:t>Ius</w:t>
      </w:r>
      <w:proofErr w:type="spellEnd"/>
      <w:r w:rsidR="00D054F0" w:rsidRPr="009D1571">
        <w:rPr>
          <w:rFonts w:ascii="Times New Roman" w:hAnsi="Times New Roman" w:cs="Times New Roman"/>
          <w:i/>
          <w:iCs/>
          <w:lang w:val="fr-FR"/>
        </w:rPr>
        <w:t xml:space="preserve"> </w:t>
      </w:r>
      <w:proofErr w:type="spellStart"/>
      <w:r w:rsidR="00D054F0" w:rsidRPr="009D1571">
        <w:rPr>
          <w:rFonts w:ascii="Times New Roman" w:hAnsi="Times New Roman" w:cs="Times New Roman"/>
          <w:i/>
          <w:iCs/>
          <w:lang w:val="fr-FR"/>
        </w:rPr>
        <w:t>publicum</w:t>
      </w:r>
      <w:proofErr w:type="spellEnd"/>
      <w:r w:rsidR="00D054F0" w:rsidRPr="009D1571">
        <w:rPr>
          <w:rFonts w:ascii="Times New Roman" w:hAnsi="Times New Roman" w:cs="Times New Roman"/>
          <w:i/>
          <w:iCs/>
          <w:lang w:val="fr-FR"/>
        </w:rPr>
        <w:t xml:space="preserve"> </w:t>
      </w:r>
      <w:proofErr w:type="spellStart"/>
      <w:r w:rsidR="00D054F0" w:rsidRPr="009D1571">
        <w:rPr>
          <w:rFonts w:ascii="Times New Roman" w:hAnsi="Times New Roman" w:cs="Times New Roman"/>
          <w:i/>
          <w:iCs/>
          <w:lang w:val="fr-FR"/>
        </w:rPr>
        <w:t>Europaeum</w:t>
      </w:r>
      <w:proofErr w:type="spellEnd"/>
      <w:r w:rsidR="00FD10A2" w:rsidRPr="009D1571">
        <w:rPr>
          <w:rFonts w:ascii="Times New Roman" w:hAnsi="Times New Roman" w:cs="Times New Roman"/>
          <w:lang w:val="fr-FR"/>
        </w:rPr>
        <w:t xml:space="preserve"> (</w:t>
      </w:r>
      <w:r w:rsidR="003F0E83" w:rsidRPr="009D1571">
        <w:rPr>
          <w:rFonts w:ascii="Times New Roman" w:hAnsi="Times New Roman" w:cs="Times New Roman"/>
          <w:lang w:val="fr-FR"/>
        </w:rPr>
        <w:t>Heidelberg, C.F. Müller, 9 tomes, 2007-2021</w:t>
      </w:r>
      <w:r w:rsidR="00FD10A2" w:rsidRPr="009D1571">
        <w:rPr>
          <w:rFonts w:ascii="Times New Roman" w:hAnsi="Times New Roman" w:cs="Times New Roman"/>
          <w:lang w:val="fr-FR"/>
        </w:rPr>
        <w:t xml:space="preserve">) dirigée par Armin von </w:t>
      </w:r>
      <w:proofErr w:type="spellStart"/>
      <w:r w:rsidR="00FD10A2" w:rsidRPr="009D1571">
        <w:rPr>
          <w:rFonts w:ascii="Times New Roman" w:hAnsi="Times New Roman" w:cs="Times New Roman"/>
          <w:lang w:val="fr-FR"/>
        </w:rPr>
        <w:t>Bogdandy</w:t>
      </w:r>
      <w:proofErr w:type="spellEnd"/>
      <w:r w:rsidR="00FD10A2" w:rsidRPr="009D1571">
        <w:rPr>
          <w:rFonts w:ascii="Times New Roman" w:hAnsi="Times New Roman" w:cs="Times New Roman"/>
          <w:lang w:val="fr-FR"/>
        </w:rPr>
        <w:t xml:space="preserve"> et Peter M. Huber, dont une partie a été </w:t>
      </w:r>
      <w:r w:rsidR="003F0E83" w:rsidRPr="009D1571">
        <w:rPr>
          <w:rFonts w:ascii="Times New Roman" w:hAnsi="Times New Roman" w:cs="Times New Roman"/>
          <w:lang w:val="fr-FR"/>
        </w:rPr>
        <w:t>traduite</w:t>
      </w:r>
      <w:r w:rsidR="00FD10A2" w:rsidRPr="009D1571">
        <w:rPr>
          <w:rFonts w:ascii="Times New Roman" w:hAnsi="Times New Roman" w:cs="Times New Roman"/>
          <w:lang w:val="fr-FR"/>
        </w:rPr>
        <w:t xml:space="preserve"> en anglais, en espagnol et en italien.</w:t>
      </w:r>
      <w:r w:rsidR="003F0E83" w:rsidRPr="009D1571">
        <w:rPr>
          <w:rFonts w:ascii="Times New Roman" w:hAnsi="Times New Roman" w:cs="Times New Roman"/>
          <w:lang w:val="fr-FR"/>
        </w:rPr>
        <w:t xml:space="preserve"> </w:t>
      </w:r>
      <w:hyperlink r:id="rId2" w:history="1">
        <w:r w:rsidR="003F0E83" w:rsidRPr="009D1571">
          <w:rPr>
            <w:rStyle w:val="Hyperlink"/>
            <w:rFonts w:ascii="Times New Roman" w:hAnsi="Times New Roman" w:cs="Times New Roman"/>
            <w:lang w:val="fr-FR"/>
          </w:rPr>
          <w:t>https://www.mpil.de/de/pub/forschung/nach-rechtsgebieten/oeffentliches-recht/ius-publicum-europaeum/handbuch-ius-publicum-europaeu.cfm</w:t>
        </w:r>
      </w:hyperlink>
      <w:r w:rsidR="003F0E83" w:rsidRPr="009D1571">
        <w:rPr>
          <w:rFonts w:ascii="Times New Roman" w:hAnsi="Times New Roman" w:cs="Times New Roman"/>
          <w:lang w:val="fr-FR"/>
        </w:rPr>
        <w:t xml:space="preserve"> [consulté le 26 octobre 2024].</w:t>
      </w:r>
    </w:p>
  </w:footnote>
  <w:footnote w:id="16">
    <w:p w14:paraId="26E3DE1F" w14:textId="53DA66B0" w:rsidR="00717D1C" w:rsidRPr="009D1571" w:rsidRDefault="00717D1C"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proofErr w:type="gramStart"/>
      <w:r w:rsidRPr="009D1571">
        <w:rPr>
          <w:rFonts w:ascii="Times New Roman" w:hAnsi="Times New Roman" w:cs="Times New Roman"/>
          <w:lang w:val="fr-FR"/>
        </w:rPr>
        <w:t>«</w:t>
      </w:r>
      <w:r w:rsidR="00FD10A2" w:rsidRPr="009D1571">
        <w:rPr>
          <w:rFonts w:ascii="Times New Roman" w:hAnsi="Times New Roman" w:cs="Times New Roman"/>
          <w:lang w:val="fr-FR"/>
        </w:rPr>
        <w:t>Ici</w:t>
      </w:r>
      <w:proofErr w:type="gramEnd"/>
      <w:r w:rsidR="00FD10A2" w:rsidRPr="009D1571">
        <w:rPr>
          <w:rFonts w:ascii="Times New Roman" w:hAnsi="Times New Roman" w:cs="Times New Roman"/>
          <w:lang w:val="fr-FR"/>
        </w:rPr>
        <w:t xml:space="preserve"> </w:t>
      </w:r>
      <w:r w:rsidRPr="009D1571">
        <w:rPr>
          <w:rFonts w:ascii="Times New Roman" w:hAnsi="Times New Roman" w:cs="Times New Roman"/>
          <w:lang w:val="fr-FR"/>
        </w:rPr>
        <w:t> </w:t>
      </w:r>
      <w:r w:rsidR="00FD10A2" w:rsidRPr="009D1571">
        <w:rPr>
          <w:rFonts w:ascii="Times New Roman" w:hAnsi="Times New Roman" w:cs="Times New Roman"/>
          <w:lang w:val="fr-FR"/>
        </w:rPr>
        <w:t>o</w:t>
      </w:r>
      <w:r w:rsidRPr="009D1571">
        <w:rPr>
          <w:rFonts w:ascii="Times New Roman" w:hAnsi="Times New Roman" w:cs="Times New Roman"/>
          <w:lang w:val="fr-FR"/>
        </w:rPr>
        <w:t xml:space="preserve">n » peut être un scientifique national ou </w:t>
      </w:r>
      <w:r w:rsidR="00FD10A2" w:rsidRPr="009D1571">
        <w:rPr>
          <w:rFonts w:ascii="Times New Roman" w:hAnsi="Times New Roman" w:cs="Times New Roman"/>
          <w:lang w:val="fr-FR"/>
        </w:rPr>
        <w:t xml:space="preserve">un </w:t>
      </w:r>
      <w:r w:rsidRPr="009D1571">
        <w:rPr>
          <w:rFonts w:ascii="Times New Roman" w:hAnsi="Times New Roman" w:cs="Times New Roman"/>
          <w:lang w:val="fr-FR"/>
        </w:rPr>
        <w:t xml:space="preserve">scientifique </w:t>
      </w:r>
      <w:r w:rsidR="00FD10A2" w:rsidRPr="009D1571">
        <w:rPr>
          <w:rFonts w:ascii="Times New Roman" w:hAnsi="Times New Roman" w:cs="Times New Roman"/>
          <w:lang w:val="fr-FR"/>
        </w:rPr>
        <w:t xml:space="preserve">issu </w:t>
      </w:r>
      <w:r w:rsidRPr="009D1571">
        <w:rPr>
          <w:rFonts w:ascii="Times New Roman" w:hAnsi="Times New Roman" w:cs="Times New Roman"/>
          <w:lang w:val="fr-FR"/>
        </w:rPr>
        <w:t xml:space="preserve">de </w:t>
      </w:r>
      <w:r w:rsidR="00FD10A2" w:rsidRPr="009D1571">
        <w:rPr>
          <w:rFonts w:ascii="Times New Roman" w:hAnsi="Times New Roman" w:cs="Times New Roman"/>
          <w:lang w:val="fr-FR"/>
        </w:rPr>
        <w:t xml:space="preserve">tel système étranger, et qui a été invité spécialement pour </w:t>
      </w:r>
      <w:r w:rsidRPr="009D1571">
        <w:rPr>
          <w:rFonts w:ascii="Times New Roman" w:hAnsi="Times New Roman" w:cs="Times New Roman"/>
          <w:lang w:val="fr-FR"/>
        </w:rPr>
        <w:t>présenter son système</w:t>
      </w:r>
      <w:r w:rsidR="00FD10A2" w:rsidRPr="009D1571">
        <w:rPr>
          <w:rFonts w:ascii="Times New Roman" w:hAnsi="Times New Roman" w:cs="Times New Roman"/>
          <w:lang w:val="fr-FR"/>
        </w:rPr>
        <w:t xml:space="preserve"> au public national</w:t>
      </w:r>
      <w:r w:rsidRPr="009D1571">
        <w:rPr>
          <w:rFonts w:ascii="Times New Roman" w:hAnsi="Times New Roman" w:cs="Times New Roman"/>
          <w:lang w:val="fr-FR"/>
        </w:rPr>
        <w:t>.</w:t>
      </w:r>
    </w:p>
  </w:footnote>
  <w:footnote w:id="17">
    <w:p w14:paraId="1F004DFD" w14:textId="7DB0CD26" w:rsidR="006F048B" w:rsidRPr="009D1571" w:rsidRDefault="006F048B" w:rsidP="009D1571">
      <w:pPr>
        <w:pStyle w:val="FootnoteText"/>
        <w:jc w:val="both"/>
        <w:rPr>
          <w:rFonts w:ascii="Times New Roman" w:hAnsi="Times New Roman" w:cs="Times New Roman"/>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C’est cet enjeu national – français – de transfert qui</w:t>
      </w:r>
      <w:r w:rsidR="000D00CE" w:rsidRPr="009D1571">
        <w:rPr>
          <w:rFonts w:ascii="Times New Roman" w:hAnsi="Times New Roman" w:cs="Times New Roman"/>
          <w:lang w:val="fr-FR"/>
        </w:rPr>
        <w:t xml:space="preserve"> a le plu</w:t>
      </w:r>
      <w:r w:rsidR="00581529" w:rsidRPr="009D1571">
        <w:rPr>
          <w:rFonts w:ascii="Times New Roman" w:hAnsi="Times New Roman" w:cs="Times New Roman"/>
          <w:lang w:val="fr-FR"/>
        </w:rPr>
        <w:t xml:space="preserve">s marqué de son empreinte </w:t>
      </w:r>
      <w:r w:rsidR="000A11BE" w:rsidRPr="009D1571">
        <w:rPr>
          <w:rFonts w:ascii="Times New Roman" w:hAnsi="Times New Roman" w:cs="Times New Roman"/>
          <w:lang w:val="fr-FR"/>
        </w:rPr>
        <w:t xml:space="preserve">l’écriture de </w:t>
      </w:r>
      <w:r w:rsidR="0008496B" w:rsidRPr="009D1571">
        <w:rPr>
          <w:rFonts w:ascii="Times New Roman" w:hAnsi="Times New Roman" w:cs="Times New Roman"/>
          <w:lang w:val="fr-FR"/>
        </w:rPr>
        <w:t>ma thèse de doctorat, al</w:t>
      </w:r>
      <w:r w:rsidR="000A11BE" w:rsidRPr="009D1571">
        <w:rPr>
          <w:rFonts w:ascii="Times New Roman" w:hAnsi="Times New Roman" w:cs="Times New Roman"/>
          <w:lang w:val="fr-FR"/>
        </w:rPr>
        <w:t>ors qu’à ses déb</w:t>
      </w:r>
      <w:r w:rsidR="0008496B" w:rsidRPr="009D1571">
        <w:rPr>
          <w:rFonts w:ascii="Times New Roman" w:hAnsi="Times New Roman" w:cs="Times New Roman"/>
          <w:lang w:val="fr-FR"/>
        </w:rPr>
        <w:t>u</w:t>
      </w:r>
      <w:r w:rsidR="000A11BE" w:rsidRPr="009D1571">
        <w:rPr>
          <w:rFonts w:ascii="Times New Roman" w:hAnsi="Times New Roman" w:cs="Times New Roman"/>
          <w:lang w:val="fr-FR"/>
        </w:rPr>
        <w:t xml:space="preserve">ts, lors des premières discussions avec Françoise Dreyfus et Etienne Picard sur ce projet, </w:t>
      </w:r>
      <w:r w:rsidR="0008496B" w:rsidRPr="009D1571">
        <w:rPr>
          <w:rFonts w:ascii="Times New Roman" w:hAnsi="Times New Roman" w:cs="Times New Roman"/>
          <w:lang w:val="fr-FR"/>
        </w:rPr>
        <w:t>la perspective européenne (donc l’enjeu de la construction européenne) avait prévalu.</w:t>
      </w:r>
      <w:r w:rsidR="00581529" w:rsidRPr="009D1571">
        <w:rPr>
          <w:rFonts w:ascii="Times New Roman" w:hAnsi="Times New Roman" w:cs="Times New Roman"/>
          <w:lang w:val="fr-FR"/>
        </w:rPr>
        <w:t xml:space="preserve"> </w:t>
      </w:r>
      <w:proofErr w:type="spellStart"/>
      <w:r w:rsidR="00581529" w:rsidRPr="009D1571">
        <w:rPr>
          <w:rFonts w:ascii="Times New Roman" w:hAnsi="Times New Roman" w:cs="Times New Roman"/>
        </w:rPr>
        <w:t>Voir</w:t>
      </w:r>
      <w:proofErr w:type="spellEnd"/>
      <w:r w:rsidR="00581529" w:rsidRPr="009D1571">
        <w:rPr>
          <w:rFonts w:ascii="Times New Roman" w:hAnsi="Times New Roman" w:cs="Times New Roman"/>
        </w:rPr>
        <w:t xml:space="preserve"> L. </w:t>
      </w:r>
      <w:proofErr w:type="spellStart"/>
      <w:r w:rsidR="00581529" w:rsidRPr="009D1571">
        <w:rPr>
          <w:rFonts w:ascii="Times New Roman" w:hAnsi="Times New Roman" w:cs="Times New Roman"/>
        </w:rPr>
        <w:t>Heuschling</w:t>
      </w:r>
      <w:proofErr w:type="spellEnd"/>
      <w:r w:rsidR="00581529" w:rsidRPr="009D1571">
        <w:rPr>
          <w:rFonts w:ascii="Times New Roman" w:hAnsi="Times New Roman" w:cs="Times New Roman"/>
        </w:rPr>
        <w:t xml:space="preserve">, </w:t>
      </w:r>
      <w:r w:rsidR="00581529" w:rsidRPr="009D1571">
        <w:rPr>
          <w:rFonts w:ascii="Times New Roman" w:hAnsi="Times New Roman" w:cs="Times New Roman"/>
          <w:i/>
          <w:iCs/>
        </w:rPr>
        <w:t xml:space="preserve">État de droit, </w:t>
      </w:r>
      <w:proofErr w:type="spellStart"/>
      <w:r w:rsidR="00581529" w:rsidRPr="009D1571">
        <w:rPr>
          <w:rFonts w:ascii="Times New Roman" w:hAnsi="Times New Roman" w:cs="Times New Roman"/>
          <w:i/>
          <w:iCs/>
        </w:rPr>
        <w:t>Rechtsstaat</w:t>
      </w:r>
      <w:proofErr w:type="spellEnd"/>
      <w:r w:rsidR="00581529" w:rsidRPr="009D1571">
        <w:rPr>
          <w:rFonts w:ascii="Times New Roman" w:hAnsi="Times New Roman" w:cs="Times New Roman"/>
          <w:i/>
          <w:iCs/>
        </w:rPr>
        <w:t>, Rule of Law</w:t>
      </w:r>
      <w:r w:rsidR="00581529" w:rsidRPr="009D1571">
        <w:rPr>
          <w:rFonts w:ascii="Times New Roman" w:hAnsi="Times New Roman" w:cs="Times New Roman"/>
        </w:rPr>
        <w:t xml:space="preserve">, p. 1 </w:t>
      </w:r>
      <w:r w:rsidR="00581529" w:rsidRPr="009D1571">
        <w:rPr>
          <w:rFonts w:ascii="Times New Roman" w:hAnsi="Times New Roman" w:cs="Times New Roman"/>
          <w:i/>
          <w:iCs/>
        </w:rPr>
        <w:t>sq</w:t>
      </w:r>
      <w:r w:rsidR="00581529" w:rsidRPr="009D1571">
        <w:rPr>
          <w:rFonts w:ascii="Times New Roman" w:hAnsi="Times New Roman" w:cs="Times New Roman"/>
        </w:rPr>
        <w:t xml:space="preserve">, 22 </w:t>
      </w:r>
      <w:r w:rsidR="00581529" w:rsidRPr="009D1571">
        <w:rPr>
          <w:rFonts w:ascii="Times New Roman" w:hAnsi="Times New Roman" w:cs="Times New Roman"/>
          <w:i/>
          <w:iCs/>
        </w:rPr>
        <w:t>sq</w:t>
      </w:r>
      <w:r w:rsidR="00581529" w:rsidRPr="009D1571">
        <w:rPr>
          <w:rFonts w:ascii="Times New Roman" w:hAnsi="Times New Roman" w:cs="Times New Roman"/>
        </w:rPr>
        <w:t>.</w:t>
      </w:r>
    </w:p>
  </w:footnote>
  <w:footnote w:id="18">
    <w:p w14:paraId="5A2E9AE2" w14:textId="1DAA5053" w:rsidR="00B329BA" w:rsidRPr="009D1571" w:rsidRDefault="00B329BA"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F61E40" w:rsidRPr="009D1571">
        <w:rPr>
          <w:rFonts w:ascii="Times New Roman" w:hAnsi="Times New Roman" w:cs="Times New Roman"/>
          <w:lang w:val="fr-FR"/>
        </w:rPr>
        <w:t xml:space="preserve">Voir par ex l’étude de la professeure </w:t>
      </w:r>
      <w:r w:rsidR="00395F29" w:rsidRPr="009D1571">
        <w:rPr>
          <w:rFonts w:ascii="Times New Roman" w:hAnsi="Times New Roman" w:cs="Times New Roman"/>
          <w:lang w:val="fr-FR"/>
        </w:rPr>
        <w:t xml:space="preserve">de droit fiscal à l’Université </w:t>
      </w:r>
      <w:r w:rsidR="00F61E40" w:rsidRPr="009D1571">
        <w:rPr>
          <w:rFonts w:ascii="Times New Roman" w:hAnsi="Times New Roman" w:cs="Times New Roman"/>
          <w:lang w:val="fr-FR"/>
        </w:rPr>
        <w:t xml:space="preserve">d’Uppsala Katia </w:t>
      </w:r>
      <w:proofErr w:type="spellStart"/>
      <w:r w:rsidR="00F61E40" w:rsidRPr="009D1571">
        <w:rPr>
          <w:rFonts w:ascii="Times New Roman" w:hAnsi="Times New Roman" w:cs="Times New Roman"/>
          <w:lang w:val="fr-FR"/>
        </w:rPr>
        <w:t>Cejie</w:t>
      </w:r>
      <w:proofErr w:type="spellEnd"/>
      <w:r w:rsidR="00F61E40" w:rsidRPr="009D1571">
        <w:rPr>
          <w:rFonts w:ascii="Times New Roman" w:hAnsi="Times New Roman" w:cs="Times New Roman"/>
          <w:lang w:val="fr-FR"/>
        </w:rPr>
        <w:t xml:space="preserve">, « Rule of Law : </w:t>
      </w:r>
      <w:proofErr w:type="gramStart"/>
      <w:r w:rsidR="00F61E40" w:rsidRPr="009D1571">
        <w:rPr>
          <w:rFonts w:ascii="Times New Roman" w:hAnsi="Times New Roman" w:cs="Times New Roman"/>
          <w:lang w:val="fr-FR"/>
        </w:rPr>
        <w:t>a</w:t>
      </w:r>
      <w:proofErr w:type="gramEnd"/>
      <w:r w:rsidR="00F61E40" w:rsidRPr="009D1571">
        <w:rPr>
          <w:rFonts w:ascii="Times New Roman" w:hAnsi="Times New Roman" w:cs="Times New Roman"/>
          <w:lang w:val="fr-FR"/>
        </w:rPr>
        <w:t xml:space="preserve"> Fundamental Concept </w:t>
      </w:r>
      <w:proofErr w:type="spellStart"/>
      <w:r w:rsidR="00F61E40" w:rsidRPr="009D1571">
        <w:rPr>
          <w:rFonts w:ascii="Times New Roman" w:hAnsi="Times New Roman" w:cs="Times New Roman"/>
          <w:lang w:val="fr-FR"/>
        </w:rPr>
        <w:t>Without</w:t>
      </w:r>
      <w:proofErr w:type="spellEnd"/>
      <w:r w:rsidR="00F61E40" w:rsidRPr="009D1571">
        <w:rPr>
          <w:rFonts w:ascii="Times New Roman" w:hAnsi="Times New Roman" w:cs="Times New Roman"/>
          <w:lang w:val="fr-FR"/>
        </w:rPr>
        <w:t xml:space="preserve"> a </w:t>
      </w:r>
      <w:proofErr w:type="spellStart"/>
      <w:r w:rsidR="00F61E40" w:rsidRPr="009D1571">
        <w:rPr>
          <w:rFonts w:ascii="Times New Roman" w:hAnsi="Times New Roman" w:cs="Times New Roman"/>
          <w:lang w:val="fr-FR"/>
        </w:rPr>
        <w:t>Coherent</w:t>
      </w:r>
      <w:proofErr w:type="spellEnd"/>
      <w:r w:rsidR="00F61E40" w:rsidRPr="009D1571">
        <w:rPr>
          <w:rFonts w:ascii="Times New Roman" w:hAnsi="Times New Roman" w:cs="Times New Roman"/>
          <w:lang w:val="fr-FR"/>
        </w:rPr>
        <w:t xml:space="preserve"> </w:t>
      </w:r>
      <w:proofErr w:type="spellStart"/>
      <w:r w:rsidR="00F61E40" w:rsidRPr="009D1571">
        <w:rPr>
          <w:rFonts w:ascii="Times New Roman" w:hAnsi="Times New Roman" w:cs="Times New Roman"/>
          <w:lang w:val="fr-FR"/>
        </w:rPr>
        <w:t>Meaning</w:t>
      </w:r>
      <w:proofErr w:type="spellEnd"/>
      <w:r w:rsidR="009306E0">
        <w:rPr>
          <w:rFonts w:ascii="Times New Roman" w:hAnsi="Times New Roman" w:cs="Times New Roman"/>
          <w:lang w:val="fr-FR"/>
        </w:rPr>
        <w:t>.</w:t>
      </w:r>
      <w:r w:rsidR="00F61E40" w:rsidRPr="009D1571">
        <w:rPr>
          <w:rFonts w:ascii="Times New Roman" w:hAnsi="Times New Roman" w:cs="Times New Roman"/>
          <w:lang w:val="fr-FR"/>
        </w:rPr>
        <w:t xml:space="preserve"> </w:t>
      </w:r>
      <w:proofErr w:type="spellStart"/>
      <w:r w:rsidR="00F61E40" w:rsidRPr="009D1571">
        <w:rPr>
          <w:rFonts w:ascii="Times New Roman" w:hAnsi="Times New Roman" w:cs="Times New Roman"/>
          <w:lang w:val="fr-FR"/>
        </w:rPr>
        <w:t>Analysis</w:t>
      </w:r>
      <w:proofErr w:type="spellEnd"/>
      <w:r w:rsidR="00F61E40" w:rsidRPr="009D1571">
        <w:rPr>
          <w:rFonts w:ascii="Times New Roman" w:hAnsi="Times New Roman" w:cs="Times New Roman"/>
          <w:lang w:val="fr-FR"/>
        </w:rPr>
        <w:t xml:space="preserve"> of the </w:t>
      </w:r>
      <w:proofErr w:type="spellStart"/>
      <w:r w:rsidR="00F61E40" w:rsidRPr="009D1571">
        <w:rPr>
          <w:rFonts w:ascii="Times New Roman" w:hAnsi="Times New Roman" w:cs="Times New Roman"/>
          <w:lang w:val="fr-FR"/>
        </w:rPr>
        <w:t>Swedish</w:t>
      </w:r>
      <w:proofErr w:type="spellEnd"/>
      <w:r w:rsidR="00F61E40" w:rsidRPr="009D1571">
        <w:rPr>
          <w:rFonts w:ascii="Times New Roman" w:hAnsi="Times New Roman" w:cs="Times New Roman"/>
          <w:lang w:val="fr-FR"/>
        </w:rPr>
        <w:t xml:space="preserve"> and </w:t>
      </w:r>
      <w:proofErr w:type="spellStart"/>
      <w:r w:rsidR="00F61E40" w:rsidRPr="009D1571">
        <w:rPr>
          <w:rFonts w:ascii="Times New Roman" w:hAnsi="Times New Roman" w:cs="Times New Roman"/>
          <w:lang w:val="fr-FR"/>
        </w:rPr>
        <w:t>Chinese</w:t>
      </w:r>
      <w:proofErr w:type="spellEnd"/>
      <w:r w:rsidR="00F61E40" w:rsidRPr="009D1571">
        <w:rPr>
          <w:rFonts w:ascii="Times New Roman" w:hAnsi="Times New Roman" w:cs="Times New Roman"/>
          <w:lang w:val="fr-FR"/>
        </w:rPr>
        <w:t xml:space="preserve"> </w:t>
      </w:r>
      <w:proofErr w:type="spellStart"/>
      <w:r w:rsidR="00F61E40" w:rsidRPr="009D1571">
        <w:rPr>
          <w:rFonts w:ascii="Times New Roman" w:hAnsi="Times New Roman" w:cs="Times New Roman"/>
          <w:lang w:val="fr-FR"/>
        </w:rPr>
        <w:t>Understandings</w:t>
      </w:r>
      <w:proofErr w:type="spellEnd"/>
      <w:r w:rsidR="00F61E40" w:rsidRPr="009D1571">
        <w:rPr>
          <w:rFonts w:ascii="Times New Roman" w:hAnsi="Times New Roman" w:cs="Times New Roman"/>
          <w:lang w:val="fr-FR"/>
        </w:rPr>
        <w:t xml:space="preserve"> », </w:t>
      </w:r>
      <w:proofErr w:type="spellStart"/>
      <w:r w:rsidR="00395F29" w:rsidRPr="009D1571">
        <w:rPr>
          <w:rFonts w:ascii="Times New Roman" w:hAnsi="Times New Roman" w:cs="Times New Roman"/>
          <w:i/>
          <w:iCs/>
          <w:lang w:val="fr-FR"/>
        </w:rPr>
        <w:t>European</w:t>
      </w:r>
      <w:proofErr w:type="spellEnd"/>
      <w:r w:rsidR="00395F29" w:rsidRPr="009D1571">
        <w:rPr>
          <w:rFonts w:ascii="Times New Roman" w:hAnsi="Times New Roman" w:cs="Times New Roman"/>
          <w:i/>
          <w:iCs/>
          <w:lang w:val="fr-FR"/>
        </w:rPr>
        <w:t xml:space="preserve"> Journal of Comparative Law and </w:t>
      </w:r>
      <w:proofErr w:type="spellStart"/>
      <w:r w:rsidR="00395F29" w:rsidRPr="009D1571">
        <w:rPr>
          <w:rFonts w:ascii="Times New Roman" w:hAnsi="Times New Roman" w:cs="Times New Roman"/>
          <w:i/>
          <w:iCs/>
          <w:lang w:val="fr-FR"/>
        </w:rPr>
        <w:t>Governance</w:t>
      </w:r>
      <w:proofErr w:type="spellEnd"/>
      <w:r w:rsidR="00395F29" w:rsidRPr="009D1571">
        <w:rPr>
          <w:rFonts w:ascii="Times New Roman" w:hAnsi="Times New Roman" w:cs="Times New Roman"/>
          <w:lang w:val="fr-FR"/>
        </w:rPr>
        <w:t xml:space="preserve">, 2022, vol. 9, p. 287–320, </w:t>
      </w:r>
      <w:r w:rsidR="00F61E40" w:rsidRPr="009D1571">
        <w:rPr>
          <w:rFonts w:ascii="Times New Roman" w:hAnsi="Times New Roman" w:cs="Times New Roman"/>
          <w:lang w:val="fr-FR"/>
        </w:rPr>
        <w:t>qui, en introduction</w:t>
      </w:r>
      <w:r w:rsidR="00395F29" w:rsidRPr="009D1571">
        <w:rPr>
          <w:rFonts w:ascii="Times New Roman" w:hAnsi="Times New Roman" w:cs="Times New Roman"/>
          <w:lang w:val="fr-FR"/>
        </w:rPr>
        <w:t xml:space="preserve"> (p. 289)</w:t>
      </w:r>
      <w:r w:rsidR="00F61E40" w:rsidRPr="009D1571">
        <w:rPr>
          <w:rFonts w:ascii="Times New Roman" w:hAnsi="Times New Roman" w:cs="Times New Roman"/>
          <w:lang w:val="fr-FR"/>
        </w:rPr>
        <w:t>, se réfère aux besoins des entrepreneurs suédois</w:t>
      </w:r>
      <w:r w:rsidR="00395F29" w:rsidRPr="009D1571">
        <w:rPr>
          <w:rFonts w:ascii="Times New Roman" w:hAnsi="Times New Roman" w:cs="Times New Roman"/>
          <w:lang w:val="fr-FR"/>
        </w:rPr>
        <w:t xml:space="preserve"> investissant en Chine</w:t>
      </w:r>
      <w:r w:rsidR="00F61E40" w:rsidRPr="009D1571">
        <w:rPr>
          <w:rFonts w:ascii="Times New Roman" w:hAnsi="Times New Roman" w:cs="Times New Roman"/>
          <w:lang w:val="fr-FR"/>
        </w:rPr>
        <w:t xml:space="preserve">. </w:t>
      </w:r>
      <w:proofErr w:type="spellStart"/>
      <w:r w:rsidR="00F61E40" w:rsidRPr="009D1571">
        <w:rPr>
          <w:rFonts w:ascii="Times New Roman" w:hAnsi="Times New Roman" w:cs="Times New Roman"/>
          <w:lang w:val="de-DE"/>
        </w:rPr>
        <w:t>V</w:t>
      </w:r>
      <w:r w:rsidRPr="009D1571">
        <w:rPr>
          <w:rFonts w:ascii="Times New Roman" w:hAnsi="Times New Roman" w:cs="Times New Roman"/>
          <w:lang w:val="de-DE"/>
        </w:rPr>
        <w:t>oir</w:t>
      </w:r>
      <w:proofErr w:type="spellEnd"/>
      <w:r w:rsidR="00F61E40" w:rsidRPr="009D1571">
        <w:rPr>
          <w:rFonts w:ascii="Times New Roman" w:hAnsi="Times New Roman" w:cs="Times New Roman"/>
          <w:lang w:val="de-DE"/>
        </w:rPr>
        <w:t xml:space="preserve"> </w:t>
      </w:r>
      <w:proofErr w:type="spellStart"/>
      <w:r w:rsidR="00F61E40" w:rsidRPr="009D1571">
        <w:rPr>
          <w:rFonts w:ascii="Times New Roman" w:hAnsi="Times New Roman" w:cs="Times New Roman"/>
          <w:lang w:val="de-DE"/>
        </w:rPr>
        <w:t>aussi</w:t>
      </w:r>
      <w:proofErr w:type="spellEnd"/>
      <w:r w:rsidRPr="009D1571">
        <w:rPr>
          <w:rFonts w:ascii="Times New Roman" w:hAnsi="Times New Roman" w:cs="Times New Roman"/>
          <w:lang w:val="de-DE"/>
        </w:rPr>
        <w:t xml:space="preserve"> le </w:t>
      </w:r>
      <w:proofErr w:type="spellStart"/>
      <w:r w:rsidRPr="009D1571">
        <w:rPr>
          <w:rFonts w:ascii="Times New Roman" w:hAnsi="Times New Roman" w:cs="Times New Roman"/>
          <w:lang w:val="de-DE"/>
        </w:rPr>
        <w:t>titre</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éloquent</w:t>
      </w:r>
      <w:proofErr w:type="spellEnd"/>
      <w:r w:rsidRPr="009D1571">
        <w:rPr>
          <w:rFonts w:ascii="Times New Roman" w:hAnsi="Times New Roman" w:cs="Times New Roman"/>
          <w:lang w:val="de-DE"/>
        </w:rPr>
        <w:t xml:space="preserve"> de </w:t>
      </w:r>
      <w:proofErr w:type="spellStart"/>
      <w:r w:rsidRPr="009D1571">
        <w:rPr>
          <w:rFonts w:ascii="Times New Roman" w:hAnsi="Times New Roman" w:cs="Times New Roman"/>
          <w:lang w:val="de-DE"/>
        </w:rPr>
        <w:t>l’étude</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comparative</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récente</w:t>
      </w:r>
      <w:proofErr w:type="spellEnd"/>
      <w:r w:rsidRPr="009D1571">
        <w:rPr>
          <w:rFonts w:ascii="Times New Roman" w:hAnsi="Times New Roman" w:cs="Times New Roman"/>
          <w:lang w:val="de-DE"/>
        </w:rPr>
        <w:t xml:space="preserve"> en Suisse </w:t>
      </w:r>
      <w:proofErr w:type="spellStart"/>
      <w:r w:rsidRPr="009D1571">
        <w:rPr>
          <w:rFonts w:ascii="Times New Roman" w:hAnsi="Times New Roman" w:cs="Times New Roman"/>
          <w:lang w:val="de-DE"/>
        </w:rPr>
        <w:t>d</w:t>
      </w:r>
      <w:r w:rsidR="00395F29" w:rsidRPr="009D1571">
        <w:rPr>
          <w:rFonts w:ascii="Times New Roman" w:hAnsi="Times New Roman" w:cs="Times New Roman"/>
          <w:lang w:val="de-DE"/>
        </w:rPr>
        <w:t>‘</w:t>
      </w:r>
      <w:r w:rsidRPr="009D1571">
        <w:rPr>
          <w:rFonts w:ascii="Times New Roman" w:hAnsi="Times New Roman" w:cs="Times New Roman"/>
          <w:lang w:val="de-DE"/>
        </w:rPr>
        <w:t>Helen</w:t>
      </w:r>
      <w:proofErr w:type="spellEnd"/>
      <w:r w:rsidRPr="009D1571">
        <w:rPr>
          <w:rFonts w:ascii="Times New Roman" w:hAnsi="Times New Roman" w:cs="Times New Roman"/>
          <w:lang w:val="de-DE"/>
        </w:rPr>
        <w:t xml:space="preserve"> Keller, « Schweizerische Rechtsstaatlichkeit im internationalen Vergleich » [</w:t>
      </w:r>
      <w:proofErr w:type="spellStart"/>
      <w:r w:rsidRPr="009D1571">
        <w:rPr>
          <w:rFonts w:ascii="Times New Roman" w:hAnsi="Times New Roman" w:cs="Times New Roman"/>
          <w:lang w:val="de-DE"/>
        </w:rPr>
        <w:t>L’État</w:t>
      </w:r>
      <w:proofErr w:type="spellEnd"/>
      <w:r w:rsidRPr="009D1571">
        <w:rPr>
          <w:rFonts w:ascii="Times New Roman" w:hAnsi="Times New Roman" w:cs="Times New Roman"/>
          <w:lang w:val="de-DE"/>
        </w:rPr>
        <w:t xml:space="preserve"> de droit </w:t>
      </w:r>
      <w:proofErr w:type="spellStart"/>
      <w:r w:rsidRPr="009D1571">
        <w:rPr>
          <w:rFonts w:ascii="Times New Roman" w:hAnsi="Times New Roman" w:cs="Times New Roman"/>
          <w:lang w:val="de-DE"/>
        </w:rPr>
        <w:t>suisse</w:t>
      </w:r>
      <w:proofErr w:type="spellEnd"/>
      <w:r w:rsidR="00717D1C" w:rsidRPr="009D1571">
        <w:rPr>
          <w:rFonts w:ascii="Times New Roman" w:hAnsi="Times New Roman" w:cs="Times New Roman"/>
          <w:lang w:val="de-DE"/>
        </w:rPr>
        <w:t xml:space="preserve"> : </w:t>
      </w:r>
      <w:proofErr w:type="spellStart"/>
      <w:r w:rsidRPr="009D1571">
        <w:rPr>
          <w:rFonts w:ascii="Times New Roman" w:hAnsi="Times New Roman" w:cs="Times New Roman"/>
          <w:lang w:val="de-DE"/>
        </w:rPr>
        <w:t>une</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comparaison</w:t>
      </w:r>
      <w:proofErr w:type="spellEnd"/>
      <w:r w:rsidRPr="009D1571">
        <w:rPr>
          <w:rFonts w:ascii="Times New Roman" w:hAnsi="Times New Roman" w:cs="Times New Roman"/>
          <w:lang w:val="de-DE"/>
        </w:rPr>
        <w:t xml:space="preserve"> internationale], in </w:t>
      </w:r>
      <w:bookmarkStart w:id="4" w:name="_Hlk180853808"/>
      <w:r w:rsidRPr="009D1571">
        <w:rPr>
          <w:rFonts w:ascii="Times New Roman" w:hAnsi="Times New Roman" w:cs="Times New Roman"/>
          <w:lang w:val="de-DE"/>
        </w:rPr>
        <w:t>O.</w:t>
      </w:r>
      <w:r w:rsidR="00717D1C" w:rsidRPr="009D1571">
        <w:rPr>
          <w:rFonts w:ascii="Times New Roman" w:hAnsi="Times New Roman" w:cs="Times New Roman"/>
          <w:lang w:val="de-DE"/>
        </w:rPr>
        <w:t> </w:t>
      </w:r>
      <w:r w:rsidRPr="009D1571">
        <w:rPr>
          <w:rFonts w:ascii="Times New Roman" w:hAnsi="Times New Roman" w:cs="Times New Roman"/>
          <w:lang w:val="de-DE"/>
        </w:rPr>
        <w:t xml:space="preserve">Diggelmann, M. Hertig Randall, B. Schindler (dir.), </w:t>
      </w:r>
      <w:r w:rsidRPr="009D1571">
        <w:rPr>
          <w:rFonts w:ascii="Times New Roman" w:hAnsi="Times New Roman" w:cs="Times New Roman"/>
          <w:i/>
          <w:iCs/>
          <w:lang w:val="de-DE"/>
        </w:rPr>
        <w:t xml:space="preserve">Verfassungsrecht der Schweiz </w:t>
      </w:r>
      <w:bookmarkEnd w:id="4"/>
      <w:r w:rsidRPr="009D1571">
        <w:rPr>
          <w:rFonts w:ascii="Times New Roman" w:hAnsi="Times New Roman" w:cs="Times New Roman"/>
          <w:i/>
          <w:iCs/>
          <w:lang w:val="de-DE"/>
        </w:rPr>
        <w:t xml:space="preserve">/ Droit </w:t>
      </w:r>
      <w:proofErr w:type="spellStart"/>
      <w:r w:rsidRPr="009D1571">
        <w:rPr>
          <w:rFonts w:ascii="Times New Roman" w:hAnsi="Times New Roman" w:cs="Times New Roman"/>
          <w:i/>
          <w:iCs/>
          <w:lang w:val="de-DE"/>
        </w:rPr>
        <w:t>constitutionnel</w:t>
      </w:r>
      <w:proofErr w:type="spellEnd"/>
      <w:r w:rsidRPr="009D1571">
        <w:rPr>
          <w:rFonts w:ascii="Times New Roman" w:hAnsi="Times New Roman" w:cs="Times New Roman"/>
          <w:i/>
          <w:iCs/>
          <w:lang w:val="de-DE"/>
        </w:rPr>
        <w:t xml:space="preserve"> </w:t>
      </w:r>
      <w:proofErr w:type="spellStart"/>
      <w:r w:rsidRPr="009D1571">
        <w:rPr>
          <w:rFonts w:ascii="Times New Roman" w:hAnsi="Times New Roman" w:cs="Times New Roman"/>
          <w:i/>
          <w:iCs/>
          <w:lang w:val="de-DE"/>
        </w:rPr>
        <w:t>suisse</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Zurich</w:t>
      </w:r>
      <w:proofErr w:type="spellEnd"/>
      <w:r w:rsidRPr="009D1571">
        <w:rPr>
          <w:rFonts w:ascii="Times New Roman" w:hAnsi="Times New Roman" w:cs="Times New Roman"/>
          <w:lang w:val="de-DE"/>
        </w:rPr>
        <w:t>, Schulthess, 2020, t. 2, p. 935-957.</w:t>
      </w:r>
      <w:r w:rsidR="00717D1C" w:rsidRPr="009D1571">
        <w:rPr>
          <w:rFonts w:ascii="Times New Roman" w:hAnsi="Times New Roman" w:cs="Times New Roman"/>
          <w:lang w:val="de-DE"/>
        </w:rPr>
        <w:t xml:space="preserve"> </w:t>
      </w:r>
      <w:r w:rsidR="0039149B" w:rsidRPr="009D1571">
        <w:rPr>
          <w:rFonts w:ascii="Times New Roman" w:hAnsi="Times New Roman" w:cs="Times New Roman"/>
          <w:lang w:val="fr-FR"/>
        </w:rPr>
        <w:t>De même l’</w:t>
      </w:r>
      <w:r w:rsidR="00C13D36" w:rsidRPr="009D1571">
        <w:rPr>
          <w:rFonts w:ascii="Times New Roman" w:hAnsi="Times New Roman" w:cs="Times New Roman"/>
          <w:lang w:val="fr-FR"/>
        </w:rPr>
        <w:t xml:space="preserve">ouverture vers l’étranger dans l’étude suisse </w:t>
      </w:r>
      <w:r w:rsidR="0039149B" w:rsidRPr="009D1571">
        <w:rPr>
          <w:rFonts w:ascii="Times New Roman" w:hAnsi="Times New Roman" w:cs="Times New Roman"/>
          <w:lang w:val="fr-FR"/>
        </w:rPr>
        <w:t xml:space="preserve">d’Henri </w:t>
      </w:r>
      <w:proofErr w:type="spellStart"/>
      <w:r w:rsidR="009308F3" w:rsidRPr="009D1571">
        <w:rPr>
          <w:rFonts w:ascii="Times New Roman" w:hAnsi="Times New Roman" w:cs="Times New Roman"/>
          <w:lang w:val="fr-FR"/>
        </w:rPr>
        <w:t>Torrione</w:t>
      </w:r>
      <w:proofErr w:type="spellEnd"/>
      <w:r w:rsidR="009308F3" w:rsidRPr="009D1571">
        <w:rPr>
          <w:rFonts w:ascii="Times New Roman" w:hAnsi="Times New Roman" w:cs="Times New Roman"/>
          <w:lang w:val="fr-FR"/>
        </w:rPr>
        <w:t>, « </w:t>
      </w:r>
      <w:r w:rsidR="0039149B" w:rsidRPr="009D1571">
        <w:rPr>
          <w:rFonts w:ascii="Times New Roman" w:hAnsi="Times New Roman" w:cs="Times New Roman"/>
          <w:lang w:val="fr-FR"/>
        </w:rPr>
        <w:t>Principe de la prééminence du droit (</w:t>
      </w:r>
      <w:proofErr w:type="spellStart"/>
      <w:r w:rsidR="0039149B" w:rsidRPr="009D1571">
        <w:rPr>
          <w:rFonts w:ascii="Times New Roman" w:hAnsi="Times New Roman" w:cs="Times New Roman"/>
          <w:lang w:val="fr-FR"/>
        </w:rPr>
        <w:t>rule</w:t>
      </w:r>
      <w:proofErr w:type="spellEnd"/>
      <w:r w:rsidR="0039149B" w:rsidRPr="009D1571">
        <w:rPr>
          <w:rFonts w:ascii="Times New Roman" w:hAnsi="Times New Roman" w:cs="Times New Roman"/>
          <w:lang w:val="fr-FR"/>
        </w:rPr>
        <w:t xml:space="preserve"> of </w:t>
      </w:r>
      <w:proofErr w:type="spellStart"/>
      <w:r w:rsidR="0039149B" w:rsidRPr="009D1571">
        <w:rPr>
          <w:rFonts w:ascii="Times New Roman" w:hAnsi="Times New Roman" w:cs="Times New Roman"/>
          <w:lang w:val="fr-FR"/>
        </w:rPr>
        <w:t>law</w:t>
      </w:r>
      <w:proofErr w:type="spellEnd"/>
      <w:r w:rsidR="0039149B" w:rsidRPr="009D1571">
        <w:rPr>
          <w:rFonts w:ascii="Times New Roman" w:hAnsi="Times New Roman" w:cs="Times New Roman"/>
          <w:lang w:val="fr-FR"/>
        </w:rPr>
        <w:t xml:space="preserve">) ou </w:t>
      </w:r>
      <w:proofErr w:type="spellStart"/>
      <w:r w:rsidR="0039149B" w:rsidRPr="009D1571">
        <w:rPr>
          <w:rFonts w:ascii="Times New Roman" w:hAnsi="Times New Roman" w:cs="Times New Roman"/>
          <w:lang w:val="fr-FR"/>
        </w:rPr>
        <w:t>Rechtsstaatsprinzip</w:t>
      </w:r>
      <w:proofErr w:type="spellEnd"/>
      <w:r w:rsidR="00581529" w:rsidRPr="009D1571">
        <w:rPr>
          <w:rFonts w:ascii="Times New Roman" w:hAnsi="Times New Roman" w:cs="Times New Roman"/>
          <w:lang w:val="fr-FR"/>
        </w:rPr>
        <w:t> </w:t>
      </w:r>
      <w:r w:rsidR="0039149B" w:rsidRPr="009D1571">
        <w:rPr>
          <w:rFonts w:ascii="Times New Roman" w:hAnsi="Times New Roman" w:cs="Times New Roman"/>
          <w:lang w:val="fr-FR"/>
        </w:rPr>
        <w:t>? Quelle version de l</w:t>
      </w:r>
      <w:r w:rsidR="009306E0">
        <w:rPr>
          <w:rFonts w:ascii="Times New Roman" w:hAnsi="Times New Roman" w:cs="Times New Roman"/>
          <w:lang w:val="fr-FR"/>
        </w:rPr>
        <w:t>’</w:t>
      </w:r>
      <w:r w:rsidR="0039149B" w:rsidRPr="009D1571">
        <w:rPr>
          <w:rFonts w:ascii="Times New Roman" w:hAnsi="Times New Roman" w:cs="Times New Roman"/>
          <w:lang w:val="fr-FR"/>
        </w:rPr>
        <w:t>intitulé de l</w:t>
      </w:r>
      <w:r w:rsidR="00581529" w:rsidRPr="009D1571">
        <w:rPr>
          <w:rFonts w:ascii="Times New Roman" w:hAnsi="Times New Roman" w:cs="Times New Roman"/>
          <w:lang w:val="fr-FR"/>
        </w:rPr>
        <w:t>’</w:t>
      </w:r>
      <w:r w:rsidR="0039149B" w:rsidRPr="009D1571">
        <w:rPr>
          <w:rFonts w:ascii="Times New Roman" w:hAnsi="Times New Roman" w:cs="Times New Roman"/>
          <w:lang w:val="fr-FR"/>
        </w:rPr>
        <w:t xml:space="preserve">art. 5 Cst. </w:t>
      </w:r>
      <w:proofErr w:type="gramStart"/>
      <w:r w:rsidR="009308F3" w:rsidRPr="009D1571">
        <w:rPr>
          <w:rFonts w:ascii="Times New Roman" w:hAnsi="Times New Roman" w:cs="Times New Roman"/>
          <w:lang w:val="fr-FR"/>
        </w:rPr>
        <w:t>p</w:t>
      </w:r>
      <w:r w:rsidR="0039149B" w:rsidRPr="009D1571">
        <w:rPr>
          <w:rFonts w:ascii="Times New Roman" w:hAnsi="Times New Roman" w:cs="Times New Roman"/>
          <w:lang w:val="fr-FR"/>
        </w:rPr>
        <w:t>rivilégier</w:t>
      </w:r>
      <w:proofErr w:type="gramEnd"/>
      <w:r w:rsidR="0039149B" w:rsidRPr="009D1571">
        <w:rPr>
          <w:rFonts w:ascii="Times New Roman" w:hAnsi="Times New Roman" w:cs="Times New Roman"/>
          <w:lang w:val="fr-FR"/>
        </w:rPr>
        <w:t xml:space="preserve"> : </w:t>
      </w:r>
      <w:proofErr w:type="spellStart"/>
      <w:r w:rsidR="0039149B" w:rsidRPr="009D1571">
        <w:rPr>
          <w:rFonts w:ascii="Times New Roman" w:hAnsi="Times New Roman" w:cs="Times New Roman"/>
          <w:lang w:val="fr-FR"/>
        </w:rPr>
        <w:t>rule</w:t>
      </w:r>
      <w:proofErr w:type="spellEnd"/>
      <w:r w:rsidR="0039149B" w:rsidRPr="009D1571">
        <w:rPr>
          <w:rFonts w:ascii="Times New Roman" w:hAnsi="Times New Roman" w:cs="Times New Roman"/>
          <w:lang w:val="fr-FR"/>
        </w:rPr>
        <w:t xml:space="preserve"> of </w:t>
      </w:r>
      <w:proofErr w:type="spellStart"/>
      <w:r w:rsidR="0039149B" w:rsidRPr="009D1571">
        <w:rPr>
          <w:rFonts w:ascii="Times New Roman" w:hAnsi="Times New Roman" w:cs="Times New Roman"/>
          <w:lang w:val="fr-FR"/>
        </w:rPr>
        <w:t>law</w:t>
      </w:r>
      <w:proofErr w:type="spellEnd"/>
      <w:r w:rsidR="0039149B" w:rsidRPr="009D1571">
        <w:rPr>
          <w:rFonts w:ascii="Times New Roman" w:hAnsi="Times New Roman" w:cs="Times New Roman"/>
          <w:lang w:val="fr-FR"/>
        </w:rPr>
        <w:t xml:space="preserve"> ou </w:t>
      </w:r>
      <w:proofErr w:type="spellStart"/>
      <w:r w:rsidR="0039149B" w:rsidRPr="009D1571">
        <w:rPr>
          <w:rFonts w:ascii="Times New Roman" w:hAnsi="Times New Roman" w:cs="Times New Roman"/>
          <w:lang w:val="fr-FR"/>
        </w:rPr>
        <w:t>Rechtsstaatsprinzip</w:t>
      </w:r>
      <w:proofErr w:type="spellEnd"/>
      <w:r w:rsidR="0039149B" w:rsidRPr="009D1571">
        <w:rPr>
          <w:rFonts w:ascii="Times New Roman" w:hAnsi="Times New Roman" w:cs="Times New Roman"/>
          <w:lang w:val="fr-FR"/>
        </w:rPr>
        <w:t>? »</w:t>
      </w:r>
      <w:r w:rsidR="009308F3" w:rsidRPr="009D1571">
        <w:rPr>
          <w:rFonts w:ascii="Times New Roman" w:hAnsi="Times New Roman" w:cs="Times New Roman"/>
          <w:lang w:val="fr-FR"/>
        </w:rPr>
        <w:t xml:space="preserve">, </w:t>
      </w:r>
      <w:r w:rsidR="009308F3" w:rsidRPr="009D1571">
        <w:rPr>
          <w:rFonts w:ascii="Times New Roman" w:hAnsi="Times New Roman" w:cs="Times New Roman"/>
          <w:i/>
          <w:iCs/>
          <w:lang w:val="fr-FR"/>
        </w:rPr>
        <w:t>Revue de droit suisse</w:t>
      </w:r>
      <w:r w:rsidR="009308F3" w:rsidRPr="009D1571">
        <w:rPr>
          <w:rFonts w:ascii="Times New Roman" w:hAnsi="Times New Roman" w:cs="Times New Roman"/>
          <w:lang w:val="fr-FR"/>
        </w:rPr>
        <w:t>, 2017, vol. 136, t. 1, p.</w:t>
      </w:r>
      <w:r w:rsidR="00C13D36" w:rsidRPr="009D1571">
        <w:rPr>
          <w:rFonts w:ascii="Times New Roman" w:hAnsi="Times New Roman" w:cs="Times New Roman"/>
          <w:lang w:val="fr-FR"/>
        </w:rPr>
        <w:t> </w:t>
      </w:r>
      <w:r w:rsidR="009308F3" w:rsidRPr="009D1571">
        <w:rPr>
          <w:rFonts w:ascii="Times New Roman" w:hAnsi="Times New Roman" w:cs="Times New Roman"/>
          <w:lang w:val="fr-FR"/>
        </w:rPr>
        <w:t xml:space="preserve">231-254, est directement liée à l’interprétation de </w:t>
      </w:r>
      <w:r w:rsidR="0039149B" w:rsidRPr="009D1571">
        <w:rPr>
          <w:rFonts w:ascii="Times New Roman" w:hAnsi="Times New Roman" w:cs="Times New Roman"/>
          <w:lang w:val="fr-FR"/>
        </w:rPr>
        <w:t>l’art. 5 de la Constitution</w:t>
      </w:r>
      <w:r w:rsidR="00E02011" w:rsidRPr="009D1571">
        <w:rPr>
          <w:rFonts w:ascii="Times New Roman" w:hAnsi="Times New Roman" w:cs="Times New Roman"/>
          <w:lang w:val="fr-FR"/>
        </w:rPr>
        <w:t xml:space="preserve">, </w:t>
      </w:r>
      <w:r w:rsidR="009308F3" w:rsidRPr="009D1571">
        <w:rPr>
          <w:rFonts w:ascii="Times New Roman" w:hAnsi="Times New Roman" w:cs="Times New Roman"/>
          <w:lang w:val="fr-FR"/>
        </w:rPr>
        <w:t xml:space="preserve">qui, en différentes langues, est </w:t>
      </w:r>
      <w:r w:rsidR="00E02011" w:rsidRPr="009D1571">
        <w:rPr>
          <w:rFonts w:ascii="Times New Roman" w:hAnsi="Times New Roman" w:cs="Times New Roman"/>
          <w:lang w:val="fr-FR"/>
        </w:rPr>
        <w:t>c</w:t>
      </w:r>
      <w:r w:rsidR="009308F3" w:rsidRPr="009D1571">
        <w:rPr>
          <w:rFonts w:ascii="Times New Roman" w:hAnsi="Times New Roman" w:cs="Times New Roman"/>
          <w:lang w:val="fr-FR"/>
        </w:rPr>
        <w:t xml:space="preserve">ensé consacrer un seul et même idéal de nomocratie. </w:t>
      </w:r>
      <w:r w:rsidR="00717D1C" w:rsidRPr="009D1571">
        <w:rPr>
          <w:rFonts w:ascii="Times New Roman" w:hAnsi="Times New Roman" w:cs="Times New Roman"/>
          <w:lang w:val="fr-FR"/>
        </w:rPr>
        <w:t xml:space="preserve">Voir aussi l’ouvrage suisse de </w:t>
      </w:r>
      <w:proofErr w:type="spellStart"/>
      <w:r w:rsidR="00717D1C" w:rsidRPr="009D1571">
        <w:rPr>
          <w:rFonts w:ascii="Times New Roman" w:hAnsi="Times New Roman" w:cs="Times New Roman"/>
          <w:lang w:val="fr-FR"/>
        </w:rPr>
        <w:t>Garzoni</w:t>
      </w:r>
      <w:proofErr w:type="spellEnd"/>
      <w:r w:rsidR="00717D1C" w:rsidRPr="009D1571">
        <w:rPr>
          <w:rFonts w:ascii="Times New Roman" w:hAnsi="Times New Roman" w:cs="Times New Roman"/>
          <w:lang w:val="fr-FR"/>
        </w:rPr>
        <w:t xml:space="preserve"> (note </w:t>
      </w:r>
      <w:r w:rsidR="00453DAB" w:rsidRPr="009D1571">
        <w:rPr>
          <w:rFonts w:ascii="Times New Roman" w:hAnsi="Times New Roman" w:cs="Times New Roman"/>
          <w:lang w:val="fr-FR"/>
        </w:rPr>
        <w:t>20</w:t>
      </w:r>
      <w:r w:rsidR="00717D1C" w:rsidRPr="009D1571">
        <w:rPr>
          <w:rFonts w:ascii="Times New Roman" w:hAnsi="Times New Roman" w:cs="Times New Roman"/>
          <w:lang w:val="fr-FR"/>
        </w:rPr>
        <w:t>).</w:t>
      </w:r>
    </w:p>
  </w:footnote>
  <w:footnote w:id="19">
    <w:p w14:paraId="24C12938" w14:textId="46EAD1B2" w:rsidR="005F1E4A" w:rsidRPr="009D1571" w:rsidRDefault="005F1E4A"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395F29" w:rsidRPr="009D1571">
        <w:rPr>
          <w:rFonts w:ascii="Times New Roman" w:hAnsi="Times New Roman" w:cs="Times New Roman"/>
          <w:lang w:val="fr-FR"/>
        </w:rPr>
        <w:t>Il est manifeste</w:t>
      </w:r>
      <w:r w:rsidR="00C13D36" w:rsidRPr="009D1571">
        <w:rPr>
          <w:rFonts w:ascii="Times New Roman" w:hAnsi="Times New Roman" w:cs="Times New Roman"/>
          <w:lang w:val="fr-FR"/>
        </w:rPr>
        <w:t xml:space="preserve"> que, </w:t>
      </w:r>
      <w:r w:rsidR="00395F29" w:rsidRPr="009D1571">
        <w:rPr>
          <w:rFonts w:ascii="Times New Roman" w:hAnsi="Times New Roman" w:cs="Times New Roman"/>
          <w:lang w:val="fr-FR"/>
        </w:rPr>
        <w:t>par ex., la sélection de la Chine dans des études comparatives</w:t>
      </w:r>
      <w:r w:rsidR="00C13D36" w:rsidRPr="009D1571">
        <w:rPr>
          <w:rFonts w:ascii="Times New Roman" w:hAnsi="Times New Roman" w:cs="Times New Roman"/>
          <w:lang w:val="fr-FR"/>
        </w:rPr>
        <w:t xml:space="preserve"> en Suède, en Allemagne, en France, </w:t>
      </w:r>
      <w:r w:rsidR="00914449" w:rsidRPr="009D1571">
        <w:rPr>
          <w:rFonts w:ascii="Times New Roman" w:hAnsi="Times New Roman" w:cs="Times New Roman"/>
          <w:lang w:val="fr-FR"/>
        </w:rPr>
        <w:t xml:space="preserve">en Belgique, </w:t>
      </w:r>
      <w:r w:rsidR="00C13D36" w:rsidRPr="009D1571">
        <w:rPr>
          <w:rFonts w:ascii="Times New Roman" w:hAnsi="Times New Roman" w:cs="Times New Roman"/>
          <w:lang w:val="fr-FR"/>
        </w:rPr>
        <w:t>aux États-Unis, etc.</w:t>
      </w:r>
      <w:r w:rsidR="00395F29" w:rsidRPr="009D1571">
        <w:rPr>
          <w:rFonts w:ascii="Times New Roman" w:hAnsi="Times New Roman" w:cs="Times New Roman"/>
          <w:lang w:val="fr-FR"/>
        </w:rPr>
        <w:t xml:space="preserve"> s’explique par</w:t>
      </w:r>
      <w:r w:rsidR="00C13D36" w:rsidRPr="009D1571">
        <w:rPr>
          <w:rFonts w:ascii="Times New Roman" w:hAnsi="Times New Roman" w:cs="Times New Roman"/>
          <w:lang w:val="fr-FR"/>
        </w:rPr>
        <w:t xml:space="preserve"> l’importance des relations </w:t>
      </w:r>
      <w:r w:rsidR="00395F29" w:rsidRPr="009D1571">
        <w:rPr>
          <w:rFonts w:ascii="Times New Roman" w:hAnsi="Times New Roman" w:cs="Times New Roman"/>
          <w:lang w:val="fr-FR"/>
        </w:rPr>
        <w:t>économique</w:t>
      </w:r>
      <w:r w:rsidR="00C13D36" w:rsidRPr="009D1571">
        <w:rPr>
          <w:rFonts w:ascii="Times New Roman" w:hAnsi="Times New Roman" w:cs="Times New Roman"/>
          <w:lang w:val="fr-FR"/>
        </w:rPr>
        <w:t>s</w:t>
      </w:r>
      <w:r w:rsidR="00395F29" w:rsidRPr="009D1571">
        <w:rPr>
          <w:rFonts w:ascii="Times New Roman" w:hAnsi="Times New Roman" w:cs="Times New Roman"/>
          <w:lang w:val="fr-FR"/>
        </w:rPr>
        <w:t xml:space="preserve"> et politique</w:t>
      </w:r>
      <w:r w:rsidR="00C13D36" w:rsidRPr="009D1571">
        <w:rPr>
          <w:rFonts w:ascii="Times New Roman" w:hAnsi="Times New Roman" w:cs="Times New Roman"/>
          <w:lang w:val="fr-FR"/>
        </w:rPr>
        <w:t xml:space="preserve">s avec ce pays. Voir aussi </w:t>
      </w:r>
      <w:r w:rsidRPr="009D1571">
        <w:rPr>
          <w:rFonts w:ascii="Times New Roman" w:hAnsi="Times New Roman" w:cs="Times New Roman"/>
          <w:i/>
          <w:iCs/>
          <w:lang w:val="fr-FR"/>
        </w:rPr>
        <w:t>infra</w:t>
      </w:r>
      <w:r w:rsidRPr="009D1571">
        <w:rPr>
          <w:rFonts w:ascii="Times New Roman" w:hAnsi="Times New Roman" w:cs="Times New Roman"/>
          <w:lang w:val="fr-FR"/>
        </w:rPr>
        <w:t xml:space="preserve"> (note</w:t>
      </w:r>
      <w:r w:rsidR="00C8505A" w:rsidRPr="009D1571">
        <w:rPr>
          <w:rFonts w:ascii="Times New Roman" w:hAnsi="Times New Roman" w:cs="Times New Roman"/>
          <w:lang w:val="fr-FR"/>
        </w:rPr>
        <w:t>s</w:t>
      </w:r>
      <w:r w:rsidRPr="009D1571">
        <w:rPr>
          <w:rFonts w:ascii="Times New Roman" w:hAnsi="Times New Roman" w:cs="Times New Roman"/>
          <w:lang w:val="fr-FR"/>
        </w:rPr>
        <w:t xml:space="preserve"> 3</w:t>
      </w:r>
      <w:r w:rsidR="00C8505A" w:rsidRPr="009D1571">
        <w:rPr>
          <w:rFonts w:ascii="Times New Roman" w:hAnsi="Times New Roman" w:cs="Times New Roman"/>
          <w:lang w:val="fr-FR"/>
        </w:rPr>
        <w:t>3 et 34</w:t>
      </w:r>
      <w:r w:rsidRPr="009D1571">
        <w:rPr>
          <w:rFonts w:ascii="Times New Roman" w:hAnsi="Times New Roman" w:cs="Times New Roman"/>
          <w:lang w:val="fr-FR"/>
        </w:rPr>
        <w:t xml:space="preserve">) les délimitations géographiques différentes opérées, à la même époque, entre </w:t>
      </w:r>
      <w:r w:rsidR="00C8505A" w:rsidRPr="009D1571">
        <w:rPr>
          <w:rFonts w:ascii="Times New Roman" w:hAnsi="Times New Roman" w:cs="Times New Roman"/>
          <w:lang w:val="fr-FR"/>
        </w:rPr>
        <w:t>d</w:t>
      </w:r>
      <w:r w:rsidRPr="009D1571">
        <w:rPr>
          <w:rFonts w:ascii="Times New Roman" w:hAnsi="Times New Roman" w:cs="Times New Roman"/>
          <w:lang w:val="fr-FR"/>
        </w:rPr>
        <w:t xml:space="preserve">es professeurs d’Harvard et </w:t>
      </w:r>
      <w:r w:rsidR="00C8505A" w:rsidRPr="009D1571">
        <w:rPr>
          <w:rFonts w:ascii="Times New Roman" w:hAnsi="Times New Roman" w:cs="Times New Roman"/>
          <w:lang w:val="fr-FR"/>
        </w:rPr>
        <w:t>d</w:t>
      </w:r>
      <w:r w:rsidRPr="009D1571">
        <w:rPr>
          <w:rFonts w:ascii="Times New Roman" w:hAnsi="Times New Roman" w:cs="Times New Roman"/>
          <w:lang w:val="fr-FR"/>
        </w:rPr>
        <w:t>es</w:t>
      </w:r>
      <w:r w:rsidR="00C8505A" w:rsidRPr="009D1571">
        <w:rPr>
          <w:rFonts w:ascii="Times New Roman" w:hAnsi="Times New Roman" w:cs="Times New Roman"/>
          <w:lang w:val="fr-FR"/>
        </w:rPr>
        <w:t xml:space="preserve"> acteurs liés à</w:t>
      </w:r>
      <w:r w:rsidRPr="009D1571">
        <w:rPr>
          <w:rFonts w:ascii="Times New Roman" w:hAnsi="Times New Roman" w:cs="Times New Roman"/>
          <w:lang w:val="fr-FR"/>
        </w:rPr>
        <w:t xml:space="preserve"> l’U</w:t>
      </w:r>
      <w:r w:rsidR="00C8505A" w:rsidRPr="009D1571">
        <w:rPr>
          <w:rFonts w:ascii="Times New Roman" w:hAnsi="Times New Roman" w:cs="Times New Roman"/>
          <w:lang w:val="fr-FR"/>
        </w:rPr>
        <w:t>NESCO</w:t>
      </w:r>
      <w:r w:rsidRPr="009D1571">
        <w:rPr>
          <w:rFonts w:ascii="Times New Roman" w:hAnsi="Times New Roman" w:cs="Times New Roman"/>
          <w:lang w:val="fr-FR"/>
        </w:rPr>
        <w:t>.</w:t>
      </w:r>
    </w:p>
  </w:footnote>
  <w:footnote w:id="20">
    <w:p w14:paraId="422240CA" w14:textId="48A56435" w:rsidR="00880DDE" w:rsidRPr="009D1571" w:rsidRDefault="00880DDE" w:rsidP="009D1571">
      <w:pPr>
        <w:pStyle w:val="FootnoteText"/>
        <w:jc w:val="both"/>
        <w:rPr>
          <w:rFonts w:ascii="Times New Roman" w:hAnsi="Times New Roman" w:cs="Times New Roman"/>
          <w:lang w:val="de-DE"/>
        </w:rPr>
      </w:pPr>
      <w:r w:rsidRPr="009D1571">
        <w:rPr>
          <w:rStyle w:val="FootnoteReference"/>
          <w:rFonts w:ascii="Times New Roman" w:hAnsi="Times New Roman" w:cs="Times New Roman"/>
        </w:rPr>
        <w:footnoteRef/>
      </w:r>
      <w:r w:rsidRPr="009D1571">
        <w:rPr>
          <w:rFonts w:ascii="Times New Roman" w:hAnsi="Times New Roman" w:cs="Times New Roman"/>
          <w:lang w:val="de-DE"/>
        </w:rPr>
        <w:t xml:space="preserve"> F. </w:t>
      </w:r>
      <w:proofErr w:type="spellStart"/>
      <w:r w:rsidRPr="009D1571">
        <w:rPr>
          <w:rFonts w:ascii="Times New Roman" w:hAnsi="Times New Roman" w:cs="Times New Roman"/>
          <w:lang w:val="de-DE"/>
        </w:rPr>
        <w:t>Garzoni</w:t>
      </w:r>
      <w:proofErr w:type="spellEnd"/>
      <w:r w:rsidRPr="009D1571">
        <w:rPr>
          <w:rFonts w:ascii="Times New Roman" w:hAnsi="Times New Roman" w:cs="Times New Roman"/>
          <w:lang w:val="de-DE"/>
        </w:rPr>
        <w:t xml:space="preserve">, </w:t>
      </w:r>
      <w:r w:rsidRPr="009D1571">
        <w:rPr>
          <w:rFonts w:ascii="Times New Roman" w:hAnsi="Times New Roman" w:cs="Times New Roman"/>
          <w:i/>
          <w:iCs/>
          <w:lang w:val="de-DE"/>
        </w:rPr>
        <w:t>Die Rechtsstaatsidee im schweizerischen Staatsdenken des 19. Jahrhunderts (unter Berücksichtigung der Entwicklung im englischen, nordamerikanischen, französischen und deutschen Staatsdenken)</w:t>
      </w:r>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Zurich</w:t>
      </w:r>
      <w:proofErr w:type="spellEnd"/>
      <w:r w:rsidRPr="009D1571">
        <w:rPr>
          <w:rFonts w:ascii="Times New Roman" w:hAnsi="Times New Roman" w:cs="Times New Roman"/>
          <w:lang w:val="de-DE"/>
        </w:rPr>
        <w:t>, Polygraphischer Verlag, 1952</w:t>
      </w:r>
      <w:r w:rsidR="0065593F" w:rsidRPr="009D1571">
        <w:rPr>
          <w:rFonts w:ascii="Times New Roman" w:hAnsi="Times New Roman" w:cs="Times New Roman"/>
          <w:lang w:val="de-DE"/>
        </w:rPr>
        <w:t>, 233 p</w:t>
      </w:r>
      <w:r w:rsidRPr="009D1571">
        <w:rPr>
          <w:rFonts w:ascii="Times New Roman" w:hAnsi="Times New Roman" w:cs="Times New Roman"/>
          <w:lang w:val="de-DE"/>
        </w:rPr>
        <w:t>.</w:t>
      </w:r>
      <w:r w:rsidR="0087127B" w:rsidRPr="009D1571">
        <w:rPr>
          <w:rFonts w:ascii="Times New Roman" w:hAnsi="Times New Roman" w:cs="Times New Roman"/>
          <w:lang w:val="de-DE"/>
        </w:rPr>
        <w:t xml:space="preserve"> </w:t>
      </w:r>
      <w:proofErr w:type="spellStart"/>
      <w:r w:rsidR="0087127B" w:rsidRPr="009D1571">
        <w:rPr>
          <w:rFonts w:ascii="Times New Roman" w:hAnsi="Times New Roman" w:cs="Times New Roman"/>
          <w:lang w:val="de-DE"/>
        </w:rPr>
        <w:t>Sur</w:t>
      </w:r>
      <w:proofErr w:type="spellEnd"/>
      <w:r w:rsidR="0087127B" w:rsidRPr="009D1571">
        <w:rPr>
          <w:rFonts w:ascii="Times New Roman" w:hAnsi="Times New Roman" w:cs="Times New Roman"/>
          <w:lang w:val="de-DE"/>
        </w:rPr>
        <w:t xml:space="preserve"> </w:t>
      </w:r>
      <w:proofErr w:type="spellStart"/>
      <w:r w:rsidR="0087127B" w:rsidRPr="009D1571">
        <w:rPr>
          <w:rFonts w:ascii="Times New Roman" w:hAnsi="Times New Roman" w:cs="Times New Roman"/>
          <w:lang w:val="de-DE"/>
        </w:rPr>
        <w:t>l</w:t>
      </w:r>
      <w:r w:rsidR="00DA7C1F" w:rsidRPr="009D1571">
        <w:rPr>
          <w:rFonts w:ascii="Times New Roman" w:hAnsi="Times New Roman" w:cs="Times New Roman"/>
          <w:lang w:val="de-DE"/>
        </w:rPr>
        <w:t>’importance</w:t>
      </w:r>
      <w:proofErr w:type="spellEnd"/>
      <w:r w:rsidR="00DA7C1F" w:rsidRPr="009D1571">
        <w:rPr>
          <w:rFonts w:ascii="Times New Roman" w:hAnsi="Times New Roman" w:cs="Times New Roman"/>
          <w:lang w:val="de-DE"/>
        </w:rPr>
        <w:t xml:space="preserve"> de </w:t>
      </w:r>
      <w:proofErr w:type="spellStart"/>
      <w:r w:rsidR="00DA7C1F" w:rsidRPr="009D1571">
        <w:rPr>
          <w:rFonts w:ascii="Times New Roman" w:hAnsi="Times New Roman" w:cs="Times New Roman"/>
          <w:lang w:val="de-DE"/>
        </w:rPr>
        <w:t>l’après-guerre</w:t>
      </w:r>
      <w:proofErr w:type="spellEnd"/>
      <w:r w:rsidR="00DA7C1F" w:rsidRPr="009D1571">
        <w:rPr>
          <w:rFonts w:ascii="Times New Roman" w:hAnsi="Times New Roman" w:cs="Times New Roman"/>
          <w:lang w:val="de-DE"/>
        </w:rPr>
        <w:t xml:space="preserve"> </w:t>
      </w:r>
      <w:proofErr w:type="spellStart"/>
      <w:r w:rsidR="00DA7C1F" w:rsidRPr="009D1571">
        <w:rPr>
          <w:rFonts w:ascii="Times New Roman" w:hAnsi="Times New Roman" w:cs="Times New Roman"/>
          <w:lang w:val="de-DE"/>
        </w:rPr>
        <w:t>dans</w:t>
      </w:r>
      <w:proofErr w:type="spellEnd"/>
      <w:r w:rsidR="00DA7C1F" w:rsidRPr="009D1571">
        <w:rPr>
          <w:rFonts w:ascii="Times New Roman" w:hAnsi="Times New Roman" w:cs="Times New Roman"/>
          <w:lang w:val="de-DE"/>
        </w:rPr>
        <w:t xml:space="preserve"> la </w:t>
      </w:r>
      <w:r w:rsidR="0087127B" w:rsidRPr="009D1571">
        <w:rPr>
          <w:rFonts w:ascii="Times New Roman" w:hAnsi="Times New Roman" w:cs="Times New Roman"/>
          <w:lang w:val="de-DE"/>
        </w:rPr>
        <w:t xml:space="preserve">réflexion </w:t>
      </w:r>
      <w:proofErr w:type="spellStart"/>
      <w:r w:rsidR="00DA7C1F" w:rsidRPr="009D1571">
        <w:rPr>
          <w:rFonts w:ascii="Times New Roman" w:hAnsi="Times New Roman" w:cs="Times New Roman"/>
          <w:lang w:val="de-DE"/>
        </w:rPr>
        <w:t>suisse</w:t>
      </w:r>
      <w:proofErr w:type="spellEnd"/>
      <w:r w:rsidR="00DA7C1F" w:rsidRPr="009D1571">
        <w:rPr>
          <w:rFonts w:ascii="Times New Roman" w:hAnsi="Times New Roman" w:cs="Times New Roman"/>
          <w:lang w:val="de-DE"/>
        </w:rPr>
        <w:t xml:space="preserve"> </w:t>
      </w:r>
      <w:proofErr w:type="spellStart"/>
      <w:r w:rsidR="00DA7C1F" w:rsidRPr="009D1571">
        <w:rPr>
          <w:rFonts w:ascii="Times New Roman" w:hAnsi="Times New Roman" w:cs="Times New Roman"/>
          <w:lang w:val="de-DE"/>
        </w:rPr>
        <w:t>sur</w:t>
      </w:r>
      <w:proofErr w:type="spellEnd"/>
      <w:r w:rsidR="00DA7C1F" w:rsidRPr="009D1571">
        <w:rPr>
          <w:rFonts w:ascii="Times New Roman" w:hAnsi="Times New Roman" w:cs="Times New Roman"/>
          <w:lang w:val="de-DE"/>
        </w:rPr>
        <w:t xml:space="preserve"> le </w:t>
      </w:r>
      <w:r w:rsidR="00DA7C1F" w:rsidRPr="009D1571">
        <w:rPr>
          <w:rFonts w:ascii="Times New Roman" w:hAnsi="Times New Roman" w:cs="Times New Roman"/>
          <w:i/>
          <w:iCs/>
          <w:lang w:val="de-DE"/>
        </w:rPr>
        <w:t>Rechtsstaat</w:t>
      </w:r>
      <w:r w:rsidR="00DA7C1F" w:rsidRPr="009D1571">
        <w:rPr>
          <w:rFonts w:ascii="Times New Roman" w:hAnsi="Times New Roman" w:cs="Times New Roman"/>
          <w:lang w:val="de-DE"/>
        </w:rPr>
        <w:t xml:space="preserve">, </w:t>
      </w:r>
      <w:proofErr w:type="spellStart"/>
      <w:r w:rsidR="00DA7C1F" w:rsidRPr="009D1571">
        <w:rPr>
          <w:rFonts w:ascii="Times New Roman" w:hAnsi="Times New Roman" w:cs="Times New Roman"/>
          <w:lang w:val="de-DE"/>
        </w:rPr>
        <w:t>lire</w:t>
      </w:r>
      <w:proofErr w:type="spellEnd"/>
      <w:r w:rsidR="00DA7C1F" w:rsidRPr="009D1571">
        <w:rPr>
          <w:rFonts w:ascii="Times New Roman" w:hAnsi="Times New Roman" w:cs="Times New Roman"/>
          <w:lang w:val="de-DE"/>
        </w:rPr>
        <w:t xml:space="preserve"> </w:t>
      </w:r>
      <w:proofErr w:type="spellStart"/>
      <w:r w:rsidR="00DA7C1F" w:rsidRPr="009D1571">
        <w:rPr>
          <w:rFonts w:ascii="Times New Roman" w:hAnsi="Times New Roman" w:cs="Times New Roman"/>
          <w:lang w:val="de-DE"/>
        </w:rPr>
        <w:t>l‘historique</w:t>
      </w:r>
      <w:proofErr w:type="spellEnd"/>
      <w:r w:rsidR="00DA7C1F" w:rsidRPr="009D1571">
        <w:rPr>
          <w:rFonts w:ascii="Times New Roman" w:hAnsi="Times New Roman" w:cs="Times New Roman"/>
          <w:lang w:val="de-DE"/>
        </w:rPr>
        <w:t xml:space="preserve"> de</w:t>
      </w:r>
      <w:r w:rsidR="0087127B" w:rsidRPr="009D1571">
        <w:rPr>
          <w:rFonts w:ascii="Times New Roman" w:hAnsi="Times New Roman" w:cs="Times New Roman"/>
          <w:lang w:val="de-DE"/>
        </w:rPr>
        <w:t xml:space="preserve"> B. Schindler, « Entstehung und Entwicklung der Rechtsstaatsidee in der Schweiz » in </w:t>
      </w:r>
      <w:r w:rsidR="002C09C3" w:rsidRPr="009D1571">
        <w:rPr>
          <w:rFonts w:ascii="Times New Roman" w:hAnsi="Times New Roman" w:cs="Times New Roman"/>
          <w:lang w:val="de-DE"/>
        </w:rPr>
        <w:t xml:space="preserve">O. Diggelmann, M. Hertig Randall, B. Schindler (dir.), </w:t>
      </w:r>
      <w:r w:rsidR="002C09C3" w:rsidRPr="009D1571">
        <w:rPr>
          <w:rFonts w:ascii="Times New Roman" w:hAnsi="Times New Roman" w:cs="Times New Roman"/>
          <w:i/>
          <w:iCs/>
          <w:lang w:val="de-DE"/>
        </w:rPr>
        <w:t xml:space="preserve">op. </w:t>
      </w:r>
      <w:proofErr w:type="spellStart"/>
      <w:r w:rsidR="002C09C3" w:rsidRPr="009D1571">
        <w:rPr>
          <w:rFonts w:ascii="Times New Roman" w:hAnsi="Times New Roman" w:cs="Times New Roman"/>
          <w:i/>
          <w:iCs/>
          <w:lang w:val="de-DE"/>
        </w:rPr>
        <w:t>cit</w:t>
      </w:r>
      <w:proofErr w:type="spellEnd"/>
      <w:r w:rsidR="002C09C3" w:rsidRPr="009D1571">
        <w:rPr>
          <w:rFonts w:ascii="Times New Roman" w:hAnsi="Times New Roman" w:cs="Times New Roman"/>
          <w:i/>
          <w:iCs/>
          <w:lang w:val="de-DE"/>
        </w:rPr>
        <w:t>.</w:t>
      </w:r>
      <w:r w:rsidR="002C09C3" w:rsidRPr="009D1571">
        <w:rPr>
          <w:rFonts w:ascii="Times New Roman" w:hAnsi="Times New Roman" w:cs="Times New Roman"/>
          <w:lang w:val="de-DE"/>
        </w:rPr>
        <w:t>, p. 907-934</w:t>
      </w:r>
      <w:r w:rsidR="00DA7C1F" w:rsidRPr="009D1571">
        <w:rPr>
          <w:rFonts w:ascii="Times New Roman" w:hAnsi="Times New Roman" w:cs="Times New Roman"/>
          <w:lang w:val="de-DE"/>
        </w:rPr>
        <w:t xml:space="preserve">, </w:t>
      </w:r>
      <w:proofErr w:type="spellStart"/>
      <w:r w:rsidR="00DA7C1F" w:rsidRPr="009D1571">
        <w:rPr>
          <w:rFonts w:ascii="Times New Roman" w:hAnsi="Times New Roman" w:cs="Times New Roman"/>
          <w:lang w:val="de-DE"/>
        </w:rPr>
        <w:t>spéc</w:t>
      </w:r>
      <w:proofErr w:type="spellEnd"/>
      <w:r w:rsidR="00DA7C1F" w:rsidRPr="009D1571">
        <w:rPr>
          <w:rFonts w:ascii="Times New Roman" w:hAnsi="Times New Roman" w:cs="Times New Roman"/>
          <w:lang w:val="de-DE"/>
        </w:rPr>
        <w:t>. p. 910 s</w:t>
      </w:r>
      <w:r w:rsidR="002C09C3" w:rsidRPr="009D1571">
        <w:rPr>
          <w:rFonts w:ascii="Times New Roman" w:hAnsi="Times New Roman" w:cs="Times New Roman"/>
          <w:lang w:val="de-DE"/>
        </w:rPr>
        <w:t>.</w:t>
      </w:r>
    </w:p>
  </w:footnote>
  <w:footnote w:id="21">
    <w:p w14:paraId="0FA08BBF" w14:textId="0B85286D" w:rsidR="002521C0" w:rsidRPr="009D1571" w:rsidRDefault="002C5925" w:rsidP="009D1571">
      <w:pPr>
        <w:spacing w:after="0" w:line="240" w:lineRule="auto"/>
        <w:jc w:val="both"/>
        <w:rPr>
          <w:rFonts w:ascii="Times New Roman" w:hAnsi="Times New Roman" w:cs="Times New Roman"/>
          <w:sz w:val="20"/>
          <w:szCs w:val="20"/>
          <w:lang w:val="fr-FR"/>
        </w:rPr>
      </w:pPr>
      <w:r w:rsidRPr="009D1571">
        <w:rPr>
          <w:rStyle w:val="FootnoteReference"/>
          <w:rFonts w:ascii="Times New Roman" w:hAnsi="Times New Roman" w:cs="Times New Roman"/>
          <w:sz w:val="20"/>
          <w:szCs w:val="20"/>
        </w:rPr>
        <w:footnoteRef/>
      </w:r>
      <w:r w:rsidRPr="009D1571">
        <w:rPr>
          <w:rFonts w:ascii="Times New Roman" w:hAnsi="Times New Roman" w:cs="Times New Roman"/>
          <w:sz w:val="20"/>
          <w:szCs w:val="20"/>
          <w:lang w:val="es-EC"/>
        </w:rPr>
        <w:t xml:space="preserve"> </w:t>
      </w:r>
      <w:r w:rsidR="006752D0" w:rsidRPr="009D1571">
        <w:rPr>
          <w:rFonts w:ascii="Times New Roman" w:hAnsi="Times New Roman" w:cs="Times New Roman"/>
          <w:sz w:val="20"/>
          <w:szCs w:val="20"/>
          <w:lang w:val="es-EC"/>
        </w:rPr>
        <w:t>E. Díaz</w:t>
      </w:r>
      <w:r w:rsidRPr="009D1571">
        <w:rPr>
          <w:rFonts w:ascii="Times New Roman" w:hAnsi="Times New Roman" w:cs="Times New Roman"/>
          <w:sz w:val="20"/>
          <w:szCs w:val="20"/>
          <w:lang w:val="es-EC"/>
        </w:rPr>
        <w:t xml:space="preserve">, </w:t>
      </w:r>
      <w:proofErr w:type="gramStart"/>
      <w:r w:rsidRPr="009D1571">
        <w:rPr>
          <w:rFonts w:ascii="Times New Roman" w:hAnsi="Times New Roman" w:cs="Times New Roman"/>
          <w:sz w:val="20"/>
          <w:szCs w:val="20"/>
          <w:lang w:val="es-EC"/>
        </w:rPr>
        <w:t>« </w:t>
      </w:r>
      <w:proofErr w:type="spellStart"/>
      <w:r w:rsidRPr="009D1571">
        <w:rPr>
          <w:rFonts w:ascii="Times New Roman" w:hAnsi="Times New Roman" w:cs="Times New Roman"/>
          <w:sz w:val="20"/>
          <w:szCs w:val="20"/>
          <w:lang w:val="es-EC"/>
        </w:rPr>
        <w:t>Teoria</w:t>
      </w:r>
      <w:proofErr w:type="spellEnd"/>
      <w:proofErr w:type="gramEnd"/>
      <w:r w:rsidRPr="009D1571">
        <w:rPr>
          <w:rFonts w:ascii="Times New Roman" w:hAnsi="Times New Roman" w:cs="Times New Roman"/>
          <w:sz w:val="20"/>
          <w:szCs w:val="20"/>
          <w:lang w:val="es-EC"/>
        </w:rPr>
        <w:t xml:space="preserve"> general del Estado de derecho », </w:t>
      </w:r>
      <w:r w:rsidRPr="009D1571">
        <w:rPr>
          <w:rFonts w:ascii="Times New Roman" w:hAnsi="Times New Roman" w:cs="Times New Roman"/>
          <w:i/>
          <w:iCs/>
          <w:sz w:val="20"/>
          <w:szCs w:val="20"/>
          <w:lang w:val="es-EC"/>
        </w:rPr>
        <w:t>Revista de estudios políticos</w:t>
      </w:r>
      <w:r w:rsidRPr="009D1571">
        <w:rPr>
          <w:rFonts w:ascii="Times New Roman" w:hAnsi="Times New Roman" w:cs="Times New Roman"/>
          <w:sz w:val="20"/>
          <w:szCs w:val="20"/>
          <w:lang w:val="es-EC"/>
        </w:rPr>
        <w:t>, 1963, n°131, p. 1-</w:t>
      </w:r>
      <w:r w:rsidR="00AC6A3B" w:rsidRPr="009D1571">
        <w:rPr>
          <w:rFonts w:ascii="Times New Roman" w:hAnsi="Times New Roman" w:cs="Times New Roman"/>
          <w:sz w:val="20"/>
          <w:szCs w:val="20"/>
          <w:lang w:val="es-EC"/>
        </w:rPr>
        <w:t>48</w:t>
      </w:r>
      <w:r w:rsidRPr="009D1571">
        <w:rPr>
          <w:rFonts w:ascii="Times New Roman" w:hAnsi="Times New Roman" w:cs="Times New Roman"/>
          <w:sz w:val="20"/>
          <w:szCs w:val="20"/>
          <w:lang w:val="es-EC"/>
        </w:rPr>
        <w:t xml:space="preserve">. </w:t>
      </w:r>
      <w:r w:rsidRPr="009D1571">
        <w:rPr>
          <w:rFonts w:ascii="Times New Roman" w:hAnsi="Times New Roman" w:cs="Times New Roman"/>
          <w:sz w:val="20"/>
          <w:szCs w:val="20"/>
          <w:lang w:val="fr-FR"/>
        </w:rPr>
        <w:t xml:space="preserve">L‘article sera suivi par </w:t>
      </w:r>
      <w:r w:rsidR="0041010E" w:rsidRPr="009D1571">
        <w:rPr>
          <w:rFonts w:ascii="Times New Roman" w:hAnsi="Times New Roman" w:cs="Times New Roman"/>
          <w:sz w:val="20"/>
          <w:szCs w:val="20"/>
          <w:lang w:val="fr-FR"/>
        </w:rPr>
        <w:t>le</w:t>
      </w:r>
      <w:r w:rsidR="00AC6A3B" w:rsidRPr="009D1571">
        <w:rPr>
          <w:rFonts w:ascii="Times New Roman" w:hAnsi="Times New Roman" w:cs="Times New Roman"/>
          <w:sz w:val="20"/>
          <w:szCs w:val="20"/>
          <w:lang w:val="fr-FR"/>
        </w:rPr>
        <w:t xml:space="preserve"> </w:t>
      </w:r>
      <w:r w:rsidRPr="009D1571">
        <w:rPr>
          <w:rFonts w:ascii="Times New Roman" w:hAnsi="Times New Roman" w:cs="Times New Roman"/>
          <w:sz w:val="20"/>
          <w:szCs w:val="20"/>
          <w:lang w:val="fr-FR"/>
        </w:rPr>
        <w:t xml:space="preserve">livre, lui aussi à </w:t>
      </w:r>
      <w:r w:rsidR="002521C0" w:rsidRPr="009D1571">
        <w:rPr>
          <w:rFonts w:ascii="Times New Roman" w:hAnsi="Times New Roman" w:cs="Times New Roman"/>
          <w:sz w:val="20"/>
          <w:szCs w:val="20"/>
          <w:lang w:val="fr-FR"/>
        </w:rPr>
        <w:t>forte dimension</w:t>
      </w:r>
      <w:r w:rsidRPr="009D1571">
        <w:rPr>
          <w:rFonts w:ascii="Times New Roman" w:hAnsi="Times New Roman" w:cs="Times New Roman"/>
          <w:sz w:val="20"/>
          <w:szCs w:val="20"/>
          <w:lang w:val="fr-FR"/>
        </w:rPr>
        <w:t xml:space="preserve"> comparati</w:t>
      </w:r>
      <w:r w:rsidR="00A333CC" w:rsidRPr="009D1571">
        <w:rPr>
          <w:rFonts w:ascii="Times New Roman" w:hAnsi="Times New Roman" w:cs="Times New Roman"/>
          <w:sz w:val="20"/>
          <w:szCs w:val="20"/>
          <w:lang w:val="fr-FR"/>
        </w:rPr>
        <w:t>ve</w:t>
      </w:r>
      <w:r w:rsidRPr="009D1571">
        <w:rPr>
          <w:rFonts w:ascii="Times New Roman" w:hAnsi="Times New Roman" w:cs="Times New Roman"/>
          <w:sz w:val="20"/>
          <w:szCs w:val="20"/>
          <w:lang w:val="fr-FR"/>
        </w:rPr>
        <w:t xml:space="preserve">, du même auteur </w:t>
      </w:r>
      <w:proofErr w:type="spellStart"/>
      <w:r w:rsidRPr="009D1571">
        <w:rPr>
          <w:rFonts w:ascii="Times New Roman" w:hAnsi="Times New Roman" w:cs="Times New Roman"/>
          <w:i/>
          <w:iCs/>
          <w:sz w:val="20"/>
          <w:szCs w:val="20"/>
          <w:lang w:val="fr-FR"/>
        </w:rPr>
        <w:t>Estado</w:t>
      </w:r>
      <w:proofErr w:type="spellEnd"/>
      <w:r w:rsidRPr="009D1571">
        <w:rPr>
          <w:rFonts w:ascii="Times New Roman" w:hAnsi="Times New Roman" w:cs="Times New Roman"/>
          <w:i/>
          <w:iCs/>
          <w:sz w:val="20"/>
          <w:szCs w:val="20"/>
          <w:lang w:val="fr-FR"/>
        </w:rPr>
        <w:t xml:space="preserve"> de derecho y </w:t>
      </w:r>
      <w:proofErr w:type="spellStart"/>
      <w:r w:rsidRPr="009D1571">
        <w:rPr>
          <w:rFonts w:ascii="Times New Roman" w:hAnsi="Times New Roman" w:cs="Times New Roman"/>
          <w:i/>
          <w:iCs/>
          <w:sz w:val="20"/>
          <w:szCs w:val="20"/>
          <w:lang w:val="fr-FR"/>
        </w:rPr>
        <w:t>sociedad</w:t>
      </w:r>
      <w:proofErr w:type="spellEnd"/>
      <w:r w:rsidRPr="009D1571">
        <w:rPr>
          <w:rFonts w:ascii="Times New Roman" w:hAnsi="Times New Roman" w:cs="Times New Roman"/>
          <w:i/>
          <w:iCs/>
          <w:sz w:val="20"/>
          <w:szCs w:val="20"/>
          <w:lang w:val="fr-FR"/>
        </w:rPr>
        <w:t xml:space="preserve"> </w:t>
      </w:r>
      <w:proofErr w:type="spellStart"/>
      <w:r w:rsidRPr="009D1571">
        <w:rPr>
          <w:rFonts w:ascii="Times New Roman" w:hAnsi="Times New Roman" w:cs="Times New Roman"/>
          <w:i/>
          <w:iCs/>
          <w:sz w:val="20"/>
          <w:szCs w:val="20"/>
          <w:lang w:val="fr-FR"/>
        </w:rPr>
        <w:t>democrático</w:t>
      </w:r>
      <w:proofErr w:type="spellEnd"/>
      <w:r w:rsidR="00AC6A3B" w:rsidRPr="009D1571">
        <w:rPr>
          <w:rFonts w:ascii="Times New Roman" w:hAnsi="Times New Roman" w:cs="Times New Roman"/>
          <w:i/>
          <w:iCs/>
          <w:sz w:val="20"/>
          <w:szCs w:val="20"/>
          <w:lang w:val="fr-FR"/>
        </w:rPr>
        <w:t xml:space="preserve">. </w:t>
      </w:r>
      <w:r w:rsidR="00AC6A3B" w:rsidRPr="009D1571">
        <w:rPr>
          <w:rFonts w:ascii="Times New Roman" w:hAnsi="Times New Roman" w:cs="Times New Roman"/>
          <w:sz w:val="20"/>
          <w:szCs w:val="20"/>
          <w:lang w:val="fr-FR"/>
        </w:rPr>
        <w:t>L</w:t>
      </w:r>
      <w:r w:rsidRPr="009D1571">
        <w:rPr>
          <w:rFonts w:ascii="Times New Roman" w:hAnsi="Times New Roman" w:cs="Times New Roman"/>
          <w:sz w:val="20"/>
          <w:szCs w:val="20"/>
          <w:lang w:val="fr-FR"/>
        </w:rPr>
        <w:t>a 1</w:t>
      </w:r>
      <w:r w:rsidR="00AC6A3B" w:rsidRPr="009D1571">
        <w:rPr>
          <w:rFonts w:ascii="Times New Roman" w:hAnsi="Times New Roman" w:cs="Times New Roman"/>
          <w:sz w:val="20"/>
          <w:szCs w:val="20"/>
          <w:vertAlign w:val="superscript"/>
          <w:lang w:val="fr-FR"/>
        </w:rPr>
        <w:t>re</w:t>
      </w:r>
      <w:r w:rsidR="00AC6A3B" w:rsidRPr="009D1571">
        <w:rPr>
          <w:rFonts w:ascii="Times New Roman" w:hAnsi="Times New Roman" w:cs="Times New Roman"/>
          <w:sz w:val="20"/>
          <w:szCs w:val="20"/>
          <w:lang w:val="fr-FR"/>
        </w:rPr>
        <w:t xml:space="preserve"> </w:t>
      </w:r>
      <w:r w:rsidRPr="009D1571">
        <w:rPr>
          <w:rFonts w:ascii="Times New Roman" w:hAnsi="Times New Roman" w:cs="Times New Roman"/>
          <w:sz w:val="20"/>
          <w:szCs w:val="20"/>
          <w:lang w:val="fr-FR"/>
        </w:rPr>
        <w:t>édition de 1966</w:t>
      </w:r>
      <w:r w:rsidR="0041010E" w:rsidRPr="009D1571">
        <w:rPr>
          <w:rFonts w:ascii="Times New Roman" w:hAnsi="Times New Roman" w:cs="Times New Roman"/>
          <w:sz w:val="20"/>
          <w:szCs w:val="20"/>
          <w:lang w:val="fr-FR"/>
        </w:rPr>
        <w:t xml:space="preserve">, publiée </w:t>
      </w:r>
      <w:r w:rsidR="00AC6A3B" w:rsidRPr="009D1571">
        <w:rPr>
          <w:rFonts w:ascii="Times New Roman" w:hAnsi="Times New Roman" w:cs="Times New Roman"/>
          <w:sz w:val="20"/>
          <w:szCs w:val="20"/>
          <w:lang w:val="fr-FR"/>
        </w:rPr>
        <w:t>chez</w:t>
      </w:r>
      <w:r w:rsidR="0041010E" w:rsidRPr="009D1571">
        <w:rPr>
          <w:rFonts w:ascii="Times New Roman" w:hAnsi="Times New Roman" w:cs="Times New Roman"/>
          <w:sz w:val="20"/>
          <w:szCs w:val="20"/>
          <w:lang w:val="fr-FR"/>
        </w:rPr>
        <w:t xml:space="preserve"> </w:t>
      </w:r>
      <w:proofErr w:type="spellStart"/>
      <w:r w:rsidR="0041010E" w:rsidRPr="009D1571">
        <w:rPr>
          <w:rFonts w:ascii="Times New Roman" w:hAnsi="Times New Roman" w:cs="Times New Roman"/>
          <w:sz w:val="20"/>
          <w:szCs w:val="20"/>
          <w:lang w:val="fr-FR"/>
        </w:rPr>
        <w:t>Edicusa</w:t>
      </w:r>
      <w:proofErr w:type="spellEnd"/>
      <w:r w:rsidR="0041010E" w:rsidRPr="009D1571">
        <w:rPr>
          <w:rFonts w:ascii="Times New Roman" w:hAnsi="Times New Roman" w:cs="Times New Roman"/>
          <w:sz w:val="20"/>
          <w:szCs w:val="20"/>
          <w:lang w:val="fr-FR"/>
        </w:rPr>
        <w:t xml:space="preserve"> à Madrid,</w:t>
      </w:r>
      <w:r w:rsidRPr="009D1571">
        <w:rPr>
          <w:rFonts w:ascii="Times New Roman" w:hAnsi="Times New Roman" w:cs="Times New Roman"/>
          <w:sz w:val="20"/>
          <w:szCs w:val="20"/>
          <w:lang w:val="fr-FR"/>
        </w:rPr>
        <w:t xml:space="preserve"> fut saisi</w:t>
      </w:r>
      <w:r w:rsidR="00AC6A3B" w:rsidRPr="009D1571">
        <w:rPr>
          <w:rFonts w:ascii="Times New Roman" w:hAnsi="Times New Roman" w:cs="Times New Roman"/>
          <w:sz w:val="20"/>
          <w:szCs w:val="20"/>
          <w:lang w:val="fr-FR"/>
        </w:rPr>
        <w:t>e</w:t>
      </w:r>
      <w:r w:rsidRPr="009D1571">
        <w:rPr>
          <w:rFonts w:ascii="Times New Roman" w:hAnsi="Times New Roman" w:cs="Times New Roman"/>
          <w:sz w:val="20"/>
          <w:szCs w:val="20"/>
          <w:lang w:val="fr-FR"/>
        </w:rPr>
        <w:t xml:space="preserve"> par l‘État franquiste</w:t>
      </w:r>
      <w:r w:rsidR="00AC6A3B" w:rsidRPr="009D1571">
        <w:rPr>
          <w:rFonts w:ascii="Times New Roman" w:hAnsi="Times New Roman" w:cs="Times New Roman"/>
          <w:sz w:val="20"/>
          <w:szCs w:val="20"/>
          <w:lang w:val="fr-FR"/>
        </w:rPr>
        <w:t> </w:t>
      </w:r>
      <w:r w:rsidRPr="009D1571">
        <w:rPr>
          <w:rFonts w:ascii="Times New Roman" w:hAnsi="Times New Roman" w:cs="Times New Roman"/>
          <w:sz w:val="20"/>
          <w:szCs w:val="20"/>
          <w:lang w:val="fr-FR"/>
        </w:rPr>
        <w:t xml:space="preserve">; </w:t>
      </w:r>
      <w:r w:rsidR="00AC6A3B" w:rsidRPr="009D1571">
        <w:rPr>
          <w:rFonts w:ascii="Times New Roman" w:hAnsi="Times New Roman" w:cs="Times New Roman"/>
          <w:sz w:val="20"/>
          <w:szCs w:val="20"/>
          <w:lang w:val="fr-FR"/>
        </w:rPr>
        <w:t xml:space="preserve">le livre devint un classique, </w:t>
      </w:r>
      <w:r w:rsidRPr="009D1571">
        <w:rPr>
          <w:rFonts w:ascii="Times New Roman" w:hAnsi="Times New Roman" w:cs="Times New Roman"/>
          <w:sz w:val="20"/>
          <w:szCs w:val="20"/>
          <w:lang w:val="fr-FR"/>
        </w:rPr>
        <w:t xml:space="preserve">étant réédité à huit reprises jusqu’en 1998. </w:t>
      </w:r>
      <w:proofErr w:type="spellStart"/>
      <w:r w:rsidRPr="009D1571">
        <w:rPr>
          <w:rFonts w:ascii="Times New Roman" w:hAnsi="Times New Roman" w:cs="Times New Roman"/>
          <w:sz w:val="20"/>
          <w:szCs w:val="20"/>
          <w:lang w:val="es-EC"/>
        </w:rPr>
        <w:t>Voir</w:t>
      </w:r>
      <w:proofErr w:type="spellEnd"/>
      <w:r w:rsidRPr="009D1571">
        <w:rPr>
          <w:rFonts w:ascii="Times New Roman" w:hAnsi="Times New Roman" w:cs="Times New Roman"/>
          <w:sz w:val="20"/>
          <w:szCs w:val="20"/>
          <w:lang w:val="es-EC"/>
        </w:rPr>
        <w:t xml:space="preserve"> E. D</w:t>
      </w:r>
      <w:r w:rsidR="00922597" w:rsidRPr="009D1571">
        <w:rPr>
          <w:rFonts w:ascii="Times New Roman" w:hAnsi="Times New Roman" w:cs="Times New Roman"/>
          <w:sz w:val="20"/>
          <w:szCs w:val="20"/>
          <w:lang w:val="es-EC"/>
        </w:rPr>
        <w:t>í</w:t>
      </w:r>
      <w:r w:rsidRPr="009D1571">
        <w:rPr>
          <w:rFonts w:ascii="Times New Roman" w:hAnsi="Times New Roman" w:cs="Times New Roman"/>
          <w:sz w:val="20"/>
          <w:szCs w:val="20"/>
          <w:lang w:val="es-EC"/>
        </w:rPr>
        <w:t>az</w:t>
      </w:r>
      <w:r w:rsidR="009C35B9" w:rsidRPr="009D1571">
        <w:rPr>
          <w:rFonts w:ascii="Times New Roman" w:hAnsi="Times New Roman" w:cs="Times New Roman"/>
          <w:sz w:val="20"/>
          <w:szCs w:val="20"/>
          <w:lang w:val="es-EC"/>
        </w:rPr>
        <w:t xml:space="preserve">, </w:t>
      </w:r>
      <w:proofErr w:type="gramStart"/>
      <w:r w:rsidRPr="009D1571">
        <w:rPr>
          <w:rFonts w:ascii="Times New Roman" w:hAnsi="Times New Roman" w:cs="Times New Roman"/>
          <w:sz w:val="20"/>
          <w:szCs w:val="20"/>
          <w:lang w:val="es-EC"/>
        </w:rPr>
        <w:t>« Estado</w:t>
      </w:r>
      <w:proofErr w:type="gramEnd"/>
      <w:r w:rsidRPr="009D1571">
        <w:rPr>
          <w:rFonts w:ascii="Times New Roman" w:hAnsi="Times New Roman" w:cs="Times New Roman"/>
          <w:sz w:val="20"/>
          <w:szCs w:val="20"/>
          <w:lang w:val="es-EC"/>
        </w:rPr>
        <w:t xml:space="preserve"> de derecho versus Estado franquista », </w:t>
      </w:r>
      <w:proofErr w:type="spellStart"/>
      <w:r w:rsidRPr="009D1571">
        <w:rPr>
          <w:rFonts w:ascii="Times New Roman" w:hAnsi="Times New Roman" w:cs="Times New Roman"/>
          <w:i/>
          <w:iCs/>
          <w:sz w:val="20"/>
          <w:szCs w:val="20"/>
          <w:lang w:val="es-EC"/>
        </w:rPr>
        <w:t>Pergola</w:t>
      </w:r>
      <w:proofErr w:type="spellEnd"/>
      <w:r w:rsidRPr="009D1571">
        <w:rPr>
          <w:rFonts w:ascii="Times New Roman" w:hAnsi="Times New Roman" w:cs="Times New Roman"/>
          <w:sz w:val="20"/>
          <w:szCs w:val="20"/>
          <w:lang w:val="es-EC"/>
        </w:rPr>
        <w:t>, 1989, p.</w:t>
      </w:r>
      <w:r w:rsidR="009C35B9" w:rsidRPr="009D1571">
        <w:rPr>
          <w:rFonts w:ascii="Times New Roman" w:hAnsi="Times New Roman" w:cs="Times New Roman"/>
          <w:sz w:val="20"/>
          <w:szCs w:val="20"/>
          <w:lang w:val="es-EC"/>
        </w:rPr>
        <w:t> </w:t>
      </w:r>
      <w:r w:rsidRPr="009D1571">
        <w:rPr>
          <w:rFonts w:ascii="Times New Roman" w:hAnsi="Times New Roman" w:cs="Times New Roman"/>
          <w:sz w:val="20"/>
          <w:szCs w:val="20"/>
          <w:lang w:val="es-EC"/>
        </w:rPr>
        <w:t xml:space="preserve">107 </w:t>
      </w:r>
      <w:proofErr w:type="spellStart"/>
      <w:r w:rsidRPr="009D1571">
        <w:rPr>
          <w:rFonts w:ascii="Times New Roman" w:hAnsi="Times New Roman" w:cs="Times New Roman"/>
          <w:i/>
          <w:iCs/>
          <w:sz w:val="20"/>
          <w:szCs w:val="20"/>
          <w:lang w:val="es-EC"/>
        </w:rPr>
        <w:t>sq</w:t>
      </w:r>
      <w:proofErr w:type="spellEnd"/>
      <w:r w:rsidRPr="009D1571">
        <w:rPr>
          <w:rFonts w:ascii="Times New Roman" w:hAnsi="Times New Roman" w:cs="Times New Roman"/>
          <w:sz w:val="20"/>
          <w:szCs w:val="20"/>
          <w:lang w:val="es-EC"/>
        </w:rPr>
        <w:t xml:space="preserve">. </w:t>
      </w:r>
      <w:r w:rsidRPr="009D1571">
        <w:rPr>
          <w:rFonts w:ascii="Times New Roman" w:hAnsi="Times New Roman" w:cs="Times New Roman"/>
          <w:sz w:val="20"/>
          <w:szCs w:val="20"/>
          <w:lang w:val="fr-FR"/>
        </w:rPr>
        <w:t>Au titre de la</w:t>
      </w:r>
      <w:r w:rsidR="00AC6A3B" w:rsidRPr="009D1571">
        <w:rPr>
          <w:rFonts w:ascii="Times New Roman" w:hAnsi="Times New Roman" w:cs="Times New Roman"/>
          <w:sz w:val="20"/>
          <w:szCs w:val="20"/>
          <w:lang w:val="fr-FR"/>
        </w:rPr>
        <w:t xml:space="preserve"> place de la</w:t>
      </w:r>
      <w:r w:rsidRPr="009D1571">
        <w:rPr>
          <w:rFonts w:ascii="Times New Roman" w:hAnsi="Times New Roman" w:cs="Times New Roman"/>
          <w:sz w:val="20"/>
          <w:szCs w:val="20"/>
          <w:lang w:val="fr-FR"/>
        </w:rPr>
        <w:t xml:space="preserve"> comparaison dans </w:t>
      </w:r>
      <w:r w:rsidR="002521C0" w:rsidRPr="009D1571">
        <w:rPr>
          <w:rFonts w:ascii="Times New Roman" w:hAnsi="Times New Roman" w:cs="Times New Roman"/>
          <w:sz w:val="20"/>
          <w:szCs w:val="20"/>
          <w:lang w:val="fr-FR"/>
        </w:rPr>
        <w:t>c</w:t>
      </w:r>
      <w:r w:rsidRPr="009D1571">
        <w:rPr>
          <w:rFonts w:ascii="Times New Roman" w:hAnsi="Times New Roman" w:cs="Times New Roman"/>
          <w:sz w:val="20"/>
          <w:szCs w:val="20"/>
          <w:lang w:val="fr-FR"/>
        </w:rPr>
        <w:t>e débat</w:t>
      </w:r>
      <w:r w:rsidR="002521C0" w:rsidRPr="009D1571">
        <w:rPr>
          <w:rFonts w:ascii="Times New Roman" w:hAnsi="Times New Roman" w:cs="Times New Roman"/>
          <w:sz w:val="20"/>
          <w:szCs w:val="20"/>
          <w:lang w:val="fr-FR"/>
        </w:rPr>
        <w:t xml:space="preserve"> sous </w:t>
      </w:r>
      <w:r w:rsidR="00AC6A3B" w:rsidRPr="009D1571">
        <w:rPr>
          <w:rFonts w:ascii="Times New Roman" w:hAnsi="Times New Roman" w:cs="Times New Roman"/>
          <w:sz w:val="20"/>
          <w:szCs w:val="20"/>
          <w:lang w:val="fr-FR"/>
        </w:rPr>
        <w:t>Franco</w:t>
      </w:r>
      <w:r w:rsidRPr="009D1571">
        <w:rPr>
          <w:rFonts w:ascii="Times New Roman" w:hAnsi="Times New Roman" w:cs="Times New Roman"/>
          <w:sz w:val="20"/>
          <w:szCs w:val="20"/>
          <w:lang w:val="fr-FR"/>
        </w:rPr>
        <w:t xml:space="preserve">, voir aussi </w:t>
      </w:r>
      <w:r w:rsidR="002521C0" w:rsidRPr="009D1571">
        <w:rPr>
          <w:rFonts w:ascii="Times New Roman" w:hAnsi="Times New Roman" w:cs="Times New Roman"/>
          <w:sz w:val="20"/>
          <w:szCs w:val="20"/>
          <w:lang w:val="fr-FR"/>
        </w:rPr>
        <w:t>l</w:t>
      </w:r>
      <w:r w:rsidR="00A333CC" w:rsidRPr="009D1571">
        <w:rPr>
          <w:rFonts w:ascii="Times New Roman" w:hAnsi="Times New Roman" w:cs="Times New Roman"/>
          <w:sz w:val="20"/>
          <w:szCs w:val="20"/>
          <w:lang w:val="fr-FR"/>
        </w:rPr>
        <w:t>a</w:t>
      </w:r>
      <w:r w:rsidR="002521C0" w:rsidRPr="009D1571">
        <w:rPr>
          <w:rFonts w:ascii="Times New Roman" w:hAnsi="Times New Roman" w:cs="Times New Roman"/>
          <w:sz w:val="20"/>
          <w:szCs w:val="20"/>
          <w:lang w:val="fr-FR"/>
        </w:rPr>
        <w:t xml:space="preserve"> riche étude de </w:t>
      </w:r>
      <w:bookmarkStart w:id="5" w:name="_Hlk180498062"/>
      <w:r w:rsidRPr="009D1571">
        <w:rPr>
          <w:rFonts w:ascii="Times New Roman" w:hAnsi="Times New Roman" w:cs="Times New Roman"/>
          <w:sz w:val="20"/>
          <w:szCs w:val="20"/>
          <w:lang w:val="fr-FR"/>
        </w:rPr>
        <w:t>J.L.</w:t>
      </w:r>
      <w:r w:rsidR="002521C0" w:rsidRPr="009D1571">
        <w:rPr>
          <w:rFonts w:ascii="Times New Roman" w:hAnsi="Times New Roman" w:cs="Times New Roman"/>
          <w:sz w:val="20"/>
          <w:szCs w:val="20"/>
          <w:lang w:val="fr-FR"/>
        </w:rPr>
        <w:t> </w:t>
      </w:r>
      <w:r w:rsidRPr="009D1571">
        <w:rPr>
          <w:rFonts w:ascii="Times New Roman" w:hAnsi="Times New Roman" w:cs="Times New Roman"/>
          <w:sz w:val="20"/>
          <w:szCs w:val="20"/>
          <w:lang w:val="fr-FR"/>
        </w:rPr>
        <w:t xml:space="preserve"> </w:t>
      </w:r>
      <w:r w:rsidRPr="009D1571">
        <w:rPr>
          <w:rFonts w:ascii="Times New Roman" w:hAnsi="Times New Roman" w:cs="Times New Roman"/>
          <w:sz w:val="20"/>
          <w:szCs w:val="20"/>
          <w:lang w:val="es-EC"/>
        </w:rPr>
        <w:t>Cascajo Castro</w:t>
      </w:r>
      <w:bookmarkEnd w:id="5"/>
      <w:r w:rsidRPr="009D1571">
        <w:rPr>
          <w:rFonts w:ascii="Times New Roman" w:hAnsi="Times New Roman" w:cs="Times New Roman"/>
          <w:sz w:val="20"/>
          <w:szCs w:val="20"/>
          <w:lang w:val="es-EC"/>
        </w:rPr>
        <w:t xml:space="preserve">, </w:t>
      </w:r>
      <w:proofErr w:type="gramStart"/>
      <w:r w:rsidRPr="009D1571">
        <w:rPr>
          <w:rFonts w:ascii="Times New Roman" w:hAnsi="Times New Roman" w:cs="Times New Roman"/>
          <w:sz w:val="20"/>
          <w:szCs w:val="20"/>
          <w:lang w:val="es-EC"/>
        </w:rPr>
        <w:t>« Consideraciones</w:t>
      </w:r>
      <w:proofErr w:type="gramEnd"/>
      <w:r w:rsidRPr="009D1571">
        <w:rPr>
          <w:rFonts w:ascii="Times New Roman" w:hAnsi="Times New Roman" w:cs="Times New Roman"/>
          <w:sz w:val="20"/>
          <w:szCs w:val="20"/>
          <w:lang w:val="es-EC"/>
        </w:rPr>
        <w:t xml:space="preserve"> sobre el Estado de derecho », </w:t>
      </w:r>
      <w:r w:rsidRPr="009D1571">
        <w:rPr>
          <w:rFonts w:ascii="Times New Roman" w:hAnsi="Times New Roman" w:cs="Times New Roman"/>
          <w:i/>
          <w:iCs/>
          <w:sz w:val="20"/>
          <w:szCs w:val="20"/>
          <w:lang w:val="es-EC"/>
        </w:rPr>
        <w:t xml:space="preserve">Revista </w:t>
      </w:r>
      <w:proofErr w:type="spellStart"/>
      <w:r w:rsidRPr="009D1571">
        <w:rPr>
          <w:rFonts w:ascii="Times New Roman" w:hAnsi="Times New Roman" w:cs="Times New Roman"/>
          <w:i/>
          <w:iCs/>
          <w:sz w:val="20"/>
          <w:szCs w:val="20"/>
          <w:lang w:val="es-EC"/>
        </w:rPr>
        <w:t>des</w:t>
      </w:r>
      <w:proofErr w:type="spellEnd"/>
      <w:r w:rsidRPr="009D1571">
        <w:rPr>
          <w:rFonts w:ascii="Times New Roman" w:hAnsi="Times New Roman" w:cs="Times New Roman"/>
          <w:i/>
          <w:iCs/>
          <w:sz w:val="20"/>
          <w:szCs w:val="20"/>
          <w:lang w:val="es-EC"/>
        </w:rPr>
        <w:t xml:space="preserve"> estudios políticos</w:t>
      </w:r>
      <w:r w:rsidRPr="009D1571">
        <w:rPr>
          <w:rFonts w:ascii="Times New Roman" w:hAnsi="Times New Roman" w:cs="Times New Roman"/>
          <w:sz w:val="20"/>
          <w:szCs w:val="20"/>
          <w:lang w:val="es-EC"/>
        </w:rPr>
        <w:t>, 1973, p. 81-</w:t>
      </w:r>
      <w:r w:rsidR="002521C0" w:rsidRPr="009D1571">
        <w:rPr>
          <w:rFonts w:ascii="Times New Roman" w:hAnsi="Times New Roman" w:cs="Times New Roman"/>
          <w:sz w:val="20"/>
          <w:szCs w:val="20"/>
          <w:lang w:val="es-EC"/>
        </w:rPr>
        <w:t>100</w:t>
      </w:r>
      <w:r w:rsidR="00A333CC" w:rsidRPr="009D1571">
        <w:rPr>
          <w:rFonts w:ascii="Times New Roman" w:hAnsi="Times New Roman" w:cs="Times New Roman"/>
          <w:sz w:val="20"/>
          <w:szCs w:val="20"/>
          <w:lang w:val="es-EC"/>
        </w:rPr>
        <w:t xml:space="preserve">, </w:t>
      </w:r>
      <w:proofErr w:type="spellStart"/>
      <w:r w:rsidR="00A333CC" w:rsidRPr="009D1571">
        <w:rPr>
          <w:rFonts w:ascii="Times New Roman" w:hAnsi="Times New Roman" w:cs="Times New Roman"/>
          <w:sz w:val="20"/>
          <w:szCs w:val="20"/>
          <w:lang w:val="es-EC"/>
        </w:rPr>
        <w:t>celle</w:t>
      </w:r>
      <w:proofErr w:type="spellEnd"/>
      <w:r w:rsidR="00A333CC" w:rsidRPr="009D1571">
        <w:rPr>
          <w:rFonts w:ascii="Times New Roman" w:hAnsi="Times New Roman" w:cs="Times New Roman"/>
          <w:sz w:val="20"/>
          <w:szCs w:val="20"/>
          <w:lang w:val="es-EC"/>
        </w:rPr>
        <w:t xml:space="preserve"> de R. Entrena Cuesta, « Notas sobre el concepto y clases de Estado de derecho», </w:t>
      </w:r>
      <w:r w:rsidR="00A333CC" w:rsidRPr="009D1571">
        <w:rPr>
          <w:rFonts w:ascii="Times New Roman" w:hAnsi="Times New Roman" w:cs="Times New Roman"/>
          <w:i/>
          <w:iCs/>
          <w:sz w:val="20"/>
          <w:szCs w:val="20"/>
          <w:lang w:val="es-EC"/>
        </w:rPr>
        <w:t>Revista de Administración Pública</w:t>
      </w:r>
      <w:r w:rsidR="00A333CC" w:rsidRPr="009D1571">
        <w:rPr>
          <w:rFonts w:ascii="Times New Roman" w:hAnsi="Times New Roman" w:cs="Times New Roman"/>
          <w:sz w:val="20"/>
          <w:szCs w:val="20"/>
          <w:lang w:val="es-EC"/>
        </w:rPr>
        <w:t xml:space="preserve">, n°33, 1960, p. 31-45, </w:t>
      </w:r>
      <w:proofErr w:type="spellStart"/>
      <w:r w:rsidR="009C35B9" w:rsidRPr="009D1571">
        <w:rPr>
          <w:rFonts w:ascii="Times New Roman" w:hAnsi="Times New Roman" w:cs="Times New Roman"/>
          <w:sz w:val="20"/>
          <w:szCs w:val="20"/>
          <w:lang w:val="es-EC"/>
        </w:rPr>
        <w:t>ou</w:t>
      </w:r>
      <w:proofErr w:type="spellEnd"/>
      <w:r w:rsidR="009C35B9" w:rsidRPr="009D1571">
        <w:rPr>
          <w:rFonts w:ascii="Times New Roman" w:hAnsi="Times New Roman" w:cs="Times New Roman"/>
          <w:sz w:val="20"/>
          <w:szCs w:val="20"/>
          <w:lang w:val="es-EC"/>
        </w:rPr>
        <w:t xml:space="preserve"> </w:t>
      </w:r>
      <w:proofErr w:type="spellStart"/>
      <w:r w:rsidR="009C35B9" w:rsidRPr="009D1571">
        <w:rPr>
          <w:rFonts w:ascii="Times New Roman" w:hAnsi="Times New Roman" w:cs="Times New Roman"/>
          <w:sz w:val="20"/>
          <w:szCs w:val="20"/>
          <w:lang w:val="es-EC"/>
        </w:rPr>
        <w:t>encore</w:t>
      </w:r>
      <w:proofErr w:type="spellEnd"/>
      <w:r w:rsidR="009C35B9" w:rsidRPr="009D1571">
        <w:rPr>
          <w:rFonts w:ascii="Times New Roman" w:hAnsi="Times New Roman" w:cs="Times New Roman"/>
          <w:sz w:val="20"/>
          <w:szCs w:val="20"/>
          <w:lang w:val="es-EC"/>
        </w:rPr>
        <w:t xml:space="preserve"> les </w:t>
      </w:r>
      <w:proofErr w:type="spellStart"/>
      <w:r w:rsidR="009C35B9" w:rsidRPr="009D1571">
        <w:rPr>
          <w:rFonts w:ascii="Times New Roman" w:hAnsi="Times New Roman" w:cs="Times New Roman"/>
          <w:sz w:val="20"/>
          <w:szCs w:val="20"/>
          <w:lang w:val="es-EC"/>
        </w:rPr>
        <w:t>écrits</w:t>
      </w:r>
      <w:proofErr w:type="spellEnd"/>
      <w:r w:rsidR="009C35B9" w:rsidRPr="009D1571">
        <w:rPr>
          <w:rFonts w:ascii="Times New Roman" w:hAnsi="Times New Roman" w:cs="Times New Roman"/>
          <w:sz w:val="20"/>
          <w:szCs w:val="20"/>
          <w:lang w:val="es-EC"/>
        </w:rPr>
        <w:t xml:space="preserve"> de Lucas Verdú </w:t>
      </w:r>
      <w:proofErr w:type="spellStart"/>
      <w:r w:rsidR="009C35B9" w:rsidRPr="009D1571">
        <w:rPr>
          <w:rFonts w:ascii="Times New Roman" w:hAnsi="Times New Roman" w:cs="Times New Roman"/>
          <w:sz w:val="20"/>
          <w:szCs w:val="20"/>
          <w:lang w:val="es-EC"/>
        </w:rPr>
        <w:t>dont</w:t>
      </w:r>
      <w:proofErr w:type="spellEnd"/>
      <w:r w:rsidR="009C35B9" w:rsidRPr="009D1571">
        <w:rPr>
          <w:rFonts w:ascii="Times New Roman" w:hAnsi="Times New Roman" w:cs="Times New Roman"/>
          <w:sz w:val="20"/>
          <w:szCs w:val="20"/>
          <w:lang w:val="es-EC"/>
        </w:rPr>
        <w:t xml:space="preserve"> </w:t>
      </w:r>
      <w:r w:rsidR="009C35B9" w:rsidRPr="009D1571">
        <w:rPr>
          <w:rFonts w:ascii="Times New Roman" w:hAnsi="Times New Roman" w:cs="Times New Roman"/>
          <w:i/>
          <w:iCs/>
          <w:sz w:val="20"/>
          <w:szCs w:val="20"/>
          <w:lang w:val="es-EC"/>
        </w:rPr>
        <w:t xml:space="preserve">Introducción al </w:t>
      </w:r>
      <w:r w:rsidR="00977F83" w:rsidRPr="009D1571">
        <w:rPr>
          <w:rFonts w:ascii="Times New Roman" w:hAnsi="Times New Roman" w:cs="Times New Roman"/>
          <w:i/>
          <w:iCs/>
          <w:sz w:val="20"/>
          <w:szCs w:val="20"/>
          <w:lang w:val="es-EC"/>
        </w:rPr>
        <w:t>d</w:t>
      </w:r>
      <w:r w:rsidR="009C35B9" w:rsidRPr="009D1571">
        <w:rPr>
          <w:rFonts w:ascii="Times New Roman" w:hAnsi="Times New Roman" w:cs="Times New Roman"/>
          <w:i/>
          <w:iCs/>
          <w:sz w:val="20"/>
          <w:szCs w:val="20"/>
          <w:lang w:val="es-EC"/>
        </w:rPr>
        <w:t xml:space="preserve">erecho político : Las transformaciones sociales del </w:t>
      </w:r>
      <w:r w:rsidR="00977F83" w:rsidRPr="009D1571">
        <w:rPr>
          <w:rFonts w:ascii="Times New Roman" w:hAnsi="Times New Roman" w:cs="Times New Roman"/>
          <w:i/>
          <w:iCs/>
          <w:sz w:val="20"/>
          <w:szCs w:val="20"/>
          <w:lang w:val="es-EC"/>
        </w:rPr>
        <w:t>d</w:t>
      </w:r>
      <w:r w:rsidR="009C35B9" w:rsidRPr="009D1571">
        <w:rPr>
          <w:rFonts w:ascii="Times New Roman" w:hAnsi="Times New Roman" w:cs="Times New Roman"/>
          <w:i/>
          <w:iCs/>
          <w:sz w:val="20"/>
          <w:szCs w:val="20"/>
          <w:lang w:val="es-EC"/>
        </w:rPr>
        <w:t>erecho político actual</w:t>
      </w:r>
      <w:r w:rsidR="009C35B9" w:rsidRPr="009D1571">
        <w:rPr>
          <w:rFonts w:ascii="Times New Roman" w:hAnsi="Times New Roman" w:cs="Times New Roman"/>
          <w:sz w:val="20"/>
          <w:szCs w:val="20"/>
          <w:lang w:val="es-EC"/>
        </w:rPr>
        <w:t xml:space="preserve">, </w:t>
      </w:r>
      <w:proofErr w:type="spellStart"/>
      <w:r w:rsidR="009C35B9" w:rsidRPr="009D1571">
        <w:rPr>
          <w:rFonts w:ascii="Times New Roman" w:hAnsi="Times New Roman" w:cs="Times New Roman"/>
          <w:sz w:val="20"/>
          <w:szCs w:val="20"/>
          <w:lang w:val="es-EC"/>
        </w:rPr>
        <w:t>Studia</w:t>
      </w:r>
      <w:proofErr w:type="spellEnd"/>
      <w:r w:rsidR="009C35B9" w:rsidRPr="009D1571">
        <w:rPr>
          <w:rFonts w:ascii="Times New Roman" w:hAnsi="Times New Roman" w:cs="Times New Roman"/>
          <w:sz w:val="20"/>
          <w:szCs w:val="20"/>
          <w:lang w:val="es-EC"/>
        </w:rPr>
        <w:t xml:space="preserve"> </w:t>
      </w:r>
      <w:proofErr w:type="spellStart"/>
      <w:r w:rsidR="009C35B9" w:rsidRPr="009D1571">
        <w:rPr>
          <w:rFonts w:ascii="Times New Roman" w:hAnsi="Times New Roman" w:cs="Times New Roman"/>
          <w:sz w:val="20"/>
          <w:szCs w:val="20"/>
          <w:lang w:val="es-EC"/>
        </w:rPr>
        <w:t>Albornotiana</w:t>
      </w:r>
      <w:proofErr w:type="spellEnd"/>
      <w:r w:rsidR="009C35B9" w:rsidRPr="009D1571">
        <w:rPr>
          <w:rFonts w:ascii="Times New Roman" w:hAnsi="Times New Roman" w:cs="Times New Roman"/>
          <w:sz w:val="20"/>
          <w:szCs w:val="20"/>
          <w:lang w:val="es-EC"/>
        </w:rPr>
        <w:t>, Barcelona, 1958</w:t>
      </w:r>
      <w:r w:rsidR="00977F83" w:rsidRPr="009D1571">
        <w:rPr>
          <w:rFonts w:ascii="Times New Roman" w:hAnsi="Times New Roman" w:cs="Times New Roman"/>
          <w:sz w:val="20"/>
          <w:szCs w:val="20"/>
          <w:lang w:val="es-EC"/>
        </w:rPr>
        <w:t xml:space="preserve">, </w:t>
      </w:r>
      <w:r w:rsidR="00A333CC" w:rsidRPr="009D1571">
        <w:rPr>
          <w:rFonts w:ascii="Times New Roman" w:hAnsi="Times New Roman" w:cs="Times New Roman"/>
          <w:sz w:val="20"/>
          <w:szCs w:val="20"/>
          <w:lang w:val="es-EC"/>
        </w:rPr>
        <w:t>etc</w:t>
      </w:r>
      <w:r w:rsidR="0041010E" w:rsidRPr="009D1571">
        <w:rPr>
          <w:rFonts w:ascii="Times New Roman" w:hAnsi="Times New Roman" w:cs="Times New Roman"/>
          <w:sz w:val="20"/>
          <w:szCs w:val="20"/>
          <w:lang w:val="es-EC"/>
        </w:rPr>
        <w:t>.</w:t>
      </w:r>
      <w:r w:rsidR="002521C0" w:rsidRPr="009D1571">
        <w:rPr>
          <w:rFonts w:ascii="Times New Roman" w:hAnsi="Times New Roman" w:cs="Times New Roman"/>
          <w:sz w:val="20"/>
          <w:szCs w:val="20"/>
          <w:lang w:val="es-EC"/>
        </w:rPr>
        <w:t xml:space="preserve"> </w:t>
      </w:r>
      <w:r w:rsidR="002521C0" w:rsidRPr="009D1571">
        <w:rPr>
          <w:rFonts w:ascii="Times New Roman" w:hAnsi="Times New Roman" w:cs="Times New Roman"/>
          <w:sz w:val="20"/>
          <w:szCs w:val="20"/>
          <w:lang w:val="fr-FR"/>
        </w:rPr>
        <w:t>Pour une contextualisation éclairante, voir E.</w:t>
      </w:r>
      <w:r w:rsidR="00466BE2" w:rsidRPr="009D1571">
        <w:rPr>
          <w:rFonts w:ascii="Times New Roman" w:hAnsi="Times New Roman" w:cs="Times New Roman"/>
          <w:sz w:val="20"/>
          <w:szCs w:val="20"/>
          <w:lang w:val="fr-FR"/>
        </w:rPr>
        <w:t> </w:t>
      </w:r>
      <w:proofErr w:type="spellStart"/>
      <w:r w:rsidR="002521C0" w:rsidRPr="009D1571">
        <w:rPr>
          <w:rFonts w:ascii="Times New Roman" w:hAnsi="Times New Roman" w:cs="Times New Roman"/>
          <w:sz w:val="20"/>
          <w:szCs w:val="20"/>
          <w:lang w:val="fr-FR"/>
        </w:rPr>
        <w:t>Carpano</w:t>
      </w:r>
      <w:proofErr w:type="spellEnd"/>
      <w:r w:rsidR="002521C0" w:rsidRPr="009D1571">
        <w:rPr>
          <w:rFonts w:ascii="Times New Roman" w:hAnsi="Times New Roman" w:cs="Times New Roman"/>
          <w:sz w:val="20"/>
          <w:szCs w:val="20"/>
          <w:lang w:val="fr-FR"/>
        </w:rPr>
        <w:t xml:space="preserve">, </w:t>
      </w:r>
      <w:r w:rsidR="002521C0" w:rsidRPr="009D1571">
        <w:rPr>
          <w:rFonts w:ascii="Times New Roman" w:hAnsi="Times New Roman" w:cs="Times New Roman"/>
          <w:i/>
          <w:iCs/>
          <w:sz w:val="20"/>
          <w:szCs w:val="20"/>
          <w:lang w:val="fr-FR"/>
        </w:rPr>
        <w:t xml:space="preserve">op. </w:t>
      </w:r>
      <w:proofErr w:type="spellStart"/>
      <w:proofErr w:type="gramStart"/>
      <w:r w:rsidR="002521C0" w:rsidRPr="009D1571">
        <w:rPr>
          <w:rFonts w:ascii="Times New Roman" w:hAnsi="Times New Roman" w:cs="Times New Roman"/>
          <w:i/>
          <w:iCs/>
          <w:sz w:val="20"/>
          <w:szCs w:val="20"/>
          <w:lang w:val="fr-FR"/>
        </w:rPr>
        <w:t>cit</w:t>
      </w:r>
      <w:proofErr w:type="spellEnd"/>
      <w:proofErr w:type="gramEnd"/>
      <w:r w:rsidR="002521C0" w:rsidRPr="009D1571">
        <w:rPr>
          <w:rFonts w:ascii="Times New Roman" w:hAnsi="Times New Roman" w:cs="Times New Roman"/>
          <w:sz w:val="20"/>
          <w:szCs w:val="20"/>
          <w:lang w:val="fr-FR"/>
        </w:rPr>
        <w:t>., p. 172-188.</w:t>
      </w:r>
      <w:r w:rsidR="00AC6A3B" w:rsidRPr="009D1571">
        <w:rPr>
          <w:rFonts w:ascii="Times New Roman" w:hAnsi="Times New Roman" w:cs="Times New Roman"/>
          <w:sz w:val="20"/>
          <w:szCs w:val="20"/>
          <w:lang w:val="fr-FR"/>
        </w:rPr>
        <w:t xml:space="preserve"> </w:t>
      </w:r>
      <w:r w:rsidR="002521C0" w:rsidRPr="009D1571">
        <w:rPr>
          <w:rFonts w:ascii="Times New Roman" w:hAnsi="Times New Roman" w:cs="Times New Roman"/>
          <w:sz w:val="20"/>
          <w:szCs w:val="20"/>
          <w:lang w:val="fr-FR"/>
        </w:rPr>
        <w:t xml:space="preserve">Pour des études comparatives plus récentes en Espagne, s’inscrivant dans un autre contexte, voir : </w:t>
      </w:r>
      <w:hyperlink r:id="rId3" w:history="1">
        <w:r w:rsidR="002521C0" w:rsidRPr="009D1571">
          <w:rPr>
            <w:rFonts w:ascii="Times New Roman" w:eastAsia="Times New Roman" w:hAnsi="Times New Roman" w:cs="Times New Roman"/>
            <w:sz w:val="20"/>
            <w:szCs w:val="20"/>
            <w:lang w:val="fr-FR"/>
          </w:rPr>
          <w:t xml:space="preserve">R. de </w:t>
        </w:r>
        <w:proofErr w:type="spellStart"/>
        <w:r w:rsidR="002521C0" w:rsidRPr="009D1571">
          <w:rPr>
            <w:rFonts w:ascii="Times New Roman" w:eastAsia="Times New Roman" w:hAnsi="Times New Roman" w:cs="Times New Roman"/>
            <w:sz w:val="20"/>
            <w:szCs w:val="20"/>
            <w:lang w:val="fr-FR"/>
          </w:rPr>
          <w:t>Asís</w:t>
        </w:r>
        <w:proofErr w:type="spellEnd"/>
        <w:r w:rsidR="002521C0" w:rsidRPr="009D1571">
          <w:rPr>
            <w:rFonts w:ascii="Times New Roman" w:eastAsia="Times New Roman" w:hAnsi="Times New Roman" w:cs="Times New Roman"/>
            <w:sz w:val="20"/>
            <w:szCs w:val="20"/>
            <w:lang w:val="fr-FR"/>
          </w:rPr>
          <w:t xml:space="preserve"> Roig, </w:t>
        </w:r>
      </w:hyperlink>
      <w:r w:rsidR="002521C0" w:rsidRPr="009D1571">
        <w:rPr>
          <w:rFonts w:ascii="Times New Roman" w:eastAsia="Times New Roman" w:hAnsi="Times New Roman" w:cs="Times New Roman"/>
          <w:i/>
          <w:iCs/>
          <w:sz w:val="20"/>
          <w:szCs w:val="20"/>
          <w:lang w:val="fr-FR"/>
        </w:rPr>
        <w:t xml:space="preserve">Una </w:t>
      </w:r>
      <w:proofErr w:type="spellStart"/>
      <w:r w:rsidR="002521C0" w:rsidRPr="009D1571">
        <w:rPr>
          <w:rFonts w:ascii="Times New Roman" w:eastAsia="Times New Roman" w:hAnsi="Times New Roman" w:cs="Times New Roman"/>
          <w:i/>
          <w:iCs/>
          <w:sz w:val="20"/>
          <w:szCs w:val="20"/>
          <w:lang w:val="fr-FR"/>
        </w:rPr>
        <w:t>aproximación</w:t>
      </w:r>
      <w:proofErr w:type="spellEnd"/>
      <w:r w:rsidR="002521C0" w:rsidRPr="009D1571">
        <w:rPr>
          <w:rFonts w:ascii="Times New Roman" w:eastAsia="Times New Roman" w:hAnsi="Times New Roman" w:cs="Times New Roman"/>
          <w:i/>
          <w:iCs/>
          <w:sz w:val="20"/>
          <w:szCs w:val="20"/>
          <w:lang w:val="fr-FR"/>
        </w:rPr>
        <w:t xml:space="preserve"> a los </w:t>
      </w:r>
      <w:proofErr w:type="spellStart"/>
      <w:r w:rsidR="002521C0" w:rsidRPr="009D1571">
        <w:rPr>
          <w:rFonts w:ascii="Times New Roman" w:eastAsia="Times New Roman" w:hAnsi="Times New Roman" w:cs="Times New Roman"/>
          <w:i/>
          <w:iCs/>
          <w:sz w:val="20"/>
          <w:szCs w:val="20"/>
          <w:lang w:val="fr-FR"/>
        </w:rPr>
        <w:t>modelos</w:t>
      </w:r>
      <w:proofErr w:type="spellEnd"/>
      <w:r w:rsidR="002521C0" w:rsidRPr="009D1571">
        <w:rPr>
          <w:rFonts w:ascii="Times New Roman" w:eastAsia="Times New Roman" w:hAnsi="Times New Roman" w:cs="Times New Roman"/>
          <w:i/>
          <w:iCs/>
          <w:sz w:val="20"/>
          <w:szCs w:val="20"/>
          <w:lang w:val="fr-FR"/>
        </w:rPr>
        <w:t xml:space="preserve"> de </w:t>
      </w:r>
      <w:proofErr w:type="spellStart"/>
      <w:r w:rsidR="002521C0" w:rsidRPr="009D1571">
        <w:rPr>
          <w:rFonts w:ascii="Times New Roman" w:eastAsia="Times New Roman" w:hAnsi="Times New Roman" w:cs="Times New Roman"/>
          <w:i/>
          <w:iCs/>
          <w:sz w:val="20"/>
          <w:szCs w:val="20"/>
          <w:lang w:val="fr-FR"/>
        </w:rPr>
        <w:t>estado</w:t>
      </w:r>
      <w:proofErr w:type="spellEnd"/>
      <w:r w:rsidR="002521C0" w:rsidRPr="009D1571">
        <w:rPr>
          <w:rFonts w:ascii="Times New Roman" w:eastAsia="Times New Roman" w:hAnsi="Times New Roman" w:cs="Times New Roman"/>
          <w:i/>
          <w:iCs/>
          <w:sz w:val="20"/>
          <w:szCs w:val="20"/>
          <w:lang w:val="fr-FR"/>
        </w:rPr>
        <w:t xml:space="preserve"> de derecho</w:t>
      </w:r>
      <w:r w:rsidR="002521C0" w:rsidRPr="009D1571">
        <w:rPr>
          <w:rFonts w:ascii="Times New Roman" w:eastAsia="Times New Roman" w:hAnsi="Times New Roman" w:cs="Times New Roman"/>
          <w:sz w:val="20"/>
          <w:szCs w:val="20"/>
          <w:lang w:val="fr-FR"/>
        </w:rPr>
        <w:t xml:space="preserve">, Madrid, </w:t>
      </w:r>
      <w:proofErr w:type="spellStart"/>
      <w:r w:rsidR="002521C0" w:rsidRPr="009D1571">
        <w:rPr>
          <w:rFonts w:ascii="Times New Roman" w:eastAsia="Times New Roman" w:hAnsi="Times New Roman" w:cs="Times New Roman"/>
          <w:sz w:val="20"/>
          <w:szCs w:val="20"/>
          <w:lang w:val="fr-FR"/>
        </w:rPr>
        <w:t>Dykinson</w:t>
      </w:r>
      <w:proofErr w:type="spellEnd"/>
      <w:r w:rsidR="002521C0" w:rsidRPr="009D1571">
        <w:rPr>
          <w:rFonts w:ascii="Times New Roman" w:eastAsia="Times New Roman" w:hAnsi="Times New Roman" w:cs="Times New Roman"/>
          <w:sz w:val="20"/>
          <w:szCs w:val="20"/>
          <w:lang w:val="fr-FR"/>
        </w:rPr>
        <w:t>, 1999</w:t>
      </w:r>
      <w:r w:rsidR="00FA008F" w:rsidRPr="009D1571">
        <w:rPr>
          <w:rFonts w:ascii="Times New Roman" w:eastAsia="Times New Roman" w:hAnsi="Times New Roman" w:cs="Times New Roman"/>
          <w:sz w:val="20"/>
          <w:szCs w:val="20"/>
          <w:lang w:val="fr-FR"/>
        </w:rPr>
        <w:t> </w:t>
      </w:r>
      <w:r w:rsidR="002521C0" w:rsidRPr="009D1571">
        <w:rPr>
          <w:rFonts w:ascii="Times New Roman" w:eastAsia="Times New Roman" w:hAnsi="Times New Roman" w:cs="Times New Roman"/>
          <w:sz w:val="20"/>
          <w:szCs w:val="20"/>
          <w:lang w:val="fr-FR"/>
        </w:rPr>
        <w:t xml:space="preserve">; </w:t>
      </w:r>
      <w:r w:rsidR="002521C0" w:rsidRPr="009D1571">
        <w:rPr>
          <w:rFonts w:ascii="Times New Roman" w:hAnsi="Times New Roman" w:cs="Times New Roman"/>
          <w:sz w:val="20"/>
          <w:szCs w:val="20"/>
          <w:lang w:val="fr-FR"/>
        </w:rPr>
        <w:t>A.-C. Pereira-</w:t>
      </w:r>
      <w:proofErr w:type="spellStart"/>
      <w:r w:rsidR="002521C0" w:rsidRPr="009D1571">
        <w:rPr>
          <w:rFonts w:ascii="Times New Roman" w:hAnsi="Times New Roman" w:cs="Times New Roman"/>
          <w:sz w:val="20"/>
          <w:szCs w:val="20"/>
          <w:lang w:val="fr-FR"/>
        </w:rPr>
        <w:t>Menaut</w:t>
      </w:r>
      <w:proofErr w:type="spellEnd"/>
      <w:r w:rsidR="002521C0" w:rsidRPr="009D1571">
        <w:rPr>
          <w:rFonts w:ascii="Times New Roman" w:hAnsi="Times New Roman" w:cs="Times New Roman"/>
          <w:sz w:val="20"/>
          <w:szCs w:val="20"/>
          <w:lang w:val="fr-FR"/>
        </w:rPr>
        <w:t xml:space="preserve">, </w:t>
      </w:r>
      <w:r w:rsidR="002521C0" w:rsidRPr="009D1571">
        <w:rPr>
          <w:rFonts w:ascii="Times New Roman" w:hAnsi="Times New Roman" w:cs="Times New Roman"/>
          <w:i/>
          <w:iCs/>
          <w:sz w:val="20"/>
          <w:szCs w:val="20"/>
          <w:lang w:val="fr-FR"/>
        </w:rPr>
        <w:t xml:space="preserve">Rule of </w:t>
      </w:r>
      <w:proofErr w:type="spellStart"/>
      <w:r w:rsidR="002521C0" w:rsidRPr="009D1571">
        <w:rPr>
          <w:rFonts w:ascii="Times New Roman" w:hAnsi="Times New Roman" w:cs="Times New Roman"/>
          <w:i/>
          <w:iCs/>
          <w:sz w:val="20"/>
          <w:szCs w:val="20"/>
          <w:lang w:val="fr-FR"/>
        </w:rPr>
        <w:t>law</w:t>
      </w:r>
      <w:proofErr w:type="spellEnd"/>
      <w:r w:rsidR="002521C0" w:rsidRPr="009D1571">
        <w:rPr>
          <w:rFonts w:ascii="Times New Roman" w:hAnsi="Times New Roman" w:cs="Times New Roman"/>
          <w:i/>
          <w:iCs/>
          <w:sz w:val="20"/>
          <w:szCs w:val="20"/>
          <w:lang w:val="fr-FR"/>
        </w:rPr>
        <w:t xml:space="preserve"> o </w:t>
      </w:r>
      <w:proofErr w:type="spellStart"/>
      <w:r w:rsidR="002521C0" w:rsidRPr="009D1571">
        <w:rPr>
          <w:rFonts w:ascii="Times New Roman" w:hAnsi="Times New Roman" w:cs="Times New Roman"/>
          <w:i/>
          <w:iCs/>
          <w:sz w:val="20"/>
          <w:szCs w:val="20"/>
          <w:lang w:val="fr-FR"/>
        </w:rPr>
        <w:t>Estado</w:t>
      </w:r>
      <w:proofErr w:type="spellEnd"/>
      <w:r w:rsidR="002521C0" w:rsidRPr="009D1571">
        <w:rPr>
          <w:rFonts w:ascii="Times New Roman" w:hAnsi="Times New Roman" w:cs="Times New Roman"/>
          <w:i/>
          <w:iCs/>
          <w:sz w:val="20"/>
          <w:szCs w:val="20"/>
          <w:lang w:val="fr-FR"/>
        </w:rPr>
        <w:t xml:space="preserve"> de derecho</w:t>
      </w:r>
      <w:r w:rsidR="002521C0" w:rsidRPr="009D1571">
        <w:rPr>
          <w:rFonts w:ascii="Times New Roman" w:hAnsi="Times New Roman" w:cs="Times New Roman"/>
          <w:sz w:val="20"/>
          <w:szCs w:val="20"/>
          <w:lang w:val="fr-FR"/>
        </w:rPr>
        <w:t xml:space="preserve">, Madrid, </w:t>
      </w:r>
      <w:proofErr w:type="spellStart"/>
      <w:r w:rsidR="002521C0" w:rsidRPr="009D1571">
        <w:rPr>
          <w:rFonts w:ascii="Times New Roman" w:hAnsi="Times New Roman" w:cs="Times New Roman"/>
          <w:sz w:val="20"/>
          <w:szCs w:val="20"/>
          <w:lang w:val="fr-FR"/>
        </w:rPr>
        <w:t>Marcial</w:t>
      </w:r>
      <w:proofErr w:type="spellEnd"/>
      <w:r w:rsidR="002521C0" w:rsidRPr="009D1571">
        <w:rPr>
          <w:rFonts w:ascii="Times New Roman" w:hAnsi="Times New Roman" w:cs="Times New Roman"/>
          <w:sz w:val="20"/>
          <w:szCs w:val="20"/>
          <w:lang w:val="fr-FR"/>
        </w:rPr>
        <w:t xml:space="preserve"> Pons, 2003.</w:t>
      </w:r>
    </w:p>
  </w:footnote>
  <w:footnote w:id="22">
    <w:p w14:paraId="0685EA21" w14:textId="29D83D4C" w:rsidR="00AC383D" w:rsidRPr="009D1571" w:rsidRDefault="00AC383D"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Dans son ouvrage classique</w:t>
      </w:r>
      <w:r w:rsidR="009306E0">
        <w:rPr>
          <w:rFonts w:ascii="Times New Roman" w:hAnsi="Times New Roman" w:cs="Times New Roman"/>
          <w:lang w:val="fr-FR"/>
        </w:rPr>
        <w:t> </w:t>
      </w:r>
      <w:r w:rsidRPr="009D1571">
        <w:rPr>
          <w:rFonts w:ascii="Times New Roman" w:hAnsi="Times New Roman" w:cs="Times New Roman"/>
          <w:lang w:val="fr-FR"/>
        </w:rPr>
        <w:t xml:space="preserve">: M. </w:t>
      </w:r>
      <w:proofErr w:type="spellStart"/>
      <w:r w:rsidRPr="009D1571">
        <w:rPr>
          <w:rFonts w:ascii="Times New Roman" w:hAnsi="Times New Roman" w:cs="Times New Roman"/>
          <w:lang w:val="fr-FR"/>
        </w:rPr>
        <w:t>Loughlin</w:t>
      </w:r>
      <w:proofErr w:type="spellEnd"/>
      <w:r w:rsidRPr="009D1571">
        <w:rPr>
          <w:rFonts w:ascii="Times New Roman" w:hAnsi="Times New Roman" w:cs="Times New Roman"/>
          <w:lang w:val="fr-FR"/>
        </w:rPr>
        <w:t xml:space="preserve">, </w:t>
      </w:r>
      <w:r w:rsidRPr="009D1571">
        <w:rPr>
          <w:rFonts w:ascii="Times New Roman" w:hAnsi="Times New Roman" w:cs="Times New Roman"/>
          <w:i/>
          <w:iCs/>
          <w:lang w:val="fr-FR"/>
        </w:rPr>
        <w:t xml:space="preserve">Public Law and </w:t>
      </w:r>
      <w:proofErr w:type="spellStart"/>
      <w:r w:rsidRPr="009D1571">
        <w:rPr>
          <w:rFonts w:ascii="Times New Roman" w:hAnsi="Times New Roman" w:cs="Times New Roman"/>
          <w:i/>
          <w:iCs/>
          <w:lang w:val="fr-FR"/>
        </w:rPr>
        <w:t>Political</w:t>
      </w:r>
      <w:proofErr w:type="spellEnd"/>
      <w:r w:rsidRPr="009D1571">
        <w:rPr>
          <w:rFonts w:ascii="Times New Roman" w:hAnsi="Times New Roman" w:cs="Times New Roman"/>
          <w:i/>
          <w:iCs/>
          <w:lang w:val="fr-FR"/>
        </w:rPr>
        <w:t xml:space="preserve"> Theory</w:t>
      </w:r>
      <w:r w:rsidRPr="009D1571">
        <w:rPr>
          <w:rFonts w:ascii="Times New Roman" w:hAnsi="Times New Roman" w:cs="Times New Roman"/>
          <w:lang w:val="fr-FR"/>
        </w:rPr>
        <w:t xml:space="preserve">, Oxford, Clarendon, 1992, p. 206 </w:t>
      </w:r>
      <w:r w:rsidRPr="009D1571">
        <w:rPr>
          <w:rFonts w:ascii="Times New Roman" w:hAnsi="Times New Roman" w:cs="Times New Roman"/>
          <w:i/>
          <w:iCs/>
          <w:lang w:val="fr-FR"/>
        </w:rPr>
        <w:t>sq</w:t>
      </w:r>
      <w:r w:rsidRPr="009D1571">
        <w:rPr>
          <w:rFonts w:ascii="Times New Roman" w:hAnsi="Times New Roman" w:cs="Times New Roman"/>
          <w:lang w:val="fr-FR"/>
        </w:rPr>
        <w:t>.</w:t>
      </w:r>
    </w:p>
  </w:footnote>
  <w:footnote w:id="23">
    <w:p w14:paraId="5A18AB9C" w14:textId="3526B962" w:rsidR="009C35B9" w:rsidRPr="009D1571" w:rsidRDefault="009C35B9" w:rsidP="009D1571">
      <w:pPr>
        <w:pStyle w:val="FootnoteText"/>
        <w:jc w:val="both"/>
        <w:rPr>
          <w:rFonts w:ascii="Times New Roman" w:hAnsi="Times New Roman" w:cs="Times New Roman"/>
          <w:lang w:val="de-DE"/>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A. </w:t>
      </w:r>
      <w:proofErr w:type="spellStart"/>
      <w:r w:rsidRPr="009D1571">
        <w:rPr>
          <w:rFonts w:ascii="Times New Roman" w:hAnsi="Times New Roman" w:cs="Times New Roman"/>
          <w:lang w:val="fr-FR"/>
        </w:rPr>
        <w:t>Bleckmann</w:t>
      </w:r>
      <w:proofErr w:type="spellEnd"/>
      <w:r w:rsidRPr="009D1571">
        <w:rPr>
          <w:rFonts w:ascii="Times New Roman" w:hAnsi="Times New Roman" w:cs="Times New Roman"/>
          <w:lang w:val="fr-FR"/>
        </w:rPr>
        <w:t xml:space="preserve">, « Der </w:t>
      </w:r>
      <w:proofErr w:type="spellStart"/>
      <w:r w:rsidRPr="009D1571">
        <w:rPr>
          <w:rFonts w:ascii="Times New Roman" w:hAnsi="Times New Roman" w:cs="Times New Roman"/>
          <w:lang w:val="fr-FR"/>
        </w:rPr>
        <w:t>Rechtsstaat</w:t>
      </w:r>
      <w:proofErr w:type="spellEnd"/>
      <w:r w:rsidRPr="009D1571">
        <w:rPr>
          <w:rFonts w:ascii="Times New Roman" w:hAnsi="Times New Roman" w:cs="Times New Roman"/>
          <w:i/>
          <w:lang w:val="fr-FR"/>
        </w:rPr>
        <w:t xml:space="preserve"> </w:t>
      </w:r>
      <w:r w:rsidRPr="009D1571">
        <w:rPr>
          <w:rFonts w:ascii="Times New Roman" w:hAnsi="Times New Roman" w:cs="Times New Roman"/>
          <w:iCs/>
          <w:lang w:val="fr-FR"/>
        </w:rPr>
        <w:t>in</w:t>
      </w:r>
      <w:r w:rsidRPr="009D1571">
        <w:rPr>
          <w:rFonts w:ascii="Times New Roman" w:hAnsi="Times New Roman" w:cs="Times New Roman"/>
          <w:i/>
          <w:lang w:val="fr-FR"/>
        </w:rPr>
        <w:t xml:space="preserve"> </w:t>
      </w:r>
      <w:proofErr w:type="spellStart"/>
      <w:r w:rsidRPr="009D1571">
        <w:rPr>
          <w:rFonts w:ascii="Times New Roman" w:hAnsi="Times New Roman" w:cs="Times New Roman"/>
          <w:lang w:val="fr-FR"/>
        </w:rPr>
        <w:t>vergleichender</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Sicht</w:t>
      </w:r>
      <w:proofErr w:type="spellEnd"/>
      <w:r w:rsidRPr="009D1571">
        <w:rPr>
          <w:rFonts w:ascii="Times New Roman" w:hAnsi="Times New Roman" w:cs="Times New Roman"/>
          <w:lang w:val="fr-FR"/>
        </w:rPr>
        <w:t xml:space="preserve">. </w:t>
      </w:r>
      <w:r w:rsidRPr="009D1571">
        <w:rPr>
          <w:rFonts w:ascii="Times New Roman" w:hAnsi="Times New Roman" w:cs="Times New Roman"/>
          <w:lang w:val="de-DE"/>
        </w:rPr>
        <w:t xml:space="preserve">Zugleich ein Beitrag zur Rechtsquellenlehre des Europäischen Gemeinschaftsrechts », </w:t>
      </w:r>
      <w:r w:rsidRPr="009D1571">
        <w:rPr>
          <w:rFonts w:ascii="Times New Roman" w:hAnsi="Times New Roman" w:cs="Times New Roman"/>
          <w:i/>
          <w:lang w:val="de-DE"/>
        </w:rPr>
        <w:t xml:space="preserve">German </w:t>
      </w:r>
      <w:proofErr w:type="spellStart"/>
      <w:r w:rsidRPr="009D1571">
        <w:rPr>
          <w:rFonts w:ascii="Times New Roman" w:hAnsi="Times New Roman" w:cs="Times New Roman"/>
          <w:i/>
          <w:lang w:val="de-DE"/>
        </w:rPr>
        <w:t>Yearbook</w:t>
      </w:r>
      <w:proofErr w:type="spellEnd"/>
      <w:r w:rsidRPr="009D1571">
        <w:rPr>
          <w:rFonts w:ascii="Times New Roman" w:hAnsi="Times New Roman" w:cs="Times New Roman"/>
          <w:i/>
          <w:lang w:val="de-DE"/>
        </w:rPr>
        <w:t xml:space="preserve"> of International Law</w:t>
      </w:r>
      <w:r w:rsidRPr="009D1571">
        <w:rPr>
          <w:rFonts w:ascii="Times New Roman" w:hAnsi="Times New Roman" w:cs="Times New Roman"/>
          <w:lang w:val="de-DE"/>
        </w:rPr>
        <w:t>, vol. 20, 1977, p. 406-432</w:t>
      </w:r>
    </w:p>
  </w:footnote>
  <w:footnote w:id="24">
    <w:p w14:paraId="7CD32B1E" w14:textId="7C719096" w:rsidR="008A6096" w:rsidRPr="009D1571" w:rsidRDefault="008A6096"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Au moins en France et en </w:t>
      </w:r>
      <w:r w:rsidR="00B230A5" w:rsidRPr="009D1571">
        <w:rPr>
          <w:rFonts w:ascii="Times New Roman" w:hAnsi="Times New Roman" w:cs="Times New Roman"/>
          <w:lang w:val="fr-FR"/>
        </w:rPr>
        <w:t>Allemagne, où il existait et où il existe toujours un nombre important de professeurs droit francophones</w:t>
      </w:r>
      <w:r w:rsidRPr="009D1571">
        <w:rPr>
          <w:rFonts w:ascii="Times New Roman" w:hAnsi="Times New Roman" w:cs="Times New Roman"/>
          <w:lang w:val="fr-FR"/>
        </w:rPr>
        <w:t xml:space="preserve">. Sa réception, par ex., en Grande-Bretagne semble plus </w:t>
      </w:r>
      <w:r w:rsidR="00B230A5" w:rsidRPr="009D1571">
        <w:rPr>
          <w:rFonts w:ascii="Times New Roman" w:hAnsi="Times New Roman" w:cs="Times New Roman"/>
          <w:lang w:val="fr-FR"/>
        </w:rPr>
        <w:t>limitée, en raison de la barrière linguistique.</w:t>
      </w:r>
    </w:p>
  </w:footnote>
  <w:footnote w:id="25">
    <w:p w14:paraId="68CAC32A" w14:textId="33002D0E" w:rsidR="00461AE2" w:rsidRPr="009D1571" w:rsidRDefault="00461AE2"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C. </w:t>
      </w:r>
      <w:proofErr w:type="spellStart"/>
      <w:r w:rsidRPr="009D1571">
        <w:rPr>
          <w:rFonts w:ascii="Times New Roman" w:hAnsi="Times New Roman" w:cs="Times New Roman"/>
          <w:lang w:val="fr-FR"/>
        </w:rPr>
        <w:t>Grewe</w:t>
      </w:r>
      <w:proofErr w:type="spellEnd"/>
      <w:r w:rsidRPr="009D1571">
        <w:rPr>
          <w:rFonts w:ascii="Times New Roman" w:hAnsi="Times New Roman" w:cs="Times New Roman"/>
          <w:lang w:val="fr-FR"/>
        </w:rPr>
        <w:t xml:space="preserve">, H. Ruiz Fabri, </w:t>
      </w:r>
      <w:r w:rsidRPr="009D1571">
        <w:rPr>
          <w:rFonts w:ascii="Times New Roman" w:hAnsi="Times New Roman" w:cs="Times New Roman"/>
          <w:i/>
          <w:iCs/>
          <w:lang w:val="fr-FR"/>
        </w:rPr>
        <w:t>Droit constitutionnels européens</w:t>
      </w:r>
      <w:r w:rsidRPr="009D1571">
        <w:rPr>
          <w:rFonts w:ascii="Times New Roman" w:hAnsi="Times New Roman" w:cs="Times New Roman"/>
          <w:lang w:val="fr-FR"/>
        </w:rPr>
        <w:t xml:space="preserve">, Paris, </w:t>
      </w:r>
      <w:proofErr w:type="spellStart"/>
      <w:r w:rsidRPr="009D1571">
        <w:rPr>
          <w:rFonts w:ascii="Times New Roman" w:hAnsi="Times New Roman" w:cs="Times New Roman"/>
          <w:lang w:val="fr-FR"/>
        </w:rPr>
        <w:t>Puf</w:t>
      </w:r>
      <w:proofErr w:type="spellEnd"/>
      <w:r w:rsidRPr="009D1571">
        <w:rPr>
          <w:rFonts w:ascii="Times New Roman" w:hAnsi="Times New Roman" w:cs="Times New Roman"/>
          <w:lang w:val="fr-FR"/>
        </w:rPr>
        <w:t xml:space="preserve">, 1995, p. 19 </w:t>
      </w:r>
      <w:r w:rsidRPr="009D1571">
        <w:rPr>
          <w:rFonts w:ascii="Times New Roman" w:hAnsi="Times New Roman" w:cs="Times New Roman"/>
          <w:i/>
          <w:iCs/>
          <w:lang w:val="fr-FR"/>
        </w:rPr>
        <w:t>sq</w:t>
      </w:r>
      <w:r w:rsidRPr="009D1571">
        <w:rPr>
          <w:rFonts w:ascii="Times New Roman" w:hAnsi="Times New Roman" w:cs="Times New Roman"/>
          <w:lang w:val="fr-FR"/>
        </w:rPr>
        <w:t>.</w:t>
      </w:r>
    </w:p>
  </w:footnote>
  <w:footnote w:id="26">
    <w:p w14:paraId="4C2A17E2" w14:textId="516C7DA1" w:rsidR="008A6096" w:rsidRPr="009D1571" w:rsidRDefault="008A6096" w:rsidP="009D1571">
      <w:pPr>
        <w:pStyle w:val="FootnoteText"/>
        <w:jc w:val="both"/>
        <w:rPr>
          <w:rFonts w:ascii="Times New Roman" w:hAnsi="Times New Roman" w:cs="Times New Roman"/>
          <w:lang w:val="de-DE"/>
        </w:rPr>
      </w:pPr>
      <w:r w:rsidRPr="009D1571">
        <w:rPr>
          <w:rStyle w:val="FootnoteReference"/>
          <w:rFonts w:ascii="Times New Roman" w:hAnsi="Times New Roman" w:cs="Times New Roman"/>
        </w:rPr>
        <w:footnoteRef/>
      </w:r>
      <w:r w:rsidRPr="009D1571">
        <w:rPr>
          <w:rFonts w:ascii="Times New Roman" w:hAnsi="Times New Roman" w:cs="Times New Roman"/>
          <w:lang w:val="de-DE"/>
        </w:rPr>
        <w:t xml:space="preserve"> </w:t>
      </w:r>
      <w:proofErr w:type="spellStart"/>
      <w:r w:rsidR="00461AE2" w:rsidRPr="009D1571">
        <w:rPr>
          <w:rFonts w:ascii="Times New Roman" w:hAnsi="Times New Roman" w:cs="Times New Roman"/>
          <w:lang w:val="de-DE"/>
        </w:rPr>
        <w:t>V</w:t>
      </w:r>
      <w:r w:rsidRPr="009D1571">
        <w:rPr>
          <w:rFonts w:ascii="Times New Roman" w:hAnsi="Times New Roman" w:cs="Times New Roman"/>
          <w:lang w:val="de-DE"/>
        </w:rPr>
        <w:t>oir</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i/>
          <w:iCs/>
          <w:lang w:val="de-DE"/>
        </w:rPr>
        <w:t>infra</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note</w:t>
      </w:r>
      <w:proofErr w:type="spellEnd"/>
      <w:r w:rsidR="00174103" w:rsidRPr="009D1571">
        <w:rPr>
          <w:rFonts w:ascii="Times New Roman" w:hAnsi="Times New Roman" w:cs="Times New Roman"/>
          <w:lang w:val="de-DE"/>
        </w:rPr>
        <w:t xml:space="preserve"> </w:t>
      </w:r>
      <w:r w:rsidR="008C6153" w:rsidRPr="009D1571">
        <w:rPr>
          <w:rFonts w:ascii="Times New Roman" w:hAnsi="Times New Roman" w:cs="Times New Roman"/>
          <w:lang w:val="de-DE"/>
        </w:rPr>
        <w:t>4</w:t>
      </w:r>
      <w:r w:rsidR="00C8505A" w:rsidRPr="009D1571">
        <w:rPr>
          <w:rFonts w:ascii="Times New Roman" w:hAnsi="Times New Roman" w:cs="Times New Roman"/>
          <w:lang w:val="de-DE"/>
        </w:rPr>
        <w:t>2</w:t>
      </w:r>
      <w:r w:rsidRPr="009D1571">
        <w:rPr>
          <w:rFonts w:ascii="Times New Roman" w:hAnsi="Times New Roman" w:cs="Times New Roman"/>
          <w:lang w:val="de-DE"/>
        </w:rPr>
        <w:t>.</w:t>
      </w:r>
    </w:p>
  </w:footnote>
  <w:footnote w:id="27">
    <w:p w14:paraId="05E307DB" w14:textId="7E4CBEF0" w:rsidR="008A6096" w:rsidRPr="009D1571" w:rsidRDefault="008A6096" w:rsidP="009D1571">
      <w:pPr>
        <w:pStyle w:val="FootnoteText"/>
        <w:jc w:val="both"/>
        <w:rPr>
          <w:rFonts w:ascii="Times New Roman" w:hAnsi="Times New Roman" w:cs="Times New Roman"/>
          <w:lang w:val="de-DE"/>
        </w:rPr>
      </w:pPr>
      <w:r w:rsidRPr="009D1571">
        <w:rPr>
          <w:rStyle w:val="FootnoteReference"/>
          <w:rFonts w:ascii="Times New Roman" w:hAnsi="Times New Roman" w:cs="Times New Roman"/>
        </w:rPr>
        <w:footnoteRef/>
      </w:r>
      <w:r w:rsidRPr="009D1571">
        <w:rPr>
          <w:rFonts w:ascii="Times New Roman" w:hAnsi="Times New Roman" w:cs="Times New Roman"/>
          <w:lang w:val="de-DE"/>
        </w:rPr>
        <w:t xml:space="preserve"> H. Hofmann, « Geschichtlichkeit und Universalitätsanspruch des Rechtsstaats », </w:t>
      </w:r>
      <w:r w:rsidRPr="009D1571">
        <w:rPr>
          <w:rFonts w:ascii="Times New Roman" w:hAnsi="Times New Roman" w:cs="Times New Roman"/>
          <w:i/>
          <w:iCs/>
          <w:lang w:val="de-DE"/>
        </w:rPr>
        <w:t>Der Staat</w:t>
      </w:r>
      <w:r w:rsidRPr="009D1571">
        <w:rPr>
          <w:rFonts w:ascii="Times New Roman" w:hAnsi="Times New Roman" w:cs="Times New Roman"/>
          <w:lang w:val="de-DE"/>
        </w:rPr>
        <w:t>, 1995, p. 9</w:t>
      </w:r>
      <w:r w:rsidR="001E714E" w:rsidRPr="009D1571">
        <w:rPr>
          <w:rFonts w:ascii="Times New Roman" w:hAnsi="Times New Roman" w:cs="Times New Roman"/>
          <w:lang w:val="de-DE"/>
        </w:rPr>
        <w:t>-32</w:t>
      </w:r>
      <w:r w:rsidRPr="009D1571">
        <w:rPr>
          <w:rFonts w:ascii="Times New Roman" w:hAnsi="Times New Roman" w:cs="Times New Roman"/>
          <w:i/>
          <w:iCs/>
          <w:lang w:val="de-DE"/>
        </w:rPr>
        <w:t>.</w:t>
      </w:r>
    </w:p>
  </w:footnote>
  <w:footnote w:id="28">
    <w:p w14:paraId="71B10C5C" w14:textId="3CD0CE0F" w:rsidR="008A6096" w:rsidRPr="009D1571" w:rsidRDefault="008A6096"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de-DE"/>
        </w:rPr>
        <w:t xml:space="preserve"> </w:t>
      </w:r>
      <w:proofErr w:type="spellStart"/>
      <w:r w:rsidR="00D4592A" w:rsidRPr="009D1571">
        <w:rPr>
          <w:rFonts w:ascii="Times New Roman" w:hAnsi="Times New Roman" w:cs="Times New Roman"/>
          <w:lang w:val="de-DE"/>
        </w:rPr>
        <w:t>Les</w:t>
      </w:r>
      <w:proofErr w:type="spellEnd"/>
      <w:r w:rsidR="00D4592A" w:rsidRPr="009D1571">
        <w:rPr>
          <w:rFonts w:ascii="Times New Roman" w:hAnsi="Times New Roman" w:cs="Times New Roman"/>
          <w:lang w:val="de-DE"/>
        </w:rPr>
        <w:t xml:space="preserve"> </w:t>
      </w:r>
      <w:proofErr w:type="spellStart"/>
      <w:r w:rsidR="00D4592A" w:rsidRPr="009D1571">
        <w:rPr>
          <w:rFonts w:ascii="Times New Roman" w:hAnsi="Times New Roman" w:cs="Times New Roman"/>
          <w:lang w:val="de-DE"/>
        </w:rPr>
        <w:t>actes</w:t>
      </w:r>
      <w:proofErr w:type="spellEnd"/>
      <w:r w:rsidR="00D4592A" w:rsidRPr="009D1571">
        <w:rPr>
          <w:rFonts w:ascii="Times New Roman" w:hAnsi="Times New Roman" w:cs="Times New Roman"/>
          <w:lang w:val="de-DE"/>
        </w:rPr>
        <w:t xml:space="preserve"> du </w:t>
      </w:r>
      <w:proofErr w:type="spellStart"/>
      <w:r w:rsidR="00D4592A" w:rsidRPr="009D1571">
        <w:rPr>
          <w:rFonts w:ascii="Times New Roman" w:hAnsi="Times New Roman" w:cs="Times New Roman"/>
          <w:lang w:val="de-DE"/>
        </w:rPr>
        <w:t>colloque</w:t>
      </w:r>
      <w:proofErr w:type="spellEnd"/>
      <w:r w:rsidR="00D4592A" w:rsidRPr="009D1571">
        <w:rPr>
          <w:rFonts w:ascii="Times New Roman" w:hAnsi="Times New Roman" w:cs="Times New Roman"/>
          <w:lang w:val="de-DE"/>
        </w:rPr>
        <w:t xml:space="preserve"> </w:t>
      </w:r>
      <w:proofErr w:type="spellStart"/>
      <w:r w:rsidR="00D4592A" w:rsidRPr="009D1571">
        <w:rPr>
          <w:rFonts w:ascii="Times New Roman" w:hAnsi="Times New Roman" w:cs="Times New Roman"/>
          <w:lang w:val="de-DE"/>
        </w:rPr>
        <w:t>furent</w:t>
      </w:r>
      <w:proofErr w:type="spellEnd"/>
      <w:r w:rsidR="00D4592A" w:rsidRPr="009D1571">
        <w:rPr>
          <w:rFonts w:ascii="Times New Roman" w:hAnsi="Times New Roman" w:cs="Times New Roman"/>
          <w:lang w:val="de-DE"/>
        </w:rPr>
        <w:t xml:space="preserve"> </w:t>
      </w:r>
      <w:proofErr w:type="spellStart"/>
      <w:r w:rsidR="00D4592A" w:rsidRPr="009D1571">
        <w:rPr>
          <w:rFonts w:ascii="Times New Roman" w:hAnsi="Times New Roman" w:cs="Times New Roman"/>
          <w:lang w:val="de-DE"/>
        </w:rPr>
        <w:t>publiés</w:t>
      </w:r>
      <w:proofErr w:type="spellEnd"/>
      <w:r w:rsidR="00D4592A" w:rsidRPr="009D1571">
        <w:rPr>
          <w:rFonts w:ascii="Times New Roman" w:hAnsi="Times New Roman" w:cs="Times New Roman"/>
          <w:lang w:val="de-DE"/>
        </w:rPr>
        <w:t xml:space="preserve"> en </w:t>
      </w:r>
      <w:proofErr w:type="gramStart"/>
      <w:r w:rsidR="00D4592A" w:rsidRPr="009D1571">
        <w:rPr>
          <w:rFonts w:ascii="Times New Roman" w:hAnsi="Times New Roman" w:cs="Times New Roman"/>
          <w:lang w:val="de-DE"/>
        </w:rPr>
        <w:t>1996 :</w:t>
      </w:r>
      <w:proofErr w:type="gramEnd"/>
      <w:r w:rsidR="00D4592A" w:rsidRPr="009D1571">
        <w:rPr>
          <w:rFonts w:ascii="Times New Roman" w:hAnsi="Times New Roman" w:cs="Times New Roman"/>
          <w:lang w:val="de-DE"/>
        </w:rPr>
        <w:t xml:space="preserve"> R. Hofmann, J. Marko, F. </w:t>
      </w:r>
      <w:proofErr w:type="spellStart"/>
      <w:r w:rsidR="00D4592A" w:rsidRPr="009D1571">
        <w:rPr>
          <w:rFonts w:ascii="Times New Roman" w:hAnsi="Times New Roman" w:cs="Times New Roman"/>
          <w:lang w:val="de-DE"/>
        </w:rPr>
        <w:t>Merli</w:t>
      </w:r>
      <w:proofErr w:type="spellEnd"/>
      <w:r w:rsidR="00D4592A" w:rsidRPr="009D1571">
        <w:rPr>
          <w:rFonts w:ascii="Times New Roman" w:hAnsi="Times New Roman" w:cs="Times New Roman"/>
          <w:lang w:val="de-DE"/>
        </w:rPr>
        <w:t xml:space="preserve">, E. </w:t>
      </w:r>
      <w:proofErr w:type="spellStart"/>
      <w:r w:rsidR="00D4592A" w:rsidRPr="009D1571">
        <w:rPr>
          <w:rFonts w:ascii="Times New Roman" w:hAnsi="Times New Roman" w:cs="Times New Roman"/>
          <w:lang w:val="de-DE"/>
        </w:rPr>
        <w:t>Wiederin</w:t>
      </w:r>
      <w:proofErr w:type="spellEnd"/>
      <w:r w:rsidR="00D4592A" w:rsidRPr="009D1571">
        <w:rPr>
          <w:rFonts w:ascii="Times New Roman" w:hAnsi="Times New Roman" w:cs="Times New Roman"/>
          <w:lang w:val="de-DE"/>
        </w:rPr>
        <w:t xml:space="preserve"> (dir.), </w:t>
      </w:r>
      <w:r w:rsidR="00D4592A" w:rsidRPr="009D1571">
        <w:rPr>
          <w:rFonts w:ascii="Times New Roman" w:hAnsi="Times New Roman" w:cs="Times New Roman"/>
          <w:i/>
          <w:lang w:val="de-DE"/>
        </w:rPr>
        <w:t>Rechtsstaatlichkeit in Europa</w:t>
      </w:r>
      <w:r w:rsidR="00D4592A" w:rsidRPr="009D1571">
        <w:rPr>
          <w:rFonts w:ascii="Times New Roman" w:hAnsi="Times New Roman" w:cs="Times New Roman"/>
          <w:lang w:val="de-DE"/>
        </w:rPr>
        <w:t xml:space="preserve">, Heidelberg, Müller, 1996. </w:t>
      </w:r>
      <w:r w:rsidRPr="009D1571">
        <w:rPr>
          <w:rFonts w:ascii="Times New Roman" w:hAnsi="Times New Roman" w:cs="Times New Roman"/>
          <w:lang w:val="fr-FR"/>
        </w:rPr>
        <w:t xml:space="preserve">N’y furent pas représentés : les systèmes juridiques de la Grande-Bretagne, de la France, des pays du Benelux, des pays scandinaves, du Liechtenstein, de l’Irlande, de l’Italie. </w:t>
      </w:r>
      <w:r w:rsidR="00D4592A" w:rsidRPr="009D1571">
        <w:rPr>
          <w:rFonts w:ascii="Times New Roman" w:hAnsi="Times New Roman" w:cs="Times New Roman"/>
          <w:lang w:val="fr-FR"/>
        </w:rPr>
        <w:t xml:space="preserve">Sur la liste, tout de même longue, des systèmes présentés, voir </w:t>
      </w:r>
      <w:r w:rsidRPr="009D1571">
        <w:rPr>
          <w:rFonts w:ascii="Times New Roman" w:hAnsi="Times New Roman" w:cs="Times New Roman"/>
          <w:i/>
          <w:iCs/>
          <w:lang w:val="fr-FR"/>
        </w:rPr>
        <w:t>infra</w:t>
      </w:r>
      <w:r w:rsidRPr="009D1571">
        <w:rPr>
          <w:rFonts w:ascii="Times New Roman" w:hAnsi="Times New Roman" w:cs="Times New Roman"/>
          <w:lang w:val="fr-FR"/>
        </w:rPr>
        <w:t xml:space="preserve"> note </w:t>
      </w:r>
      <w:r w:rsidR="00394E0D" w:rsidRPr="009D1571">
        <w:rPr>
          <w:rFonts w:ascii="Times New Roman" w:hAnsi="Times New Roman" w:cs="Times New Roman"/>
          <w:lang w:val="fr-FR"/>
        </w:rPr>
        <w:t>5</w:t>
      </w:r>
      <w:r w:rsidR="00C8505A" w:rsidRPr="009D1571">
        <w:rPr>
          <w:rFonts w:ascii="Times New Roman" w:hAnsi="Times New Roman" w:cs="Times New Roman"/>
          <w:lang w:val="fr-FR"/>
        </w:rPr>
        <w:t>4</w:t>
      </w:r>
      <w:r w:rsidRPr="009D1571">
        <w:rPr>
          <w:rFonts w:ascii="Times New Roman" w:hAnsi="Times New Roman" w:cs="Times New Roman"/>
          <w:lang w:val="fr-FR"/>
        </w:rPr>
        <w:t>.</w:t>
      </w:r>
    </w:p>
  </w:footnote>
  <w:footnote w:id="29">
    <w:p w14:paraId="4FF79325" w14:textId="0A4D4F2F" w:rsidR="00111BFA" w:rsidRPr="009D1571" w:rsidRDefault="00111BFA"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C. </w:t>
      </w:r>
      <w:proofErr w:type="spellStart"/>
      <w:r w:rsidRPr="009D1571">
        <w:rPr>
          <w:rFonts w:ascii="Times New Roman" w:hAnsi="Times New Roman" w:cs="Times New Roman"/>
          <w:lang w:val="fr-FR"/>
        </w:rPr>
        <w:t>Grewe</w:t>
      </w:r>
      <w:proofErr w:type="spellEnd"/>
      <w:r w:rsidRPr="009D1571">
        <w:rPr>
          <w:rFonts w:ascii="Times New Roman" w:hAnsi="Times New Roman" w:cs="Times New Roman"/>
          <w:lang w:val="fr-FR"/>
        </w:rPr>
        <w:t>, H. Ruiz</w:t>
      </w:r>
      <w:r w:rsidR="00174103" w:rsidRPr="009D1571">
        <w:rPr>
          <w:rFonts w:ascii="Times New Roman" w:hAnsi="Times New Roman" w:cs="Times New Roman"/>
          <w:lang w:val="fr-FR"/>
        </w:rPr>
        <w:t xml:space="preserve"> </w:t>
      </w:r>
      <w:r w:rsidRPr="009D1571">
        <w:rPr>
          <w:rFonts w:ascii="Times New Roman" w:hAnsi="Times New Roman" w:cs="Times New Roman"/>
          <w:lang w:val="fr-FR"/>
        </w:rPr>
        <w:t xml:space="preserve">Fabri, </w:t>
      </w:r>
      <w:r w:rsidRPr="009D1571">
        <w:rPr>
          <w:rFonts w:ascii="Times New Roman" w:hAnsi="Times New Roman" w:cs="Times New Roman"/>
          <w:i/>
          <w:lang w:val="fr-FR"/>
        </w:rPr>
        <w:t xml:space="preserve">op. </w:t>
      </w:r>
      <w:proofErr w:type="spellStart"/>
      <w:proofErr w:type="gramStart"/>
      <w:r w:rsidRPr="009D1571">
        <w:rPr>
          <w:rFonts w:ascii="Times New Roman" w:hAnsi="Times New Roman" w:cs="Times New Roman"/>
          <w:i/>
          <w:lang w:val="fr-FR"/>
        </w:rPr>
        <w:t>cit</w:t>
      </w:r>
      <w:proofErr w:type="spellEnd"/>
      <w:proofErr w:type="gramEnd"/>
      <w:r w:rsidRPr="009D1571">
        <w:rPr>
          <w:rFonts w:ascii="Times New Roman" w:hAnsi="Times New Roman" w:cs="Times New Roman"/>
          <w:i/>
          <w:lang w:val="fr-FR"/>
        </w:rPr>
        <w:t>.</w:t>
      </w:r>
      <w:r w:rsidRPr="009D1571">
        <w:rPr>
          <w:rFonts w:ascii="Times New Roman" w:hAnsi="Times New Roman" w:cs="Times New Roman"/>
          <w:lang w:val="fr-FR"/>
        </w:rPr>
        <w:t>, p. 97 ne cite, au titre des études comparatives existantes</w:t>
      </w:r>
      <w:r w:rsidR="00F11D40" w:rsidRPr="009D1571">
        <w:rPr>
          <w:rFonts w:ascii="Times New Roman" w:hAnsi="Times New Roman" w:cs="Times New Roman"/>
          <w:lang w:val="fr-FR"/>
        </w:rPr>
        <w:t xml:space="preserve"> (pour l’Europe occidentale)</w:t>
      </w:r>
      <w:r w:rsidRPr="009D1571">
        <w:rPr>
          <w:rFonts w:ascii="Times New Roman" w:hAnsi="Times New Roman" w:cs="Times New Roman"/>
          <w:lang w:val="fr-FR"/>
        </w:rPr>
        <w:t xml:space="preserve">, que l’article de C. Emeri, « L’État de droit dans les systèmes polyarchiques européens », </w:t>
      </w:r>
      <w:r w:rsidRPr="009D1571">
        <w:rPr>
          <w:rFonts w:ascii="Times New Roman" w:hAnsi="Times New Roman" w:cs="Times New Roman"/>
          <w:i/>
          <w:iCs/>
          <w:lang w:val="fr-FR"/>
        </w:rPr>
        <w:t>RFDC</w:t>
      </w:r>
      <w:r w:rsidRPr="009D1571">
        <w:rPr>
          <w:rFonts w:ascii="Times New Roman" w:hAnsi="Times New Roman" w:cs="Times New Roman"/>
          <w:lang w:val="fr-FR"/>
        </w:rPr>
        <w:t>, 1992, p. 27-41</w:t>
      </w:r>
      <w:r w:rsidR="00F11D40" w:rsidRPr="009D1571">
        <w:rPr>
          <w:rFonts w:ascii="Times New Roman" w:hAnsi="Times New Roman" w:cs="Times New Roman"/>
          <w:lang w:val="fr-FR"/>
        </w:rPr>
        <w:t xml:space="preserve">. </w:t>
      </w:r>
      <w:r w:rsidR="008C6153" w:rsidRPr="009D1571">
        <w:rPr>
          <w:rFonts w:ascii="Times New Roman" w:hAnsi="Times New Roman" w:cs="Times New Roman"/>
          <w:lang w:val="fr-FR"/>
        </w:rPr>
        <w:t>I</w:t>
      </w:r>
      <w:r w:rsidR="00F11D40" w:rsidRPr="009D1571">
        <w:rPr>
          <w:rFonts w:ascii="Times New Roman" w:hAnsi="Times New Roman" w:cs="Times New Roman"/>
          <w:lang w:val="fr-FR"/>
        </w:rPr>
        <w:t xml:space="preserve">l en </w:t>
      </w:r>
      <w:r w:rsidR="008C6153" w:rsidRPr="009D1571">
        <w:rPr>
          <w:rFonts w:ascii="Times New Roman" w:hAnsi="Times New Roman" w:cs="Times New Roman"/>
          <w:lang w:val="fr-FR"/>
        </w:rPr>
        <w:t xml:space="preserve">existait </w:t>
      </w:r>
      <w:proofErr w:type="gramStart"/>
      <w:r w:rsidR="008C6153" w:rsidRPr="009D1571">
        <w:rPr>
          <w:rFonts w:ascii="Times New Roman" w:hAnsi="Times New Roman" w:cs="Times New Roman"/>
          <w:lang w:val="fr-FR"/>
        </w:rPr>
        <w:t>d’avantage</w:t>
      </w:r>
      <w:proofErr w:type="gramEnd"/>
      <w:r w:rsidR="00174103" w:rsidRPr="009D1571">
        <w:rPr>
          <w:rFonts w:ascii="Times New Roman" w:hAnsi="Times New Roman" w:cs="Times New Roman"/>
          <w:lang w:val="fr-FR"/>
        </w:rPr>
        <w:t xml:space="preserve"> : </w:t>
      </w:r>
      <w:r w:rsidR="008C6153" w:rsidRPr="009D1571">
        <w:rPr>
          <w:rFonts w:ascii="Times New Roman" w:hAnsi="Times New Roman" w:cs="Times New Roman"/>
          <w:lang w:val="fr-FR"/>
        </w:rPr>
        <w:t xml:space="preserve">voir la thèse de </w:t>
      </w:r>
      <w:r w:rsidR="0043107B" w:rsidRPr="009D1571">
        <w:rPr>
          <w:rFonts w:ascii="Times New Roman" w:hAnsi="Times New Roman" w:cs="Times New Roman"/>
          <w:lang w:val="fr-FR"/>
        </w:rPr>
        <w:t xml:space="preserve">F. </w:t>
      </w:r>
      <w:proofErr w:type="spellStart"/>
      <w:r w:rsidR="0043107B" w:rsidRPr="009D1571">
        <w:rPr>
          <w:rFonts w:ascii="Times New Roman" w:hAnsi="Times New Roman" w:cs="Times New Roman"/>
          <w:lang w:val="fr-FR"/>
        </w:rPr>
        <w:t>Garzoni</w:t>
      </w:r>
      <w:proofErr w:type="spellEnd"/>
      <w:r w:rsidR="0043107B" w:rsidRPr="009D1571">
        <w:rPr>
          <w:rFonts w:ascii="Times New Roman" w:hAnsi="Times New Roman" w:cs="Times New Roman"/>
          <w:lang w:val="fr-FR"/>
        </w:rPr>
        <w:t xml:space="preserve"> en 1952, </w:t>
      </w:r>
      <w:r w:rsidR="00B865FB" w:rsidRPr="009D1571">
        <w:rPr>
          <w:rFonts w:ascii="Times New Roman" w:hAnsi="Times New Roman" w:cs="Times New Roman"/>
          <w:lang w:val="fr-FR"/>
        </w:rPr>
        <w:t xml:space="preserve">les divers colloques sous les auspices de l’Unesco de 1957 et 1958, </w:t>
      </w:r>
      <w:r w:rsidR="000A2AE0" w:rsidRPr="009D1571">
        <w:rPr>
          <w:rFonts w:ascii="Times New Roman" w:hAnsi="Times New Roman" w:cs="Times New Roman"/>
          <w:lang w:val="fr-FR"/>
        </w:rPr>
        <w:t>du côté des Etats-Unis</w:t>
      </w:r>
      <w:r w:rsidR="00174103" w:rsidRPr="009D1571">
        <w:rPr>
          <w:rFonts w:ascii="Times New Roman" w:hAnsi="Times New Roman" w:cs="Times New Roman"/>
          <w:lang w:val="fr-FR"/>
        </w:rPr>
        <w:t>, le colloque d’Harvard (</w:t>
      </w:r>
      <w:r w:rsidR="0043107B" w:rsidRPr="009D1571">
        <w:rPr>
          <w:rFonts w:ascii="Times New Roman" w:hAnsi="Times New Roman" w:cs="Times New Roman"/>
          <w:lang w:val="fr-FR"/>
        </w:rPr>
        <w:t>A.E. Sutherland en 195</w:t>
      </w:r>
      <w:r w:rsidR="000A2AE0" w:rsidRPr="009D1571">
        <w:rPr>
          <w:rFonts w:ascii="Times New Roman" w:hAnsi="Times New Roman" w:cs="Times New Roman"/>
          <w:lang w:val="fr-FR"/>
        </w:rPr>
        <w:t>6</w:t>
      </w:r>
      <w:r w:rsidR="00174103" w:rsidRPr="009D1571">
        <w:rPr>
          <w:rFonts w:ascii="Times New Roman" w:hAnsi="Times New Roman" w:cs="Times New Roman"/>
          <w:lang w:val="fr-FR"/>
        </w:rPr>
        <w:t>)</w:t>
      </w:r>
      <w:r w:rsidR="0043107B" w:rsidRPr="009D1571">
        <w:rPr>
          <w:rFonts w:ascii="Times New Roman" w:hAnsi="Times New Roman" w:cs="Times New Roman"/>
          <w:lang w:val="fr-FR"/>
        </w:rPr>
        <w:t xml:space="preserve">, </w:t>
      </w:r>
      <w:r w:rsidR="00174103" w:rsidRPr="009D1571">
        <w:rPr>
          <w:rFonts w:ascii="Times New Roman" w:hAnsi="Times New Roman" w:cs="Times New Roman"/>
          <w:lang w:val="fr-FR"/>
        </w:rPr>
        <w:t>les écrits d’</w:t>
      </w:r>
      <w:r w:rsidR="0043107B" w:rsidRPr="009D1571">
        <w:rPr>
          <w:rFonts w:ascii="Times New Roman" w:hAnsi="Times New Roman" w:cs="Times New Roman"/>
          <w:lang w:val="fr-FR"/>
        </w:rPr>
        <w:t>auteurs espagnols</w:t>
      </w:r>
      <w:r w:rsidR="00977F83" w:rsidRPr="009D1571">
        <w:rPr>
          <w:rFonts w:ascii="Times New Roman" w:hAnsi="Times New Roman" w:cs="Times New Roman"/>
          <w:lang w:val="fr-FR"/>
        </w:rPr>
        <w:t xml:space="preserve"> comme E.</w:t>
      </w:r>
      <w:r w:rsidR="00922597" w:rsidRPr="009D1571">
        <w:rPr>
          <w:rFonts w:ascii="Times New Roman" w:hAnsi="Times New Roman" w:cs="Times New Roman"/>
          <w:lang w:val="fr-FR"/>
        </w:rPr>
        <w:t> </w:t>
      </w:r>
      <w:proofErr w:type="spellStart"/>
      <w:r w:rsidR="00977F83" w:rsidRPr="009D1571">
        <w:rPr>
          <w:rFonts w:ascii="Times New Roman" w:hAnsi="Times New Roman" w:cs="Times New Roman"/>
          <w:lang w:val="fr-FR"/>
        </w:rPr>
        <w:t>D</w:t>
      </w:r>
      <w:r w:rsidR="00174103" w:rsidRPr="009D1571">
        <w:rPr>
          <w:rFonts w:ascii="Times New Roman" w:hAnsi="Times New Roman" w:cs="Times New Roman"/>
          <w:lang w:val="fr-FR"/>
        </w:rPr>
        <w:t>í</w:t>
      </w:r>
      <w:r w:rsidR="00977F83" w:rsidRPr="009D1571">
        <w:rPr>
          <w:rFonts w:ascii="Times New Roman" w:hAnsi="Times New Roman" w:cs="Times New Roman"/>
          <w:lang w:val="fr-FR"/>
        </w:rPr>
        <w:t>as</w:t>
      </w:r>
      <w:proofErr w:type="spellEnd"/>
      <w:r w:rsidR="00B865FB" w:rsidRPr="009D1571">
        <w:rPr>
          <w:rFonts w:ascii="Times New Roman" w:hAnsi="Times New Roman" w:cs="Times New Roman"/>
          <w:lang w:val="fr-FR"/>
        </w:rPr>
        <w:t xml:space="preserve">, </w:t>
      </w:r>
      <w:r w:rsidR="00922597" w:rsidRPr="009D1571">
        <w:rPr>
          <w:rFonts w:ascii="Times New Roman" w:hAnsi="Times New Roman" w:cs="Times New Roman"/>
          <w:lang w:val="fr-FR"/>
        </w:rPr>
        <w:t xml:space="preserve">J.L.  </w:t>
      </w:r>
      <w:proofErr w:type="spellStart"/>
      <w:r w:rsidR="00922597" w:rsidRPr="009D1571">
        <w:rPr>
          <w:rFonts w:ascii="Times New Roman" w:hAnsi="Times New Roman" w:cs="Times New Roman"/>
          <w:lang w:val="fr-FR"/>
        </w:rPr>
        <w:t>Cascajo</w:t>
      </w:r>
      <w:proofErr w:type="spellEnd"/>
      <w:r w:rsidR="00922597" w:rsidRPr="009D1571">
        <w:rPr>
          <w:rFonts w:ascii="Times New Roman" w:hAnsi="Times New Roman" w:cs="Times New Roman"/>
          <w:lang w:val="fr-FR"/>
        </w:rPr>
        <w:t xml:space="preserve"> Castro, </w:t>
      </w:r>
      <w:r w:rsidR="00B865FB" w:rsidRPr="009D1571">
        <w:rPr>
          <w:rFonts w:ascii="Times New Roman" w:hAnsi="Times New Roman" w:cs="Times New Roman"/>
          <w:lang w:val="fr-FR"/>
        </w:rPr>
        <w:t xml:space="preserve">etc. </w:t>
      </w:r>
      <w:r w:rsidR="00977F83" w:rsidRPr="009D1571">
        <w:rPr>
          <w:rFonts w:ascii="Times New Roman" w:hAnsi="Times New Roman" w:cs="Times New Roman"/>
          <w:lang w:val="fr-FR"/>
        </w:rPr>
        <w:t>dans les années 1950 à 1970</w:t>
      </w:r>
      <w:r w:rsidR="0043107B" w:rsidRPr="009D1571">
        <w:rPr>
          <w:rFonts w:ascii="Times New Roman" w:hAnsi="Times New Roman" w:cs="Times New Roman"/>
          <w:lang w:val="fr-FR"/>
        </w:rPr>
        <w:t xml:space="preserve">, A. </w:t>
      </w:r>
      <w:proofErr w:type="spellStart"/>
      <w:r w:rsidR="0043107B" w:rsidRPr="009D1571">
        <w:rPr>
          <w:rFonts w:ascii="Times New Roman" w:hAnsi="Times New Roman" w:cs="Times New Roman"/>
          <w:lang w:val="fr-FR"/>
        </w:rPr>
        <w:t>Bleckmann</w:t>
      </w:r>
      <w:proofErr w:type="spellEnd"/>
      <w:r w:rsidR="0043107B" w:rsidRPr="009D1571">
        <w:rPr>
          <w:rFonts w:ascii="Times New Roman" w:hAnsi="Times New Roman" w:cs="Times New Roman"/>
          <w:lang w:val="fr-FR"/>
        </w:rPr>
        <w:t xml:space="preserve"> en 1977, N.</w:t>
      </w:r>
      <w:r w:rsidR="009306E0">
        <w:rPr>
          <w:rFonts w:ascii="Times New Roman" w:hAnsi="Times New Roman" w:cs="Times New Roman"/>
          <w:lang w:val="fr-FR"/>
        </w:rPr>
        <w:t> </w:t>
      </w:r>
      <w:proofErr w:type="spellStart"/>
      <w:r w:rsidR="0043107B" w:rsidRPr="009D1571">
        <w:rPr>
          <w:rFonts w:ascii="Times New Roman" w:hAnsi="Times New Roman" w:cs="Times New Roman"/>
          <w:lang w:val="fr-FR"/>
        </w:rPr>
        <w:t>MacCormick</w:t>
      </w:r>
      <w:proofErr w:type="spellEnd"/>
      <w:r w:rsidR="0043107B" w:rsidRPr="009D1571">
        <w:rPr>
          <w:rFonts w:ascii="Times New Roman" w:hAnsi="Times New Roman" w:cs="Times New Roman"/>
          <w:lang w:val="fr-FR"/>
        </w:rPr>
        <w:t xml:space="preserve"> en 1984, </w:t>
      </w:r>
      <w:r w:rsidR="00174103" w:rsidRPr="009D1571">
        <w:rPr>
          <w:rFonts w:ascii="Times New Roman" w:hAnsi="Times New Roman" w:cs="Times New Roman"/>
          <w:lang w:val="fr-FR"/>
        </w:rPr>
        <w:t>l</w:t>
      </w:r>
      <w:r w:rsidR="009D1571" w:rsidRPr="009D1571">
        <w:rPr>
          <w:rFonts w:ascii="Times New Roman" w:hAnsi="Times New Roman" w:cs="Times New Roman"/>
          <w:lang w:val="fr-FR"/>
        </w:rPr>
        <w:t>’analyse d’histoire comparée</w:t>
      </w:r>
      <w:r w:rsidR="00174103" w:rsidRPr="009D1571">
        <w:rPr>
          <w:rFonts w:ascii="Times New Roman" w:hAnsi="Times New Roman" w:cs="Times New Roman"/>
          <w:lang w:val="fr-FR"/>
        </w:rPr>
        <w:t xml:space="preserve"> de </w:t>
      </w:r>
      <w:r w:rsidR="0043107B" w:rsidRPr="009D1571">
        <w:rPr>
          <w:rFonts w:ascii="Times New Roman" w:hAnsi="Times New Roman" w:cs="Times New Roman"/>
          <w:lang w:val="fr-FR"/>
        </w:rPr>
        <w:t xml:space="preserve">R.C. van </w:t>
      </w:r>
      <w:proofErr w:type="spellStart"/>
      <w:r w:rsidR="0043107B" w:rsidRPr="009D1571">
        <w:rPr>
          <w:rFonts w:ascii="Times New Roman" w:hAnsi="Times New Roman" w:cs="Times New Roman"/>
          <w:lang w:val="fr-FR"/>
        </w:rPr>
        <w:t>Caenegem</w:t>
      </w:r>
      <w:proofErr w:type="spellEnd"/>
      <w:r w:rsidR="0043107B" w:rsidRPr="009D1571">
        <w:rPr>
          <w:rFonts w:ascii="Times New Roman" w:hAnsi="Times New Roman" w:cs="Times New Roman"/>
          <w:lang w:val="fr-FR"/>
        </w:rPr>
        <w:t xml:space="preserve"> </w:t>
      </w:r>
      <w:r w:rsidR="00174103" w:rsidRPr="009D1571">
        <w:rPr>
          <w:rFonts w:ascii="Times New Roman" w:hAnsi="Times New Roman" w:cs="Times New Roman"/>
          <w:lang w:val="fr-FR"/>
        </w:rPr>
        <w:t>de</w:t>
      </w:r>
      <w:r w:rsidR="0043107B" w:rsidRPr="009D1571">
        <w:rPr>
          <w:rFonts w:ascii="Times New Roman" w:hAnsi="Times New Roman" w:cs="Times New Roman"/>
          <w:lang w:val="fr-FR"/>
        </w:rPr>
        <w:t xml:space="preserve"> 1991, </w:t>
      </w:r>
      <w:r w:rsidR="00C8505A" w:rsidRPr="009D1571">
        <w:rPr>
          <w:rFonts w:ascii="Times New Roman" w:hAnsi="Times New Roman" w:cs="Times New Roman"/>
          <w:lang w:val="fr-FR"/>
        </w:rPr>
        <w:t>l’</w:t>
      </w:r>
      <w:r w:rsidR="009D1571" w:rsidRPr="009D1571">
        <w:rPr>
          <w:rFonts w:ascii="Times New Roman" w:hAnsi="Times New Roman" w:cs="Times New Roman"/>
          <w:lang w:val="fr-FR"/>
        </w:rPr>
        <w:t>étude</w:t>
      </w:r>
      <w:r w:rsidR="00C8505A" w:rsidRPr="009D1571">
        <w:rPr>
          <w:rFonts w:ascii="Times New Roman" w:hAnsi="Times New Roman" w:cs="Times New Roman"/>
          <w:lang w:val="fr-FR"/>
        </w:rPr>
        <w:t xml:space="preserve"> historique</w:t>
      </w:r>
      <w:r w:rsidR="009D1571" w:rsidRPr="009D1571">
        <w:rPr>
          <w:rFonts w:ascii="Times New Roman" w:hAnsi="Times New Roman" w:cs="Times New Roman"/>
          <w:lang w:val="fr-FR"/>
        </w:rPr>
        <w:t xml:space="preserve"> transnationale</w:t>
      </w:r>
      <w:r w:rsidR="00C8505A" w:rsidRPr="009D1571">
        <w:rPr>
          <w:rFonts w:ascii="Times New Roman" w:hAnsi="Times New Roman" w:cs="Times New Roman"/>
          <w:lang w:val="fr-FR"/>
        </w:rPr>
        <w:t xml:space="preserve"> de J. Brand, H. </w:t>
      </w:r>
      <w:proofErr w:type="spellStart"/>
      <w:r w:rsidR="00C8505A" w:rsidRPr="009D1571">
        <w:rPr>
          <w:rFonts w:ascii="Times New Roman" w:hAnsi="Times New Roman" w:cs="Times New Roman"/>
          <w:lang w:val="fr-FR"/>
        </w:rPr>
        <w:t>Hattenhauer</w:t>
      </w:r>
      <w:proofErr w:type="spellEnd"/>
      <w:r w:rsidR="00C8505A" w:rsidRPr="009D1571">
        <w:rPr>
          <w:rFonts w:ascii="Times New Roman" w:hAnsi="Times New Roman" w:cs="Times New Roman"/>
          <w:lang w:val="fr-FR"/>
        </w:rPr>
        <w:t xml:space="preserve">, </w:t>
      </w:r>
      <w:r w:rsidR="00C8505A" w:rsidRPr="009D1571">
        <w:rPr>
          <w:rFonts w:ascii="Times New Roman" w:hAnsi="Times New Roman" w:cs="Times New Roman"/>
          <w:i/>
          <w:iCs/>
          <w:lang w:val="fr-FR"/>
        </w:rPr>
        <w:t xml:space="preserve">Der </w:t>
      </w:r>
      <w:proofErr w:type="spellStart"/>
      <w:r w:rsidR="00C8505A" w:rsidRPr="009D1571">
        <w:rPr>
          <w:rFonts w:ascii="Times New Roman" w:hAnsi="Times New Roman" w:cs="Times New Roman"/>
          <w:i/>
          <w:iCs/>
          <w:lang w:val="fr-FR"/>
        </w:rPr>
        <w:t>Europäische</w:t>
      </w:r>
      <w:proofErr w:type="spellEnd"/>
      <w:r w:rsidR="00C8505A" w:rsidRPr="009D1571">
        <w:rPr>
          <w:rFonts w:ascii="Times New Roman" w:hAnsi="Times New Roman" w:cs="Times New Roman"/>
          <w:i/>
          <w:iCs/>
          <w:lang w:val="fr-FR"/>
        </w:rPr>
        <w:t xml:space="preserve"> </w:t>
      </w:r>
      <w:proofErr w:type="spellStart"/>
      <w:r w:rsidR="00C8505A" w:rsidRPr="009D1571">
        <w:rPr>
          <w:rFonts w:ascii="Times New Roman" w:hAnsi="Times New Roman" w:cs="Times New Roman"/>
          <w:i/>
          <w:iCs/>
          <w:lang w:val="fr-FR"/>
        </w:rPr>
        <w:t>Rechtsstaat</w:t>
      </w:r>
      <w:proofErr w:type="spellEnd"/>
      <w:r w:rsidR="00C8505A" w:rsidRPr="009D1571">
        <w:rPr>
          <w:rFonts w:ascii="Times New Roman" w:hAnsi="Times New Roman" w:cs="Times New Roman"/>
          <w:i/>
          <w:iCs/>
          <w:lang w:val="fr-FR"/>
        </w:rPr>
        <w:t xml:space="preserve">. 200 </w:t>
      </w:r>
      <w:proofErr w:type="spellStart"/>
      <w:r w:rsidR="00C8505A" w:rsidRPr="009D1571">
        <w:rPr>
          <w:rFonts w:ascii="Times New Roman" w:hAnsi="Times New Roman" w:cs="Times New Roman"/>
          <w:i/>
          <w:iCs/>
          <w:lang w:val="fr-FR"/>
        </w:rPr>
        <w:t>Zeugnisse</w:t>
      </w:r>
      <w:proofErr w:type="spellEnd"/>
      <w:r w:rsidR="00C8505A" w:rsidRPr="009D1571">
        <w:rPr>
          <w:rFonts w:ascii="Times New Roman" w:hAnsi="Times New Roman" w:cs="Times New Roman"/>
          <w:i/>
          <w:iCs/>
          <w:lang w:val="fr-FR"/>
        </w:rPr>
        <w:t xml:space="preserve"> seiner </w:t>
      </w:r>
      <w:proofErr w:type="spellStart"/>
      <w:r w:rsidR="00C8505A" w:rsidRPr="009D1571">
        <w:rPr>
          <w:rFonts w:ascii="Times New Roman" w:hAnsi="Times New Roman" w:cs="Times New Roman"/>
          <w:i/>
          <w:iCs/>
          <w:lang w:val="fr-FR"/>
        </w:rPr>
        <w:t>Geschichte</w:t>
      </w:r>
      <w:proofErr w:type="spellEnd"/>
      <w:r w:rsidR="00C8505A" w:rsidRPr="009D1571">
        <w:rPr>
          <w:rFonts w:ascii="Times New Roman" w:hAnsi="Times New Roman" w:cs="Times New Roman"/>
          <w:lang w:val="fr-FR"/>
        </w:rPr>
        <w:t>, Heidelberg, C.F. Müller, 1994.</w:t>
      </w:r>
    </w:p>
  </w:footnote>
  <w:footnote w:id="30">
    <w:p w14:paraId="0863F9AC" w14:textId="44377EA0" w:rsidR="00F11D40" w:rsidRPr="009D1571" w:rsidRDefault="00F11D40"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Alors que l’</w:t>
      </w:r>
      <w:r w:rsidRPr="009D1571">
        <w:rPr>
          <w:rFonts w:ascii="Times New Roman" w:hAnsi="Times New Roman" w:cs="Times New Roman"/>
          <w:bCs/>
          <w:lang w:val="fr-FR"/>
        </w:rPr>
        <w:t xml:space="preserve">étude de R.C. van </w:t>
      </w:r>
      <w:proofErr w:type="spellStart"/>
      <w:r w:rsidRPr="009D1571">
        <w:rPr>
          <w:rFonts w:ascii="Times New Roman" w:hAnsi="Times New Roman" w:cs="Times New Roman"/>
          <w:bCs/>
          <w:lang w:val="fr-FR"/>
        </w:rPr>
        <w:t>Caenegem</w:t>
      </w:r>
      <w:proofErr w:type="spellEnd"/>
      <w:r w:rsidRPr="009D1571">
        <w:rPr>
          <w:rFonts w:ascii="Times New Roman" w:hAnsi="Times New Roman" w:cs="Times New Roman"/>
          <w:bCs/>
          <w:lang w:val="fr-FR"/>
        </w:rPr>
        <w:t xml:space="preserve">, </w:t>
      </w:r>
      <w:r w:rsidRPr="009D1571">
        <w:rPr>
          <w:rFonts w:ascii="Times New Roman" w:hAnsi="Times New Roman" w:cs="Times New Roman"/>
          <w:lang w:val="fr-FR"/>
        </w:rPr>
        <w:t>« The ‘</w:t>
      </w:r>
      <w:proofErr w:type="spellStart"/>
      <w:r w:rsidRPr="009D1571">
        <w:rPr>
          <w:rFonts w:ascii="Times New Roman" w:hAnsi="Times New Roman" w:cs="Times New Roman"/>
          <w:lang w:val="fr-FR"/>
        </w:rPr>
        <w:t>Rechtsstaat</w:t>
      </w:r>
      <w:proofErr w:type="spellEnd"/>
      <w:r w:rsidRPr="009D1571">
        <w:rPr>
          <w:rFonts w:ascii="Times New Roman" w:hAnsi="Times New Roman" w:cs="Times New Roman"/>
          <w:lang w:val="fr-FR"/>
        </w:rPr>
        <w:t>’</w:t>
      </w:r>
      <w:r w:rsidRPr="009D1571">
        <w:rPr>
          <w:rFonts w:ascii="Times New Roman" w:hAnsi="Times New Roman" w:cs="Times New Roman"/>
          <w:i/>
          <w:lang w:val="fr-FR"/>
        </w:rPr>
        <w:t xml:space="preserve"> </w:t>
      </w:r>
      <w:r w:rsidRPr="009D1571">
        <w:rPr>
          <w:rFonts w:ascii="Times New Roman" w:hAnsi="Times New Roman" w:cs="Times New Roman"/>
          <w:iCs/>
          <w:lang w:val="fr-FR"/>
        </w:rPr>
        <w:t>in</w:t>
      </w:r>
      <w:r w:rsidRPr="009D1571">
        <w:rPr>
          <w:rFonts w:ascii="Times New Roman" w:hAnsi="Times New Roman" w:cs="Times New Roman"/>
          <w:i/>
          <w:lang w:val="fr-FR"/>
        </w:rPr>
        <w:t xml:space="preserve"> </w:t>
      </w:r>
      <w:proofErr w:type="spellStart"/>
      <w:r w:rsidRPr="009D1571">
        <w:rPr>
          <w:rFonts w:ascii="Times New Roman" w:hAnsi="Times New Roman" w:cs="Times New Roman"/>
          <w:lang w:val="fr-FR"/>
        </w:rPr>
        <w:t>Historical</w:t>
      </w:r>
      <w:proofErr w:type="spellEnd"/>
      <w:r w:rsidRPr="009D1571">
        <w:rPr>
          <w:rFonts w:ascii="Times New Roman" w:hAnsi="Times New Roman" w:cs="Times New Roman"/>
          <w:lang w:val="fr-FR"/>
        </w:rPr>
        <w:t xml:space="preserve"> Perspective »,</w:t>
      </w:r>
      <w:r w:rsidRPr="009D1571">
        <w:rPr>
          <w:rFonts w:ascii="Times New Roman" w:hAnsi="Times New Roman" w:cs="Times New Roman"/>
          <w:i/>
          <w:lang w:val="fr-FR"/>
        </w:rPr>
        <w:t xml:space="preserve"> </w:t>
      </w:r>
      <w:r w:rsidRPr="009D1571">
        <w:rPr>
          <w:rFonts w:ascii="Times New Roman" w:hAnsi="Times New Roman" w:cs="Times New Roman"/>
          <w:iCs/>
          <w:lang w:val="fr-FR"/>
        </w:rPr>
        <w:t>in</w:t>
      </w:r>
      <w:r w:rsidRPr="009D1571">
        <w:rPr>
          <w:rFonts w:ascii="Times New Roman" w:hAnsi="Times New Roman" w:cs="Times New Roman"/>
          <w:i/>
          <w:lang w:val="fr-FR"/>
        </w:rPr>
        <w:t xml:space="preserve"> </w:t>
      </w:r>
      <w:r w:rsidRPr="009D1571">
        <w:rPr>
          <w:rFonts w:ascii="Times New Roman" w:hAnsi="Times New Roman" w:cs="Times New Roman"/>
          <w:iCs/>
          <w:lang w:val="fr-FR"/>
        </w:rPr>
        <w:t>id</w:t>
      </w:r>
      <w:r w:rsidRPr="009D1571">
        <w:rPr>
          <w:rFonts w:ascii="Times New Roman" w:hAnsi="Times New Roman" w:cs="Times New Roman"/>
          <w:i/>
          <w:lang w:val="fr-FR"/>
        </w:rPr>
        <w:t xml:space="preserve">., Legal </w:t>
      </w:r>
      <w:proofErr w:type="spellStart"/>
      <w:r w:rsidRPr="009D1571">
        <w:rPr>
          <w:rFonts w:ascii="Times New Roman" w:hAnsi="Times New Roman" w:cs="Times New Roman"/>
          <w:i/>
          <w:lang w:val="fr-FR"/>
        </w:rPr>
        <w:t>History</w:t>
      </w:r>
      <w:proofErr w:type="spellEnd"/>
      <w:r w:rsidRPr="009D1571">
        <w:rPr>
          <w:rFonts w:ascii="Times New Roman" w:hAnsi="Times New Roman" w:cs="Times New Roman"/>
          <w:i/>
          <w:lang w:val="fr-FR"/>
        </w:rPr>
        <w:t xml:space="preserve"> : A </w:t>
      </w:r>
      <w:proofErr w:type="spellStart"/>
      <w:r w:rsidRPr="009D1571">
        <w:rPr>
          <w:rFonts w:ascii="Times New Roman" w:hAnsi="Times New Roman" w:cs="Times New Roman"/>
          <w:i/>
          <w:lang w:val="fr-FR"/>
        </w:rPr>
        <w:t>Europan</w:t>
      </w:r>
      <w:proofErr w:type="spellEnd"/>
      <w:r w:rsidRPr="009D1571">
        <w:rPr>
          <w:rFonts w:ascii="Times New Roman" w:hAnsi="Times New Roman" w:cs="Times New Roman"/>
          <w:i/>
          <w:lang w:val="fr-FR"/>
        </w:rPr>
        <w:t xml:space="preserve"> Perspective</w:t>
      </w:r>
      <w:r w:rsidRPr="009D1571">
        <w:rPr>
          <w:rFonts w:ascii="Times New Roman" w:hAnsi="Times New Roman" w:cs="Times New Roman"/>
          <w:lang w:val="fr-FR"/>
        </w:rPr>
        <w:t xml:space="preserve">, London, </w:t>
      </w:r>
      <w:proofErr w:type="spellStart"/>
      <w:r w:rsidRPr="009D1571">
        <w:rPr>
          <w:rFonts w:ascii="Times New Roman" w:hAnsi="Times New Roman" w:cs="Times New Roman"/>
          <w:lang w:val="fr-FR"/>
        </w:rPr>
        <w:t>Hambledon</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Press</w:t>
      </w:r>
      <w:proofErr w:type="spellEnd"/>
      <w:r w:rsidRPr="009D1571">
        <w:rPr>
          <w:rFonts w:ascii="Times New Roman" w:hAnsi="Times New Roman" w:cs="Times New Roman"/>
          <w:lang w:val="fr-FR"/>
        </w:rPr>
        <w:t xml:space="preserve">, 1991, p. 185-199, semble </w:t>
      </w:r>
      <w:proofErr w:type="gramStart"/>
      <w:r w:rsidRPr="009D1571">
        <w:rPr>
          <w:rFonts w:ascii="Times New Roman" w:hAnsi="Times New Roman" w:cs="Times New Roman"/>
          <w:lang w:val="fr-FR"/>
        </w:rPr>
        <w:t>de par</w:t>
      </w:r>
      <w:proofErr w:type="gramEnd"/>
      <w:r w:rsidRPr="009D1571">
        <w:rPr>
          <w:rFonts w:ascii="Times New Roman" w:hAnsi="Times New Roman" w:cs="Times New Roman"/>
          <w:lang w:val="fr-FR"/>
        </w:rPr>
        <w:t xml:space="preserve"> son titre (qui est très dans l’air du temps) se focaliser sur l’apport de la pensée et du droit allemands, l’Allemagne y est en vérité presque totalement absente</w:t>
      </w:r>
      <w:r w:rsidR="0043107B" w:rsidRPr="009D1571">
        <w:rPr>
          <w:rFonts w:ascii="Times New Roman" w:hAnsi="Times New Roman" w:cs="Times New Roman"/>
          <w:lang w:val="fr-FR"/>
        </w:rPr>
        <w:t>. La comparaison tourne autour de l’Angleterre, la France et les États-Unis</w:t>
      </w:r>
      <w:r w:rsidRPr="009D1571">
        <w:rPr>
          <w:rFonts w:ascii="Times New Roman" w:hAnsi="Times New Roman" w:cs="Times New Roman"/>
          <w:lang w:val="fr-FR"/>
        </w:rPr>
        <w:t xml:space="preserve">. </w:t>
      </w:r>
      <w:r w:rsidR="0043107B" w:rsidRPr="009D1571">
        <w:rPr>
          <w:rFonts w:ascii="Times New Roman" w:hAnsi="Times New Roman" w:cs="Times New Roman"/>
          <w:lang w:val="fr-FR"/>
        </w:rPr>
        <w:t xml:space="preserve">Induit également en erreur </w:t>
      </w:r>
      <w:r w:rsidRPr="009D1571">
        <w:rPr>
          <w:rFonts w:ascii="Times New Roman" w:hAnsi="Times New Roman" w:cs="Times New Roman"/>
          <w:lang w:val="fr-FR"/>
        </w:rPr>
        <w:t>le titre de l’entrée « Rule of Law (</w:t>
      </w:r>
      <w:proofErr w:type="spellStart"/>
      <w:r w:rsidRPr="009D1571">
        <w:rPr>
          <w:rFonts w:ascii="Times New Roman" w:hAnsi="Times New Roman" w:cs="Times New Roman"/>
          <w:lang w:val="fr-FR"/>
        </w:rPr>
        <w:t>Rechtsstaat</w:t>
      </w:r>
      <w:proofErr w:type="spellEnd"/>
      <w:r w:rsidRPr="009D1571">
        <w:rPr>
          <w:rFonts w:ascii="Times New Roman" w:hAnsi="Times New Roman" w:cs="Times New Roman"/>
          <w:lang w:val="fr-FR"/>
        </w:rPr>
        <w:t xml:space="preserve">) » écrite par le professeur de droit </w:t>
      </w:r>
      <w:r w:rsidR="0043107B" w:rsidRPr="009D1571">
        <w:rPr>
          <w:rFonts w:ascii="Times New Roman" w:hAnsi="Times New Roman" w:cs="Times New Roman"/>
          <w:lang w:val="fr-FR"/>
        </w:rPr>
        <w:t xml:space="preserve">public </w:t>
      </w:r>
      <w:r w:rsidRPr="009D1571">
        <w:rPr>
          <w:rFonts w:ascii="Times New Roman" w:hAnsi="Times New Roman" w:cs="Times New Roman"/>
          <w:lang w:val="fr-FR"/>
        </w:rPr>
        <w:t xml:space="preserve">anglais T.R.S. Allan pour le </w:t>
      </w:r>
      <w:r w:rsidRPr="009D1571">
        <w:rPr>
          <w:rFonts w:ascii="Times New Roman" w:hAnsi="Times New Roman" w:cs="Times New Roman"/>
          <w:i/>
          <w:iCs/>
          <w:lang w:val="fr-FR"/>
        </w:rPr>
        <w:t xml:space="preserve">Routledge </w:t>
      </w:r>
      <w:proofErr w:type="spellStart"/>
      <w:r w:rsidRPr="009D1571">
        <w:rPr>
          <w:rFonts w:ascii="Times New Roman" w:hAnsi="Times New Roman" w:cs="Times New Roman"/>
          <w:i/>
          <w:iCs/>
          <w:lang w:val="fr-FR"/>
        </w:rPr>
        <w:t>Encyclopedia</w:t>
      </w:r>
      <w:proofErr w:type="spellEnd"/>
      <w:r w:rsidRPr="009D1571">
        <w:rPr>
          <w:rFonts w:ascii="Times New Roman" w:hAnsi="Times New Roman" w:cs="Times New Roman"/>
          <w:i/>
          <w:iCs/>
          <w:lang w:val="fr-FR"/>
        </w:rPr>
        <w:t xml:space="preserve"> of </w:t>
      </w:r>
      <w:proofErr w:type="spellStart"/>
      <w:r w:rsidRPr="009D1571">
        <w:rPr>
          <w:rFonts w:ascii="Times New Roman" w:hAnsi="Times New Roman" w:cs="Times New Roman"/>
          <w:i/>
          <w:iCs/>
          <w:lang w:val="fr-FR"/>
        </w:rPr>
        <w:t>Philosophy</w:t>
      </w:r>
      <w:proofErr w:type="spellEnd"/>
      <w:r w:rsidRPr="009D1571">
        <w:rPr>
          <w:rFonts w:ascii="Times New Roman" w:hAnsi="Times New Roman" w:cs="Times New Roman"/>
          <w:lang w:val="fr-FR"/>
        </w:rPr>
        <w:t xml:space="preserve"> (sous la </w:t>
      </w:r>
      <w:proofErr w:type="spellStart"/>
      <w:r w:rsidRPr="009D1571">
        <w:rPr>
          <w:rFonts w:ascii="Times New Roman" w:hAnsi="Times New Roman" w:cs="Times New Roman"/>
          <w:lang w:val="fr-FR"/>
        </w:rPr>
        <w:t>dir</w:t>
      </w:r>
      <w:proofErr w:type="spellEnd"/>
      <w:r w:rsidRPr="009D1571">
        <w:rPr>
          <w:rFonts w:ascii="Times New Roman" w:hAnsi="Times New Roman" w:cs="Times New Roman"/>
          <w:lang w:val="fr-FR"/>
        </w:rPr>
        <w:t xml:space="preserve">. d’E. Craig, Londres, Routledge, 1998, vol. 8, p. 388-391). Or la comparaison y est, pour l’essentiel, absente. Alors qu’il s’insère dans un traité à ambition comparatiste, le chapitre sur « Rule of Law » de Martin </w:t>
      </w:r>
      <w:proofErr w:type="spellStart"/>
      <w:r w:rsidRPr="009D1571">
        <w:rPr>
          <w:rFonts w:ascii="Times New Roman" w:hAnsi="Times New Roman" w:cs="Times New Roman"/>
          <w:lang w:val="fr-FR"/>
        </w:rPr>
        <w:t>Krygier</w:t>
      </w:r>
      <w:proofErr w:type="spellEnd"/>
      <w:r w:rsidRPr="009D1571">
        <w:rPr>
          <w:rFonts w:ascii="Times New Roman" w:hAnsi="Times New Roman" w:cs="Times New Roman"/>
          <w:lang w:val="fr-FR"/>
        </w:rPr>
        <w:t xml:space="preserve"> l’est très peu. </w:t>
      </w:r>
      <w:proofErr w:type="spellStart"/>
      <w:r w:rsidRPr="009D1571">
        <w:rPr>
          <w:rFonts w:ascii="Times New Roman" w:hAnsi="Times New Roman" w:cs="Times New Roman"/>
        </w:rPr>
        <w:t>Voir</w:t>
      </w:r>
      <w:proofErr w:type="spellEnd"/>
      <w:r w:rsidRPr="009D1571">
        <w:rPr>
          <w:rFonts w:ascii="Times New Roman" w:hAnsi="Times New Roman" w:cs="Times New Roman"/>
        </w:rPr>
        <w:t xml:space="preserve"> M. </w:t>
      </w:r>
      <w:proofErr w:type="spellStart"/>
      <w:r w:rsidRPr="009D1571">
        <w:rPr>
          <w:rFonts w:ascii="Times New Roman" w:hAnsi="Times New Roman" w:cs="Times New Roman"/>
        </w:rPr>
        <w:t>Krygier</w:t>
      </w:r>
      <w:proofErr w:type="spellEnd"/>
      <w:r w:rsidRPr="009D1571">
        <w:rPr>
          <w:rFonts w:ascii="Times New Roman" w:hAnsi="Times New Roman" w:cs="Times New Roman"/>
        </w:rPr>
        <w:t xml:space="preserve">, « Rule of Law », in M. Rosenfeld, A. </w:t>
      </w:r>
      <w:proofErr w:type="spellStart"/>
      <w:r w:rsidRPr="009D1571">
        <w:rPr>
          <w:rFonts w:ascii="Times New Roman" w:hAnsi="Times New Roman" w:cs="Times New Roman"/>
        </w:rPr>
        <w:t>Sajo</w:t>
      </w:r>
      <w:proofErr w:type="spellEnd"/>
      <w:r w:rsidRPr="009D1571">
        <w:rPr>
          <w:rFonts w:ascii="Times New Roman" w:hAnsi="Times New Roman" w:cs="Times New Roman"/>
        </w:rPr>
        <w:t xml:space="preserve"> (dir.), </w:t>
      </w:r>
      <w:r w:rsidRPr="009D1571">
        <w:rPr>
          <w:rFonts w:ascii="Times New Roman" w:hAnsi="Times New Roman" w:cs="Times New Roman"/>
          <w:i/>
          <w:iCs/>
        </w:rPr>
        <w:t>The Oxford Handbook of Comparative Constitutional Law</w:t>
      </w:r>
      <w:r w:rsidRPr="009D1571">
        <w:rPr>
          <w:rFonts w:ascii="Times New Roman" w:hAnsi="Times New Roman" w:cs="Times New Roman"/>
        </w:rPr>
        <w:t xml:space="preserve">, Oxford, OUP, 2012, p. 233-249. </w:t>
      </w:r>
      <w:r w:rsidRPr="009D1571">
        <w:rPr>
          <w:rFonts w:ascii="Times New Roman" w:hAnsi="Times New Roman" w:cs="Times New Roman"/>
          <w:lang w:val="fr-FR"/>
        </w:rPr>
        <w:t>L’auteur était pourtant très impliqué dans des recherches comparatives</w:t>
      </w:r>
      <w:r w:rsidR="00914449" w:rsidRPr="009D1571">
        <w:rPr>
          <w:rFonts w:ascii="Times New Roman" w:hAnsi="Times New Roman" w:cs="Times New Roman"/>
          <w:lang w:val="fr-FR"/>
        </w:rPr>
        <w:t xml:space="preserve"> collectives</w:t>
      </w:r>
      <w:r w:rsidRPr="009D1571">
        <w:rPr>
          <w:rFonts w:ascii="Times New Roman" w:hAnsi="Times New Roman" w:cs="Times New Roman"/>
          <w:lang w:val="fr-FR"/>
        </w:rPr>
        <w:t xml:space="preserve"> sur les pays de l’ancien bloc communiste.</w:t>
      </w:r>
    </w:p>
  </w:footnote>
  <w:footnote w:id="31">
    <w:p w14:paraId="3F2D935C" w14:textId="68962DE7" w:rsidR="004408B5" w:rsidRPr="009D1571" w:rsidRDefault="00B20348"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Voir la bibliographie</w:t>
      </w:r>
      <w:r w:rsidR="004408B5" w:rsidRPr="009D1571">
        <w:rPr>
          <w:rFonts w:ascii="Times New Roman" w:hAnsi="Times New Roman" w:cs="Times New Roman"/>
          <w:lang w:val="fr-FR"/>
        </w:rPr>
        <w:t xml:space="preserve"> assez pauvre citée ou référencée par A. </w:t>
      </w:r>
      <w:proofErr w:type="spellStart"/>
      <w:r w:rsidRPr="009D1571">
        <w:rPr>
          <w:rFonts w:ascii="Times New Roman" w:hAnsi="Times New Roman" w:cs="Times New Roman"/>
          <w:lang w:val="fr-FR"/>
        </w:rPr>
        <w:t>Sajo</w:t>
      </w:r>
      <w:proofErr w:type="spellEnd"/>
      <w:r w:rsidR="004408B5" w:rsidRPr="009D1571">
        <w:rPr>
          <w:rFonts w:ascii="Times New Roman" w:hAnsi="Times New Roman" w:cs="Times New Roman"/>
          <w:lang w:val="fr-FR"/>
        </w:rPr>
        <w:t xml:space="preserve">, « Rule of Law », in R. </w:t>
      </w:r>
      <w:proofErr w:type="spellStart"/>
      <w:r w:rsidR="004408B5" w:rsidRPr="009D1571">
        <w:rPr>
          <w:rFonts w:ascii="Times New Roman" w:hAnsi="Times New Roman" w:cs="Times New Roman"/>
          <w:lang w:val="fr-FR"/>
        </w:rPr>
        <w:t>Mastermann</w:t>
      </w:r>
      <w:proofErr w:type="spellEnd"/>
      <w:r w:rsidR="004408B5" w:rsidRPr="009D1571">
        <w:rPr>
          <w:rFonts w:ascii="Times New Roman" w:hAnsi="Times New Roman" w:cs="Times New Roman"/>
          <w:lang w:val="fr-FR"/>
        </w:rPr>
        <w:t xml:space="preserve">, R. </w:t>
      </w:r>
      <w:proofErr w:type="spellStart"/>
      <w:r w:rsidR="004408B5" w:rsidRPr="009D1571">
        <w:rPr>
          <w:rFonts w:ascii="Times New Roman" w:hAnsi="Times New Roman" w:cs="Times New Roman"/>
          <w:lang w:val="fr-FR"/>
        </w:rPr>
        <w:t>Schütze</w:t>
      </w:r>
      <w:proofErr w:type="spellEnd"/>
      <w:r w:rsidR="004408B5" w:rsidRPr="009D1571">
        <w:rPr>
          <w:rFonts w:ascii="Times New Roman" w:hAnsi="Times New Roman" w:cs="Times New Roman"/>
          <w:lang w:val="fr-FR"/>
        </w:rPr>
        <w:t xml:space="preserve"> (</w:t>
      </w:r>
      <w:proofErr w:type="spellStart"/>
      <w:r w:rsidR="004408B5" w:rsidRPr="009D1571">
        <w:rPr>
          <w:rFonts w:ascii="Times New Roman" w:hAnsi="Times New Roman" w:cs="Times New Roman"/>
          <w:lang w:val="fr-FR"/>
        </w:rPr>
        <w:t>dir</w:t>
      </w:r>
      <w:proofErr w:type="spellEnd"/>
      <w:r w:rsidR="004408B5" w:rsidRPr="009D1571">
        <w:rPr>
          <w:rFonts w:ascii="Times New Roman" w:hAnsi="Times New Roman" w:cs="Times New Roman"/>
          <w:lang w:val="fr-FR"/>
        </w:rPr>
        <w:t xml:space="preserve">.), </w:t>
      </w:r>
      <w:r w:rsidR="004408B5" w:rsidRPr="009D1571">
        <w:rPr>
          <w:rFonts w:ascii="Times New Roman" w:hAnsi="Times New Roman" w:cs="Times New Roman"/>
          <w:i/>
          <w:iCs/>
          <w:lang w:val="fr-FR"/>
        </w:rPr>
        <w:t xml:space="preserve">The Cambridge </w:t>
      </w:r>
      <w:proofErr w:type="spellStart"/>
      <w:r w:rsidR="004408B5" w:rsidRPr="009D1571">
        <w:rPr>
          <w:rFonts w:ascii="Times New Roman" w:hAnsi="Times New Roman" w:cs="Times New Roman"/>
          <w:i/>
          <w:iCs/>
          <w:lang w:val="fr-FR"/>
        </w:rPr>
        <w:t>Companion</w:t>
      </w:r>
      <w:proofErr w:type="spellEnd"/>
      <w:r w:rsidR="004408B5" w:rsidRPr="009D1571">
        <w:rPr>
          <w:rFonts w:ascii="Times New Roman" w:hAnsi="Times New Roman" w:cs="Times New Roman"/>
          <w:i/>
          <w:iCs/>
          <w:lang w:val="fr-FR"/>
        </w:rPr>
        <w:t xml:space="preserve"> to Comparative </w:t>
      </w:r>
      <w:proofErr w:type="spellStart"/>
      <w:r w:rsidR="004408B5" w:rsidRPr="009D1571">
        <w:rPr>
          <w:rFonts w:ascii="Times New Roman" w:hAnsi="Times New Roman" w:cs="Times New Roman"/>
          <w:i/>
          <w:iCs/>
          <w:lang w:val="fr-FR"/>
        </w:rPr>
        <w:t>Constitutional</w:t>
      </w:r>
      <w:proofErr w:type="spellEnd"/>
      <w:r w:rsidR="004408B5" w:rsidRPr="009D1571">
        <w:rPr>
          <w:rFonts w:ascii="Times New Roman" w:hAnsi="Times New Roman" w:cs="Times New Roman"/>
          <w:i/>
          <w:iCs/>
          <w:lang w:val="fr-FR"/>
        </w:rPr>
        <w:t xml:space="preserve"> Law</w:t>
      </w:r>
      <w:r w:rsidR="004408B5" w:rsidRPr="009D1571">
        <w:rPr>
          <w:rFonts w:ascii="Times New Roman" w:hAnsi="Times New Roman" w:cs="Times New Roman"/>
          <w:lang w:val="fr-FR"/>
        </w:rPr>
        <w:t>, Cambridge, CUP, 2019, p. 258-290.</w:t>
      </w:r>
    </w:p>
  </w:footnote>
  <w:footnote w:id="32">
    <w:p w14:paraId="7764318E" w14:textId="43C616AB" w:rsidR="006752D0" w:rsidRPr="009D1571" w:rsidRDefault="006752D0"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Voir, par ex., le compte-rendu de Jean </w:t>
      </w:r>
      <w:proofErr w:type="spellStart"/>
      <w:r w:rsidRPr="009D1571">
        <w:rPr>
          <w:rFonts w:ascii="Times New Roman" w:hAnsi="Times New Roman" w:cs="Times New Roman"/>
          <w:lang w:val="fr-FR"/>
        </w:rPr>
        <w:t>Carbonier</w:t>
      </w:r>
      <w:proofErr w:type="spellEnd"/>
      <w:r w:rsidR="009F1375" w:rsidRPr="009D1571">
        <w:rPr>
          <w:rFonts w:ascii="Times New Roman" w:hAnsi="Times New Roman" w:cs="Times New Roman"/>
          <w:lang w:val="fr-FR"/>
        </w:rPr>
        <w:t xml:space="preserve"> du colloque de Varsovie de 1958, organisé sous les auspices de l’UNESCO</w:t>
      </w:r>
      <w:r w:rsidRPr="009D1571">
        <w:rPr>
          <w:rFonts w:ascii="Times New Roman" w:hAnsi="Times New Roman" w:cs="Times New Roman"/>
          <w:lang w:val="fr-FR"/>
        </w:rPr>
        <w:t>, « Les Colloques de l</w:t>
      </w:r>
      <w:r w:rsidR="00977F83" w:rsidRPr="009D1571">
        <w:rPr>
          <w:rFonts w:ascii="Times New Roman" w:hAnsi="Times New Roman" w:cs="Times New Roman"/>
          <w:lang w:val="fr-FR"/>
        </w:rPr>
        <w:t>’</w:t>
      </w:r>
      <w:r w:rsidRPr="009D1571">
        <w:rPr>
          <w:rFonts w:ascii="Times New Roman" w:hAnsi="Times New Roman" w:cs="Times New Roman"/>
          <w:lang w:val="fr-FR"/>
        </w:rPr>
        <w:t xml:space="preserve">Association internationale des sciences juridiques (Varsovie, 10-16 septembre 1958) : Le colloque sur le concept de la légalité dans les pays socialistes », </w:t>
      </w:r>
      <w:r w:rsidRPr="009D1571">
        <w:rPr>
          <w:rFonts w:ascii="Times New Roman" w:hAnsi="Times New Roman" w:cs="Times New Roman"/>
          <w:i/>
          <w:iCs/>
          <w:lang w:val="fr-FR"/>
        </w:rPr>
        <w:t>RIDC</w:t>
      </w:r>
      <w:r w:rsidRPr="009D1571">
        <w:rPr>
          <w:rFonts w:ascii="Times New Roman" w:hAnsi="Times New Roman" w:cs="Times New Roman"/>
          <w:lang w:val="fr-FR"/>
        </w:rPr>
        <w:t>, 1959, vol. 11 (1), p. 77-83.</w:t>
      </w:r>
      <w:r w:rsidR="00652A39" w:rsidRPr="009D1571">
        <w:rPr>
          <w:rFonts w:ascii="Times New Roman" w:hAnsi="Times New Roman" w:cs="Times New Roman"/>
          <w:lang w:val="fr-FR"/>
        </w:rPr>
        <w:t xml:space="preserve"> </w:t>
      </w:r>
    </w:p>
  </w:footnote>
  <w:footnote w:id="33">
    <w:p w14:paraId="26A723ED" w14:textId="62CB7797" w:rsidR="00D11183" w:rsidRPr="009D1571" w:rsidRDefault="00D11183"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5C6866" w:rsidRPr="009D1571">
        <w:rPr>
          <w:rFonts w:ascii="Times New Roman" w:hAnsi="Times New Roman" w:cs="Times New Roman"/>
          <w:lang w:val="fr-FR"/>
        </w:rPr>
        <w:t>Dans cet ordre de priorité</w:t>
      </w:r>
      <w:r w:rsidR="00B058E9" w:rsidRPr="009D1571">
        <w:rPr>
          <w:rFonts w:ascii="Times New Roman" w:hAnsi="Times New Roman" w:cs="Times New Roman"/>
          <w:lang w:val="fr-FR"/>
        </w:rPr>
        <w:t> </w:t>
      </w:r>
      <w:r w:rsidR="005C6866" w:rsidRPr="009D1571">
        <w:rPr>
          <w:rFonts w:ascii="Times New Roman" w:hAnsi="Times New Roman" w:cs="Times New Roman"/>
          <w:lang w:val="fr-FR"/>
        </w:rPr>
        <w:t xml:space="preserve">: </w:t>
      </w:r>
      <w:r w:rsidR="00320613" w:rsidRPr="009D1571">
        <w:rPr>
          <w:rFonts w:ascii="Times New Roman" w:hAnsi="Times New Roman" w:cs="Times New Roman"/>
          <w:bCs/>
          <w:lang w:val="fr-FR"/>
        </w:rPr>
        <w:t>A</w:t>
      </w:r>
      <w:r w:rsidR="00607773" w:rsidRPr="009D1571">
        <w:rPr>
          <w:rFonts w:ascii="Times New Roman" w:hAnsi="Times New Roman" w:cs="Times New Roman"/>
          <w:bCs/>
          <w:lang w:val="fr-FR"/>
        </w:rPr>
        <w:t>.E</w:t>
      </w:r>
      <w:r w:rsidR="00320613" w:rsidRPr="009D1571">
        <w:rPr>
          <w:rFonts w:ascii="Times New Roman" w:hAnsi="Times New Roman" w:cs="Times New Roman"/>
          <w:bCs/>
          <w:lang w:val="fr-FR"/>
        </w:rPr>
        <w:t>.</w:t>
      </w:r>
      <w:r w:rsidR="008A741E" w:rsidRPr="009D1571">
        <w:rPr>
          <w:rFonts w:ascii="Times New Roman" w:hAnsi="Times New Roman" w:cs="Times New Roman"/>
          <w:bCs/>
          <w:lang w:val="fr-FR"/>
        </w:rPr>
        <w:t> </w:t>
      </w:r>
      <w:r w:rsidR="00320613" w:rsidRPr="009D1571">
        <w:rPr>
          <w:rFonts w:ascii="Times New Roman" w:hAnsi="Times New Roman" w:cs="Times New Roman"/>
          <w:bCs/>
          <w:lang w:val="fr-FR"/>
        </w:rPr>
        <w:t>Sutherland (</w:t>
      </w:r>
      <w:proofErr w:type="spellStart"/>
      <w:r w:rsidR="008A741E" w:rsidRPr="009D1571">
        <w:rPr>
          <w:rFonts w:ascii="Times New Roman" w:hAnsi="Times New Roman" w:cs="Times New Roman"/>
          <w:bCs/>
          <w:lang w:val="fr-FR"/>
        </w:rPr>
        <w:t>dir</w:t>
      </w:r>
      <w:proofErr w:type="spellEnd"/>
      <w:r w:rsidR="008A741E" w:rsidRPr="009D1571">
        <w:rPr>
          <w:rFonts w:ascii="Times New Roman" w:hAnsi="Times New Roman" w:cs="Times New Roman"/>
          <w:bCs/>
          <w:lang w:val="fr-FR"/>
        </w:rPr>
        <w:t>.</w:t>
      </w:r>
      <w:r w:rsidR="00320613" w:rsidRPr="009D1571">
        <w:rPr>
          <w:rFonts w:ascii="Times New Roman" w:hAnsi="Times New Roman" w:cs="Times New Roman"/>
          <w:bCs/>
          <w:lang w:val="fr-FR"/>
        </w:rPr>
        <w:t xml:space="preserve">), </w:t>
      </w:r>
      <w:proofErr w:type="spellStart"/>
      <w:r w:rsidR="00320613" w:rsidRPr="009D1571">
        <w:rPr>
          <w:rFonts w:ascii="Times New Roman" w:hAnsi="Times New Roman" w:cs="Times New Roman"/>
          <w:bCs/>
          <w:i/>
          <w:lang w:val="fr-FR"/>
        </w:rPr>
        <w:t>Government</w:t>
      </w:r>
      <w:proofErr w:type="spellEnd"/>
      <w:r w:rsidR="00320613" w:rsidRPr="009D1571">
        <w:rPr>
          <w:rFonts w:ascii="Times New Roman" w:hAnsi="Times New Roman" w:cs="Times New Roman"/>
          <w:bCs/>
          <w:i/>
          <w:lang w:val="fr-FR"/>
        </w:rPr>
        <w:t xml:space="preserve"> </w:t>
      </w:r>
      <w:proofErr w:type="spellStart"/>
      <w:r w:rsidR="00320613" w:rsidRPr="009D1571">
        <w:rPr>
          <w:rFonts w:ascii="Times New Roman" w:hAnsi="Times New Roman" w:cs="Times New Roman"/>
          <w:bCs/>
          <w:i/>
          <w:lang w:val="fr-FR"/>
        </w:rPr>
        <w:t>under</w:t>
      </w:r>
      <w:proofErr w:type="spellEnd"/>
      <w:r w:rsidR="00320613" w:rsidRPr="009D1571">
        <w:rPr>
          <w:rFonts w:ascii="Times New Roman" w:hAnsi="Times New Roman" w:cs="Times New Roman"/>
          <w:bCs/>
          <w:i/>
          <w:lang w:val="fr-FR"/>
        </w:rPr>
        <w:t xml:space="preserve"> Law</w:t>
      </w:r>
      <w:r w:rsidR="00320613" w:rsidRPr="009D1571">
        <w:rPr>
          <w:rFonts w:ascii="Times New Roman" w:hAnsi="Times New Roman" w:cs="Times New Roman"/>
          <w:bCs/>
          <w:lang w:val="fr-FR"/>
        </w:rPr>
        <w:t xml:space="preserve">, Cambridge, Harvard </w:t>
      </w:r>
      <w:proofErr w:type="spellStart"/>
      <w:r w:rsidR="00320613" w:rsidRPr="009D1571">
        <w:rPr>
          <w:rFonts w:ascii="Times New Roman" w:hAnsi="Times New Roman" w:cs="Times New Roman"/>
          <w:bCs/>
          <w:lang w:val="fr-FR"/>
        </w:rPr>
        <w:t>University</w:t>
      </w:r>
      <w:proofErr w:type="spellEnd"/>
      <w:r w:rsidR="00320613" w:rsidRPr="009D1571">
        <w:rPr>
          <w:rFonts w:ascii="Times New Roman" w:hAnsi="Times New Roman" w:cs="Times New Roman"/>
          <w:bCs/>
          <w:lang w:val="fr-FR"/>
        </w:rPr>
        <w:t xml:space="preserve"> </w:t>
      </w:r>
      <w:proofErr w:type="spellStart"/>
      <w:r w:rsidR="00320613" w:rsidRPr="009D1571">
        <w:rPr>
          <w:rFonts w:ascii="Times New Roman" w:hAnsi="Times New Roman" w:cs="Times New Roman"/>
          <w:bCs/>
          <w:lang w:val="fr-FR"/>
        </w:rPr>
        <w:t>Press</w:t>
      </w:r>
      <w:proofErr w:type="spellEnd"/>
      <w:r w:rsidR="00320613" w:rsidRPr="009D1571">
        <w:rPr>
          <w:rFonts w:ascii="Times New Roman" w:hAnsi="Times New Roman" w:cs="Times New Roman"/>
          <w:bCs/>
          <w:lang w:val="fr-FR"/>
        </w:rPr>
        <w:t>, 1956</w:t>
      </w:r>
      <w:r w:rsidR="00D22834" w:rsidRPr="009D1571">
        <w:rPr>
          <w:rFonts w:ascii="Times New Roman" w:hAnsi="Times New Roman" w:cs="Times New Roman"/>
          <w:bCs/>
          <w:lang w:val="fr-FR"/>
        </w:rPr>
        <w:t xml:space="preserve"> (colloque d’Harvard</w:t>
      </w:r>
      <w:r w:rsidR="001C01CC" w:rsidRPr="009D1571">
        <w:rPr>
          <w:rFonts w:ascii="Times New Roman" w:hAnsi="Times New Roman" w:cs="Times New Roman"/>
          <w:bCs/>
          <w:lang w:val="fr-FR"/>
        </w:rPr>
        <w:t xml:space="preserve"> organisé par des scientifiques états-uniens</w:t>
      </w:r>
      <w:r w:rsidR="00D22834" w:rsidRPr="009D1571">
        <w:rPr>
          <w:rFonts w:ascii="Times New Roman" w:hAnsi="Times New Roman" w:cs="Times New Roman"/>
          <w:bCs/>
          <w:lang w:val="fr-FR"/>
        </w:rPr>
        <w:t>)</w:t>
      </w:r>
      <w:r w:rsidR="00607773" w:rsidRPr="009D1571">
        <w:rPr>
          <w:rFonts w:ascii="Times New Roman" w:hAnsi="Times New Roman" w:cs="Times New Roman"/>
          <w:bCs/>
          <w:lang w:val="fr-FR"/>
        </w:rPr>
        <w:t>.</w:t>
      </w:r>
      <w:r w:rsidR="00977F83" w:rsidRPr="009D1571">
        <w:rPr>
          <w:rFonts w:ascii="Times New Roman" w:hAnsi="Times New Roman" w:cs="Times New Roman"/>
          <w:bCs/>
          <w:lang w:val="fr-FR"/>
        </w:rPr>
        <w:t xml:space="preserve"> </w:t>
      </w:r>
      <w:r w:rsidR="00FA008F" w:rsidRPr="009D1571">
        <w:rPr>
          <w:rFonts w:ascii="Times New Roman" w:hAnsi="Times New Roman" w:cs="Times New Roman"/>
          <w:bCs/>
          <w:lang w:val="fr-FR"/>
        </w:rPr>
        <w:t xml:space="preserve">Cette délimitation géographique de « l’Occident » se retrouve encore dans des études plus récentes, voire très récentes. Voir, en 1991, </w:t>
      </w:r>
      <w:r w:rsidR="001C01CC" w:rsidRPr="009D1571">
        <w:rPr>
          <w:rFonts w:ascii="Times New Roman" w:hAnsi="Times New Roman" w:cs="Times New Roman"/>
          <w:bCs/>
          <w:lang w:val="fr-FR"/>
        </w:rPr>
        <w:t xml:space="preserve">l’étude, par ailleurs mal intitulée, de l’historien belge R.C. van </w:t>
      </w:r>
      <w:proofErr w:type="spellStart"/>
      <w:r w:rsidR="001C01CC" w:rsidRPr="009D1571">
        <w:rPr>
          <w:rFonts w:ascii="Times New Roman" w:hAnsi="Times New Roman" w:cs="Times New Roman"/>
          <w:bCs/>
          <w:lang w:val="fr-FR"/>
        </w:rPr>
        <w:t>Caenegem</w:t>
      </w:r>
      <w:proofErr w:type="spellEnd"/>
      <w:r w:rsidR="001C01CC" w:rsidRPr="009D1571">
        <w:rPr>
          <w:rFonts w:ascii="Times New Roman" w:hAnsi="Times New Roman" w:cs="Times New Roman"/>
          <w:bCs/>
          <w:lang w:val="fr-FR"/>
        </w:rPr>
        <w:t xml:space="preserve">, </w:t>
      </w:r>
      <w:r w:rsidR="001C01CC" w:rsidRPr="009D1571">
        <w:rPr>
          <w:rFonts w:ascii="Times New Roman" w:hAnsi="Times New Roman" w:cs="Times New Roman"/>
          <w:lang w:val="fr-FR"/>
        </w:rPr>
        <w:t>« The ‘</w:t>
      </w:r>
      <w:proofErr w:type="spellStart"/>
      <w:r w:rsidR="001C01CC" w:rsidRPr="009D1571">
        <w:rPr>
          <w:rFonts w:ascii="Times New Roman" w:hAnsi="Times New Roman" w:cs="Times New Roman"/>
          <w:lang w:val="fr-FR"/>
        </w:rPr>
        <w:t>Rechtsstaat</w:t>
      </w:r>
      <w:proofErr w:type="spellEnd"/>
      <w:r w:rsidR="001C01CC" w:rsidRPr="009D1571">
        <w:rPr>
          <w:rFonts w:ascii="Times New Roman" w:hAnsi="Times New Roman" w:cs="Times New Roman"/>
          <w:lang w:val="fr-FR"/>
        </w:rPr>
        <w:t>’</w:t>
      </w:r>
      <w:r w:rsidR="001C01CC" w:rsidRPr="009D1571">
        <w:rPr>
          <w:rFonts w:ascii="Times New Roman" w:hAnsi="Times New Roman" w:cs="Times New Roman"/>
          <w:i/>
          <w:lang w:val="fr-FR"/>
        </w:rPr>
        <w:t xml:space="preserve"> </w:t>
      </w:r>
      <w:r w:rsidR="001C01CC" w:rsidRPr="009D1571">
        <w:rPr>
          <w:rFonts w:ascii="Times New Roman" w:hAnsi="Times New Roman" w:cs="Times New Roman"/>
          <w:iCs/>
          <w:lang w:val="fr-FR"/>
        </w:rPr>
        <w:t>in</w:t>
      </w:r>
      <w:r w:rsidR="001C01CC" w:rsidRPr="009D1571">
        <w:rPr>
          <w:rFonts w:ascii="Times New Roman" w:hAnsi="Times New Roman" w:cs="Times New Roman"/>
          <w:i/>
          <w:lang w:val="fr-FR"/>
        </w:rPr>
        <w:t xml:space="preserve"> </w:t>
      </w:r>
      <w:proofErr w:type="spellStart"/>
      <w:r w:rsidR="001C01CC" w:rsidRPr="009D1571">
        <w:rPr>
          <w:rFonts w:ascii="Times New Roman" w:hAnsi="Times New Roman" w:cs="Times New Roman"/>
          <w:lang w:val="fr-FR"/>
        </w:rPr>
        <w:t>Historical</w:t>
      </w:r>
      <w:proofErr w:type="spellEnd"/>
      <w:r w:rsidR="001C01CC" w:rsidRPr="009D1571">
        <w:rPr>
          <w:rFonts w:ascii="Times New Roman" w:hAnsi="Times New Roman" w:cs="Times New Roman"/>
          <w:lang w:val="fr-FR"/>
        </w:rPr>
        <w:t xml:space="preserve"> Perspective », </w:t>
      </w:r>
      <w:r w:rsidR="001C01CC" w:rsidRPr="009D1571">
        <w:rPr>
          <w:rFonts w:ascii="Times New Roman" w:hAnsi="Times New Roman" w:cs="Times New Roman"/>
          <w:i/>
          <w:lang w:val="fr-FR"/>
        </w:rPr>
        <w:t xml:space="preserve">op. </w:t>
      </w:r>
      <w:proofErr w:type="spellStart"/>
      <w:proofErr w:type="gramStart"/>
      <w:r w:rsidR="001C01CC" w:rsidRPr="009D1571">
        <w:rPr>
          <w:rFonts w:ascii="Times New Roman" w:hAnsi="Times New Roman" w:cs="Times New Roman"/>
          <w:i/>
          <w:lang w:val="fr-FR"/>
        </w:rPr>
        <w:t>cit</w:t>
      </w:r>
      <w:proofErr w:type="spellEnd"/>
      <w:r w:rsidR="001C01CC" w:rsidRPr="009D1571">
        <w:rPr>
          <w:rFonts w:ascii="Times New Roman" w:hAnsi="Times New Roman" w:cs="Times New Roman"/>
          <w:i/>
          <w:lang w:val="fr-FR"/>
        </w:rPr>
        <w:t>.</w:t>
      </w:r>
      <w:r w:rsidR="00FA008F" w:rsidRPr="009D1571">
        <w:rPr>
          <w:rFonts w:ascii="Times New Roman" w:hAnsi="Times New Roman" w:cs="Times New Roman"/>
          <w:lang w:val="fr-FR"/>
        </w:rPr>
        <w:t>.</w:t>
      </w:r>
      <w:proofErr w:type="gramEnd"/>
      <w:r w:rsidR="00FA008F" w:rsidRPr="009D1571">
        <w:rPr>
          <w:rFonts w:ascii="Times New Roman" w:hAnsi="Times New Roman" w:cs="Times New Roman"/>
          <w:lang w:val="fr-FR"/>
        </w:rPr>
        <w:t xml:space="preserve"> </w:t>
      </w:r>
      <w:proofErr w:type="spellStart"/>
      <w:r w:rsidR="00FA008F" w:rsidRPr="009D1571">
        <w:rPr>
          <w:rFonts w:ascii="Times New Roman" w:hAnsi="Times New Roman" w:cs="Times New Roman"/>
        </w:rPr>
        <w:t>Voir</w:t>
      </w:r>
      <w:proofErr w:type="spellEnd"/>
      <w:r w:rsidR="00FA008F" w:rsidRPr="009D1571">
        <w:rPr>
          <w:rFonts w:ascii="Times New Roman" w:hAnsi="Times New Roman" w:cs="Times New Roman"/>
        </w:rPr>
        <w:t xml:space="preserve"> en 2017 le </w:t>
      </w:r>
      <w:proofErr w:type="spellStart"/>
      <w:r w:rsidR="00FA008F" w:rsidRPr="009D1571">
        <w:rPr>
          <w:rFonts w:ascii="Times New Roman" w:hAnsi="Times New Roman" w:cs="Times New Roman"/>
        </w:rPr>
        <w:t>chapitre</w:t>
      </w:r>
      <w:proofErr w:type="spellEnd"/>
      <w:r w:rsidR="00FA008F" w:rsidRPr="009D1571">
        <w:rPr>
          <w:rFonts w:ascii="Times New Roman" w:hAnsi="Times New Roman" w:cs="Times New Roman"/>
        </w:rPr>
        <w:t xml:space="preserve"> de R. </w:t>
      </w:r>
      <w:proofErr w:type="spellStart"/>
      <w:r w:rsidR="00FA008F" w:rsidRPr="009D1571">
        <w:rPr>
          <w:rFonts w:ascii="Times New Roman" w:hAnsi="Times New Roman" w:cs="Times New Roman"/>
        </w:rPr>
        <w:t>Lesaffer</w:t>
      </w:r>
      <w:proofErr w:type="spellEnd"/>
      <w:r w:rsidR="00FA008F" w:rsidRPr="009D1571">
        <w:rPr>
          <w:rFonts w:ascii="Times New Roman" w:hAnsi="Times New Roman" w:cs="Times New Roman"/>
        </w:rPr>
        <w:t>, Sh. Musa, « The emergence of the rule of law in western constitutional history</w:t>
      </w:r>
      <w:r w:rsidR="00F2075A" w:rsidRPr="009D1571">
        <w:rPr>
          <w:rFonts w:ascii="Times New Roman" w:hAnsi="Times New Roman" w:cs="Times New Roman"/>
        </w:rPr>
        <w:t> </w:t>
      </w:r>
      <w:r w:rsidR="00FA008F" w:rsidRPr="009D1571">
        <w:rPr>
          <w:rFonts w:ascii="Times New Roman" w:hAnsi="Times New Roman" w:cs="Times New Roman"/>
        </w:rPr>
        <w:t>: Revising traditional narratives », in M. Adams, A. </w:t>
      </w:r>
      <w:proofErr w:type="spellStart"/>
      <w:r w:rsidR="00FA008F" w:rsidRPr="009D1571">
        <w:rPr>
          <w:rFonts w:ascii="Times New Roman" w:hAnsi="Times New Roman" w:cs="Times New Roman"/>
        </w:rPr>
        <w:t>Meuwese</w:t>
      </w:r>
      <w:proofErr w:type="spellEnd"/>
      <w:r w:rsidR="00FA008F" w:rsidRPr="009D1571">
        <w:rPr>
          <w:rFonts w:ascii="Times New Roman" w:hAnsi="Times New Roman" w:cs="Times New Roman"/>
        </w:rPr>
        <w:t xml:space="preserve">, E. Hirsch </w:t>
      </w:r>
      <w:proofErr w:type="spellStart"/>
      <w:r w:rsidR="00FA008F" w:rsidRPr="009D1571">
        <w:rPr>
          <w:rFonts w:ascii="Times New Roman" w:hAnsi="Times New Roman" w:cs="Times New Roman"/>
        </w:rPr>
        <w:t>Balin</w:t>
      </w:r>
      <w:proofErr w:type="spellEnd"/>
      <w:r w:rsidR="00FA008F" w:rsidRPr="009D1571">
        <w:rPr>
          <w:rFonts w:ascii="Times New Roman" w:hAnsi="Times New Roman" w:cs="Times New Roman"/>
        </w:rPr>
        <w:t xml:space="preserve"> (dir.), </w:t>
      </w:r>
      <w:r w:rsidR="00FA008F" w:rsidRPr="009D1571">
        <w:rPr>
          <w:rFonts w:ascii="Times New Roman" w:hAnsi="Times New Roman" w:cs="Times New Roman"/>
          <w:i/>
          <w:iCs/>
        </w:rPr>
        <w:t xml:space="preserve">Constitutionalism and the rule of law. </w:t>
      </w:r>
      <w:r w:rsidR="00FA008F" w:rsidRPr="009D1571">
        <w:rPr>
          <w:rFonts w:ascii="Times New Roman" w:hAnsi="Times New Roman" w:cs="Times New Roman"/>
          <w:i/>
          <w:iCs/>
          <w:lang w:val="fr-FR"/>
        </w:rPr>
        <w:t xml:space="preserve">Bridging </w:t>
      </w:r>
      <w:proofErr w:type="spellStart"/>
      <w:r w:rsidR="00FA008F" w:rsidRPr="009D1571">
        <w:rPr>
          <w:rFonts w:ascii="Times New Roman" w:hAnsi="Times New Roman" w:cs="Times New Roman"/>
          <w:i/>
          <w:iCs/>
          <w:lang w:val="fr-FR"/>
        </w:rPr>
        <w:t>idealism</w:t>
      </w:r>
      <w:proofErr w:type="spellEnd"/>
      <w:r w:rsidR="00FA008F" w:rsidRPr="009D1571">
        <w:rPr>
          <w:rFonts w:ascii="Times New Roman" w:hAnsi="Times New Roman" w:cs="Times New Roman"/>
          <w:i/>
          <w:iCs/>
          <w:lang w:val="fr-FR"/>
        </w:rPr>
        <w:t xml:space="preserve"> and </w:t>
      </w:r>
      <w:proofErr w:type="spellStart"/>
      <w:r w:rsidR="00FA008F" w:rsidRPr="009D1571">
        <w:rPr>
          <w:rFonts w:ascii="Times New Roman" w:hAnsi="Times New Roman" w:cs="Times New Roman"/>
          <w:i/>
          <w:iCs/>
          <w:lang w:val="fr-FR"/>
        </w:rPr>
        <w:t>realism</w:t>
      </w:r>
      <w:proofErr w:type="spellEnd"/>
      <w:r w:rsidR="00FA008F" w:rsidRPr="009D1571">
        <w:rPr>
          <w:rFonts w:ascii="Times New Roman" w:hAnsi="Times New Roman" w:cs="Times New Roman"/>
          <w:lang w:val="fr-FR"/>
        </w:rPr>
        <w:t>, Cambridge, CUP, 2017, p. 94-120.</w:t>
      </w:r>
    </w:p>
  </w:footnote>
  <w:footnote w:id="34">
    <w:p w14:paraId="2C5E13D7" w14:textId="5C8496D5" w:rsidR="00165E2F" w:rsidRPr="009D1571" w:rsidRDefault="00165E2F"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bookmarkStart w:id="6" w:name="_Hlk180929282"/>
      <w:r w:rsidRPr="009D1571">
        <w:rPr>
          <w:rFonts w:ascii="Times New Roman" w:hAnsi="Times New Roman" w:cs="Times New Roman"/>
          <w:lang w:val="fr-FR"/>
        </w:rPr>
        <w:t xml:space="preserve">Voir </w:t>
      </w:r>
      <w:r w:rsidRPr="009D1571">
        <w:rPr>
          <w:rFonts w:ascii="Times New Roman" w:hAnsi="Times New Roman" w:cs="Times New Roman"/>
          <w:bCs/>
          <w:lang w:val="fr-FR"/>
        </w:rPr>
        <w:t>C.J. </w:t>
      </w:r>
      <w:proofErr w:type="spellStart"/>
      <w:r w:rsidRPr="009D1571">
        <w:rPr>
          <w:rFonts w:ascii="Times New Roman" w:hAnsi="Times New Roman" w:cs="Times New Roman"/>
          <w:bCs/>
          <w:lang w:val="fr-FR"/>
        </w:rPr>
        <w:t>Hamson</w:t>
      </w:r>
      <w:proofErr w:type="spellEnd"/>
      <w:r w:rsidRPr="009D1571">
        <w:rPr>
          <w:rFonts w:ascii="Times New Roman" w:hAnsi="Times New Roman" w:cs="Times New Roman"/>
          <w:bCs/>
          <w:lang w:val="fr-FR"/>
        </w:rPr>
        <w:t xml:space="preserve">, « La notion de légalité dans les pays occidentaux », </w:t>
      </w:r>
      <w:r w:rsidRPr="009D1571">
        <w:rPr>
          <w:rFonts w:ascii="Times New Roman" w:hAnsi="Times New Roman" w:cs="Times New Roman"/>
          <w:bCs/>
          <w:i/>
          <w:iCs/>
          <w:lang w:val="fr-FR"/>
        </w:rPr>
        <w:t>RIDC</w:t>
      </w:r>
      <w:r w:rsidRPr="009D1571">
        <w:rPr>
          <w:rFonts w:ascii="Times New Roman" w:hAnsi="Times New Roman" w:cs="Times New Roman"/>
          <w:bCs/>
          <w:lang w:val="fr-FR"/>
        </w:rPr>
        <w:t xml:space="preserve">, 1958, vol. 10 (1), p. 5-15 ; J. Hazard, « Compte rendu sur la règle de la légalité dans les pays d'Orient », </w:t>
      </w:r>
      <w:r w:rsidRPr="009D1571">
        <w:rPr>
          <w:rFonts w:ascii="Times New Roman" w:hAnsi="Times New Roman" w:cs="Times New Roman"/>
          <w:bCs/>
          <w:i/>
          <w:iCs/>
          <w:lang w:val="fr-FR"/>
        </w:rPr>
        <w:t>RIDC</w:t>
      </w:r>
      <w:r w:rsidRPr="009D1571">
        <w:rPr>
          <w:rFonts w:ascii="Times New Roman" w:hAnsi="Times New Roman" w:cs="Times New Roman"/>
          <w:bCs/>
          <w:lang w:val="fr-FR"/>
        </w:rPr>
        <w:t>, 1958, vol. 10 (1), p. 75-80.</w:t>
      </w:r>
      <w:bookmarkEnd w:id="6"/>
    </w:p>
  </w:footnote>
  <w:footnote w:id="35">
    <w:p w14:paraId="41996311" w14:textId="60DD6F22" w:rsidR="00C37B45" w:rsidRPr="009D1571" w:rsidRDefault="00C37B45"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Pour une théorisation, du côté de l’Est : voir la « Communication » du professeur polonais Stefan </w:t>
      </w:r>
      <w:proofErr w:type="spellStart"/>
      <w:r w:rsidRPr="009D1571">
        <w:rPr>
          <w:rFonts w:ascii="Times New Roman" w:hAnsi="Times New Roman" w:cs="Times New Roman"/>
          <w:lang w:val="fr-FR"/>
        </w:rPr>
        <w:t>Rozmaryn</w:t>
      </w:r>
      <w:proofErr w:type="spellEnd"/>
      <w:r w:rsidRPr="009D1571">
        <w:rPr>
          <w:rFonts w:ascii="Times New Roman" w:hAnsi="Times New Roman" w:cs="Times New Roman"/>
          <w:lang w:val="fr-FR"/>
        </w:rPr>
        <w:t xml:space="preserve"> qui, sous ce titre insignifiant, entend</w:t>
      </w:r>
      <w:r w:rsidR="00394E0D" w:rsidRPr="009D1571">
        <w:rPr>
          <w:rFonts w:ascii="Times New Roman" w:hAnsi="Times New Roman" w:cs="Times New Roman"/>
          <w:lang w:val="fr-FR"/>
        </w:rPr>
        <w:t>ait</w:t>
      </w:r>
      <w:r w:rsidRPr="009D1571">
        <w:rPr>
          <w:rFonts w:ascii="Times New Roman" w:hAnsi="Times New Roman" w:cs="Times New Roman"/>
          <w:lang w:val="fr-FR"/>
        </w:rPr>
        <w:t xml:space="preserve"> définir les enjeux et méthodes de la comparaison en matière de nomocratie dans le contexte de la guerre froide (</w:t>
      </w:r>
      <w:r w:rsidRPr="009D1571">
        <w:rPr>
          <w:rFonts w:ascii="Times New Roman" w:hAnsi="Times New Roman" w:cs="Times New Roman"/>
          <w:i/>
          <w:iCs/>
          <w:lang w:val="fr-FR"/>
        </w:rPr>
        <w:t>RIDC</w:t>
      </w:r>
      <w:r w:rsidRPr="009D1571">
        <w:rPr>
          <w:rFonts w:ascii="Times New Roman" w:hAnsi="Times New Roman" w:cs="Times New Roman"/>
          <w:lang w:val="fr-FR"/>
        </w:rPr>
        <w:t>, 1958, vol. 10 (1), p. 70-75).</w:t>
      </w:r>
    </w:p>
  </w:footnote>
  <w:footnote w:id="36">
    <w:p w14:paraId="56E3C216" w14:textId="77777777" w:rsidR="00C37B45" w:rsidRPr="009D1571" w:rsidRDefault="00C37B45" w:rsidP="009D1571">
      <w:pPr>
        <w:pStyle w:val="FootnoteText"/>
        <w:jc w:val="both"/>
        <w:rPr>
          <w:rFonts w:ascii="Times New Roman" w:hAnsi="Times New Roman" w:cs="Times New Roman"/>
          <w:lang w:val="de-DE"/>
        </w:rPr>
      </w:pPr>
      <w:r w:rsidRPr="009D1571">
        <w:rPr>
          <w:rStyle w:val="FootnoteReference"/>
          <w:rFonts w:ascii="Times New Roman" w:hAnsi="Times New Roman" w:cs="Times New Roman"/>
        </w:rPr>
        <w:footnoteRef/>
      </w:r>
      <w:r w:rsidRPr="009D1571">
        <w:rPr>
          <w:rFonts w:ascii="Times New Roman" w:hAnsi="Times New Roman" w:cs="Times New Roman"/>
          <w:lang w:val="de-DE"/>
        </w:rPr>
        <w:t xml:space="preserve"> K. Sieveking, </w:t>
      </w:r>
      <w:r w:rsidRPr="009D1571">
        <w:rPr>
          <w:rFonts w:ascii="Times New Roman" w:hAnsi="Times New Roman" w:cs="Times New Roman"/>
          <w:i/>
          <w:iCs/>
          <w:lang w:val="de-DE"/>
        </w:rPr>
        <w:t>Die Entwicklung des sozialistischen Rechtsstaatsbegriffs in der DDR. Eine Studie zur Auseinandersetzung in der SBZ-DDD zwischen 1945 und 1968</w:t>
      </w:r>
      <w:r w:rsidRPr="009D1571">
        <w:rPr>
          <w:rFonts w:ascii="Times New Roman" w:hAnsi="Times New Roman" w:cs="Times New Roman"/>
          <w:lang w:val="de-DE"/>
        </w:rPr>
        <w:t xml:space="preserve">, Berlin-Ouest/Baden Baden, Osteuropa-Institut/Nomos, 1975; M. </w:t>
      </w:r>
      <w:proofErr w:type="spellStart"/>
      <w:r w:rsidRPr="009D1571">
        <w:rPr>
          <w:rFonts w:ascii="Times New Roman" w:hAnsi="Times New Roman" w:cs="Times New Roman"/>
          <w:lang w:val="de-DE"/>
        </w:rPr>
        <w:t>Stolleis</w:t>
      </w:r>
      <w:proofErr w:type="spellEnd"/>
      <w:r w:rsidRPr="009D1571">
        <w:rPr>
          <w:rFonts w:ascii="Times New Roman" w:hAnsi="Times New Roman" w:cs="Times New Roman"/>
          <w:lang w:val="de-DE"/>
        </w:rPr>
        <w:t xml:space="preserve">, </w:t>
      </w:r>
      <w:r w:rsidRPr="009D1571">
        <w:rPr>
          <w:rFonts w:ascii="Times New Roman" w:hAnsi="Times New Roman" w:cs="Times New Roman"/>
          <w:i/>
          <w:iCs/>
          <w:lang w:val="de-DE"/>
        </w:rPr>
        <w:t>Sozialistische Gesetzlichkeit. Staats- und Verwaltungsrechtswissenschaft in der DDR</w:t>
      </w:r>
      <w:r w:rsidRPr="009D1571">
        <w:rPr>
          <w:rFonts w:ascii="Times New Roman" w:hAnsi="Times New Roman" w:cs="Times New Roman"/>
          <w:lang w:val="de-DE"/>
        </w:rPr>
        <w:t>, Munich, Beck, 2009.</w:t>
      </w:r>
    </w:p>
  </w:footnote>
  <w:footnote w:id="37">
    <w:p w14:paraId="3CFFE28A" w14:textId="555C2686" w:rsidR="00721D26" w:rsidRPr="009D1571" w:rsidRDefault="00721D26"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Lire</w:t>
      </w:r>
      <w:r w:rsidR="00C37B45" w:rsidRPr="009D1571">
        <w:rPr>
          <w:rFonts w:ascii="Times New Roman" w:hAnsi="Times New Roman" w:cs="Times New Roman"/>
          <w:lang w:val="fr-FR"/>
        </w:rPr>
        <w:t xml:space="preserve"> à ce titre l’étude très éclairante de</w:t>
      </w:r>
      <w:r w:rsidRPr="009D1571">
        <w:rPr>
          <w:rFonts w:ascii="Times New Roman" w:hAnsi="Times New Roman" w:cs="Times New Roman"/>
          <w:lang w:val="fr-FR"/>
        </w:rPr>
        <w:t xml:space="preserve"> J.C. </w:t>
      </w:r>
      <w:proofErr w:type="spellStart"/>
      <w:r w:rsidRPr="009D1571">
        <w:rPr>
          <w:rFonts w:ascii="Times New Roman" w:hAnsi="Times New Roman" w:cs="Times New Roman"/>
          <w:lang w:val="fr-FR"/>
        </w:rPr>
        <w:t>Hamson</w:t>
      </w:r>
      <w:proofErr w:type="spellEnd"/>
      <w:r w:rsidRPr="009D1571">
        <w:rPr>
          <w:rFonts w:ascii="Times New Roman" w:hAnsi="Times New Roman" w:cs="Times New Roman"/>
          <w:lang w:val="fr-FR"/>
        </w:rPr>
        <w:t xml:space="preserve">, </w:t>
      </w:r>
      <w:r w:rsidRPr="009D1571">
        <w:rPr>
          <w:rFonts w:ascii="Times New Roman" w:hAnsi="Times New Roman" w:cs="Times New Roman"/>
          <w:i/>
          <w:iCs/>
          <w:lang w:val="fr-FR"/>
        </w:rPr>
        <w:t xml:space="preserve">op. </w:t>
      </w:r>
      <w:proofErr w:type="spellStart"/>
      <w:proofErr w:type="gramStart"/>
      <w:r w:rsidRPr="009D1571">
        <w:rPr>
          <w:rFonts w:ascii="Times New Roman" w:hAnsi="Times New Roman" w:cs="Times New Roman"/>
          <w:i/>
          <w:iCs/>
          <w:lang w:val="fr-FR"/>
        </w:rPr>
        <w:t>cit</w:t>
      </w:r>
      <w:proofErr w:type="spellEnd"/>
      <w:proofErr w:type="gramEnd"/>
      <w:r w:rsidRPr="009D1571">
        <w:rPr>
          <w:rFonts w:ascii="Times New Roman" w:hAnsi="Times New Roman" w:cs="Times New Roman"/>
          <w:lang w:val="fr-FR"/>
        </w:rPr>
        <w:t>.</w:t>
      </w:r>
    </w:p>
  </w:footnote>
  <w:footnote w:id="38">
    <w:p w14:paraId="36E977FF" w14:textId="30884090" w:rsidR="009048B2" w:rsidRPr="009D1571" w:rsidRDefault="009048B2" w:rsidP="009D1571">
      <w:pPr>
        <w:pStyle w:val="FootnoteText"/>
        <w:jc w:val="both"/>
        <w:rPr>
          <w:rFonts w:ascii="Times New Roman" w:hAnsi="Times New Roman" w:cs="Times New Roman"/>
          <w:iCs/>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086F32" w:rsidRPr="009D1571">
        <w:rPr>
          <w:rFonts w:ascii="Times New Roman" w:hAnsi="Times New Roman" w:cs="Times New Roman"/>
          <w:lang w:val="fr-FR"/>
        </w:rPr>
        <w:t xml:space="preserve">Pour un rare </w:t>
      </w:r>
      <w:r w:rsidRPr="009D1571">
        <w:rPr>
          <w:rFonts w:ascii="Times New Roman" w:hAnsi="Times New Roman" w:cs="Times New Roman"/>
          <w:lang w:val="fr-FR"/>
        </w:rPr>
        <w:t xml:space="preserve">exemple où cette grille </w:t>
      </w:r>
      <w:r w:rsidR="00086F32" w:rsidRPr="009D1571">
        <w:rPr>
          <w:rFonts w:ascii="Times New Roman" w:hAnsi="Times New Roman" w:cs="Times New Roman"/>
          <w:lang w:val="fr-FR"/>
        </w:rPr>
        <w:t>est</w:t>
      </w:r>
      <w:r w:rsidRPr="009D1571">
        <w:rPr>
          <w:rFonts w:ascii="Times New Roman" w:hAnsi="Times New Roman" w:cs="Times New Roman"/>
          <w:lang w:val="fr-FR"/>
        </w:rPr>
        <w:t xml:space="preserve"> utilisée de manière explicit</w:t>
      </w:r>
      <w:r w:rsidR="00086F32" w:rsidRPr="009D1571">
        <w:rPr>
          <w:rFonts w:ascii="Times New Roman" w:hAnsi="Times New Roman" w:cs="Times New Roman"/>
          <w:lang w:val="fr-FR"/>
        </w:rPr>
        <w:t xml:space="preserve">e : </w:t>
      </w:r>
      <w:r w:rsidRPr="009D1571">
        <w:rPr>
          <w:rFonts w:ascii="Times New Roman" w:hAnsi="Times New Roman" w:cs="Times New Roman"/>
          <w:lang w:val="fr-FR"/>
        </w:rPr>
        <w:t>C. Varga, « </w:t>
      </w:r>
      <w:proofErr w:type="spellStart"/>
      <w:r w:rsidRPr="009D1571">
        <w:rPr>
          <w:rFonts w:ascii="Times New Roman" w:hAnsi="Times New Roman" w:cs="Times New Roman"/>
          <w:lang w:val="fr-FR"/>
        </w:rPr>
        <w:t>Varieties</w:t>
      </w:r>
      <w:proofErr w:type="spellEnd"/>
      <w:r w:rsidRPr="009D1571">
        <w:rPr>
          <w:rFonts w:ascii="Times New Roman" w:hAnsi="Times New Roman" w:cs="Times New Roman"/>
          <w:lang w:val="fr-FR"/>
        </w:rPr>
        <w:t xml:space="preserve"> of Law and Rule of Law », </w:t>
      </w:r>
      <w:proofErr w:type="spellStart"/>
      <w:r w:rsidRPr="009D1571">
        <w:rPr>
          <w:rFonts w:ascii="Times New Roman" w:hAnsi="Times New Roman" w:cs="Times New Roman"/>
          <w:i/>
          <w:lang w:val="fr-FR"/>
        </w:rPr>
        <w:t>Archiv</w:t>
      </w:r>
      <w:proofErr w:type="spellEnd"/>
      <w:r w:rsidRPr="009D1571">
        <w:rPr>
          <w:rFonts w:ascii="Times New Roman" w:hAnsi="Times New Roman" w:cs="Times New Roman"/>
          <w:i/>
          <w:lang w:val="fr-FR"/>
        </w:rPr>
        <w:t xml:space="preserve"> </w:t>
      </w:r>
      <w:proofErr w:type="spellStart"/>
      <w:r w:rsidRPr="009D1571">
        <w:rPr>
          <w:rFonts w:ascii="Times New Roman" w:hAnsi="Times New Roman" w:cs="Times New Roman"/>
          <w:i/>
          <w:lang w:val="fr-FR"/>
        </w:rPr>
        <w:t>für</w:t>
      </w:r>
      <w:proofErr w:type="spellEnd"/>
      <w:r w:rsidRPr="009D1571">
        <w:rPr>
          <w:rFonts w:ascii="Times New Roman" w:hAnsi="Times New Roman" w:cs="Times New Roman"/>
          <w:i/>
          <w:lang w:val="fr-FR"/>
        </w:rPr>
        <w:t xml:space="preserve"> </w:t>
      </w:r>
      <w:proofErr w:type="spellStart"/>
      <w:r w:rsidRPr="009D1571">
        <w:rPr>
          <w:rFonts w:ascii="Times New Roman" w:hAnsi="Times New Roman" w:cs="Times New Roman"/>
          <w:i/>
          <w:lang w:val="fr-FR"/>
        </w:rPr>
        <w:t>Rechts</w:t>
      </w:r>
      <w:proofErr w:type="spellEnd"/>
      <w:r w:rsidRPr="009D1571">
        <w:rPr>
          <w:rFonts w:ascii="Times New Roman" w:hAnsi="Times New Roman" w:cs="Times New Roman"/>
          <w:i/>
          <w:lang w:val="fr-FR"/>
        </w:rPr>
        <w:t xml:space="preserve">- </w:t>
      </w:r>
      <w:proofErr w:type="spellStart"/>
      <w:r w:rsidRPr="009D1571">
        <w:rPr>
          <w:rFonts w:ascii="Times New Roman" w:hAnsi="Times New Roman" w:cs="Times New Roman"/>
          <w:i/>
          <w:lang w:val="fr-FR"/>
        </w:rPr>
        <w:t>und</w:t>
      </w:r>
      <w:proofErr w:type="spellEnd"/>
      <w:r w:rsidRPr="009D1571">
        <w:rPr>
          <w:rFonts w:ascii="Times New Roman" w:hAnsi="Times New Roman" w:cs="Times New Roman"/>
          <w:i/>
          <w:lang w:val="fr-FR"/>
        </w:rPr>
        <w:t xml:space="preserve"> </w:t>
      </w:r>
      <w:proofErr w:type="spellStart"/>
      <w:r w:rsidRPr="009D1571">
        <w:rPr>
          <w:rFonts w:ascii="Times New Roman" w:hAnsi="Times New Roman" w:cs="Times New Roman"/>
          <w:i/>
          <w:lang w:val="fr-FR"/>
        </w:rPr>
        <w:t>Sozialphilosophie</w:t>
      </w:r>
      <w:proofErr w:type="spellEnd"/>
      <w:r w:rsidRPr="009D1571">
        <w:rPr>
          <w:rFonts w:ascii="Times New Roman" w:hAnsi="Times New Roman" w:cs="Times New Roman"/>
          <w:lang w:val="fr-FR"/>
        </w:rPr>
        <w:t>, 1996, p.</w:t>
      </w:r>
      <w:r w:rsidR="00CE2021" w:rsidRPr="009D1571">
        <w:rPr>
          <w:rFonts w:ascii="Times New Roman" w:hAnsi="Times New Roman" w:cs="Times New Roman"/>
          <w:lang w:val="fr-FR"/>
        </w:rPr>
        <w:t> </w:t>
      </w:r>
      <w:r w:rsidRPr="009D1571">
        <w:rPr>
          <w:rFonts w:ascii="Times New Roman" w:hAnsi="Times New Roman" w:cs="Times New Roman"/>
          <w:lang w:val="fr-FR"/>
        </w:rPr>
        <w:t>61</w:t>
      </w:r>
      <w:r w:rsidR="00CE2021" w:rsidRPr="009D1571">
        <w:rPr>
          <w:rFonts w:ascii="Times New Roman" w:hAnsi="Times New Roman" w:cs="Times New Roman"/>
          <w:lang w:val="fr-FR"/>
        </w:rPr>
        <w:t> </w:t>
      </w:r>
      <w:r w:rsidRPr="009D1571">
        <w:rPr>
          <w:rFonts w:ascii="Times New Roman" w:hAnsi="Times New Roman" w:cs="Times New Roman"/>
          <w:i/>
          <w:lang w:val="fr-FR"/>
        </w:rPr>
        <w:t xml:space="preserve">sq. </w:t>
      </w:r>
      <w:r w:rsidRPr="009D1571">
        <w:rPr>
          <w:rFonts w:ascii="Times New Roman" w:hAnsi="Times New Roman" w:cs="Times New Roman"/>
          <w:iCs/>
          <w:lang w:val="fr-FR"/>
        </w:rPr>
        <w:t>Certaines comparaisons évoquent</w:t>
      </w:r>
      <w:r w:rsidR="00086F32" w:rsidRPr="009D1571">
        <w:rPr>
          <w:rFonts w:ascii="Times New Roman" w:hAnsi="Times New Roman" w:cs="Times New Roman"/>
          <w:iCs/>
          <w:lang w:val="fr-FR"/>
        </w:rPr>
        <w:t xml:space="preserve"> parfois</w:t>
      </w:r>
      <w:r w:rsidRPr="009D1571">
        <w:rPr>
          <w:rFonts w:ascii="Times New Roman" w:hAnsi="Times New Roman" w:cs="Times New Roman"/>
          <w:iCs/>
          <w:lang w:val="fr-FR"/>
        </w:rPr>
        <w:t xml:space="preserve"> une conception « anglo-américaine » d</w:t>
      </w:r>
      <w:r w:rsidR="00CC663B" w:rsidRPr="009D1571">
        <w:rPr>
          <w:rFonts w:ascii="Times New Roman" w:hAnsi="Times New Roman" w:cs="Times New Roman"/>
          <w:iCs/>
          <w:lang w:val="fr-FR"/>
        </w:rPr>
        <w:t xml:space="preserve">u </w:t>
      </w:r>
      <w:r w:rsidR="00CC663B" w:rsidRPr="009D1571">
        <w:rPr>
          <w:rFonts w:ascii="Times New Roman" w:hAnsi="Times New Roman" w:cs="Times New Roman"/>
          <w:i/>
          <w:lang w:val="fr-FR"/>
        </w:rPr>
        <w:t>R</w:t>
      </w:r>
      <w:r w:rsidRPr="009D1571">
        <w:rPr>
          <w:rFonts w:ascii="Times New Roman" w:hAnsi="Times New Roman" w:cs="Times New Roman"/>
          <w:i/>
          <w:lang w:val="fr-FR"/>
        </w:rPr>
        <w:t xml:space="preserve">ule of </w:t>
      </w:r>
      <w:proofErr w:type="spellStart"/>
      <w:r w:rsidRPr="009D1571">
        <w:rPr>
          <w:rFonts w:ascii="Times New Roman" w:hAnsi="Times New Roman" w:cs="Times New Roman"/>
          <w:i/>
          <w:lang w:val="fr-FR"/>
        </w:rPr>
        <w:t>law</w:t>
      </w:r>
      <w:proofErr w:type="spellEnd"/>
      <w:r w:rsidR="0020339E" w:rsidRPr="009D1571">
        <w:rPr>
          <w:rFonts w:ascii="Times New Roman" w:hAnsi="Times New Roman" w:cs="Times New Roman"/>
          <w:iCs/>
          <w:lang w:val="fr-FR"/>
        </w:rPr>
        <w:t>. Souvent non théorisée,</w:t>
      </w:r>
      <w:r w:rsidRPr="009D1571">
        <w:rPr>
          <w:rFonts w:ascii="Times New Roman" w:hAnsi="Times New Roman" w:cs="Times New Roman"/>
          <w:iCs/>
          <w:lang w:val="fr-FR"/>
        </w:rPr>
        <w:t xml:space="preserve"> cette fusion</w:t>
      </w:r>
      <w:r w:rsidR="00C8615B" w:rsidRPr="009D1571">
        <w:rPr>
          <w:rFonts w:ascii="Times New Roman" w:hAnsi="Times New Roman" w:cs="Times New Roman"/>
          <w:iCs/>
          <w:lang w:val="fr-FR"/>
        </w:rPr>
        <w:t xml:space="preserve"> </w:t>
      </w:r>
      <w:r w:rsidR="0020339E" w:rsidRPr="009D1571">
        <w:rPr>
          <w:rFonts w:ascii="Times New Roman" w:hAnsi="Times New Roman" w:cs="Times New Roman"/>
          <w:iCs/>
          <w:lang w:val="fr-FR"/>
        </w:rPr>
        <w:t>de deux trajectoires et résultats occulte : a)</w:t>
      </w:r>
      <w:r w:rsidR="000E3B88" w:rsidRPr="009D1571">
        <w:rPr>
          <w:rFonts w:ascii="Times New Roman" w:hAnsi="Times New Roman" w:cs="Times New Roman"/>
          <w:iCs/>
          <w:lang w:val="fr-FR"/>
        </w:rPr>
        <w:t> </w:t>
      </w:r>
      <w:r w:rsidR="0020339E" w:rsidRPr="009D1571">
        <w:rPr>
          <w:rFonts w:ascii="Times New Roman" w:hAnsi="Times New Roman" w:cs="Times New Roman"/>
          <w:iCs/>
          <w:lang w:val="fr-FR"/>
        </w:rPr>
        <w:t xml:space="preserve">les différences entre ces deux pays ; b) les affinités transcendant le « fossé » entre pays dits « de </w:t>
      </w:r>
      <w:proofErr w:type="spellStart"/>
      <w:r w:rsidR="0020339E" w:rsidRPr="009D1571">
        <w:rPr>
          <w:rFonts w:ascii="Times New Roman" w:hAnsi="Times New Roman" w:cs="Times New Roman"/>
          <w:i/>
          <w:lang w:val="fr-FR"/>
        </w:rPr>
        <w:t>common</w:t>
      </w:r>
      <w:proofErr w:type="spellEnd"/>
      <w:r w:rsidR="0020339E" w:rsidRPr="009D1571">
        <w:rPr>
          <w:rFonts w:ascii="Times New Roman" w:hAnsi="Times New Roman" w:cs="Times New Roman"/>
          <w:i/>
          <w:lang w:val="fr-FR"/>
        </w:rPr>
        <w:t xml:space="preserve"> </w:t>
      </w:r>
      <w:proofErr w:type="spellStart"/>
      <w:r w:rsidR="0020339E" w:rsidRPr="009D1571">
        <w:rPr>
          <w:rFonts w:ascii="Times New Roman" w:hAnsi="Times New Roman" w:cs="Times New Roman"/>
          <w:i/>
          <w:lang w:val="fr-FR"/>
        </w:rPr>
        <w:t>law</w:t>
      </w:r>
      <w:proofErr w:type="spellEnd"/>
      <w:r w:rsidR="0020339E" w:rsidRPr="009D1571">
        <w:rPr>
          <w:rFonts w:ascii="Times New Roman" w:hAnsi="Times New Roman" w:cs="Times New Roman"/>
          <w:iCs/>
          <w:lang w:val="fr-FR"/>
        </w:rPr>
        <w:t xml:space="preserve"> » et pays dits « de </w:t>
      </w:r>
      <w:r w:rsidR="0020339E" w:rsidRPr="009D1571">
        <w:rPr>
          <w:rFonts w:ascii="Times New Roman" w:hAnsi="Times New Roman" w:cs="Times New Roman"/>
          <w:i/>
          <w:lang w:val="fr-FR"/>
        </w:rPr>
        <w:t xml:space="preserve">civil </w:t>
      </w:r>
      <w:proofErr w:type="spellStart"/>
      <w:r w:rsidR="0020339E" w:rsidRPr="009D1571">
        <w:rPr>
          <w:rFonts w:ascii="Times New Roman" w:hAnsi="Times New Roman" w:cs="Times New Roman"/>
          <w:i/>
          <w:lang w:val="fr-FR"/>
        </w:rPr>
        <w:t>law</w:t>
      </w:r>
      <w:proofErr w:type="spellEnd"/>
      <w:r w:rsidR="0020339E" w:rsidRPr="009D1571">
        <w:rPr>
          <w:rFonts w:ascii="Times New Roman" w:hAnsi="Times New Roman" w:cs="Times New Roman"/>
          <w:iCs/>
          <w:lang w:val="fr-FR"/>
        </w:rPr>
        <w:t> » ; c) les différences à l’intérieur de ce dernier groupe.</w:t>
      </w:r>
    </w:p>
  </w:footnote>
  <w:footnote w:id="39">
    <w:p w14:paraId="7329A826" w14:textId="548A7175" w:rsidR="008B239C" w:rsidRPr="009D1571" w:rsidRDefault="0062505E" w:rsidP="009D1571">
      <w:pPr>
        <w:pStyle w:val="FootnoteText"/>
        <w:jc w:val="both"/>
        <w:rPr>
          <w:rFonts w:ascii="Times New Roman" w:hAnsi="Times New Roman" w:cs="Times New Roman"/>
          <w:lang w:val="es-EC"/>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Sur ce terme de « germanisation » et ce qu’il en est dans le cas français, voir L. </w:t>
      </w:r>
      <w:proofErr w:type="spellStart"/>
      <w:r w:rsidRPr="009D1571">
        <w:rPr>
          <w:rFonts w:ascii="Times New Roman" w:hAnsi="Times New Roman" w:cs="Times New Roman"/>
          <w:lang w:val="fr-FR"/>
        </w:rPr>
        <w:t>Heuschling</w:t>
      </w:r>
      <w:proofErr w:type="spellEnd"/>
      <w:r w:rsidRPr="009D1571">
        <w:rPr>
          <w:rFonts w:ascii="Times New Roman" w:hAnsi="Times New Roman" w:cs="Times New Roman"/>
          <w:lang w:val="fr-FR"/>
        </w:rPr>
        <w:t xml:space="preserve">, </w:t>
      </w:r>
      <w:r w:rsidRPr="009D1571">
        <w:rPr>
          <w:rFonts w:ascii="Times New Roman" w:hAnsi="Times New Roman" w:cs="Times New Roman"/>
          <w:bCs/>
          <w:lang w:val="fr-FR"/>
        </w:rPr>
        <w:t>« </w:t>
      </w:r>
      <w:r w:rsidRPr="009D1571">
        <w:rPr>
          <w:rFonts w:ascii="Times New Roman" w:hAnsi="Times New Roman" w:cs="Times New Roman"/>
          <w:bCs/>
          <w:i/>
          <w:lang w:val="fr-FR"/>
        </w:rPr>
        <w:t>État de droit</w:t>
      </w:r>
      <w:r w:rsidRPr="009D1571">
        <w:rPr>
          <w:rFonts w:ascii="Times New Roman" w:hAnsi="Times New Roman" w:cs="Times New Roman"/>
          <w:bCs/>
          <w:lang w:val="fr-FR"/>
        </w:rPr>
        <w:t xml:space="preserve"> : The </w:t>
      </w:r>
      <w:proofErr w:type="spellStart"/>
      <w:r w:rsidRPr="009D1571">
        <w:rPr>
          <w:rFonts w:ascii="Times New Roman" w:hAnsi="Times New Roman" w:cs="Times New Roman"/>
          <w:bCs/>
          <w:lang w:val="fr-FR"/>
        </w:rPr>
        <w:t>Gallicization</w:t>
      </w:r>
      <w:proofErr w:type="spellEnd"/>
      <w:r w:rsidRPr="009D1571">
        <w:rPr>
          <w:rFonts w:ascii="Times New Roman" w:hAnsi="Times New Roman" w:cs="Times New Roman"/>
          <w:bCs/>
          <w:lang w:val="fr-FR"/>
        </w:rPr>
        <w:t xml:space="preserve"> of the </w:t>
      </w:r>
      <w:proofErr w:type="spellStart"/>
      <w:r w:rsidRPr="009D1571">
        <w:rPr>
          <w:rFonts w:ascii="Times New Roman" w:hAnsi="Times New Roman" w:cs="Times New Roman"/>
          <w:bCs/>
          <w:i/>
          <w:lang w:val="fr-FR"/>
        </w:rPr>
        <w:t>Rechtsstaat</w:t>
      </w:r>
      <w:proofErr w:type="spellEnd"/>
      <w:r w:rsidRPr="009D1571">
        <w:rPr>
          <w:rFonts w:ascii="Times New Roman" w:hAnsi="Times New Roman" w:cs="Times New Roman"/>
          <w:bCs/>
          <w:i/>
          <w:lang w:val="fr-FR"/>
        </w:rPr>
        <w:t xml:space="preserve"> </w:t>
      </w:r>
      <w:r w:rsidRPr="009D1571">
        <w:rPr>
          <w:rFonts w:ascii="Times New Roman" w:hAnsi="Times New Roman" w:cs="Times New Roman"/>
          <w:bCs/>
          <w:lang w:val="fr-FR"/>
        </w:rPr>
        <w:t xml:space="preserve">», </w:t>
      </w:r>
      <w:r w:rsidRPr="009D1571">
        <w:rPr>
          <w:rFonts w:ascii="Times New Roman" w:hAnsi="Times New Roman" w:cs="Times New Roman"/>
          <w:bCs/>
          <w:i/>
          <w:iCs/>
          <w:lang w:val="fr-FR"/>
        </w:rPr>
        <w:t xml:space="preserve">op. </w:t>
      </w:r>
      <w:proofErr w:type="spellStart"/>
      <w:proofErr w:type="gramStart"/>
      <w:r w:rsidRPr="009D1571">
        <w:rPr>
          <w:rFonts w:ascii="Times New Roman" w:hAnsi="Times New Roman" w:cs="Times New Roman"/>
          <w:bCs/>
          <w:i/>
          <w:iCs/>
          <w:lang w:val="fr-FR"/>
        </w:rPr>
        <w:t>cit</w:t>
      </w:r>
      <w:proofErr w:type="spellEnd"/>
      <w:proofErr w:type="gramEnd"/>
      <w:r w:rsidRPr="009D1571">
        <w:rPr>
          <w:rFonts w:ascii="Times New Roman" w:hAnsi="Times New Roman" w:cs="Times New Roman"/>
          <w:bCs/>
          <w:lang w:val="fr-FR"/>
        </w:rPr>
        <w:t xml:space="preserve">. Voir aussi les écrits précités de Constance </w:t>
      </w:r>
      <w:proofErr w:type="spellStart"/>
      <w:r w:rsidRPr="009D1571">
        <w:rPr>
          <w:rFonts w:ascii="Times New Roman" w:hAnsi="Times New Roman" w:cs="Times New Roman"/>
          <w:bCs/>
          <w:lang w:val="fr-FR"/>
        </w:rPr>
        <w:t>Grewe</w:t>
      </w:r>
      <w:proofErr w:type="spellEnd"/>
      <w:r w:rsidRPr="009D1571">
        <w:rPr>
          <w:rFonts w:ascii="Times New Roman" w:hAnsi="Times New Roman" w:cs="Times New Roman"/>
          <w:bCs/>
          <w:lang w:val="fr-FR"/>
        </w:rPr>
        <w:t xml:space="preserve"> et de sa part : « </w:t>
      </w:r>
      <w:r w:rsidRPr="009D1571">
        <w:rPr>
          <w:rFonts w:ascii="Times New Roman" w:hAnsi="Times New Roman" w:cs="Times New Roman"/>
          <w:bCs/>
        </w:rPr>
        <w:t>Les influences du droit allemand des droits fondamentaux sur le droit français: le rôle médiateur de la jurisprudence de la Cour européenne des droits de l’homme</w:t>
      </w:r>
      <w:r w:rsidR="00351821" w:rsidRPr="009D1571">
        <w:rPr>
          <w:rFonts w:ascii="Times New Roman" w:hAnsi="Times New Roman" w:cs="Times New Roman"/>
          <w:bCs/>
        </w:rPr>
        <w:t> »,</w:t>
      </w:r>
      <w:r w:rsidRPr="009D1571">
        <w:rPr>
          <w:rFonts w:ascii="Times New Roman" w:hAnsi="Times New Roman" w:cs="Times New Roman"/>
          <w:bCs/>
        </w:rPr>
        <w:t xml:space="preserve"> </w:t>
      </w:r>
      <w:r w:rsidRPr="009D1571">
        <w:rPr>
          <w:rFonts w:ascii="Times New Roman" w:hAnsi="Times New Roman" w:cs="Times New Roman"/>
          <w:bCs/>
          <w:i/>
        </w:rPr>
        <w:t>Revue universelle des droits de l’homme</w:t>
      </w:r>
      <w:r w:rsidRPr="009D1571">
        <w:rPr>
          <w:rFonts w:ascii="Times New Roman" w:hAnsi="Times New Roman" w:cs="Times New Roman"/>
          <w:bCs/>
        </w:rPr>
        <w:t xml:space="preserve">, 2004, p. 26 </w:t>
      </w:r>
      <w:r w:rsidRPr="009D1571">
        <w:rPr>
          <w:rFonts w:ascii="Times New Roman" w:hAnsi="Times New Roman" w:cs="Times New Roman"/>
          <w:bCs/>
          <w:i/>
          <w:iCs/>
        </w:rPr>
        <w:t>sq</w:t>
      </w:r>
      <w:r w:rsidRPr="009D1571">
        <w:rPr>
          <w:rFonts w:ascii="Times New Roman" w:hAnsi="Times New Roman" w:cs="Times New Roman"/>
          <w:bCs/>
        </w:rPr>
        <w:t>. ; « </w:t>
      </w:r>
      <w:r w:rsidRPr="009D1571">
        <w:rPr>
          <w:rFonts w:ascii="Times New Roman" w:hAnsi="Times New Roman" w:cs="Times New Roman"/>
          <w:bCs/>
          <w:lang w:val="fr-FR"/>
        </w:rPr>
        <w:t xml:space="preserve">Das deutsche </w:t>
      </w:r>
      <w:proofErr w:type="spellStart"/>
      <w:r w:rsidRPr="009D1571">
        <w:rPr>
          <w:rFonts w:ascii="Times New Roman" w:hAnsi="Times New Roman" w:cs="Times New Roman"/>
          <w:bCs/>
          <w:lang w:val="fr-FR"/>
        </w:rPr>
        <w:t>Grundgesetz</w:t>
      </w:r>
      <w:proofErr w:type="spellEnd"/>
      <w:r w:rsidRPr="009D1571">
        <w:rPr>
          <w:rFonts w:ascii="Times New Roman" w:hAnsi="Times New Roman" w:cs="Times New Roman"/>
          <w:bCs/>
          <w:lang w:val="fr-FR"/>
        </w:rPr>
        <w:t xml:space="preserve"> </w:t>
      </w:r>
      <w:proofErr w:type="spellStart"/>
      <w:r w:rsidRPr="009D1571">
        <w:rPr>
          <w:rFonts w:ascii="Times New Roman" w:hAnsi="Times New Roman" w:cs="Times New Roman"/>
          <w:bCs/>
          <w:lang w:val="fr-FR"/>
        </w:rPr>
        <w:t>aus</w:t>
      </w:r>
      <w:proofErr w:type="spellEnd"/>
      <w:r w:rsidRPr="009D1571">
        <w:rPr>
          <w:rFonts w:ascii="Times New Roman" w:hAnsi="Times New Roman" w:cs="Times New Roman"/>
          <w:bCs/>
          <w:lang w:val="fr-FR"/>
        </w:rPr>
        <w:t xml:space="preserve"> </w:t>
      </w:r>
      <w:proofErr w:type="spellStart"/>
      <w:r w:rsidRPr="009D1571">
        <w:rPr>
          <w:rFonts w:ascii="Times New Roman" w:hAnsi="Times New Roman" w:cs="Times New Roman"/>
          <w:bCs/>
          <w:lang w:val="fr-FR"/>
        </w:rPr>
        <w:t>französischer</w:t>
      </w:r>
      <w:proofErr w:type="spellEnd"/>
      <w:r w:rsidRPr="009D1571">
        <w:rPr>
          <w:rFonts w:ascii="Times New Roman" w:hAnsi="Times New Roman" w:cs="Times New Roman"/>
          <w:bCs/>
          <w:lang w:val="fr-FR"/>
        </w:rPr>
        <w:t xml:space="preserve"> </w:t>
      </w:r>
      <w:proofErr w:type="spellStart"/>
      <w:r w:rsidRPr="009D1571">
        <w:rPr>
          <w:rFonts w:ascii="Times New Roman" w:hAnsi="Times New Roman" w:cs="Times New Roman"/>
          <w:bCs/>
          <w:lang w:val="fr-FR"/>
        </w:rPr>
        <w:t>Sicht</w:t>
      </w:r>
      <w:proofErr w:type="spellEnd"/>
      <w:r w:rsidRPr="009D1571">
        <w:rPr>
          <w:rFonts w:ascii="Times New Roman" w:hAnsi="Times New Roman" w:cs="Times New Roman"/>
          <w:bCs/>
          <w:lang w:val="fr-FR"/>
        </w:rPr>
        <w:t xml:space="preserve"> », </w:t>
      </w:r>
      <w:hyperlink r:id="rId4" w:history="1"/>
      <w:hyperlink r:id="rId5" w:history="1">
        <w:proofErr w:type="spellStart"/>
        <w:r w:rsidRPr="009D1571">
          <w:rPr>
            <w:rStyle w:val="Hyperlink"/>
            <w:rFonts w:ascii="Times New Roman" w:hAnsi="Times New Roman" w:cs="Times New Roman"/>
            <w:bCs/>
            <w:i/>
            <w:color w:val="auto"/>
            <w:u w:val="none"/>
            <w:lang w:val="fr-FR"/>
          </w:rPr>
          <w:t>Jahrbuch</w:t>
        </w:r>
        <w:proofErr w:type="spellEnd"/>
        <w:r w:rsidRPr="009D1571">
          <w:rPr>
            <w:rStyle w:val="Hyperlink"/>
            <w:rFonts w:ascii="Times New Roman" w:hAnsi="Times New Roman" w:cs="Times New Roman"/>
            <w:bCs/>
            <w:i/>
            <w:color w:val="auto"/>
            <w:u w:val="none"/>
            <w:lang w:val="fr-FR"/>
          </w:rPr>
          <w:t xml:space="preserve"> des </w:t>
        </w:r>
        <w:proofErr w:type="spellStart"/>
        <w:r w:rsidRPr="009D1571">
          <w:rPr>
            <w:rStyle w:val="Hyperlink"/>
            <w:rFonts w:ascii="Times New Roman" w:hAnsi="Times New Roman" w:cs="Times New Roman"/>
            <w:bCs/>
            <w:i/>
            <w:color w:val="auto"/>
            <w:u w:val="none"/>
            <w:lang w:val="fr-FR"/>
          </w:rPr>
          <w:t>öffentlichen</w:t>
        </w:r>
        <w:proofErr w:type="spellEnd"/>
        <w:r w:rsidRPr="009D1571">
          <w:rPr>
            <w:rStyle w:val="Hyperlink"/>
            <w:rFonts w:ascii="Times New Roman" w:hAnsi="Times New Roman" w:cs="Times New Roman"/>
            <w:bCs/>
            <w:i/>
            <w:color w:val="auto"/>
            <w:u w:val="none"/>
            <w:lang w:val="fr-FR"/>
          </w:rPr>
          <w:t xml:space="preserve"> </w:t>
        </w:r>
        <w:proofErr w:type="spellStart"/>
        <w:r w:rsidRPr="009D1571">
          <w:rPr>
            <w:rStyle w:val="Hyperlink"/>
            <w:rFonts w:ascii="Times New Roman" w:hAnsi="Times New Roman" w:cs="Times New Roman"/>
            <w:bCs/>
            <w:i/>
            <w:color w:val="auto"/>
            <w:u w:val="none"/>
            <w:lang w:val="fr-FR"/>
          </w:rPr>
          <w:t>Rechts</w:t>
        </w:r>
        <w:proofErr w:type="spellEnd"/>
        <w:r w:rsidRPr="009D1571">
          <w:rPr>
            <w:rStyle w:val="Hyperlink"/>
            <w:rFonts w:ascii="Times New Roman" w:hAnsi="Times New Roman" w:cs="Times New Roman"/>
            <w:bCs/>
            <w:i/>
            <w:color w:val="auto"/>
            <w:u w:val="none"/>
            <w:lang w:val="fr-FR"/>
          </w:rPr>
          <w:t xml:space="preserve"> der </w:t>
        </w:r>
        <w:proofErr w:type="spellStart"/>
        <w:r w:rsidRPr="009D1571">
          <w:rPr>
            <w:rStyle w:val="Hyperlink"/>
            <w:rFonts w:ascii="Times New Roman" w:hAnsi="Times New Roman" w:cs="Times New Roman"/>
            <w:bCs/>
            <w:i/>
            <w:color w:val="auto"/>
            <w:u w:val="none"/>
            <w:lang w:val="fr-FR"/>
          </w:rPr>
          <w:t>Gegenwart</w:t>
        </w:r>
        <w:proofErr w:type="spellEnd"/>
      </w:hyperlink>
      <w:r w:rsidRPr="009D1571">
        <w:rPr>
          <w:rFonts w:ascii="Times New Roman" w:hAnsi="Times New Roman" w:cs="Times New Roman"/>
          <w:bCs/>
          <w:lang w:val="fr-FR"/>
        </w:rPr>
        <w:t>, 2010, vol. 58, p. 1-14.</w:t>
      </w:r>
      <w:r w:rsidR="008B239C" w:rsidRPr="009D1571">
        <w:rPr>
          <w:rFonts w:ascii="Times New Roman" w:hAnsi="Times New Roman" w:cs="Times New Roman"/>
          <w:bCs/>
          <w:lang w:val="fr-FR"/>
        </w:rPr>
        <w:t xml:space="preserve"> </w:t>
      </w:r>
      <w:r w:rsidR="008B239C" w:rsidRPr="009D1571">
        <w:rPr>
          <w:rFonts w:ascii="Times New Roman" w:hAnsi="Times New Roman" w:cs="Times New Roman"/>
          <w:bCs/>
          <w:lang w:val="es-EC"/>
        </w:rPr>
        <w:t xml:space="preserve">Sur le </w:t>
      </w:r>
      <w:proofErr w:type="spellStart"/>
      <w:r w:rsidR="008B239C" w:rsidRPr="009D1571">
        <w:rPr>
          <w:rFonts w:ascii="Times New Roman" w:hAnsi="Times New Roman" w:cs="Times New Roman"/>
          <w:bCs/>
          <w:lang w:val="es-EC"/>
        </w:rPr>
        <w:t>rayonnement</w:t>
      </w:r>
      <w:proofErr w:type="spellEnd"/>
      <w:r w:rsidR="00A44E6F" w:rsidRPr="009D1571">
        <w:rPr>
          <w:rFonts w:ascii="Times New Roman" w:hAnsi="Times New Roman" w:cs="Times New Roman"/>
          <w:bCs/>
          <w:lang w:val="es-EC"/>
        </w:rPr>
        <w:t xml:space="preserve"> </w:t>
      </w:r>
      <w:proofErr w:type="spellStart"/>
      <w:r w:rsidR="00A44E6F" w:rsidRPr="009D1571">
        <w:rPr>
          <w:rFonts w:ascii="Times New Roman" w:hAnsi="Times New Roman" w:cs="Times New Roman"/>
          <w:bCs/>
          <w:lang w:val="es-EC"/>
        </w:rPr>
        <w:t>ancien</w:t>
      </w:r>
      <w:proofErr w:type="spellEnd"/>
      <w:r w:rsidR="00A44E6F" w:rsidRPr="009D1571">
        <w:rPr>
          <w:rFonts w:ascii="Times New Roman" w:hAnsi="Times New Roman" w:cs="Times New Roman"/>
          <w:bCs/>
          <w:lang w:val="es-EC"/>
        </w:rPr>
        <w:t xml:space="preserve"> (</w:t>
      </w:r>
      <w:proofErr w:type="spellStart"/>
      <w:r w:rsidR="00A44E6F" w:rsidRPr="009D1571">
        <w:rPr>
          <w:rFonts w:ascii="Times New Roman" w:hAnsi="Times New Roman" w:cs="Times New Roman"/>
          <w:bCs/>
          <w:lang w:val="es-EC"/>
        </w:rPr>
        <w:t>dès</w:t>
      </w:r>
      <w:proofErr w:type="spellEnd"/>
      <w:r w:rsidR="00A44E6F" w:rsidRPr="009D1571">
        <w:rPr>
          <w:rFonts w:ascii="Times New Roman" w:hAnsi="Times New Roman" w:cs="Times New Roman"/>
          <w:bCs/>
          <w:lang w:val="es-EC"/>
        </w:rPr>
        <w:t xml:space="preserve"> 1812) et </w:t>
      </w:r>
      <w:proofErr w:type="spellStart"/>
      <w:r w:rsidR="00A44E6F" w:rsidRPr="009D1571">
        <w:rPr>
          <w:rFonts w:ascii="Times New Roman" w:hAnsi="Times New Roman" w:cs="Times New Roman"/>
          <w:bCs/>
          <w:lang w:val="es-EC"/>
        </w:rPr>
        <w:t>récent</w:t>
      </w:r>
      <w:proofErr w:type="spellEnd"/>
      <w:r w:rsidR="00A44E6F" w:rsidRPr="009D1571">
        <w:rPr>
          <w:rFonts w:ascii="Times New Roman" w:hAnsi="Times New Roman" w:cs="Times New Roman"/>
          <w:bCs/>
          <w:lang w:val="es-EC"/>
        </w:rPr>
        <w:t xml:space="preserve"> (</w:t>
      </w:r>
      <w:proofErr w:type="spellStart"/>
      <w:r w:rsidR="00822946" w:rsidRPr="009D1571">
        <w:rPr>
          <w:rFonts w:ascii="Times New Roman" w:hAnsi="Times New Roman" w:cs="Times New Roman"/>
          <w:bCs/>
          <w:lang w:val="es-EC"/>
        </w:rPr>
        <w:t>avant</w:t>
      </w:r>
      <w:proofErr w:type="spellEnd"/>
      <w:r w:rsidR="00822946" w:rsidRPr="009D1571">
        <w:rPr>
          <w:rFonts w:ascii="Times New Roman" w:hAnsi="Times New Roman" w:cs="Times New Roman"/>
          <w:bCs/>
          <w:lang w:val="es-EC"/>
        </w:rPr>
        <w:t>/</w:t>
      </w:r>
      <w:proofErr w:type="spellStart"/>
      <w:r w:rsidR="00822946" w:rsidRPr="009D1571">
        <w:rPr>
          <w:rFonts w:ascii="Times New Roman" w:hAnsi="Times New Roman" w:cs="Times New Roman"/>
          <w:bCs/>
          <w:lang w:val="es-EC"/>
        </w:rPr>
        <w:t>après</w:t>
      </w:r>
      <w:proofErr w:type="spellEnd"/>
      <w:r w:rsidR="00822946" w:rsidRPr="009D1571">
        <w:rPr>
          <w:rFonts w:ascii="Times New Roman" w:hAnsi="Times New Roman" w:cs="Times New Roman"/>
          <w:bCs/>
          <w:lang w:val="es-EC"/>
        </w:rPr>
        <w:t xml:space="preserve"> </w:t>
      </w:r>
      <w:r w:rsidR="00A44E6F" w:rsidRPr="009D1571">
        <w:rPr>
          <w:rFonts w:ascii="Times New Roman" w:hAnsi="Times New Roman" w:cs="Times New Roman"/>
          <w:bCs/>
          <w:lang w:val="es-EC"/>
        </w:rPr>
        <w:t xml:space="preserve">1978) </w:t>
      </w:r>
      <w:r w:rsidR="008B239C" w:rsidRPr="009D1571">
        <w:rPr>
          <w:rFonts w:ascii="Times New Roman" w:hAnsi="Times New Roman" w:cs="Times New Roman"/>
          <w:bCs/>
          <w:lang w:val="es-EC"/>
        </w:rPr>
        <w:t>du droit</w:t>
      </w:r>
      <w:r w:rsidR="00FC1899" w:rsidRPr="009D1571">
        <w:rPr>
          <w:rFonts w:ascii="Times New Roman" w:hAnsi="Times New Roman" w:cs="Times New Roman"/>
          <w:bCs/>
          <w:lang w:val="es-EC"/>
        </w:rPr>
        <w:t xml:space="preserve"> et de la </w:t>
      </w:r>
      <w:proofErr w:type="spellStart"/>
      <w:r w:rsidR="00FC1899" w:rsidRPr="009D1571">
        <w:rPr>
          <w:rFonts w:ascii="Times New Roman" w:hAnsi="Times New Roman" w:cs="Times New Roman"/>
          <w:bCs/>
          <w:lang w:val="es-EC"/>
        </w:rPr>
        <w:t>pensée</w:t>
      </w:r>
      <w:proofErr w:type="spellEnd"/>
      <w:r w:rsidR="00FC1899" w:rsidRPr="009D1571">
        <w:rPr>
          <w:rFonts w:ascii="Times New Roman" w:hAnsi="Times New Roman" w:cs="Times New Roman"/>
          <w:bCs/>
          <w:lang w:val="es-EC"/>
        </w:rPr>
        <w:t xml:space="preserve"> </w:t>
      </w:r>
      <w:proofErr w:type="spellStart"/>
      <w:r w:rsidR="00FC1899" w:rsidRPr="009D1571">
        <w:rPr>
          <w:rFonts w:ascii="Times New Roman" w:hAnsi="Times New Roman" w:cs="Times New Roman"/>
          <w:bCs/>
          <w:lang w:val="es-EC"/>
        </w:rPr>
        <w:t>juridique</w:t>
      </w:r>
      <w:proofErr w:type="spellEnd"/>
      <w:r w:rsidR="008B239C" w:rsidRPr="009D1571">
        <w:rPr>
          <w:rFonts w:ascii="Times New Roman" w:hAnsi="Times New Roman" w:cs="Times New Roman"/>
          <w:bCs/>
          <w:lang w:val="es-EC"/>
        </w:rPr>
        <w:t xml:space="preserve"> </w:t>
      </w:r>
      <w:proofErr w:type="spellStart"/>
      <w:r w:rsidR="008B239C" w:rsidRPr="009D1571">
        <w:rPr>
          <w:rFonts w:ascii="Times New Roman" w:hAnsi="Times New Roman" w:cs="Times New Roman"/>
          <w:bCs/>
          <w:lang w:val="es-EC"/>
        </w:rPr>
        <w:t>allemand</w:t>
      </w:r>
      <w:r w:rsidR="00FC1899" w:rsidRPr="009D1571">
        <w:rPr>
          <w:rFonts w:ascii="Times New Roman" w:hAnsi="Times New Roman" w:cs="Times New Roman"/>
          <w:bCs/>
          <w:lang w:val="es-EC"/>
        </w:rPr>
        <w:t>s</w:t>
      </w:r>
      <w:proofErr w:type="spellEnd"/>
      <w:r w:rsidR="008B239C" w:rsidRPr="009D1571">
        <w:rPr>
          <w:rFonts w:ascii="Times New Roman" w:hAnsi="Times New Roman" w:cs="Times New Roman"/>
          <w:bCs/>
          <w:lang w:val="es-EC"/>
        </w:rPr>
        <w:t xml:space="preserve"> en </w:t>
      </w:r>
      <w:proofErr w:type="spellStart"/>
      <w:r w:rsidR="008B239C" w:rsidRPr="009D1571">
        <w:rPr>
          <w:rFonts w:ascii="Times New Roman" w:hAnsi="Times New Roman" w:cs="Times New Roman"/>
          <w:bCs/>
          <w:lang w:val="es-EC"/>
        </w:rPr>
        <w:t>Espagne</w:t>
      </w:r>
      <w:proofErr w:type="spellEnd"/>
      <w:r w:rsidR="00822946" w:rsidRPr="009D1571">
        <w:rPr>
          <w:rFonts w:ascii="Times New Roman" w:hAnsi="Times New Roman" w:cs="Times New Roman"/>
          <w:bCs/>
          <w:lang w:val="es-EC"/>
        </w:rPr>
        <w:t xml:space="preserve">, </w:t>
      </w:r>
      <w:proofErr w:type="spellStart"/>
      <w:r w:rsidR="00822946" w:rsidRPr="009D1571">
        <w:rPr>
          <w:rFonts w:ascii="Times New Roman" w:hAnsi="Times New Roman" w:cs="Times New Roman"/>
          <w:bCs/>
          <w:lang w:val="es-EC"/>
        </w:rPr>
        <w:t>voir</w:t>
      </w:r>
      <w:proofErr w:type="spellEnd"/>
      <w:r w:rsidR="008B239C" w:rsidRPr="009D1571">
        <w:rPr>
          <w:rFonts w:ascii="Times New Roman" w:hAnsi="Times New Roman" w:cs="Times New Roman"/>
          <w:bCs/>
          <w:lang w:val="es-EC"/>
        </w:rPr>
        <w:t xml:space="preserve"> : </w:t>
      </w:r>
      <w:r w:rsidR="00FC1899" w:rsidRPr="009D1571">
        <w:rPr>
          <w:rFonts w:ascii="Times New Roman" w:hAnsi="Times New Roman" w:cs="Times New Roman"/>
          <w:bCs/>
          <w:lang w:val="es-EC"/>
        </w:rPr>
        <w:t xml:space="preserve">M. Herrero de Miñón, « La recepción : el elemento germánico en el moderno constitucionalismo español », in id., </w:t>
      </w:r>
      <w:r w:rsidR="00FC1899" w:rsidRPr="009D1571">
        <w:rPr>
          <w:rFonts w:ascii="Times New Roman" w:hAnsi="Times New Roman" w:cs="Times New Roman"/>
          <w:bCs/>
          <w:i/>
          <w:iCs/>
          <w:lang w:val="es-EC"/>
        </w:rPr>
        <w:t>XXI Ensayos de derecho constitucional comparado</w:t>
      </w:r>
      <w:r w:rsidR="00FC1899" w:rsidRPr="009D1571">
        <w:rPr>
          <w:rFonts w:ascii="Times New Roman" w:hAnsi="Times New Roman" w:cs="Times New Roman"/>
          <w:bCs/>
          <w:lang w:val="es-EC"/>
        </w:rPr>
        <w:t xml:space="preserve">, Madrid, CEPC, 2020, p. 27-41 ; </w:t>
      </w:r>
      <w:r w:rsidR="008B239C" w:rsidRPr="009D1571">
        <w:rPr>
          <w:rFonts w:ascii="Times New Roman" w:hAnsi="Times New Roman" w:cs="Times New Roman"/>
          <w:bCs/>
          <w:lang w:val="es-EC"/>
        </w:rPr>
        <w:t>P. Cruz Villalón, «</w:t>
      </w:r>
      <w:r w:rsidR="00FC1899" w:rsidRPr="009D1571">
        <w:rPr>
          <w:rFonts w:ascii="Times New Roman" w:hAnsi="Times New Roman" w:cs="Times New Roman"/>
          <w:bCs/>
          <w:lang w:val="es-EC"/>
        </w:rPr>
        <w:t> </w:t>
      </w:r>
      <w:r w:rsidR="008B239C" w:rsidRPr="009D1571">
        <w:rPr>
          <w:rFonts w:ascii="Times New Roman" w:hAnsi="Times New Roman" w:cs="Times New Roman"/>
          <w:bCs/>
          <w:lang w:val="es-EC"/>
        </w:rPr>
        <w:t xml:space="preserve">La recepción de la Ley Fundamental de la República Federal de Alemania», in id., </w:t>
      </w:r>
      <w:r w:rsidR="008B239C" w:rsidRPr="009D1571">
        <w:rPr>
          <w:rFonts w:ascii="Times New Roman" w:hAnsi="Times New Roman" w:cs="Times New Roman"/>
          <w:bCs/>
          <w:i/>
          <w:iCs/>
          <w:lang w:val="es-EC"/>
        </w:rPr>
        <w:t>La curiosidad del jurista persa y otros estudios sobre la Constitución</w:t>
      </w:r>
      <w:r w:rsidR="008B239C" w:rsidRPr="009D1571">
        <w:rPr>
          <w:rFonts w:ascii="Times New Roman" w:hAnsi="Times New Roman" w:cs="Times New Roman"/>
          <w:bCs/>
          <w:lang w:val="es-EC"/>
        </w:rPr>
        <w:t xml:space="preserve">, Madrid, </w:t>
      </w:r>
      <w:r w:rsidR="00A44E6F" w:rsidRPr="009D1571">
        <w:rPr>
          <w:rFonts w:ascii="Times New Roman" w:hAnsi="Times New Roman" w:cs="Times New Roman"/>
          <w:bCs/>
          <w:lang w:val="es-EC"/>
        </w:rPr>
        <w:t xml:space="preserve">CEPC, </w:t>
      </w:r>
      <w:r w:rsidR="008B239C" w:rsidRPr="009D1571">
        <w:rPr>
          <w:rFonts w:ascii="Times New Roman" w:hAnsi="Times New Roman" w:cs="Times New Roman"/>
          <w:bCs/>
          <w:lang w:val="es-EC"/>
        </w:rPr>
        <w:t>19</w:t>
      </w:r>
      <w:r w:rsidR="00A44E6F" w:rsidRPr="009D1571">
        <w:rPr>
          <w:rFonts w:ascii="Times New Roman" w:hAnsi="Times New Roman" w:cs="Times New Roman"/>
          <w:bCs/>
          <w:lang w:val="es-EC"/>
        </w:rPr>
        <w:t>9</w:t>
      </w:r>
      <w:r w:rsidR="008B239C" w:rsidRPr="009D1571">
        <w:rPr>
          <w:rFonts w:ascii="Times New Roman" w:hAnsi="Times New Roman" w:cs="Times New Roman"/>
          <w:bCs/>
          <w:lang w:val="es-EC"/>
        </w:rPr>
        <w:t>9, p. 5</w:t>
      </w:r>
      <w:r w:rsidR="00A44E6F" w:rsidRPr="009D1571">
        <w:rPr>
          <w:rFonts w:ascii="Times New Roman" w:hAnsi="Times New Roman" w:cs="Times New Roman"/>
          <w:bCs/>
          <w:lang w:val="es-EC"/>
        </w:rPr>
        <w:t>5-82.</w:t>
      </w:r>
    </w:p>
  </w:footnote>
  <w:footnote w:id="40">
    <w:p w14:paraId="48E2BD55" w14:textId="21CCEAE2" w:rsidR="0062505E" w:rsidRPr="009D1571" w:rsidRDefault="0062505E" w:rsidP="009D1571">
      <w:pPr>
        <w:pStyle w:val="FootnoteText"/>
        <w:jc w:val="both"/>
        <w:rPr>
          <w:rFonts w:ascii="Times New Roman" w:hAnsi="Times New Roman" w:cs="Times New Roman"/>
          <w:lang w:val="de-DE"/>
        </w:rPr>
      </w:pPr>
      <w:r w:rsidRPr="009D1571">
        <w:rPr>
          <w:rStyle w:val="FootnoteReference"/>
          <w:rFonts w:ascii="Times New Roman" w:hAnsi="Times New Roman" w:cs="Times New Roman"/>
        </w:rPr>
        <w:footnoteRef/>
      </w:r>
      <w:r w:rsidRPr="009D1571">
        <w:rPr>
          <w:rFonts w:ascii="Times New Roman" w:hAnsi="Times New Roman" w:cs="Times New Roman"/>
          <w:lang w:val="de-DE"/>
        </w:rPr>
        <w:t xml:space="preserve"> J. Rivers, </w:t>
      </w:r>
      <w:r w:rsidR="00822946" w:rsidRPr="009D1571">
        <w:rPr>
          <w:rFonts w:ascii="Times New Roman" w:hAnsi="Times New Roman" w:cs="Times New Roman"/>
          <w:lang w:val="de-DE"/>
        </w:rPr>
        <w:t xml:space="preserve">« Rechtsstaat and Rule of Law </w:t>
      </w:r>
      <w:proofErr w:type="spellStart"/>
      <w:r w:rsidR="00822946" w:rsidRPr="009D1571">
        <w:rPr>
          <w:rFonts w:ascii="Times New Roman" w:hAnsi="Times New Roman" w:cs="Times New Roman"/>
          <w:lang w:val="de-DE"/>
        </w:rPr>
        <w:t>revisited</w:t>
      </w:r>
      <w:proofErr w:type="spellEnd"/>
      <w:r w:rsidR="00822946" w:rsidRPr="009D1571">
        <w:rPr>
          <w:rFonts w:ascii="Times New Roman" w:hAnsi="Times New Roman" w:cs="Times New Roman"/>
          <w:lang w:val="de-DE"/>
        </w:rPr>
        <w:t xml:space="preserve"> », in </w:t>
      </w:r>
      <w:r w:rsidR="00822946" w:rsidRPr="009D1571">
        <w:rPr>
          <w:rFonts w:ascii="Times New Roman" w:hAnsi="Times New Roman" w:cs="Times New Roman"/>
          <w:i/>
          <w:iCs/>
          <w:lang w:val="de-DE"/>
        </w:rPr>
        <w:t>Die Ordnung der Freiheit. Festschrift für Christian Starck</w:t>
      </w:r>
      <w:r w:rsidR="00822946" w:rsidRPr="009D1571">
        <w:rPr>
          <w:rFonts w:ascii="Times New Roman" w:hAnsi="Times New Roman" w:cs="Times New Roman"/>
          <w:lang w:val="de-DE"/>
        </w:rPr>
        <w:t>, Tübingen, Mohr Siebeck, 2007</w:t>
      </w:r>
      <w:r w:rsidRPr="009D1571">
        <w:rPr>
          <w:rFonts w:ascii="Times New Roman" w:hAnsi="Times New Roman" w:cs="Times New Roman"/>
          <w:lang w:val="de-DE"/>
        </w:rPr>
        <w:t>, p. 893.</w:t>
      </w:r>
    </w:p>
  </w:footnote>
  <w:footnote w:id="41">
    <w:p w14:paraId="1E8754ED" w14:textId="0FFCB6F9" w:rsidR="0034581C" w:rsidRPr="009D1571" w:rsidRDefault="0034581C"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503FCF" w:rsidRPr="009D1571">
        <w:rPr>
          <w:rFonts w:ascii="Times New Roman" w:hAnsi="Times New Roman" w:cs="Times New Roman"/>
          <w:lang w:val="fr-FR"/>
        </w:rPr>
        <w:t xml:space="preserve">Historiquement, c’est en Europe du </w:t>
      </w:r>
      <w:proofErr w:type="gramStart"/>
      <w:r w:rsidR="00503FCF" w:rsidRPr="009D1571">
        <w:rPr>
          <w:rFonts w:ascii="Times New Roman" w:hAnsi="Times New Roman" w:cs="Times New Roman"/>
          <w:lang w:val="fr-FR"/>
        </w:rPr>
        <w:t>sud</w:t>
      </w:r>
      <w:proofErr w:type="gramEnd"/>
      <w:r w:rsidR="00503FCF" w:rsidRPr="009D1571">
        <w:rPr>
          <w:rFonts w:ascii="Times New Roman" w:hAnsi="Times New Roman" w:cs="Times New Roman"/>
          <w:lang w:val="fr-FR"/>
        </w:rPr>
        <w:t xml:space="preserve"> (Espagne, </w:t>
      </w:r>
      <w:r w:rsidR="00C70051" w:rsidRPr="009D1571">
        <w:rPr>
          <w:rFonts w:ascii="Times New Roman" w:hAnsi="Times New Roman" w:cs="Times New Roman"/>
          <w:lang w:val="fr-FR"/>
        </w:rPr>
        <w:t xml:space="preserve">Portugal, </w:t>
      </w:r>
      <w:r w:rsidR="00503FCF" w:rsidRPr="009D1571">
        <w:rPr>
          <w:rFonts w:ascii="Times New Roman" w:hAnsi="Times New Roman" w:cs="Times New Roman"/>
          <w:lang w:val="fr-FR"/>
        </w:rPr>
        <w:t>Grèce), après leur retour à la démocratie dans les années 1970, voire déjà sous le régime dictatorial, que l’orientation vers le</w:t>
      </w:r>
      <w:r w:rsidR="00C70051" w:rsidRPr="009D1571">
        <w:rPr>
          <w:rFonts w:ascii="Times New Roman" w:hAnsi="Times New Roman" w:cs="Times New Roman"/>
          <w:lang w:val="fr-FR"/>
        </w:rPr>
        <w:t>s conceptualisations et pratiques allemandes du</w:t>
      </w:r>
      <w:r w:rsidR="00503FCF" w:rsidRPr="009D1571">
        <w:rPr>
          <w:rFonts w:ascii="Times New Roman" w:hAnsi="Times New Roman" w:cs="Times New Roman"/>
          <w:lang w:val="fr-FR"/>
        </w:rPr>
        <w:t xml:space="preserve"> </w:t>
      </w:r>
      <w:proofErr w:type="spellStart"/>
      <w:r w:rsidR="00503FCF" w:rsidRPr="009D1571">
        <w:rPr>
          <w:rFonts w:ascii="Times New Roman" w:hAnsi="Times New Roman" w:cs="Times New Roman"/>
          <w:i/>
          <w:iCs/>
          <w:lang w:val="fr-FR"/>
        </w:rPr>
        <w:t>Rechtsstaat</w:t>
      </w:r>
      <w:proofErr w:type="spellEnd"/>
      <w:r w:rsidR="00503FCF" w:rsidRPr="009D1571">
        <w:rPr>
          <w:rFonts w:ascii="Times New Roman" w:hAnsi="Times New Roman" w:cs="Times New Roman"/>
          <w:lang w:val="fr-FR"/>
        </w:rPr>
        <w:t xml:space="preserve"> prend forme</w:t>
      </w:r>
      <w:r w:rsidR="00683DBA" w:rsidRPr="009D1571">
        <w:rPr>
          <w:rFonts w:ascii="Times New Roman" w:hAnsi="Times New Roman" w:cs="Times New Roman"/>
          <w:lang w:val="fr-FR"/>
        </w:rPr>
        <w:t xml:space="preserve">. </w:t>
      </w:r>
      <w:r w:rsidR="00503FCF" w:rsidRPr="009D1571">
        <w:rPr>
          <w:rFonts w:ascii="Times New Roman" w:hAnsi="Times New Roman" w:cs="Times New Roman"/>
          <w:lang w:val="fr-FR"/>
        </w:rPr>
        <w:t xml:space="preserve">Au Japon, il convient de citer les travaux de référence de Bin </w:t>
      </w:r>
      <w:proofErr w:type="spellStart"/>
      <w:r w:rsidR="00503FCF" w:rsidRPr="009D1571">
        <w:rPr>
          <w:rFonts w:ascii="Times New Roman" w:hAnsi="Times New Roman" w:cs="Times New Roman"/>
          <w:lang w:val="fr-FR"/>
        </w:rPr>
        <w:t>Takada</w:t>
      </w:r>
      <w:proofErr w:type="spellEnd"/>
      <w:r w:rsidR="00503FCF" w:rsidRPr="009D1571">
        <w:rPr>
          <w:rFonts w:ascii="Times New Roman" w:hAnsi="Times New Roman" w:cs="Times New Roman"/>
          <w:lang w:val="fr-FR"/>
        </w:rPr>
        <w:t>, traduits en allemand</w:t>
      </w:r>
      <w:r w:rsidR="00683DBA" w:rsidRPr="009D1571">
        <w:rPr>
          <w:rFonts w:ascii="Times New Roman" w:hAnsi="Times New Roman" w:cs="Times New Roman"/>
          <w:lang w:val="fr-FR"/>
        </w:rPr>
        <w:t xml:space="preserve"> et republiés récemment</w:t>
      </w:r>
      <w:r w:rsidR="00503FCF" w:rsidRPr="009D1571">
        <w:rPr>
          <w:rFonts w:ascii="Times New Roman" w:hAnsi="Times New Roman" w:cs="Times New Roman"/>
          <w:lang w:val="fr-FR"/>
        </w:rPr>
        <w:t xml:space="preserve"> : </w:t>
      </w:r>
      <w:bookmarkStart w:id="7" w:name="_Hlk180312987"/>
      <w:r w:rsidR="00503FCF" w:rsidRPr="009D1571">
        <w:rPr>
          <w:rFonts w:ascii="Times New Roman" w:hAnsi="Times New Roman" w:cs="Times New Roman"/>
          <w:lang w:val="fr-FR"/>
        </w:rPr>
        <w:t xml:space="preserve">B. </w:t>
      </w:r>
      <w:proofErr w:type="spellStart"/>
      <w:r w:rsidR="00503FCF" w:rsidRPr="009D1571">
        <w:rPr>
          <w:rFonts w:ascii="Times New Roman" w:hAnsi="Times New Roman" w:cs="Times New Roman"/>
          <w:lang w:val="fr-FR"/>
        </w:rPr>
        <w:t>Takada</w:t>
      </w:r>
      <w:proofErr w:type="spellEnd"/>
      <w:r w:rsidR="00503FCF" w:rsidRPr="009D1571">
        <w:rPr>
          <w:rFonts w:ascii="Times New Roman" w:hAnsi="Times New Roman" w:cs="Times New Roman"/>
          <w:lang w:val="fr-FR"/>
        </w:rPr>
        <w:t xml:space="preserve">, </w:t>
      </w:r>
      <w:proofErr w:type="spellStart"/>
      <w:r w:rsidR="00503FCF" w:rsidRPr="009D1571">
        <w:rPr>
          <w:rFonts w:ascii="Times New Roman" w:hAnsi="Times New Roman" w:cs="Times New Roman"/>
          <w:i/>
          <w:iCs/>
          <w:lang w:val="fr-FR"/>
        </w:rPr>
        <w:t>Rechtsstaat</w:t>
      </w:r>
      <w:proofErr w:type="spellEnd"/>
      <w:r w:rsidR="00503FCF" w:rsidRPr="009D1571">
        <w:rPr>
          <w:rFonts w:ascii="Times New Roman" w:hAnsi="Times New Roman" w:cs="Times New Roman"/>
          <w:i/>
          <w:iCs/>
          <w:lang w:val="fr-FR"/>
        </w:rPr>
        <w:t xml:space="preserve"> </w:t>
      </w:r>
      <w:proofErr w:type="spellStart"/>
      <w:r w:rsidR="00503FCF" w:rsidRPr="009D1571">
        <w:rPr>
          <w:rFonts w:ascii="Times New Roman" w:hAnsi="Times New Roman" w:cs="Times New Roman"/>
          <w:i/>
          <w:iCs/>
          <w:lang w:val="fr-FR"/>
        </w:rPr>
        <w:t>und</w:t>
      </w:r>
      <w:proofErr w:type="spellEnd"/>
      <w:r w:rsidR="00503FCF" w:rsidRPr="009D1571">
        <w:rPr>
          <w:rFonts w:ascii="Times New Roman" w:hAnsi="Times New Roman" w:cs="Times New Roman"/>
          <w:i/>
          <w:iCs/>
          <w:lang w:val="fr-FR"/>
        </w:rPr>
        <w:t xml:space="preserve"> </w:t>
      </w:r>
      <w:proofErr w:type="spellStart"/>
      <w:r w:rsidR="00503FCF" w:rsidRPr="009D1571">
        <w:rPr>
          <w:rFonts w:ascii="Times New Roman" w:hAnsi="Times New Roman" w:cs="Times New Roman"/>
          <w:i/>
          <w:iCs/>
          <w:lang w:val="fr-FR"/>
        </w:rPr>
        <w:t>Rechtsstaatsdenken</w:t>
      </w:r>
      <w:proofErr w:type="spellEnd"/>
      <w:r w:rsidR="00503FCF" w:rsidRPr="009D1571">
        <w:rPr>
          <w:rFonts w:ascii="Times New Roman" w:hAnsi="Times New Roman" w:cs="Times New Roman"/>
          <w:i/>
          <w:iCs/>
          <w:lang w:val="fr-FR"/>
        </w:rPr>
        <w:t xml:space="preserve"> </w:t>
      </w:r>
      <w:proofErr w:type="spellStart"/>
      <w:r w:rsidR="00503FCF" w:rsidRPr="009D1571">
        <w:rPr>
          <w:rFonts w:ascii="Times New Roman" w:hAnsi="Times New Roman" w:cs="Times New Roman"/>
          <w:i/>
          <w:iCs/>
          <w:lang w:val="fr-FR"/>
        </w:rPr>
        <w:t>im</w:t>
      </w:r>
      <w:proofErr w:type="spellEnd"/>
      <w:r w:rsidR="00503FCF" w:rsidRPr="009D1571">
        <w:rPr>
          <w:rFonts w:ascii="Times New Roman" w:hAnsi="Times New Roman" w:cs="Times New Roman"/>
          <w:i/>
          <w:iCs/>
          <w:lang w:val="fr-FR"/>
        </w:rPr>
        <w:t xml:space="preserve"> </w:t>
      </w:r>
      <w:proofErr w:type="spellStart"/>
      <w:r w:rsidR="00503FCF" w:rsidRPr="009D1571">
        <w:rPr>
          <w:rFonts w:ascii="Times New Roman" w:hAnsi="Times New Roman" w:cs="Times New Roman"/>
          <w:i/>
          <w:iCs/>
          <w:lang w:val="fr-FR"/>
        </w:rPr>
        <w:t>japanisch-deutschen</w:t>
      </w:r>
      <w:proofErr w:type="spellEnd"/>
      <w:r w:rsidR="00503FCF" w:rsidRPr="009D1571">
        <w:rPr>
          <w:rFonts w:ascii="Times New Roman" w:hAnsi="Times New Roman" w:cs="Times New Roman"/>
          <w:i/>
          <w:iCs/>
          <w:lang w:val="fr-FR"/>
        </w:rPr>
        <w:t xml:space="preserve"> </w:t>
      </w:r>
      <w:proofErr w:type="spellStart"/>
      <w:r w:rsidR="00503FCF" w:rsidRPr="009D1571">
        <w:rPr>
          <w:rFonts w:ascii="Times New Roman" w:hAnsi="Times New Roman" w:cs="Times New Roman"/>
          <w:i/>
          <w:iCs/>
          <w:lang w:val="fr-FR"/>
        </w:rPr>
        <w:t>Vergleich</w:t>
      </w:r>
      <w:proofErr w:type="spellEnd"/>
      <w:r w:rsidR="00503FCF" w:rsidRPr="009D1571">
        <w:rPr>
          <w:rFonts w:ascii="Times New Roman" w:hAnsi="Times New Roman" w:cs="Times New Roman"/>
          <w:lang w:val="fr-FR"/>
        </w:rPr>
        <w:t>, Tübingen, Mohr Siebeck, 2019</w:t>
      </w:r>
      <w:bookmarkEnd w:id="7"/>
      <w:r w:rsidR="00503FCF" w:rsidRPr="009D1571">
        <w:rPr>
          <w:rFonts w:ascii="Times New Roman" w:hAnsi="Times New Roman" w:cs="Times New Roman"/>
          <w:lang w:val="fr-FR"/>
        </w:rPr>
        <w:t xml:space="preserve">. </w:t>
      </w:r>
      <w:r w:rsidR="00683DBA" w:rsidRPr="009D1571">
        <w:rPr>
          <w:rFonts w:ascii="Times New Roman" w:hAnsi="Times New Roman" w:cs="Times New Roman"/>
          <w:lang w:val="fr-FR"/>
        </w:rPr>
        <w:t>D</w:t>
      </w:r>
      <w:r w:rsidRPr="009D1571">
        <w:rPr>
          <w:rFonts w:ascii="Times New Roman" w:hAnsi="Times New Roman" w:cs="Times New Roman"/>
          <w:lang w:val="fr-FR"/>
        </w:rPr>
        <w:t>u côté de</w:t>
      </w:r>
      <w:r w:rsidR="00895530" w:rsidRPr="009D1571">
        <w:rPr>
          <w:rFonts w:ascii="Times New Roman" w:hAnsi="Times New Roman" w:cs="Times New Roman"/>
          <w:lang w:val="fr-FR"/>
        </w:rPr>
        <w:t xml:space="preserve"> la France</w:t>
      </w:r>
      <w:r w:rsidRPr="009D1571">
        <w:rPr>
          <w:rFonts w:ascii="Times New Roman" w:hAnsi="Times New Roman" w:cs="Times New Roman"/>
          <w:lang w:val="fr-FR"/>
        </w:rPr>
        <w:t xml:space="preserve"> : </w:t>
      </w:r>
      <w:r w:rsidR="00895530" w:rsidRPr="009D1571">
        <w:rPr>
          <w:rFonts w:ascii="Times New Roman" w:hAnsi="Times New Roman" w:cs="Times New Roman"/>
          <w:lang w:val="fr-FR"/>
        </w:rPr>
        <w:t xml:space="preserve">j’évoquerai d’abord, </w:t>
      </w:r>
      <w:r w:rsidR="00895530" w:rsidRPr="009D1571">
        <w:rPr>
          <w:rFonts w:ascii="Times New Roman" w:hAnsi="Times New Roman" w:cs="Times New Roman"/>
          <w:i/>
          <w:iCs/>
          <w:lang w:val="fr-FR"/>
        </w:rPr>
        <w:t>in crescendo</w:t>
      </w:r>
      <w:r w:rsidR="00895530" w:rsidRPr="009D1571">
        <w:rPr>
          <w:rFonts w:ascii="Times New Roman" w:hAnsi="Times New Roman" w:cs="Times New Roman"/>
          <w:lang w:val="fr-FR"/>
        </w:rPr>
        <w:t xml:space="preserve">, </w:t>
      </w:r>
      <w:r w:rsidR="002E0198" w:rsidRPr="009D1571">
        <w:rPr>
          <w:rFonts w:ascii="Times New Roman" w:hAnsi="Times New Roman" w:cs="Times New Roman"/>
          <w:lang w:val="fr-FR"/>
        </w:rPr>
        <w:t xml:space="preserve">les </w:t>
      </w:r>
      <w:r w:rsidR="00895530" w:rsidRPr="009D1571">
        <w:rPr>
          <w:rFonts w:ascii="Times New Roman" w:hAnsi="Times New Roman" w:cs="Times New Roman"/>
          <w:lang w:val="fr-FR"/>
        </w:rPr>
        <w:t xml:space="preserve">premières </w:t>
      </w:r>
      <w:r w:rsidR="002E0198" w:rsidRPr="009D1571">
        <w:rPr>
          <w:rFonts w:ascii="Times New Roman" w:hAnsi="Times New Roman" w:cs="Times New Roman"/>
          <w:lang w:val="fr-FR"/>
        </w:rPr>
        <w:t xml:space="preserve">présentations du </w:t>
      </w:r>
      <w:proofErr w:type="spellStart"/>
      <w:r w:rsidR="002E0198" w:rsidRPr="009D1571">
        <w:rPr>
          <w:rFonts w:ascii="Times New Roman" w:hAnsi="Times New Roman" w:cs="Times New Roman"/>
          <w:i/>
          <w:iCs/>
          <w:lang w:val="fr-FR"/>
        </w:rPr>
        <w:t>Rechtsstaat</w:t>
      </w:r>
      <w:proofErr w:type="spellEnd"/>
      <w:r w:rsidR="002E0198" w:rsidRPr="009D1571">
        <w:rPr>
          <w:rFonts w:ascii="Times New Roman" w:hAnsi="Times New Roman" w:cs="Times New Roman"/>
          <w:lang w:val="fr-FR"/>
        </w:rPr>
        <w:t xml:space="preserve"> </w:t>
      </w:r>
      <w:r w:rsidR="00895530" w:rsidRPr="009D1571">
        <w:rPr>
          <w:rFonts w:ascii="Times New Roman" w:hAnsi="Times New Roman" w:cs="Times New Roman"/>
          <w:lang w:val="fr-FR"/>
        </w:rPr>
        <w:t xml:space="preserve">sous la RFA </w:t>
      </w:r>
      <w:r w:rsidR="002E0198" w:rsidRPr="009D1571">
        <w:rPr>
          <w:rFonts w:ascii="Times New Roman" w:hAnsi="Times New Roman" w:cs="Times New Roman"/>
          <w:lang w:val="fr-FR"/>
        </w:rPr>
        <w:t>par des auteurs allemands</w:t>
      </w:r>
      <w:r w:rsidR="00F0206B" w:rsidRPr="009D1571">
        <w:rPr>
          <w:rFonts w:ascii="Times New Roman" w:hAnsi="Times New Roman" w:cs="Times New Roman"/>
          <w:lang w:val="fr-FR"/>
        </w:rPr>
        <w:t xml:space="preserve"> dans les années 1970</w:t>
      </w:r>
      <w:r w:rsidR="00895530" w:rsidRPr="009D1571">
        <w:rPr>
          <w:rFonts w:ascii="Times New Roman" w:hAnsi="Times New Roman" w:cs="Times New Roman"/>
          <w:lang w:val="fr-FR"/>
        </w:rPr>
        <w:t> ; la présence de références à l’Allemagne dans les écrits influents de Jacques Chevallier (à partir de son article « L’</w:t>
      </w:r>
      <w:r w:rsidR="00F0206B" w:rsidRPr="009D1571">
        <w:rPr>
          <w:rFonts w:ascii="Times New Roman" w:hAnsi="Times New Roman" w:cs="Times New Roman"/>
          <w:lang w:val="fr-FR"/>
        </w:rPr>
        <w:t>É</w:t>
      </w:r>
      <w:r w:rsidR="00895530" w:rsidRPr="009D1571">
        <w:rPr>
          <w:rFonts w:ascii="Times New Roman" w:hAnsi="Times New Roman" w:cs="Times New Roman"/>
          <w:lang w:val="fr-FR"/>
        </w:rPr>
        <w:t xml:space="preserve">tat de droit », </w:t>
      </w:r>
      <w:r w:rsidR="00895530" w:rsidRPr="009D1571">
        <w:rPr>
          <w:rFonts w:ascii="Times New Roman" w:hAnsi="Times New Roman" w:cs="Times New Roman"/>
          <w:i/>
          <w:iCs/>
          <w:lang w:val="fr-FR"/>
        </w:rPr>
        <w:t>RDP</w:t>
      </w:r>
      <w:r w:rsidR="00895530" w:rsidRPr="009D1571">
        <w:rPr>
          <w:rFonts w:ascii="Times New Roman" w:hAnsi="Times New Roman" w:cs="Times New Roman"/>
          <w:lang w:val="fr-FR"/>
        </w:rPr>
        <w:t>,</w:t>
      </w:r>
      <w:r w:rsidR="00F0206B" w:rsidRPr="009D1571">
        <w:rPr>
          <w:rFonts w:ascii="Times New Roman" w:hAnsi="Times New Roman" w:cs="Times New Roman"/>
          <w:lang w:val="fr-FR"/>
        </w:rPr>
        <w:t xml:space="preserve"> 1988, p. 313 </w:t>
      </w:r>
      <w:r w:rsidR="00F0206B" w:rsidRPr="009D1571">
        <w:rPr>
          <w:rFonts w:ascii="Times New Roman" w:hAnsi="Times New Roman" w:cs="Times New Roman"/>
          <w:i/>
          <w:iCs/>
          <w:lang w:val="fr-FR"/>
        </w:rPr>
        <w:t>sq</w:t>
      </w:r>
      <w:r w:rsidR="00F0206B" w:rsidRPr="009D1571">
        <w:rPr>
          <w:rFonts w:ascii="Times New Roman" w:hAnsi="Times New Roman" w:cs="Times New Roman"/>
          <w:lang w:val="fr-FR"/>
        </w:rPr>
        <w:t>.)</w:t>
      </w:r>
      <w:r w:rsidR="00895530" w:rsidRPr="009D1571">
        <w:rPr>
          <w:rFonts w:ascii="Times New Roman" w:hAnsi="Times New Roman" w:cs="Times New Roman"/>
          <w:lang w:val="fr-FR"/>
        </w:rPr>
        <w:t xml:space="preserve">  ; les travaux d’experts ès comparaison franco-allemande : </w:t>
      </w:r>
      <w:r w:rsidR="002E0198" w:rsidRPr="009D1571">
        <w:rPr>
          <w:rFonts w:ascii="Times New Roman" w:hAnsi="Times New Roman" w:cs="Times New Roman"/>
          <w:lang w:val="fr-FR"/>
        </w:rPr>
        <w:t>M</w:t>
      </w:r>
      <w:r w:rsidR="00895530" w:rsidRPr="009D1571">
        <w:rPr>
          <w:rFonts w:ascii="Times New Roman" w:hAnsi="Times New Roman" w:cs="Times New Roman"/>
          <w:lang w:val="fr-FR"/>
        </w:rPr>
        <w:t>.</w:t>
      </w:r>
      <w:r w:rsidR="002E0198" w:rsidRPr="009D1571">
        <w:rPr>
          <w:rFonts w:ascii="Times New Roman" w:hAnsi="Times New Roman" w:cs="Times New Roman"/>
          <w:lang w:val="fr-FR"/>
        </w:rPr>
        <w:t xml:space="preserve"> </w:t>
      </w:r>
      <w:r w:rsidRPr="009D1571">
        <w:rPr>
          <w:rFonts w:ascii="Times New Roman" w:hAnsi="Times New Roman" w:cs="Times New Roman"/>
          <w:lang w:val="fr-FR"/>
        </w:rPr>
        <w:t xml:space="preserve">Fromont, « République fédérale d’Allemagne : l’État de droit », </w:t>
      </w:r>
      <w:r w:rsidRPr="009D1571">
        <w:rPr>
          <w:rFonts w:ascii="Times New Roman" w:hAnsi="Times New Roman" w:cs="Times New Roman"/>
          <w:i/>
          <w:iCs/>
          <w:lang w:val="fr-FR"/>
        </w:rPr>
        <w:t>RDP</w:t>
      </w:r>
      <w:r w:rsidRPr="009D1571">
        <w:rPr>
          <w:rFonts w:ascii="Times New Roman" w:hAnsi="Times New Roman" w:cs="Times New Roman"/>
          <w:lang w:val="fr-FR"/>
        </w:rPr>
        <w:t>, 1984, p. 1203-1226</w:t>
      </w:r>
      <w:r w:rsidR="00895530" w:rsidRPr="009D1571">
        <w:rPr>
          <w:rFonts w:ascii="Times New Roman" w:hAnsi="Times New Roman" w:cs="Times New Roman"/>
          <w:lang w:val="fr-FR"/>
        </w:rPr>
        <w:t xml:space="preserve"> ; </w:t>
      </w:r>
      <w:bookmarkStart w:id="8" w:name="_Hlk180512683"/>
      <w:r w:rsidRPr="009D1571">
        <w:rPr>
          <w:rFonts w:ascii="Times New Roman" w:hAnsi="Times New Roman" w:cs="Times New Roman"/>
          <w:lang w:val="fr-FR"/>
        </w:rPr>
        <w:t xml:space="preserve">C. </w:t>
      </w:r>
      <w:proofErr w:type="spellStart"/>
      <w:r w:rsidRPr="009D1571">
        <w:rPr>
          <w:rFonts w:ascii="Times New Roman" w:hAnsi="Times New Roman" w:cs="Times New Roman"/>
          <w:lang w:val="fr-FR"/>
        </w:rPr>
        <w:t>Grewe</w:t>
      </w:r>
      <w:proofErr w:type="spellEnd"/>
      <w:r w:rsidRPr="009D1571">
        <w:rPr>
          <w:rFonts w:ascii="Times New Roman" w:hAnsi="Times New Roman" w:cs="Times New Roman"/>
          <w:lang w:val="fr-FR"/>
        </w:rPr>
        <w:t xml:space="preserve">, « Das </w:t>
      </w:r>
      <w:proofErr w:type="spellStart"/>
      <w:r w:rsidRPr="009D1571">
        <w:rPr>
          <w:rFonts w:ascii="Times New Roman" w:hAnsi="Times New Roman" w:cs="Times New Roman"/>
          <w:lang w:val="fr-FR"/>
        </w:rPr>
        <w:t>Verständnis</w:t>
      </w:r>
      <w:proofErr w:type="spellEnd"/>
      <w:r w:rsidRPr="009D1571">
        <w:rPr>
          <w:rFonts w:ascii="Times New Roman" w:hAnsi="Times New Roman" w:cs="Times New Roman"/>
          <w:lang w:val="fr-FR"/>
        </w:rPr>
        <w:t xml:space="preserve"> des </w:t>
      </w:r>
      <w:proofErr w:type="spellStart"/>
      <w:r w:rsidRPr="009D1571">
        <w:rPr>
          <w:rFonts w:ascii="Times New Roman" w:hAnsi="Times New Roman" w:cs="Times New Roman"/>
          <w:lang w:val="fr-FR"/>
        </w:rPr>
        <w:t>Rechtsstaates</w:t>
      </w:r>
      <w:proofErr w:type="spellEnd"/>
      <w:r w:rsidRPr="009D1571">
        <w:rPr>
          <w:rFonts w:ascii="Times New Roman" w:hAnsi="Times New Roman" w:cs="Times New Roman"/>
          <w:lang w:val="fr-FR"/>
        </w:rPr>
        <w:t xml:space="preserve"> in </w:t>
      </w:r>
      <w:proofErr w:type="spellStart"/>
      <w:r w:rsidRPr="009D1571">
        <w:rPr>
          <w:rFonts w:ascii="Times New Roman" w:hAnsi="Times New Roman" w:cs="Times New Roman"/>
          <w:lang w:val="fr-FR"/>
        </w:rPr>
        <w:t>Frankreich</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und</w:t>
      </w:r>
      <w:proofErr w:type="spellEnd"/>
      <w:r w:rsidRPr="009D1571">
        <w:rPr>
          <w:rFonts w:ascii="Times New Roman" w:hAnsi="Times New Roman" w:cs="Times New Roman"/>
          <w:lang w:val="fr-FR"/>
        </w:rPr>
        <w:t xml:space="preserve"> in </w:t>
      </w:r>
      <w:proofErr w:type="spellStart"/>
      <w:r w:rsidRPr="009D1571">
        <w:rPr>
          <w:rFonts w:ascii="Times New Roman" w:hAnsi="Times New Roman" w:cs="Times New Roman"/>
          <w:lang w:val="fr-FR"/>
        </w:rPr>
        <w:t>Deutschland</w:t>
      </w:r>
      <w:proofErr w:type="spellEnd"/>
      <w:r w:rsidRPr="009D1571">
        <w:rPr>
          <w:rFonts w:ascii="Times New Roman" w:hAnsi="Times New Roman" w:cs="Times New Roman"/>
          <w:lang w:val="fr-FR"/>
        </w:rPr>
        <w:t> »,</w:t>
      </w:r>
      <w:bookmarkEnd w:id="8"/>
      <w:r w:rsidRPr="009D1571">
        <w:rPr>
          <w:rFonts w:ascii="Times New Roman" w:hAnsi="Times New Roman" w:cs="Times New Roman"/>
          <w:lang w:val="fr-FR"/>
        </w:rPr>
        <w:t xml:space="preserve"> in J. </w:t>
      </w:r>
      <w:proofErr w:type="spellStart"/>
      <w:r w:rsidRPr="009D1571">
        <w:rPr>
          <w:rFonts w:ascii="Times New Roman" w:hAnsi="Times New Roman" w:cs="Times New Roman"/>
          <w:lang w:val="fr-FR"/>
        </w:rPr>
        <w:t>Jurt</w:t>
      </w:r>
      <w:proofErr w:type="spellEnd"/>
      <w:r w:rsidRPr="009D1571">
        <w:rPr>
          <w:rFonts w:ascii="Times New Roman" w:hAnsi="Times New Roman" w:cs="Times New Roman"/>
          <w:lang w:val="fr-FR"/>
        </w:rPr>
        <w:t xml:space="preserve">, G. </w:t>
      </w:r>
      <w:proofErr w:type="spellStart"/>
      <w:r w:rsidRPr="009D1571">
        <w:rPr>
          <w:rFonts w:ascii="Times New Roman" w:hAnsi="Times New Roman" w:cs="Times New Roman"/>
          <w:lang w:val="fr-FR"/>
        </w:rPr>
        <w:t>Kromeich</w:t>
      </w:r>
      <w:proofErr w:type="spellEnd"/>
      <w:r w:rsidRPr="009D1571">
        <w:rPr>
          <w:rFonts w:ascii="Times New Roman" w:hAnsi="Times New Roman" w:cs="Times New Roman"/>
          <w:lang w:val="fr-FR"/>
        </w:rPr>
        <w:t xml:space="preserve">, Th. </w:t>
      </w:r>
      <w:r w:rsidRPr="009D1571">
        <w:rPr>
          <w:rFonts w:ascii="Times New Roman" w:hAnsi="Times New Roman" w:cs="Times New Roman"/>
          <w:lang w:val="de-DE"/>
        </w:rPr>
        <w:t xml:space="preserve">Würtenberger (dir.), </w:t>
      </w:r>
      <w:r w:rsidRPr="009D1571">
        <w:rPr>
          <w:rFonts w:ascii="Times New Roman" w:hAnsi="Times New Roman" w:cs="Times New Roman"/>
          <w:i/>
          <w:iCs/>
          <w:lang w:val="de-DE"/>
        </w:rPr>
        <w:t xml:space="preserve">Wandel von Recht und </w:t>
      </w:r>
      <w:proofErr w:type="spellStart"/>
      <w:r w:rsidRPr="009D1571">
        <w:rPr>
          <w:rFonts w:ascii="Times New Roman" w:hAnsi="Times New Roman" w:cs="Times New Roman"/>
          <w:i/>
          <w:iCs/>
          <w:lang w:val="de-DE"/>
        </w:rPr>
        <w:t>Rechtstbewusstsein</w:t>
      </w:r>
      <w:proofErr w:type="spellEnd"/>
      <w:r w:rsidRPr="009D1571">
        <w:rPr>
          <w:rFonts w:ascii="Times New Roman" w:hAnsi="Times New Roman" w:cs="Times New Roman"/>
          <w:i/>
          <w:iCs/>
          <w:lang w:val="de-DE"/>
        </w:rPr>
        <w:t xml:space="preserve"> in Frankreich und Deutschland</w:t>
      </w:r>
      <w:r w:rsidRPr="009D1571">
        <w:rPr>
          <w:rFonts w:ascii="Times New Roman" w:hAnsi="Times New Roman" w:cs="Times New Roman"/>
          <w:lang w:val="de-DE"/>
        </w:rPr>
        <w:t>, Berlin, A. Spitz, 1999, p. 157-</w:t>
      </w:r>
      <w:proofErr w:type="gramStart"/>
      <w:r w:rsidRPr="009D1571">
        <w:rPr>
          <w:rFonts w:ascii="Times New Roman" w:hAnsi="Times New Roman" w:cs="Times New Roman"/>
          <w:lang w:val="de-DE"/>
        </w:rPr>
        <w:t>168 ;</w:t>
      </w:r>
      <w:proofErr w:type="gramEnd"/>
      <w:r w:rsidRPr="009D1571">
        <w:rPr>
          <w:rFonts w:ascii="Times New Roman" w:hAnsi="Times New Roman" w:cs="Times New Roman"/>
          <w:lang w:val="de-DE"/>
        </w:rPr>
        <w:t xml:space="preserve"> </w:t>
      </w:r>
      <w:bookmarkStart w:id="9" w:name="_Hlk179872612"/>
      <w:r w:rsidRPr="009D1571">
        <w:rPr>
          <w:rFonts w:ascii="Times New Roman" w:hAnsi="Times New Roman" w:cs="Times New Roman"/>
          <w:lang w:val="de-DE"/>
        </w:rPr>
        <w:t>O. </w:t>
      </w:r>
      <w:proofErr w:type="spellStart"/>
      <w:r w:rsidRPr="009D1571">
        <w:rPr>
          <w:rFonts w:ascii="Times New Roman" w:hAnsi="Times New Roman" w:cs="Times New Roman"/>
          <w:lang w:val="de-DE"/>
        </w:rPr>
        <w:t>Jouanjan</w:t>
      </w:r>
      <w:proofErr w:type="spellEnd"/>
      <w:r w:rsidRPr="009D1571">
        <w:rPr>
          <w:rFonts w:ascii="Times New Roman" w:hAnsi="Times New Roman" w:cs="Times New Roman"/>
          <w:lang w:val="de-DE"/>
        </w:rPr>
        <w:t xml:space="preserve"> (dir.), </w:t>
      </w:r>
      <w:proofErr w:type="spellStart"/>
      <w:r w:rsidRPr="009D1571">
        <w:rPr>
          <w:rFonts w:ascii="Times New Roman" w:hAnsi="Times New Roman" w:cs="Times New Roman"/>
          <w:i/>
          <w:iCs/>
          <w:lang w:val="de-DE"/>
        </w:rPr>
        <w:t>Figures</w:t>
      </w:r>
      <w:proofErr w:type="spellEnd"/>
      <w:r w:rsidRPr="009D1571">
        <w:rPr>
          <w:rFonts w:ascii="Times New Roman" w:hAnsi="Times New Roman" w:cs="Times New Roman"/>
          <w:i/>
          <w:iCs/>
          <w:lang w:val="de-DE"/>
        </w:rPr>
        <w:t xml:space="preserve"> de </w:t>
      </w:r>
      <w:proofErr w:type="spellStart"/>
      <w:r w:rsidRPr="009D1571">
        <w:rPr>
          <w:rFonts w:ascii="Times New Roman" w:hAnsi="Times New Roman" w:cs="Times New Roman"/>
          <w:i/>
          <w:iCs/>
          <w:lang w:val="de-DE"/>
        </w:rPr>
        <w:t>l’État</w:t>
      </w:r>
      <w:proofErr w:type="spellEnd"/>
      <w:r w:rsidRPr="009D1571">
        <w:rPr>
          <w:rFonts w:ascii="Times New Roman" w:hAnsi="Times New Roman" w:cs="Times New Roman"/>
          <w:i/>
          <w:iCs/>
          <w:lang w:val="de-DE"/>
        </w:rPr>
        <w:t xml:space="preserve"> de droit. </w:t>
      </w:r>
      <w:r w:rsidRPr="009D1571">
        <w:rPr>
          <w:rFonts w:ascii="Times New Roman" w:hAnsi="Times New Roman" w:cs="Times New Roman"/>
          <w:i/>
          <w:iCs/>
          <w:lang w:val="fr-FR"/>
        </w:rPr>
        <w:t xml:space="preserve">Le </w:t>
      </w:r>
      <w:proofErr w:type="spellStart"/>
      <w:r w:rsidRPr="009D1571">
        <w:rPr>
          <w:rFonts w:ascii="Times New Roman" w:hAnsi="Times New Roman" w:cs="Times New Roman"/>
          <w:i/>
          <w:iCs/>
          <w:lang w:val="fr-FR"/>
        </w:rPr>
        <w:t>Rechtsstaat</w:t>
      </w:r>
      <w:proofErr w:type="spellEnd"/>
      <w:r w:rsidRPr="009D1571">
        <w:rPr>
          <w:rFonts w:ascii="Times New Roman" w:hAnsi="Times New Roman" w:cs="Times New Roman"/>
          <w:i/>
          <w:iCs/>
          <w:lang w:val="fr-FR"/>
        </w:rPr>
        <w:t xml:space="preserve"> dans l’histoire intellectuelle et constitutionnelle de l’Allemagne</w:t>
      </w:r>
      <w:r w:rsidRPr="009D1571">
        <w:rPr>
          <w:rFonts w:ascii="Times New Roman" w:hAnsi="Times New Roman" w:cs="Times New Roman"/>
          <w:lang w:val="fr-FR"/>
        </w:rPr>
        <w:t>, Strasbourg, PU de Strasbourg, 2001</w:t>
      </w:r>
      <w:bookmarkEnd w:id="9"/>
      <w:r w:rsidR="00B16A48" w:rsidRPr="009D1571">
        <w:rPr>
          <w:rFonts w:ascii="Times New Roman" w:hAnsi="Times New Roman" w:cs="Times New Roman"/>
          <w:lang w:val="fr-FR"/>
        </w:rPr>
        <w:t xml:space="preserve"> ; O. </w:t>
      </w:r>
      <w:proofErr w:type="spellStart"/>
      <w:r w:rsidR="00B16A48" w:rsidRPr="009D1571">
        <w:rPr>
          <w:rFonts w:ascii="Times New Roman" w:hAnsi="Times New Roman" w:cs="Times New Roman"/>
          <w:lang w:val="fr-FR"/>
        </w:rPr>
        <w:t>Jouanjan</w:t>
      </w:r>
      <w:proofErr w:type="spellEnd"/>
      <w:r w:rsidR="00B16A48" w:rsidRPr="009D1571">
        <w:rPr>
          <w:rFonts w:ascii="Times New Roman" w:hAnsi="Times New Roman" w:cs="Times New Roman"/>
          <w:lang w:val="fr-FR"/>
        </w:rPr>
        <w:t xml:space="preserve">, « État de droit » in D. </w:t>
      </w:r>
      <w:proofErr w:type="spellStart"/>
      <w:r w:rsidR="00B16A48" w:rsidRPr="009D1571">
        <w:rPr>
          <w:rFonts w:ascii="Times New Roman" w:hAnsi="Times New Roman" w:cs="Times New Roman"/>
          <w:lang w:val="fr-FR"/>
        </w:rPr>
        <w:t>Alland</w:t>
      </w:r>
      <w:proofErr w:type="spellEnd"/>
      <w:r w:rsidR="00B16A48" w:rsidRPr="009D1571">
        <w:rPr>
          <w:rFonts w:ascii="Times New Roman" w:hAnsi="Times New Roman" w:cs="Times New Roman"/>
          <w:lang w:val="fr-FR"/>
        </w:rPr>
        <w:t>, S. Rials (</w:t>
      </w:r>
      <w:proofErr w:type="spellStart"/>
      <w:r w:rsidR="00B16A48" w:rsidRPr="009D1571">
        <w:rPr>
          <w:rFonts w:ascii="Times New Roman" w:hAnsi="Times New Roman" w:cs="Times New Roman"/>
          <w:lang w:val="fr-FR"/>
        </w:rPr>
        <w:t>dir</w:t>
      </w:r>
      <w:proofErr w:type="spellEnd"/>
      <w:r w:rsidR="00B16A48" w:rsidRPr="009D1571">
        <w:rPr>
          <w:rFonts w:ascii="Times New Roman" w:hAnsi="Times New Roman" w:cs="Times New Roman"/>
          <w:lang w:val="fr-FR"/>
        </w:rPr>
        <w:t xml:space="preserve">.), </w:t>
      </w:r>
      <w:r w:rsidR="00B16A48" w:rsidRPr="009D1571">
        <w:rPr>
          <w:rFonts w:ascii="Times New Roman" w:hAnsi="Times New Roman" w:cs="Times New Roman"/>
          <w:i/>
          <w:iCs/>
          <w:lang w:val="fr-FR"/>
        </w:rPr>
        <w:t>Dictionnaire de la culture juridique</w:t>
      </w:r>
      <w:r w:rsidR="00B16A48" w:rsidRPr="009D1571">
        <w:rPr>
          <w:rFonts w:ascii="Times New Roman" w:hAnsi="Times New Roman" w:cs="Times New Roman"/>
          <w:lang w:val="fr-FR"/>
        </w:rPr>
        <w:t xml:space="preserve">, Paris, </w:t>
      </w:r>
      <w:proofErr w:type="spellStart"/>
      <w:r w:rsidR="00B16A48" w:rsidRPr="009D1571">
        <w:rPr>
          <w:rFonts w:ascii="Times New Roman" w:hAnsi="Times New Roman" w:cs="Times New Roman"/>
          <w:lang w:val="fr-FR"/>
        </w:rPr>
        <w:t>Puf</w:t>
      </w:r>
      <w:proofErr w:type="spellEnd"/>
      <w:r w:rsidR="00B16A48" w:rsidRPr="009D1571">
        <w:rPr>
          <w:rFonts w:ascii="Times New Roman" w:hAnsi="Times New Roman" w:cs="Times New Roman"/>
          <w:lang w:val="fr-FR"/>
        </w:rPr>
        <w:t>-Lamy, coll. Quadrige, 2003, p. 649-653</w:t>
      </w:r>
      <w:r w:rsidR="00895530" w:rsidRPr="009D1571">
        <w:rPr>
          <w:rFonts w:ascii="Times New Roman" w:hAnsi="Times New Roman" w:cs="Times New Roman"/>
          <w:lang w:val="fr-FR"/>
        </w:rPr>
        <w:t> ; les travaux récents</w:t>
      </w:r>
      <w:r w:rsidR="00370CBB" w:rsidRPr="009D1571">
        <w:rPr>
          <w:rFonts w:ascii="Times New Roman" w:hAnsi="Times New Roman" w:cs="Times New Roman"/>
          <w:lang w:val="fr-FR"/>
        </w:rPr>
        <w:t>, individuels ou collectifs,</w:t>
      </w:r>
      <w:r w:rsidR="00895530" w:rsidRPr="009D1571">
        <w:rPr>
          <w:rFonts w:ascii="Times New Roman" w:hAnsi="Times New Roman" w:cs="Times New Roman"/>
          <w:lang w:val="fr-FR"/>
        </w:rPr>
        <w:t xml:space="preserve"> d’Aurore Gaillet, etc</w:t>
      </w:r>
      <w:r w:rsidRPr="009D1571">
        <w:rPr>
          <w:rFonts w:ascii="Times New Roman" w:hAnsi="Times New Roman" w:cs="Times New Roman"/>
          <w:lang w:val="fr-FR"/>
        </w:rPr>
        <w:t xml:space="preserve">. </w:t>
      </w:r>
      <w:bookmarkStart w:id="10" w:name="_Hlk179963978"/>
      <w:r w:rsidRPr="009D1571">
        <w:rPr>
          <w:rFonts w:ascii="Times New Roman" w:hAnsi="Times New Roman" w:cs="Times New Roman"/>
          <w:lang w:val="fr-FR"/>
        </w:rPr>
        <w:t xml:space="preserve">Du côté des auteurs britanniques, voir l’article classique, précurseur, de Neil </w:t>
      </w:r>
      <w:proofErr w:type="spellStart"/>
      <w:r w:rsidRPr="009D1571">
        <w:rPr>
          <w:rFonts w:ascii="Times New Roman" w:hAnsi="Times New Roman" w:cs="Times New Roman"/>
          <w:lang w:val="fr-FR"/>
        </w:rPr>
        <w:t>MacCormick</w:t>
      </w:r>
      <w:proofErr w:type="spellEnd"/>
      <w:r w:rsidR="00503FCF" w:rsidRPr="009D1571">
        <w:rPr>
          <w:rFonts w:ascii="Times New Roman" w:hAnsi="Times New Roman" w:cs="Times New Roman"/>
          <w:lang w:val="fr-FR"/>
        </w:rPr>
        <w:t xml:space="preserve"> datant de 1984 : </w:t>
      </w:r>
      <w:r w:rsidRPr="009D1571">
        <w:rPr>
          <w:rFonts w:ascii="Times New Roman" w:hAnsi="Times New Roman" w:cs="Times New Roman"/>
          <w:lang w:val="fr-FR"/>
        </w:rPr>
        <w:t xml:space="preserve">« Der </w:t>
      </w:r>
      <w:proofErr w:type="spellStart"/>
      <w:r w:rsidRPr="009D1571">
        <w:rPr>
          <w:rFonts w:ascii="Times New Roman" w:hAnsi="Times New Roman" w:cs="Times New Roman"/>
          <w:lang w:val="fr-FR"/>
        </w:rPr>
        <w:t>Rechtsstaat</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und</w:t>
      </w:r>
      <w:proofErr w:type="spellEnd"/>
      <w:r w:rsidRPr="009D1571">
        <w:rPr>
          <w:rFonts w:ascii="Times New Roman" w:hAnsi="Times New Roman" w:cs="Times New Roman"/>
          <w:lang w:val="fr-FR"/>
        </w:rPr>
        <w:t xml:space="preserve"> die </w:t>
      </w:r>
      <w:proofErr w:type="spellStart"/>
      <w:r w:rsidRPr="009D1571">
        <w:rPr>
          <w:rFonts w:ascii="Times New Roman" w:hAnsi="Times New Roman" w:cs="Times New Roman"/>
          <w:lang w:val="fr-FR"/>
        </w:rPr>
        <w:t>rule</w:t>
      </w:r>
      <w:proofErr w:type="spellEnd"/>
      <w:r w:rsidRPr="009D1571">
        <w:rPr>
          <w:rFonts w:ascii="Times New Roman" w:hAnsi="Times New Roman" w:cs="Times New Roman"/>
          <w:lang w:val="fr-FR"/>
        </w:rPr>
        <w:t xml:space="preserve"> of </w:t>
      </w:r>
      <w:proofErr w:type="spellStart"/>
      <w:r w:rsidRPr="009D1571">
        <w:rPr>
          <w:rFonts w:ascii="Times New Roman" w:hAnsi="Times New Roman" w:cs="Times New Roman"/>
          <w:lang w:val="fr-FR"/>
        </w:rPr>
        <w:t>law</w:t>
      </w:r>
      <w:proofErr w:type="spellEnd"/>
      <w:r w:rsidRPr="009D1571">
        <w:rPr>
          <w:rFonts w:ascii="Times New Roman" w:hAnsi="Times New Roman" w:cs="Times New Roman"/>
          <w:lang w:val="fr-FR"/>
        </w:rPr>
        <w:t xml:space="preserve"> », </w:t>
      </w:r>
      <w:proofErr w:type="spellStart"/>
      <w:r w:rsidRPr="009D1571">
        <w:rPr>
          <w:rFonts w:ascii="Times New Roman" w:hAnsi="Times New Roman" w:cs="Times New Roman"/>
          <w:i/>
          <w:lang w:val="fr-FR"/>
        </w:rPr>
        <w:t>Juristen</w:t>
      </w:r>
      <w:proofErr w:type="spellEnd"/>
      <w:r w:rsidRPr="009D1571">
        <w:rPr>
          <w:rFonts w:ascii="Times New Roman" w:hAnsi="Times New Roman" w:cs="Times New Roman"/>
          <w:i/>
          <w:lang w:val="fr-FR"/>
        </w:rPr>
        <w:t>-Zeitung</w:t>
      </w:r>
      <w:r w:rsidRPr="009D1571">
        <w:rPr>
          <w:rFonts w:ascii="Times New Roman" w:hAnsi="Times New Roman" w:cs="Times New Roman"/>
          <w:lang w:val="fr-FR"/>
        </w:rPr>
        <w:t>, 1984, p. 65-70</w:t>
      </w:r>
      <w:bookmarkEnd w:id="10"/>
      <w:r w:rsidR="00503FCF" w:rsidRPr="009D1571">
        <w:rPr>
          <w:rFonts w:ascii="Times New Roman" w:hAnsi="Times New Roman" w:cs="Times New Roman"/>
          <w:lang w:val="fr-FR"/>
        </w:rPr>
        <w:t xml:space="preserve">. </w:t>
      </w:r>
      <w:r w:rsidR="00503FCF" w:rsidRPr="009D1571">
        <w:rPr>
          <w:rFonts w:ascii="Times New Roman" w:hAnsi="Times New Roman" w:cs="Times New Roman"/>
        </w:rPr>
        <w:t xml:space="preserve">Plus </w:t>
      </w:r>
      <w:proofErr w:type="spellStart"/>
      <w:r w:rsidRPr="009D1571">
        <w:rPr>
          <w:rFonts w:ascii="Times New Roman" w:hAnsi="Times New Roman" w:cs="Times New Roman"/>
        </w:rPr>
        <w:t>récemment</w:t>
      </w:r>
      <w:proofErr w:type="spellEnd"/>
      <w:r w:rsidR="00F0206B" w:rsidRPr="009D1571">
        <w:rPr>
          <w:rFonts w:ascii="Times New Roman" w:hAnsi="Times New Roman" w:cs="Times New Roman"/>
        </w:rPr>
        <w:t xml:space="preserve"> : </w:t>
      </w:r>
      <w:r w:rsidRPr="009D1571">
        <w:rPr>
          <w:rFonts w:ascii="Times New Roman" w:hAnsi="Times New Roman" w:cs="Times New Roman"/>
        </w:rPr>
        <w:t xml:space="preserve">N.W. Barber, « The </w:t>
      </w:r>
      <w:proofErr w:type="spellStart"/>
      <w:r w:rsidRPr="009D1571">
        <w:rPr>
          <w:rFonts w:ascii="Times New Roman" w:hAnsi="Times New Roman" w:cs="Times New Roman"/>
        </w:rPr>
        <w:t>Rechtsstaat</w:t>
      </w:r>
      <w:proofErr w:type="spellEnd"/>
      <w:r w:rsidRPr="009D1571">
        <w:rPr>
          <w:rFonts w:ascii="Times New Roman" w:hAnsi="Times New Roman" w:cs="Times New Roman"/>
        </w:rPr>
        <w:t xml:space="preserve"> and the Rule of Law », </w:t>
      </w:r>
      <w:r w:rsidRPr="009D1571">
        <w:rPr>
          <w:rFonts w:ascii="Times New Roman" w:hAnsi="Times New Roman" w:cs="Times New Roman"/>
          <w:i/>
          <w:iCs/>
        </w:rPr>
        <w:t>University of Toronto Law Review</w:t>
      </w:r>
      <w:r w:rsidRPr="009D1571">
        <w:rPr>
          <w:rFonts w:ascii="Times New Roman" w:hAnsi="Times New Roman" w:cs="Times New Roman"/>
        </w:rPr>
        <w:t>, vol. 53, 2003, p.</w:t>
      </w:r>
      <w:r w:rsidR="00370CBB" w:rsidRPr="009D1571">
        <w:rPr>
          <w:rFonts w:ascii="Times New Roman" w:hAnsi="Times New Roman" w:cs="Times New Roman"/>
        </w:rPr>
        <w:t> </w:t>
      </w:r>
      <w:r w:rsidRPr="009D1571">
        <w:rPr>
          <w:rFonts w:ascii="Times New Roman" w:hAnsi="Times New Roman" w:cs="Times New Roman"/>
        </w:rPr>
        <w:t xml:space="preserve">443-454 ; </w:t>
      </w:r>
      <w:bookmarkStart w:id="11" w:name="_Hlk180862566"/>
      <w:r w:rsidRPr="009D1571">
        <w:rPr>
          <w:rFonts w:ascii="Times New Roman" w:hAnsi="Times New Roman" w:cs="Times New Roman"/>
        </w:rPr>
        <w:t>J. Rivers, « </w:t>
      </w:r>
      <w:proofErr w:type="spellStart"/>
      <w:r w:rsidRPr="009D1571">
        <w:rPr>
          <w:rFonts w:ascii="Times New Roman" w:hAnsi="Times New Roman" w:cs="Times New Roman"/>
        </w:rPr>
        <w:t>Rechtsstaat</w:t>
      </w:r>
      <w:proofErr w:type="spellEnd"/>
      <w:r w:rsidRPr="009D1571">
        <w:rPr>
          <w:rFonts w:ascii="Times New Roman" w:hAnsi="Times New Roman" w:cs="Times New Roman"/>
        </w:rPr>
        <w:t xml:space="preserve"> and Rule of Law revisited », </w:t>
      </w:r>
      <w:r w:rsidR="00822946" w:rsidRPr="009D1571">
        <w:rPr>
          <w:rFonts w:ascii="Times New Roman" w:hAnsi="Times New Roman" w:cs="Times New Roman"/>
          <w:i/>
          <w:iCs/>
        </w:rPr>
        <w:t xml:space="preserve">op. </w:t>
      </w:r>
      <w:proofErr w:type="gramStart"/>
      <w:r w:rsidR="00822946" w:rsidRPr="009D1571">
        <w:rPr>
          <w:rFonts w:ascii="Times New Roman" w:hAnsi="Times New Roman" w:cs="Times New Roman"/>
          <w:i/>
          <w:iCs/>
        </w:rPr>
        <w:t>cit</w:t>
      </w:r>
      <w:proofErr w:type="gramEnd"/>
      <w:r w:rsidR="00822946" w:rsidRPr="009D1571">
        <w:rPr>
          <w:rFonts w:ascii="Times New Roman" w:hAnsi="Times New Roman" w:cs="Times New Roman"/>
        </w:rPr>
        <w:t>.</w:t>
      </w:r>
      <w:bookmarkEnd w:id="11"/>
      <w:r w:rsidR="00822946" w:rsidRPr="009D1571">
        <w:rPr>
          <w:rFonts w:ascii="Times New Roman" w:hAnsi="Times New Roman" w:cs="Times New Roman"/>
        </w:rPr>
        <w:t> </w:t>
      </w:r>
      <w:r w:rsidRPr="009D1571">
        <w:rPr>
          <w:rFonts w:ascii="Times New Roman" w:hAnsi="Times New Roman" w:cs="Times New Roman"/>
        </w:rPr>
        <w:t>; J. </w:t>
      </w:r>
      <w:proofErr w:type="spellStart"/>
      <w:r w:rsidRPr="009D1571">
        <w:rPr>
          <w:rFonts w:ascii="Times New Roman" w:hAnsi="Times New Roman" w:cs="Times New Roman"/>
        </w:rPr>
        <w:t>Meierhenrich</w:t>
      </w:r>
      <w:proofErr w:type="spellEnd"/>
      <w:r w:rsidRPr="009D1571">
        <w:rPr>
          <w:rFonts w:ascii="Times New Roman" w:hAnsi="Times New Roman" w:cs="Times New Roman"/>
        </w:rPr>
        <w:t>, « </w:t>
      </w:r>
      <w:proofErr w:type="spellStart"/>
      <w:r w:rsidRPr="009D1571">
        <w:rPr>
          <w:rFonts w:ascii="Times New Roman" w:hAnsi="Times New Roman" w:cs="Times New Roman"/>
        </w:rPr>
        <w:t>Rechtsstaat</w:t>
      </w:r>
      <w:proofErr w:type="spellEnd"/>
      <w:r w:rsidRPr="009D1571">
        <w:rPr>
          <w:rFonts w:ascii="Times New Roman" w:hAnsi="Times New Roman" w:cs="Times New Roman"/>
        </w:rPr>
        <w:t xml:space="preserve"> versus the Rule of Law », in </w:t>
      </w:r>
      <w:r w:rsidRPr="009D1571">
        <w:rPr>
          <w:rFonts w:ascii="Times New Roman" w:hAnsi="Times New Roman" w:cs="Times New Roman"/>
          <w:i/>
          <w:iCs/>
        </w:rPr>
        <w:t>The Cambridge Companion to the Rule of Law</w:t>
      </w:r>
      <w:r w:rsidRPr="009D1571">
        <w:rPr>
          <w:rFonts w:ascii="Times New Roman" w:hAnsi="Times New Roman" w:cs="Times New Roman"/>
        </w:rPr>
        <w:t xml:space="preserve">, </w:t>
      </w:r>
      <w:r w:rsidRPr="009D1571">
        <w:rPr>
          <w:rFonts w:ascii="Times New Roman" w:hAnsi="Times New Roman" w:cs="Times New Roman"/>
          <w:i/>
          <w:iCs/>
        </w:rPr>
        <w:t xml:space="preserve">op. </w:t>
      </w:r>
      <w:proofErr w:type="gramStart"/>
      <w:r w:rsidRPr="009D1571">
        <w:rPr>
          <w:rFonts w:ascii="Times New Roman" w:hAnsi="Times New Roman" w:cs="Times New Roman"/>
          <w:i/>
          <w:iCs/>
        </w:rPr>
        <w:t>cit</w:t>
      </w:r>
      <w:proofErr w:type="gramEnd"/>
      <w:r w:rsidRPr="009D1571">
        <w:rPr>
          <w:rFonts w:ascii="Times New Roman" w:hAnsi="Times New Roman" w:cs="Times New Roman"/>
        </w:rPr>
        <w:t>., p. 39-67</w:t>
      </w:r>
      <w:r w:rsidR="00683DBA" w:rsidRPr="009D1571">
        <w:rPr>
          <w:rFonts w:ascii="Times New Roman" w:hAnsi="Times New Roman" w:cs="Times New Roman"/>
        </w:rPr>
        <w:t xml:space="preserve">. </w:t>
      </w:r>
      <w:r w:rsidR="00683DBA" w:rsidRPr="009D1571">
        <w:rPr>
          <w:rFonts w:ascii="Times New Roman" w:hAnsi="Times New Roman" w:cs="Times New Roman"/>
          <w:lang w:val="fr-FR"/>
        </w:rPr>
        <w:t>Sur l’écrit d</w:t>
      </w:r>
      <w:r w:rsidRPr="009D1571">
        <w:rPr>
          <w:rFonts w:ascii="Times New Roman" w:hAnsi="Times New Roman" w:cs="Times New Roman"/>
          <w:lang w:val="fr-FR"/>
        </w:rPr>
        <w:t>e T.R.S. Allan</w:t>
      </w:r>
      <w:r w:rsidR="00683DBA" w:rsidRPr="009D1571">
        <w:rPr>
          <w:rFonts w:ascii="Times New Roman" w:hAnsi="Times New Roman" w:cs="Times New Roman"/>
          <w:lang w:val="fr-FR"/>
        </w:rPr>
        <w:t xml:space="preserve">, le penseur phare du nouveau </w:t>
      </w:r>
      <w:proofErr w:type="spellStart"/>
      <w:r w:rsidR="00683DBA" w:rsidRPr="009D1571">
        <w:rPr>
          <w:rFonts w:ascii="Times New Roman" w:hAnsi="Times New Roman" w:cs="Times New Roman"/>
          <w:lang w:val="fr-FR"/>
        </w:rPr>
        <w:t>common</w:t>
      </w:r>
      <w:proofErr w:type="spellEnd"/>
      <w:r w:rsidR="00683DBA" w:rsidRPr="009D1571">
        <w:rPr>
          <w:rFonts w:ascii="Times New Roman" w:hAnsi="Times New Roman" w:cs="Times New Roman"/>
          <w:lang w:val="fr-FR"/>
        </w:rPr>
        <w:t xml:space="preserve"> </w:t>
      </w:r>
      <w:proofErr w:type="spellStart"/>
      <w:r w:rsidR="00683DBA" w:rsidRPr="009D1571">
        <w:rPr>
          <w:rFonts w:ascii="Times New Roman" w:hAnsi="Times New Roman" w:cs="Times New Roman"/>
          <w:lang w:val="fr-FR"/>
        </w:rPr>
        <w:t>law</w:t>
      </w:r>
      <w:proofErr w:type="spellEnd"/>
      <w:r w:rsidR="00683DBA" w:rsidRPr="009D1571">
        <w:rPr>
          <w:rFonts w:ascii="Times New Roman" w:hAnsi="Times New Roman" w:cs="Times New Roman"/>
          <w:lang w:val="fr-FR"/>
        </w:rPr>
        <w:t xml:space="preserve"> </w:t>
      </w:r>
      <w:proofErr w:type="spellStart"/>
      <w:r w:rsidR="00683DBA" w:rsidRPr="009D1571">
        <w:rPr>
          <w:rFonts w:ascii="Times New Roman" w:hAnsi="Times New Roman" w:cs="Times New Roman"/>
          <w:lang w:val="fr-FR"/>
        </w:rPr>
        <w:t>constitutionalism</w:t>
      </w:r>
      <w:proofErr w:type="spellEnd"/>
      <w:r w:rsidRPr="009D1571">
        <w:rPr>
          <w:rFonts w:ascii="Times New Roman" w:hAnsi="Times New Roman" w:cs="Times New Roman"/>
          <w:lang w:val="fr-FR"/>
        </w:rPr>
        <w:t>, « Rule of Law (</w:t>
      </w:r>
      <w:proofErr w:type="spellStart"/>
      <w:r w:rsidRPr="009D1571">
        <w:rPr>
          <w:rFonts w:ascii="Times New Roman" w:hAnsi="Times New Roman" w:cs="Times New Roman"/>
          <w:lang w:val="fr-FR"/>
        </w:rPr>
        <w:t>Rechtsstaat</w:t>
      </w:r>
      <w:proofErr w:type="spellEnd"/>
      <w:r w:rsidRPr="009D1571">
        <w:rPr>
          <w:rFonts w:ascii="Times New Roman" w:hAnsi="Times New Roman" w:cs="Times New Roman"/>
          <w:lang w:val="fr-FR"/>
        </w:rPr>
        <w:t xml:space="preserve">) », </w:t>
      </w:r>
      <w:r w:rsidR="00683DBA" w:rsidRPr="009D1571">
        <w:rPr>
          <w:rFonts w:ascii="Times New Roman" w:hAnsi="Times New Roman" w:cs="Times New Roman"/>
          <w:lang w:val="fr-FR"/>
        </w:rPr>
        <w:t xml:space="preserve">voir </w:t>
      </w:r>
      <w:r w:rsidR="00683DBA" w:rsidRPr="009D1571">
        <w:rPr>
          <w:rFonts w:ascii="Times New Roman" w:hAnsi="Times New Roman" w:cs="Times New Roman"/>
          <w:i/>
          <w:iCs/>
          <w:lang w:val="fr-FR"/>
        </w:rPr>
        <w:t>supra</w:t>
      </w:r>
      <w:r w:rsidR="00683DBA" w:rsidRPr="009D1571">
        <w:rPr>
          <w:rFonts w:ascii="Times New Roman" w:hAnsi="Times New Roman" w:cs="Times New Roman"/>
          <w:lang w:val="fr-FR"/>
        </w:rPr>
        <w:t xml:space="preserve"> note </w:t>
      </w:r>
      <w:r w:rsidR="009D1571" w:rsidRPr="009D1571">
        <w:rPr>
          <w:rFonts w:ascii="Times New Roman" w:hAnsi="Times New Roman" w:cs="Times New Roman"/>
          <w:lang w:val="fr-FR"/>
        </w:rPr>
        <w:t>30</w:t>
      </w:r>
      <w:r w:rsidR="00683DBA" w:rsidRPr="009D1571">
        <w:rPr>
          <w:rFonts w:ascii="Times New Roman" w:hAnsi="Times New Roman" w:cs="Times New Roman"/>
          <w:lang w:val="fr-FR"/>
        </w:rPr>
        <w:t xml:space="preserve">. </w:t>
      </w:r>
      <w:r w:rsidR="00F0206B" w:rsidRPr="009D1571">
        <w:rPr>
          <w:rFonts w:ascii="Times New Roman" w:hAnsi="Times New Roman" w:cs="Times New Roman"/>
        </w:rPr>
        <w:t>Pour le C</w:t>
      </w:r>
      <w:r w:rsidR="00683DBA" w:rsidRPr="009D1571">
        <w:rPr>
          <w:rFonts w:ascii="Times New Roman" w:hAnsi="Times New Roman" w:cs="Times New Roman"/>
        </w:rPr>
        <w:t>anada</w:t>
      </w:r>
      <w:r w:rsidR="00F0206B" w:rsidRPr="009D1571">
        <w:rPr>
          <w:rFonts w:ascii="Times New Roman" w:hAnsi="Times New Roman" w:cs="Times New Roman"/>
        </w:rPr>
        <w:t xml:space="preserve"> (</w:t>
      </w:r>
      <w:proofErr w:type="spellStart"/>
      <w:r w:rsidR="00683DBA" w:rsidRPr="009D1571">
        <w:rPr>
          <w:rFonts w:ascii="Times New Roman" w:hAnsi="Times New Roman" w:cs="Times New Roman"/>
        </w:rPr>
        <w:t>dès</w:t>
      </w:r>
      <w:proofErr w:type="spellEnd"/>
      <w:r w:rsidR="00683DBA" w:rsidRPr="009D1571">
        <w:rPr>
          <w:rFonts w:ascii="Times New Roman" w:hAnsi="Times New Roman" w:cs="Times New Roman"/>
        </w:rPr>
        <w:t xml:space="preserve"> le début des </w:t>
      </w:r>
      <w:proofErr w:type="spellStart"/>
      <w:r w:rsidR="00683DBA" w:rsidRPr="009D1571">
        <w:rPr>
          <w:rFonts w:ascii="Times New Roman" w:hAnsi="Times New Roman" w:cs="Times New Roman"/>
        </w:rPr>
        <w:t>années</w:t>
      </w:r>
      <w:proofErr w:type="spellEnd"/>
      <w:r w:rsidR="00683DBA" w:rsidRPr="009D1571">
        <w:rPr>
          <w:rFonts w:ascii="Times New Roman" w:hAnsi="Times New Roman" w:cs="Times New Roman"/>
        </w:rPr>
        <w:t xml:space="preserve"> 1990</w:t>
      </w:r>
      <w:r w:rsidR="00F0206B" w:rsidRPr="009D1571">
        <w:rPr>
          <w:rFonts w:ascii="Times New Roman" w:hAnsi="Times New Roman" w:cs="Times New Roman"/>
        </w:rPr>
        <w:t>)</w:t>
      </w:r>
      <w:r w:rsidR="00683DBA" w:rsidRPr="009D1571">
        <w:rPr>
          <w:rFonts w:ascii="Times New Roman" w:hAnsi="Times New Roman" w:cs="Times New Roman"/>
        </w:rPr>
        <w:t xml:space="preserve"> : </w:t>
      </w:r>
      <w:r w:rsidR="00683DBA" w:rsidRPr="009D1571">
        <w:rPr>
          <w:rFonts w:ascii="Times New Roman" w:hAnsi="Times New Roman" w:cs="Times New Roman"/>
          <w:bCs/>
        </w:rPr>
        <w:t xml:space="preserve">J.-Y. Morin, « The Rule of Law and the </w:t>
      </w:r>
      <w:proofErr w:type="spellStart"/>
      <w:r w:rsidR="00683DBA" w:rsidRPr="009D1571">
        <w:rPr>
          <w:rFonts w:ascii="Times New Roman" w:hAnsi="Times New Roman" w:cs="Times New Roman"/>
          <w:bCs/>
        </w:rPr>
        <w:t>Rechtsstaat</w:t>
      </w:r>
      <w:proofErr w:type="spellEnd"/>
      <w:r w:rsidR="00683DBA" w:rsidRPr="009D1571">
        <w:rPr>
          <w:rFonts w:ascii="Times New Roman" w:hAnsi="Times New Roman" w:cs="Times New Roman"/>
          <w:bCs/>
        </w:rPr>
        <w:t xml:space="preserve"> Concept : a Comparison »,</w:t>
      </w:r>
      <w:r w:rsidR="00683DBA" w:rsidRPr="009D1571">
        <w:rPr>
          <w:rFonts w:ascii="Times New Roman" w:hAnsi="Times New Roman" w:cs="Times New Roman"/>
          <w:bCs/>
          <w:i/>
        </w:rPr>
        <w:t xml:space="preserve"> </w:t>
      </w:r>
      <w:r w:rsidR="00683DBA" w:rsidRPr="009D1571">
        <w:rPr>
          <w:rFonts w:ascii="Times New Roman" w:hAnsi="Times New Roman" w:cs="Times New Roman"/>
          <w:bCs/>
        </w:rPr>
        <w:t>in E. </w:t>
      </w:r>
      <w:proofErr w:type="spellStart"/>
      <w:r w:rsidR="00683DBA" w:rsidRPr="009D1571">
        <w:rPr>
          <w:rFonts w:ascii="Times New Roman" w:hAnsi="Times New Roman" w:cs="Times New Roman"/>
          <w:bCs/>
        </w:rPr>
        <w:t>McWhinney</w:t>
      </w:r>
      <w:proofErr w:type="spellEnd"/>
      <w:r w:rsidR="00683DBA" w:rsidRPr="009D1571">
        <w:rPr>
          <w:rFonts w:ascii="Times New Roman" w:hAnsi="Times New Roman" w:cs="Times New Roman"/>
          <w:bCs/>
        </w:rPr>
        <w:t xml:space="preserve">, J. </w:t>
      </w:r>
      <w:proofErr w:type="spellStart"/>
      <w:r w:rsidR="00683DBA" w:rsidRPr="009D1571">
        <w:rPr>
          <w:rFonts w:ascii="Times New Roman" w:hAnsi="Times New Roman" w:cs="Times New Roman"/>
          <w:bCs/>
        </w:rPr>
        <w:t>Zaslove</w:t>
      </w:r>
      <w:proofErr w:type="spellEnd"/>
      <w:r w:rsidR="00683DBA" w:rsidRPr="009D1571">
        <w:rPr>
          <w:rFonts w:ascii="Times New Roman" w:hAnsi="Times New Roman" w:cs="Times New Roman"/>
          <w:bCs/>
        </w:rPr>
        <w:t xml:space="preserve">, W. Wolf (dir.), </w:t>
      </w:r>
      <w:r w:rsidR="00683DBA" w:rsidRPr="009D1571">
        <w:rPr>
          <w:rFonts w:ascii="Times New Roman" w:hAnsi="Times New Roman" w:cs="Times New Roman"/>
          <w:bCs/>
          <w:i/>
        </w:rPr>
        <w:t xml:space="preserve">Federalism-in-the-Making. </w:t>
      </w:r>
      <w:proofErr w:type="spellStart"/>
      <w:r w:rsidR="00683DBA" w:rsidRPr="009D1571">
        <w:rPr>
          <w:rFonts w:ascii="Times New Roman" w:hAnsi="Times New Roman" w:cs="Times New Roman"/>
          <w:bCs/>
          <w:i/>
          <w:lang w:val="fr-FR"/>
        </w:rPr>
        <w:t>Contemporary</w:t>
      </w:r>
      <w:proofErr w:type="spellEnd"/>
      <w:r w:rsidR="00683DBA" w:rsidRPr="009D1571">
        <w:rPr>
          <w:rFonts w:ascii="Times New Roman" w:hAnsi="Times New Roman" w:cs="Times New Roman"/>
          <w:bCs/>
          <w:i/>
          <w:lang w:val="fr-FR"/>
        </w:rPr>
        <w:t xml:space="preserve"> Canadian and German </w:t>
      </w:r>
      <w:proofErr w:type="spellStart"/>
      <w:r w:rsidR="00683DBA" w:rsidRPr="009D1571">
        <w:rPr>
          <w:rFonts w:ascii="Times New Roman" w:hAnsi="Times New Roman" w:cs="Times New Roman"/>
          <w:bCs/>
          <w:i/>
          <w:lang w:val="fr-FR"/>
        </w:rPr>
        <w:t>Constitutionalism</w:t>
      </w:r>
      <w:proofErr w:type="spellEnd"/>
      <w:r w:rsidR="00683DBA" w:rsidRPr="009D1571">
        <w:rPr>
          <w:rFonts w:ascii="Times New Roman" w:hAnsi="Times New Roman" w:cs="Times New Roman"/>
          <w:bCs/>
          <w:i/>
          <w:lang w:val="fr-FR"/>
        </w:rPr>
        <w:t>, National and Transnational</w:t>
      </w:r>
      <w:r w:rsidR="00683DBA" w:rsidRPr="009D1571">
        <w:rPr>
          <w:rFonts w:ascii="Times New Roman" w:hAnsi="Times New Roman" w:cs="Times New Roman"/>
          <w:bCs/>
          <w:lang w:val="fr-FR"/>
        </w:rPr>
        <w:t xml:space="preserve">, Dordrecht, Kluwer, 1992, p. 60-86 ; </w:t>
      </w:r>
      <w:r w:rsidR="00683DBA" w:rsidRPr="009D1571">
        <w:rPr>
          <w:rFonts w:ascii="Times New Roman" w:hAnsi="Times New Roman" w:cs="Times New Roman"/>
          <w:lang w:val="fr-FR"/>
        </w:rPr>
        <w:t xml:space="preserve">D. </w:t>
      </w:r>
      <w:proofErr w:type="spellStart"/>
      <w:r w:rsidR="00683DBA" w:rsidRPr="009D1571">
        <w:rPr>
          <w:rFonts w:ascii="Times New Roman" w:hAnsi="Times New Roman" w:cs="Times New Roman"/>
          <w:lang w:val="fr-FR"/>
        </w:rPr>
        <w:t>Mockle</w:t>
      </w:r>
      <w:proofErr w:type="spellEnd"/>
      <w:r w:rsidR="00683DBA" w:rsidRPr="009D1571">
        <w:rPr>
          <w:rFonts w:ascii="Times New Roman" w:hAnsi="Times New Roman" w:cs="Times New Roman"/>
          <w:lang w:val="fr-FR"/>
        </w:rPr>
        <w:t xml:space="preserve">, « L’État de droit et la théorie de la </w:t>
      </w:r>
      <w:proofErr w:type="spellStart"/>
      <w:r w:rsidR="00683DBA" w:rsidRPr="009D1571">
        <w:rPr>
          <w:rFonts w:ascii="Times New Roman" w:hAnsi="Times New Roman" w:cs="Times New Roman"/>
          <w:lang w:val="fr-FR"/>
        </w:rPr>
        <w:t>rule</w:t>
      </w:r>
      <w:proofErr w:type="spellEnd"/>
      <w:r w:rsidR="00683DBA" w:rsidRPr="009D1571">
        <w:rPr>
          <w:rFonts w:ascii="Times New Roman" w:hAnsi="Times New Roman" w:cs="Times New Roman"/>
          <w:lang w:val="fr-FR"/>
        </w:rPr>
        <w:t xml:space="preserve"> of </w:t>
      </w:r>
      <w:proofErr w:type="spellStart"/>
      <w:r w:rsidR="00683DBA" w:rsidRPr="009D1571">
        <w:rPr>
          <w:rFonts w:ascii="Times New Roman" w:hAnsi="Times New Roman" w:cs="Times New Roman"/>
          <w:lang w:val="fr-FR"/>
        </w:rPr>
        <w:t>law</w:t>
      </w:r>
      <w:proofErr w:type="spellEnd"/>
      <w:r w:rsidR="00683DBA" w:rsidRPr="009D1571">
        <w:rPr>
          <w:rFonts w:ascii="Times New Roman" w:hAnsi="Times New Roman" w:cs="Times New Roman"/>
          <w:lang w:val="fr-FR"/>
        </w:rPr>
        <w:t xml:space="preserve"> », </w:t>
      </w:r>
      <w:r w:rsidR="00683DBA" w:rsidRPr="009D1571">
        <w:rPr>
          <w:rFonts w:ascii="Times New Roman" w:hAnsi="Times New Roman" w:cs="Times New Roman"/>
          <w:i/>
          <w:iCs/>
          <w:lang w:val="fr-FR"/>
        </w:rPr>
        <w:t>Les Cahiers de Droit</w:t>
      </w:r>
      <w:r w:rsidR="00683DBA" w:rsidRPr="009D1571">
        <w:rPr>
          <w:rFonts w:ascii="Times New Roman" w:hAnsi="Times New Roman" w:cs="Times New Roman"/>
          <w:lang w:val="fr-FR"/>
        </w:rPr>
        <w:t>, vol. 35, 1994, p.</w:t>
      </w:r>
      <w:r w:rsidR="009306E0">
        <w:rPr>
          <w:rFonts w:ascii="Times New Roman" w:hAnsi="Times New Roman" w:cs="Times New Roman"/>
          <w:lang w:val="fr-FR"/>
        </w:rPr>
        <w:t> </w:t>
      </w:r>
      <w:r w:rsidR="00683DBA" w:rsidRPr="009D1571">
        <w:rPr>
          <w:rFonts w:ascii="Times New Roman" w:hAnsi="Times New Roman" w:cs="Times New Roman"/>
          <w:lang w:val="fr-FR"/>
        </w:rPr>
        <w:t xml:space="preserve">823 </w:t>
      </w:r>
      <w:r w:rsidR="00683DBA" w:rsidRPr="009D1571">
        <w:rPr>
          <w:rFonts w:ascii="Times New Roman" w:hAnsi="Times New Roman" w:cs="Times New Roman"/>
          <w:i/>
          <w:iCs/>
          <w:lang w:val="fr-FR"/>
        </w:rPr>
        <w:t>sq</w:t>
      </w:r>
      <w:r w:rsidR="00683DBA" w:rsidRPr="009D1571">
        <w:rPr>
          <w:rFonts w:ascii="Times New Roman" w:hAnsi="Times New Roman" w:cs="Times New Roman"/>
          <w:bCs/>
          <w:lang w:val="fr-FR"/>
        </w:rPr>
        <w:t xml:space="preserve">. </w:t>
      </w:r>
      <w:r w:rsidR="00683DBA" w:rsidRPr="009D1571">
        <w:rPr>
          <w:rFonts w:ascii="Times New Roman" w:hAnsi="Times New Roman" w:cs="Times New Roman"/>
          <w:bCs/>
        </w:rPr>
        <w:t>Idem e</w:t>
      </w:r>
      <w:r w:rsidR="00683DBA" w:rsidRPr="009D1571">
        <w:rPr>
          <w:rFonts w:ascii="Times New Roman" w:hAnsi="Times New Roman" w:cs="Times New Roman"/>
        </w:rPr>
        <w:t xml:space="preserve">n Afrique du </w:t>
      </w:r>
      <w:proofErr w:type="spellStart"/>
      <w:r w:rsidR="00683DBA" w:rsidRPr="009D1571">
        <w:rPr>
          <w:rFonts w:ascii="Times New Roman" w:hAnsi="Times New Roman" w:cs="Times New Roman"/>
        </w:rPr>
        <w:t>sud</w:t>
      </w:r>
      <w:proofErr w:type="spellEnd"/>
      <w:r w:rsidR="00683DBA" w:rsidRPr="009D1571">
        <w:rPr>
          <w:rFonts w:ascii="Times New Roman" w:hAnsi="Times New Roman" w:cs="Times New Roman"/>
        </w:rPr>
        <w:t xml:space="preserve"> : L.C. </w:t>
      </w:r>
      <w:proofErr w:type="spellStart"/>
      <w:r w:rsidR="00683DBA" w:rsidRPr="009D1571">
        <w:rPr>
          <w:rFonts w:ascii="Times New Roman" w:hAnsi="Times New Roman" w:cs="Times New Roman"/>
        </w:rPr>
        <w:t>Blaau</w:t>
      </w:r>
      <w:proofErr w:type="spellEnd"/>
      <w:r w:rsidR="00683DBA" w:rsidRPr="009D1571">
        <w:rPr>
          <w:rFonts w:ascii="Times New Roman" w:hAnsi="Times New Roman" w:cs="Times New Roman"/>
        </w:rPr>
        <w:t xml:space="preserve">, « The </w:t>
      </w:r>
      <w:proofErr w:type="spellStart"/>
      <w:r w:rsidR="00683DBA" w:rsidRPr="009D1571">
        <w:rPr>
          <w:rFonts w:ascii="Times New Roman" w:hAnsi="Times New Roman" w:cs="Times New Roman"/>
        </w:rPr>
        <w:t>Rechtsstaat</w:t>
      </w:r>
      <w:proofErr w:type="spellEnd"/>
      <w:r w:rsidR="00683DBA" w:rsidRPr="009D1571">
        <w:rPr>
          <w:rFonts w:ascii="Times New Roman" w:hAnsi="Times New Roman" w:cs="Times New Roman"/>
        </w:rPr>
        <w:t xml:space="preserve"> Idea Compared with the Rule of Law as a Paradigm for Protecting Rights », </w:t>
      </w:r>
      <w:r w:rsidR="00683DBA" w:rsidRPr="009D1571">
        <w:rPr>
          <w:rFonts w:ascii="Times New Roman" w:hAnsi="Times New Roman" w:cs="Times New Roman"/>
          <w:i/>
          <w:iCs/>
        </w:rPr>
        <w:t>South African Law Journal</w:t>
      </w:r>
      <w:r w:rsidR="00683DBA" w:rsidRPr="009D1571">
        <w:rPr>
          <w:rFonts w:ascii="Times New Roman" w:hAnsi="Times New Roman" w:cs="Times New Roman"/>
        </w:rPr>
        <w:t xml:space="preserve">, vol. 107, 1990, p. 76 </w:t>
      </w:r>
      <w:r w:rsidR="00683DBA" w:rsidRPr="009D1571">
        <w:rPr>
          <w:rFonts w:ascii="Times New Roman" w:hAnsi="Times New Roman" w:cs="Times New Roman"/>
          <w:i/>
          <w:iCs/>
        </w:rPr>
        <w:t>sq</w:t>
      </w:r>
      <w:r w:rsidR="00683DBA" w:rsidRPr="009D1571">
        <w:rPr>
          <w:rFonts w:ascii="Times New Roman" w:hAnsi="Times New Roman" w:cs="Times New Roman"/>
        </w:rPr>
        <w:t xml:space="preserve">. ; F. Venter, « South Africa: A </w:t>
      </w:r>
      <w:proofErr w:type="spellStart"/>
      <w:r w:rsidR="00683DBA" w:rsidRPr="009D1571">
        <w:rPr>
          <w:rFonts w:ascii="Times New Roman" w:hAnsi="Times New Roman" w:cs="Times New Roman"/>
        </w:rPr>
        <w:t>Diceyan</w:t>
      </w:r>
      <w:proofErr w:type="spellEnd"/>
      <w:r w:rsidR="00683DBA" w:rsidRPr="009D1571">
        <w:rPr>
          <w:rFonts w:ascii="Times New Roman" w:hAnsi="Times New Roman" w:cs="Times New Roman"/>
        </w:rPr>
        <w:t xml:space="preserve"> </w:t>
      </w:r>
      <w:proofErr w:type="spellStart"/>
      <w:r w:rsidR="00683DBA" w:rsidRPr="009D1571">
        <w:rPr>
          <w:rFonts w:ascii="Times New Roman" w:hAnsi="Times New Roman" w:cs="Times New Roman"/>
        </w:rPr>
        <w:t>Rechtsstaat</w:t>
      </w:r>
      <w:proofErr w:type="spellEnd"/>
      <w:r w:rsidR="00683DBA" w:rsidRPr="009D1571">
        <w:rPr>
          <w:rFonts w:ascii="Times New Roman" w:hAnsi="Times New Roman" w:cs="Times New Roman"/>
        </w:rPr>
        <w:t xml:space="preserve"> ? », </w:t>
      </w:r>
      <w:r w:rsidR="00683DBA" w:rsidRPr="009D1571">
        <w:rPr>
          <w:rFonts w:ascii="Times New Roman" w:hAnsi="Times New Roman" w:cs="Times New Roman"/>
          <w:i/>
          <w:iCs/>
        </w:rPr>
        <w:t>McGill Law Journal</w:t>
      </w:r>
      <w:r w:rsidR="00683DBA" w:rsidRPr="009D1571">
        <w:rPr>
          <w:rFonts w:ascii="Times New Roman" w:hAnsi="Times New Roman" w:cs="Times New Roman"/>
        </w:rPr>
        <w:t xml:space="preserve">, vol. 57 (4), 2000, p. </w:t>
      </w:r>
      <w:r w:rsidR="00683DBA" w:rsidRPr="009D1571">
        <w:rPr>
          <w:rStyle w:val="t"/>
          <w:rFonts w:ascii="Times New Roman" w:hAnsi="Times New Roman" w:cs="Times New Roman"/>
        </w:rPr>
        <w:t xml:space="preserve">721–747. Pour </w:t>
      </w:r>
      <w:proofErr w:type="spellStart"/>
      <w:r w:rsidR="00683DBA" w:rsidRPr="009D1571">
        <w:rPr>
          <w:rStyle w:val="t"/>
          <w:rFonts w:ascii="Times New Roman" w:hAnsi="Times New Roman" w:cs="Times New Roman"/>
        </w:rPr>
        <w:t>l’</w:t>
      </w:r>
      <w:r w:rsidRPr="009D1571">
        <w:rPr>
          <w:rFonts w:ascii="Times New Roman" w:hAnsi="Times New Roman" w:cs="Times New Roman"/>
        </w:rPr>
        <w:t>Australie</w:t>
      </w:r>
      <w:proofErr w:type="spellEnd"/>
      <w:r w:rsidR="00683DBA" w:rsidRPr="009D1571">
        <w:rPr>
          <w:rFonts w:ascii="Times New Roman" w:hAnsi="Times New Roman" w:cs="Times New Roman"/>
        </w:rPr>
        <w:t xml:space="preserve">, </w:t>
      </w:r>
      <w:proofErr w:type="spellStart"/>
      <w:r w:rsidR="00683DBA" w:rsidRPr="009D1571">
        <w:rPr>
          <w:rFonts w:ascii="Times New Roman" w:hAnsi="Times New Roman" w:cs="Times New Roman"/>
        </w:rPr>
        <w:t>voir</w:t>
      </w:r>
      <w:proofErr w:type="spellEnd"/>
      <w:r w:rsidR="00683DBA" w:rsidRPr="009D1571">
        <w:rPr>
          <w:rFonts w:ascii="Times New Roman" w:hAnsi="Times New Roman" w:cs="Times New Roman"/>
        </w:rPr>
        <w:t xml:space="preserve"> de la part de </w:t>
      </w:r>
      <w:proofErr w:type="spellStart"/>
      <w:r w:rsidR="00683DBA" w:rsidRPr="009D1571">
        <w:rPr>
          <w:rFonts w:ascii="Times New Roman" w:hAnsi="Times New Roman" w:cs="Times New Roman"/>
        </w:rPr>
        <w:t>l’un</w:t>
      </w:r>
      <w:proofErr w:type="spellEnd"/>
      <w:r w:rsidR="00683DBA" w:rsidRPr="009D1571">
        <w:rPr>
          <w:rFonts w:ascii="Times New Roman" w:hAnsi="Times New Roman" w:cs="Times New Roman"/>
        </w:rPr>
        <w:t xml:space="preserve"> des </w:t>
      </w:r>
      <w:proofErr w:type="spellStart"/>
      <w:r w:rsidR="00683DBA" w:rsidRPr="009D1571">
        <w:rPr>
          <w:rFonts w:ascii="Times New Roman" w:hAnsi="Times New Roman" w:cs="Times New Roman"/>
        </w:rPr>
        <w:t>théoriciens</w:t>
      </w:r>
      <w:proofErr w:type="spellEnd"/>
      <w:r w:rsidR="00683DBA" w:rsidRPr="009D1571">
        <w:rPr>
          <w:rFonts w:ascii="Times New Roman" w:hAnsi="Times New Roman" w:cs="Times New Roman"/>
        </w:rPr>
        <w:t xml:space="preserve"> du droit les plus </w:t>
      </w:r>
      <w:proofErr w:type="spellStart"/>
      <w:r w:rsidR="00683DBA" w:rsidRPr="009D1571">
        <w:rPr>
          <w:rFonts w:ascii="Times New Roman" w:hAnsi="Times New Roman" w:cs="Times New Roman"/>
        </w:rPr>
        <w:t>prolifiques</w:t>
      </w:r>
      <w:proofErr w:type="spellEnd"/>
      <w:r w:rsidR="00683DBA" w:rsidRPr="009D1571">
        <w:rPr>
          <w:rFonts w:ascii="Times New Roman" w:hAnsi="Times New Roman" w:cs="Times New Roman"/>
        </w:rPr>
        <w:t xml:space="preserve"> sur </w:t>
      </w:r>
      <w:r w:rsidR="00F0206B" w:rsidRPr="009D1571">
        <w:rPr>
          <w:rFonts w:ascii="Times New Roman" w:hAnsi="Times New Roman" w:cs="Times New Roman"/>
        </w:rPr>
        <w:t xml:space="preserve">le </w:t>
      </w:r>
      <w:r w:rsidR="00683DBA" w:rsidRPr="009D1571">
        <w:rPr>
          <w:rFonts w:ascii="Times New Roman" w:hAnsi="Times New Roman" w:cs="Times New Roman"/>
          <w:i/>
          <w:iCs/>
        </w:rPr>
        <w:t xml:space="preserve">Rule of </w:t>
      </w:r>
      <w:r w:rsidR="00F0206B" w:rsidRPr="009D1571">
        <w:rPr>
          <w:rFonts w:ascii="Times New Roman" w:hAnsi="Times New Roman" w:cs="Times New Roman"/>
          <w:i/>
          <w:iCs/>
        </w:rPr>
        <w:t>l</w:t>
      </w:r>
      <w:r w:rsidR="00683DBA" w:rsidRPr="009D1571">
        <w:rPr>
          <w:rFonts w:ascii="Times New Roman" w:hAnsi="Times New Roman" w:cs="Times New Roman"/>
          <w:i/>
          <w:iCs/>
        </w:rPr>
        <w:t>aw</w:t>
      </w:r>
      <w:r w:rsidR="00683DBA" w:rsidRPr="009D1571">
        <w:rPr>
          <w:rFonts w:ascii="Times New Roman" w:hAnsi="Times New Roman" w:cs="Times New Roman"/>
        </w:rPr>
        <w:t xml:space="preserve">, </w:t>
      </w:r>
      <w:r w:rsidRPr="009D1571">
        <w:rPr>
          <w:rFonts w:ascii="Times New Roman" w:hAnsi="Times New Roman" w:cs="Times New Roman"/>
        </w:rPr>
        <w:t>M</w:t>
      </w:r>
      <w:r w:rsidR="00683DBA" w:rsidRPr="009D1571">
        <w:rPr>
          <w:rFonts w:ascii="Times New Roman" w:hAnsi="Times New Roman" w:cs="Times New Roman"/>
        </w:rPr>
        <w:t>artin</w:t>
      </w:r>
      <w:r w:rsidRPr="009D1571">
        <w:rPr>
          <w:rFonts w:ascii="Times New Roman" w:hAnsi="Times New Roman" w:cs="Times New Roman"/>
        </w:rPr>
        <w:t xml:space="preserve"> </w:t>
      </w:r>
      <w:proofErr w:type="spellStart"/>
      <w:r w:rsidRPr="009D1571">
        <w:rPr>
          <w:rFonts w:ascii="Times New Roman" w:hAnsi="Times New Roman" w:cs="Times New Roman"/>
        </w:rPr>
        <w:t>Krygier</w:t>
      </w:r>
      <w:proofErr w:type="spellEnd"/>
      <w:r w:rsidRPr="009D1571">
        <w:rPr>
          <w:rFonts w:ascii="Times New Roman" w:hAnsi="Times New Roman" w:cs="Times New Roman"/>
        </w:rPr>
        <w:t xml:space="preserve">, « Rule of Law (and </w:t>
      </w:r>
      <w:proofErr w:type="spellStart"/>
      <w:r w:rsidRPr="009D1571">
        <w:rPr>
          <w:rFonts w:ascii="Times New Roman" w:hAnsi="Times New Roman" w:cs="Times New Roman"/>
        </w:rPr>
        <w:t>Rechtsstaat</w:t>
      </w:r>
      <w:proofErr w:type="spellEnd"/>
      <w:r w:rsidRPr="009D1571">
        <w:rPr>
          <w:rFonts w:ascii="Times New Roman" w:hAnsi="Times New Roman" w:cs="Times New Roman"/>
        </w:rPr>
        <w:t xml:space="preserve">) », in J.D. Wright (dir.), </w:t>
      </w:r>
      <w:r w:rsidRPr="009D1571">
        <w:rPr>
          <w:rFonts w:ascii="Times New Roman" w:hAnsi="Times New Roman" w:cs="Times New Roman"/>
          <w:i/>
          <w:iCs/>
        </w:rPr>
        <w:t>International Encyclopedia of the Social and Behavioral Sciences</w:t>
      </w:r>
      <w:r w:rsidRPr="009D1571">
        <w:rPr>
          <w:rFonts w:ascii="Times New Roman" w:hAnsi="Times New Roman" w:cs="Times New Roman"/>
        </w:rPr>
        <w:t xml:space="preserve">, 2e </w:t>
      </w:r>
      <w:proofErr w:type="spellStart"/>
      <w:r w:rsidRPr="009D1571">
        <w:rPr>
          <w:rFonts w:ascii="Times New Roman" w:hAnsi="Times New Roman" w:cs="Times New Roman"/>
        </w:rPr>
        <w:t>éd</w:t>
      </w:r>
      <w:proofErr w:type="spellEnd"/>
      <w:r w:rsidRPr="009D1571">
        <w:rPr>
          <w:rFonts w:ascii="Times New Roman" w:hAnsi="Times New Roman" w:cs="Times New Roman"/>
        </w:rPr>
        <w:t>., Oxford, Elsevier, 2015, p. 780-787</w:t>
      </w:r>
      <w:r w:rsidR="00683DBA" w:rsidRPr="009D1571">
        <w:rPr>
          <w:rFonts w:ascii="Times New Roman" w:hAnsi="Times New Roman" w:cs="Times New Roman"/>
        </w:rPr>
        <w:t xml:space="preserve">. </w:t>
      </w:r>
      <w:r w:rsidRPr="009D1571">
        <w:rPr>
          <w:rFonts w:ascii="Times New Roman" w:hAnsi="Times New Roman" w:cs="Times New Roman"/>
        </w:rPr>
        <w:t xml:space="preserve">Du </w:t>
      </w:r>
      <w:proofErr w:type="spellStart"/>
      <w:r w:rsidRPr="009D1571">
        <w:rPr>
          <w:rFonts w:ascii="Times New Roman" w:hAnsi="Times New Roman" w:cs="Times New Roman"/>
        </w:rPr>
        <w:t>côté</w:t>
      </w:r>
      <w:proofErr w:type="spellEnd"/>
      <w:r w:rsidRPr="009D1571">
        <w:rPr>
          <w:rFonts w:ascii="Times New Roman" w:hAnsi="Times New Roman" w:cs="Times New Roman"/>
        </w:rPr>
        <w:t xml:space="preserve"> des auteurs états-</w:t>
      </w:r>
      <w:proofErr w:type="spellStart"/>
      <w:r w:rsidRPr="009D1571">
        <w:rPr>
          <w:rFonts w:ascii="Times New Roman" w:hAnsi="Times New Roman" w:cs="Times New Roman"/>
        </w:rPr>
        <w:t>uniens</w:t>
      </w:r>
      <w:proofErr w:type="spellEnd"/>
      <w:r w:rsidRPr="009D1571">
        <w:rPr>
          <w:rFonts w:ascii="Times New Roman" w:hAnsi="Times New Roman" w:cs="Times New Roman"/>
        </w:rPr>
        <w:t xml:space="preserve">, </w:t>
      </w:r>
      <w:proofErr w:type="spellStart"/>
      <w:r w:rsidRPr="009D1571">
        <w:rPr>
          <w:rFonts w:ascii="Times New Roman" w:hAnsi="Times New Roman" w:cs="Times New Roman"/>
        </w:rPr>
        <w:t>voir</w:t>
      </w:r>
      <w:proofErr w:type="spellEnd"/>
      <w:r w:rsidRPr="009D1571">
        <w:rPr>
          <w:rFonts w:ascii="Times New Roman" w:hAnsi="Times New Roman" w:cs="Times New Roman"/>
        </w:rPr>
        <w:t xml:space="preserve">, par ex., les </w:t>
      </w:r>
      <w:proofErr w:type="spellStart"/>
      <w:r w:rsidRPr="009D1571">
        <w:rPr>
          <w:rFonts w:ascii="Times New Roman" w:hAnsi="Times New Roman" w:cs="Times New Roman"/>
        </w:rPr>
        <w:t>nombreux</w:t>
      </w:r>
      <w:proofErr w:type="spellEnd"/>
      <w:r w:rsidRPr="009D1571">
        <w:rPr>
          <w:rFonts w:ascii="Times New Roman" w:hAnsi="Times New Roman" w:cs="Times New Roman"/>
        </w:rPr>
        <w:t xml:space="preserve"> </w:t>
      </w:r>
      <w:proofErr w:type="spellStart"/>
      <w:r w:rsidRPr="009D1571">
        <w:rPr>
          <w:rFonts w:ascii="Times New Roman" w:hAnsi="Times New Roman" w:cs="Times New Roman"/>
        </w:rPr>
        <w:t>écrits</w:t>
      </w:r>
      <w:proofErr w:type="spellEnd"/>
      <w:r w:rsidRPr="009D1571">
        <w:rPr>
          <w:rFonts w:ascii="Times New Roman" w:hAnsi="Times New Roman" w:cs="Times New Roman"/>
        </w:rPr>
        <w:t xml:space="preserve"> de Peter C. Caldwell ; H.J. Berman, « The Rule of Law and the Law-Based State (</w:t>
      </w:r>
      <w:proofErr w:type="spellStart"/>
      <w:r w:rsidRPr="009D1571">
        <w:rPr>
          <w:rFonts w:ascii="Times New Roman" w:hAnsi="Times New Roman" w:cs="Times New Roman"/>
        </w:rPr>
        <w:t>Rechtsstaat</w:t>
      </w:r>
      <w:proofErr w:type="spellEnd"/>
      <w:r w:rsidRPr="009D1571">
        <w:rPr>
          <w:rFonts w:ascii="Times New Roman" w:hAnsi="Times New Roman" w:cs="Times New Roman"/>
        </w:rPr>
        <w:t xml:space="preserve">) », in D.D. Barry (dir.), </w:t>
      </w:r>
      <w:r w:rsidRPr="009D1571">
        <w:rPr>
          <w:rFonts w:ascii="Times New Roman" w:hAnsi="Times New Roman" w:cs="Times New Roman"/>
          <w:i/>
          <w:iCs/>
        </w:rPr>
        <w:t xml:space="preserve">Toward the Rule of Law in </w:t>
      </w:r>
      <w:proofErr w:type="gramStart"/>
      <w:r w:rsidRPr="009D1571">
        <w:rPr>
          <w:rFonts w:ascii="Times New Roman" w:hAnsi="Times New Roman" w:cs="Times New Roman"/>
          <w:i/>
          <w:iCs/>
        </w:rPr>
        <w:t>Russia?</w:t>
      </w:r>
      <w:r w:rsidRPr="009D1571">
        <w:rPr>
          <w:rFonts w:ascii="Times New Roman" w:hAnsi="Times New Roman" w:cs="Times New Roman"/>
        </w:rPr>
        <w:t>,</w:t>
      </w:r>
      <w:proofErr w:type="gramEnd"/>
      <w:r w:rsidRPr="009D1571">
        <w:rPr>
          <w:rFonts w:ascii="Times New Roman" w:hAnsi="Times New Roman" w:cs="Times New Roman"/>
        </w:rPr>
        <w:t xml:space="preserve"> New York, 1992, p. 43 </w:t>
      </w:r>
      <w:r w:rsidRPr="009D1571">
        <w:rPr>
          <w:rFonts w:ascii="Times New Roman" w:hAnsi="Times New Roman" w:cs="Times New Roman"/>
          <w:i/>
          <w:iCs/>
        </w:rPr>
        <w:t>sq</w:t>
      </w:r>
      <w:r w:rsidRPr="009D1571">
        <w:rPr>
          <w:rFonts w:ascii="Times New Roman" w:hAnsi="Times New Roman" w:cs="Times New Roman"/>
        </w:rPr>
        <w:t xml:space="preserve"> ; M. Rosenfeld, « Rule of Law versus </w:t>
      </w:r>
      <w:proofErr w:type="spellStart"/>
      <w:r w:rsidRPr="009D1571">
        <w:rPr>
          <w:rFonts w:ascii="Times New Roman" w:hAnsi="Times New Roman" w:cs="Times New Roman"/>
        </w:rPr>
        <w:t>Rechtsstaat</w:t>
      </w:r>
      <w:proofErr w:type="spellEnd"/>
      <w:r w:rsidRPr="009D1571">
        <w:rPr>
          <w:rFonts w:ascii="Times New Roman" w:hAnsi="Times New Roman" w:cs="Times New Roman"/>
        </w:rPr>
        <w:t xml:space="preserve"> », in P. </w:t>
      </w:r>
      <w:proofErr w:type="spellStart"/>
      <w:r w:rsidRPr="009D1571">
        <w:rPr>
          <w:rFonts w:ascii="Times New Roman" w:hAnsi="Times New Roman" w:cs="Times New Roman"/>
        </w:rPr>
        <w:t>Häberle</w:t>
      </w:r>
      <w:proofErr w:type="spellEnd"/>
      <w:r w:rsidRPr="009D1571">
        <w:rPr>
          <w:rFonts w:ascii="Times New Roman" w:hAnsi="Times New Roman" w:cs="Times New Roman"/>
        </w:rPr>
        <w:t xml:space="preserve">, J.P. Müller (dir.), </w:t>
      </w:r>
      <w:proofErr w:type="spellStart"/>
      <w:r w:rsidRPr="009D1571">
        <w:rPr>
          <w:rFonts w:ascii="Times New Roman" w:hAnsi="Times New Roman" w:cs="Times New Roman"/>
          <w:i/>
          <w:iCs/>
        </w:rPr>
        <w:t>Menschenrechte</w:t>
      </w:r>
      <w:proofErr w:type="spellEnd"/>
      <w:r w:rsidRPr="009D1571">
        <w:rPr>
          <w:rFonts w:ascii="Times New Roman" w:hAnsi="Times New Roman" w:cs="Times New Roman"/>
          <w:i/>
          <w:iCs/>
        </w:rPr>
        <w:t xml:space="preserve"> und </w:t>
      </w:r>
      <w:proofErr w:type="spellStart"/>
      <w:r w:rsidRPr="009D1571">
        <w:rPr>
          <w:rFonts w:ascii="Times New Roman" w:hAnsi="Times New Roman" w:cs="Times New Roman"/>
          <w:i/>
          <w:iCs/>
        </w:rPr>
        <w:t>Bürgerrechte</w:t>
      </w:r>
      <w:proofErr w:type="spellEnd"/>
      <w:r w:rsidRPr="009D1571">
        <w:rPr>
          <w:rFonts w:ascii="Times New Roman" w:hAnsi="Times New Roman" w:cs="Times New Roman"/>
          <w:i/>
          <w:iCs/>
        </w:rPr>
        <w:t xml:space="preserve"> in </w:t>
      </w:r>
      <w:proofErr w:type="spellStart"/>
      <w:r w:rsidRPr="009D1571">
        <w:rPr>
          <w:rFonts w:ascii="Times New Roman" w:hAnsi="Times New Roman" w:cs="Times New Roman"/>
          <w:i/>
          <w:iCs/>
        </w:rPr>
        <w:t>einer</w:t>
      </w:r>
      <w:proofErr w:type="spellEnd"/>
      <w:r w:rsidRPr="009D1571">
        <w:rPr>
          <w:rFonts w:ascii="Times New Roman" w:hAnsi="Times New Roman" w:cs="Times New Roman"/>
          <w:i/>
          <w:iCs/>
        </w:rPr>
        <w:t xml:space="preserve"> </w:t>
      </w:r>
      <w:proofErr w:type="spellStart"/>
      <w:r w:rsidRPr="009D1571">
        <w:rPr>
          <w:rFonts w:ascii="Times New Roman" w:hAnsi="Times New Roman" w:cs="Times New Roman"/>
          <w:i/>
          <w:iCs/>
        </w:rPr>
        <w:t>vielgestaltigen</w:t>
      </w:r>
      <w:proofErr w:type="spellEnd"/>
      <w:r w:rsidRPr="009D1571">
        <w:rPr>
          <w:rFonts w:ascii="Times New Roman" w:hAnsi="Times New Roman" w:cs="Times New Roman"/>
          <w:i/>
          <w:iCs/>
        </w:rPr>
        <w:t xml:space="preserve"> Welt</w:t>
      </w:r>
      <w:r w:rsidRPr="009D1571">
        <w:rPr>
          <w:rFonts w:ascii="Times New Roman" w:hAnsi="Times New Roman" w:cs="Times New Roman"/>
        </w:rPr>
        <w:t xml:space="preserve">, </w:t>
      </w:r>
      <w:proofErr w:type="spellStart"/>
      <w:r w:rsidRPr="009D1571">
        <w:rPr>
          <w:rFonts w:ascii="Times New Roman" w:hAnsi="Times New Roman" w:cs="Times New Roman"/>
        </w:rPr>
        <w:t>Bâle</w:t>
      </w:r>
      <w:proofErr w:type="spellEnd"/>
      <w:r w:rsidRPr="009D1571">
        <w:rPr>
          <w:rFonts w:ascii="Times New Roman" w:hAnsi="Times New Roman" w:cs="Times New Roman"/>
        </w:rPr>
        <w:t xml:space="preserve">, Helbing &amp; </w:t>
      </w:r>
      <w:proofErr w:type="spellStart"/>
      <w:r w:rsidRPr="009D1571">
        <w:rPr>
          <w:rFonts w:ascii="Times New Roman" w:hAnsi="Times New Roman" w:cs="Times New Roman"/>
        </w:rPr>
        <w:t>Lichtenhahn</w:t>
      </w:r>
      <w:proofErr w:type="spellEnd"/>
      <w:r w:rsidRPr="009D1571">
        <w:rPr>
          <w:rFonts w:ascii="Times New Roman" w:hAnsi="Times New Roman" w:cs="Times New Roman"/>
        </w:rPr>
        <w:t>, 2000, p. 49-71 ; J.R.</w:t>
      </w:r>
      <w:r w:rsidR="009306E0">
        <w:rPr>
          <w:rFonts w:ascii="Times New Roman" w:hAnsi="Times New Roman" w:cs="Times New Roman"/>
        </w:rPr>
        <w:t> </w:t>
      </w:r>
      <w:proofErr w:type="spellStart"/>
      <w:r w:rsidRPr="009306E0">
        <w:rPr>
          <w:rFonts w:ascii="Times New Roman" w:hAnsi="Times New Roman" w:cs="Times New Roman"/>
        </w:rPr>
        <w:t>Silkenat</w:t>
      </w:r>
      <w:proofErr w:type="spellEnd"/>
      <w:r w:rsidRPr="009306E0">
        <w:rPr>
          <w:rFonts w:ascii="Times New Roman" w:hAnsi="Times New Roman" w:cs="Times New Roman"/>
        </w:rPr>
        <w:t xml:space="preserve">, J.E. </w:t>
      </w:r>
      <w:proofErr w:type="spellStart"/>
      <w:r w:rsidRPr="009306E0">
        <w:rPr>
          <w:rFonts w:ascii="Times New Roman" w:hAnsi="Times New Roman" w:cs="Times New Roman"/>
        </w:rPr>
        <w:t>Hickey</w:t>
      </w:r>
      <w:proofErr w:type="spellEnd"/>
      <w:r w:rsidRPr="009306E0">
        <w:rPr>
          <w:rFonts w:ascii="Times New Roman" w:hAnsi="Times New Roman" w:cs="Times New Roman"/>
        </w:rPr>
        <w:t xml:space="preserve">, P.D. </w:t>
      </w:r>
      <w:proofErr w:type="spellStart"/>
      <w:r w:rsidRPr="009306E0">
        <w:rPr>
          <w:rFonts w:ascii="Times New Roman" w:hAnsi="Times New Roman" w:cs="Times New Roman"/>
        </w:rPr>
        <w:t>Barenboim</w:t>
      </w:r>
      <w:proofErr w:type="spellEnd"/>
      <w:r w:rsidRPr="009306E0">
        <w:rPr>
          <w:rFonts w:ascii="Times New Roman" w:hAnsi="Times New Roman" w:cs="Times New Roman"/>
        </w:rPr>
        <w:t xml:space="preserve"> (</w:t>
      </w:r>
      <w:proofErr w:type="spellStart"/>
      <w:r w:rsidRPr="009306E0">
        <w:rPr>
          <w:rFonts w:ascii="Times New Roman" w:hAnsi="Times New Roman" w:cs="Times New Roman"/>
        </w:rPr>
        <w:t>dir</w:t>
      </w:r>
      <w:proofErr w:type="spellEnd"/>
      <w:r w:rsidRPr="009306E0">
        <w:rPr>
          <w:rFonts w:ascii="Times New Roman" w:hAnsi="Times New Roman" w:cs="Times New Roman"/>
        </w:rPr>
        <w:t xml:space="preserve">.), </w:t>
      </w:r>
      <w:r w:rsidRPr="009306E0">
        <w:rPr>
          <w:rFonts w:ascii="Times New Roman" w:hAnsi="Times New Roman" w:cs="Times New Roman"/>
          <w:i/>
          <w:iCs/>
        </w:rPr>
        <w:t>The Legal Doctrines of the Rule of Law and the Legal State (</w:t>
      </w:r>
      <w:proofErr w:type="spellStart"/>
      <w:r w:rsidRPr="009306E0">
        <w:rPr>
          <w:rFonts w:ascii="Times New Roman" w:hAnsi="Times New Roman" w:cs="Times New Roman"/>
          <w:i/>
          <w:iCs/>
        </w:rPr>
        <w:t>Rechtsstaat</w:t>
      </w:r>
      <w:proofErr w:type="spellEnd"/>
      <w:r w:rsidRPr="009306E0">
        <w:rPr>
          <w:rFonts w:ascii="Times New Roman" w:hAnsi="Times New Roman" w:cs="Times New Roman"/>
          <w:i/>
          <w:iCs/>
        </w:rPr>
        <w:t>)</w:t>
      </w:r>
      <w:r w:rsidRPr="009306E0">
        <w:rPr>
          <w:rFonts w:ascii="Times New Roman" w:hAnsi="Times New Roman" w:cs="Times New Roman"/>
        </w:rPr>
        <w:t xml:space="preserve">, New York, Springer, 2014. </w:t>
      </w:r>
      <w:r w:rsidRPr="009D1571">
        <w:rPr>
          <w:rFonts w:ascii="Times New Roman" w:hAnsi="Times New Roman" w:cs="Times New Roman"/>
          <w:lang w:val="fr-FR"/>
        </w:rPr>
        <w:t>Pour la Finlande</w:t>
      </w:r>
      <w:r w:rsidR="003B6D71" w:rsidRPr="009D1571">
        <w:rPr>
          <w:rFonts w:ascii="Times New Roman" w:hAnsi="Times New Roman" w:cs="Times New Roman"/>
          <w:lang w:val="fr-FR"/>
        </w:rPr>
        <w:t xml:space="preserve"> (qui</w:t>
      </w:r>
      <w:r w:rsidR="00370CBB" w:rsidRPr="009D1571">
        <w:rPr>
          <w:rFonts w:ascii="Times New Roman" w:hAnsi="Times New Roman" w:cs="Times New Roman"/>
          <w:lang w:val="fr-FR"/>
        </w:rPr>
        <w:t>, en matière de nomocratie,</w:t>
      </w:r>
      <w:r w:rsidR="003B6D71" w:rsidRPr="009D1571">
        <w:rPr>
          <w:rFonts w:ascii="Times New Roman" w:hAnsi="Times New Roman" w:cs="Times New Roman"/>
          <w:lang w:val="fr-FR"/>
        </w:rPr>
        <w:t xml:space="preserve"> s’inspire des débats </w:t>
      </w:r>
      <w:r w:rsidR="00370CBB" w:rsidRPr="009D1571">
        <w:rPr>
          <w:rFonts w:ascii="Times New Roman" w:hAnsi="Times New Roman" w:cs="Times New Roman"/>
          <w:lang w:val="fr-FR"/>
        </w:rPr>
        <w:t xml:space="preserve">à la fois </w:t>
      </w:r>
      <w:r w:rsidR="003B6D71" w:rsidRPr="009D1571">
        <w:rPr>
          <w:rFonts w:ascii="Times New Roman" w:hAnsi="Times New Roman" w:cs="Times New Roman"/>
          <w:lang w:val="fr-FR"/>
        </w:rPr>
        <w:t xml:space="preserve">en Allemagne et aux Etats-Unis), voir l’exposé de la littérature finlandaise chez </w:t>
      </w:r>
      <w:r w:rsidRPr="009D1571">
        <w:rPr>
          <w:rFonts w:ascii="Times New Roman" w:hAnsi="Times New Roman" w:cs="Times New Roman"/>
          <w:lang w:val="fr-FR"/>
        </w:rPr>
        <w:t xml:space="preserve">J. </w:t>
      </w:r>
      <w:proofErr w:type="spellStart"/>
      <w:r w:rsidRPr="009D1571">
        <w:rPr>
          <w:rFonts w:ascii="Times New Roman" w:hAnsi="Times New Roman" w:cs="Times New Roman"/>
          <w:lang w:val="fr-FR"/>
        </w:rPr>
        <w:t>Raitio</w:t>
      </w:r>
      <w:proofErr w:type="spellEnd"/>
      <w:r w:rsidRPr="009D1571">
        <w:rPr>
          <w:rFonts w:ascii="Times New Roman" w:hAnsi="Times New Roman" w:cs="Times New Roman"/>
          <w:lang w:val="fr-FR"/>
        </w:rPr>
        <w:t xml:space="preserve">, « The Rule of Law in </w:t>
      </w:r>
      <w:proofErr w:type="spellStart"/>
      <w:r w:rsidRPr="009D1571">
        <w:rPr>
          <w:rFonts w:ascii="Times New Roman" w:hAnsi="Times New Roman" w:cs="Times New Roman"/>
          <w:lang w:val="fr-FR"/>
        </w:rPr>
        <w:t>Contemporary</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Finland</w:t>
      </w:r>
      <w:proofErr w:type="spellEnd"/>
      <w:r w:rsidRPr="009D1571">
        <w:rPr>
          <w:rFonts w:ascii="Times New Roman" w:hAnsi="Times New Roman" w:cs="Times New Roman"/>
          <w:lang w:val="fr-FR"/>
        </w:rPr>
        <w:t xml:space="preserve"> : Not Just a </w:t>
      </w:r>
      <w:proofErr w:type="spellStart"/>
      <w:r w:rsidRPr="009D1571">
        <w:rPr>
          <w:rFonts w:ascii="Times New Roman" w:hAnsi="Times New Roman" w:cs="Times New Roman"/>
          <w:lang w:val="fr-FR"/>
        </w:rPr>
        <w:t>Rhetorical</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Balloon</w:t>
      </w:r>
      <w:proofErr w:type="spellEnd"/>
      <w:r w:rsidRPr="009D1571">
        <w:rPr>
          <w:rFonts w:ascii="Times New Roman" w:hAnsi="Times New Roman" w:cs="Times New Roman"/>
          <w:lang w:val="fr-FR"/>
        </w:rPr>
        <w:t xml:space="preserve"> », in A. </w:t>
      </w:r>
      <w:proofErr w:type="spellStart"/>
      <w:r w:rsidRPr="009D1571">
        <w:rPr>
          <w:rFonts w:ascii="Times New Roman" w:hAnsi="Times New Roman" w:cs="Times New Roman"/>
          <w:lang w:val="fr-FR"/>
        </w:rPr>
        <w:t>Bakardijeva</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Engelbrekt</w:t>
      </w:r>
      <w:proofErr w:type="spellEnd"/>
      <w:r w:rsidRPr="009D1571">
        <w:rPr>
          <w:rFonts w:ascii="Times New Roman" w:hAnsi="Times New Roman" w:cs="Times New Roman"/>
          <w:lang w:val="fr-FR"/>
        </w:rPr>
        <w:t xml:space="preserve">, X. </w:t>
      </w:r>
      <w:proofErr w:type="spellStart"/>
      <w:r w:rsidRPr="009D1571">
        <w:rPr>
          <w:rFonts w:ascii="Times New Roman" w:hAnsi="Times New Roman" w:cs="Times New Roman"/>
          <w:lang w:val="fr-FR"/>
        </w:rPr>
        <w:t>Groussot</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dir</w:t>
      </w:r>
      <w:proofErr w:type="spellEnd"/>
      <w:r w:rsidRPr="009D1571">
        <w:rPr>
          <w:rFonts w:ascii="Times New Roman" w:hAnsi="Times New Roman" w:cs="Times New Roman"/>
          <w:lang w:val="fr-FR"/>
        </w:rPr>
        <w:t xml:space="preserve">.), </w:t>
      </w:r>
      <w:r w:rsidRPr="009D1571">
        <w:rPr>
          <w:rFonts w:ascii="Times New Roman" w:hAnsi="Times New Roman" w:cs="Times New Roman"/>
          <w:i/>
          <w:iCs/>
          <w:lang w:val="fr-FR"/>
        </w:rPr>
        <w:t xml:space="preserve">The Future of Europe. </w:t>
      </w:r>
      <w:proofErr w:type="spellStart"/>
      <w:r w:rsidRPr="009D1571">
        <w:rPr>
          <w:rFonts w:ascii="Times New Roman" w:hAnsi="Times New Roman" w:cs="Times New Roman"/>
          <w:i/>
          <w:iCs/>
          <w:lang w:val="fr-FR"/>
        </w:rPr>
        <w:t>Political</w:t>
      </w:r>
      <w:proofErr w:type="spellEnd"/>
      <w:r w:rsidRPr="009D1571">
        <w:rPr>
          <w:rFonts w:ascii="Times New Roman" w:hAnsi="Times New Roman" w:cs="Times New Roman"/>
          <w:i/>
          <w:iCs/>
          <w:lang w:val="fr-FR"/>
        </w:rPr>
        <w:t xml:space="preserve"> and Legal </w:t>
      </w:r>
      <w:proofErr w:type="spellStart"/>
      <w:r w:rsidRPr="009D1571">
        <w:rPr>
          <w:rFonts w:ascii="Times New Roman" w:hAnsi="Times New Roman" w:cs="Times New Roman"/>
          <w:i/>
          <w:iCs/>
          <w:lang w:val="fr-FR"/>
        </w:rPr>
        <w:t>Integration</w:t>
      </w:r>
      <w:proofErr w:type="spellEnd"/>
      <w:r w:rsidRPr="009D1571">
        <w:rPr>
          <w:rFonts w:ascii="Times New Roman" w:hAnsi="Times New Roman" w:cs="Times New Roman"/>
          <w:i/>
          <w:iCs/>
          <w:lang w:val="fr-FR"/>
        </w:rPr>
        <w:t xml:space="preserve"> Beyond Brexit</w:t>
      </w:r>
      <w:r w:rsidRPr="009D1571">
        <w:rPr>
          <w:rFonts w:ascii="Times New Roman" w:hAnsi="Times New Roman" w:cs="Times New Roman"/>
          <w:lang w:val="fr-FR"/>
        </w:rPr>
        <w:t>, Oxford, Hart, 2019, p. 195-208.</w:t>
      </w:r>
      <w:r w:rsidR="003B6D71" w:rsidRPr="009D1571">
        <w:rPr>
          <w:rFonts w:ascii="Times New Roman" w:hAnsi="Times New Roman" w:cs="Times New Roman"/>
          <w:lang w:val="fr-FR"/>
        </w:rPr>
        <w:t xml:space="preserve"> </w:t>
      </w:r>
      <w:r w:rsidR="00370CBB" w:rsidRPr="009D1571">
        <w:rPr>
          <w:rFonts w:ascii="Times New Roman" w:hAnsi="Times New Roman" w:cs="Times New Roman"/>
          <w:lang w:val="fr-FR"/>
        </w:rPr>
        <w:t>P</w:t>
      </w:r>
      <w:r w:rsidR="00FA2FE3" w:rsidRPr="009D1571">
        <w:rPr>
          <w:rFonts w:ascii="Times New Roman" w:hAnsi="Times New Roman" w:cs="Times New Roman"/>
          <w:lang w:val="fr-FR"/>
        </w:rPr>
        <w:t>our ce qui est de la Bulgarie</w:t>
      </w:r>
      <w:r w:rsidR="00370CBB" w:rsidRPr="009D1571">
        <w:rPr>
          <w:rFonts w:ascii="Times New Roman" w:hAnsi="Times New Roman" w:cs="Times New Roman"/>
          <w:lang w:val="fr-FR"/>
        </w:rPr>
        <w:t>, voir, par ex., l’ouvrage au titre éloquent d‘</w:t>
      </w:r>
      <w:r w:rsidR="00FA2FE3" w:rsidRPr="009D1571">
        <w:rPr>
          <w:rFonts w:ascii="Times New Roman" w:hAnsi="Times New Roman" w:cs="Times New Roman"/>
          <w:lang w:val="fr-FR"/>
        </w:rPr>
        <w:t>A. </w:t>
      </w:r>
      <w:proofErr w:type="spellStart"/>
      <w:r w:rsidR="00FA2FE3" w:rsidRPr="009D1571">
        <w:rPr>
          <w:rFonts w:ascii="Times New Roman" w:hAnsi="Times New Roman" w:cs="Times New Roman"/>
          <w:lang w:val="fr-FR"/>
        </w:rPr>
        <w:t>Sheljaskow</w:t>
      </w:r>
      <w:proofErr w:type="spellEnd"/>
      <w:r w:rsidR="00FA2FE3" w:rsidRPr="009D1571">
        <w:rPr>
          <w:rFonts w:ascii="Times New Roman" w:hAnsi="Times New Roman" w:cs="Times New Roman"/>
          <w:lang w:val="fr-FR"/>
        </w:rPr>
        <w:t xml:space="preserve">, </w:t>
      </w:r>
      <w:r w:rsidR="00FA2FE3" w:rsidRPr="009D1571">
        <w:rPr>
          <w:rFonts w:ascii="Times New Roman" w:hAnsi="Times New Roman" w:cs="Times New Roman"/>
          <w:i/>
          <w:iCs/>
          <w:lang w:val="fr-FR"/>
        </w:rPr>
        <w:t xml:space="preserve">Das </w:t>
      </w:r>
      <w:proofErr w:type="spellStart"/>
      <w:r w:rsidR="00FA2FE3" w:rsidRPr="009D1571">
        <w:rPr>
          <w:rFonts w:ascii="Times New Roman" w:hAnsi="Times New Roman" w:cs="Times New Roman"/>
          <w:i/>
          <w:iCs/>
          <w:lang w:val="fr-FR"/>
        </w:rPr>
        <w:t>Rechtsstaatsprinzip</w:t>
      </w:r>
      <w:proofErr w:type="spellEnd"/>
      <w:r w:rsidR="00FA2FE3" w:rsidRPr="009D1571">
        <w:rPr>
          <w:rFonts w:ascii="Times New Roman" w:hAnsi="Times New Roman" w:cs="Times New Roman"/>
          <w:i/>
          <w:iCs/>
          <w:lang w:val="fr-FR"/>
        </w:rPr>
        <w:t xml:space="preserve"> </w:t>
      </w:r>
      <w:proofErr w:type="spellStart"/>
      <w:r w:rsidR="00FA2FE3" w:rsidRPr="009D1571">
        <w:rPr>
          <w:rFonts w:ascii="Times New Roman" w:hAnsi="Times New Roman" w:cs="Times New Roman"/>
          <w:i/>
          <w:iCs/>
          <w:lang w:val="fr-FR"/>
        </w:rPr>
        <w:t>im</w:t>
      </w:r>
      <w:proofErr w:type="spellEnd"/>
      <w:r w:rsidR="00FA2FE3" w:rsidRPr="009D1571">
        <w:rPr>
          <w:rFonts w:ascii="Times New Roman" w:hAnsi="Times New Roman" w:cs="Times New Roman"/>
          <w:i/>
          <w:iCs/>
          <w:lang w:val="fr-FR"/>
        </w:rPr>
        <w:t xml:space="preserve"> </w:t>
      </w:r>
      <w:proofErr w:type="spellStart"/>
      <w:r w:rsidR="00FA2FE3" w:rsidRPr="009D1571">
        <w:rPr>
          <w:rFonts w:ascii="Times New Roman" w:hAnsi="Times New Roman" w:cs="Times New Roman"/>
          <w:i/>
          <w:iCs/>
          <w:lang w:val="fr-FR"/>
        </w:rPr>
        <w:t>bulgarischen</w:t>
      </w:r>
      <w:proofErr w:type="spellEnd"/>
      <w:r w:rsidR="00FA2FE3" w:rsidRPr="009D1571">
        <w:rPr>
          <w:rFonts w:ascii="Times New Roman" w:hAnsi="Times New Roman" w:cs="Times New Roman"/>
          <w:i/>
          <w:iCs/>
          <w:lang w:val="fr-FR"/>
        </w:rPr>
        <w:t xml:space="preserve"> </w:t>
      </w:r>
      <w:proofErr w:type="spellStart"/>
      <w:r w:rsidR="00FA2FE3" w:rsidRPr="009D1571">
        <w:rPr>
          <w:rFonts w:ascii="Times New Roman" w:hAnsi="Times New Roman" w:cs="Times New Roman"/>
          <w:i/>
          <w:iCs/>
          <w:lang w:val="fr-FR"/>
        </w:rPr>
        <w:t>Verfassungsrecht</w:t>
      </w:r>
      <w:proofErr w:type="spellEnd"/>
      <w:r w:rsidR="00FA2FE3" w:rsidRPr="009D1571">
        <w:rPr>
          <w:rFonts w:ascii="Times New Roman" w:hAnsi="Times New Roman" w:cs="Times New Roman"/>
          <w:i/>
          <w:iCs/>
          <w:lang w:val="fr-FR"/>
        </w:rPr>
        <w:t xml:space="preserve"> </w:t>
      </w:r>
      <w:proofErr w:type="spellStart"/>
      <w:r w:rsidR="00FA2FE3" w:rsidRPr="009D1571">
        <w:rPr>
          <w:rFonts w:ascii="Times New Roman" w:hAnsi="Times New Roman" w:cs="Times New Roman"/>
          <w:i/>
          <w:iCs/>
          <w:lang w:val="fr-FR"/>
        </w:rPr>
        <w:t>am</w:t>
      </w:r>
      <w:proofErr w:type="spellEnd"/>
      <w:r w:rsidR="00FA2FE3" w:rsidRPr="009D1571">
        <w:rPr>
          <w:rFonts w:ascii="Times New Roman" w:hAnsi="Times New Roman" w:cs="Times New Roman"/>
          <w:i/>
          <w:iCs/>
          <w:lang w:val="fr-FR"/>
        </w:rPr>
        <w:t xml:space="preserve"> </w:t>
      </w:r>
      <w:proofErr w:type="spellStart"/>
      <w:r w:rsidR="00FA2FE3" w:rsidRPr="009D1571">
        <w:rPr>
          <w:rFonts w:ascii="Times New Roman" w:hAnsi="Times New Roman" w:cs="Times New Roman"/>
          <w:i/>
          <w:iCs/>
          <w:lang w:val="fr-FR"/>
        </w:rPr>
        <w:t>Maßstab</w:t>
      </w:r>
      <w:proofErr w:type="spellEnd"/>
      <w:r w:rsidR="00FA2FE3" w:rsidRPr="009D1571">
        <w:rPr>
          <w:rFonts w:ascii="Times New Roman" w:hAnsi="Times New Roman" w:cs="Times New Roman"/>
          <w:i/>
          <w:iCs/>
          <w:lang w:val="fr-FR"/>
        </w:rPr>
        <w:t xml:space="preserve"> der </w:t>
      </w:r>
      <w:proofErr w:type="spellStart"/>
      <w:r w:rsidR="00FA2FE3" w:rsidRPr="009D1571">
        <w:rPr>
          <w:rFonts w:ascii="Times New Roman" w:hAnsi="Times New Roman" w:cs="Times New Roman"/>
          <w:i/>
          <w:iCs/>
          <w:lang w:val="fr-FR"/>
        </w:rPr>
        <w:t>deutschen</w:t>
      </w:r>
      <w:proofErr w:type="spellEnd"/>
      <w:r w:rsidR="00FA2FE3" w:rsidRPr="009D1571">
        <w:rPr>
          <w:rFonts w:ascii="Times New Roman" w:hAnsi="Times New Roman" w:cs="Times New Roman"/>
          <w:i/>
          <w:iCs/>
          <w:lang w:val="fr-FR"/>
        </w:rPr>
        <w:t xml:space="preserve"> </w:t>
      </w:r>
      <w:proofErr w:type="spellStart"/>
      <w:r w:rsidR="00FA2FE3" w:rsidRPr="009D1571">
        <w:rPr>
          <w:rFonts w:ascii="Times New Roman" w:hAnsi="Times New Roman" w:cs="Times New Roman"/>
          <w:i/>
          <w:iCs/>
          <w:lang w:val="fr-FR"/>
        </w:rPr>
        <w:t>Verfassungsrechtslehre</w:t>
      </w:r>
      <w:proofErr w:type="spellEnd"/>
      <w:r w:rsidR="00FA2FE3" w:rsidRPr="009D1571">
        <w:rPr>
          <w:rFonts w:ascii="Times New Roman" w:hAnsi="Times New Roman" w:cs="Times New Roman"/>
          <w:i/>
          <w:iCs/>
          <w:lang w:val="fr-FR"/>
        </w:rPr>
        <w:t xml:space="preserve"> </w:t>
      </w:r>
      <w:proofErr w:type="spellStart"/>
      <w:r w:rsidR="00FA2FE3" w:rsidRPr="009D1571">
        <w:rPr>
          <w:rFonts w:ascii="Times New Roman" w:hAnsi="Times New Roman" w:cs="Times New Roman"/>
          <w:i/>
          <w:iCs/>
          <w:lang w:val="fr-FR"/>
        </w:rPr>
        <w:t>und</w:t>
      </w:r>
      <w:proofErr w:type="spellEnd"/>
      <w:r w:rsidR="00FA2FE3" w:rsidRPr="009D1571">
        <w:rPr>
          <w:rFonts w:ascii="Times New Roman" w:hAnsi="Times New Roman" w:cs="Times New Roman"/>
          <w:i/>
          <w:iCs/>
          <w:lang w:val="fr-FR"/>
        </w:rPr>
        <w:t xml:space="preserve"> -praxis</w:t>
      </w:r>
      <w:r w:rsidR="00370CBB" w:rsidRPr="009D1571">
        <w:rPr>
          <w:rFonts w:ascii="Times New Roman" w:hAnsi="Times New Roman" w:cs="Times New Roman"/>
          <w:lang w:val="fr-FR"/>
        </w:rPr>
        <w:t xml:space="preserve"> [Le principe de l’État de droit dans le droit constitutionnel bulgare, analysé à l’aune de la pratique et théorie constitutionnelles en Allemagne]</w:t>
      </w:r>
      <w:r w:rsidR="00FA2FE3" w:rsidRPr="009D1571">
        <w:rPr>
          <w:rFonts w:ascii="Times New Roman" w:hAnsi="Times New Roman" w:cs="Times New Roman"/>
          <w:lang w:val="fr-FR"/>
        </w:rPr>
        <w:t xml:space="preserve">, Baden </w:t>
      </w:r>
      <w:proofErr w:type="spellStart"/>
      <w:r w:rsidR="00FA2FE3" w:rsidRPr="009D1571">
        <w:rPr>
          <w:rFonts w:ascii="Times New Roman" w:hAnsi="Times New Roman" w:cs="Times New Roman"/>
          <w:lang w:val="fr-FR"/>
        </w:rPr>
        <w:t>Baden</w:t>
      </w:r>
      <w:proofErr w:type="spellEnd"/>
      <w:r w:rsidR="00FA2FE3" w:rsidRPr="009D1571">
        <w:rPr>
          <w:rFonts w:ascii="Times New Roman" w:hAnsi="Times New Roman" w:cs="Times New Roman"/>
          <w:lang w:val="fr-FR"/>
        </w:rPr>
        <w:t>, Nomos, 2012.</w:t>
      </w:r>
    </w:p>
  </w:footnote>
  <w:footnote w:id="42">
    <w:p w14:paraId="3B01E815" w14:textId="51A24A7D" w:rsidR="00872742" w:rsidRPr="009D1571" w:rsidRDefault="00872742"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Voir C. </w:t>
      </w:r>
      <w:proofErr w:type="spellStart"/>
      <w:r w:rsidRPr="009D1571">
        <w:rPr>
          <w:rFonts w:ascii="Times New Roman" w:hAnsi="Times New Roman" w:cs="Times New Roman"/>
          <w:lang w:val="fr-FR"/>
        </w:rPr>
        <w:t>Grewe</w:t>
      </w:r>
      <w:proofErr w:type="spellEnd"/>
      <w:r w:rsidRPr="009D1571">
        <w:rPr>
          <w:rFonts w:ascii="Times New Roman" w:hAnsi="Times New Roman" w:cs="Times New Roman"/>
          <w:lang w:val="fr-FR"/>
        </w:rPr>
        <w:t>, H. Ruiz</w:t>
      </w:r>
      <w:r w:rsidR="00AD18B5" w:rsidRPr="009D1571">
        <w:rPr>
          <w:rFonts w:ascii="Times New Roman" w:hAnsi="Times New Roman" w:cs="Times New Roman"/>
          <w:lang w:val="fr-FR"/>
        </w:rPr>
        <w:t xml:space="preserve"> </w:t>
      </w:r>
      <w:r w:rsidRPr="009D1571">
        <w:rPr>
          <w:rFonts w:ascii="Times New Roman" w:hAnsi="Times New Roman" w:cs="Times New Roman"/>
          <w:lang w:val="fr-FR"/>
        </w:rPr>
        <w:t xml:space="preserve">Fabri, </w:t>
      </w:r>
      <w:bookmarkStart w:id="12" w:name="_Hlk180166658"/>
      <w:r w:rsidR="009041E5" w:rsidRPr="009D1571">
        <w:rPr>
          <w:rFonts w:ascii="Times New Roman" w:hAnsi="Times New Roman" w:cs="Times New Roman"/>
          <w:i/>
          <w:lang w:val="fr-FR"/>
        </w:rPr>
        <w:t xml:space="preserve">op. </w:t>
      </w:r>
      <w:proofErr w:type="spellStart"/>
      <w:proofErr w:type="gramStart"/>
      <w:r w:rsidR="009041E5" w:rsidRPr="009D1571">
        <w:rPr>
          <w:rFonts w:ascii="Times New Roman" w:hAnsi="Times New Roman" w:cs="Times New Roman"/>
          <w:i/>
          <w:lang w:val="fr-FR"/>
        </w:rPr>
        <w:t>cit</w:t>
      </w:r>
      <w:proofErr w:type="spellEnd"/>
      <w:proofErr w:type="gramEnd"/>
      <w:r w:rsidR="009041E5" w:rsidRPr="009D1571">
        <w:rPr>
          <w:rFonts w:ascii="Times New Roman" w:hAnsi="Times New Roman" w:cs="Times New Roman"/>
          <w:i/>
          <w:lang w:val="fr-FR"/>
        </w:rPr>
        <w:t>.</w:t>
      </w:r>
      <w:r w:rsidRPr="009D1571">
        <w:rPr>
          <w:rFonts w:ascii="Times New Roman" w:hAnsi="Times New Roman" w:cs="Times New Roman"/>
          <w:lang w:val="fr-FR"/>
        </w:rPr>
        <w:t xml:space="preserve">, </w:t>
      </w:r>
      <w:bookmarkEnd w:id="12"/>
      <w:r w:rsidRPr="009D1571">
        <w:rPr>
          <w:rFonts w:ascii="Times New Roman" w:hAnsi="Times New Roman" w:cs="Times New Roman"/>
          <w:lang w:val="fr-FR"/>
        </w:rPr>
        <w:t xml:space="preserve">p. 22-32 ; </w:t>
      </w:r>
      <w:bookmarkStart w:id="13" w:name="_Hlk179357756"/>
      <w:r w:rsidR="00CE2021" w:rsidRPr="009D1571">
        <w:rPr>
          <w:rFonts w:ascii="Times New Roman" w:hAnsi="Times New Roman" w:cs="Times New Roman"/>
          <w:lang w:val="fr-FR"/>
        </w:rPr>
        <w:t xml:space="preserve">Ph. </w:t>
      </w:r>
      <w:r w:rsidR="00CE2021" w:rsidRPr="009D1571">
        <w:rPr>
          <w:rFonts w:ascii="Times New Roman" w:hAnsi="Times New Roman" w:cs="Times New Roman"/>
          <w:lang w:val="de-DE"/>
        </w:rPr>
        <w:t xml:space="preserve">Raynaud, « État de droit, État </w:t>
      </w:r>
      <w:proofErr w:type="spellStart"/>
      <w:r w:rsidR="00CE2021" w:rsidRPr="009D1571">
        <w:rPr>
          <w:rFonts w:ascii="Times New Roman" w:hAnsi="Times New Roman" w:cs="Times New Roman"/>
          <w:lang w:val="de-DE"/>
        </w:rPr>
        <w:t>légal</w:t>
      </w:r>
      <w:proofErr w:type="spellEnd"/>
      <w:r w:rsidR="00CE2021" w:rsidRPr="009D1571">
        <w:rPr>
          <w:rFonts w:ascii="Times New Roman" w:hAnsi="Times New Roman" w:cs="Times New Roman"/>
          <w:lang w:val="de-DE"/>
        </w:rPr>
        <w:t xml:space="preserve">, Rule of Law », </w:t>
      </w:r>
      <w:proofErr w:type="spellStart"/>
      <w:r w:rsidR="00CE2021" w:rsidRPr="009D1571">
        <w:rPr>
          <w:rFonts w:ascii="Times New Roman" w:hAnsi="Times New Roman" w:cs="Times New Roman"/>
          <w:lang w:val="de-DE"/>
        </w:rPr>
        <w:t>repris</w:t>
      </w:r>
      <w:proofErr w:type="spellEnd"/>
      <w:r w:rsidR="00CE2021" w:rsidRPr="009D1571">
        <w:rPr>
          <w:rFonts w:ascii="Times New Roman" w:hAnsi="Times New Roman" w:cs="Times New Roman"/>
          <w:lang w:val="de-DE"/>
        </w:rPr>
        <w:t xml:space="preserve"> in </w:t>
      </w:r>
      <w:proofErr w:type="spellStart"/>
      <w:r w:rsidR="00CE2021" w:rsidRPr="009D1571">
        <w:rPr>
          <w:rFonts w:ascii="Times New Roman" w:hAnsi="Times New Roman" w:cs="Times New Roman"/>
          <w:lang w:val="de-DE"/>
        </w:rPr>
        <w:t>id</w:t>
      </w:r>
      <w:proofErr w:type="spellEnd"/>
      <w:r w:rsidR="00CE2021" w:rsidRPr="009D1571">
        <w:rPr>
          <w:rFonts w:ascii="Times New Roman" w:hAnsi="Times New Roman" w:cs="Times New Roman"/>
          <w:lang w:val="de-DE"/>
        </w:rPr>
        <w:t xml:space="preserve">, </w:t>
      </w:r>
      <w:r w:rsidR="00CE2021" w:rsidRPr="009D1571">
        <w:rPr>
          <w:rFonts w:ascii="Times New Roman" w:hAnsi="Times New Roman" w:cs="Times New Roman"/>
          <w:i/>
          <w:iCs/>
          <w:lang w:val="de-DE"/>
        </w:rPr>
        <w:t xml:space="preserve">Le </w:t>
      </w:r>
      <w:proofErr w:type="spellStart"/>
      <w:r w:rsidR="00CE2021" w:rsidRPr="009D1571">
        <w:rPr>
          <w:rFonts w:ascii="Times New Roman" w:hAnsi="Times New Roman" w:cs="Times New Roman"/>
          <w:i/>
          <w:iCs/>
          <w:lang w:val="de-DE"/>
        </w:rPr>
        <w:t>juge</w:t>
      </w:r>
      <w:proofErr w:type="spellEnd"/>
      <w:r w:rsidR="00CE2021" w:rsidRPr="009D1571">
        <w:rPr>
          <w:rFonts w:ascii="Times New Roman" w:hAnsi="Times New Roman" w:cs="Times New Roman"/>
          <w:i/>
          <w:iCs/>
          <w:lang w:val="de-DE"/>
        </w:rPr>
        <w:t xml:space="preserve"> et le </w:t>
      </w:r>
      <w:proofErr w:type="spellStart"/>
      <w:r w:rsidR="00CE2021" w:rsidRPr="009D1571">
        <w:rPr>
          <w:rFonts w:ascii="Times New Roman" w:hAnsi="Times New Roman" w:cs="Times New Roman"/>
          <w:i/>
          <w:iCs/>
          <w:lang w:val="de-DE"/>
        </w:rPr>
        <w:t>philosophe</w:t>
      </w:r>
      <w:proofErr w:type="spellEnd"/>
      <w:r w:rsidR="00CE2021" w:rsidRPr="009D1571">
        <w:rPr>
          <w:rFonts w:ascii="Times New Roman" w:hAnsi="Times New Roman" w:cs="Times New Roman"/>
          <w:lang w:val="de-DE"/>
        </w:rPr>
        <w:t>, 2</w:t>
      </w:r>
      <w:r w:rsidR="00CE2021" w:rsidRPr="009D1571">
        <w:rPr>
          <w:rFonts w:ascii="Times New Roman" w:hAnsi="Times New Roman" w:cs="Times New Roman"/>
          <w:vertAlign w:val="superscript"/>
          <w:lang w:val="de-DE"/>
        </w:rPr>
        <w:t>e</w:t>
      </w:r>
      <w:r w:rsidR="00CE2021" w:rsidRPr="009D1571">
        <w:rPr>
          <w:rFonts w:ascii="Times New Roman" w:hAnsi="Times New Roman" w:cs="Times New Roman"/>
          <w:lang w:val="de-DE"/>
        </w:rPr>
        <w:t xml:space="preserve"> </w:t>
      </w:r>
      <w:proofErr w:type="spellStart"/>
      <w:r w:rsidR="00CE2021" w:rsidRPr="009D1571">
        <w:rPr>
          <w:rFonts w:ascii="Times New Roman" w:hAnsi="Times New Roman" w:cs="Times New Roman"/>
          <w:lang w:val="de-DE"/>
        </w:rPr>
        <w:t>éd</w:t>
      </w:r>
      <w:proofErr w:type="spellEnd"/>
      <w:r w:rsidR="00CE2021" w:rsidRPr="009D1571">
        <w:rPr>
          <w:rFonts w:ascii="Times New Roman" w:hAnsi="Times New Roman" w:cs="Times New Roman"/>
          <w:lang w:val="de-DE"/>
        </w:rPr>
        <w:t>., Paris, A. Colin, 2020, p. 59-</w:t>
      </w:r>
      <w:proofErr w:type="gramStart"/>
      <w:r w:rsidR="00CE2021" w:rsidRPr="009D1571">
        <w:rPr>
          <w:rFonts w:ascii="Times New Roman" w:hAnsi="Times New Roman" w:cs="Times New Roman"/>
          <w:lang w:val="de-DE"/>
        </w:rPr>
        <w:t>68 ;</w:t>
      </w:r>
      <w:proofErr w:type="gramEnd"/>
      <w:r w:rsidR="00CE2021" w:rsidRPr="009D1571">
        <w:rPr>
          <w:rFonts w:ascii="Times New Roman" w:hAnsi="Times New Roman" w:cs="Times New Roman"/>
          <w:lang w:val="de-DE"/>
        </w:rPr>
        <w:t xml:space="preserve"> </w:t>
      </w:r>
      <w:r w:rsidRPr="009D1571">
        <w:rPr>
          <w:rFonts w:ascii="Times New Roman" w:hAnsi="Times New Roman" w:cs="Times New Roman"/>
          <w:lang w:val="de-DE"/>
        </w:rPr>
        <w:t>L. </w:t>
      </w:r>
      <w:proofErr w:type="spellStart"/>
      <w:r w:rsidRPr="009D1571">
        <w:rPr>
          <w:rFonts w:ascii="Times New Roman" w:hAnsi="Times New Roman" w:cs="Times New Roman"/>
          <w:lang w:val="de-DE"/>
        </w:rPr>
        <w:t>Heuschling</w:t>
      </w:r>
      <w:proofErr w:type="spellEnd"/>
      <w:r w:rsidRPr="009D1571">
        <w:rPr>
          <w:rFonts w:ascii="Times New Roman" w:hAnsi="Times New Roman" w:cs="Times New Roman"/>
          <w:lang w:val="de-DE"/>
        </w:rPr>
        <w:t xml:space="preserve">, </w:t>
      </w:r>
      <w:r w:rsidRPr="009D1571">
        <w:rPr>
          <w:rFonts w:ascii="Times New Roman" w:hAnsi="Times New Roman" w:cs="Times New Roman"/>
          <w:i/>
          <w:lang w:val="de-DE"/>
        </w:rPr>
        <w:t>État de droit, Rechtsstaat, Rule of Law</w:t>
      </w:r>
      <w:r w:rsidRPr="009D1571">
        <w:rPr>
          <w:rFonts w:ascii="Times New Roman" w:hAnsi="Times New Roman" w:cs="Times New Roman"/>
          <w:lang w:val="de-DE"/>
        </w:rPr>
        <w:t xml:space="preserve">, Paris, </w:t>
      </w:r>
      <w:proofErr w:type="spellStart"/>
      <w:r w:rsidRPr="009D1571">
        <w:rPr>
          <w:rFonts w:ascii="Times New Roman" w:hAnsi="Times New Roman" w:cs="Times New Roman"/>
          <w:lang w:val="de-DE"/>
        </w:rPr>
        <w:t>Dalloz</w:t>
      </w:r>
      <w:proofErr w:type="spellEnd"/>
      <w:r w:rsidRPr="009D1571">
        <w:rPr>
          <w:rFonts w:ascii="Times New Roman" w:hAnsi="Times New Roman" w:cs="Times New Roman"/>
          <w:lang w:val="de-DE"/>
        </w:rPr>
        <w:t>, 2002</w:t>
      </w:r>
      <w:bookmarkEnd w:id="13"/>
      <w:r w:rsidRPr="009D1571">
        <w:rPr>
          <w:rFonts w:ascii="Times New Roman" w:hAnsi="Times New Roman" w:cs="Times New Roman"/>
          <w:lang w:val="de-DE"/>
        </w:rPr>
        <w:t xml:space="preserve"> ; </w:t>
      </w:r>
      <w:bookmarkStart w:id="14" w:name="_Hlk147669716"/>
      <w:r w:rsidRPr="009D1571">
        <w:rPr>
          <w:rFonts w:ascii="Times New Roman" w:hAnsi="Times New Roman" w:cs="Times New Roman"/>
          <w:lang w:val="de-DE"/>
        </w:rPr>
        <w:t xml:space="preserve">H.P. Sommermann, « Entwicklungsperspektiven des Rechtsstaates : Europäisierung und Internationalisierung eines staatsrechtlichen Leitbegriffs », in </w:t>
      </w:r>
      <w:r w:rsidRPr="009D1571">
        <w:rPr>
          <w:rFonts w:ascii="Times New Roman" w:hAnsi="Times New Roman" w:cs="Times New Roman"/>
          <w:i/>
          <w:iCs/>
          <w:lang w:val="de-DE"/>
        </w:rPr>
        <w:t>Freiheit, Rechtsstaat und Sozialstaat in Europa</w:t>
      </w:r>
      <w:r w:rsidRPr="009D1571">
        <w:rPr>
          <w:rFonts w:ascii="Times New Roman" w:hAnsi="Times New Roman" w:cs="Times New Roman"/>
          <w:lang w:val="de-DE"/>
        </w:rPr>
        <w:t>, Berlin, Duncker &amp; Humblot, 2007, p. 75-89 ; L.</w:t>
      </w:r>
      <w:r w:rsidR="00ED1EA8" w:rsidRPr="009D1571">
        <w:rPr>
          <w:rFonts w:ascii="Times New Roman" w:hAnsi="Times New Roman" w:cs="Times New Roman"/>
          <w:lang w:val="de-DE"/>
        </w:rPr>
        <w:t> </w:t>
      </w:r>
      <w:proofErr w:type="spellStart"/>
      <w:r w:rsidRPr="009D1571">
        <w:rPr>
          <w:rFonts w:ascii="Times New Roman" w:hAnsi="Times New Roman" w:cs="Times New Roman"/>
          <w:lang w:val="de-DE"/>
        </w:rPr>
        <w:t>Heuschling</w:t>
      </w:r>
      <w:proofErr w:type="spellEnd"/>
      <w:r w:rsidRPr="009D1571">
        <w:rPr>
          <w:rFonts w:ascii="Times New Roman" w:hAnsi="Times New Roman" w:cs="Times New Roman"/>
          <w:lang w:val="de-DE"/>
        </w:rPr>
        <w:t xml:space="preserve">, « État de droit. </w:t>
      </w:r>
      <w:proofErr w:type="spellStart"/>
      <w:r w:rsidRPr="009D1571">
        <w:rPr>
          <w:rFonts w:ascii="Times New Roman" w:hAnsi="Times New Roman" w:cs="Times New Roman"/>
          <w:lang w:val="de-DE"/>
        </w:rPr>
        <w:t>Étude</w:t>
      </w:r>
      <w:proofErr w:type="spellEnd"/>
      <w:r w:rsidRPr="009D1571">
        <w:rPr>
          <w:rFonts w:ascii="Times New Roman" w:hAnsi="Times New Roman" w:cs="Times New Roman"/>
          <w:lang w:val="de-DE"/>
        </w:rPr>
        <w:t xml:space="preserve"> de </w:t>
      </w:r>
      <w:proofErr w:type="spellStart"/>
      <w:r w:rsidRPr="009D1571">
        <w:rPr>
          <w:rFonts w:ascii="Times New Roman" w:hAnsi="Times New Roman" w:cs="Times New Roman"/>
          <w:lang w:val="de-DE"/>
        </w:rPr>
        <w:t>linguistique</w:t>
      </w:r>
      <w:proofErr w:type="spellEnd"/>
      <w:r w:rsidRPr="009D1571">
        <w:rPr>
          <w:rFonts w:ascii="Times New Roman" w:hAnsi="Times New Roman" w:cs="Times New Roman"/>
          <w:lang w:val="de-DE"/>
        </w:rPr>
        <w:t xml:space="preserve">, de </w:t>
      </w:r>
      <w:proofErr w:type="spellStart"/>
      <w:r w:rsidRPr="009D1571">
        <w:rPr>
          <w:rFonts w:ascii="Times New Roman" w:hAnsi="Times New Roman" w:cs="Times New Roman"/>
          <w:lang w:val="de-DE"/>
        </w:rPr>
        <w:t>théorie</w:t>
      </w:r>
      <w:proofErr w:type="spellEnd"/>
      <w:r w:rsidRPr="009D1571">
        <w:rPr>
          <w:rFonts w:ascii="Times New Roman" w:hAnsi="Times New Roman" w:cs="Times New Roman"/>
          <w:lang w:val="de-DE"/>
        </w:rPr>
        <w:t xml:space="preserve"> &amp; de </w:t>
      </w:r>
      <w:proofErr w:type="spellStart"/>
      <w:r w:rsidRPr="009D1571">
        <w:rPr>
          <w:rFonts w:ascii="Times New Roman" w:hAnsi="Times New Roman" w:cs="Times New Roman"/>
          <w:lang w:val="de-DE"/>
        </w:rPr>
        <w:t>dogmatique</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juridiques</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comparées</w:t>
      </w:r>
      <w:proofErr w:type="spellEnd"/>
      <w:r w:rsidRPr="009D1571">
        <w:rPr>
          <w:rFonts w:ascii="Times New Roman" w:hAnsi="Times New Roman" w:cs="Times New Roman"/>
          <w:lang w:val="de-DE"/>
        </w:rPr>
        <w:t xml:space="preserve"> », </w:t>
      </w:r>
      <w:r w:rsidR="00822946" w:rsidRPr="009D1571">
        <w:rPr>
          <w:rFonts w:ascii="Times New Roman" w:hAnsi="Times New Roman" w:cs="Times New Roman"/>
          <w:i/>
          <w:lang w:val="de-DE"/>
        </w:rPr>
        <w:t xml:space="preserve">op. </w:t>
      </w:r>
      <w:proofErr w:type="spellStart"/>
      <w:r w:rsidR="00822946" w:rsidRPr="009D1571">
        <w:rPr>
          <w:rFonts w:ascii="Times New Roman" w:hAnsi="Times New Roman" w:cs="Times New Roman"/>
          <w:i/>
          <w:lang w:val="de-DE"/>
        </w:rPr>
        <w:t>cit</w:t>
      </w:r>
      <w:proofErr w:type="spellEnd"/>
      <w:proofErr w:type="gramStart"/>
      <w:r w:rsidR="00822946" w:rsidRPr="009D1571">
        <w:rPr>
          <w:rFonts w:ascii="Times New Roman" w:hAnsi="Times New Roman" w:cs="Times New Roman"/>
          <w:i/>
          <w:lang w:val="de-DE"/>
        </w:rPr>
        <w:t>.</w:t>
      </w:r>
      <w:bookmarkEnd w:id="14"/>
      <w:r w:rsidR="00822946" w:rsidRPr="009D1571">
        <w:rPr>
          <w:rFonts w:ascii="Times New Roman" w:hAnsi="Times New Roman" w:cs="Times New Roman"/>
          <w:i/>
          <w:lang w:val="de-DE"/>
        </w:rPr>
        <w:t> </w:t>
      </w:r>
      <w:r w:rsidRPr="009D1571">
        <w:rPr>
          <w:rFonts w:ascii="Times New Roman" w:hAnsi="Times New Roman" w:cs="Times New Roman"/>
          <w:lang w:val="de-DE"/>
        </w:rPr>
        <w:t>;</w:t>
      </w:r>
      <w:proofErr w:type="gramEnd"/>
      <w:r w:rsidRPr="009D1571">
        <w:rPr>
          <w:rFonts w:ascii="Times New Roman" w:hAnsi="Times New Roman" w:cs="Times New Roman"/>
          <w:lang w:val="de-DE"/>
        </w:rPr>
        <w:t xml:space="preserve"> L. </w:t>
      </w:r>
      <w:proofErr w:type="spellStart"/>
      <w:r w:rsidRPr="009D1571">
        <w:rPr>
          <w:rFonts w:ascii="Times New Roman" w:hAnsi="Times New Roman" w:cs="Times New Roman"/>
          <w:lang w:val="de-DE"/>
        </w:rPr>
        <w:t>Heuschling</w:t>
      </w:r>
      <w:proofErr w:type="spellEnd"/>
      <w:r w:rsidRPr="009D1571">
        <w:rPr>
          <w:rFonts w:ascii="Times New Roman" w:hAnsi="Times New Roman" w:cs="Times New Roman"/>
          <w:lang w:val="de-DE"/>
        </w:rPr>
        <w:t xml:space="preserve">, </w:t>
      </w:r>
      <w:bookmarkStart w:id="15" w:name="_Hlk147669775"/>
      <w:r w:rsidRPr="009D1571">
        <w:rPr>
          <w:rFonts w:ascii="Times New Roman" w:hAnsi="Times New Roman" w:cs="Times New Roman"/>
          <w:lang w:val="de-DE"/>
        </w:rPr>
        <w:t xml:space="preserve">« Le </w:t>
      </w:r>
      <w:proofErr w:type="spellStart"/>
      <w:r w:rsidRPr="009D1571">
        <w:rPr>
          <w:rFonts w:ascii="Times New Roman" w:hAnsi="Times New Roman" w:cs="Times New Roman"/>
          <w:lang w:val="de-DE"/>
        </w:rPr>
        <w:t>regard</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d’un</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comparatiste</w:t>
      </w:r>
      <w:proofErr w:type="spellEnd"/>
      <w:r w:rsidR="00822946" w:rsidRPr="009D1571">
        <w:rPr>
          <w:rFonts w:ascii="Times New Roman" w:hAnsi="Times New Roman" w:cs="Times New Roman"/>
          <w:lang w:val="de-DE"/>
        </w:rPr>
        <w:t>…</w:t>
      </w:r>
      <w:r w:rsidRPr="009D1571">
        <w:rPr>
          <w:rFonts w:ascii="Times New Roman" w:hAnsi="Times New Roman" w:cs="Times New Roman"/>
          <w:lang w:val="de-DE"/>
        </w:rPr>
        <w:t xml:space="preserve"> », </w:t>
      </w:r>
      <w:r w:rsidR="00822946" w:rsidRPr="009D1571">
        <w:rPr>
          <w:rFonts w:ascii="Times New Roman" w:hAnsi="Times New Roman" w:cs="Times New Roman"/>
          <w:i/>
          <w:lang w:val="de-DE"/>
        </w:rPr>
        <w:t xml:space="preserve">op. </w:t>
      </w:r>
      <w:proofErr w:type="spellStart"/>
      <w:r w:rsidR="00822946" w:rsidRPr="009D1571">
        <w:rPr>
          <w:rFonts w:ascii="Times New Roman" w:hAnsi="Times New Roman" w:cs="Times New Roman"/>
          <w:i/>
          <w:lang w:val="de-DE"/>
        </w:rPr>
        <w:t>cit</w:t>
      </w:r>
      <w:proofErr w:type="spellEnd"/>
      <w:r w:rsidR="00822946" w:rsidRPr="009D1571">
        <w:rPr>
          <w:rFonts w:ascii="Times New Roman" w:hAnsi="Times New Roman" w:cs="Times New Roman"/>
          <w:i/>
          <w:lang w:val="de-DE"/>
        </w:rPr>
        <w:t>.</w:t>
      </w:r>
      <w:bookmarkEnd w:id="15"/>
      <w:r w:rsidR="00822946" w:rsidRPr="009D1571">
        <w:rPr>
          <w:rFonts w:ascii="Times New Roman" w:hAnsi="Times New Roman" w:cs="Times New Roman"/>
          <w:i/>
          <w:lang w:val="de-DE"/>
        </w:rPr>
        <w:t> </w:t>
      </w:r>
      <w:r w:rsidRPr="009D1571">
        <w:rPr>
          <w:rFonts w:ascii="Times New Roman" w:hAnsi="Times New Roman" w:cs="Times New Roman"/>
          <w:lang w:val="de-DE"/>
        </w:rPr>
        <w:t>; S. Martini, « Die Pluralität von Rule-of-Law-Konzeptionen in Europa und das Prinzip einer europäischen Rule of Law », in M.</w:t>
      </w:r>
      <w:r w:rsidR="009306E0">
        <w:rPr>
          <w:rFonts w:ascii="Times New Roman" w:hAnsi="Times New Roman" w:cs="Times New Roman"/>
          <w:lang w:val="de-DE"/>
        </w:rPr>
        <w:t> </w:t>
      </w:r>
      <w:r w:rsidRPr="009D1571">
        <w:rPr>
          <w:rFonts w:ascii="Times New Roman" w:hAnsi="Times New Roman" w:cs="Times New Roman"/>
          <w:lang w:val="de-DE"/>
        </w:rPr>
        <w:t xml:space="preserve">Kötter, G.F. Schuppert (dir.), </w:t>
      </w:r>
      <w:r w:rsidRPr="009D1571">
        <w:rPr>
          <w:rFonts w:ascii="Times New Roman" w:hAnsi="Times New Roman" w:cs="Times New Roman"/>
          <w:i/>
          <w:iCs/>
          <w:lang w:val="de-DE"/>
        </w:rPr>
        <w:t>Normative Pluralität ordnen. Rechtsbegriffe, Normenkollisionen und Rule of Law in Kontexten dies- und jenseits des Staates</w:t>
      </w:r>
      <w:r w:rsidRPr="009D1571">
        <w:rPr>
          <w:rFonts w:ascii="Times New Roman" w:hAnsi="Times New Roman" w:cs="Times New Roman"/>
          <w:lang w:val="de-DE"/>
        </w:rPr>
        <w:t xml:space="preserve">, Nomos, Baden-Baden, 2009, p. 303-344; M. </w:t>
      </w:r>
      <w:proofErr w:type="spellStart"/>
      <w:r w:rsidRPr="009D1571">
        <w:rPr>
          <w:rFonts w:ascii="Times New Roman" w:hAnsi="Times New Roman" w:cs="Times New Roman"/>
          <w:lang w:val="de-DE"/>
        </w:rPr>
        <w:t>Loughlin</w:t>
      </w:r>
      <w:proofErr w:type="spellEnd"/>
      <w:r w:rsidRPr="009D1571">
        <w:rPr>
          <w:rFonts w:ascii="Times New Roman" w:hAnsi="Times New Roman" w:cs="Times New Roman"/>
          <w:lang w:val="de-DE"/>
        </w:rPr>
        <w:t xml:space="preserve">, </w:t>
      </w:r>
      <w:r w:rsidRPr="009D1571">
        <w:rPr>
          <w:rFonts w:ascii="Times New Roman" w:hAnsi="Times New Roman" w:cs="Times New Roman"/>
          <w:i/>
          <w:iCs/>
          <w:lang w:val="de-DE"/>
        </w:rPr>
        <w:t>Foundations of Public Law</w:t>
      </w:r>
      <w:r w:rsidRPr="009D1571">
        <w:rPr>
          <w:rFonts w:ascii="Times New Roman" w:hAnsi="Times New Roman" w:cs="Times New Roman"/>
          <w:lang w:val="de-DE"/>
        </w:rPr>
        <w:t xml:space="preserve">, Oxford, OUP, 2010, p. 312 </w:t>
      </w:r>
      <w:proofErr w:type="spellStart"/>
      <w:r w:rsidRPr="009D1571">
        <w:rPr>
          <w:rFonts w:ascii="Times New Roman" w:hAnsi="Times New Roman" w:cs="Times New Roman"/>
          <w:i/>
          <w:iCs/>
          <w:lang w:val="de-DE"/>
        </w:rPr>
        <w:t>sq</w:t>
      </w:r>
      <w:proofErr w:type="spellEnd"/>
      <w:r w:rsidRPr="009D1571">
        <w:rPr>
          <w:rFonts w:ascii="Times New Roman" w:hAnsi="Times New Roman" w:cs="Times New Roman"/>
          <w:lang w:val="de-DE"/>
        </w:rPr>
        <w:t xml:space="preserve">. </w:t>
      </w:r>
      <w:r w:rsidRPr="009D1571">
        <w:rPr>
          <w:rFonts w:ascii="Times New Roman" w:hAnsi="Times New Roman" w:cs="Times New Roman"/>
          <w:lang w:val="fr-FR"/>
        </w:rPr>
        <w:t>(« </w:t>
      </w:r>
      <w:proofErr w:type="spellStart"/>
      <w:r w:rsidRPr="009D1571">
        <w:rPr>
          <w:rFonts w:ascii="Times New Roman" w:hAnsi="Times New Roman" w:cs="Times New Roman"/>
          <w:lang w:val="fr-FR"/>
        </w:rPr>
        <w:t>Rechtsstaat</w:t>
      </w:r>
      <w:proofErr w:type="spellEnd"/>
      <w:r w:rsidRPr="009D1571">
        <w:rPr>
          <w:rFonts w:ascii="Times New Roman" w:hAnsi="Times New Roman" w:cs="Times New Roman"/>
          <w:lang w:val="fr-FR"/>
        </w:rPr>
        <w:t xml:space="preserve">, Rule of </w:t>
      </w:r>
      <w:proofErr w:type="spellStart"/>
      <w:r w:rsidRPr="009D1571">
        <w:rPr>
          <w:rFonts w:ascii="Times New Roman" w:hAnsi="Times New Roman" w:cs="Times New Roman"/>
          <w:lang w:val="fr-FR"/>
        </w:rPr>
        <w:t>law</w:t>
      </w:r>
      <w:proofErr w:type="spellEnd"/>
      <w:r w:rsidRPr="009D1571">
        <w:rPr>
          <w:rFonts w:ascii="Times New Roman" w:hAnsi="Times New Roman" w:cs="Times New Roman"/>
          <w:lang w:val="fr-FR"/>
        </w:rPr>
        <w:t xml:space="preserve"> and l’État de droit »). L’étude de pensées juridiques comparées d</w:t>
      </w:r>
      <w:r w:rsidR="00ED1EA8" w:rsidRPr="009D1571">
        <w:rPr>
          <w:rFonts w:ascii="Times New Roman" w:hAnsi="Times New Roman" w:cs="Times New Roman"/>
          <w:lang w:val="fr-FR"/>
        </w:rPr>
        <w:t>u professeur italien</w:t>
      </w:r>
      <w:r w:rsidRPr="009D1571">
        <w:rPr>
          <w:rFonts w:ascii="Times New Roman" w:hAnsi="Times New Roman" w:cs="Times New Roman"/>
          <w:lang w:val="fr-FR"/>
        </w:rPr>
        <w:t xml:space="preserve"> Pietro Costa, « The Rule of Law : A </w:t>
      </w:r>
      <w:proofErr w:type="spellStart"/>
      <w:r w:rsidRPr="009D1571">
        <w:rPr>
          <w:rFonts w:ascii="Times New Roman" w:hAnsi="Times New Roman" w:cs="Times New Roman"/>
          <w:lang w:val="fr-FR"/>
        </w:rPr>
        <w:t>Historical</w:t>
      </w:r>
      <w:proofErr w:type="spellEnd"/>
      <w:r w:rsidRPr="009D1571">
        <w:rPr>
          <w:rFonts w:ascii="Times New Roman" w:hAnsi="Times New Roman" w:cs="Times New Roman"/>
          <w:lang w:val="fr-FR"/>
        </w:rPr>
        <w:t xml:space="preserve"> Introduction » in </w:t>
      </w:r>
      <w:bookmarkStart w:id="16" w:name="_Hlk180526165"/>
      <w:r w:rsidRPr="009D1571">
        <w:rPr>
          <w:rFonts w:ascii="Times New Roman" w:hAnsi="Times New Roman" w:cs="Times New Roman"/>
          <w:lang w:val="fr-FR"/>
        </w:rPr>
        <w:t xml:space="preserve">P. Costa, D. </w:t>
      </w:r>
      <w:proofErr w:type="spellStart"/>
      <w:r w:rsidRPr="009D1571">
        <w:rPr>
          <w:rFonts w:ascii="Times New Roman" w:hAnsi="Times New Roman" w:cs="Times New Roman"/>
          <w:lang w:val="fr-FR"/>
        </w:rPr>
        <w:t>Zolo</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dir</w:t>
      </w:r>
      <w:proofErr w:type="spellEnd"/>
      <w:r w:rsidRPr="009D1571">
        <w:rPr>
          <w:rFonts w:ascii="Times New Roman" w:hAnsi="Times New Roman" w:cs="Times New Roman"/>
          <w:lang w:val="fr-FR"/>
        </w:rPr>
        <w:t xml:space="preserve">.), </w:t>
      </w:r>
      <w:r w:rsidRPr="009D1571">
        <w:rPr>
          <w:rFonts w:ascii="Times New Roman" w:hAnsi="Times New Roman" w:cs="Times New Roman"/>
          <w:i/>
          <w:iCs/>
          <w:lang w:val="fr-FR"/>
        </w:rPr>
        <w:t>The Rule of Law</w:t>
      </w:r>
      <w:r w:rsidRPr="009D1571">
        <w:rPr>
          <w:rFonts w:ascii="Times New Roman" w:hAnsi="Times New Roman" w:cs="Times New Roman"/>
          <w:lang w:val="fr-FR"/>
        </w:rPr>
        <w:t xml:space="preserve">, </w:t>
      </w:r>
      <w:r w:rsidRPr="009D1571">
        <w:rPr>
          <w:rFonts w:ascii="Times New Roman" w:hAnsi="Times New Roman" w:cs="Times New Roman"/>
          <w:i/>
          <w:iCs/>
          <w:lang w:val="fr-FR"/>
        </w:rPr>
        <w:t xml:space="preserve">op. </w:t>
      </w:r>
      <w:proofErr w:type="spellStart"/>
      <w:proofErr w:type="gramStart"/>
      <w:r w:rsidRPr="009D1571">
        <w:rPr>
          <w:rFonts w:ascii="Times New Roman" w:hAnsi="Times New Roman" w:cs="Times New Roman"/>
          <w:i/>
          <w:iCs/>
          <w:lang w:val="fr-FR"/>
        </w:rPr>
        <w:t>cit</w:t>
      </w:r>
      <w:proofErr w:type="spellEnd"/>
      <w:proofErr w:type="gramEnd"/>
      <w:r w:rsidRPr="009D1571">
        <w:rPr>
          <w:rFonts w:ascii="Times New Roman" w:hAnsi="Times New Roman" w:cs="Times New Roman"/>
          <w:lang w:val="fr-FR"/>
        </w:rPr>
        <w:t xml:space="preserve">., p. </w:t>
      </w:r>
      <w:bookmarkEnd w:id="16"/>
      <w:r w:rsidRPr="009D1571">
        <w:rPr>
          <w:rFonts w:ascii="Times New Roman" w:hAnsi="Times New Roman" w:cs="Times New Roman"/>
          <w:lang w:val="fr-FR"/>
        </w:rPr>
        <w:t xml:space="preserve">73-149, s’inscrit encore pour l’essentiel dans cette lignée: les références aux théories de l’Etat en Italie restent </w:t>
      </w:r>
      <w:r w:rsidR="006E145A" w:rsidRPr="009D1571">
        <w:rPr>
          <w:rFonts w:ascii="Times New Roman" w:hAnsi="Times New Roman" w:cs="Times New Roman"/>
          <w:lang w:val="fr-FR"/>
        </w:rPr>
        <w:t>plutôt</w:t>
      </w:r>
      <w:r w:rsidRPr="009D1571">
        <w:rPr>
          <w:rFonts w:ascii="Times New Roman" w:hAnsi="Times New Roman" w:cs="Times New Roman"/>
          <w:lang w:val="fr-FR"/>
        </w:rPr>
        <w:t xml:space="preserve"> marginales.</w:t>
      </w:r>
    </w:p>
  </w:footnote>
  <w:footnote w:id="43">
    <w:p w14:paraId="441C3DB7" w14:textId="456DDBE7" w:rsidR="009019AA" w:rsidRPr="009D1571" w:rsidRDefault="009019AA" w:rsidP="009D1571">
      <w:pPr>
        <w:pStyle w:val="FootnoteText"/>
        <w:jc w:val="both"/>
        <w:rPr>
          <w:rFonts w:ascii="Times New Roman" w:hAnsi="Times New Roman" w:cs="Times New Roman"/>
        </w:rPr>
      </w:pPr>
      <w:r w:rsidRPr="009D1571">
        <w:rPr>
          <w:rStyle w:val="FootnoteReference"/>
          <w:rFonts w:ascii="Times New Roman" w:hAnsi="Times New Roman" w:cs="Times New Roman"/>
        </w:rPr>
        <w:footnoteRef/>
      </w:r>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Voir</w:t>
      </w:r>
      <w:proofErr w:type="spellEnd"/>
      <w:r w:rsidRPr="009D1571">
        <w:rPr>
          <w:rFonts w:ascii="Times New Roman" w:hAnsi="Times New Roman" w:cs="Times New Roman"/>
          <w:lang w:val="de-DE"/>
        </w:rPr>
        <w:t xml:space="preserve">, par ex., </w:t>
      </w:r>
      <w:r w:rsidR="00B6016B" w:rsidRPr="009D1571">
        <w:rPr>
          <w:rFonts w:ascii="Times New Roman" w:hAnsi="Times New Roman" w:cs="Times New Roman"/>
          <w:lang w:val="de-DE"/>
        </w:rPr>
        <w:t xml:space="preserve">H. Hofmann, « Geschichtlichkeit und Universalitätsanspruch des Rechtsstaats », </w:t>
      </w:r>
      <w:r w:rsidR="00ED1EA8" w:rsidRPr="009D1571">
        <w:rPr>
          <w:rFonts w:ascii="Times New Roman" w:hAnsi="Times New Roman" w:cs="Times New Roman"/>
          <w:i/>
          <w:iCs/>
          <w:lang w:val="de-DE"/>
        </w:rPr>
        <w:t xml:space="preserve">op. </w:t>
      </w:r>
      <w:proofErr w:type="spellStart"/>
      <w:r w:rsidR="00ED1EA8" w:rsidRPr="009D1571">
        <w:rPr>
          <w:rFonts w:ascii="Times New Roman" w:hAnsi="Times New Roman" w:cs="Times New Roman"/>
          <w:i/>
          <w:iCs/>
          <w:lang w:val="de-DE"/>
        </w:rPr>
        <w:t>cit</w:t>
      </w:r>
      <w:proofErr w:type="spellEnd"/>
      <w:proofErr w:type="gramStart"/>
      <w:r w:rsidR="00ED1EA8" w:rsidRPr="009D1571">
        <w:rPr>
          <w:rFonts w:ascii="Times New Roman" w:hAnsi="Times New Roman" w:cs="Times New Roman"/>
          <w:i/>
          <w:iCs/>
          <w:lang w:val="de-DE"/>
        </w:rPr>
        <w:t>.</w:t>
      </w:r>
      <w:r w:rsidR="00B6016B" w:rsidRPr="009D1571">
        <w:rPr>
          <w:rFonts w:ascii="Times New Roman" w:hAnsi="Times New Roman" w:cs="Times New Roman"/>
          <w:lang w:val="de-DE"/>
        </w:rPr>
        <w:t> ;</w:t>
      </w:r>
      <w:proofErr w:type="gramEnd"/>
      <w:r w:rsidR="00B6016B" w:rsidRPr="009D1571">
        <w:rPr>
          <w:rFonts w:ascii="Times New Roman" w:hAnsi="Times New Roman" w:cs="Times New Roman"/>
          <w:lang w:val="de-DE"/>
        </w:rPr>
        <w:t xml:space="preserve"> </w:t>
      </w:r>
      <w:r w:rsidR="009C2E7B" w:rsidRPr="009D1571">
        <w:rPr>
          <w:rFonts w:ascii="Times New Roman" w:hAnsi="Times New Roman" w:cs="Times New Roman"/>
          <w:lang w:val="de-DE"/>
        </w:rPr>
        <w:t xml:space="preserve">R. Grote, « Rule of </w:t>
      </w:r>
      <w:proofErr w:type="spellStart"/>
      <w:r w:rsidR="009C2E7B" w:rsidRPr="009D1571">
        <w:rPr>
          <w:rFonts w:ascii="Times New Roman" w:hAnsi="Times New Roman" w:cs="Times New Roman"/>
          <w:lang w:val="de-DE"/>
        </w:rPr>
        <w:t>law</w:t>
      </w:r>
      <w:proofErr w:type="spellEnd"/>
      <w:r w:rsidR="009C2E7B" w:rsidRPr="009D1571">
        <w:rPr>
          <w:rFonts w:ascii="Times New Roman" w:hAnsi="Times New Roman" w:cs="Times New Roman"/>
          <w:lang w:val="de-DE"/>
        </w:rPr>
        <w:t xml:space="preserve">, Rechtsstaat and État de droit », in </w:t>
      </w:r>
      <w:proofErr w:type="spellStart"/>
      <w:r w:rsidR="009C2E7B" w:rsidRPr="009D1571">
        <w:rPr>
          <w:rFonts w:ascii="Times New Roman" w:hAnsi="Times New Roman" w:cs="Times New Roman"/>
          <w:lang w:val="de-DE"/>
        </w:rPr>
        <w:t>Ch</w:t>
      </w:r>
      <w:proofErr w:type="spellEnd"/>
      <w:r w:rsidR="009C2E7B" w:rsidRPr="009D1571">
        <w:rPr>
          <w:rFonts w:ascii="Times New Roman" w:hAnsi="Times New Roman" w:cs="Times New Roman"/>
          <w:lang w:val="de-DE"/>
        </w:rPr>
        <w:t>. </w:t>
      </w:r>
      <w:proofErr w:type="spellStart"/>
      <w:r w:rsidR="009C2E7B" w:rsidRPr="009D1571">
        <w:rPr>
          <w:rFonts w:ascii="Times New Roman" w:hAnsi="Times New Roman" w:cs="Times New Roman"/>
        </w:rPr>
        <w:t>Starck</w:t>
      </w:r>
      <w:proofErr w:type="spellEnd"/>
      <w:r w:rsidR="009C2E7B" w:rsidRPr="009D1571">
        <w:rPr>
          <w:rFonts w:ascii="Times New Roman" w:hAnsi="Times New Roman" w:cs="Times New Roman"/>
        </w:rPr>
        <w:t xml:space="preserve"> (dir.), </w:t>
      </w:r>
      <w:r w:rsidR="009C2E7B" w:rsidRPr="009D1571">
        <w:rPr>
          <w:rFonts w:ascii="Times New Roman" w:hAnsi="Times New Roman" w:cs="Times New Roman"/>
          <w:i/>
          <w:iCs/>
        </w:rPr>
        <w:t>Constitutionalism, Universalism and Democracy. A Comparative Analysis</w:t>
      </w:r>
      <w:r w:rsidR="009C2E7B" w:rsidRPr="009D1571">
        <w:rPr>
          <w:rFonts w:ascii="Times New Roman" w:hAnsi="Times New Roman" w:cs="Times New Roman"/>
        </w:rPr>
        <w:t xml:space="preserve">, Baden-Baden, Nomos, 1999, p. 269 </w:t>
      </w:r>
      <w:r w:rsidR="009C2E7B" w:rsidRPr="009D1571">
        <w:rPr>
          <w:rFonts w:ascii="Times New Roman" w:hAnsi="Times New Roman" w:cs="Times New Roman"/>
          <w:i/>
          <w:iCs/>
        </w:rPr>
        <w:t>sq</w:t>
      </w:r>
      <w:r w:rsidR="009C2E7B" w:rsidRPr="009D1571">
        <w:rPr>
          <w:rFonts w:ascii="Times New Roman" w:hAnsi="Times New Roman" w:cs="Times New Roman"/>
        </w:rPr>
        <w:t xml:space="preserve">. ; </w:t>
      </w:r>
      <w:r w:rsidRPr="009D1571">
        <w:rPr>
          <w:rFonts w:ascii="Times New Roman" w:hAnsi="Times New Roman" w:cs="Times New Roman"/>
        </w:rPr>
        <w:t xml:space="preserve">R. </w:t>
      </w:r>
      <w:proofErr w:type="spellStart"/>
      <w:r w:rsidRPr="009D1571">
        <w:rPr>
          <w:rFonts w:ascii="Times New Roman" w:hAnsi="Times New Roman" w:cs="Times New Roman"/>
        </w:rPr>
        <w:t>Gosalbo</w:t>
      </w:r>
      <w:proofErr w:type="spellEnd"/>
      <w:r w:rsidRPr="009D1571">
        <w:rPr>
          <w:rFonts w:ascii="Times New Roman" w:hAnsi="Times New Roman" w:cs="Times New Roman"/>
        </w:rPr>
        <w:t xml:space="preserve">-Bono, « The Significance of the Rule of Law and its Implications for the European Union and the United States », </w:t>
      </w:r>
      <w:r w:rsidRPr="009D1571">
        <w:rPr>
          <w:rFonts w:ascii="Times New Roman" w:hAnsi="Times New Roman" w:cs="Times New Roman"/>
          <w:i/>
          <w:iCs/>
        </w:rPr>
        <w:t>University of Pittsburgh Law Review</w:t>
      </w:r>
      <w:r w:rsidRPr="009D1571">
        <w:rPr>
          <w:rFonts w:ascii="Times New Roman" w:hAnsi="Times New Roman" w:cs="Times New Roman"/>
        </w:rPr>
        <w:t>, 2010, vol. 72, p. 229-360 ; N.</w:t>
      </w:r>
      <w:r w:rsidR="002512E1" w:rsidRPr="009D1571">
        <w:rPr>
          <w:rFonts w:ascii="Times New Roman" w:hAnsi="Times New Roman" w:cs="Times New Roman"/>
        </w:rPr>
        <w:t> </w:t>
      </w:r>
      <w:proofErr w:type="spellStart"/>
      <w:r w:rsidRPr="009D1571">
        <w:rPr>
          <w:rFonts w:ascii="Times New Roman" w:hAnsi="Times New Roman" w:cs="Times New Roman"/>
        </w:rPr>
        <w:t>Dorsen</w:t>
      </w:r>
      <w:proofErr w:type="spellEnd"/>
      <w:r w:rsidRPr="009D1571">
        <w:rPr>
          <w:rFonts w:ascii="Times New Roman" w:hAnsi="Times New Roman" w:cs="Times New Roman"/>
        </w:rPr>
        <w:t>, M.</w:t>
      </w:r>
      <w:r w:rsidR="002512E1" w:rsidRPr="009D1571">
        <w:rPr>
          <w:rFonts w:ascii="Times New Roman" w:hAnsi="Times New Roman" w:cs="Times New Roman"/>
        </w:rPr>
        <w:t> </w:t>
      </w:r>
      <w:r w:rsidRPr="009D1571">
        <w:rPr>
          <w:rFonts w:ascii="Times New Roman" w:hAnsi="Times New Roman" w:cs="Times New Roman"/>
        </w:rPr>
        <w:t>Rosenfeld, A.</w:t>
      </w:r>
      <w:r w:rsidR="002512E1" w:rsidRPr="009D1571">
        <w:rPr>
          <w:rFonts w:ascii="Times New Roman" w:hAnsi="Times New Roman" w:cs="Times New Roman"/>
        </w:rPr>
        <w:t> </w:t>
      </w:r>
      <w:proofErr w:type="spellStart"/>
      <w:r w:rsidRPr="009D1571">
        <w:rPr>
          <w:rFonts w:ascii="Times New Roman" w:hAnsi="Times New Roman" w:cs="Times New Roman"/>
        </w:rPr>
        <w:t>Sajo</w:t>
      </w:r>
      <w:proofErr w:type="spellEnd"/>
      <w:r w:rsidRPr="009D1571">
        <w:rPr>
          <w:rFonts w:ascii="Times New Roman" w:hAnsi="Times New Roman" w:cs="Times New Roman"/>
        </w:rPr>
        <w:t>, S.</w:t>
      </w:r>
      <w:r w:rsidR="002512E1" w:rsidRPr="009D1571">
        <w:rPr>
          <w:rFonts w:ascii="Times New Roman" w:hAnsi="Times New Roman" w:cs="Times New Roman"/>
        </w:rPr>
        <w:t> </w:t>
      </w:r>
      <w:r w:rsidRPr="009D1571">
        <w:rPr>
          <w:rFonts w:ascii="Times New Roman" w:hAnsi="Times New Roman" w:cs="Times New Roman"/>
        </w:rPr>
        <w:t xml:space="preserve">Baer (dir.), </w:t>
      </w:r>
      <w:r w:rsidRPr="009D1571">
        <w:rPr>
          <w:rFonts w:ascii="Times New Roman" w:hAnsi="Times New Roman" w:cs="Times New Roman"/>
          <w:i/>
        </w:rPr>
        <w:t>Comparative Constitutionalism. Cases and Materials</w:t>
      </w:r>
      <w:r w:rsidRPr="009D1571">
        <w:rPr>
          <w:rFonts w:ascii="Times New Roman" w:hAnsi="Times New Roman" w:cs="Times New Roman"/>
        </w:rPr>
        <w:t>, 2</w:t>
      </w:r>
      <w:r w:rsidRPr="009D1571">
        <w:rPr>
          <w:rFonts w:ascii="Times New Roman" w:hAnsi="Times New Roman" w:cs="Times New Roman"/>
          <w:vertAlign w:val="superscript"/>
        </w:rPr>
        <w:t>e</w:t>
      </w:r>
      <w:r w:rsidRPr="009D1571">
        <w:rPr>
          <w:rFonts w:ascii="Times New Roman" w:hAnsi="Times New Roman" w:cs="Times New Roman"/>
        </w:rPr>
        <w:t> </w:t>
      </w:r>
      <w:proofErr w:type="spellStart"/>
      <w:r w:rsidRPr="009D1571">
        <w:rPr>
          <w:rFonts w:ascii="Times New Roman" w:hAnsi="Times New Roman" w:cs="Times New Roman"/>
        </w:rPr>
        <w:t>éd</w:t>
      </w:r>
      <w:proofErr w:type="spellEnd"/>
      <w:r w:rsidRPr="009D1571">
        <w:rPr>
          <w:rFonts w:ascii="Times New Roman" w:hAnsi="Times New Roman" w:cs="Times New Roman"/>
        </w:rPr>
        <w:t xml:space="preserve">., St. Paul (USA), West, 2010, p. 41-46 (pages </w:t>
      </w:r>
      <w:proofErr w:type="spellStart"/>
      <w:r w:rsidRPr="009D1571">
        <w:rPr>
          <w:rFonts w:ascii="Times New Roman" w:hAnsi="Times New Roman" w:cs="Times New Roman"/>
        </w:rPr>
        <w:t>écrites</w:t>
      </w:r>
      <w:proofErr w:type="spellEnd"/>
      <w:r w:rsidRPr="009D1571">
        <w:rPr>
          <w:rFonts w:ascii="Times New Roman" w:hAnsi="Times New Roman" w:cs="Times New Roman"/>
        </w:rPr>
        <w:t xml:space="preserve"> par M.</w:t>
      </w:r>
      <w:r w:rsidR="00ED1EA8" w:rsidRPr="009D1571">
        <w:rPr>
          <w:rFonts w:ascii="Times New Roman" w:hAnsi="Times New Roman" w:cs="Times New Roman"/>
        </w:rPr>
        <w:t> </w:t>
      </w:r>
      <w:r w:rsidRPr="009D1571">
        <w:rPr>
          <w:rFonts w:ascii="Times New Roman" w:hAnsi="Times New Roman" w:cs="Times New Roman"/>
        </w:rPr>
        <w:t>Rosenfeld) ;</w:t>
      </w:r>
      <w:r w:rsidR="000C3145" w:rsidRPr="009D1571">
        <w:rPr>
          <w:rFonts w:ascii="Times New Roman" w:hAnsi="Times New Roman" w:cs="Times New Roman"/>
        </w:rPr>
        <w:t xml:space="preserve"> </w:t>
      </w:r>
      <w:bookmarkStart w:id="17" w:name="_Hlk179794702"/>
      <w:r w:rsidR="000C3145" w:rsidRPr="009D1571">
        <w:rPr>
          <w:rFonts w:ascii="Times New Roman" w:hAnsi="Times New Roman" w:cs="Times New Roman"/>
        </w:rPr>
        <w:t>N.E. </w:t>
      </w:r>
      <w:proofErr w:type="spellStart"/>
      <w:r w:rsidR="000C3145" w:rsidRPr="009D1571">
        <w:rPr>
          <w:rFonts w:ascii="Times New Roman" w:hAnsi="Times New Roman" w:cs="Times New Roman"/>
        </w:rPr>
        <w:t>Nedzel</w:t>
      </w:r>
      <w:proofErr w:type="spellEnd"/>
      <w:r w:rsidR="000C3145" w:rsidRPr="009D1571">
        <w:rPr>
          <w:rFonts w:ascii="Times New Roman" w:hAnsi="Times New Roman" w:cs="Times New Roman"/>
        </w:rPr>
        <w:t xml:space="preserve">, « Rule of Law, État de droit, </w:t>
      </w:r>
      <w:proofErr w:type="spellStart"/>
      <w:r w:rsidR="000C3145" w:rsidRPr="009D1571">
        <w:rPr>
          <w:rFonts w:ascii="Times New Roman" w:hAnsi="Times New Roman" w:cs="Times New Roman"/>
        </w:rPr>
        <w:t>Rechtsstaat</w:t>
      </w:r>
      <w:proofErr w:type="spellEnd"/>
      <w:r w:rsidR="000C3145" w:rsidRPr="009D1571">
        <w:rPr>
          <w:rFonts w:ascii="Times New Roman" w:hAnsi="Times New Roman" w:cs="Times New Roman"/>
        </w:rPr>
        <w:t> : Significant Differences in Legal Culture »,</w:t>
      </w:r>
      <w:bookmarkEnd w:id="17"/>
      <w:r w:rsidR="000C3145" w:rsidRPr="009D1571">
        <w:rPr>
          <w:rFonts w:ascii="Times New Roman" w:hAnsi="Times New Roman" w:cs="Times New Roman"/>
        </w:rPr>
        <w:t xml:space="preserve"> in A.</w:t>
      </w:r>
      <w:r w:rsidR="00ED1EA8" w:rsidRPr="009D1571">
        <w:rPr>
          <w:rFonts w:ascii="Times New Roman" w:hAnsi="Times New Roman" w:cs="Times New Roman"/>
        </w:rPr>
        <w:t> </w:t>
      </w:r>
      <w:proofErr w:type="spellStart"/>
      <w:r w:rsidR="000C3145" w:rsidRPr="009D1571">
        <w:rPr>
          <w:rFonts w:ascii="Times New Roman" w:hAnsi="Times New Roman" w:cs="Times New Roman"/>
        </w:rPr>
        <w:t>Albarian</w:t>
      </w:r>
      <w:proofErr w:type="spellEnd"/>
      <w:r w:rsidR="000C3145" w:rsidRPr="009D1571">
        <w:rPr>
          <w:rFonts w:ascii="Times New Roman" w:hAnsi="Times New Roman" w:cs="Times New Roman"/>
        </w:rPr>
        <w:t xml:space="preserve">, O. </w:t>
      </w:r>
      <w:proofErr w:type="spellStart"/>
      <w:r w:rsidR="000C3145" w:rsidRPr="009D1571">
        <w:rPr>
          <w:rFonts w:ascii="Times New Roman" w:hAnsi="Times New Roman" w:cs="Times New Roman"/>
        </w:rPr>
        <w:t>Moréteau</w:t>
      </w:r>
      <w:proofErr w:type="spellEnd"/>
      <w:r w:rsidR="000C3145" w:rsidRPr="009D1571">
        <w:rPr>
          <w:rFonts w:ascii="Times New Roman" w:hAnsi="Times New Roman" w:cs="Times New Roman"/>
        </w:rPr>
        <w:t xml:space="preserve"> (dir.), </w:t>
      </w:r>
      <w:r w:rsidR="000C3145" w:rsidRPr="009D1571">
        <w:rPr>
          <w:rFonts w:ascii="Times New Roman" w:hAnsi="Times New Roman" w:cs="Times New Roman"/>
          <w:i/>
          <w:iCs/>
        </w:rPr>
        <w:t>Le droit compare et…/Comparative Law and…</w:t>
      </w:r>
      <w:r w:rsidR="000C3145" w:rsidRPr="009D1571">
        <w:rPr>
          <w:rFonts w:ascii="Times New Roman" w:hAnsi="Times New Roman" w:cs="Times New Roman"/>
        </w:rPr>
        <w:t>, Aix-en-Provence, PUAM, 2016, p. 159-</w:t>
      </w:r>
      <w:proofErr w:type="gramStart"/>
      <w:r w:rsidR="000C3145" w:rsidRPr="009D1571">
        <w:rPr>
          <w:rFonts w:ascii="Times New Roman" w:hAnsi="Times New Roman" w:cs="Times New Roman"/>
        </w:rPr>
        <w:t>169</w:t>
      </w:r>
      <w:r w:rsidR="00B6016B" w:rsidRPr="009D1571">
        <w:rPr>
          <w:rFonts w:ascii="Times New Roman" w:hAnsi="Times New Roman" w:cs="Times New Roman"/>
        </w:rPr>
        <w:t>;</w:t>
      </w:r>
      <w:proofErr w:type="gramEnd"/>
      <w:r w:rsidR="00B6016B" w:rsidRPr="009D1571">
        <w:rPr>
          <w:rFonts w:ascii="Times New Roman" w:hAnsi="Times New Roman" w:cs="Times New Roman"/>
        </w:rPr>
        <w:t xml:space="preserve"> P. Costa, « The rule of law : an outline of its historical foundation », in C. May, A. Winchester, </w:t>
      </w:r>
      <w:r w:rsidR="00B6016B" w:rsidRPr="009D1571">
        <w:rPr>
          <w:rFonts w:ascii="Times New Roman" w:hAnsi="Times New Roman" w:cs="Times New Roman"/>
          <w:i/>
          <w:iCs/>
        </w:rPr>
        <w:t>Handbook on the Rule of Law</w:t>
      </w:r>
      <w:r w:rsidR="00B6016B" w:rsidRPr="009D1571">
        <w:rPr>
          <w:rFonts w:ascii="Times New Roman" w:hAnsi="Times New Roman" w:cs="Times New Roman"/>
        </w:rPr>
        <w:t xml:space="preserve">, </w:t>
      </w:r>
      <w:r w:rsidR="00B6016B" w:rsidRPr="009D1571">
        <w:rPr>
          <w:rFonts w:ascii="Times New Roman" w:hAnsi="Times New Roman" w:cs="Times New Roman"/>
          <w:i/>
          <w:iCs/>
        </w:rPr>
        <w:t xml:space="preserve">op. </w:t>
      </w:r>
      <w:proofErr w:type="gramStart"/>
      <w:r w:rsidR="00B6016B" w:rsidRPr="009D1571">
        <w:rPr>
          <w:rFonts w:ascii="Times New Roman" w:hAnsi="Times New Roman" w:cs="Times New Roman"/>
          <w:i/>
          <w:iCs/>
        </w:rPr>
        <w:t>cit</w:t>
      </w:r>
      <w:proofErr w:type="gramEnd"/>
      <w:r w:rsidR="00B6016B" w:rsidRPr="009D1571">
        <w:rPr>
          <w:rFonts w:ascii="Times New Roman" w:hAnsi="Times New Roman" w:cs="Times New Roman"/>
        </w:rPr>
        <w:t>., p. 135-148</w:t>
      </w:r>
      <w:r w:rsidR="00D04E7E" w:rsidRPr="009D1571">
        <w:rPr>
          <w:rFonts w:ascii="Times New Roman" w:hAnsi="Times New Roman" w:cs="Times New Roman"/>
        </w:rPr>
        <w:t>.</w:t>
      </w:r>
      <w:r w:rsidR="00C06404" w:rsidRPr="009D1571">
        <w:rPr>
          <w:rFonts w:ascii="Times New Roman" w:hAnsi="Times New Roman" w:cs="Times New Roman"/>
        </w:rPr>
        <w:t xml:space="preserve"> B. </w:t>
      </w:r>
      <w:proofErr w:type="spellStart"/>
      <w:r w:rsidR="00C06404" w:rsidRPr="009D1571">
        <w:rPr>
          <w:rFonts w:ascii="Times New Roman" w:hAnsi="Times New Roman" w:cs="Times New Roman"/>
        </w:rPr>
        <w:t>Sordi</w:t>
      </w:r>
      <w:proofErr w:type="spellEnd"/>
      <w:r w:rsidR="00C06404" w:rsidRPr="009D1571">
        <w:rPr>
          <w:rFonts w:ascii="Times New Roman" w:hAnsi="Times New Roman" w:cs="Times New Roman"/>
        </w:rPr>
        <w:t>, « </w:t>
      </w:r>
      <w:proofErr w:type="spellStart"/>
      <w:r w:rsidR="00C06404" w:rsidRPr="009D1571">
        <w:rPr>
          <w:rFonts w:ascii="Times New Roman" w:hAnsi="Times New Roman" w:cs="Times New Roman"/>
        </w:rPr>
        <w:t>Révolution</w:t>
      </w:r>
      <w:proofErr w:type="spellEnd"/>
      <w:r w:rsidR="00C06404" w:rsidRPr="009D1571">
        <w:rPr>
          <w:rFonts w:ascii="Times New Roman" w:hAnsi="Times New Roman" w:cs="Times New Roman"/>
        </w:rPr>
        <w:t xml:space="preserve">, </w:t>
      </w:r>
      <w:proofErr w:type="spellStart"/>
      <w:r w:rsidR="00C06404" w:rsidRPr="009D1571">
        <w:rPr>
          <w:rFonts w:ascii="Times New Roman" w:hAnsi="Times New Roman" w:cs="Times New Roman"/>
        </w:rPr>
        <w:t>Rechtsstaat</w:t>
      </w:r>
      <w:proofErr w:type="spellEnd"/>
      <w:r w:rsidR="00C06404" w:rsidRPr="009D1571">
        <w:rPr>
          <w:rFonts w:ascii="Times New Roman" w:hAnsi="Times New Roman" w:cs="Times New Roman"/>
        </w:rPr>
        <w:t xml:space="preserve"> and the Rule of Law : historical reflections on the emergence and development of administrative law », in S. Rose-Ackerman, P.L. </w:t>
      </w:r>
      <w:proofErr w:type="spellStart"/>
      <w:r w:rsidR="00C06404" w:rsidRPr="009D1571">
        <w:rPr>
          <w:rFonts w:ascii="Times New Roman" w:hAnsi="Times New Roman" w:cs="Times New Roman"/>
        </w:rPr>
        <w:t>Lindseth</w:t>
      </w:r>
      <w:proofErr w:type="spellEnd"/>
      <w:r w:rsidR="00C06404" w:rsidRPr="009D1571">
        <w:rPr>
          <w:rFonts w:ascii="Times New Roman" w:hAnsi="Times New Roman" w:cs="Times New Roman"/>
        </w:rPr>
        <w:t xml:space="preserve">, B. Emerson (dir.), </w:t>
      </w:r>
      <w:r w:rsidR="00C06404" w:rsidRPr="009D1571">
        <w:rPr>
          <w:rFonts w:ascii="Times New Roman" w:hAnsi="Times New Roman" w:cs="Times New Roman"/>
          <w:i/>
          <w:iCs/>
        </w:rPr>
        <w:t>Comparative Administrative Law</w:t>
      </w:r>
      <w:r w:rsidR="00C06404" w:rsidRPr="009D1571">
        <w:rPr>
          <w:rFonts w:ascii="Times New Roman" w:hAnsi="Times New Roman" w:cs="Times New Roman"/>
        </w:rPr>
        <w:t>, 2</w:t>
      </w:r>
      <w:r w:rsidR="00C06404" w:rsidRPr="009D1571">
        <w:rPr>
          <w:rFonts w:ascii="Times New Roman" w:hAnsi="Times New Roman" w:cs="Times New Roman"/>
          <w:vertAlign w:val="superscript"/>
        </w:rPr>
        <w:t>e</w:t>
      </w:r>
      <w:r w:rsidR="009306E0">
        <w:rPr>
          <w:rFonts w:ascii="Times New Roman" w:hAnsi="Times New Roman" w:cs="Times New Roman"/>
          <w:vertAlign w:val="superscript"/>
        </w:rPr>
        <w:t> </w:t>
      </w:r>
      <w:r w:rsidR="00C06404" w:rsidRPr="009D1571">
        <w:rPr>
          <w:rFonts w:ascii="Times New Roman" w:hAnsi="Times New Roman" w:cs="Times New Roman"/>
        </w:rPr>
        <w:t>éd., Cheltenham, Elgar, 2017, p. 23-37</w:t>
      </w:r>
      <w:r w:rsidR="00595FAF" w:rsidRPr="009D1571">
        <w:rPr>
          <w:rFonts w:ascii="Times New Roman" w:hAnsi="Times New Roman" w:cs="Times New Roman"/>
        </w:rPr>
        <w:t xml:space="preserve"> ; E. Zoller, </w:t>
      </w:r>
      <w:r w:rsidR="00595FAF" w:rsidRPr="009D1571">
        <w:rPr>
          <w:rFonts w:ascii="Times New Roman" w:hAnsi="Times New Roman" w:cs="Times New Roman"/>
          <w:i/>
          <w:iCs/>
        </w:rPr>
        <w:t>Introduction au droit public</w:t>
      </w:r>
      <w:r w:rsidR="00595FAF" w:rsidRPr="009D1571">
        <w:rPr>
          <w:rFonts w:ascii="Times New Roman" w:hAnsi="Times New Roman" w:cs="Times New Roman"/>
        </w:rPr>
        <w:t>, 1</w:t>
      </w:r>
      <w:r w:rsidR="00595FAF" w:rsidRPr="009D1571">
        <w:rPr>
          <w:rFonts w:ascii="Times New Roman" w:hAnsi="Times New Roman" w:cs="Times New Roman"/>
          <w:vertAlign w:val="superscript"/>
        </w:rPr>
        <w:t>re</w:t>
      </w:r>
      <w:r w:rsidR="00595FAF" w:rsidRPr="009D1571">
        <w:rPr>
          <w:rFonts w:ascii="Times New Roman" w:hAnsi="Times New Roman" w:cs="Times New Roman"/>
        </w:rPr>
        <w:t xml:space="preserve"> </w:t>
      </w:r>
      <w:proofErr w:type="spellStart"/>
      <w:r w:rsidR="00595FAF" w:rsidRPr="009D1571">
        <w:rPr>
          <w:rFonts w:ascii="Times New Roman" w:hAnsi="Times New Roman" w:cs="Times New Roman"/>
        </w:rPr>
        <w:t>éd</w:t>
      </w:r>
      <w:proofErr w:type="spellEnd"/>
      <w:r w:rsidR="00595FAF" w:rsidRPr="009D1571">
        <w:rPr>
          <w:rFonts w:ascii="Times New Roman" w:hAnsi="Times New Roman" w:cs="Times New Roman"/>
        </w:rPr>
        <w:t xml:space="preserve">., Paris, </w:t>
      </w:r>
      <w:proofErr w:type="spellStart"/>
      <w:r w:rsidR="00595FAF" w:rsidRPr="009D1571">
        <w:rPr>
          <w:rFonts w:ascii="Times New Roman" w:hAnsi="Times New Roman" w:cs="Times New Roman"/>
        </w:rPr>
        <w:t>Dalloz</w:t>
      </w:r>
      <w:proofErr w:type="spellEnd"/>
      <w:r w:rsidR="00595FAF" w:rsidRPr="009D1571">
        <w:rPr>
          <w:rFonts w:ascii="Times New Roman" w:hAnsi="Times New Roman" w:cs="Times New Roman"/>
        </w:rPr>
        <w:t>, 2006 (3</w:t>
      </w:r>
      <w:r w:rsidR="00595FAF" w:rsidRPr="009D1571">
        <w:rPr>
          <w:rFonts w:ascii="Times New Roman" w:hAnsi="Times New Roman" w:cs="Times New Roman"/>
          <w:vertAlign w:val="superscript"/>
        </w:rPr>
        <w:t>e</w:t>
      </w:r>
      <w:r w:rsidR="00595FAF" w:rsidRPr="009D1571">
        <w:rPr>
          <w:rFonts w:ascii="Times New Roman" w:hAnsi="Times New Roman" w:cs="Times New Roman"/>
        </w:rPr>
        <w:t xml:space="preserve"> </w:t>
      </w:r>
      <w:proofErr w:type="spellStart"/>
      <w:r w:rsidR="00595FAF" w:rsidRPr="009D1571">
        <w:rPr>
          <w:rFonts w:ascii="Times New Roman" w:hAnsi="Times New Roman" w:cs="Times New Roman"/>
        </w:rPr>
        <w:t>éd</w:t>
      </w:r>
      <w:proofErr w:type="spellEnd"/>
      <w:r w:rsidR="00595FAF" w:rsidRPr="009D1571">
        <w:rPr>
          <w:rFonts w:ascii="Times New Roman" w:hAnsi="Times New Roman" w:cs="Times New Roman"/>
        </w:rPr>
        <w:t xml:space="preserve">., </w:t>
      </w:r>
      <w:proofErr w:type="spellStart"/>
      <w:r w:rsidR="00595FAF" w:rsidRPr="009D1571">
        <w:rPr>
          <w:rFonts w:ascii="Times New Roman" w:hAnsi="Times New Roman" w:cs="Times New Roman"/>
        </w:rPr>
        <w:t>réalisée</w:t>
      </w:r>
      <w:proofErr w:type="spellEnd"/>
      <w:r w:rsidR="00595FAF" w:rsidRPr="009D1571">
        <w:rPr>
          <w:rFonts w:ascii="Times New Roman" w:hAnsi="Times New Roman" w:cs="Times New Roman"/>
        </w:rPr>
        <w:t xml:space="preserve"> avec G.J. </w:t>
      </w:r>
      <w:proofErr w:type="spellStart"/>
      <w:r w:rsidR="00595FAF" w:rsidRPr="009D1571">
        <w:rPr>
          <w:rFonts w:ascii="Times New Roman" w:hAnsi="Times New Roman" w:cs="Times New Roman"/>
        </w:rPr>
        <w:t>Guglielmi</w:t>
      </w:r>
      <w:proofErr w:type="spellEnd"/>
      <w:r w:rsidR="00595FAF" w:rsidRPr="009D1571">
        <w:rPr>
          <w:rFonts w:ascii="Times New Roman" w:hAnsi="Times New Roman" w:cs="Times New Roman"/>
        </w:rPr>
        <w:t xml:space="preserve">, A. Duffy-Meunier et I. </w:t>
      </w:r>
      <w:proofErr w:type="spellStart"/>
      <w:r w:rsidR="00595FAF" w:rsidRPr="009D1571">
        <w:rPr>
          <w:rFonts w:ascii="Times New Roman" w:hAnsi="Times New Roman" w:cs="Times New Roman"/>
        </w:rPr>
        <w:t>Fassassi</w:t>
      </w:r>
      <w:proofErr w:type="spellEnd"/>
      <w:r w:rsidR="00595FAF" w:rsidRPr="009D1571">
        <w:rPr>
          <w:rFonts w:ascii="Times New Roman" w:hAnsi="Times New Roman" w:cs="Times New Roman"/>
        </w:rPr>
        <w:t>, 2022)</w:t>
      </w:r>
      <w:r w:rsidR="00C06404" w:rsidRPr="009D1571">
        <w:rPr>
          <w:rFonts w:ascii="Times New Roman" w:hAnsi="Times New Roman" w:cs="Times New Roman"/>
        </w:rPr>
        <w:t>.</w:t>
      </w:r>
    </w:p>
  </w:footnote>
  <w:footnote w:id="44">
    <w:p w14:paraId="424C754D" w14:textId="38DD3C3A" w:rsidR="00B41BBA" w:rsidRPr="009D1571" w:rsidRDefault="00B41BBA"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Je mets de côté l</w:t>
      </w:r>
      <w:r w:rsidR="00303619" w:rsidRPr="009D1571">
        <w:rPr>
          <w:rFonts w:ascii="Times New Roman" w:hAnsi="Times New Roman" w:cs="Times New Roman"/>
          <w:lang w:val="fr-FR"/>
        </w:rPr>
        <w:t>a présence et l</w:t>
      </w:r>
      <w:r w:rsidRPr="009D1571">
        <w:rPr>
          <w:rFonts w:ascii="Times New Roman" w:hAnsi="Times New Roman" w:cs="Times New Roman"/>
          <w:lang w:val="fr-FR"/>
        </w:rPr>
        <w:t>es possibles influences du modèle français d’</w:t>
      </w:r>
      <w:r w:rsidR="00303619" w:rsidRPr="009D1571">
        <w:rPr>
          <w:rFonts w:ascii="Times New Roman" w:hAnsi="Times New Roman" w:cs="Times New Roman"/>
          <w:lang w:val="fr-FR"/>
        </w:rPr>
        <w:t>É</w:t>
      </w:r>
      <w:r w:rsidRPr="009D1571">
        <w:rPr>
          <w:rFonts w:ascii="Times New Roman" w:hAnsi="Times New Roman" w:cs="Times New Roman"/>
          <w:lang w:val="fr-FR"/>
        </w:rPr>
        <w:t>tat de droit au sein de ses anciennes colonies – un champ qui se situe au-delà de mes connaissances.</w:t>
      </w:r>
    </w:p>
  </w:footnote>
  <w:footnote w:id="45">
    <w:p w14:paraId="62D363EC" w14:textId="2C99D520" w:rsidR="00ED1EA8" w:rsidRPr="009D1571" w:rsidRDefault="00ED1EA8"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781D9E" w:rsidRPr="009D1571">
        <w:rPr>
          <w:rFonts w:ascii="Times New Roman" w:hAnsi="Times New Roman" w:cs="Times New Roman"/>
          <w:lang w:val="fr-FR"/>
        </w:rPr>
        <w:t xml:space="preserve">Voir </w:t>
      </w:r>
      <w:r w:rsidRPr="009D1571">
        <w:rPr>
          <w:rFonts w:ascii="Times New Roman" w:hAnsi="Times New Roman" w:cs="Times New Roman"/>
          <w:lang w:val="fr-FR"/>
        </w:rPr>
        <w:t xml:space="preserve">le </w:t>
      </w:r>
      <w:r w:rsidRPr="009D1571">
        <w:rPr>
          <w:rFonts w:ascii="Times New Roman" w:hAnsi="Times New Roman" w:cs="Times New Roman"/>
          <w:i/>
          <w:iCs/>
          <w:lang w:val="fr-FR"/>
        </w:rPr>
        <w:t xml:space="preserve">Traité international de droit constitutionnel </w:t>
      </w:r>
      <w:r w:rsidRPr="009D1571">
        <w:rPr>
          <w:rFonts w:ascii="Times New Roman" w:hAnsi="Times New Roman" w:cs="Times New Roman"/>
          <w:lang w:val="fr-FR"/>
        </w:rPr>
        <w:t xml:space="preserve">(Paris, Dalloz, 2012, 3 t.) dirigé par M. Troper et D. </w:t>
      </w:r>
      <w:proofErr w:type="spellStart"/>
      <w:r w:rsidRPr="009D1571">
        <w:rPr>
          <w:rFonts w:ascii="Times New Roman" w:hAnsi="Times New Roman" w:cs="Times New Roman"/>
          <w:lang w:val="fr-FR"/>
        </w:rPr>
        <w:t>Chagnollaud</w:t>
      </w:r>
      <w:proofErr w:type="spellEnd"/>
      <w:r w:rsidRPr="009D1571">
        <w:rPr>
          <w:rFonts w:ascii="Times New Roman" w:hAnsi="Times New Roman" w:cs="Times New Roman"/>
          <w:lang w:val="fr-FR"/>
        </w:rPr>
        <w:t xml:space="preserve"> qui, en matière de nomocratie, propose deux chapitres dédiés essentiellement, l’un à la tradition allemande du </w:t>
      </w:r>
      <w:proofErr w:type="spellStart"/>
      <w:r w:rsidRPr="009D1571">
        <w:rPr>
          <w:rFonts w:ascii="Times New Roman" w:hAnsi="Times New Roman" w:cs="Times New Roman"/>
          <w:i/>
          <w:iCs/>
          <w:lang w:val="fr-FR"/>
        </w:rPr>
        <w:t>Rechtsstaat</w:t>
      </w:r>
      <w:proofErr w:type="spellEnd"/>
      <w:r w:rsidRPr="009D1571">
        <w:rPr>
          <w:rFonts w:ascii="Times New Roman" w:hAnsi="Times New Roman" w:cs="Times New Roman"/>
          <w:lang w:val="fr-FR"/>
        </w:rPr>
        <w:t xml:space="preserve"> (K. </w:t>
      </w:r>
      <w:proofErr w:type="spellStart"/>
      <w:r w:rsidRPr="009D1571">
        <w:rPr>
          <w:rFonts w:ascii="Times New Roman" w:hAnsi="Times New Roman" w:cs="Times New Roman"/>
          <w:lang w:val="fr-FR"/>
        </w:rPr>
        <w:t>Tuori</w:t>
      </w:r>
      <w:proofErr w:type="spellEnd"/>
      <w:r w:rsidRPr="009D1571">
        <w:rPr>
          <w:rFonts w:ascii="Times New Roman" w:hAnsi="Times New Roman" w:cs="Times New Roman"/>
          <w:lang w:val="fr-FR"/>
        </w:rPr>
        <w:t xml:space="preserve">, « État de droit », vol. 1, p. 643 </w:t>
      </w:r>
      <w:r w:rsidRPr="009D1571">
        <w:rPr>
          <w:rFonts w:ascii="Times New Roman" w:hAnsi="Times New Roman" w:cs="Times New Roman"/>
          <w:i/>
          <w:iCs/>
          <w:lang w:val="fr-FR"/>
        </w:rPr>
        <w:t>sq</w:t>
      </w:r>
      <w:r w:rsidRPr="009D1571">
        <w:rPr>
          <w:rFonts w:ascii="Times New Roman" w:hAnsi="Times New Roman" w:cs="Times New Roman"/>
          <w:lang w:val="fr-FR"/>
        </w:rPr>
        <w:t>.), l’autre à la conception anglo-américaine d</w:t>
      </w:r>
      <w:r w:rsidR="00781D9E" w:rsidRPr="009D1571">
        <w:rPr>
          <w:rFonts w:ascii="Times New Roman" w:hAnsi="Times New Roman" w:cs="Times New Roman"/>
          <w:lang w:val="fr-FR"/>
        </w:rPr>
        <w:t>u</w:t>
      </w:r>
      <w:r w:rsidRPr="009D1571">
        <w:rPr>
          <w:rFonts w:ascii="Times New Roman" w:hAnsi="Times New Roman" w:cs="Times New Roman"/>
          <w:lang w:val="fr-FR"/>
        </w:rPr>
        <w:t xml:space="preserve"> « Rule of Law » (D. </w:t>
      </w:r>
      <w:proofErr w:type="spellStart"/>
      <w:r w:rsidRPr="009D1571">
        <w:rPr>
          <w:rFonts w:ascii="Times New Roman" w:hAnsi="Times New Roman" w:cs="Times New Roman"/>
          <w:lang w:val="fr-FR"/>
        </w:rPr>
        <w:t>Mockle</w:t>
      </w:r>
      <w:proofErr w:type="spellEnd"/>
      <w:r w:rsidRPr="009D1571">
        <w:rPr>
          <w:rFonts w:ascii="Times New Roman" w:hAnsi="Times New Roman" w:cs="Times New Roman"/>
          <w:lang w:val="fr-FR"/>
        </w:rPr>
        <w:t xml:space="preserve">, vol. 1, p. 671 </w:t>
      </w:r>
      <w:proofErr w:type="spellStart"/>
      <w:r w:rsidRPr="009D1571">
        <w:rPr>
          <w:rFonts w:ascii="Times New Roman" w:hAnsi="Times New Roman" w:cs="Times New Roman"/>
          <w:i/>
          <w:iCs/>
          <w:lang w:val="fr-FR"/>
        </w:rPr>
        <w:t>sq</w:t>
      </w:r>
      <w:proofErr w:type="spellEnd"/>
      <w:r w:rsidRPr="009D1571">
        <w:rPr>
          <w:rFonts w:ascii="Times New Roman" w:hAnsi="Times New Roman" w:cs="Times New Roman"/>
          <w:lang w:val="fr-FR"/>
        </w:rPr>
        <w:t xml:space="preserve">). </w:t>
      </w:r>
      <w:r w:rsidR="00CD0B7F" w:rsidRPr="009D1571">
        <w:rPr>
          <w:rFonts w:ascii="Times New Roman" w:hAnsi="Times New Roman" w:cs="Times New Roman"/>
          <w:lang w:val="fr-FR"/>
        </w:rPr>
        <w:t xml:space="preserve">On </w:t>
      </w:r>
      <w:r w:rsidR="00781D9E" w:rsidRPr="009D1571">
        <w:rPr>
          <w:rFonts w:ascii="Times New Roman" w:hAnsi="Times New Roman" w:cs="Times New Roman"/>
          <w:lang w:val="fr-FR"/>
        </w:rPr>
        <w:t xml:space="preserve">est tenté de </w:t>
      </w:r>
      <w:r w:rsidR="00CD0B7F" w:rsidRPr="009D1571">
        <w:rPr>
          <w:rFonts w:ascii="Times New Roman" w:hAnsi="Times New Roman" w:cs="Times New Roman"/>
          <w:lang w:val="fr-FR"/>
        </w:rPr>
        <w:t xml:space="preserve">tirer la même conclusion à la lecture du </w:t>
      </w:r>
      <w:r w:rsidRPr="009D1571">
        <w:rPr>
          <w:rFonts w:ascii="Times New Roman" w:hAnsi="Times New Roman" w:cs="Times New Roman"/>
          <w:i/>
          <w:iCs/>
          <w:lang w:val="fr-FR"/>
        </w:rPr>
        <w:t>Dictionnaire de la culture juridique</w:t>
      </w:r>
      <w:r w:rsidRPr="009D1571">
        <w:rPr>
          <w:rFonts w:ascii="Times New Roman" w:hAnsi="Times New Roman" w:cs="Times New Roman"/>
          <w:lang w:val="fr-FR"/>
        </w:rPr>
        <w:t xml:space="preserve"> : </w:t>
      </w:r>
      <w:r w:rsidR="00781D9E" w:rsidRPr="009D1571">
        <w:rPr>
          <w:rFonts w:ascii="Times New Roman" w:hAnsi="Times New Roman" w:cs="Times New Roman"/>
          <w:lang w:val="fr-FR"/>
        </w:rPr>
        <w:t xml:space="preserve">voir, d’un côté, </w:t>
      </w:r>
      <w:r w:rsidRPr="009D1571">
        <w:rPr>
          <w:rFonts w:ascii="Times New Roman" w:hAnsi="Times New Roman" w:cs="Times New Roman"/>
          <w:lang w:val="fr-FR"/>
        </w:rPr>
        <w:t xml:space="preserve">l’entrée « Etat de droit » (= </w:t>
      </w:r>
      <w:proofErr w:type="spellStart"/>
      <w:r w:rsidRPr="009D1571">
        <w:rPr>
          <w:rFonts w:ascii="Times New Roman" w:hAnsi="Times New Roman" w:cs="Times New Roman"/>
          <w:lang w:val="fr-FR"/>
        </w:rPr>
        <w:t>Rechtsstaat</w:t>
      </w:r>
      <w:proofErr w:type="spellEnd"/>
      <w:r w:rsidRPr="009D1571">
        <w:rPr>
          <w:rFonts w:ascii="Times New Roman" w:hAnsi="Times New Roman" w:cs="Times New Roman"/>
          <w:lang w:val="fr-FR"/>
        </w:rPr>
        <w:t>) d’O</w:t>
      </w:r>
      <w:r w:rsidR="00781D9E" w:rsidRPr="009D1571">
        <w:rPr>
          <w:rFonts w:ascii="Times New Roman" w:hAnsi="Times New Roman" w:cs="Times New Roman"/>
          <w:lang w:val="fr-FR"/>
        </w:rPr>
        <w:t xml:space="preserve">livier </w:t>
      </w:r>
      <w:proofErr w:type="spellStart"/>
      <w:r w:rsidRPr="009D1571">
        <w:rPr>
          <w:rFonts w:ascii="Times New Roman" w:hAnsi="Times New Roman" w:cs="Times New Roman"/>
          <w:lang w:val="fr-FR"/>
        </w:rPr>
        <w:t>Jouanjan</w:t>
      </w:r>
      <w:proofErr w:type="spellEnd"/>
      <w:r w:rsidRPr="009D1571">
        <w:rPr>
          <w:rFonts w:ascii="Times New Roman" w:hAnsi="Times New Roman" w:cs="Times New Roman"/>
          <w:lang w:val="fr-FR"/>
        </w:rPr>
        <w:t xml:space="preserve"> et</w:t>
      </w:r>
      <w:r w:rsidR="00781D9E" w:rsidRPr="009D1571">
        <w:rPr>
          <w:rFonts w:ascii="Times New Roman" w:hAnsi="Times New Roman" w:cs="Times New Roman"/>
          <w:lang w:val="fr-FR"/>
        </w:rPr>
        <w:t>, de l’autre,</w:t>
      </w:r>
      <w:r w:rsidRPr="009D1571">
        <w:rPr>
          <w:rFonts w:ascii="Times New Roman" w:hAnsi="Times New Roman" w:cs="Times New Roman"/>
          <w:lang w:val="fr-FR"/>
        </w:rPr>
        <w:t xml:space="preserve"> l’entrée « Rule of Law » d’E</w:t>
      </w:r>
      <w:r w:rsidR="00781D9E" w:rsidRPr="009D1571">
        <w:rPr>
          <w:rFonts w:ascii="Times New Roman" w:hAnsi="Times New Roman" w:cs="Times New Roman"/>
          <w:lang w:val="fr-FR"/>
        </w:rPr>
        <w:t xml:space="preserve">lisabeth </w:t>
      </w:r>
      <w:proofErr w:type="spellStart"/>
      <w:r w:rsidRPr="009D1571">
        <w:rPr>
          <w:rFonts w:ascii="Times New Roman" w:hAnsi="Times New Roman" w:cs="Times New Roman"/>
          <w:lang w:val="fr-FR"/>
        </w:rPr>
        <w:t>Zoller</w:t>
      </w:r>
      <w:proofErr w:type="spellEnd"/>
      <w:r w:rsidR="00781D9E" w:rsidRPr="009D1571">
        <w:rPr>
          <w:rFonts w:ascii="Times New Roman" w:hAnsi="Times New Roman" w:cs="Times New Roman"/>
          <w:lang w:val="fr-FR"/>
        </w:rPr>
        <w:t xml:space="preserve"> (</w:t>
      </w:r>
      <w:r w:rsidRPr="009D1571">
        <w:rPr>
          <w:rFonts w:ascii="Times New Roman" w:hAnsi="Times New Roman" w:cs="Times New Roman"/>
          <w:lang w:val="fr-FR"/>
        </w:rPr>
        <w:t>p. 1378-1380</w:t>
      </w:r>
      <w:r w:rsidR="00781D9E" w:rsidRPr="009D1571">
        <w:rPr>
          <w:rFonts w:ascii="Times New Roman" w:hAnsi="Times New Roman" w:cs="Times New Roman"/>
          <w:lang w:val="fr-FR"/>
        </w:rPr>
        <w:t>)</w:t>
      </w:r>
      <w:r w:rsidRPr="009D1571">
        <w:rPr>
          <w:rFonts w:ascii="Times New Roman" w:hAnsi="Times New Roman" w:cs="Times New Roman"/>
          <w:lang w:val="fr-FR"/>
        </w:rPr>
        <w:t>.</w:t>
      </w:r>
    </w:p>
  </w:footnote>
  <w:footnote w:id="46">
    <w:p w14:paraId="329465A7" w14:textId="336B6818" w:rsidR="003C5A6D" w:rsidRPr="009D1571" w:rsidRDefault="003C5A6D"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Voir</w:t>
      </w:r>
      <w:proofErr w:type="spellEnd"/>
      <w:r w:rsidRPr="009D1571">
        <w:rPr>
          <w:rFonts w:ascii="Times New Roman" w:hAnsi="Times New Roman" w:cs="Times New Roman"/>
          <w:lang w:val="de-DE"/>
        </w:rPr>
        <w:t xml:space="preserve">, par ex., E. Denninger, « ‘Rechtsstaat’ oder ‘Rule of </w:t>
      </w:r>
      <w:proofErr w:type="spellStart"/>
      <w:r w:rsidRPr="009D1571">
        <w:rPr>
          <w:rFonts w:ascii="Times New Roman" w:hAnsi="Times New Roman" w:cs="Times New Roman"/>
          <w:lang w:val="de-DE"/>
        </w:rPr>
        <w:t>law</w:t>
      </w:r>
      <w:proofErr w:type="spellEnd"/>
      <w:r w:rsidRPr="009D1571">
        <w:rPr>
          <w:rFonts w:ascii="Times New Roman" w:hAnsi="Times New Roman" w:cs="Times New Roman"/>
          <w:lang w:val="de-DE"/>
        </w:rPr>
        <w:t xml:space="preserve">‘ – was ist das </w:t>
      </w:r>
      <w:proofErr w:type="gramStart"/>
      <w:r w:rsidRPr="009D1571">
        <w:rPr>
          <w:rFonts w:ascii="Times New Roman" w:hAnsi="Times New Roman" w:cs="Times New Roman"/>
          <w:lang w:val="de-DE"/>
        </w:rPr>
        <w:t>heute ?</w:t>
      </w:r>
      <w:proofErr w:type="gramEnd"/>
      <w:r w:rsidRPr="009D1571">
        <w:rPr>
          <w:rFonts w:ascii="Times New Roman" w:hAnsi="Times New Roman" w:cs="Times New Roman"/>
          <w:lang w:val="de-DE"/>
        </w:rPr>
        <w:t xml:space="preserve"> », in C. Prittwitz </w:t>
      </w:r>
      <w:r w:rsidRPr="009D1571">
        <w:rPr>
          <w:rFonts w:ascii="Times New Roman" w:hAnsi="Times New Roman" w:cs="Times New Roman"/>
          <w:i/>
          <w:iCs/>
          <w:lang w:val="de-DE"/>
        </w:rPr>
        <w:t>et alii</w:t>
      </w:r>
      <w:r w:rsidRPr="009D1571">
        <w:rPr>
          <w:rFonts w:ascii="Times New Roman" w:hAnsi="Times New Roman" w:cs="Times New Roman"/>
          <w:lang w:val="de-DE"/>
        </w:rPr>
        <w:t xml:space="preserve"> (dir.) </w:t>
      </w:r>
      <w:r w:rsidRPr="009D1571">
        <w:rPr>
          <w:rFonts w:ascii="Times New Roman" w:hAnsi="Times New Roman" w:cs="Times New Roman"/>
          <w:i/>
          <w:iCs/>
          <w:lang w:val="de-DE"/>
        </w:rPr>
        <w:t xml:space="preserve">Festschrift für Klaus </w:t>
      </w:r>
      <w:proofErr w:type="spellStart"/>
      <w:r w:rsidRPr="009D1571">
        <w:rPr>
          <w:rFonts w:ascii="Times New Roman" w:hAnsi="Times New Roman" w:cs="Times New Roman"/>
          <w:i/>
          <w:iCs/>
          <w:lang w:val="de-DE"/>
        </w:rPr>
        <w:t>Lüdersen</w:t>
      </w:r>
      <w:proofErr w:type="spellEnd"/>
      <w:r w:rsidRPr="009D1571">
        <w:rPr>
          <w:rFonts w:ascii="Times New Roman" w:hAnsi="Times New Roman" w:cs="Times New Roman"/>
          <w:lang w:val="de-DE"/>
        </w:rPr>
        <w:t xml:space="preserve">, Nomos, Baden-Baden, 2002, p. 43 </w:t>
      </w:r>
      <w:proofErr w:type="spellStart"/>
      <w:r w:rsidRPr="009D1571">
        <w:rPr>
          <w:rFonts w:ascii="Times New Roman" w:hAnsi="Times New Roman" w:cs="Times New Roman"/>
          <w:i/>
          <w:iCs/>
          <w:lang w:val="de-DE"/>
        </w:rPr>
        <w:t>sq</w:t>
      </w:r>
      <w:proofErr w:type="spellEnd"/>
      <w:proofErr w:type="gramStart"/>
      <w:r w:rsidRPr="009D1571">
        <w:rPr>
          <w:rFonts w:ascii="Times New Roman" w:hAnsi="Times New Roman" w:cs="Times New Roman"/>
          <w:lang w:val="de-DE"/>
        </w:rPr>
        <w:t>. ;</w:t>
      </w:r>
      <w:proofErr w:type="gramEnd"/>
      <w:r w:rsidRPr="009D1571">
        <w:rPr>
          <w:rFonts w:ascii="Times New Roman" w:hAnsi="Times New Roman" w:cs="Times New Roman"/>
          <w:lang w:val="de-DE"/>
        </w:rPr>
        <w:t xml:space="preserve"> S. Kirste, « Die Rule of Law in der deutschen Rechtsstaatstheorie des 19. </w:t>
      </w:r>
      <w:proofErr w:type="spellStart"/>
      <w:r w:rsidRPr="009D1571">
        <w:rPr>
          <w:rFonts w:ascii="Times New Roman" w:hAnsi="Times New Roman" w:cs="Times New Roman"/>
          <w:lang w:val="fr-FR"/>
        </w:rPr>
        <w:t>Jahrhunderts</w:t>
      </w:r>
      <w:proofErr w:type="spellEnd"/>
      <w:r w:rsidRPr="009D1571">
        <w:rPr>
          <w:rFonts w:ascii="Times New Roman" w:hAnsi="Times New Roman" w:cs="Times New Roman"/>
          <w:lang w:val="fr-FR"/>
        </w:rPr>
        <w:t xml:space="preserve"> », </w:t>
      </w:r>
      <w:proofErr w:type="spellStart"/>
      <w:r w:rsidRPr="009D1571">
        <w:rPr>
          <w:rFonts w:ascii="Times New Roman" w:hAnsi="Times New Roman" w:cs="Times New Roman"/>
          <w:i/>
          <w:iCs/>
          <w:lang w:val="fr-FR"/>
        </w:rPr>
        <w:t>Jahrbuch</w:t>
      </w:r>
      <w:proofErr w:type="spellEnd"/>
      <w:r w:rsidRPr="009D1571">
        <w:rPr>
          <w:rFonts w:ascii="Times New Roman" w:hAnsi="Times New Roman" w:cs="Times New Roman"/>
          <w:i/>
          <w:iCs/>
          <w:lang w:val="fr-FR"/>
        </w:rPr>
        <w:t xml:space="preserve"> </w:t>
      </w:r>
      <w:proofErr w:type="spellStart"/>
      <w:r w:rsidRPr="009D1571">
        <w:rPr>
          <w:rFonts w:ascii="Times New Roman" w:hAnsi="Times New Roman" w:cs="Times New Roman"/>
          <w:i/>
          <w:iCs/>
          <w:lang w:val="fr-FR"/>
        </w:rPr>
        <w:t>für</w:t>
      </w:r>
      <w:proofErr w:type="spellEnd"/>
      <w:r w:rsidRPr="009D1571">
        <w:rPr>
          <w:rFonts w:ascii="Times New Roman" w:hAnsi="Times New Roman" w:cs="Times New Roman"/>
          <w:i/>
          <w:iCs/>
          <w:lang w:val="fr-FR"/>
        </w:rPr>
        <w:t xml:space="preserve"> </w:t>
      </w:r>
      <w:proofErr w:type="spellStart"/>
      <w:r w:rsidRPr="009D1571">
        <w:rPr>
          <w:rFonts w:ascii="Times New Roman" w:hAnsi="Times New Roman" w:cs="Times New Roman"/>
          <w:i/>
          <w:iCs/>
          <w:lang w:val="fr-FR"/>
        </w:rPr>
        <w:t>Recht</w:t>
      </w:r>
      <w:proofErr w:type="spellEnd"/>
      <w:r w:rsidRPr="009D1571">
        <w:rPr>
          <w:rFonts w:ascii="Times New Roman" w:hAnsi="Times New Roman" w:cs="Times New Roman"/>
          <w:i/>
          <w:iCs/>
          <w:lang w:val="fr-FR"/>
        </w:rPr>
        <w:t xml:space="preserve"> </w:t>
      </w:r>
      <w:proofErr w:type="spellStart"/>
      <w:r w:rsidRPr="009D1571">
        <w:rPr>
          <w:rFonts w:ascii="Times New Roman" w:hAnsi="Times New Roman" w:cs="Times New Roman"/>
          <w:i/>
          <w:iCs/>
          <w:lang w:val="fr-FR"/>
        </w:rPr>
        <w:t>und</w:t>
      </w:r>
      <w:proofErr w:type="spellEnd"/>
      <w:r w:rsidRPr="009D1571">
        <w:rPr>
          <w:rFonts w:ascii="Times New Roman" w:hAnsi="Times New Roman" w:cs="Times New Roman"/>
          <w:i/>
          <w:iCs/>
          <w:lang w:val="fr-FR"/>
        </w:rPr>
        <w:t xml:space="preserve"> </w:t>
      </w:r>
      <w:proofErr w:type="spellStart"/>
      <w:r w:rsidRPr="009D1571">
        <w:rPr>
          <w:rFonts w:ascii="Times New Roman" w:hAnsi="Times New Roman" w:cs="Times New Roman"/>
          <w:i/>
          <w:iCs/>
          <w:lang w:val="fr-FR"/>
        </w:rPr>
        <w:t>Ethik</w:t>
      </w:r>
      <w:proofErr w:type="spellEnd"/>
      <w:r w:rsidRPr="009D1571">
        <w:rPr>
          <w:rFonts w:ascii="Times New Roman" w:hAnsi="Times New Roman" w:cs="Times New Roman"/>
          <w:lang w:val="fr-FR"/>
        </w:rPr>
        <w:t>, vol. 21, 2013, p. 23-62.</w:t>
      </w:r>
    </w:p>
  </w:footnote>
  <w:footnote w:id="47">
    <w:p w14:paraId="2D31FD90" w14:textId="1E564205" w:rsidR="003C5A6D" w:rsidRPr="009D1571" w:rsidRDefault="003C5A6D" w:rsidP="009D1571">
      <w:pPr>
        <w:pStyle w:val="FootnoteText"/>
        <w:jc w:val="both"/>
        <w:rPr>
          <w:rFonts w:ascii="Times New Roman" w:hAnsi="Times New Roman" w:cs="Times New Roman"/>
          <w:lang w:val="de-DE"/>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Voir l’article précité de C. </w:t>
      </w:r>
      <w:proofErr w:type="spellStart"/>
      <w:r w:rsidRPr="009D1571">
        <w:rPr>
          <w:rFonts w:ascii="Times New Roman" w:hAnsi="Times New Roman" w:cs="Times New Roman"/>
          <w:lang w:val="fr-FR"/>
        </w:rPr>
        <w:t>Grewe</w:t>
      </w:r>
      <w:proofErr w:type="spellEnd"/>
      <w:r w:rsidR="0059510D" w:rsidRPr="009D1571">
        <w:rPr>
          <w:rFonts w:ascii="Times New Roman" w:hAnsi="Times New Roman" w:cs="Times New Roman"/>
          <w:lang w:val="fr-FR"/>
        </w:rPr>
        <w:t xml:space="preserve">, « Das </w:t>
      </w:r>
      <w:proofErr w:type="spellStart"/>
      <w:r w:rsidR="0059510D" w:rsidRPr="009D1571">
        <w:rPr>
          <w:rFonts w:ascii="Times New Roman" w:hAnsi="Times New Roman" w:cs="Times New Roman"/>
          <w:lang w:val="fr-FR"/>
        </w:rPr>
        <w:t>Verständnis</w:t>
      </w:r>
      <w:proofErr w:type="spellEnd"/>
      <w:r w:rsidR="0059510D" w:rsidRPr="009D1571">
        <w:rPr>
          <w:rFonts w:ascii="Times New Roman" w:hAnsi="Times New Roman" w:cs="Times New Roman"/>
          <w:lang w:val="fr-FR"/>
        </w:rPr>
        <w:t xml:space="preserve"> des </w:t>
      </w:r>
      <w:proofErr w:type="spellStart"/>
      <w:r w:rsidR="0059510D" w:rsidRPr="009D1571">
        <w:rPr>
          <w:rFonts w:ascii="Times New Roman" w:hAnsi="Times New Roman" w:cs="Times New Roman"/>
          <w:lang w:val="fr-FR"/>
        </w:rPr>
        <w:t>Rechtsstaates</w:t>
      </w:r>
      <w:proofErr w:type="spellEnd"/>
      <w:r w:rsidR="0059510D" w:rsidRPr="009D1571">
        <w:rPr>
          <w:rFonts w:ascii="Times New Roman" w:hAnsi="Times New Roman" w:cs="Times New Roman"/>
          <w:lang w:val="fr-FR"/>
        </w:rPr>
        <w:t xml:space="preserve"> in </w:t>
      </w:r>
      <w:proofErr w:type="spellStart"/>
      <w:r w:rsidR="0059510D" w:rsidRPr="009D1571">
        <w:rPr>
          <w:rFonts w:ascii="Times New Roman" w:hAnsi="Times New Roman" w:cs="Times New Roman"/>
          <w:lang w:val="fr-FR"/>
        </w:rPr>
        <w:t>Frankreich</w:t>
      </w:r>
      <w:proofErr w:type="spellEnd"/>
      <w:r w:rsidR="0059510D" w:rsidRPr="009D1571">
        <w:rPr>
          <w:rFonts w:ascii="Times New Roman" w:hAnsi="Times New Roman" w:cs="Times New Roman"/>
          <w:lang w:val="fr-FR"/>
        </w:rPr>
        <w:t xml:space="preserve"> </w:t>
      </w:r>
      <w:proofErr w:type="spellStart"/>
      <w:r w:rsidR="0059510D" w:rsidRPr="009D1571">
        <w:rPr>
          <w:rFonts w:ascii="Times New Roman" w:hAnsi="Times New Roman" w:cs="Times New Roman"/>
          <w:lang w:val="fr-FR"/>
        </w:rPr>
        <w:t>und</w:t>
      </w:r>
      <w:proofErr w:type="spellEnd"/>
      <w:r w:rsidR="0059510D" w:rsidRPr="009D1571">
        <w:rPr>
          <w:rFonts w:ascii="Times New Roman" w:hAnsi="Times New Roman" w:cs="Times New Roman"/>
          <w:lang w:val="fr-FR"/>
        </w:rPr>
        <w:t xml:space="preserve"> in </w:t>
      </w:r>
      <w:proofErr w:type="spellStart"/>
      <w:r w:rsidR="0059510D" w:rsidRPr="009D1571">
        <w:rPr>
          <w:rFonts w:ascii="Times New Roman" w:hAnsi="Times New Roman" w:cs="Times New Roman"/>
          <w:lang w:val="fr-FR"/>
        </w:rPr>
        <w:t>Deutschland</w:t>
      </w:r>
      <w:proofErr w:type="spellEnd"/>
      <w:r w:rsidR="0059510D" w:rsidRPr="009D1571">
        <w:rPr>
          <w:rFonts w:ascii="Times New Roman" w:hAnsi="Times New Roman" w:cs="Times New Roman"/>
          <w:lang w:val="fr-FR"/>
        </w:rPr>
        <w:t> » ainsi que</w:t>
      </w:r>
      <w:r w:rsidRPr="009D1571">
        <w:rPr>
          <w:rFonts w:ascii="Times New Roman" w:hAnsi="Times New Roman" w:cs="Times New Roman"/>
          <w:lang w:val="fr-FR"/>
        </w:rPr>
        <w:t xml:space="preserve"> l’ouvrage</w:t>
      </w:r>
      <w:r w:rsidR="0059510D" w:rsidRPr="009D1571">
        <w:rPr>
          <w:rFonts w:ascii="Times New Roman" w:hAnsi="Times New Roman" w:cs="Times New Roman"/>
          <w:lang w:val="fr-FR"/>
        </w:rPr>
        <w:t xml:space="preserve"> </w:t>
      </w:r>
      <w:r w:rsidRPr="009D1571">
        <w:rPr>
          <w:rFonts w:ascii="Times New Roman" w:hAnsi="Times New Roman" w:cs="Times New Roman"/>
          <w:lang w:val="fr-FR"/>
        </w:rPr>
        <w:t>écrit</w:t>
      </w:r>
      <w:r w:rsidR="0059510D" w:rsidRPr="009D1571">
        <w:rPr>
          <w:rFonts w:ascii="Times New Roman" w:hAnsi="Times New Roman" w:cs="Times New Roman"/>
          <w:lang w:val="fr-FR"/>
        </w:rPr>
        <w:t>, dans les deux langues,</w:t>
      </w:r>
      <w:r w:rsidRPr="009D1571">
        <w:rPr>
          <w:rFonts w:ascii="Times New Roman" w:hAnsi="Times New Roman" w:cs="Times New Roman"/>
          <w:lang w:val="fr-FR"/>
        </w:rPr>
        <w:t xml:space="preserve"> </w:t>
      </w:r>
      <w:r w:rsidR="0059510D" w:rsidRPr="009D1571">
        <w:rPr>
          <w:rFonts w:ascii="Times New Roman" w:hAnsi="Times New Roman" w:cs="Times New Roman"/>
          <w:lang w:val="fr-FR"/>
        </w:rPr>
        <w:t xml:space="preserve">par un groupe d’auteurs </w:t>
      </w:r>
      <w:r w:rsidRPr="009D1571">
        <w:rPr>
          <w:rFonts w:ascii="Times New Roman" w:hAnsi="Times New Roman" w:cs="Times New Roman"/>
          <w:lang w:val="fr-FR"/>
        </w:rPr>
        <w:t xml:space="preserve">français et allemands : </w:t>
      </w:r>
      <w:bookmarkStart w:id="18" w:name="_Hlk180991191"/>
      <w:r w:rsidRPr="009D1571">
        <w:rPr>
          <w:rFonts w:ascii="Times New Roman" w:hAnsi="Times New Roman" w:cs="Times New Roman"/>
          <w:lang w:val="fr-FR"/>
        </w:rPr>
        <w:t xml:space="preserve">A. Gaillet, T. </w:t>
      </w:r>
      <w:proofErr w:type="spellStart"/>
      <w:r w:rsidRPr="009D1571">
        <w:rPr>
          <w:rFonts w:ascii="Times New Roman" w:hAnsi="Times New Roman" w:cs="Times New Roman"/>
          <w:lang w:val="fr-FR"/>
        </w:rPr>
        <w:t>Hochmann</w:t>
      </w:r>
      <w:proofErr w:type="spellEnd"/>
      <w:r w:rsidRPr="009D1571">
        <w:rPr>
          <w:rFonts w:ascii="Times New Roman" w:hAnsi="Times New Roman" w:cs="Times New Roman"/>
          <w:lang w:val="fr-FR"/>
        </w:rPr>
        <w:t xml:space="preserve">, N. Marsch, Y. Vilain, M. Wendel, </w:t>
      </w:r>
      <w:bookmarkEnd w:id="18"/>
      <w:r w:rsidRPr="009D1571">
        <w:rPr>
          <w:rFonts w:ascii="Times New Roman" w:hAnsi="Times New Roman" w:cs="Times New Roman"/>
          <w:i/>
          <w:iCs/>
          <w:lang w:val="fr-FR"/>
        </w:rPr>
        <w:t xml:space="preserve">Droits constitutionnels français et allemand. </w:t>
      </w:r>
      <w:proofErr w:type="spellStart"/>
      <w:r w:rsidRPr="009D1571">
        <w:rPr>
          <w:rFonts w:ascii="Times New Roman" w:hAnsi="Times New Roman" w:cs="Times New Roman"/>
          <w:i/>
          <w:iCs/>
          <w:lang w:val="de-DE"/>
        </w:rPr>
        <w:t>Perspective</w:t>
      </w:r>
      <w:proofErr w:type="spellEnd"/>
      <w:r w:rsidRPr="009D1571">
        <w:rPr>
          <w:rFonts w:ascii="Times New Roman" w:hAnsi="Times New Roman" w:cs="Times New Roman"/>
          <w:i/>
          <w:iCs/>
          <w:lang w:val="de-DE"/>
        </w:rPr>
        <w:t xml:space="preserve"> </w:t>
      </w:r>
      <w:proofErr w:type="spellStart"/>
      <w:r w:rsidRPr="009D1571">
        <w:rPr>
          <w:rFonts w:ascii="Times New Roman" w:hAnsi="Times New Roman" w:cs="Times New Roman"/>
          <w:i/>
          <w:iCs/>
          <w:lang w:val="de-DE"/>
        </w:rPr>
        <w:t>comparée</w:t>
      </w:r>
      <w:proofErr w:type="spellEnd"/>
      <w:r w:rsidRPr="009D1571">
        <w:rPr>
          <w:rFonts w:ascii="Times New Roman" w:hAnsi="Times New Roman" w:cs="Times New Roman"/>
          <w:lang w:val="de-DE"/>
        </w:rPr>
        <w:t>, Paris, LGDJ, 2019</w:t>
      </w:r>
      <w:r w:rsidR="0059510D" w:rsidRPr="009D1571">
        <w:rPr>
          <w:rFonts w:ascii="Times New Roman" w:hAnsi="Times New Roman" w:cs="Times New Roman"/>
          <w:lang w:val="de-DE"/>
        </w:rPr>
        <w:t>; e</w:t>
      </w:r>
      <w:r w:rsidRPr="009D1571">
        <w:rPr>
          <w:rFonts w:ascii="Times New Roman" w:hAnsi="Times New Roman" w:cs="Times New Roman"/>
          <w:lang w:val="de-DE"/>
        </w:rPr>
        <w:t xml:space="preserve">n </w:t>
      </w:r>
      <w:proofErr w:type="spellStart"/>
      <w:proofErr w:type="gramStart"/>
      <w:r w:rsidRPr="009D1571">
        <w:rPr>
          <w:rFonts w:ascii="Times New Roman" w:hAnsi="Times New Roman" w:cs="Times New Roman"/>
          <w:lang w:val="de-DE"/>
        </w:rPr>
        <w:t>allemand</w:t>
      </w:r>
      <w:proofErr w:type="spellEnd"/>
      <w:r w:rsidRPr="009D1571">
        <w:rPr>
          <w:rFonts w:ascii="Times New Roman" w:hAnsi="Times New Roman" w:cs="Times New Roman"/>
          <w:lang w:val="de-DE"/>
        </w:rPr>
        <w:t> :</w:t>
      </w:r>
      <w:proofErr w:type="gramEnd"/>
      <w:r w:rsidRPr="009D1571">
        <w:rPr>
          <w:rFonts w:ascii="Times New Roman" w:hAnsi="Times New Roman" w:cs="Times New Roman"/>
          <w:lang w:val="de-DE"/>
        </w:rPr>
        <w:t xml:space="preserve"> N. Marsch, Y. Vilain, M. Wendel (dir.), </w:t>
      </w:r>
      <w:r w:rsidRPr="009D1571">
        <w:rPr>
          <w:rFonts w:ascii="Times New Roman" w:hAnsi="Times New Roman" w:cs="Times New Roman"/>
          <w:i/>
          <w:iCs/>
          <w:lang w:val="de-DE"/>
        </w:rPr>
        <w:t>Französisches und Deutsches Verfassungsrecht. Ein Rechtsvergleich</w:t>
      </w:r>
      <w:r w:rsidRPr="009D1571">
        <w:rPr>
          <w:rFonts w:ascii="Times New Roman" w:hAnsi="Times New Roman" w:cs="Times New Roman"/>
          <w:lang w:val="de-DE"/>
        </w:rPr>
        <w:t xml:space="preserve">, Berlin, Springer, 2015, </w:t>
      </w:r>
      <w:proofErr w:type="spellStart"/>
      <w:r w:rsidRPr="009D1571">
        <w:rPr>
          <w:rFonts w:ascii="Times New Roman" w:hAnsi="Times New Roman" w:cs="Times New Roman"/>
          <w:lang w:val="de-DE"/>
        </w:rPr>
        <w:t>spéc</w:t>
      </w:r>
      <w:proofErr w:type="spellEnd"/>
      <w:r w:rsidRPr="009D1571">
        <w:rPr>
          <w:rFonts w:ascii="Times New Roman" w:hAnsi="Times New Roman" w:cs="Times New Roman"/>
          <w:lang w:val="de-DE"/>
        </w:rPr>
        <w:t xml:space="preserve">. p. 94 </w:t>
      </w:r>
      <w:proofErr w:type="spellStart"/>
      <w:r w:rsidRPr="009D1571">
        <w:rPr>
          <w:rFonts w:ascii="Times New Roman" w:hAnsi="Times New Roman" w:cs="Times New Roman"/>
          <w:i/>
          <w:iCs/>
          <w:lang w:val="de-DE"/>
        </w:rPr>
        <w:t>sq</w:t>
      </w:r>
      <w:proofErr w:type="spellEnd"/>
      <w:r w:rsidRPr="009D1571">
        <w:rPr>
          <w:rFonts w:ascii="Times New Roman" w:hAnsi="Times New Roman" w:cs="Times New Roman"/>
          <w:lang w:val="de-DE"/>
        </w:rPr>
        <w:t>.</w:t>
      </w:r>
    </w:p>
  </w:footnote>
  <w:footnote w:id="48">
    <w:p w14:paraId="77C5AF61" w14:textId="4A9A7191" w:rsidR="003C5A6D" w:rsidRPr="009D1571" w:rsidRDefault="003C5A6D" w:rsidP="009D1571">
      <w:pPr>
        <w:pStyle w:val="FootnoteText"/>
        <w:jc w:val="both"/>
        <w:rPr>
          <w:rFonts w:ascii="Times New Roman" w:hAnsi="Times New Roman" w:cs="Times New Roman"/>
          <w:lang w:val="es-EC"/>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Voir par ex., J. Bell, « Le règne du droit et le règne du juge. Vers une interprétation substantielle de l’État de droit », in</w:t>
      </w:r>
      <w:r w:rsidRPr="009D1571">
        <w:rPr>
          <w:rFonts w:ascii="Times New Roman" w:hAnsi="Times New Roman" w:cs="Times New Roman"/>
          <w:i/>
          <w:lang w:val="fr-FR"/>
        </w:rPr>
        <w:t xml:space="preserve"> L’État de droit. </w:t>
      </w:r>
      <w:r w:rsidRPr="009D1571">
        <w:rPr>
          <w:rFonts w:ascii="Times New Roman" w:hAnsi="Times New Roman" w:cs="Times New Roman"/>
          <w:i/>
        </w:rPr>
        <w:t xml:space="preserve">Mélanges en </w:t>
      </w:r>
      <w:proofErr w:type="spellStart"/>
      <w:r w:rsidRPr="009D1571">
        <w:rPr>
          <w:rFonts w:ascii="Times New Roman" w:hAnsi="Times New Roman" w:cs="Times New Roman"/>
          <w:i/>
        </w:rPr>
        <w:t>l’honneur</w:t>
      </w:r>
      <w:proofErr w:type="spellEnd"/>
      <w:r w:rsidRPr="009D1571">
        <w:rPr>
          <w:rFonts w:ascii="Times New Roman" w:hAnsi="Times New Roman" w:cs="Times New Roman"/>
          <w:i/>
        </w:rPr>
        <w:t xml:space="preserve"> de Guy </w:t>
      </w:r>
      <w:proofErr w:type="spellStart"/>
      <w:r w:rsidRPr="009D1571">
        <w:rPr>
          <w:rFonts w:ascii="Times New Roman" w:hAnsi="Times New Roman" w:cs="Times New Roman"/>
          <w:i/>
        </w:rPr>
        <w:t>Braibant</w:t>
      </w:r>
      <w:proofErr w:type="spellEnd"/>
      <w:r w:rsidRPr="009D1571">
        <w:rPr>
          <w:rFonts w:ascii="Times New Roman" w:hAnsi="Times New Roman" w:cs="Times New Roman"/>
        </w:rPr>
        <w:t xml:space="preserve">, Paris, </w:t>
      </w:r>
      <w:proofErr w:type="spellStart"/>
      <w:r w:rsidRPr="009D1571">
        <w:rPr>
          <w:rFonts w:ascii="Times New Roman" w:hAnsi="Times New Roman" w:cs="Times New Roman"/>
        </w:rPr>
        <w:t>Dalloz</w:t>
      </w:r>
      <w:proofErr w:type="spellEnd"/>
      <w:r w:rsidRPr="009D1571">
        <w:rPr>
          <w:rFonts w:ascii="Times New Roman" w:hAnsi="Times New Roman" w:cs="Times New Roman"/>
        </w:rPr>
        <w:t>, 1996, p.15-28 ; A. Antoine, « Rule of Law and ‘État de Droit’</w:t>
      </w:r>
      <w:r w:rsidR="00595FAF" w:rsidRPr="009D1571">
        <w:rPr>
          <w:rFonts w:ascii="Times New Roman" w:hAnsi="Times New Roman" w:cs="Times New Roman"/>
        </w:rPr>
        <w:t> </w:t>
      </w:r>
      <w:r w:rsidRPr="009D1571">
        <w:rPr>
          <w:rFonts w:ascii="Times New Roman" w:hAnsi="Times New Roman" w:cs="Times New Roman"/>
        </w:rPr>
        <w:t>: Comparing British and French Conceptions of Law</w:t>
      </w:r>
      <w:r w:rsidR="00595FAF" w:rsidRPr="009D1571">
        <w:rPr>
          <w:rFonts w:ascii="Times New Roman" w:hAnsi="Times New Roman" w:cs="Times New Roman"/>
        </w:rPr>
        <w:t> </w:t>
      </w:r>
      <w:r w:rsidRPr="009D1571">
        <w:rPr>
          <w:rFonts w:ascii="Times New Roman" w:hAnsi="Times New Roman" w:cs="Times New Roman"/>
        </w:rPr>
        <w:t>», in G. </w:t>
      </w:r>
      <w:proofErr w:type="spellStart"/>
      <w:r w:rsidRPr="009D1571">
        <w:rPr>
          <w:rFonts w:ascii="Times New Roman" w:hAnsi="Times New Roman" w:cs="Times New Roman"/>
        </w:rPr>
        <w:t>Gadbin</w:t>
      </w:r>
      <w:proofErr w:type="spellEnd"/>
      <w:r w:rsidRPr="009D1571">
        <w:rPr>
          <w:rFonts w:ascii="Times New Roman" w:hAnsi="Times New Roman" w:cs="Times New Roman"/>
        </w:rPr>
        <w:t xml:space="preserve">-George, E. Gibson-Morgan (dir.), </w:t>
      </w:r>
      <w:r w:rsidRPr="009D1571">
        <w:rPr>
          <w:rFonts w:ascii="Times New Roman" w:hAnsi="Times New Roman" w:cs="Times New Roman"/>
          <w:i/>
          <w:iCs/>
        </w:rPr>
        <w:t xml:space="preserve">United Kingdom and </w:t>
      </w:r>
      <w:proofErr w:type="gramStart"/>
      <w:r w:rsidRPr="009D1571">
        <w:rPr>
          <w:rFonts w:ascii="Times New Roman" w:hAnsi="Times New Roman" w:cs="Times New Roman"/>
          <w:i/>
          <w:iCs/>
        </w:rPr>
        <w:t>France:</w:t>
      </w:r>
      <w:proofErr w:type="gramEnd"/>
      <w:r w:rsidRPr="009D1571">
        <w:rPr>
          <w:rFonts w:ascii="Times New Roman" w:hAnsi="Times New Roman" w:cs="Times New Roman"/>
          <w:i/>
          <w:iCs/>
        </w:rPr>
        <w:t xml:space="preserve"> friends and/or foes? </w:t>
      </w:r>
      <w:r w:rsidRPr="009D1571">
        <w:rPr>
          <w:rFonts w:ascii="Times New Roman" w:hAnsi="Times New Roman" w:cs="Times New Roman"/>
          <w:i/>
          <w:iCs/>
          <w:lang w:val="es-EC"/>
        </w:rPr>
        <w:t xml:space="preserve">(Trans)cultural and legal </w:t>
      </w:r>
      <w:proofErr w:type="spellStart"/>
      <w:r w:rsidRPr="009D1571">
        <w:rPr>
          <w:rFonts w:ascii="Times New Roman" w:hAnsi="Times New Roman" w:cs="Times New Roman"/>
          <w:i/>
          <w:iCs/>
          <w:lang w:val="es-EC"/>
        </w:rPr>
        <w:t>unions</w:t>
      </w:r>
      <w:proofErr w:type="spellEnd"/>
      <w:r w:rsidRPr="009D1571">
        <w:rPr>
          <w:rFonts w:ascii="Times New Roman" w:hAnsi="Times New Roman" w:cs="Times New Roman"/>
          <w:i/>
          <w:iCs/>
          <w:lang w:val="es-EC"/>
        </w:rPr>
        <w:t xml:space="preserve"> and </w:t>
      </w:r>
      <w:proofErr w:type="spellStart"/>
      <w:r w:rsidRPr="009D1571">
        <w:rPr>
          <w:rFonts w:ascii="Times New Roman" w:hAnsi="Times New Roman" w:cs="Times New Roman"/>
          <w:i/>
          <w:iCs/>
          <w:lang w:val="es-EC"/>
        </w:rPr>
        <w:t>disunions</w:t>
      </w:r>
      <w:proofErr w:type="spellEnd"/>
      <w:r w:rsidRPr="009D1571">
        <w:rPr>
          <w:rFonts w:ascii="Times New Roman" w:hAnsi="Times New Roman" w:cs="Times New Roman"/>
          <w:lang w:val="es-EC"/>
        </w:rPr>
        <w:t xml:space="preserve">, Paris, Le </w:t>
      </w:r>
      <w:proofErr w:type="spellStart"/>
      <w:r w:rsidRPr="009D1571">
        <w:rPr>
          <w:rFonts w:ascii="Times New Roman" w:hAnsi="Times New Roman" w:cs="Times New Roman"/>
          <w:lang w:val="es-EC"/>
        </w:rPr>
        <w:t>Manuscrit</w:t>
      </w:r>
      <w:proofErr w:type="spellEnd"/>
      <w:r w:rsidRPr="009D1571">
        <w:rPr>
          <w:rFonts w:ascii="Times New Roman" w:hAnsi="Times New Roman" w:cs="Times New Roman"/>
          <w:lang w:val="es-EC"/>
        </w:rPr>
        <w:t xml:space="preserve">, 2019, p. 77 </w:t>
      </w:r>
      <w:proofErr w:type="spellStart"/>
      <w:r w:rsidRPr="009D1571">
        <w:rPr>
          <w:rFonts w:ascii="Times New Roman" w:hAnsi="Times New Roman" w:cs="Times New Roman"/>
          <w:i/>
          <w:iCs/>
          <w:lang w:val="es-EC"/>
        </w:rPr>
        <w:t>sq</w:t>
      </w:r>
      <w:proofErr w:type="spellEnd"/>
      <w:r w:rsidRPr="009D1571">
        <w:rPr>
          <w:rFonts w:ascii="Times New Roman" w:hAnsi="Times New Roman" w:cs="Times New Roman"/>
          <w:lang w:val="es-EC"/>
        </w:rPr>
        <w:t>.</w:t>
      </w:r>
    </w:p>
  </w:footnote>
  <w:footnote w:id="49">
    <w:p w14:paraId="400C4D7A" w14:textId="6F0A7D14" w:rsidR="00FE6DFE" w:rsidRPr="009D1571" w:rsidRDefault="00FE6DFE" w:rsidP="009D1571">
      <w:pPr>
        <w:pStyle w:val="FootnoteText"/>
        <w:jc w:val="both"/>
        <w:rPr>
          <w:rFonts w:ascii="Times New Roman" w:hAnsi="Times New Roman" w:cs="Times New Roman"/>
          <w:lang w:val="es-EC"/>
        </w:rPr>
      </w:pPr>
      <w:r w:rsidRPr="009D1571">
        <w:rPr>
          <w:rStyle w:val="FootnoteReference"/>
          <w:rFonts w:ascii="Times New Roman" w:hAnsi="Times New Roman" w:cs="Times New Roman"/>
        </w:rPr>
        <w:footnoteRef/>
      </w:r>
      <w:r w:rsidRPr="009D1571">
        <w:rPr>
          <w:rFonts w:ascii="Times New Roman" w:hAnsi="Times New Roman" w:cs="Times New Roman"/>
          <w:lang w:val="es-EC"/>
        </w:rPr>
        <w:t xml:space="preserve"> A.-C. Pereira-</w:t>
      </w:r>
      <w:proofErr w:type="spellStart"/>
      <w:r w:rsidRPr="009D1571">
        <w:rPr>
          <w:rFonts w:ascii="Times New Roman" w:hAnsi="Times New Roman" w:cs="Times New Roman"/>
          <w:lang w:val="es-EC"/>
        </w:rPr>
        <w:t>Menaut</w:t>
      </w:r>
      <w:proofErr w:type="spellEnd"/>
      <w:r w:rsidRPr="009D1571">
        <w:rPr>
          <w:rFonts w:ascii="Times New Roman" w:hAnsi="Times New Roman" w:cs="Times New Roman"/>
          <w:lang w:val="es-EC"/>
        </w:rPr>
        <w:t xml:space="preserve">, </w:t>
      </w:r>
      <w:r w:rsidRPr="009D1571">
        <w:rPr>
          <w:rFonts w:ascii="Times New Roman" w:hAnsi="Times New Roman" w:cs="Times New Roman"/>
          <w:i/>
          <w:iCs/>
          <w:lang w:val="es-EC"/>
        </w:rPr>
        <w:t xml:space="preserve">Rule of </w:t>
      </w:r>
      <w:proofErr w:type="spellStart"/>
      <w:r w:rsidRPr="009D1571">
        <w:rPr>
          <w:rFonts w:ascii="Times New Roman" w:hAnsi="Times New Roman" w:cs="Times New Roman"/>
          <w:i/>
          <w:iCs/>
          <w:lang w:val="es-EC"/>
        </w:rPr>
        <w:t>law</w:t>
      </w:r>
      <w:proofErr w:type="spellEnd"/>
      <w:r w:rsidRPr="009D1571">
        <w:rPr>
          <w:rFonts w:ascii="Times New Roman" w:hAnsi="Times New Roman" w:cs="Times New Roman"/>
          <w:i/>
          <w:iCs/>
          <w:lang w:val="es-EC"/>
        </w:rPr>
        <w:t xml:space="preserve"> o Estado de derecho</w:t>
      </w:r>
      <w:r w:rsidRPr="009D1571">
        <w:rPr>
          <w:rFonts w:ascii="Times New Roman" w:hAnsi="Times New Roman" w:cs="Times New Roman"/>
          <w:lang w:val="es-EC"/>
        </w:rPr>
        <w:t xml:space="preserve">, </w:t>
      </w:r>
      <w:proofErr w:type="spellStart"/>
      <w:r w:rsidR="00595FAF" w:rsidRPr="009D1571">
        <w:rPr>
          <w:rFonts w:ascii="Times New Roman" w:hAnsi="Times New Roman" w:cs="Times New Roman"/>
          <w:i/>
          <w:iCs/>
          <w:lang w:val="es-EC"/>
        </w:rPr>
        <w:t>op</w:t>
      </w:r>
      <w:proofErr w:type="spellEnd"/>
      <w:r w:rsidR="00595FAF" w:rsidRPr="009D1571">
        <w:rPr>
          <w:rFonts w:ascii="Times New Roman" w:hAnsi="Times New Roman" w:cs="Times New Roman"/>
          <w:i/>
          <w:iCs/>
          <w:lang w:val="es-EC"/>
        </w:rPr>
        <w:t>. cit</w:t>
      </w:r>
      <w:r w:rsidR="00595FAF" w:rsidRPr="009D1571">
        <w:rPr>
          <w:rFonts w:ascii="Times New Roman" w:hAnsi="Times New Roman" w:cs="Times New Roman"/>
          <w:lang w:val="es-EC"/>
        </w:rPr>
        <w:t xml:space="preserve">., </w:t>
      </w:r>
      <w:r w:rsidRPr="009D1571">
        <w:rPr>
          <w:rFonts w:ascii="Times New Roman" w:hAnsi="Times New Roman" w:cs="Times New Roman"/>
          <w:lang w:val="es-EC"/>
        </w:rPr>
        <w:t xml:space="preserve">p. </w:t>
      </w:r>
      <w:proofErr w:type="gramStart"/>
      <w:r w:rsidRPr="009D1571">
        <w:rPr>
          <w:rFonts w:ascii="Times New Roman" w:hAnsi="Times New Roman" w:cs="Times New Roman"/>
          <w:lang w:val="es-EC"/>
        </w:rPr>
        <w:t>13 :</w:t>
      </w:r>
      <w:proofErr w:type="gramEnd"/>
      <w:r w:rsidRPr="009D1571">
        <w:rPr>
          <w:rFonts w:ascii="Times New Roman" w:hAnsi="Times New Roman" w:cs="Times New Roman"/>
          <w:lang w:val="es-EC"/>
        </w:rPr>
        <w:t xml:space="preserve"> « El propósito de este pequeño libro es distinguir el </w:t>
      </w:r>
      <w:r w:rsidRPr="009D1571">
        <w:rPr>
          <w:rFonts w:ascii="Times New Roman" w:hAnsi="Times New Roman" w:cs="Times New Roman"/>
          <w:i/>
          <w:iCs/>
          <w:lang w:val="es-EC"/>
        </w:rPr>
        <w:t xml:space="preserve">rule of </w:t>
      </w:r>
      <w:proofErr w:type="spellStart"/>
      <w:r w:rsidRPr="009D1571">
        <w:rPr>
          <w:rFonts w:ascii="Times New Roman" w:hAnsi="Times New Roman" w:cs="Times New Roman"/>
          <w:i/>
          <w:iCs/>
          <w:lang w:val="es-EC"/>
        </w:rPr>
        <w:t>law</w:t>
      </w:r>
      <w:proofErr w:type="spellEnd"/>
      <w:r w:rsidRPr="009D1571">
        <w:rPr>
          <w:rFonts w:ascii="Times New Roman" w:hAnsi="Times New Roman" w:cs="Times New Roman"/>
          <w:lang w:val="es-EC"/>
        </w:rPr>
        <w:t xml:space="preserve"> del Estado de Derecho continental, dentro del cual ocupa un lugar especial el </w:t>
      </w:r>
      <w:proofErr w:type="spellStart"/>
      <w:r w:rsidRPr="009D1571">
        <w:rPr>
          <w:rFonts w:ascii="Times New Roman" w:hAnsi="Times New Roman" w:cs="Times New Roman"/>
          <w:i/>
          <w:iCs/>
          <w:lang w:val="es-EC"/>
        </w:rPr>
        <w:t>Rechtsstaat</w:t>
      </w:r>
      <w:proofErr w:type="spellEnd"/>
      <w:r w:rsidRPr="009D1571">
        <w:rPr>
          <w:rFonts w:ascii="Times New Roman" w:hAnsi="Times New Roman" w:cs="Times New Roman"/>
          <w:lang w:val="es-EC"/>
        </w:rPr>
        <w:t xml:space="preserve"> alemán ».</w:t>
      </w:r>
    </w:p>
  </w:footnote>
  <w:footnote w:id="50">
    <w:p w14:paraId="389286CD" w14:textId="65DC41AC" w:rsidR="00CC663B" w:rsidRPr="009D1571" w:rsidRDefault="00CC663B" w:rsidP="009D1571">
      <w:pPr>
        <w:pStyle w:val="FootnoteText"/>
        <w:jc w:val="both"/>
        <w:rPr>
          <w:rFonts w:ascii="Times New Roman" w:hAnsi="Times New Roman" w:cs="Times New Roman"/>
        </w:rPr>
      </w:pPr>
      <w:r w:rsidRPr="009D1571">
        <w:rPr>
          <w:rStyle w:val="FootnoteReference"/>
          <w:rFonts w:ascii="Times New Roman" w:hAnsi="Times New Roman" w:cs="Times New Roman"/>
        </w:rPr>
        <w:footnoteRef/>
      </w:r>
      <w:r w:rsidRPr="009D1571">
        <w:rPr>
          <w:rFonts w:ascii="Times New Roman" w:hAnsi="Times New Roman" w:cs="Times New Roman"/>
        </w:rPr>
        <w:t xml:space="preserve"> D. </w:t>
      </w:r>
      <w:proofErr w:type="spellStart"/>
      <w:r w:rsidRPr="009D1571">
        <w:rPr>
          <w:rFonts w:ascii="Times New Roman" w:hAnsi="Times New Roman" w:cs="Times New Roman"/>
        </w:rPr>
        <w:t>Zolo</w:t>
      </w:r>
      <w:proofErr w:type="spellEnd"/>
      <w:r w:rsidRPr="009D1571">
        <w:rPr>
          <w:rFonts w:ascii="Times New Roman" w:hAnsi="Times New Roman" w:cs="Times New Roman"/>
        </w:rPr>
        <w:t xml:space="preserve">, « The Rule of </w:t>
      </w:r>
      <w:proofErr w:type="gramStart"/>
      <w:r w:rsidRPr="009D1571">
        <w:rPr>
          <w:rFonts w:ascii="Times New Roman" w:hAnsi="Times New Roman" w:cs="Times New Roman"/>
        </w:rPr>
        <w:t>Law:</w:t>
      </w:r>
      <w:proofErr w:type="gramEnd"/>
      <w:r w:rsidRPr="009D1571">
        <w:rPr>
          <w:rFonts w:ascii="Times New Roman" w:hAnsi="Times New Roman" w:cs="Times New Roman"/>
        </w:rPr>
        <w:t xml:space="preserve"> A Critical Reappraisal », in P. Costa, D. </w:t>
      </w:r>
      <w:proofErr w:type="spellStart"/>
      <w:r w:rsidRPr="009D1571">
        <w:rPr>
          <w:rFonts w:ascii="Times New Roman" w:hAnsi="Times New Roman" w:cs="Times New Roman"/>
        </w:rPr>
        <w:t>Zolo</w:t>
      </w:r>
      <w:proofErr w:type="spellEnd"/>
      <w:r w:rsidRPr="009D1571">
        <w:rPr>
          <w:rFonts w:ascii="Times New Roman" w:hAnsi="Times New Roman" w:cs="Times New Roman"/>
        </w:rPr>
        <w:t xml:space="preserve"> (dir.), </w:t>
      </w:r>
      <w:r w:rsidRPr="009D1571">
        <w:rPr>
          <w:rFonts w:ascii="Times New Roman" w:hAnsi="Times New Roman" w:cs="Times New Roman"/>
          <w:i/>
          <w:iCs/>
        </w:rPr>
        <w:t>The Rule of Law</w:t>
      </w:r>
      <w:r w:rsidRPr="009D1571">
        <w:rPr>
          <w:rFonts w:ascii="Times New Roman" w:hAnsi="Times New Roman" w:cs="Times New Roman"/>
        </w:rPr>
        <w:t xml:space="preserve">, </w:t>
      </w:r>
      <w:r w:rsidRPr="009D1571">
        <w:rPr>
          <w:rFonts w:ascii="Times New Roman" w:hAnsi="Times New Roman" w:cs="Times New Roman"/>
          <w:i/>
          <w:iCs/>
        </w:rPr>
        <w:t xml:space="preserve">op. </w:t>
      </w:r>
      <w:proofErr w:type="gramStart"/>
      <w:r w:rsidRPr="009D1571">
        <w:rPr>
          <w:rFonts w:ascii="Times New Roman" w:hAnsi="Times New Roman" w:cs="Times New Roman"/>
          <w:i/>
          <w:iCs/>
        </w:rPr>
        <w:t>cit</w:t>
      </w:r>
      <w:proofErr w:type="gramEnd"/>
      <w:r w:rsidRPr="009D1571">
        <w:rPr>
          <w:rFonts w:ascii="Times New Roman" w:hAnsi="Times New Roman" w:cs="Times New Roman"/>
        </w:rPr>
        <w:t>., p. 3-71</w:t>
      </w:r>
      <w:r w:rsidR="004A6EC1" w:rsidRPr="009D1571">
        <w:rPr>
          <w:rFonts w:ascii="Times New Roman" w:hAnsi="Times New Roman" w:cs="Times New Roman"/>
        </w:rPr>
        <w:t xml:space="preserve"> (</w:t>
      </w:r>
      <w:proofErr w:type="spellStart"/>
      <w:r w:rsidR="004A6EC1" w:rsidRPr="009D1571">
        <w:rPr>
          <w:rFonts w:ascii="Times New Roman" w:hAnsi="Times New Roman" w:cs="Times New Roman"/>
        </w:rPr>
        <w:t>l’édition</w:t>
      </w:r>
      <w:proofErr w:type="spellEnd"/>
      <w:r w:rsidR="004A6EC1" w:rsidRPr="009D1571">
        <w:rPr>
          <w:rFonts w:ascii="Times New Roman" w:hAnsi="Times New Roman" w:cs="Times New Roman"/>
        </w:rPr>
        <w:t xml:space="preserve"> </w:t>
      </w:r>
      <w:proofErr w:type="spellStart"/>
      <w:r w:rsidR="004A6EC1" w:rsidRPr="009D1571">
        <w:rPr>
          <w:rFonts w:ascii="Times New Roman" w:hAnsi="Times New Roman" w:cs="Times New Roman"/>
        </w:rPr>
        <w:t>originale</w:t>
      </w:r>
      <w:proofErr w:type="spellEnd"/>
      <w:r w:rsidR="004A6EC1" w:rsidRPr="009D1571">
        <w:rPr>
          <w:rFonts w:ascii="Times New Roman" w:hAnsi="Times New Roman" w:cs="Times New Roman"/>
        </w:rPr>
        <w:t xml:space="preserve"> en </w:t>
      </w:r>
      <w:proofErr w:type="spellStart"/>
      <w:r w:rsidR="004A6EC1" w:rsidRPr="009D1571">
        <w:rPr>
          <w:rFonts w:ascii="Times New Roman" w:hAnsi="Times New Roman" w:cs="Times New Roman"/>
        </w:rPr>
        <w:t>italien</w:t>
      </w:r>
      <w:proofErr w:type="spellEnd"/>
      <w:r w:rsidR="004A6EC1" w:rsidRPr="009D1571">
        <w:rPr>
          <w:rFonts w:ascii="Times New Roman" w:hAnsi="Times New Roman" w:cs="Times New Roman"/>
        </w:rPr>
        <w:t xml:space="preserve"> date de 2002)</w:t>
      </w:r>
      <w:r w:rsidRPr="009D1571">
        <w:rPr>
          <w:rFonts w:ascii="Times New Roman" w:hAnsi="Times New Roman" w:cs="Times New Roman"/>
        </w:rPr>
        <w:t>.</w:t>
      </w:r>
    </w:p>
  </w:footnote>
  <w:footnote w:id="51">
    <w:p w14:paraId="0223B211" w14:textId="1FDAEF90" w:rsidR="004A6EC1" w:rsidRPr="009D1571" w:rsidRDefault="004A6EC1" w:rsidP="009D1571">
      <w:pPr>
        <w:pStyle w:val="FootnoteText"/>
        <w:jc w:val="both"/>
        <w:rPr>
          <w:rFonts w:ascii="Times New Roman" w:hAnsi="Times New Roman" w:cs="Times New Roman"/>
        </w:rPr>
      </w:pPr>
      <w:r w:rsidRPr="009D1571">
        <w:rPr>
          <w:rStyle w:val="FootnoteReference"/>
          <w:rFonts w:ascii="Times New Roman" w:hAnsi="Times New Roman" w:cs="Times New Roman"/>
        </w:rPr>
        <w:footnoteRef/>
      </w:r>
      <w:r w:rsidRPr="009D1571">
        <w:rPr>
          <w:rFonts w:ascii="Times New Roman" w:hAnsi="Times New Roman" w:cs="Times New Roman"/>
        </w:rPr>
        <w:t xml:space="preserve"> G. </w:t>
      </w:r>
      <w:proofErr w:type="spellStart"/>
      <w:r w:rsidRPr="009D1571">
        <w:rPr>
          <w:rFonts w:ascii="Times New Roman" w:hAnsi="Times New Roman" w:cs="Times New Roman"/>
        </w:rPr>
        <w:t>Palombella</w:t>
      </w:r>
      <w:proofErr w:type="spellEnd"/>
      <w:r w:rsidRPr="009D1571">
        <w:rPr>
          <w:rFonts w:ascii="Times New Roman" w:hAnsi="Times New Roman" w:cs="Times New Roman"/>
        </w:rPr>
        <w:t xml:space="preserve">, « The Rule of Law </w:t>
      </w:r>
      <w:proofErr w:type="gramStart"/>
      <w:r w:rsidRPr="009D1571">
        <w:rPr>
          <w:rFonts w:ascii="Times New Roman" w:hAnsi="Times New Roman" w:cs="Times New Roman"/>
        </w:rPr>
        <w:t>as</w:t>
      </w:r>
      <w:proofErr w:type="gramEnd"/>
      <w:r w:rsidRPr="009D1571">
        <w:rPr>
          <w:rFonts w:ascii="Times New Roman" w:hAnsi="Times New Roman" w:cs="Times New Roman"/>
        </w:rPr>
        <w:t xml:space="preserve"> an institutional ideal », in L. </w:t>
      </w:r>
      <w:proofErr w:type="spellStart"/>
      <w:r w:rsidRPr="009D1571">
        <w:rPr>
          <w:rFonts w:ascii="Times New Roman" w:hAnsi="Times New Roman" w:cs="Times New Roman"/>
        </w:rPr>
        <w:t>Morlino</w:t>
      </w:r>
      <w:proofErr w:type="spellEnd"/>
      <w:r w:rsidRPr="009D1571">
        <w:rPr>
          <w:rFonts w:ascii="Times New Roman" w:hAnsi="Times New Roman" w:cs="Times New Roman"/>
        </w:rPr>
        <w:t>, G. </w:t>
      </w:r>
      <w:proofErr w:type="spellStart"/>
      <w:r w:rsidRPr="009D1571">
        <w:rPr>
          <w:rFonts w:ascii="Times New Roman" w:hAnsi="Times New Roman" w:cs="Times New Roman"/>
        </w:rPr>
        <w:t>Palombella</w:t>
      </w:r>
      <w:proofErr w:type="spellEnd"/>
      <w:r w:rsidRPr="009D1571">
        <w:rPr>
          <w:rFonts w:ascii="Times New Roman" w:hAnsi="Times New Roman" w:cs="Times New Roman"/>
        </w:rPr>
        <w:t xml:space="preserve"> (dir.), </w:t>
      </w:r>
      <w:r w:rsidRPr="009D1571">
        <w:rPr>
          <w:rFonts w:ascii="Times New Roman" w:hAnsi="Times New Roman" w:cs="Times New Roman"/>
          <w:i/>
          <w:iCs/>
        </w:rPr>
        <w:t>Rule of Law and Democracy : Inquiries into Internal and External Issues</w:t>
      </w:r>
      <w:r w:rsidRPr="009D1571">
        <w:rPr>
          <w:rFonts w:ascii="Times New Roman" w:hAnsi="Times New Roman" w:cs="Times New Roman"/>
        </w:rPr>
        <w:t xml:space="preserve">, Brill, Leiden, 2010, p. </w:t>
      </w:r>
      <w:r w:rsidR="00CD4CB4" w:rsidRPr="009D1571">
        <w:rPr>
          <w:rFonts w:ascii="Times New Roman" w:hAnsi="Times New Roman" w:cs="Times New Roman"/>
        </w:rPr>
        <w:t>3-37.</w:t>
      </w:r>
    </w:p>
  </w:footnote>
  <w:footnote w:id="52">
    <w:p w14:paraId="3D1C947B" w14:textId="2DB21F74" w:rsidR="00C70E5E" w:rsidRPr="009D1571" w:rsidRDefault="00C70E5E"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417375" w:rsidRPr="009D1571">
        <w:rPr>
          <w:rFonts w:ascii="Times New Roman" w:hAnsi="Times New Roman" w:cs="Times New Roman"/>
          <w:lang w:val="fr-FR"/>
        </w:rPr>
        <w:t>Pour ces deux pays, v</w:t>
      </w:r>
      <w:r w:rsidR="000E3A52" w:rsidRPr="009D1571">
        <w:rPr>
          <w:rFonts w:ascii="Times New Roman" w:hAnsi="Times New Roman" w:cs="Times New Roman"/>
          <w:lang w:val="fr-FR"/>
        </w:rPr>
        <w:t xml:space="preserve">oir, par ex., leur prise en compte dans l’ouvrage précité </w:t>
      </w:r>
      <w:proofErr w:type="spellStart"/>
      <w:r w:rsidR="000E3A52" w:rsidRPr="009D1571">
        <w:rPr>
          <w:rFonts w:ascii="Times New Roman" w:hAnsi="Times New Roman" w:cs="Times New Roman"/>
          <w:lang w:val="fr-FR"/>
        </w:rPr>
        <w:t>d’Eric</w:t>
      </w:r>
      <w:proofErr w:type="spellEnd"/>
      <w:r w:rsidR="000E3A52" w:rsidRPr="009D1571">
        <w:rPr>
          <w:rFonts w:ascii="Times New Roman" w:hAnsi="Times New Roman" w:cs="Times New Roman"/>
          <w:lang w:val="fr-FR"/>
        </w:rPr>
        <w:t xml:space="preserve"> </w:t>
      </w:r>
      <w:proofErr w:type="spellStart"/>
      <w:r w:rsidR="000E3A52" w:rsidRPr="009D1571">
        <w:rPr>
          <w:rFonts w:ascii="Times New Roman" w:hAnsi="Times New Roman" w:cs="Times New Roman"/>
          <w:lang w:val="fr-FR"/>
        </w:rPr>
        <w:t>Carpano</w:t>
      </w:r>
      <w:proofErr w:type="spellEnd"/>
      <w:r w:rsidR="000E3A52" w:rsidRPr="009D1571">
        <w:rPr>
          <w:rFonts w:ascii="Times New Roman" w:hAnsi="Times New Roman" w:cs="Times New Roman"/>
          <w:lang w:val="fr-FR"/>
        </w:rPr>
        <w:t>.</w:t>
      </w:r>
    </w:p>
  </w:footnote>
  <w:footnote w:id="53">
    <w:p w14:paraId="099C2C9F" w14:textId="169B5C36" w:rsidR="00D91F6C" w:rsidRPr="009D1571" w:rsidRDefault="00D91F6C"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Voir </w:t>
      </w:r>
      <w:r w:rsidR="00B41BBA" w:rsidRPr="009D1571">
        <w:rPr>
          <w:rFonts w:ascii="Times New Roman" w:hAnsi="Times New Roman" w:cs="Times New Roman"/>
          <w:lang w:val="fr-FR"/>
        </w:rPr>
        <w:t xml:space="preserve">par ex. </w:t>
      </w:r>
      <w:r w:rsidRPr="009D1571">
        <w:rPr>
          <w:rFonts w:ascii="Times New Roman" w:hAnsi="Times New Roman" w:cs="Times New Roman"/>
          <w:lang w:val="fr-FR"/>
        </w:rPr>
        <w:t xml:space="preserve">M. </w:t>
      </w:r>
      <w:proofErr w:type="spellStart"/>
      <w:r w:rsidRPr="009D1571">
        <w:rPr>
          <w:rFonts w:ascii="Times New Roman" w:hAnsi="Times New Roman" w:cs="Times New Roman"/>
          <w:lang w:val="fr-FR"/>
        </w:rPr>
        <w:t>Gierycz</w:t>
      </w:r>
      <w:proofErr w:type="spellEnd"/>
      <w:r w:rsidRPr="009D1571">
        <w:rPr>
          <w:rFonts w:ascii="Times New Roman" w:hAnsi="Times New Roman" w:cs="Times New Roman"/>
          <w:lang w:val="fr-FR"/>
        </w:rPr>
        <w:t xml:space="preserve">, P. </w:t>
      </w:r>
      <w:proofErr w:type="spellStart"/>
      <w:r w:rsidRPr="009D1571">
        <w:rPr>
          <w:rFonts w:ascii="Times New Roman" w:hAnsi="Times New Roman" w:cs="Times New Roman"/>
          <w:lang w:val="fr-FR"/>
        </w:rPr>
        <w:t>Mazurkiewicz</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dir</w:t>
      </w:r>
      <w:proofErr w:type="spellEnd"/>
      <w:r w:rsidRPr="009D1571">
        <w:rPr>
          <w:rFonts w:ascii="Times New Roman" w:hAnsi="Times New Roman" w:cs="Times New Roman"/>
          <w:lang w:val="fr-FR"/>
        </w:rPr>
        <w:t xml:space="preserve">.), </w:t>
      </w:r>
      <w:r w:rsidRPr="009D1571">
        <w:rPr>
          <w:rFonts w:ascii="Times New Roman" w:hAnsi="Times New Roman" w:cs="Times New Roman"/>
          <w:i/>
          <w:iCs/>
          <w:lang w:val="fr-FR"/>
        </w:rPr>
        <w:t xml:space="preserve">Faces of the </w:t>
      </w:r>
      <w:proofErr w:type="spellStart"/>
      <w:r w:rsidRPr="009D1571">
        <w:rPr>
          <w:rFonts w:ascii="Times New Roman" w:hAnsi="Times New Roman" w:cs="Times New Roman"/>
          <w:i/>
          <w:iCs/>
          <w:lang w:val="fr-FR"/>
        </w:rPr>
        <w:t>rule</w:t>
      </w:r>
      <w:proofErr w:type="spellEnd"/>
      <w:r w:rsidRPr="009D1571">
        <w:rPr>
          <w:rFonts w:ascii="Times New Roman" w:hAnsi="Times New Roman" w:cs="Times New Roman"/>
          <w:i/>
          <w:iCs/>
          <w:lang w:val="fr-FR"/>
        </w:rPr>
        <w:t xml:space="preserve"> of </w:t>
      </w:r>
      <w:proofErr w:type="spellStart"/>
      <w:r w:rsidRPr="009D1571">
        <w:rPr>
          <w:rFonts w:ascii="Times New Roman" w:hAnsi="Times New Roman" w:cs="Times New Roman"/>
          <w:i/>
          <w:iCs/>
          <w:lang w:val="fr-FR"/>
        </w:rPr>
        <w:t>law</w:t>
      </w:r>
      <w:proofErr w:type="spellEnd"/>
      <w:r w:rsidRPr="009D1571">
        <w:rPr>
          <w:rFonts w:ascii="Times New Roman" w:hAnsi="Times New Roman" w:cs="Times New Roman"/>
          <w:i/>
          <w:iCs/>
          <w:lang w:val="fr-FR"/>
        </w:rPr>
        <w:t xml:space="preserve"> in Europe</w:t>
      </w:r>
      <w:r w:rsidRPr="009D1571">
        <w:rPr>
          <w:rFonts w:ascii="Times New Roman" w:hAnsi="Times New Roman" w:cs="Times New Roman"/>
          <w:lang w:val="fr-FR"/>
        </w:rPr>
        <w:t xml:space="preserve">, Göttingen, </w:t>
      </w:r>
      <w:proofErr w:type="spellStart"/>
      <w:r w:rsidRPr="009D1571">
        <w:rPr>
          <w:rFonts w:ascii="Times New Roman" w:hAnsi="Times New Roman" w:cs="Times New Roman"/>
          <w:lang w:val="fr-FR"/>
        </w:rPr>
        <w:t>Vandenhoeck</w:t>
      </w:r>
      <w:proofErr w:type="spellEnd"/>
      <w:r w:rsidRPr="009D1571">
        <w:rPr>
          <w:rFonts w:ascii="Times New Roman" w:hAnsi="Times New Roman" w:cs="Times New Roman"/>
          <w:lang w:val="fr-FR"/>
        </w:rPr>
        <w:t xml:space="preserve"> &amp; </w:t>
      </w:r>
      <w:proofErr w:type="spellStart"/>
      <w:r w:rsidRPr="009D1571">
        <w:rPr>
          <w:rFonts w:ascii="Times New Roman" w:hAnsi="Times New Roman" w:cs="Times New Roman"/>
          <w:lang w:val="fr-FR"/>
        </w:rPr>
        <w:t>Ruprecht</w:t>
      </w:r>
      <w:proofErr w:type="spellEnd"/>
      <w:r w:rsidRPr="009D1571">
        <w:rPr>
          <w:rFonts w:ascii="Times New Roman" w:hAnsi="Times New Roman" w:cs="Times New Roman"/>
          <w:lang w:val="fr-FR"/>
        </w:rPr>
        <w:t>, 2024, comportant l’exposé de quatre traditions nationales</w:t>
      </w:r>
      <w:r w:rsidR="00B41BBA" w:rsidRPr="009D1571">
        <w:rPr>
          <w:rFonts w:ascii="Times New Roman" w:hAnsi="Times New Roman" w:cs="Times New Roman"/>
          <w:lang w:val="fr-FR"/>
        </w:rPr>
        <w:t xml:space="preserve"> : la </w:t>
      </w:r>
      <w:r w:rsidRPr="009D1571">
        <w:rPr>
          <w:rFonts w:ascii="Times New Roman" w:hAnsi="Times New Roman" w:cs="Times New Roman"/>
          <w:lang w:val="fr-FR"/>
        </w:rPr>
        <w:t>France, par M. de Villiers ; l’Allemagne, par P. </w:t>
      </w:r>
      <w:proofErr w:type="spellStart"/>
      <w:r w:rsidRPr="009D1571">
        <w:rPr>
          <w:rFonts w:ascii="Times New Roman" w:hAnsi="Times New Roman" w:cs="Times New Roman"/>
          <w:lang w:val="fr-FR"/>
        </w:rPr>
        <w:t>Kaczorowski</w:t>
      </w:r>
      <w:proofErr w:type="spellEnd"/>
      <w:r w:rsidRPr="009D1571">
        <w:rPr>
          <w:rFonts w:ascii="Times New Roman" w:hAnsi="Times New Roman" w:cs="Times New Roman"/>
          <w:lang w:val="fr-FR"/>
        </w:rPr>
        <w:t xml:space="preserve"> ; </w:t>
      </w:r>
      <w:r w:rsidR="00B41BBA" w:rsidRPr="009D1571">
        <w:rPr>
          <w:rFonts w:ascii="Times New Roman" w:hAnsi="Times New Roman" w:cs="Times New Roman"/>
          <w:lang w:val="fr-FR"/>
        </w:rPr>
        <w:t xml:space="preserve">la </w:t>
      </w:r>
      <w:r w:rsidRPr="009D1571">
        <w:rPr>
          <w:rFonts w:ascii="Times New Roman" w:hAnsi="Times New Roman" w:cs="Times New Roman"/>
          <w:lang w:val="fr-FR"/>
        </w:rPr>
        <w:t xml:space="preserve">Pologne, par B. Szlachta ; </w:t>
      </w:r>
      <w:r w:rsidR="00B41BBA" w:rsidRPr="009D1571">
        <w:rPr>
          <w:rFonts w:ascii="Times New Roman" w:hAnsi="Times New Roman" w:cs="Times New Roman"/>
          <w:lang w:val="fr-FR"/>
        </w:rPr>
        <w:t>l’</w:t>
      </w:r>
      <w:r w:rsidRPr="009D1571">
        <w:rPr>
          <w:rFonts w:ascii="Times New Roman" w:hAnsi="Times New Roman" w:cs="Times New Roman"/>
          <w:lang w:val="fr-FR"/>
        </w:rPr>
        <w:t>Australie</w:t>
      </w:r>
      <w:r w:rsidR="00B41BBA" w:rsidRPr="009D1571">
        <w:rPr>
          <w:rFonts w:ascii="Times New Roman" w:hAnsi="Times New Roman" w:cs="Times New Roman"/>
          <w:lang w:val="fr-FR"/>
        </w:rPr>
        <w:t xml:space="preserve"> (</w:t>
      </w:r>
      <w:r w:rsidRPr="009D1571">
        <w:rPr>
          <w:rFonts w:ascii="Times New Roman" w:hAnsi="Times New Roman" w:cs="Times New Roman"/>
          <w:lang w:val="fr-FR"/>
        </w:rPr>
        <w:t>« </w:t>
      </w:r>
      <w:r w:rsidRPr="009D1571">
        <w:rPr>
          <w:rFonts w:ascii="Times New Roman" w:hAnsi="Times New Roman" w:cs="Times New Roman"/>
          <w:i/>
          <w:iCs/>
          <w:lang w:val="fr-FR"/>
        </w:rPr>
        <w:t>Anglo-Saxon Tradition</w:t>
      </w:r>
      <w:r w:rsidRPr="009D1571">
        <w:rPr>
          <w:rFonts w:ascii="Times New Roman" w:hAnsi="Times New Roman" w:cs="Times New Roman"/>
          <w:lang w:val="fr-FR"/>
        </w:rPr>
        <w:t> »</w:t>
      </w:r>
      <w:r w:rsidR="00B41BBA" w:rsidRPr="009D1571">
        <w:rPr>
          <w:rFonts w:ascii="Times New Roman" w:hAnsi="Times New Roman" w:cs="Times New Roman"/>
          <w:lang w:val="fr-FR"/>
        </w:rPr>
        <w:t>)</w:t>
      </w:r>
      <w:r w:rsidRPr="009D1571">
        <w:rPr>
          <w:rFonts w:ascii="Times New Roman" w:hAnsi="Times New Roman" w:cs="Times New Roman"/>
          <w:lang w:val="fr-FR"/>
        </w:rPr>
        <w:t>, par I.T. Benson et J. Adolphe.</w:t>
      </w:r>
    </w:p>
  </w:footnote>
  <w:footnote w:id="54">
    <w:p w14:paraId="2987088F" w14:textId="5086AD63" w:rsidR="00417375" w:rsidRPr="009D1571" w:rsidRDefault="00ED10AB"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Voir,</w:t>
      </w:r>
      <w:r w:rsidR="00CD4CB4" w:rsidRPr="009D1571">
        <w:rPr>
          <w:rFonts w:ascii="Times New Roman" w:hAnsi="Times New Roman" w:cs="Times New Roman"/>
          <w:lang w:val="fr-FR"/>
        </w:rPr>
        <w:t xml:space="preserve"> </w:t>
      </w:r>
      <w:r w:rsidRPr="009D1571">
        <w:rPr>
          <w:rFonts w:ascii="Times New Roman" w:hAnsi="Times New Roman" w:cs="Times New Roman"/>
          <w:lang w:val="fr-FR"/>
        </w:rPr>
        <w:t>par ex., dans la littérature</w:t>
      </w:r>
      <w:r w:rsidR="00935E13" w:rsidRPr="009D1571">
        <w:rPr>
          <w:rFonts w:ascii="Times New Roman" w:hAnsi="Times New Roman" w:cs="Times New Roman"/>
          <w:lang w:val="fr-FR"/>
        </w:rPr>
        <w:t xml:space="preserve"> germanophone</w:t>
      </w:r>
      <w:r w:rsidRPr="009D1571">
        <w:rPr>
          <w:rFonts w:ascii="Times New Roman" w:hAnsi="Times New Roman" w:cs="Times New Roman"/>
          <w:lang w:val="fr-FR"/>
        </w:rPr>
        <w:t xml:space="preserve"> des années 1990</w:t>
      </w:r>
      <w:r w:rsidR="00935E13" w:rsidRPr="009D1571">
        <w:rPr>
          <w:rFonts w:ascii="Times New Roman" w:hAnsi="Times New Roman" w:cs="Times New Roman"/>
          <w:lang w:val="fr-FR"/>
        </w:rPr>
        <w:t>, l’ouvrage</w:t>
      </w:r>
      <w:r w:rsidR="00CD4CB4" w:rsidRPr="009D1571">
        <w:rPr>
          <w:rFonts w:ascii="Times New Roman" w:hAnsi="Times New Roman" w:cs="Times New Roman"/>
          <w:lang w:val="fr-FR"/>
        </w:rPr>
        <w:t xml:space="preserve"> de référence </w:t>
      </w:r>
      <w:r w:rsidR="00935E13" w:rsidRPr="009D1571">
        <w:rPr>
          <w:rFonts w:ascii="Times New Roman" w:hAnsi="Times New Roman" w:cs="Times New Roman"/>
          <w:lang w:val="fr-FR"/>
        </w:rPr>
        <w:t xml:space="preserve">de </w:t>
      </w:r>
      <w:bookmarkStart w:id="20" w:name="_Hlk180865801"/>
      <w:r w:rsidRPr="009D1571">
        <w:rPr>
          <w:rFonts w:ascii="Times New Roman" w:hAnsi="Times New Roman" w:cs="Times New Roman"/>
          <w:lang w:val="fr-FR"/>
        </w:rPr>
        <w:t>R. Hofmann, J. Marko, F.</w:t>
      </w:r>
      <w:r w:rsidR="00CD4CB4" w:rsidRPr="009D1571">
        <w:rPr>
          <w:rFonts w:ascii="Times New Roman" w:hAnsi="Times New Roman" w:cs="Times New Roman"/>
          <w:lang w:val="fr-FR"/>
        </w:rPr>
        <w:t> </w:t>
      </w:r>
      <w:proofErr w:type="spellStart"/>
      <w:r w:rsidRPr="009D1571">
        <w:rPr>
          <w:rFonts w:ascii="Times New Roman" w:hAnsi="Times New Roman" w:cs="Times New Roman"/>
          <w:lang w:val="fr-FR"/>
        </w:rPr>
        <w:t>Merli</w:t>
      </w:r>
      <w:proofErr w:type="spellEnd"/>
      <w:r w:rsidRPr="009D1571">
        <w:rPr>
          <w:rFonts w:ascii="Times New Roman" w:hAnsi="Times New Roman" w:cs="Times New Roman"/>
          <w:lang w:val="fr-FR"/>
        </w:rPr>
        <w:t xml:space="preserve">, E. </w:t>
      </w:r>
      <w:proofErr w:type="spellStart"/>
      <w:r w:rsidRPr="009D1571">
        <w:rPr>
          <w:rFonts w:ascii="Times New Roman" w:hAnsi="Times New Roman" w:cs="Times New Roman"/>
          <w:lang w:val="fr-FR"/>
        </w:rPr>
        <w:t>Wiederin</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dir</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i/>
          <w:lang w:val="fr-FR"/>
        </w:rPr>
        <w:t>Rechtsstaatlichkeit</w:t>
      </w:r>
      <w:proofErr w:type="spellEnd"/>
      <w:r w:rsidRPr="009D1571">
        <w:rPr>
          <w:rFonts w:ascii="Times New Roman" w:hAnsi="Times New Roman" w:cs="Times New Roman"/>
          <w:i/>
          <w:lang w:val="fr-FR"/>
        </w:rPr>
        <w:t xml:space="preserve"> in Europa</w:t>
      </w:r>
      <w:r w:rsidRPr="009D1571">
        <w:rPr>
          <w:rFonts w:ascii="Times New Roman" w:hAnsi="Times New Roman" w:cs="Times New Roman"/>
          <w:lang w:val="fr-FR"/>
        </w:rPr>
        <w:t xml:space="preserve">, Heidelberg, Müller, 1996 </w:t>
      </w:r>
      <w:bookmarkEnd w:id="20"/>
      <w:r w:rsidRPr="009D1571">
        <w:rPr>
          <w:rFonts w:ascii="Times New Roman" w:hAnsi="Times New Roman" w:cs="Times New Roman"/>
          <w:lang w:val="fr-FR"/>
        </w:rPr>
        <w:t xml:space="preserve">avec quatre groupes de systèmes : 1. les États de droits « établis » (Suisse, Autriche, Allemagne) ; 2. les pays sortis de dictature dans les années 1970 (Portugal, Espagne) ; 3. les nouveaux pays en transition (Pologne, Hongrie, Slovénie, République tchèque, Slovaquie et Croatie) ; 4. Le niveau supranational (Conseil de l’Europe, UE). </w:t>
      </w:r>
      <w:r w:rsidR="00A70FE6" w:rsidRPr="009D1571">
        <w:rPr>
          <w:rFonts w:ascii="Times New Roman" w:hAnsi="Times New Roman" w:cs="Times New Roman"/>
          <w:lang w:val="fr-FR"/>
        </w:rPr>
        <w:t>Voir aussi dans la littérature ancienne</w:t>
      </w:r>
      <w:r w:rsidRPr="009D1571">
        <w:rPr>
          <w:rFonts w:ascii="Times New Roman" w:hAnsi="Times New Roman" w:cs="Times New Roman"/>
          <w:lang w:val="fr-FR"/>
        </w:rPr>
        <w:t xml:space="preserve"> : J. </w:t>
      </w:r>
      <w:proofErr w:type="spellStart"/>
      <w:r w:rsidRPr="009D1571">
        <w:rPr>
          <w:rFonts w:ascii="Times New Roman" w:hAnsi="Times New Roman" w:cs="Times New Roman"/>
          <w:lang w:val="fr-FR"/>
        </w:rPr>
        <w:t>Priban</w:t>
      </w:r>
      <w:proofErr w:type="spellEnd"/>
      <w:r w:rsidRPr="009D1571">
        <w:rPr>
          <w:rFonts w:ascii="Times New Roman" w:hAnsi="Times New Roman" w:cs="Times New Roman"/>
          <w:lang w:val="fr-FR"/>
        </w:rPr>
        <w:t>, J. Young (</w:t>
      </w:r>
      <w:proofErr w:type="spellStart"/>
      <w:r w:rsidRPr="009D1571">
        <w:rPr>
          <w:rFonts w:ascii="Times New Roman" w:hAnsi="Times New Roman" w:cs="Times New Roman"/>
          <w:lang w:val="fr-FR"/>
        </w:rPr>
        <w:t>dir</w:t>
      </w:r>
      <w:proofErr w:type="spellEnd"/>
      <w:r w:rsidRPr="009D1571">
        <w:rPr>
          <w:rFonts w:ascii="Times New Roman" w:hAnsi="Times New Roman" w:cs="Times New Roman"/>
          <w:lang w:val="fr-FR"/>
        </w:rPr>
        <w:t xml:space="preserve">.), </w:t>
      </w:r>
      <w:r w:rsidRPr="009D1571">
        <w:rPr>
          <w:rFonts w:ascii="Times New Roman" w:hAnsi="Times New Roman" w:cs="Times New Roman"/>
          <w:i/>
          <w:lang w:val="fr-FR"/>
        </w:rPr>
        <w:t xml:space="preserve">The Rule of Law in Central Europe. The reconstruction of </w:t>
      </w:r>
      <w:proofErr w:type="spellStart"/>
      <w:r w:rsidRPr="009D1571">
        <w:rPr>
          <w:rFonts w:ascii="Times New Roman" w:hAnsi="Times New Roman" w:cs="Times New Roman"/>
          <w:i/>
          <w:lang w:val="fr-FR"/>
        </w:rPr>
        <w:t>legality</w:t>
      </w:r>
      <w:proofErr w:type="spellEnd"/>
      <w:r w:rsidRPr="009D1571">
        <w:rPr>
          <w:rFonts w:ascii="Times New Roman" w:hAnsi="Times New Roman" w:cs="Times New Roman"/>
          <w:i/>
          <w:lang w:val="fr-FR"/>
        </w:rPr>
        <w:t xml:space="preserve">, </w:t>
      </w:r>
      <w:proofErr w:type="spellStart"/>
      <w:r w:rsidRPr="009D1571">
        <w:rPr>
          <w:rFonts w:ascii="Times New Roman" w:hAnsi="Times New Roman" w:cs="Times New Roman"/>
          <w:i/>
          <w:lang w:val="fr-FR"/>
        </w:rPr>
        <w:t>constitutionalism</w:t>
      </w:r>
      <w:proofErr w:type="spellEnd"/>
      <w:r w:rsidRPr="009D1571">
        <w:rPr>
          <w:rFonts w:ascii="Times New Roman" w:hAnsi="Times New Roman" w:cs="Times New Roman"/>
          <w:i/>
          <w:lang w:val="fr-FR"/>
        </w:rPr>
        <w:t xml:space="preserve"> and civil society in the </w:t>
      </w:r>
      <w:proofErr w:type="spellStart"/>
      <w:r w:rsidRPr="009D1571">
        <w:rPr>
          <w:rFonts w:ascii="Times New Roman" w:hAnsi="Times New Roman" w:cs="Times New Roman"/>
          <w:i/>
          <w:lang w:val="fr-FR"/>
        </w:rPr>
        <w:t>post-Communist</w:t>
      </w:r>
      <w:proofErr w:type="spellEnd"/>
      <w:r w:rsidRPr="009D1571">
        <w:rPr>
          <w:rFonts w:ascii="Times New Roman" w:hAnsi="Times New Roman" w:cs="Times New Roman"/>
          <w:i/>
          <w:lang w:val="fr-FR"/>
        </w:rPr>
        <w:t xml:space="preserve"> countries</w:t>
      </w:r>
      <w:r w:rsidRPr="009D1571">
        <w:rPr>
          <w:rFonts w:ascii="Times New Roman" w:hAnsi="Times New Roman" w:cs="Times New Roman"/>
          <w:lang w:val="fr-FR"/>
        </w:rPr>
        <w:t xml:space="preserve">, Dartmouth, </w:t>
      </w:r>
      <w:proofErr w:type="spellStart"/>
      <w:r w:rsidRPr="009D1571">
        <w:rPr>
          <w:rFonts w:ascii="Times New Roman" w:hAnsi="Times New Roman" w:cs="Times New Roman"/>
          <w:lang w:val="fr-FR"/>
        </w:rPr>
        <w:t>Ashgate</w:t>
      </w:r>
      <w:proofErr w:type="spellEnd"/>
      <w:r w:rsidRPr="009D1571">
        <w:rPr>
          <w:rFonts w:ascii="Times New Roman" w:hAnsi="Times New Roman" w:cs="Times New Roman"/>
          <w:lang w:val="fr-FR"/>
        </w:rPr>
        <w:t>, 1999, avec des rapports nationaux sur la République tchèque, la Slovaquie, la Hongrie, la Pologne et la Russie.</w:t>
      </w:r>
      <w:r w:rsidR="00CD4CB4" w:rsidRPr="009D1571">
        <w:rPr>
          <w:rFonts w:ascii="Times New Roman" w:hAnsi="Times New Roman" w:cs="Times New Roman"/>
          <w:lang w:val="fr-FR"/>
        </w:rPr>
        <w:t xml:space="preserve"> Il m’est impossible de référencer tous les écrits </w:t>
      </w:r>
      <w:r w:rsidR="00A70FE6" w:rsidRPr="009D1571">
        <w:rPr>
          <w:rFonts w:ascii="Times New Roman" w:hAnsi="Times New Roman" w:cs="Times New Roman"/>
          <w:lang w:val="fr-FR"/>
        </w:rPr>
        <w:t>actuels</w:t>
      </w:r>
      <w:r w:rsidR="00CD4CB4" w:rsidRPr="009D1571">
        <w:rPr>
          <w:rFonts w:ascii="Times New Roman" w:hAnsi="Times New Roman" w:cs="Times New Roman"/>
          <w:lang w:val="fr-FR"/>
        </w:rPr>
        <w:t xml:space="preserve"> sur l’Europe centrale et orientale.</w:t>
      </w:r>
    </w:p>
  </w:footnote>
  <w:footnote w:id="55">
    <w:p w14:paraId="0A979E02" w14:textId="68092755" w:rsidR="00B8695C" w:rsidRPr="009D1571" w:rsidRDefault="00B8695C"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bookmarkStart w:id="21" w:name="_Hlk179635489"/>
      <w:r w:rsidR="00CD4CB4" w:rsidRPr="009D1571">
        <w:rPr>
          <w:rFonts w:ascii="Times New Roman" w:hAnsi="Times New Roman" w:cs="Times New Roman"/>
          <w:lang w:val="fr-FR"/>
        </w:rPr>
        <w:t xml:space="preserve">Voir l’inclusion, dans un ouvrage sur </w:t>
      </w:r>
      <w:r w:rsidR="00417375" w:rsidRPr="009D1571">
        <w:rPr>
          <w:rFonts w:ascii="Times New Roman" w:hAnsi="Times New Roman" w:cs="Times New Roman"/>
          <w:lang w:val="fr-FR"/>
        </w:rPr>
        <w:t xml:space="preserve">la situation de l’État de droit dans </w:t>
      </w:r>
      <w:r w:rsidR="00CD4CB4" w:rsidRPr="009D1571">
        <w:rPr>
          <w:rFonts w:ascii="Times New Roman" w:hAnsi="Times New Roman" w:cs="Times New Roman"/>
          <w:lang w:val="fr-FR"/>
        </w:rPr>
        <w:t xml:space="preserve">l’UE, de l’étude de </w:t>
      </w:r>
      <w:r w:rsidRPr="009D1571">
        <w:rPr>
          <w:rFonts w:ascii="Times New Roman" w:hAnsi="Times New Roman" w:cs="Times New Roman"/>
          <w:lang w:val="fr-FR"/>
        </w:rPr>
        <w:t>J.</w:t>
      </w:r>
      <w:r w:rsidR="00CD4CB4" w:rsidRPr="009D1571">
        <w:rPr>
          <w:rFonts w:ascii="Times New Roman" w:hAnsi="Times New Roman" w:cs="Times New Roman"/>
          <w:lang w:val="fr-FR"/>
        </w:rPr>
        <w:t> </w:t>
      </w:r>
      <w:proofErr w:type="spellStart"/>
      <w:r w:rsidRPr="009D1571">
        <w:rPr>
          <w:rFonts w:ascii="Times New Roman" w:hAnsi="Times New Roman" w:cs="Times New Roman"/>
          <w:lang w:val="fr-FR"/>
        </w:rPr>
        <w:t>Raitio</w:t>
      </w:r>
      <w:proofErr w:type="spellEnd"/>
      <w:r w:rsidRPr="009D1571">
        <w:rPr>
          <w:rFonts w:ascii="Times New Roman" w:hAnsi="Times New Roman" w:cs="Times New Roman"/>
          <w:lang w:val="fr-FR"/>
        </w:rPr>
        <w:t xml:space="preserve">, « The Rule of Law in </w:t>
      </w:r>
      <w:proofErr w:type="spellStart"/>
      <w:r w:rsidRPr="009D1571">
        <w:rPr>
          <w:rFonts w:ascii="Times New Roman" w:hAnsi="Times New Roman" w:cs="Times New Roman"/>
          <w:lang w:val="fr-FR"/>
        </w:rPr>
        <w:t>Contemporary</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Finland</w:t>
      </w:r>
      <w:proofErr w:type="spellEnd"/>
      <w:r w:rsidRPr="009D1571">
        <w:rPr>
          <w:rFonts w:ascii="Times New Roman" w:hAnsi="Times New Roman" w:cs="Times New Roman"/>
          <w:lang w:val="fr-FR"/>
        </w:rPr>
        <w:t xml:space="preserve"> », </w:t>
      </w:r>
      <w:r w:rsidR="00A07FB1" w:rsidRPr="009D1571">
        <w:rPr>
          <w:rFonts w:ascii="Times New Roman" w:hAnsi="Times New Roman" w:cs="Times New Roman"/>
          <w:i/>
          <w:iCs/>
          <w:lang w:val="fr-FR"/>
        </w:rPr>
        <w:t xml:space="preserve">op. </w:t>
      </w:r>
      <w:proofErr w:type="spellStart"/>
      <w:proofErr w:type="gramStart"/>
      <w:r w:rsidR="00A07FB1" w:rsidRPr="009D1571">
        <w:rPr>
          <w:rFonts w:ascii="Times New Roman" w:hAnsi="Times New Roman" w:cs="Times New Roman"/>
          <w:i/>
          <w:iCs/>
          <w:lang w:val="fr-FR"/>
        </w:rPr>
        <w:t>cit</w:t>
      </w:r>
      <w:proofErr w:type="spellEnd"/>
      <w:proofErr w:type="gramEnd"/>
      <w:r w:rsidR="00A07FB1" w:rsidRPr="009D1571">
        <w:rPr>
          <w:rFonts w:ascii="Times New Roman" w:hAnsi="Times New Roman" w:cs="Times New Roman"/>
          <w:lang w:val="fr-FR"/>
        </w:rPr>
        <w:t>.</w:t>
      </w:r>
      <w:bookmarkEnd w:id="21"/>
    </w:p>
  </w:footnote>
  <w:footnote w:id="56">
    <w:p w14:paraId="56878C62" w14:textId="5D79F08F" w:rsidR="00393512" w:rsidRPr="009D1571" w:rsidRDefault="00594D95" w:rsidP="009D1571">
      <w:pPr>
        <w:pStyle w:val="FootnoteText"/>
        <w:jc w:val="both"/>
        <w:rPr>
          <w:rFonts w:ascii="Times New Roman" w:hAnsi="Times New Roman" w:cs="Times New Roman"/>
          <w:bCs/>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393512" w:rsidRPr="009D1571">
        <w:rPr>
          <w:rFonts w:ascii="Times New Roman" w:hAnsi="Times New Roman" w:cs="Times New Roman"/>
          <w:lang w:val="fr-FR"/>
        </w:rPr>
        <w:t>Dans le cadre de l’Europe, l</w:t>
      </w:r>
      <w:r w:rsidR="0093236C" w:rsidRPr="009D1571">
        <w:rPr>
          <w:rFonts w:ascii="Times New Roman" w:hAnsi="Times New Roman" w:cs="Times New Roman"/>
          <w:lang w:val="fr-FR"/>
        </w:rPr>
        <w:t>’objectif est atteint, ou presque, dans certaines études transversales (« horizontales »)</w:t>
      </w:r>
      <w:r w:rsidR="009B78AA" w:rsidRPr="009D1571">
        <w:rPr>
          <w:rFonts w:ascii="Times New Roman" w:hAnsi="Times New Roman" w:cs="Times New Roman"/>
          <w:lang w:val="fr-FR"/>
        </w:rPr>
        <w:t xml:space="preserve">. </w:t>
      </w:r>
      <w:proofErr w:type="spellStart"/>
      <w:r w:rsidR="009B78AA" w:rsidRPr="009D1571">
        <w:rPr>
          <w:rFonts w:ascii="Times New Roman" w:hAnsi="Times New Roman" w:cs="Times New Roman"/>
          <w:lang w:val="de-DE"/>
        </w:rPr>
        <w:t>Voir</w:t>
      </w:r>
      <w:proofErr w:type="spellEnd"/>
      <w:r w:rsidR="009B78AA" w:rsidRPr="009D1571">
        <w:rPr>
          <w:rFonts w:ascii="Times New Roman" w:hAnsi="Times New Roman" w:cs="Times New Roman"/>
          <w:lang w:val="de-DE"/>
        </w:rPr>
        <w:t xml:space="preserve"> à </w:t>
      </w:r>
      <w:proofErr w:type="spellStart"/>
      <w:r w:rsidR="009B78AA" w:rsidRPr="009D1571">
        <w:rPr>
          <w:rFonts w:ascii="Times New Roman" w:hAnsi="Times New Roman" w:cs="Times New Roman"/>
          <w:lang w:val="de-DE"/>
        </w:rPr>
        <w:t>l’époque</w:t>
      </w:r>
      <w:proofErr w:type="spellEnd"/>
      <w:r w:rsidR="009B78AA" w:rsidRPr="009D1571">
        <w:rPr>
          <w:rFonts w:ascii="Times New Roman" w:hAnsi="Times New Roman" w:cs="Times New Roman"/>
          <w:lang w:val="de-DE"/>
        </w:rPr>
        <w:t xml:space="preserve"> de la CEE à </w:t>
      </w:r>
      <w:proofErr w:type="gramStart"/>
      <w:r w:rsidR="009B78AA" w:rsidRPr="009D1571">
        <w:rPr>
          <w:rFonts w:ascii="Times New Roman" w:hAnsi="Times New Roman" w:cs="Times New Roman"/>
          <w:lang w:val="de-DE"/>
        </w:rPr>
        <w:t>9 :</w:t>
      </w:r>
      <w:proofErr w:type="gramEnd"/>
      <w:r w:rsidR="009B78AA" w:rsidRPr="009D1571">
        <w:rPr>
          <w:rFonts w:ascii="Times New Roman" w:hAnsi="Times New Roman" w:cs="Times New Roman"/>
          <w:lang w:val="de-DE"/>
        </w:rPr>
        <w:t xml:space="preserve"> A. Bleckmann, « Der Rechtsstaat</w:t>
      </w:r>
      <w:r w:rsidR="009B78AA" w:rsidRPr="009D1571">
        <w:rPr>
          <w:rFonts w:ascii="Times New Roman" w:hAnsi="Times New Roman" w:cs="Times New Roman"/>
          <w:i/>
          <w:lang w:val="de-DE"/>
        </w:rPr>
        <w:t xml:space="preserve"> </w:t>
      </w:r>
      <w:r w:rsidR="009B78AA" w:rsidRPr="009D1571">
        <w:rPr>
          <w:rFonts w:ascii="Times New Roman" w:hAnsi="Times New Roman" w:cs="Times New Roman"/>
          <w:iCs/>
          <w:lang w:val="de-DE"/>
        </w:rPr>
        <w:t>in</w:t>
      </w:r>
      <w:r w:rsidR="009B78AA" w:rsidRPr="009D1571">
        <w:rPr>
          <w:rFonts w:ascii="Times New Roman" w:hAnsi="Times New Roman" w:cs="Times New Roman"/>
          <w:i/>
          <w:lang w:val="de-DE"/>
        </w:rPr>
        <w:t xml:space="preserve"> </w:t>
      </w:r>
      <w:r w:rsidR="009B78AA" w:rsidRPr="009D1571">
        <w:rPr>
          <w:rFonts w:ascii="Times New Roman" w:hAnsi="Times New Roman" w:cs="Times New Roman"/>
          <w:lang w:val="de-DE"/>
        </w:rPr>
        <w:t xml:space="preserve">vergleichender Sicht... », </w:t>
      </w:r>
      <w:r w:rsidR="009B78AA" w:rsidRPr="009D1571">
        <w:rPr>
          <w:rFonts w:ascii="Times New Roman" w:hAnsi="Times New Roman" w:cs="Times New Roman"/>
          <w:i/>
          <w:lang w:val="de-DE"/>
        </w:rPr>
        <w:t xml:space="preserve">op. </w:t>
      </w:r>
      <w:proofErr w:type="spellStart"/>
      <w:r w:rsidR="009B78AA" w:rsidRPr="009D1571">
        <w:rPr>
          <w:rFonts w:ascii="Times New Roman" w:hAnsi="Times New Roman" w:cs="Times New Roman"/>
          <w:i/>
          <w:lang w:val="de-DE"/>
        </w:rPr>
        <w:t>cit</w:t>
      </w:r>
      <w:proofErr w:type="spellEnd"/>
      <w:r w:rsidR="009B78AA" w:rsidRPr="009D1571">
        <w:rPr>
          <w:rFonts w:ascii="Times New Roman" w:hAnsi="Times New Roman" w:cs="Times New Roman"/>
          <w:i/>
          <w:lang w:val="de-DE"/>
        </w:rPr>
        <w:t xml:space="preserve">. </w:t>
      </w:r>
      <w:r w:rsidR="009B78AA" w:rsidRPr="009D1571">
        <w:rPr>
          <w:rFonts w:ascii="Times New Roman" w:hAnsi="Times New Roman" w:cs="Times New Roman"/>
          <w:lang w:val="fr-FR"/>
        </w:rPr>
        <w:t>Dans la littérature plus récente, voir</w:t>
      </w:r>
      <w:r w:rsidRPr="009D1571">
        <w:rPr>
          <w:rFonts w:ascii="Times New Roman" w:hAnsi="Times New Roman" w:cs="Times New Roman"/>
          <w:lang w:val="fr-FR"/>
        </w:rPr>
        <w:t xml:space="preserve"> </w:t>
      </w:r>
      <w:r w:rsidR="009B78AA" w:rsidRPr="009D1571">
        <w:rPr>
          <w:rFonts w:ascii="Times New Roman" w:hAnsi="Times New Roman" w:cs="Times New Roman"/>
          <w:lang w:val="fr-FR"/>
        </w:rPr>
        <w:t>C. </w:t>
      </w:r>
      <w:proofErr w:type="spellStart"/>
      <w:r w:rsidRPr="009D1571">
        <w:rPr>
          <w:rFonts w:ascii="Times New Roman" w:hAnsi="Times New Roman" w:cs="Times New Roman"/>
          <w:lang w:val="fr-FR"/>
        </w:rPr>
        <w:t>Grewe</w:t>
      </w:r>
      <w:proofErr w:type="spellEnd"/>
      <w:r w:rsidRPr="009D1571">
        <w:rPr>
          <w:rFonts w:ascii="Times New Roman" w:hAnsi="Times New Roman" w:cs="Times New Roman"/>
          <w:lang w:val="fr-FR"/>
        </w:rPr>
        <w:t xml:space="preserve">, </w:t>
      </w:r>
      <w:r w:rsidRPr="009D1571">
        <w:rPr>
          <w:rFonts w:ascii="Times New Roman" w:hAnsi="Times New Roman" w:cs="Times New Roman"/>
          <w:bCs/>
        </w:rPr>
        <w:t>« Réflexions comparatives sur l’État de droit », in J. Rideau (</w:t>
      </w:r>
      <w:proofErr w:type="spellStart"/>
      <w:r w:rsidRPr="009D1571">
        <w:rPr>
          <w:rFonts w:ascii="Times New Roman" w:hAnsi="Times New Roman" w:cs="Times New Roman"/>
          <w:bCs/>
        </w:rPr>
        <w:t>dir</w:t>
      </w:r>
      <w:proofErr w:type="spellEnd"/>
      <w:r w:rsidRPr="009D1571">
        <w:rPr>
          <w:rFonts w:ascii="Times New Roman" w:hAnsi="Times New Roman" w:cs="Times New Roman"/>
          <w:bCs/>
        </w:rPr>
        <w:t xml:space="preserve">.), </w:t>
      </w:r>
      <w:r w:rsidRPr="009D1571">
        <w:rPr>
          <w:rFonts w:ascii="Times New Roman" w:hAnsi="Times New Roman" w:cs="Times New Roman"/>
          <w:bCs/>
          <w:i/>
          <w:iCs/>
        </w:rPr>
        <w:t xml:space="preserve">De la communauté de droit à l’Union de droit, </w:t>
      </w:r>
      <w:r w:rsidRPr="009D1571">
        <w:rPr>
          <w:rFonts w:ascii="Times New Roman" w:hAnsi="Times New Roman" w:cs="Times New Roman"/>
          <w:bCs/>
        </w:rPr>
        <w:t>Paris, LGDJ, 2000, p. 11-22</w:t>
      </w:r>
      <w:r w:rsidR="0093236C" w:rsidRPr="009D1571">
        <w:rPr>
          <w:rFonts w:ascii="Times New Roman" w:hAnsi="Times New Roman" w:cs="Times New Roman"/>
          <w:bCs/>
        </w:rPr>
        <w:t xml:space="preserve"> (</w:t>
      </w:r>
      <w:r w:rsidR="00474372" w:rsidRPr="009D1571">
        <w:rPr>
          <w:rFonts w:ascii="Times New Roman" w:hAnsi="Times New Roman" w:cs="Times New Roman"/>
          <w:bCs/>
        </w:rPr>
        <w:t xml:space="preserve">dans le cadre de </w:t>
      </w:r>
      <w:r w:rsidR="0093236C" w:rsidRPr="009D1571">
        <w:rPr>
          <w:rFonts w:ascii="Times New Roman" w:hAnsi="Times New Roman" w:cs="Times New Roman"/>
          <w:bCs/>
        </w:rPr>
        <w:t>l’UE à 15</w:t>
      </w:r>
      <w:r w:rsidR="00474372" w:rsidRPr="009D1571">
        <w:rPr>
          <w:rFonts w:ascii="Times New Roman" w:hAnsi="Times New Roman" w:cs="Times New Roman"/>
          <w:bCs/>
        </w:rPr>
        <w:t xml:space="preserve"> États membres</w:t>
      </w:r>
      <w:r w:rsidR="0093236C" w:rsidRPr="009D1571">
        <w:rPr>
          <w:rFonts w:ascii="Times New Roman" w:hAnsi="Times New Roman" w:cs="Times New Roman"/>
          <w:bCs/>
        </w:rPr>
        <w:t>) ; A.</w:t>
      </w:r>
      <w:r w:rsidR="00393512" w:rsidRPr="009D1571">
        <w:rPr>
          <w:rFonts w:ascii="Times New Roman" w:hAnsi="Times New Roman" w:cs="Times New Roman"/>
          <w:bCs/>
        </w:rPr>
        <w:t> </w:t>
      </w:r>
      <w:r w:rsidR="0093236C" w:rsidRPr="009D1571">
        <w:rPr>
          <w:rFonts w:ascii="Times New Roman" w:hAnsi="Times New Roman" w:cs="Times New Roman"/>
          <w:bCs/>
          <w:lang w:val="fr-FR"/>
        </w:rPr>
        <w:t>Weber, « </w:t>
      </w:r>
      <w:proofErr w:type="spellStart"/>
      <w:r w:rsidR="0093236C" w:rsidRPr="009D1571">
        <w:rPr>
          <w:rFonts w:ascii="Times New Roman" w:hAnsi="Times New Roman" w:cs="Times New Roman"/>
          <w:lang w:val="fr-FR"/>
        </w:rPr>
        <w:t>Rechtsstaatsprinzip</w:t>
      </w:r>
      <w:proofErr w:type="spellEnd"/>
      <w:r w:rsidR="0093236C" w:rsidRPr="009D1571">
        <w:rPr>
          <w:rFonts w:ascii="Times New Roman" w:hAnsi="Times New Roman" w:cs="Times New Roman"/>
          <w:lang w:val="fr-FR"/>
        </w:rPr>
        <w:t xml:space="preserve"> </w:t>
      </w:r>
      <w:proofErr w:type="spellStart"/>
      <w:r w:rsidR="0093236C" w:rsidRPr="009D1571">
        <w:rPr>
          <w:rFonts w:ascii="Times New Roman" w:hAnsi="Times New Roman" w:cs="Times New Roman"/>
          <w:lang w:val="fr-FR"/>
        </w:rPr>
        <w:t>als</w:t>
      </w:r>
      <w:proofErr w:type="spellEnd"/>
      <w:r w:rsidR="0093236C" w:rsidRPr="009D1571">
        <w:rPr>
          <w:rFonts w:ascii="Times New Roman" w:hAnsi="Times New Roman" w:cs="Times New Roman"/>
          <w:lang w:val="fr-FR"/>
        </w:rPr>
        <w:t xml:space="preserve"> </w:t>
      </w:r>
      <w:proofErr w:type="spellStart"/>
      <w:r w:rsidR="0093236C" w:rsidRPr="009D1571">
        <w:rPr>
          <w:rFonts w:ascii="Times New Roman" w:hAnsi="Times New Roman" w:cs="Times New Roman"/>
          <w:lang w:val="fr-FR"/>
        </w:rPr>
        <w:t>gemeineuropaisches</w:t>
      </w:r>
      <w:proofErr w:type="spellEnd"/>
      <w:r w:rsidR="0093236C" w:rsidRPr="009D1571">
        <w:rPr>
          <w:rFonts w:ascii="Times New Roman" w:hAnsi="Times New Roman" w:cs="Times New Roman"/>
          <w:lang w:val="fr-FR"/>
        </w:rPr>
        <w:t xml:space="preserve"> </w:t>
      </w:r>
      <w:proofErr w:type="spellStart"/>
      <w:r w:rsidR="0093236C" w:rsidRPr="009D1571">
        <w:rPr>
          <w:rFonts w:ascii="Times New Roman" w:hAnsi="Times New Roman" w:cs="Times New Roman"/>
          <w:lang w:val="fr-FR"/>
        </w:rPr>
        <w:t>Verfassungsprinzip</w:t>
      </w:r>
      <w:proofErr w:type="spellEnd"/>
      <w:r w:rsidR="0093236C" w:rsidRPr="009D1571">
        <w:rPr>
          <w:rFonts w:ascii="Times New Roman" w:hAnsi="Times New Roman" w:cs="Times New Roman"/>
          <w:lang w:val="fr-FR"/>
        </w:rPr>
        <w:t xml:space="preserve"> », </w:t>
      </w:r>
      <w:proofErr w:type="spellStart"/>
      <w:r w:rsidR="0093236C" w:rsidRPr="009D1571">
        <w:rPr>
          <w:rFonts w:ascii="Times New Roman" w:hAnsi="Times New Roman" w:cs="Times New Roman"/>
          <w:i/>
          <w:iCs/>
          <w:lang w:val="fr-FR"/>
        </w:rPr>
        <w:t>Zeitschrift</w:t>
      </w:r>
      <w:proofErr w:type="spellEnd"/>
      <w:r w:rsidR="0093236C" w:rsidRPr="009D1571">
        <w:rPr>
          <w:rFonts w:ascii="Times New Roman" w:hAnsi="Times New Roman" w:cs="Times New Roman"/>
          <w:i/>
          <w:iCs/>
          <w:lang w:val="fr-FR"/>
        </w:rPr>
        <w:t xml:space="preserve"> </w:t>
      </w:r>
      <w:proofErr w:type="spellStart"/>
      <w:r w:rsidR="0093236C" w:rsidRPr="009D1571">
        <w:rPr>
          <w:rFonts w:ascii="Times New Roman" w:hAnsi="Times New Roman" w:cs="Times New Roman"/>
          <w:i/>
          <w:iCs/>
          <w:lang w:val="fr-FR"/>
        </w:rPr>
        <w:t>für</w:t>
      </w:r>
      <w:proofErr w:type="spellEnd"/>
      <w:r w:rsidR="0093236C" w:rsidRPr="009D1571">
        <w:rPr>
          <w:rFonts w:ascii="Times New Roman" w:hAnsi="Times New Roman" w:cs="Times New Roman"/>
          <w:i/>
          <w:iCs/>
          <w:lang w:val="fr-FR"/>
        </w:rPr>
        <w:t xml:space="preserve"> </w:t>
      </w:r>
      <w:proofErr w:type="spellStart"/>
      <w:r w:rsidR="0093236C" w:rsidRPr="009D1571">
        <w:rPr>
          <w:rFonts w:ascii="Times New Roman" w:hAnsi="Times New Roman" w:cs="Times New Roman"/>
          <w:i/>
          <w:iCs/>
          <w:lang w:val="fr-FR"/>
        </w:rPr>
        <w:t>öffentliches</w:t>
      </w:r>
      <w:proofErr w:type="spellEnd"/>
      <w:r w:rsidR="0093236C" w:rsidRPr="009D1571">
        <w:rPr>
          <w:rFonts w:ascii="Times New Roman" w:hAnsi="Times New Roman" w:cs="Times New Roman"/>
          <w:i/>
          <w:iCs/>
          <w:lang w:val="fr-FR"/>
        </w:rPr>
        <w:t xml:space="preserve"> </w:t>
      </w:r>
      <w:proofErr w:type="spellStart"/>
      <w:r w:rsidR="0093236C" w:rsidRPr="009D1571">
        <w:rPr>
          <w:rFonts w:ascii="Times New Roman" w:hAnsi="Times New Roman" w:cs="Times New Roman"/>
          <w:i/>
          <w:iCs/>
          <w:lang w:val="fr-FR"/>
        </w:rPr>
        <w:t>Recht</w:t>
      </w:r>
      <w:proofErr w:type="spellEnd"/>
      <w:r w:rsidR="0093236C" w:rsidRPr="009D1571">
        <w:rPr>
          <w:rFonts w:ascii="Times New Roman" w:hAnsi="Times New Roman" w:cs="Times New Roman"/>
          <w:lang w:val="fr-FR"/>
        </w:rPr>
        <w:t xml:space="preserve">, 2008, </w:t>
      </w:r>
      <w:r w:rsidR="00474372" w:rsidRPr="009D1571">
        <w:rPr>
          <w:rFonts w:ascii="Times New Roman" w:hAnsi="Times New Roman" w:cs="Times New Roman"/>
          <w:lang w:val="fr-FR"/>
        </w:rPr>
        <w:t xml:space="preserve">vol. 63, </w:t>
      </w:r>
      <w:r w:rsidR="0093236C" w:rsidRPr="009D1571">
        <w:rPr>
          <w:rFonts w:ascii="Times New Roman" w:hAnsi="Times New Roman" w:cs="Times New Roman"/>
          <w:lang w:val="fr-FR"/>
        </w:rPr>
        <w:t>p. 267-292 (</w:t>
      </w:r>
      <w:r w:rsidR="00474372" w:rsidRPr="009D1571">
        <w:rPr>
          <w:rFonts w:ascii="Times New Roman" w:hAnsi="Times New Roman" w:cs="Times New Roman"/>
          <w:lang w:val="fr-FR"/>
        </w:rPr>
        <w:t>dans le cadre de « l’Europe », sans plus de précisions)</w:t>
      </w:r>
      <w:r w:rsidR="00027E81" w:rsidRPr="009D1571">
        <w:rPr>
          <w:rFonts w:ascii="Times New Roman" w:hAnsi="Times New Roman" w:cs="Times New Roman"/>
          <w:lang w:val="fr-FR"/>
        </w:rPr>
        <w:t xml:space="preserve"> ; C.D. </w:t>
      </w:r>
      <w:proofErr w:type="spellStart"/>
      <w:r w:rsidR="00027E81" w:rsidRPr="009D1571">
        <w:rPr>
          <w:rFonts w:ascii="Times New Roman" w:hAnsi="Times New Roman" w:cs="Times New Roman"/>
          <w:lang w:val="fr-FR"/>
        </w:rPr>
        <w:t>Classen</w:t>
      </w:r>
      <w:proofErr w:type="spellEnd"/>
      <w:r w:rsidR="00027E81" w:rsidRPr="009D1571">
        <w:rPr>
          <w:rFonts w:ascii="Times New Roman" w:hAnsi="Times New Roman" w:cs="Times New Roman"/>
          <w:lang w:val="fr-FR"/>
        </w:rPr>
        <w:t xml:space="preserve">, </w:t>
      </w:r>
      <w:r w:rsidR="00027E81" w:rsidRPr="009D1571">
        <w:rPr>
          <w:rFonts w:ascii="Times New Roman" w:hAnsi="Times New Roman" w:cs="Times New Roman"/>
          <w:i/>
          <w:iCs/>
          <w:lang w:val="fr-FR"/>
        </w:rPr>
        <w:t xml:space="preserve">Nationales </w:t>
      </w:r>
      <w:proofErr w:type="spellStart"/>
      <w:r w:rsidR="00027E81" w:rsidRPr="009D1571">
        <w:rPr>
          <w:rFonts w:ascii="Times New Roman" w:hAnsi="Times New Roman" w:cs="Times New Roman"/>
          <w:i/>
          <w:iCs/>
          <w:lang w:val="fr-FR"/>
        </w:rPr>
        <w:t>Verfassungsrecht</w:t>
      </w:r>
      <w:proofErr w:type="spellEnd"/>
      <w:r w:rsidR="00027E81" w:rsidRPr="009D1571">
        <w:rPr>
          <w:rFonts w:ascii="Times New Roman" w:hAnsi="Times New Roman" w:cs="Times New Roman"/>
          <w:i/>
          <w:iCs/>
          <w:lang w:val="fr-FR"/>
        </w:rPr>
        <w:t xml:space="preserve"> in der </w:t>
      </w:r>
      <w:proofErr w:type="spellStart"/>
      <w:r w:rsidR="00027E81" w:rsidRPr="009D1571">
        <w:rPr>
          <w:rFonts w:ascii="Times New Roman" w:hAnsi="Times New Roman" w:cs="Times New Roman"/>
          <w:i/>
          <w:iCs/>
          <w:lang w:val="fr-FR"/>
        </w:rPr>
        <w:t>Europäischen</w:t>
      </w:r>
      <w:proofErr w:type="spellEnd"/>
      <w:r w:rsidR="00027E81" w:rsidRPr="009D1571">
        <w:rPr>
          <w:rFonts w:ascii="Times New Roman" w:hAnsi="Times New Roman" w:cs="Times New Roman"/>
          <w:i/>
          <w:iCs/>
          <w:lang w:val="fr-FR"/>
        </w:rPr>
        <w:t xml:space="preserve"> Union. </w:t>
      </w:r>
      <w:proofErr w:type="spellStart"/>
      <w:r w:rsidR="00027E81" w:rsidRPr="009D1571">
        <w:rPr>
          <w:rFonts w:ascii="Times New Roman" w:hAnsi="Times New Roman" w:cs="Times New Roman"/>
          <w:i/>
          <w:iCs/>
          <w:lang w:val="fr-FR"/>
        </w:rPr>
        <w:t>Eine</w:t>
      </w:r>
      <w:proofErr w:type="spellEnd"/>
      <w:r w:rsidR="00027E81" w:rsidRPr="009D1571">
        <w:rPr>
          <w:rFonts w:ascii="Times New Roman" w:hAnsi="Times New Roman" w:cs="Times New Roman"/>
          <w:i/>
          <w:iCs/>
          <w:lang w:val="fr-FR"/>
        </w:rPr>
        <w:t xml:space="preserve"> </w:t>
      </w:r>
      <w:proofErr w:type="spellStart"/>
      <w:r w:rsidR="00027E81" w:rsidRPr="009D1571">
        <w:rPr>
          <w:rFonts w:ascii="Times New Roman" w:hAnsi="Times New Roman" w:cs="Times New Roman"/>
          <w:i/>
          <w:iCs/>
          <w:lang w:val="fr-FR"/>
        </w:rPr>
        <w:t>integrierte</w:t>
      </w:r>
      <w:proofErr w:type="spellEnd"/>
      <w:r w:rsidR="00027E81" w:rsidRPr="009D1571">
        <w:rPr>
          <w:rFonts w:ascii="Times New Roman" w:hAnsi="Times New Roman" w:cs="Times New Roman"/>
          <w:i/>
          <w:iCs/>
          <w:lang w:val="fr-FR"/>
        </w:rPr>
        <w:t xml:space="preserve"> </w:t>
      </w:r>
      <w:proofErr w:type="spellStart"/>
      <w:r w:rsidR="00027E81" w:rsidRPr="009D1571">
        <w:rPr>
          <w:rFonts w:ascii="Times New Roman" w:hAnsi="Times New Roman" w:cs="Times New Roman"/>
          <w:i/>
          <w:iCs/>
          <w:lang w:val="fr-FR"/>
        </w:rPr>
        <w:t>Darstellung</w:t>
      </w:r>
      <w:proofErr w:type="spellEnd"/>
      <w:r w:rsidR="00027E81" w:rsidRPr="009D1571">
        <w:rPr>
          <w:rFonts w:ascii="Times New Roman" w:hAnsi="Times New Roman" w:cs="Times New Roman"/>
          <w:i/>
          <w:iCs/>
          <w:lang w:val="fr-FR"/>
        </w:rPr>
        <w:t xml:space="preserve"> von 27 </w:t>
      </w:r>
      <w:proofErr w:type="spellStart"/>
      <w:r w:rsidR="00027E81" w:rsidRPr="009D1571">
        <w:rPr>
          <w:rFonts w:ascii="Times New Roman" w:hAnsi="Times New Roman" w:cs="Times New Roman"/>
          <w:i/>
          <w:iCs/>
          <w:lang w:val="fr-FR"/>
        </w:rPr>
        <w:t>Verfassungsordnungen</w:t>
      </w:r>
      <w:proofErr w:type="spellEnd"/>
      <w:r w:rsidR="00027E81" w:rsidRPr="009D1571">
        <w:rPr>
          <w:rFonts w:ascii="Times New Roman" w:hAnsi="Times New Roman" w:cs="Times New Roman"/>
          <w:lang w:val="fr-FR"/>
        </w:rPr>
        <w:t>, 2</w:t>
      </w:r>
      <w:r w:rsidR="00027E81" w:rsidRPr="009D1571">
        <w:rPr>
          <w:rFonts w:ascii="Times New Roman" w:hAnsi="Times New Roman" w:cs="Times New Roman"/>
          <w:vertAlign w:val="superscript"/>
          <w:lang w:val="fr-FR"/>
        </w:rPr>
        <w:t>e</w:t>
      </w:r>
      <w:r w:rsidR="00027E81" w:rsidRPr="009D1571">
        <w:rPr>
          <w:rFonts w:ascii="Times New Roman" w:hAnsi="Times New Roman" w:cs="Times New Roman"/>
          <w:lang w:val="fr-FR"/>
        </w:rPr>
        <w:t xml:space="preserve"> éd., Nomos, Baden-Baden, 2021, p. 57-78 (l’UE à 27)</w:t>
      </w:r>
      <w:r w:rsidR="00393512" w:rsidRPr="009D1571">
        <w:rPr>
          <w:rFonts w:ascii="Times New Roman" w:hAnsi="Times New Roman" w:cs="Times New Roman"/>
          <w:lang w:val="fr-FR"/>
        </w:rPr>
        <w:t xml:space="preserve"> ; l’étude comparative collective dirigée par Laurent Pech et Joëlle </w:t>
      </w:r>
      <w:proofErr w:type="spellStart"/>
      <w:r w:rsidR="00393512" w:rsidRPr="009D1571">
        <w:rPr>
          <w:rFonts w:ascii="Times New Roman" w:hAnsi="Times New Roman" w:cs="Times New Roman"/>
          <w:lang w:val="fr-FR"/>
        </w:rPr>
        <w:t>Grogan</w:t>
      </w:r>
      <w:proofErr w:type="spellEnd"/>
      <w:r w:rsidR="00393512" w:rsidRPr="009D1571">
        <w:rPr>
          <w:rFonts w:ascii="Times New Roman" w:hAnsi="Times New Roman" w:cs="Times New Roman"/>
          <w:lang w:val="fr-FR"/>
        </w:rPr>
        <w:t xml:space="preserve"> (</w:t>
      </w:r>
      <w:proofErr w:type="spellStart"/>
      <w:r w:rsidR="00393512" w:rsidRPr="009D1571">
        <w:rPr>
          <w:rFonts w:ascii="Times New Roman" w:hAnsi="Times New Roman" w:cs="Times New Roman"/>
          <w:lang w:val="fr-FR"/>
        </w:rPr>
        <w:t>dir</w:t>
      </w:r>
      <w:proofErr w:type="spellEnd"/>
      <w:r w:rsidR="00393512" w:rsidRPr="009D1571">
        <w:rPr>
          <w:rFonts w:ascii="Times New Roman" w:hAnsi="Times New Roman" w:cs="Times New Roman"/>
          <w:lang w:val="fr-FR"/>
        </w:rPr>
        <w:t xml:space="preserve">.), </w:t>
      </w:r>
      <w:proofErr w:type="spellStart"/>
      <w:r w:rsidR="00393512" w:rsidRPr="009D1571">
        <w:rPr>
          <w:rFonts w:ascii="Times New Roman" w:hAnsi="Times New Roman" w:cs="Times New Roman"/>
          <w:i/>
          <w:iCs/>
          <w:lang w:val="fr-FR"/>
        </w:rPr>
        <w:t>Unity</w:t>
      </w:r>
      <w:proofErr w:type="spellEnd"/>
      <w:r w:rsidR="00393512" w:rsidRPr="009D1571">
        <w:rPr>
          <w:rFonts w:ascii="Times New Roman" w:hAnsi="Times New Roman" w:cs="Times New Roman"/>
          <w:i/>
          <w:iCs/>
          <w:lang w:val="fr-FR"/>
        </w:rPr>
        <w:t xml:space="preserve"> and Diversity in National </w:t>
      </w:r>
      <w:proofErr w:type="spellStart"/>
      <w:r w:rsidR="00393512" w:rsidRPr="009D1571">
        <w:rPr>
          <w:rFonts w:ascii="Times New Roman" w:hAnsi="Times New Roman" w:cs="Times New Roman"/>
          <w:i/>
          <w:iCs/>
          <w:lang w:val="fr-FR"/>
        </w:rPr>
        <w:t>Understandings</w:t>
      </w:r>
      <w:proofErr w:type="spellEnd"/>
      <w:r w:rsidR="00393512" w:rsidRPr="009D1571">
        <w:rPr>
          <w:rFonts w:ascii="Times New Roman" w:hAnsi="Times New Roman" w:cs="Times New Roman"/>
          <w:i/>
          <w:iCs/>
          <w:lang w:val="fr-FR"/>
        </w:rPr>
        <w:t xml:space="preserve"> of the Rule of Law in the EU</w:t>
      </w:r>
      <w:r w:rsidR="00393512" w:rsidRPr="009D1571">
        <w:rPr>
          <w:rFonts w:ascii="Times New Roman" w:hAnsi="Times New Roman" w:cs="Times New Roman"/>
          <w:lang w:val="fr-FR"/>
        </w:rPr>
        <w:t xml:space="preserve">, 2020, 70 p. </w:t>
      </w:r>
      <w:hyperlink r:id="rId6" w:history="1">
        <w:r w:rsidR="00393512" w:rsidRPr="009D1571">
          <w:rPr>
            <w:rStyle w:val="Hyperlink"/>
            <w:rFonts w:ascii="Times New Roman" w:hAnsi="Times New Roman" w:cs="Times New Roman"/>
            <w:lang w:val="fr-FR"/>
          </w:rPr>
          <w:t>https://reconnect-europe.eu/wp-content/uploads/2020/05/D7.1-1.pdf</w:t>
        </w:r>
      </w:hyperlink>
      <w:r w:rsidR="00393512" w:rsidRPr="009D1571">
        <w:rPr>
          <w:rFonts w:ascii="Times New Roman" w:hAnsi="Times New Roman" w:cs="Times New Roman"/>
          <w:lang w:val="fr-FR"/>
        </w:rPr>
        <w:t xml:space="preserve"> (consulté le 27 octobre 2024).</w:t>
      </w:r>
    </w:p>
  </w:footnote>
  <w:footnote w:id="57">
    <w:p w14:paraId="7CB914C7" w14:textId="5D8A68F3" w:rsidR="005B6AFC" w:rsidRPr="009D1571" w:rsidRDefault="005B6AFC"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Voir, par ex., S. Martini, </w:t>
      </w:r>
      <w:r w:rsidRPr="009D1571">
        <w:rPr>
          <w:rFonts w:ascii="Times New Roman" w:hAnsi="Times New Roman" w:cs="Times New Roman"/>
          <w:i/>
          <w:iCs/>
          <w:lang w:val="fr-FR"/>
        </w:rPr>
        <w:t xml:space="preserve">op. </w:t>
      </w:r>
      <w:proofErr w:type="spellStart"/>
      <w:proofErr w:type="gramStart"/>
      <w:r w:rsidRPr="009D1571">
        <w:rPr>
          <w:rFonts w:ascii="Times New Roman" w:hAnsi="Times New Roman" w:cs="Times New Roman"/>
          <w:i/>
          <w:iCs/>
          <w:lang w:val="fr-FR"/>
        </w:rPr>
        <w:t>cit</w:t>
      </w:r>
      <w:proofErr w:type="spellEnd"/>
      <w:proofErr w:type="gramEnd"/>
      <w:r w:rsidRPr="009D1571">
        <w:rPr>
          <w:rFonts w:ascii="Times New Roman" w:hAnsi="Times New Roman" w:cs="Times New Roman"/>
          <w:lang w:val="fr-FR"/>
        </w:rPr>
        <w:t>., p. 306.</w:t>
      </w:r>
    </w:p>
  </w:footnote>
  <w:footnote w:id="58">
    <w:p w14:paraId="4BEDDE5C" w14:textId="5B0E8BBE" w:rsidR="00EB7433" w:rsidRPr="009D1571" w:rsidRDefault="00EB7433"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Pr="009D1571">
        <w:rPr>
          <w:rFonts w:ascii="Times New Roman" w:hAnsi="Times New Roman" w:cs="Times New Roman"/>
          <w:i/>
          <w:iCs/>
          <w:lang w:val="fr-FR"/>
        </w:rPr>
        <w:t>Ibid</w:t>
      </w:r>
      <w:r w:rsidRPr="009D1571">
        <w:rPr>
          <w:rFonts w:ascii="Times New Roman" w:hAnsi="Times New Roman" w:cs="Times New Roman"/>
          <w:lang w:val="fr-FR"/>
        </w:rPr>
        <w:t>., p. 334.</w:t>
      </w:r>
      <w:r w:rsidR="00717665" w:rsidRPr="009D1571">
        <w:rPr>
          <w:rFonts w:ascii="Times New Roman" w:hAnsi="Times New Roman" w:cs="Times New Roman"/>
          <w:lang w:val="fr-FR"/>
        </w:rPr>
        <w:t xml:space="preserve"> C’est l’impression que le lecteur peut avoir à lire, par ex., C. </w:t>
      </w:r>
      <w:proofErr w:type="spellStart"/>
      <w:r w:rsidR="00717665" w:rsidRPr="009D1571">
        <w:rPr>
          <w:rFonts w:ascii="Times New Roman" w:hAnsi="Times New Roman" w:cs="Times New Roman"/>
          <w:lang w:val="fr-FR"/>
        </w:rPr>
        <w:t>Grewe</w:t>
      </w:r>
      <w:proofErr w:type="spellEnd"/>
      <w:r w:rsidR="00717665" w:rsidRPr="009D1571">
        <w:rPr>
          <w:rFonts w:ascii="Times New Roman" w:hAnsi="Times New Roman" w:cs="Times New Roman"/>
          <w:lang w:val="fr-FR"/>
        </w:rPr>
        <w:t xml:space="preserve">, H. Ruiz-Fabri, </w:t>
      </w:r>
      <w:r w:rsidR="00717665" w:rsidRPr="009D1571">
        <w:rPr>
          <w:rFonts w:ascii="Times New Roman" w:hAnsi="Times New Roman" w:cs="Times New Roman"/>
          <w:i/>
          <w:iCs/>
          <w:lang w:val="fr-FR"/>
        </w:rPr>
        <w:t xml:space="preserve">op. </w:t>
      </w:r>
      <w:proofErr w:type="spellStart"/>
      <w:proofErr w:type="gramStart"/>
      <w:r w:rsidR="00717665" w:rsidRPr="009D1571">
        <w:rPr>
          <w:rFonts w:ascii="Times New Roman" w:hAnsi="Times New Roman" w:cs="Times New Roman"/>
          <w:i/>
          <w:iCs/>
          <w:lang w:val="fr-FR"/>
        </w:rPr>
        <w:t>cit</w:t>
      </w:r>
      <w:proofErr w:type="spellEnd"/>
      <w:proofErr w:type="gramEnd"/>
      <w:r w:rsidR="00717665" w:rsidRPr="009D1571">
        <w:rPr>
          <w:rFonts w:ascii="Times New Roman" w:hAnsi="Times New Roman" w:cs="Times New Roman"/>
          <w:lang w:val="fr-FR"/>
        </w:rPr>
        <w:t>., p. 29-32.</w:t>
      </w:r>
    </w:p>
  </w:footnote>
  <w:footnote w:id="59">
    <w:p w14:paraId="6F7764A7" w14:textId="77777777" w:rsidR="00EB7433" w:rsidRPr="009D1571" w:rsidRDefault="00EB7433"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Pour une affirmation explicite de cette thèse, non seulement pour ce qui est de l’État de droit, mais pour tous les enjeux du droit constitutionnel (occidental), voir </w:t>
      </w:r>
      <w:r w:rsidRPr="009D1571">
        <w:rPr>
          <w:rFonts w:ascii="Times New Roman" w:hAnsi="Times New Roman" w:cs="Times New Roman"/>
        </w:rPr>
        <w:t xml:space="preserve">Friedrich </w:t>
      </w:r>
      <w:proofErr w:type="spellStart"/>
      <w:r w:rsidRPr="009D1571">
        <w:rPr>
          <w:rFonts w:ascii="Times New Roman" w:hAnsi="Times New Roman" w:cs="Times New Roman"/>
        </w:rPr>
        <w:t>Koja</w:t>
      </w:r>
      <w:proofErr w:type="spellEnd"/>
      <w:r w:rsidRPr="009D1571">
        <w:rPr>
          <w:rFonts w:ascii="Times New Roman" w:hAnsi="Times New Roman" w:cs="Times New Roman"/>
        </w:rPr>
        <w:t xml:space="preserve">, </w:t>
      </w:r>
      <w:r w:rsidRPr="009D1571">
        <w:rPr>
          <w:rFonts w:ascii="Times New Roman" w:hAnsi="Times New Roman" w:cs="Times New Roman"/>
          <w:i/>
        </w:rPr>
        <w:t xml:space="preserve">Allgemeine </w:t>
      </w:r>
      <w:proofErr w:type="spellStart"/>
      <w:r w:rsidRPr="009D1571">
        <w:rPr>
          <w:rFonts w:ascii="Times New Roman" w:hAnsi="Times New Roman" w:cs="Times New Roman"/>
          <w:i/>
        </w:rPr>
        <w:t>Staatslehre</w:t>
      </w:r>
      <w:proofErr w:type="spellEnd"/>
      <w:r w:rsidRPr="009D1571">
        <w:rPr>
          <w:rFonts w:ascii="Times New Roman" w:hAnsi="Times New Roman" w:cs="Times New Roman"/>
        </w:rPr>
        <w:t xml:space="preserve">, Wien, </w:t>
      </w:r>
      <w:proofErr w:type="spellStart"/>
      <w:r w:rsidRPr="009D1571">
        <w:rPr>
          <w:rFonts w:ascii="Times New Roman" w:hAnsi="Times New Roman" w:cs="Times New Roman"/>
        </w:rPr>
        <w:t>Manz</w:t>
      </w:r>
      <w:proofErr w:type="spellEnd"/>
      <w:r w:rsidRPr="009D1571">
        <w:rPr>
          <w:rFonts w:ascii="Times New Roman" w:hAnsi="Times New Roman" w:cs="Times New Roman"/>
        </w:rPr>
        <w:t>, 1993, p. 8.</w:t>
      </w:r>
    </w:p>
  </w:footnote>
  <w:footnote w:id="60">
    <w:p w14:paraId="19E4C43F" w14:textId="48C25066" w:rsidR="00121B2A" w:rsidRPr="009D1571" w:rsidRDefault="00121B2A"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0E3B88" w:rsidRPr="009D1571">
        <w:rPr>
          <w:rFonts w:ascii="Times New Roman" w:hAnsi="Times New Roman" w:cs="Times New Roman"/>
          <w:lang w:val="fr-FR"/>
        </w:rPr>
        <w:t xml:space="preserve">L. </w:t>
      </w:r>
      <w:proofErr w:type="spellStart"/>
      <w:r w:rsidR="000E3B88" w:rsidRPr="009D1571">
        <w:rPr>
          <w:rFonts w:ascii="Times New Roman" w:hAnsi="Times New Roman" w:cs="Times New Roman"/>
          <w:lang w:val="fr-FR"/>
        </w:rPr>
        <w:t>Heuschling</w:t>
      </w:r>
      <w:proofErr w:type="spellEnd"/>
      <w:r w:rsidR="000E3B88" w:rsidRPr="009D1571">
        <w:rPr>
          <w:rFonts w:ascii="Times New Roman" w:hAnsi="Times New Roman" w:cs="Times New Roman"/>
          <w:lang w:val="fr-FR"/>
        </w:rPr>
        <w:t>, « Les origines au XIX</w:t>
      </w:r>
      <w:r w:rsidR="000E3B88" w:rsidRPr="009D1571">
        <w:rPr>
          <w:rFonts w:ascii="Times New Roman" w:hAnsi="Times New Roman" w:cs="Times New Roman"/>
          <w:vertAlign w:val="superscript"/>
          <w:lang w:val="fr-FR"/>
        </w:rPr>
        <w:t>e</w:t>
      </w:r>
      <w:r w:rsidR="000E3B88" w:rsidRPr="009D1571">
        <w:rPr>
          <w:rFonts w:ascii="Times New Roman" w:hAnsi="Times New Roman" w:cs="Times New Roman"/>
          <w:lang w:val="fr-FR"/>
        </w:rPr>
        <w:t xml:space="preserve"> siècle du rang supra-constitutionnel des traités en droit luxembourgeois</w:t>
      </w:r>
      <w:r w:rsidR="000F53BB" w:rsidRPr="009D1571">
        <w:rPr>
          <w:rFonts w:ascii="Times New Roman" w:hAnsi="Times New Roman" w:cs="Times New Roman"/>
          <w:lang w:val="fr-FR"/>
        </w:rPr>
        <w:t> </w:t>
      </w:r>
      <w:r w:rsidR="000E3B88" w:rsidRPr="009D1571">
        <w:rPr>
          <w:rFonts w:ascii="Times New Roman" w:hAnsi="Times New Roman" w:cs="Times New Roman"/>
          <w:lang w:val="fr-FR"/>
        </w:rPr>
        <w:t xml:space="preserve">: l’enjeu de la monarchie », in I. </w:t>
      </w:r>
      <w:proofErr w:type="spellStart"/>
      <w:r w:rsidR="000E3B88" w:rsidRPr="009D1571">
        <w:rPr>
          <w:rFonts w:ascii="Times New Roman" w:hAnsi="Times New Roman" w:cs="Times New Roman"/>
          <w:lang w:val="fr-FR"/>
        </w:rPr>
        <w:t>Riassetto</w:t>
      </w:r>
      <w:proofErr w:type="spellEnd"/>
      <w:r w:rsidR="000E3B88" w:rsidRPr="009D1571">
        <w:rPr>
          <w:rFonts w:ascii="Times New Roman" w:hAnsi="Times New Roman" w:cs="Times New Roman"/>
          <w:lang w:val="fr-FR"/>
        </w:rPr>
        <w:t xml:space="preserve">, L. </w:t>
      </w:r>
      <w:proofErr w:type="spellStart"/>
      <w:r w:rsidR="000E3B88" w:rsidRPr="009D1571">
        <w:rPr>
          <w:rFonts w:ascii="Times New Roman" w:hAnsi="Times New Roman" w:cs="Times New Roman"/>
          <w:lang w:val="fr-FR"/>
        </w:rPr>
        <w:t>Heuschling</w:t>
      </w:r>
      <w:proofErr w:type="spellEnd"/>
      <w:r w:rsidR="000E3B88" w:rsidRPr="009D1571">
        <w:rPr>
          <w:rFonts w:ascii="Times New Roman" w:hAnsi="Times New Roman" w:cs="Times New Roman"/>
          <w:lang w:val="fr-FR"/>
        </w:rPr>
        <w:t xml:space="preserve">, G. </w:t>
      </w:r>
      <w:proofErr w:type="spellStart"/>
      <w:r w:rsidR="000E3B88" w:rsidRPr="009D1571">
        <w:rPr>
          <w:rFonts w:ascii="Times New Roman" w:hAnsi="Times New Roman" w:cs="Times New Roman"/>
          <w:lang w:val="fr-FR"/>
        </w:rPr>
        <w:t>Ravarani</w:t>
      </w:r>
      <w:proofErr w:type="spellEnd"/>
      <w:r w:rsidR="000E3B88" w:rsidRPr="009D1571">
        <w:rPr>
          <w:rFonts w:ascii="Times New Roman" w:hAnsi="Times New Roman" w:cs="Times New Roman"/>
          <w:lang w:val="fr-FR"/>
        </w:rPr>
        <w:t xml:space="preserve"> (</w:t>
      </w:r>
      <w:proofErr w:type="spellStart"/>
      <w:r w:rsidR="000E3B88" w:rsidRPr="009D1571">
        <w:rPr>
          <w:rFonts w:ascii="Times New Roman" w:hAnsi="Times New Roman" w:cs="Times New Roman"/>
          <w:lang w:val="fr-FR"/>
        </w:rPr>
        <w:t>dir</w:t>
      </w:r>
      <w:proofErr w:type="spellEnd"/>
      <w:r w:rsidR="000E3B88" w:rsidRPr="009D1571">
        <w:rPr>
          <w:rFonts w:ascii="Times New Roman" w:hAnsi="Times New Roman" w:cs="Times New Roman"/>
          <w:lang w:val="fr-FR"/>
        </w:rPr>
        <w:t xml:space="preserve">.), </w:t>
      </w:r>
      <w:r w:rsidR="000E3B88" w:rsidRPr="009D1571">
        <w:rPr>
          <w:rFonts w:ascii="Times New Roman" w:hAnsi="Times New Roman" w:cs="Times New Roman"/>
          <w:i/>
          <w:iCs/>
          <w:lang w:val="fr-FR"/>
        </w:rPr>
        <w:t xml:space="preserve">Liber </w:t>
      </w:r>
      <w:proofErr w:type="spellStart"/>
      <w:r w:rsidR="000E3B88" w:rsidRPr="009D1571">
        <w:rPr>
          <w:rFonts w:ascii="Times New Roman" w:hAnsi="Times New Roman" w:cs="Times New Roman"/>
          <w:i/>
          <w:iCs/>
          <w:lang w:val="fr-FR"/>
        </w:rPr>
        <w:t>Amicorum</w:t>
      </w:r>
      <w:proofErr w:type="spellEnd"/>
      <w:r w:rsidR="000E3B88" w:rsidRPr="009D1571">
        <w:rPr>
          <w:rFonts w:ascii="Times New Roman" w:hAnsi="Times New Roman" w:cs="Times New Roman"/>
          <w:i/>
          <w:iCs/>
          <w:lang w:val="fr-FR"/>
        </w:rPr>
        <w:t xml:space="preserve"> </w:t>
      </w:r>
      <w:proofErr w:type="spellStart"/>
      <w:r w:rsidR="000E3B88" w:rsidRPr="009D1571">
        <w:rPr>
          <w:rFonts w:ascii="Times New Roman" w:hAnsi="Times New Roman" w:cs="Times New Roman"/>
          <w:i/>
          <w:iCs/>
          <w:lang w:val="fr-FR"/>
        </w:rPr>
        <w:t>Rusen</w:t>
      </w:r>
      <w:proofErr w:type="spellEnd"/>
      <w:r w:rsidR="000E3B88" w:rsidRPr="009D1571">
        <w:rPr>
          <w:rFonts w:ascii="Times New Roman" w:hAnsi="Times New Roman" w:cs="Times New Roman"/>
          <w:i/>
          <w:iCs/>
          <w:lang w:val="fr-FR"/>
        </w:rPr>
        <w:t xml:space="preserve"> </w:t>
      </w:r>
      <w:proofErr w:type="spellStart"/>
      <w:r w:rsidR="000E3B88" w:rsidRPr="009D1571">
        <w:rPr>
          <w:rFonts w:ascii="Times New Roman" w:hAnsi="Times New Roman" w:cs="Times New Roman"/>
          <w:i/>
          <w:iCs/>
          <w:lang w:val="fr-FR"/>
        </w:rPr>
        <w:t>Ergec</w:t>
      </w:r>
      <w:proofErr w:type="spellEnd"/>
      <w:r w:rsidR="000E3B88" w:rsidRPr="009D1571">
        <w:rPr>
          <w:rFonts w:ascii="Times New Roman" w:hAnsi="Times New Roman" w:cs="Times New Roman"/>
          <w:lang w:val="fr-FR"/>
        </w:rPr>
        <w:t xml:space="preserve">, Luxembourg, </w:t>
      </w:r>
      <w:proofErr w:type="spellStart"/>
      <w:r w:rsidR="000E3B88" w:rsidRPr="009D1571">
        <w:rPr>
          <w:rFonts w:ascii="Times New Roman" w:hAnsi="Times New Roman" w:cs="Times New Roman"/>
          <w:lang w:val="fr-FR"/>
        </w:rPr>
        <w:t>Pasicrisie</w:t>
      </w:r>
      <w:proofErr w:type="spellEnd"/>
      <w:r w:rsidR="000E3B88" w:rsidRPr="009D1571">
        <w:rPr>
          <w:rFonts w:ascii="Times New Roman" w:hAnsi="Times New Roman" w:cs="Times New Roman"/>
          <w:lang w:val="fr-FR"/>
        </w:rPr>
        <w:t>, 2017, p. 157-213.</w:t>
      </w:r>
    </w:p>
  </w:footnote>
  <w:footnote w:id="61">
    <w:p w14:paraId="2DE7222A" w14:textId="31241862" w:rsidR="00121B2A" w:rsidRPr="009D1571" w:rsidRDefault="00121B2A" w:rsidP="009D1571">
      <w:pPr>
        <w:pStyle w:val="FootnoteText"/>
        <w:jc w:val="both"/>
        <w:rPr>
          <w:rFonts w:ascii="Times New Roman" w:hAnsi="Times New Roman" w:cs="Times New Roman"/>
        </w:rPr>
      </w:pPr>
      <w:r w:rsidRPr="009D1571">
        <w:rPr>
          <w:rStyle w:val="FootnoteReference"/>
          <w:rFonts w:ascii="Times New Roman" w:hAnsi="Times New Roman" w:cs="Times New Roman"/>
        </w:rPr>
        <w:footnoteRef/>
      </w:r>
      <w:r w:rsidRPr="009D1571">
        <w:rPr>
          <w:rFonts w:ascii="Times New Roman" w:hAnsi="Times New Roman" w:cs="Times New Roman"/>
        </w:rPr>
        <w:t xml:space="preserve"> </w:t>
      </w:r>
      <w:r w:rsidR="000F53BB" w:rsidRPr="009D1571">
        <w:rPr>
          <w:rFonts w:ascii="Times New Roman" w:hAnsi="Times New Roman" w:cs="Times New Roman"/>
        </w:rPr>
        <w:t xml:space="preserve">L. </w:t>
      </w:r>
      <w:proofErr w:type="spellStart"/>
      <w:r w:rsidR="000F53BB" w:rsidRPr="009D1571">
        <w:rPr>
          <w:rFonts w:ascii="Times New Roman" w:hAnsi="Times New Roman" w:cs="Times New Roman"/>
        </w:rPr>
        <w:t>Heuschling</w:t>
      </w:r>
      <w:proofErr w:type="spellEnd"/>
      <w:r w:rsidR="000F53BB" w:rsidRPr="009D1571">
        <w:rPr>
          <w:rFonts w:ascii="Times New Roman" w:hAnsi="Times New Roman" w:cs="Times New Roman"/>
        </w:rPr>
        <w:t xml:space="preserve">, « The Complex Relationship between Administrative Law and Constitutional Law. A Comparative and Historical Analysis’ in A. von </w:t>
      </w:r>
      <w:proofErr w:type="spellStart"/>
      <w:r w:rsidR="000F53BB" w:rsidRPr="009D1571">
        <w:rPr>
          <w:rFonts w:ascii="Times New Roman" w:hAnsi="Times New Roman" w:cs="Times New Roman"/>
        </w:rPr>
        <w:t>Bogdandy</w:t>
      </w:r>
      <w:proofErr w:type="spellEnd"/>
      <w:r w:rsidR="000F53BB" w:rsidRPr="009D1571">
        <w:rPr>
          <w:rFonts w:ascii="Times New Roman" w:hAnsi="Times New Roman" w:cs="Times New Roman"/>
        </w:rPr>
        <w:t xml:space="preserve">, P.M. Huber, S. Cassese (dir.), </w:t>
      </w:r>
      <w:r w:rsidR="000F53BB" w:rsidRPr="009306E0">
        <w:rPr>
          <w:rFonts w:ascii="Times New Roman" w:hAnsi="Times New Roman" w:cs="Times New Roman"/>
          <w:i/>
          <w:iCs/>
        </w:rPr>
        <w:t>The Max Planck Handbook in European Public Law</w:t>
      </w:r>
      <w:r w:rsidR="000F53BB" w:rsidRPr="009D1571">
        <w:rPr>
          <w:rFonts w:ascii="Times New Roman" w:hAnsi="Times New Roman" w:cs="Times New Roman"/>
        </w:rPr>
        <w:t xml:space="preserve">, Oxford, OUP, vol. 1, 2017, p. 493-556, </w:t>
      </w:r>
      <w:proofErr w:type="spellStart"/>
      <w:r w:rsidR="000F53BB" w:rsidRPr="009D1571">
        <w:rPr>
          <w:rFonts w:ascii="Times New Roman" w:hAnsi="Times New Roman" w:cs="Times New Roman"/>
        </w:rPr>
        <w:t>spéc</w:t>
      </w:r>
      <w:proofErr w:type="spellEnd"/>
      <w:r w:rsidR="000F53BB" w:rsidRPr="009D1571">
        <w:rPr>
          <w:rFonts w:ascii="Times New Roman" w:hAnsi="Times New Roman" w:cs="Times New Roman"/>
        </w:rPr>
        <w:t xml:space="preserve">. p.543 </w:t>
      </w:r>
      <w:r w:rsidR="000F53BB" w:rsidRPr="009D1571">
        <w:rPr>
          <w:rFonts w:ascii="Times New Roman" w:hAnsi="Times New Roman" w:cs="Times New Roman"/>
          <w:i/>
          <w:iCs/>
        </w:rPr>
        <w:t>sq</w:t>
      </w:r>
      <w:r w:rsidR="000F53BB" w:rsidRPr="009D1571">
        <w:rPr>
          <w:rFonts w:ascii="Times New Roman" w:hAnsi="Times New Roman" w:cs="Times New Roman"/>
        </w:rPr>
        <w:t>.</w:t>
      </w:r>
    </w:p>
  </w:footnote>
  <w:footnote w:id="62">
    <w:p w14:paraId="31C7A13B" w14:textId="4C31ACA5" w:rsidR="003119AD" w:rsidRPr="009D1571" w:rsidRDefault="003119AD"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Sur les spécificités suédoises : J. Ziller, « </w:t>
      </w:r>
      <w:proofErr w:type="spellStart"/>
      <w:r w:rsidRPr="009D1571">
        <w:rPr>
          <w:rFonts w:ascii="Times New Roman" w:hAnsi="Times New Roman" w:cs="Times New Roman"/>
          <w:lang w:val="fr-FR"/>
        </w:rPr>
        <w:t>European</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Models</w:t>
      </w:r>
      <w:proofErr w:type="spellEnd"/>
      <w:r w:rsidRPr="009D1571">
        <w:rPr>
          <w:rFonts w:ascii="Times New Roman" w:hAnsi="Times New Roman" w:cs="Times New Roman"/>
          <w:lang w:val="fr-FR"/>
        </w:rPr>
        <w:t xml:space="preserve"> of </w:t>
      </w:r>
      <w:proofErr w:type="spellStart"/>
      <w:r w:rsidRPr="009D1571">
        <w:rPr>
          <w:rFonts w:ascii="Times New Roman" w:hAnsi="Times New Roman" w:cs="Times New Roman"/>
          <w:lang w:val="fr-FR"/>
        </w:rPr>
        <w:t>Government</w:t>
      </w:r>
      <w:proofErr w:type="spellEnd"/>
      <w:r w:rsidRPr="009D1571">
        <w:rPr>
          <w:rFonts w:ascii="Times New Roman" w:hAnsi="Times New Roman" w:cs="Times New Roman"/>
          <w:lang w:val="fr-FR"/>
        </w:rPr>
        <w:t xml:space="preserve"> », </w:t>
      </w:r>
      <w:proofErr w:type="spellStart"/>
      <w:r w:rsidRPr="009D1571">
        <w:rPr>
          <w:rFonts w:ascii="Times New Roman" w:hAnsi="Times New Roman" w:cs="Times New Roman"/>
          <w:i/>
          <w:lang w:val="fr-FR"/>
        </w:rPr>
        <w:t>Parliamentary</w:t>
      </w:r>
      <w:proofErr w:type="spellEnd"/>
      <w:r w:rsidRPr="009D1571">
        <w:rPr>
          <w:rFonts w:ascii="Times New Roman" w:hAnsi="Times New Roman" w:cs="Times New Roman"/>
          <w:i/>
          <w:lang w:val="fr-FR"/>
        </w:rPr>
        <w:t xml:space="preserve"> </w:t>
      </w:r>
      <w:proofErr w:type="spellStart"/>
      <w:r w:rsidRPr="009D1571">
        <w:rPr>
          <w:rFonts w:ascii="Times New Roman" w:hAnsi="Times New Roman" w:cs="Times New Roman"/>
          <w:i/>
          <w:lang w:val="fr-FR"/>
        </w:rPr>
        <w:t>Affairs</w:t>
      </w:r>
      <w:proofErr w:type="spellEnd"/>
      <w:r w:rsidRPr="009D1571">
        <w:rPr>
          <w:rFonts w:ascii="Times New Roman" w:hAnsi="Times New Roman" w:cs="Times New Roman"/>
          <w:lang w:val="fr-FR"/>
        </w:rPr>
        <w:t xml:space="preserve">, 2001, p. 102 </w:t>
      </w:r>
      <w:r w:rsidRPr="009D1571">
        <w:rPr>
          <w:rFonts w:ascii="Times New Roman" w:hAnsi="Times New Roman" w:cs="Times New Roman"/>
          <w:i/>
          <w:iCs/>
          <w:lang w:val="fr-FR"/>
        </w:rPr>
        <w:t>sq</w:t>
      </w:r>
      <w:r w:rsidRPr="009D1571">
        <w:rPr>
          <w:rFonts w:ascii="Times New Roman" w:hAnsi="Times New Roman" w:cs="Times New Roman"/>
          <w:lang w:val="fr-FR"/>
        </w:rPr>
        <w:t>.</w:t>
      </w:r>
    </w:p>
  </w:footnote>
  <w:footnote w:id="63">
    <w:p w14:paraId="0335CA73" w14:textId="3A4744B0" w:rsidR="00121B2A" w:rsidRPr="009D1571" w:rsidRDefault="00121B2A"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664190" w:rsidRPr="009D1571">
        <w:rPr>
          <w:rFonts w:ascii="Times New Roman" w:hAnsi="Times New Roman" w:cs="Times New Roman"/>
          <w:lang w:val="fr-FR"/>
        </w:rPr>
        <w:t xml:space="preserve">R. Drago, « Le Tribunal suprême de la Principauté de Monaco », </w:t>
      </w:r>
      <w:r w:rsidR="00664190" w:rsidRPr="009D1571">
        <w:rPr>
          <w:rFonts w:ascii="Times New Roman" w:hAnsi="Times New Roman" w:cs="Times New Roman"/>
          <w:i/>
          <w:iCs/>
          <w:lang w:val="fr-FR"/>
        </w:rPr>
        <w:t>Cahiers du Conseil constitutionnel</w:t>
      </w:r>
      <w:r w:rsidR="00664190" w:rsidRPr="009D1571">
        <w:rPr>
          <w:rFonts w:ascii="Times New Roman" w:hAnsi="Times New Roman" w:cs="Times New Roman"/>
          <w:lang w:val="fr-FR"/>
        </w:rPr>
        <w:t>, n°8, 2000.</w:t>
      </w:r>
    </w:p>
  </w:footnote>
  <w:footnote w:id="64">
    <w:p w14:paraId="607B30FD" w14:textId="23C39349" w:rsidR="00121B2A" w:rsidRPr="009D1571" w:rsidRDefault="00121B2A" w:rsidP="009D1571">
      <w:pPr>
        <w:pStyle w:val="FootnoteText"/>
        <w:jc w:val="both"/>
        <w:rPr>
          <w:rFonts w:ascii="Times New Roman" w:hAnsi="Times New Roman" w:cs="Times New Roman"/>
          <w:lang w:val="de-DE"/>
        </w:rPr>
      </w:pPr>
      <w:r w:rsidRPr="009D1571">
        <w:rPr>
          <w:rStyle w:val="FootnoteReference"/>
          <w:rFonts w:ascii="Times New Roman" w:hAnsi="Times New Roman" w:cs="Times New Roman"/>
        </w:rPr>
        <w:footnoteRef/>
      </w:r>
      <w:r w:rsidRPr="009D1571">
        <w:rPr>
          <w:rFonts w:ascii="Times New Roman" w:hAnsi="Times New Roman" w:cs="Times New Roman"/>
          <w:lang w:val="de-DE"/>
        </w:rPr>
        <w:t xml:space="preserve"> </w:t>
      </w:r>
      <w:r w:rsidR="003119AD" w:rsidRPr="009D1571">
        <w:rPr>
          <w:rFonts w:ascii="Times New Roman" w:hAnsi="Times New Roman" w:cs="Times New Roman"/>
          <w:lang w:val="de-DE"/>
        </w:rPr>
        <w:t xml:space="preserve">H. Hoch, « Verfassungsgerichtsbarkeit im Kleinstaat – das Beispiel Liechtenstein », in </w:t>
      </w:r>
      <w:r w:rsidR="00664190" w:rsidRPr="009D1571">
        <w:rPr>
          <w:rFonts w:ascii="Times New Roman" w:hAnsi="Times New Roman" w:cs="Times New Roman"/>
          <w:lang w:val="de-DE"/>
        </w:rPr>
        <w:t xml:space="preserve">P. </w:t>
      </w:r>
      <w:proofErr w:type="spellStart"/>
      <w:r w:rsidR="00664190" w:rsidRPr="009D1571">
        <w:rPr>
          <w:rFonts w:ascii="Times New Roman" w:hAnsi="Times New Roman" w:cs="Times New Roman"/>
          <w:lang w:val="de-DE"/>
        </w:rPr>
        <w:t>Bussjäger</w:t>
      </w:r>
      <w:proofErr w:type="spellEnd"/>
      <w:r w:rsidR="00664190" w:rsidRPr="009D1571">
        <w:rPr>
          <w:rFonts w:ascii="Times New Roman" w:hAnsi="Times New Roman" w:cs="Times New Roman"/>
          <w:lang w:val="de-DE"/>
        </w:rPr>
        <w:t xml:space="preserve">, A. Gamper (dir.), </w:t>
      </w:r>
      <w:r w:rsidR="00664190" w:rsidRPr="009D1571">
        <w:rPr>
          <w:rFonts w:ascii="Times New Roman" w:hAnsi="Times New Roman" w:cs="Times New Roman"/>
          <w:i/>
          <w:iCs/>
          <w:lang w:val="de-DE"/>
        </w:rPr>
        <w:t>100 Jahre Liechtensteinische Verfassung</w:t>
      </w:r>
      <w:r w:rsidR="00664190" w:rsidRPr="009D1571">
        <w:rPr>
          <w:rFonts w:ascii="Times New Roman" w:hAnsi="Times New Roman" w:cs="Times New Roman"/>
          <w:lang w:val="de-DE"/>
        </w:rPr>
        <w:t xml:space="preserve">, Vienne, Verlag Österreich, 2022, p. 63-86 et </w:t>
      </w:r>
      <w:proofErr w:type="spellStart"/>
      <w:r w:rsidR="00664190" w:rsidRPr="009D1571">
        <w:rPr>
          <w:rFonts w:ascii="Times New Roman" w:hAnsi="Times New Roman" w:cs="Times New Roman"/>
          <w:lang w:val="de-DE"/>
        </w:rPr>
        <w:t>aussi</w:t>
      </w:r>
      <w:proofErr w:type="spellEnd"/>
      <w:r w:rsidR="00664190" w:rsidRPr="009D1571">
        <w:rPr>
          <w:rFonts w:ascii="Times New Roman" w:hAnsi="Times New Roman" w:cs="Times New Roman"/>
          <w:lang w:val="de-DE"/>
        </w:rPr>
        <w:t xml:space="preserve"> </w:t>
      </w:r>
      <w:r w:rsidR="00664190" w:rsidRPr="009D1571">
        <w:rPr>
          <w:rFonts w:ascii="Times New Roman" w:hAnsi="Times New Roman" w:cs="Times New Roman"/>
          <w:i/>
          <w:iCs/>
          <w:lang w:val="de-DE"/>
        </w:rPr>
        <w:t>Zeitschrift für öffentliches</w:t>
      </w:r>
      <w:r w:rsidR="00664190" w:rsidRPr="009D1571">
        <w:rPr>
          <w:rFonts w:ascii="Times New Roman" w:hAnsi="Times New Roman" w:cs="Times New Roman"/>
          <w:lang w:val="de-DE"/>
        </w:rPr>
        <w:t xml:space="preserve"> </w:t>
      </w:r>
      <w:r w:rsidR="00664190" w:rsidRPr="009D1571">
        <w:rPr>
          <w:rFonts w:ascii="Times New Roman" w:hAnsi="Times New Roman" w:cs="Times New Roman"/>
          <w:i/>
          <w:iCs/>
          <w:lang w:val="de-DE"/>
        </w:rPr>
        <w:t>Recht</w:t>
      </w:r>
      <w:r w:rsidR="00664190" w:rsidRPr="009D1571">
        <w:rPr>
          <w:rFonts w:ascii="Times New Roman" w:hAnsi="Times New Roman" w:cs="Times New Roman"/>
          <w:lang w:val="de-DE"/>
        </w:rPr>
        <w:t>, 2021, vol. 76 (4), p. 1219-1240.</w:t>
      </w:r>
    </w:p>
  </w:footnote>
  <w:footnote w:id="65">
    <w:p w14:paraId="35FD52EE" w14:textId="2A7C7822" w:rsidR="00DC1D54" w:rsidRPr="009D1571" w:rsidRDefault="00DC1D54"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rPr>
        <w:t xml:space="preserve"> </w:t>
      </w:r>
      <w:proofErr w:type="spellStart"/>
      <w:r w:rsidR="00807F0D" w:rsidRPr="009D1571">
        <w:rPr>
          <w:rFonts w:ascii="Times New Roman" w:hAnsi="Times New Roman" w:cs="Times New Roman"/>
        </w:rPr>
        <w:t>Voir</w:t>
      </w:r>
      <w:proofErr w:type="spellEnd"/>
      <w:r w:rsidR="00807F0D" w:rsidRPr="009D1571">
        <w:rPr>
          <w:rFonts w:ascii="Times New Roman" w:hAnsi="Times New Roman" w:cs="Times New Roman"/>
        </w:rPr>
        <w:t xml:space="preserve"> </w:t>
      </w:r>
      <w:r w:rsidR="002E20E2" w:rsidRPr="009D1571">
        <w:rPr>
          <w:rFonts w:ascii="Times New Roman" w:hAnsi="Times New Roman" w:cs="Times New Roman"/>
        </w:rPr>
        <w:t>I.</w:t>
      </w:r>
      <w:r w:rsidR="009C3783" w:rsidRPr="009D1571">
        <w:rPr>
          <w:rFonts w:ascii="Times New Roman" w:hAnsi="Times New Roman" w:cs="Times New Roman"/>
        </w:rPr>
        <w:t> </w:t>
      </w:r>
      <w:r w:rsidR="002E20E2" w:rsidRPr="009D1571">
        <w:rPr>
          <w:rFonts w:ascii="Times New Roman" w:hAnsi="Times New Roman" w:cs="Times New Roman"/>
        </w:rPr>
        <w:t xml:space="preserve">Bogdan, « Core, Periphery, and Universals in Rule of Law Promotion : Contextual (Dis)incentives, Conceptual Shifts », </w:t>
      </w:r>
      <w:r w:rsidR="002E20E2" w:rsidRPr="009D1571">
        <w:rPr>
          <w:rFonts w:ascii="Times New Roman" w:hAnsi="Times New Roman" w:cs="Times New Roman"/>
          <w:i/>
          <w:iCs/>
        </w:rPr>
        <w:t>Hague Journal on the Rule of Law</w:t>
      </w:r>
      <w:r w:rsidR="002E20E2" w:rsidRPr="009D1571">
        <w:rPr>
          <w:rFonts w:ascii="Times New Roman" w:hAnsi="Times New Roman" w:cs="Times New Roman"/>
        </w:rPr>
        <w:t>, 2024, vol. 16, p. 465–478</w:t>
      </w:r>
      <w:r w:rsidR="00807F0D" w:rsidRPr="009D1571">
        <w:rPr>
          <w:rFonts w:ascii="Times New Roman" w:hAnsi="Times New Roman" w:cs="Times New Roman"/>
        </w:rPr>
        <w:t xml:space="preserve"> et le collogue co-</w:t>
      </w:r>
      <w:proofErr w:type="spellStart"/>
      <w:r w:rsidR="00807F0D" w:rsidRPr="009D1571">
        <w:rPr>
          <w:rFonts w:ascii="Times New Roman" w:hAnsi="Times New Roman" w:cs="Times New Roman"/>
        </w:rPr>
        <w:t>organisé</w:t>
      </w:r>
      <w:proofErr w:type="spellEnd"/>
      <w:r w:rsidR="00807F0D" w:rsidRPr="009D1571">
        <w:rPr>
          <w:rFonts w:ascii="Times New Roman" w:hAnsi="Times New Roman" w:cs="Times New Roman"/>
        </w:rPr>
        <w:t xml:space="preserve"> par Iancu Bogdan à Budapest les 26 et 27 </w:t>
      </w:r>
      <w:proofErr w:type="spellStart"/>
      <w:r w:rsidR="00807F0D" w:rsidRPr="009D1571">
        <w:rPr>
          <w:rFonts w:ascii="Times New Roman" w:hAnsi="Times New Roman" w:cs="Times New Roman"/>
        </w:rPr>
        <w:t>septembre</w:t>
      </w:r>
      <w:proofErr w:type="spellEnd"/>
      <w:r w:rsidR="00807F0D" w:rsidRPr="009D1571">
        <w:rPr>
          <w:rFonts w:ascii="Times New Roman" w:hAnsi="Times New Roman" w:cs="Times New Roman"/>
        </w:rPr>
        <w:t xml:space="preserve"> 2024 sur « Rule of Law Ideal Models</w:t>
      </w:r>
      <w:r w:rsidR="00D512C9" w:rsidRPr="009D1571">
        <w:rPr>
          <w:rFonts w:ascii="Times New Roman" w:hAnsi="Times New Roman" w:cs="Times New Roman"/>
        </w:rPr>
        <w:t> </w:t>
      </w:r>
      <w:r w:rsidR="00807F0D" w:rsidRPr="009D1571">
        <w:rPr>
          <w:rFonts w:ascii="Times New Roman" w:hAnsi="Times New Roman" w:cs="Times New Roman"/>
        </w:rPr>
        <w:t>: Centrality under Stress or ‘Peripheralization of the World</w:t>
      </w:r>
      <w:proofErr w:type="gramStart"/>
      <w:r w:rsidR="00807F0D" w:rsidRPr="009D1571">
        <w:rPr>
          <w:rFonts w:ascii="Times New Roman" w:hAnsi="Times New Roman" w:cs="Times New Roman"/>
        </w:rPr>
        <w:t>’?</w:t>
      </w:r>
      <w:proofErr w:type="gramEnd"/>
      <w:r w:rsidR="00807F0D" w:rsidRPr="009D1571">
        <w:rPr>
          <w:rFonts w:ascii="Times New Roman" w:hAnsi="Times New Roman" w:cs="Times New Roman"/>
        </w:rPr>
        <w:t> »</w:t>
      </w:r>
      <w:r w:rsidR="00D512C9" w:rsidRPr="009D1571">
        <w:rPr>
          <w:rFonts w:ascii="Times New Roman" w:hAnsi="Times New Roman" w:cs="Times New Roman"/>
        </w:rPr>
        <w:t xml:space="preserve">. </w:t>
      </w:r>
      <w:hyperlink r:id="rId7" w:history="1">
        <w:r w:rsidR="00D512C9" w:rsidRPr="009D1571">
          <w:rPr>
            <w:rStyle w:val="Hyperlink"/>
            <w:rFonts w:ascii="Times New Roman" w:hAnsi="Times New Roman" w:cs="Times New Roman"/>
            <w:lang w:val="fr-FR"/>
          </w:rPr>
          <w:t>https://nec.ro/events/rule-of-law-ideal-models-centrality-under-stress-or-peripheralization-of-the-world/</w:t>
        </w:r>
      </w:hyperlink>
      <w:r w:rsidR="00D512C9" w:rsidRPr="009D1571">
        <w:rPr>
          <w:rFonts w:ascii="Times New Roman" w:hAnsi="Times New Roman" w:cs="Times New Roman"/>
          <w:lang w:val="fr-FR"/>
        </w:rPr>
        <w:t xml:space="preserve"> [consulté le </w:t>
      </w:r>
      <w:r w:rsidR="00664190" w:rsidRPr="009D1571">
        <w:rPr>
          <w:rFonts w:ascii="Times New Roman" w:hAnsi="Times New Roman" w:cs="Times New Roman"/>
          <w:lang w:val="fr-FR"/>
        </w:rPr>
        <w:t>27</w:t>
      </w:r>
      <w:r w:rsidR="00D512C9" w:rsidRPr="009D1571">
        <w:rPr>
          <w:rFonts w:ascii="Times New Roman" w:hAnsi="Times New Roman" w:cs="Times New Roman"/>
          <w:lang w:val="fr-FR"/>
        </w:rPr>
        <w:t xml:space="preserve"> octobre 2024].</w:t>
      </w:r>
    </w:p>
  </w:footnote>
  <w:footnote w:id="66">
    <w:p w14:paraId="23F16802" w14:textId="38FA289D" w:rsidR="00835770" w:rsidRPr="009D1571" w:rsidRDefault="00835770"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E97DA6" w:rsidRPr="009D1571">
        <w:rPr>
          <w:rFonts w:ascii="Times New Roman" w:hAnsi="Times New Roman" w:cs="Times New Roman"/>
          <w:lang w:val="fr-FR"/>
        </w:rPr>
        <w:t>En langue allemande, il existe pléthore d’articles et de livres sur ce sujet. Voir, par ex.,</w:t>
      </w:r>
      <w:r w:rsidR="008B427A" w:rsidRPr="009D1571">
        <w:rPr>
          <w:rFonts w:ascii="Times New Roman" w:hAnsi="Times New Roman" w:cs="Times New Roman"/>
          <w:lang w:val="fr-FR"/>
        </w:rPr>
        <w:t xml:space="preserve"> les </w:t>
      </w:r>
      <w:r w:rsidR="00170E93" w:rsidRPr="009D1571">
        <w:rPr>
          <w:rFonts w:ascii="Times New Roman" w:hAnsi="Times New Roman" w:cs="Times New Roman"/>
          <w:lang w:val="fr-FR"/>
        </w:rPr>
        <w:t xml:space="preserve">études </w:t>
      </w:r>
      <w:r w:rsidR="008B427A" w:rsidRPr="009D1571">
        <w:rPr>
          <w:rFonts w:ascii="Times New Roman" w:hAnsi="Times New Roman" w:cs="Times New Roman"/>
          <w:lang w:val="fr-FR"/>
        </w:rPr>
        <w:t xml:space="preserve">dans J.A. </w:t>
      </w:r>
      <w:proofErr w:type="spellStart"/>
      <w:r w:rsidR="008B427A" w:rsidRPr="009D1571">
        <w:rPr>
          <w:rFonts w:ascii="Times New Roman" w:hAnsi="Times New Roman" w:cs="Times New Roman"/>
          <w:lang w:val="fr-FR"/>
        </w:rPr>
        <w:t>Frowein</w:t>
      </w:r>
      <w:proofErr w:type="spellEnd"/>
      <w:r w:rsidR="008B427A" w:rsidRPr="009D1571">
        <w:rPr>
          <w:rFonts w:ascii="Times New Roman" w:hAnsi="Times New Roman" w:cs="Times New Roman"/>
          <w:lang w:val="fr-FR"/>
        </w:rPr>
        <w:t xml:space="preserve">, Th. </w:t>
      </w:r>
      <w:proofErr w:type="spellStart"/>
      <w:r w:rsidR="008B427A" w:rsidRPr="009D1571">
        <w:rPr>
          <w:rFonts w:ascii="Times New Roman" w:hAnsi="Times New Roman" w:cs="Times New Roman"/>
          <w:lang w:val="de-DE"/>
        </w:rPr>
        <w:t>Marauhn</w:t>
      </w:r>
      <w:proofErr w:type="spellEnd"/>
      <w:r w:rsidR="008B427A" w:rsidRPr="009D1571">
        <w:rPr>
          <w:rFonts w:ascii="Times New Roman" w:hAnsi="Times New Roman" w:cs="Times New Roman"/>
          <w:lang w:val="de-DE"/>
        </w:rPr>
        <w:t xml:space="preserve"> (dir.), </w:t>
      </w:r>
      <w:r w:rsidR="008B427A" w:rsidRPr="009D1571">
        <w:rPr>
          <w:rFonts w:ascii="Times New Roman" w:hAnsi="Times New Roman" w:cs="Times New Roman"/>
          <w:i/>
          <w:iCs/>
          <w:lang w:val="de-DE"/>
        </w:rPr>
        <w:t>Grundfragen der Verfassungsgerichtsbarkeit in Mittel- und Osteuropa</w:t>
      </w:r>
      <w:r w:rsidR="008B427A" w:rsidRPr="009D1571">
        <w:rPr>
          <w:rFonts w:ascii="Times New Roman" w:hAnsi="Times New Roman" w:cs="Times New Roman"/>
          <w:lang w:val="de-DE"/>
        </w:rPr>
        <w:t xml:space="preserve">, Berlin, Springer, </w:t>
      </w:r>
      <w:r w:rsidR="00170E93" w:rsidRPr="009D1571">
        <w:rPr>
          <w:rFonts w:ascii="Times New Roman" w:hAnsi="Times New Roman" w:cs="Times New Roman"/>
          <w:lang w:val="de-DE"/>
        </w:rPr>
        <w:t xml:space="preserve">1998, en </w:t>
      </w:r>
      <w:proofErr w:type="spellStart"/>
      <w:r w:rsidR="00170E93" w:rsidRPr="009D1571">
        <w:rPr>
          <w:rFonts w:ascii="Times New Roman" w:hAnsi="Times New Roman" w:cs="Times New Roman"/>
          <w:lang w:val="de-DE"/>
        </w:rPr>
        <w:t>particulier</w:t>
      </w:r>
      <w:proofErr w:type="spellEnd"/>
      <w:r w:rsidR="00170E93" w:rsidRPr="009D1571">
        <w:rPr>
          <w:rFonts w:ascii="Times New Roman" w:hAnsi="Times New Roman" w:cs="Times New Roman"/>
          <w:lang w:val="de-DE"/>
        </w:rPr>
        <w:t xml:space="preserve"> </w:t>
      </w:r>
      <w:proofErr w:type="spellStart"/>
      <w:r w:rsidR="00170E93" w:rsidRPr="009D1571">
        <w:rPr>
          <w:rFonts w:ascii="Times New Roman" w:hAnsi="Times New Roman" w:cs="Times New Roman"/>
          <w:lang w:val="de-DE"/>
        </w:rPr>
        <w:t>celle</w:t>
      </w:r>
      <w:proofErr w:type="spellEnd"/>
      <w:r w:rsidR="00170E93" w:rsidRPr="009D1571">
        <w:rPr>
          <w:rFonts w:ascii="Times New Roman" w:hAnsi="Times New Roman" w:cs="Times New Roman"/>
          <w:lang w:val="de-DE"/>
        </w:rPr>
        <w:t xml:space="preserve"> de R. Grote, « Das Rechtsstaatsprinzip in der mittel- und osteuropäischen Verfassungsgerichtspraxis » (p. 3-</w:t>
      </w:r>
      <w:r w:rsidR="003D3E6C" w:rsidRPr="009D1571">
        <w:rPr>
          <w:rFonts w:ascii="Times New Roman" w:hAnsi="Times New Roman" w:cs="Times New Roman"/>
          <w:lang w:val="de-DE"/>
        </w:rPr>
        <w:t>64)</w:t>
      </w:r>
      <w:r w:rsidR="00170E93" w:rsidRPr="009D1571">
        <w:rPr>
          <w:rFonts w:ascii="Times New Roman" w:hAnsi="Times New Roman" w:cs="Times New Roman"/>
          <w:lang w:val="de-DE"/>
        </w:rPr>
        <w:t xml:space="preserve">; </w:t>
      </w:r>
      <w:r w:rsidR="00E97DA6" w:rsidRPr="009D1571">
        <w:rPr>
          <w:rFonts w:ascii="Times New Roman" w:hAnsi="Times New Roman" w:cs="Times New Roman"/>
          <w:lang w:val="de-DE"/>
        </w:rPr>
        <w:t xml:space="preserve">R. </w:t>
      </w:r>
      <w:proofErr w:type="spellStart"/>
      <w:r w:rsidR="00E97DA6" w:rsidRPr="009D1571">
        <w:rPr>
          <w:rFonts w:ascii="Times New Roman" w:hAnsi="Times New Roman" w:cs="Times New Roman"/>
          <w:lang w:val="de-DE"/>
        </w:rPr>
        <w:t>Uitz</w:t>
      </w:r>
      <w:proofErr w:type="spellEnd"/>
      <w:r w:rsidR="00E97DA6" w:rsidRPr="009D1571">
        <w:rPr>
          <w:rFonts w:ascii="Times New Roman" w:hAnsi="Times New Roman" w:cs="Times New Roman"/>
          <w:lang w:val="de-DE"/>
        </w:rPr>
        <w:t>, « </w:t>
      </w:r>
      <w:r w:rsidRPr="009D1571">
        <w:rPr>
          <w:rFonts w:ascii="Times New Roman" w:hAnsi="Times New Roman" w:cs="Times New Roman"/>
          <w:lang w:val="de-DE"/>
        </w:rPr>
        <w:t>The Rule of Law in Post-</w:t>
      </w:r>
      <w:proofErr w:type="spellStart"/>
      <w:r w:rsidRPr="009D1571">
        <w:rPr>
          <w:rFonts w:ascii="Times New Roman" w:hAnsi="Times New Roman" w:cs="Times New Roman"/>
          <w:lang w:val="de-DE"/>
        </w:rPr>
        <w:t>Communist</w:t>
      </w:r>
      <w:proofErr w:type="spellEnd"/>
      <w:r w:rsidRPr="009D1571">
        <w:rPr>
          <w:rFonts w:ascii="Times New Roman" w:hAnsi="Times New Roman" w:cs="Times New Roman"/>
          <w:lang w:val="de-DE"/>
        </w:rPr>
        <w:t xml:space="preserve"> Constitutional </w:t>
      </w:r>
      <w:proofErr w:type="spellStart"/>
      <w:r w:rsidRPr="009D1571">
        <w:rPr>
          <w:rFonts w:ascii="Times New Roman" w:hAnsi="Times New Roman" w:cs="Times New Roman"/>
          <w:lang w:val="de-DE"/>
        </w:rPr>
        <w:t>Jurisprudence</w:t>
      </w:r>
      <w:proofErr w:type="spellEnd"/>
      <w:r w:rsidR="00170E93" w:rsidRPr="009D1571">
        <w:rPr>
          <w:rFonts w:ascii="Times New Roman" w:hAnsi="Times New Roman" w:cs="Times New Roman"/>
          <w:lang w:val="de-DE"/>
        </w:rPr>
        <w:t> </w:t>
      </w:r>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Concerned</w:t>
      </w:r>
      <w:proofErr w:type="spellEnd"/>
      <w:r w:rsidRPr="009D1571">
        <w:rPr>
          <w:rFonts w:ascii="Times New Roman" w:hAnsi="Times New Roman" w:cs="Times New Roman"/>
          <w:lang w:val="de-DE"/>
        </w:rPr>
        <w:t xml:space="preserve"> Notes on a Fancy </w:t>
      </w:r>
      <w:proofErr w:type="spellStart"/>
      <w:r w:rsidRPr="009D1571">
        <w:rPr>
          <w:rFonts w:ascii="Times New Roman" w:hAnsi="Times New Roman" w:cs="Times New Roman"/>
          <w:lang w:val="de-DE"/>
        </w:rPr>
        <w:t>Decoration</w:t>
      </w:r>
      <w:proofErr w:type="spellEnd"/>
      <w:r w:rsidR="00E97DA6" w:rsidRPr="009D1571">
        <w:rPr>
          <w:rFonts w:ascii="Times New Roman" w:hAnsi="Times New Roman" w:cs="Times New Roman"/>
          <w:lang w:val="de-DE"/>
        </w:rPr>
        <w:t xml:space="preserve"> », </w:t>
      </w:r>
      <w:r w:rsidRPr="009D1571">
        <w:rPr>
          <w:rFonts w:ascii="Times New Roman" w:hAnsi="Times New Roman" w:cs="Times New Roman"/>
          <w:lang w:val="de-DE"/>
        </w:rPr>
        <w:t xml:space="preserve">in </w:t>
      </w:r>
      <w:r w:rsidR="00E97DA6" w:rsidRPr="009D1571">
        <w:rPr>
          <w:rFonts w:ascii="Times New Roman" w:hAnsi="Times New Roman" w:cs="Times New Roman"/>
          <w:lang w:val="de-DE"/>
        </w:rPr>
        <w:t xml:space="preserve">G. </w:t>
      </w:r>
      <w:proofErr w:type="spellStart"/>
      <w:r w:rsidR="00E97DA6" w:rsidRPr="009D1571">
        <w:rPr>
          <w:rFonts w:ascii="Times New Roman" w:hAnsi="Times New Roman" w:cs="Times New Roman"/>
          <w:lang w:val="de-DE"/>
        </w:rPr>
        <w:t>Palombella</w:t>
      </w:r>
      <w:proofErr w:type="spellEnd"/>
      <w:r w:rsidR="00E97DA6" w:rsidRPr="009D1571">
        <w:rPr>
          <w:rFonts w:ascii="Times New Roman" w:hAnsi="Times New Roman" w:cs="Times New Roman"/>
          <w:lang w:val="de-DE"/>
        </w:rPr>
        <w:t xml:space="preserve">, N. Walker (dir.), </w:t>
      </w:r>
      <w:proofErr w:type="spellStart"/>
      <w:r w:rsidRPr="009D1571">
        <w:rPr>
          <w:rFonts w:ascii="Times New Roman" w:hAnsi="Times New Roman" w:cs="Times New Roman"/>
          <w:i/>
          <w:iCs/>
          <w:lang w:val="de-DE"/>
        </w:rPr>
        <w:t>Relocating</w:t>
      </w:r>
      <w:proofErr w:type="spellEnd"/>
      <w:r w:rsidRPr="009D1571">
        <w:rPr>
          <w:rFonts w:ascii="Times New Roman" w:hAnsi="Times New Roman" w:cs="Times New Roman"/>
          <w:i/>
          <w:iCs/>
          <w:lang w:val="de-DE"/>
        </w:rPr>
        <w:t xml:space="preserve"> the Rule of Law</w:t>
      </w:r>
      <w:r w:rsidR="00E97DA6" w:rsidRPr="009D1571">
        <w:rPr>
          <w:rFonts w:ascii="Times New Roman" w:hAnsi="Times New Roman" w:cs="Times New Roman"/>
          <w:lang w:val="de-DE"/>
        </w:rPr>
        <w:t xml:space="preserve">, </w:t>
      </w:r>
      <w:r w:rsidR="00E97DA6" w:rsidRPr="009D1571">
        <w:rPr>
          <w:rFonts w:ascii="Times New Roman" w:hAnsi="Times New Roman" w:cs="Times New Roman"/>
          <w:i/>
          <w:iCs/>
          <w:lang w:val="de-DE"/>
        </w:rPr>
        <w:t xml:space="preserve">op. </w:t>
      </w:r>
      <w:proofErr w:type="spellStart"/>
      <w:r w:rsidR="00E97DA6" w:rsidRPr="009D1571">
        <w:rPr>
          <w:rFonts w:ascii="Times New Roman" w:hAnsi="Times New Roman" w:cs="Times New Roman"/>
          <w:i/>
          <w:iCs/>
          <w:lang w:val="de-DE"/>
        </w:rPr>
        <w:t>cit</w:t>
      </w:r>
      <w:proofErr w:type="spellEnd"/>
      <w:r w:rsidR="00E97DA6" w:rsidRPr="009D1571">
        <w:rPr>
          <w:rFonts w:ascii="Times New Roman" w:hAnsi="Times New Roman" w:cs="Times New Roman"/>
          <w:i/>
          <w:iCs/>
          <w:lang w:val="de-DE"/>
        </w:rPr>
        <w:t>.</w:t>
      </w:r>
      <w:r w:rsidR="00E97DA6" w:rsidRPr="009D1571">
        <w:rPr>
          <w:rFonts w:ascii="Times New Roman" w:hAnsi="Times New Roman" w:cs="Times New Roman"/>
          <w:lang w:val="de-DE"/>
        </w:rPr>
        <w:t>, p.</w:t>
      </w:r>
      <w:r w:rsidR="00170E93" w:rsidRPr="009D1571">
        <w:rPr>
          <w:rFonts w:ascii="Times New Roman" w:hAnsi="Times New Roman" w:cs="Times New Roman"/>
          <w:lang w:val="de-DE"/>
        </w:rPr>
        <w:t xml:space="preserve"> 71- 98 ; </w:t>
      </w:r>
      <w:r w:rsidR="003D3E6C" w:rsidRPr="009D1571">
        <w:rPr>
          <w:rFonts w:ascii="Times New Roman" w:hAnsi="Times New Roman" w:cs="Times New Roman"/>
          <w:lang w:val="de-DE"/>
        </w:rPr>
        <w:t xml:space="preserve">H. Küpper, </w:t>
      </w:r>
      <w:r w:rsidR="003D3E6C" w:rsidRPr="009D1571">
        <w:rPr>
          <w:rFonts w:ascii="Times New Roman" w:hAnsi="Times New Roman" w:cs="Times New Roman"/>
          <w:i/>
          <w:iCs/>
          <w:lang w:val="de-DE"/>
        </w:rPr>
        <w:t>Einführung in die Verfassungssysteme Südosteuropas</w:t>
      </w:r>
      <w:r w:rsidR="003D3E6C" w:rsidRPr="009D1571">
        <w:rPr>
          <w:rFonts w:ascii="Times New Roman" w:hAnsi="Times New Roman" w:cs="Times New Roman"/>
          <w:lang w:val="de-DE"/>
        </w:rPr>
        <w:t xml:space="preserve">, </w:t>
      </w:r>
      <w:r w:rsidR="00664190" w:rsidRPr="009D1571">
        <w:rPr>
          <w:rFonts w:ascii="Times New Roman" w:hAnsi="Times New Roman" w:cs="Times New Roman"/>
          <w:lang w:val="de-DE"/>
        </w:rPr>
        <w:t>Vienne</w:t>
      </w:r>
      <w:r w:rsidR="003D3E6C" w:rsidRPr="009D1571">
        <w:rPr>
          <w:rFonts w:ascii="Times New Roman" w:hAnsi="Times New Roman" w:cs="Times New Roman"/>
          <w:lang w:val="de-DE"/>
        </w:rPr>
        <w:t xml:space="preserve">, Verlag Österreich, 2018, 944 p., </w:t>
      </w:r>
      <w:proofErr w:type="spellStart"/>
      <w:r w:rsidR="003D3E6C" w:rsidRPr="009D1571">
        <w:rPr>
          <w:rFonts w:ascii="Times New Roman" w:hAnsi="Times New Roman" w:cs="Times New Roman"/>
          <w:lang w:val="de-DE"/>
        </w:rPr>
        <w:t>spéc</w:t>
      </w:r>
      <w:proofErr w:type="spellEnd"/>
      <w:r w:rsidR="003D3E6C" w:rsidRPr="009D1571">
        <w:rPr>
          <w:rFonts w:ascii="Times New Roman" w:hAnsi="Times New Roman" w:cs="Times New Roman"/>
          <w:lang w:val="de-DE"/>
        </w:rPr>
        <w:t xml:space="preserve">. </w:t>
      </w:r>
      <w:r w:rsidR="003D3E6C" w:rsidRPr="009D1571">
        <w:rPr>
          <w:rFonts w:ascii="Times New Roman" w:hAnsi="Times New Roman" w:cs="Times New Roman"/>
          <w:lang w:val="fr-FR"/>
        </w:rPr>
        <w:t>364-381.</w:t>
      </w:r>
    </w:p>
  </w:footnote>
  <w:footnote w:id="67">
    <w:p w14:paraId="4163D93C" w14:textId="481F46A6" w:rsidR="00BC6FA2" w:rsidRPr="009D1571" w:rsidRDefault="00BC6FA2"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Je ne dis pas « règne d’or », car un tel n’a jamais existé : s’appuyant sur le postulat d’un objet </w:t>
      </w:r>
      <w:r w:rsidRPr="009D1571">
        <w:rPr>
          <w:rFonts w:ascii="Times New Roman" w:hAnsi="Times New Roman" w:cs="Times New Roman"/>
          <w:i/>
          <w:iCs/>
          <w:lang w:val="fr-FR"/>
        </w:rPr>
        <w:t>sui generis</w:t>
      </w:r>
      <w:r w:rsidRPr="009D1571">
        <w:rPr>
          <w:rFonts w:ascii="Times New Roman" w:hAnsi="Times New Roman" w:cs="Times New Roman"/>
          <w:lang w:val="fr-FR"/>
        </w:rPr>
        <w:t>, la dogmatique du droit de la CEE, puis de l’UE, a souvent pu s’insulariser et garder à distance des mises en perspectives comparatives, pourtant en soi éclairantes.</w:t>
      </w:r>
    </w:p>
  </w:footnote>
  <w:footnote w:id="68">
    <w:p w14:paraId="0E21BDD8" w14:textId="761101C9" w:rsidR="005C08BB" w:rsidRPr="009D1571" w:rsidRDefault="005C08BB"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La littérature sur ce sujet connaît du reste une croissance exponentielle depuis une décennie.</w:t>
      </w:r>
    </w:p>
  </w:footnote>
  <w:footnote w:id="69">
    <w:p w14:paraId="319BA378" w14:textId="2D1E39A7" w:rsidR="007C610E" w:rsidRPr="009D1571" w:rsidRDefault="007C610E"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Pour capter l’esprit de cette époque, voir </w:t>
      </w:r>
      <w:r w:rsidR="00841516" w:rsidRPr="009D1571">
        <w:rPr>
          <w:rFonts w:ascii="Times New Roman" w:hAnsi="Times New Roman" w:cs="Times New Roman"/>
          <w:lang w:val="fr-FR"/>
        </w:rPr>
        <w:t xml:space="preserve">par ex. </w:t>
      </w:r>
      <w:r w:rsidRPr="009D1571">
        <w:rPr>
          <w:rFonts w:ascii="Times New Roman" w:hAnsi="Times New Roman" w:cs="Times New Roman"/>
          <w:lang w:val="fr-FR"/>
        </w:rPr>
        <w:t>J</w:t>
      </w:r>
      <w:r w:rsidR="00841516" w:rsidRPr="009D1571">
        <w:rPr>
          <w:rFonts w:ascii="Times New Roman" w:hAnsi="Times New Roman" w:cs="Times New Roman"/>
          <w:lang w:val="fr-FR"/>
        </w:rPr>
        <w:t>. </w:t>
      </w:r>
      <w:r w:rsidRPr="009D1571">
        <w:rPr>
          <w:rFonts w:ascii="Times New Roman" w:hAnsi="Times New Roman" w:cs="Times New Roman"/>
          <w:lang w:val="fr-FR"/>
        </w:rPr>
        <w:t>Chevallier</w:t>
      </w:r>
      <w:r w:rsidR="00BA44FD" w:rsidRPr="009D1571">
        <w:rPr>
          <w:rFonts w:ascii="Times New Roman" w:hAnsi="Times New Roman" w:cs="Times New Roman"/>
          <w:lang w:val="fr-FR"/>
        </w:rPr>
        <w:t xml:space="preserve">, « La mondialisation de l’État de droit », </w:t>
      </w:r>
      <w:r w:rsidR="00BA44FD" w:rsidRPr="009D1571">
        <w:rPr>
          <w:rFonts w:ascii="Times New Roman" w:hAnsi="Times New Roman" w:cs="Times New Roman"/>
          <w:iCs/>
          <w:lang w:val="fr-FR"/>
        </w:rPr>
        <w:t>in</w:t>
      </w:r>
      <w:r w:rsidR="00BA44FD" w:rsidRPr="009D1571">
        <w:rPr>
          <w:rFonts w:ascii="Times New Roman" w:hAnsi="Times New Roman" w:cs="Times New Roman"/>
          <w:i/>
          <w:lang w:val="fr-FR"/>
        </w:rPr>
        <w:t xml:space="preserve"> Mélanges Philippe Ardant</w:t>
      </w:r>
      <w:r w:rsidR="00BA44FD" w:rsidRPr="009D1571">
        <w:rPr>
          <w:rFonts w:ascii="Times New Roman" w:hAnsi="Times New Roman" w:cs="Times New Roman"/>
          <w:lang w:val="fr-FR"/>
        </w:rPr>
        <w:t>, Paris, LGDJ, 1999, pp. 325-337</w:t>
      </w:r>
      <w:r w:rsidR="00841516" w:rsidRPr="009D1571">
        <w:rPr>
          <w:rFonts w:ascii="Times New Roman" w:hAnsi="Times New Roman" w:cs="Times New Roman"/>
          <w:lang w:val="fr-FR"/>
        </w:rPr>
        <w:t>.</w:t>
      </w:r>
    </w:p>
  </w:footnote>
  <w:footnote w:id="70">
    <w:p w14:paraId="5223DB49" w14:textId="33712C2F" w:rsidR="00921E59" w:rsidRPr="009D1571" w:rsidRDefault="00921E59"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En témoigne</w:t>
      </w:r>
      <w:r w:rsidR="008D0E2B" w:rsidRPr="009D1571">
        <w:rPr>
          <w:rFonts w:ascii="Times New Roman" w:hAnsi="Times New Roman" w:cs="Times New Roman"/>
          <w:lang w:val="fr-FR"/>
        </w:rPr>
        <w:t xml:space="preserve"> par ex.</w:t>
      </w:r>
      <w:r w:rsidRPr="009D1571">
        <w:rPr>
          <w:rFonts w:ascii="Times New Roman" w:hAnsi="Times New Roman" w:cs="Times New Roman"/>
          <w:lang w:val="fr-FR"/>
        </w:rPr>
        <w:t xml:space="preserve"> l</w:t>
      </w:r>
      <w:r w:rsidR="008D0E2B" w:rsidRPr="009D1571">
        <w:rPr>
          <w:rFonts w:ascii="Times New Roman" w:hAnsi="Times New Roman" w:cs="Times New Roman"/>
          <w:lang w:val="fr-FR"/>
        </w:rPr>
        <w:t xml:space="preserve">a plus grande inclusivité géographique dans le traité de </w:t>
      </w:r>
      <w:r w:rsidRPr="009D1571">
        <w:rPr>
          <w:rFonts w:ascii="Times New Roman" w:hAnsi="Times New Roman" w:cs="Times New Roman"/>
          <w:lang w:val="fr-FR"/>
        </w:rPr>
        <w:t xml:space="preserve">P. Costa, D. </w:t>
      </w:r>
      <w:proofErr w:type="spellStart"/>
      <w:r w:rsidRPr="009D1571">
        <w:rPr>
          <w:rFonts w:ascii="Times New Roman" w:hAnsi="Times New Roman" w:cs="Times New Roman"/>
          <w:lang w:val="fr-FR"/>
        </w:rPr>
        <w:t>Zolo</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dir</w:t>
      </w:r>
      <w:proofErr w:type="spellEnd"/>
      <w:r w:rsidRPr="009D1571">
        <w:rPr>
          <w:rFonts w:ascii="Times New Roman" w:hAnsi="Times New Roman" w:cs="Times New Roman"/>
          <w:lang w:val="fr-FR"/>
        </w:rPr>
        <w:t xml:space="preserve">.), </w:t>
      </w:r>
      <w:r w:rsidRPr="009D1571">
        <w:rPr>
          <w:rFonts w:ascii="Times New Roman" w:hAnsi="Times New Roman" w:cs="Times New Roman"/>
          <w:i/>
          <w:iCs/>
          <w:lang w:val="fr-FR"/>
        </w:rPr>
        <w:t xml:space="preserve">The Rule of Law. </w:t>
      </w:r>
      <w:proofErr w:type="spellStart"/>
      <w:r w:rsidRPr="009D1571">
        <w:rPr>
          <w:rFonts w:ascii="Times New Roman" w:hAnsi="Times New Roman" w:cs="Times New Roman"/>
          <w:i/>
          <w:iCs/>
          <w:lang w:val="fr-FR"/>
        </w:rPr>
        <w:t>History</w:t>
      </w:r>
      <w:proofErr w:type="spellEnd"/>
      <w:r w:rsidRPr="009D1571">
        <w:rPr>
          <w:rFonts w:ascii="Times New Roman" w:hAnsi="Times New Roman" w:cs="Times New Roman"/>
          <w:i/>
          <w:iCs/>
          <w:lang w:val="fr-FR"/>
        </w:rPr>
        <w:t xml:space="preserve">, Theory and </w:t>
      </w:r>
      <w:proofErr w:type="spellStart"/>
      <w:r w:rsidRPr="009D1571">
        <w:rPr>
          <w:rFonts w:ascii="Times New Roman" w:hAnsi="Times New Roman" w:cs="Times New Roman"/>
          <w:i/>
          <w:iCs/>
          <w:lang w:val="fr-FR"/>
        </w:rPr>
        <w:t>Criticis</w:t>
      </w:r>
      <w:proofErr w:type="spellEnd"/>
      <w:r w:rsidRPr="009D1571">
        <w:rPr>
          <w:rFonts w:ascii="Times New Roman" w:hAnsi="Times New Roman" w:cs="Times New Roman"/>
          <w:lang w:val="fr-FR"/>
        </w:rPr>
        <w:t xml:space="preserve"> de 2002/2007</w:t>
      </w:r>
      <w:r w:rsidR="008D0E2B" w:rsidRPr="009D1571">
        <w:rPr>
          <w:rFonts w:ascii="Times New Roman" w:hAnsi="Times New Roman" w:cs="Times New Roman"/>
          <w:lang w:val="fr-FR"/>
        </w:rPr>
        <w:t> : il comporte des chapitres systématiques sur la conception de la nomocratie en Angleterre, aux États-Unis, en Allemagne, en France et en Chine, à quoi s’ajoutent des aperçus sur divers aspects de la nomocratie en Autriche, en Afrique, dans les régimes islamiques, en Égypte, en Inde et en Asie.</w:t>
      </w:r>
    </w:p>
  </w:footnote>
  <w:footnote w:id="71">
    <w:p w14:paraId="6C97BE1B" w14:textId="2E5E6AB4" w:rsidR="00921E59" w:rsidRPr="009D1571" w:rsidRDefault="00DD7CCC" w:rsidP="009D1571">
      <w:pPr>
        <w:pStyle w:val="FootnoteText"/>
        <w:jc w:val="both"/>
        <w:rPr>
          <w:rFonts w:ascii="Times New Roman" w:hAnsi="Times New Roman" w:cs="Times New Roman"/>
        </w:rPr>
      </w:pPr>
      <w:r w:rsidRPr="009D1571">
        <w:rPr>
          <w:rStyle w:val="FootnoteReference"/>
          <w:rFonts w:ascii="Times New Roman" w:hAnsi="Times New Roman" w:cs="Times New Roman"/>
        </w:rPr>
        <w:footnoteRef/>
      </w:r>
      <w:r w:rsidR="00F14CB7" w:rsidRPr="009D1571">
        <w:rPr>
          <w:rFonts w:ascii="Times New Roman" w:hAnsi="Times New Roman" w:cs="Times New Roman"/>
        </w:rPr>
        <w:t xml:space="preserve"> </w:t>
      </w:r>
      <w:proofErr w:type="spellStart"/>
      <w:r w:rsidR="007C1FA8" w:rsidRPr="009D1571">
        <w:rPr>
          <w:rFonts w:ascii="Times New Roman" w:hAnsi="Times New Roman" w:cs="Times New Roman"/>
        </w:rPr>
        <w:t>Voir</w:t>
      </w:r>
      <w:proofErr w:type="spellEnd"/>
      <w:r w:rsidR="007C1FA8" w:rsidRPr="009D1571">
        <w:rPr>
          <w:rFonts w:ascii="Times New Roman" w:hAnsi="Times New Roman" w:cs="Times New Roman"/>
        </w:rPr>
        <w:t xml:space="preserve">, par ex., </w:t>
      </w:r>
      <w:r w:rsidRPr="009D1571">
        <w:rPr>
          <w:rFonts w:ascii="Times New Roman" w:hAnsi="Times New Roman" w:cs="Times New Roman"/>
        </w:rPr>
        <w:t xml:space="preserve">T. </w:t>
      </w:r>
      <w:proofErr w:type="spellStart"/>
      <w:r w:rsidRPr="009D1571">
        <w:rPr>
          <w:rFonts w:ascii="Times New Roman" w:hAnsi="Times New Roman" w:cs="Times New Roman"/>
        </w:rPr>
        <w:t>Kuran</w:t>
      </w:r>
      <w:proofErr w:type="spellEnd"/>
      <w:r w:rsidRPr="009D1571">
        <w:rPr>
          <w:rFonts w:ascii="Times New Roman" w:hAnsi="Times New Roman" w:cs="Times New Roman"/>
        </w:rPr>
        <w:t xml:space="preserve">, </w:t>
      </w:r>
      <w:r w:rsidR="00A67AF0" w:rsidRPr="009D1571">
        <w:rPr>
          <w:rFonts w:ascii="Times New Roman" w:hAnsi="Times New Roman" w:cs="Times New Roman"/>
        </w:rPr>
        <w:t>« </w:t>
      </w:r>
      <w:r w:rsidRPr="009D1571">
        <w:rPr>
          <w:rFonts w:ascii="Times New Roman" w:hAnsi="Times New Roman" w:cs="Times New Roman"/>
        </w:rPr>
        <w:t>The rule of law in Islamic thought and practice. A historical perspective</w:t>
      </w:r>
      <w:r w:rsidR="00A67AF0" w:rsidRPr="009D1571">
        <w:rPr>
          <w:rFonts w:ascii="Times New Roman" w:hAnsi="Times New Roman" w:cs="Times New Roman"/>
        </w:rPr>
        <w:t> »,</w:t>
      </w:r>
      <w:r w:rsidRPr="009D1571">
        <w:rPr>
          <w:rFonts w:ascii="Times New Roman" w:hAnsi="Times New Roman" w:cs="Times New Roman"/>
        </w:rPr>
        <w:t xml:space="preserve"> </w:t>
      </w:r>
      <w:r w:rsidR="00A67AF0" w:rsidRPr="009D1571">
        <w:rPr>
          <w:rFonts w:ascii="Times New Roman" w:hAnsi="Times New Roman" w:cs="Times New Roman"/>
        </w:rPr>
        <w:t xml:space="preserve">in </w:t>
      </w:r>
      <w:r w:rsidRPr="009D1571">
        <w:rPr>
          <w:rFonts w:ascii="Times New Roman" w:hAnsi="Times New Roman" w:cs="Times New Roman"/>
        </w:rPr>
        <w:t>J. Heckman, R.</w:t>
      </w:r>
      <w:r w:rsidR="00A67AF0" w:rsidRPr="009D1571">
        <w:rPr>
          <w:rFonts w:ascii="Times New Roman" w:hAnsi="Times New Roman" w:cs="Times New Roman"/>
        </w:rPr>
        <w:t> </w:t>
      </w:r>
      <w:r w:rsidRPr="009D1571">
        <w:rPr>
          <w:rFonts w:ascii="Times New Roman" w:hAnsi="Times New Roman" w:cs="Times New Roman"/>
        </w:rPr>
        <w:t xml:space="preserve">Nelson, L. </w:t>
      </w:r>
      <w:proofErr w:type="spellStart"/>
      <w:r w:rsidRPr="009D1571">
        <w:rPr>
          <w:rFonts w:ascii="Times New Roman" w:hAnsi="Times New Roman" w:cs="Times New Roman"/>
        </w:rPr>
        <w:t>Cabatingan</w:t>
      </w:r>
      <w:proofErr w:type="spellEnd"/>
      <w:r w:rsidRPr="009D1571">
        <w:rPr>
          <w:rFonts w:ascii="Times New Roman" w:hAnsi="Times New Roman" w:cs="Times New Roman"/>
        </w:rPr>
        <w:t xml:space="preserve"> (</w:t>
      </w:r>
      <w:r w:rsidR="00BE773D" w:rsidRPr="009D1571">
        <w:rPr>
          <w:rFonts w:ascii="Times New Roman" w:hAnsi="Times New Roman" w:cs="Times New Roman"/>
        </w:rPr>
        <w:t>dir.</w:t>
      </w:r>
      <w:r w:rsidRPr="009D1571">
        <w:rPr>
          <w:rFonts w:ascii="Times New Roman" w:hAnsi="Times New Roman" w:cs="Times New Roman"/>
        </w:rPr>
        <w:t xml:space="preserve">), </w:t>
      </w:r>
      <w:hyperlink r:id="rId8" w:history="1">
        <w:r w:rsidRPr="009D1571">
          <w:rPr>
            <w:rStyle w:val="Hyperlink"/>
            <w:rFonts w:ascii="Times New Roman" w:hAnsi="Times New Roman" w:cs="Times New Roman"/>
            <w:i/>
            <w:iCs/>
            <w:color w:val="auto"/>
            <w:u w:val="none"/>
          </w:rPr>
          <w:t>Global perspectives on the Rule of Law</w:t>
        </w:r>
      </w:hyperlink>
      <w:r w:rsidRPr="009D1571">
        <w:rPr>
          <w:rFonts w:ascii="Times New Roman" w:hAnsi="Times New Roman" w:cs="Times New Roman"/>
        </w:rPr>
        <w:t>, London, Routledge, 2010</w:t>
      </w:r>
      <w:r w:rsidR="0062173C" w:rsidRPr="009D1571">
        <w:rPr>
          <w:rFonts w:ascii="Times New Roman" w:hAnsi="Times New Roman" w:cs="Times New Roman"/>
        </w:rPr>
        <w:t xml:space="preserve">, </w:t>
      </w:r>
      <w:r w:rsidRPr="009D1571">
        <w:rPr>
          <w:rFonts w:ascii="Times New Roman" w:hAnsi="Times New Roman" w:cs="Times New Roman"/>
        </w:rPr>
        <w:t>p. 71</w:t>
      </w:r>
      <w:r w:rsidR="007C1FA8" w:rsidRPr="009D1571">
        <w:rPr>
          <w:rFonts w:ascii="Times New Roman" w:hAnsi="Times New Roman" w:cs="Times New Roman"/>
        </w:rPr>
        <w:t xml:space="preserve"> </w:t>
      </w:r>
      <w:r w:rsidR="007C1FA8" w:rsidRPr="009D1571">
        <w:rPr>
          <w:rFonts w:ascii="Times New Roman" w:hAnsi="Times New Roman" w:cs="Times New Roman"/>
          <w:i/>
          <w:iCs/>
        </w:rPr>
        <w:t>s</w:t>
      </w:r>
      <w:r w:rsidR="008D0E2B" w:rsidRPr="009D1571">
        <w:rPr>
          <w:rFonts w:ascii="Times New Roman" w:hAnsi="Times New Roman" w:cs="Times New Roman"/>
          <w:i/>
          <w:iCs/>
        </w:rPr>
        <w:t>q.</w:t>
      </w:r>
    </w:p>
  </w:footnote>
  <w:footnote w:id="72">
    <w:p w14:paraId="5ABA3D6A" w14:textId="5247A53C" w:rsidR="0062173C" w:rsidRPr="009D1571" w:rsidRDefault="0062173C"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Pour une prise en compte dans une étude historique et comparative : A.R. Brewer-Carias, </w:t>
      </w:r>
      <w:r w:rsidRPr="009D1571">
        <w:rPr>
          <w:rFonts w:ascii="Times New Roman" w:hAnsi="Times New Roman" w:cs="Times New Roman"/>
          <w:i/>
          <w:iCs/>
          <w:lang w:val="fr-FR"/>
        </w:rPr>
        <w:t xml:space="preserve">Principles of the Rule of Law (État de droit, </w:t>
      </w:r>
      <w:proofErr w:type="spellStart"/>
      <w:r w:rsidRPr="009D1571">
        <w:rPr>
          <w:rFonts w:ascii="Times New Roman" w:hAnsi="Times New Roman" w:cs="Times New Roman"/>
          <w:i/>
          <w:iCs/>
          <w:lang w:val="fr-FR"/>
        </w:rPr>
        <w:t>Estado</w:t>
      </w:r>
      <w:proofErr w:type="spellEnd"/>
      <w:r w:rsidRPr="009D1571">
        <w:rPr>
          <w:rFonts w:ascii="Times New Roman" w:hAnsi="Times New Roman" w:cs="Times New Roman"/>
          <w:i/>
          <w:iCs/>
          <w:lang w:val="fr-FR"/>
        </w:rPr>
        <w:t xml:space="preserve"> de derecho, </w:t>
      </w:r>
      <w:proofErr w:type="spellStart"/>
      <w:r w:rsidRPr="009D1571">
        <w:rPr>
          <w:rFonts w:ascii="Times New Roman" w:hAnsi="Times New Roman" w:cs="Times New Roman"/>
          <w:i/>
          <w:iCs/>
          <w:lang w:val="fr-FR"/>
        </w:rPr>
        <w:t>Stato</w:t>
      </w:r>
      <w:proofErr w:type="spellEnd"/>
      <w:r w:rsidRPr="009D1571">
        <w:rPr>
          <w:rFonts w:ascii="Times New Roman" w:hAnsi="Times New Roman" w:cs="Times New Roman"/>
          <w:i/>
          <w:iCs/>
          <w:lang w:val="fr-FR"/>
        </w:rPr>
        <w:t xml:space="preserve"> di </w:t>
      </w:r>
      <w:proofErr w:type="spellStart"/>
      <w:r w:rsidRPr="009D1571">
        <w:rPr>
          <w:rFonts w:ascii="Times New Roman" w:hAnsi="Times New Roman" w:cs="Times New Roman"/>
          <w:i/>
          <w:iCs/>
          <w:lang w:val="fr-FR"/>
        </w:rPr>
        <w:t>diritto</w:t>
      </w:r>
      <w:proofErr w:type="spellEnd"/>
      <w:r w:rsidRPr="009D1571">
        <w:rPr>
          <w:rFonts w:ascii="Times New Roman" w:hAnsi="Times New Roman" w:cs="Times New Roman"/>
          <w:i/>
          <w:iCs/>
          <w:lang w:val="fr-FR"/>
        </w:rPr>
        <w:t xml:space="preserve">, </w:t>
      </w:r>
      <w:proofErr w:type="spellStart"/>
      <w:r w:rsidRPr="009D1571">
        <w:rPr>
          <w:rFonts w:ascii="Times New Roman" w:hAnsi="Times New Roman" w:cs="Times New Roman"/>
          <w:i/>
          <w:iCs/>
          <w:lang w:val="fr-FR"/>
        </w:rPr>
        <w:t>Rechtsstaat</w:t>
      </w:r>
      <w:proofErr w:type="spellEnd"/>
      <w:r w:rsidRPr="009D1571">
        <w:rPr>
          <w:rFonts w:ascii="Times New Roman" w:hAnsi="Times New Roman" w:cs="Times New Roman"/>
          <w:i/>
          <w:iCs/>
          <w:lang w:val="fr-FR"/>
        </w:rPr>
        <w:t xml:space="preserve">). </w:t>
      </w:r>
      <w:proofErr w:type="spellStart"/>
      <w:r w:rsidRPr="009D1571">
        <w:rPr>
          <w:rFonts w:ascii="Times New Roman" w:hAnsi="Times New Roman" w:cs="Times New Roman"/>
          <w:i/>
          <w:iCs/>
          <w:lang w:val="fr-FR"/>
        </w:rPr>
        <w:t>Historical</w:t>
      </w:r>
      <w:proofErr w:type="spellEnd"/>
      <w:r w:rsidRPr="009D1571">
        <w:rPr>
          <w:rFonts w:ascii="Times New Roman" w:hAnsi="Times New Roman" w:cs="Times New Roman"/>
          <w:i/>
          <w:iCs/>
          <w:lang w:val="fr-FR"/>
        </w:rPr>
        <w:t xml:space="preserve"> </w:t>
      </w:r>
      <w:proofErr w:type="spellStart"/>
      <w:r w:rsidRPr="009D1571">
        <w:rPr>
          <w:rFonts w:ascii="Times New Roman" w:hAnsi="Times New Roman" w:cs="Times New Roman"/>
          <w:i/>
          <w:iCs/>
          <w:lang w:val="fr-FR"/>
        </w:rPr>
        <w:t>Approach</w:t>
      </w:r>
      <w:proofErr w:type="spellEnd"/>
      <w:r w:rsidRPr="009D1571">
        <w:rPr>
          <w:rFonts w:ascii="Times New Roman" w:hAnsi="Times New Roman" w:cs="Times New Roman"/>
          <w:lang w:val="fr-FR"/>
        </w:rPr>
        <w:t xml:space="preserve">, </w:t>
      </w:r>
      <w:r w:rsidR="00BA0917" w:rsidRPr="009D1571">
        <w:rPr>
          <w:rFonts w:ascii="Times New Roman" w:hAnsi="Times New Roman" w:cs="Times New Roman"/>
          <w:lang w:val="fr-FR"/>
        </w:rPr>
        <w:t xml:space="preserve">Caracas, Editorial </w:t>
      </w:r>
      <w:proofErr w:type="spellStart"/>
      <w:r w:rsidR="00BA0917" w:rsidRPr="009D1571">
        <w:rPr>
          <w:rFonts w:ascii="Times New Roman" w:hAnsi="Times New Roman" w:cs="Times New Roman"/>
          <w:lang w:val="fr-FR"/>
        </w:rPr>
        <w:t>Jurídica</w:t>
      </w:r>
      <w:proofErr w:type="spellEnd"/>
      <w:r w:rsidR="00BA0917" w:rsidRPr="009D1571">
        <w:rPr>
          <w:rFonts w:ascii="Times New Roman" w:hAnsi="Times New Roman" w:cs="Times New Roman"/>
          <w:lang w:val="fr-FR"/>
        </w:rPr>
        <w:t xml:space="preserve"> </w:t>
      </w:r>
      <w:proofErr w:type="spellStart"/>
      <w:r w:rsidR="00BA0917" w:rsidRPr="009D1571">
        <w:rPr>
          <w:rFonts w:ascii="Times New Roman" w:hAnsi="Times New Roman" w:cs="Times New Roman"/>
          <w:lang w:val="fr-FR"/>
        </w:rPr>
        <w:t>Venezolana</w:t>
      </w:r>
      <w:proofErr w:type="spellEnd"/>
      <w:r w:rsidR="00BA0917" w:rsidRPr="009D1571">
        <w:rPr>
          <w:rFonts w:ascii="Times New Roman" w:hAnsi="Times New Roman" w:cs="Times New Roman"/>
          <w:lang w:val="fr-FR"/>
        </w:rPr>
        <w:t>, 2023, 430 p. Même en langue espagnole, il n’existe pas à ce jour l’équiva</w:t>
      </w:r>
      <w:r w:rsidR="00A67AF0" w:rsidRPr="009D1571">
        <w:rPr>
          <w:rFonts w:ascii="Times New Roman" w:hAnsi="Times New Roman" w:cs="Times New Roman"/>
          <w:lang w:val="fr-FR"/>
        </w:rPr>
        <w:t>le</w:t>
      </w:r>
      <w:r w:rsidR="00BA0917" w:rsidRPr="009D1571">
        <w:rPr>
          <w:rFonts w:ascii="Times New Roman" w:hAnsi="Times New Roman" w:cs="Times New Roman"/>
          <w:lang w:val="fr-FR"/>
        </w:rPr>
        <w:t xml:space="preserve">nt de l’ouvrage de Randall </w:t>
      </w:r>
      <w:proofErr w:type="spellStart"/>
      <w:r w:rsidR="00BA0917" w:rsidRPr="009D1571">
        <w:rPr>
          <w:rFonts w:ascii="Times New Roman" w:hAnsi="Times New Roman" w:cs="Times New Roman"/>
          <w:lang w:val="fr-FR"/>
        </w:rPr>
        <w:t>Peerenboom</w:t>
      </w:r>
      <w:proofErr w:type="spellEnd"/>
      <w:r w:rsidR="00BA0917" w:rsidRPr="009D1571">
        <w:rPr>
          <w:rFonts w:ascii="Times New Roman" w:hAnsi="Times New Roman" w:cs="Times New Roman"/>
          <w:lang w:val="fr-FR"/>
        </w:rPr>
        <w:t xml:space="preserve"> (voir note suivante).</w:t>
      </w:r>
    </w:p>
  </w:footnote>
  <w:footnote w:id="73">
    <w:p w14:paraId="0D7AFF19" w14:textId="6580BC04" w:rsidR="00BE773D" w:rsidRPr="009D1571" w:rsidRDefault="00BE773D" w:rsidP="009D1571">
      <w:pPr>
        <w:pStyle w:val="FootnoteText"/>
        <w:jc w:val="both"/>
        <w:rPr>
          <w:rFonts w:ascii="Times New Roman" w:hAnsi="Times New Roman" w:cs="Times New Roman"/>
        </w:rPr>
      </w:pPr>
      <w:r w:rsidRPr="009D1571">
        <w:rPr>
          <w:rStyle w:val="FootnoteReference"/>
          <w:rFonts w:ascii="Times New Roman" w:hAnsi="Times New Roman" w:cs="Times New Roman"/>
        </w:rPr>
        <w:footnoteRef/>
      </w:r>
      <w:r w:rsidRPr="009D1571">
        <w:rPr>
          <w:rFonts w:ascii="Times New Roman" w:hAnsi="Times New Roman" w:cs="Times New Roman"/>
        </w:rPr>
        <w:t xml:space="preserve"> R. </w:t>
      </w:r>
      <w:proofErr w:type="spellStart"/>
      <w:r w:rsidRPr="009D1571">
        <w:rPr>
          <w:rFonts w:ascii="Times New Roman" w:hAnsi="Times New Roman" w:cs="Times New Roman"/>
        </w:rPr>
        <w:t>Peerenboom</w:t>
      </w:r>
      <w:proofErr w:type="spellEnd"/>
      <w:r w:rsidRPr="009D1571">
        <w:rPr>
          <w:rFonts w:ascii="Times New Roman" w:hAnsi="Times New Roman" w:cs="Times New Roman"/>
        </w:rPr>
        <w:t xml:space="preserve">, « Varieties of Rule of Law. An introduction and provisional conclusion » in </w:t>
      </w:r>
      <w:r w:rsidR="002C007B" w:rsidRPr="009D1571">
        <w:rPr>
          <w:rFonts w:ascii="Times New Roman" w:hAnsi="Times New Roman" w:cs="Times New Roman"/>
        </w:rPr>
        <w:t xml:space="preserve">id. </w:t>
      </w:r>
      <w:r w:rsidRPr="009D1571">
        <w:rPr>
          <w:rFonts w:ascii="Times New Roman" w:hAnsi="Times New Roman" w:cs="Times New Roman"/>
        </w:rPr>
        <w:t xml:space="preserve">(dir.), </w:t>
      </w:r>
      <w:r w:rsidRPr="009D1571">
        <w:rPr>
          <w:rFonts w:ascii="Times New Roman" w:hAnsi="Times New Roman" w:cs="Times New Roman"/>
          <w:i/>
        </w:rPr>
        <w:t>Asian Discourses of Rule of Law</w:t>
      </w:r>
      <w:r w:rsidR="00391BB8" w:rsidRPr="009D1571">
        <w:rPr>
          <w:rFonts w:ascii="Times New Roman" w:hAnsi="Times New Roman" w:cs="Times New Roman"/>
        </w:rPr>
        <w:t>.</w:t>
      </w:r>
      <w:r w:rsidRPr="009D1571">
        <w:rPr>
          <w:rFonts w:ascii="Times New Roman" w:hAnsi="Times New Roman" w:cs="Times New Roman"/>
        </w:rPr>
        <w:t xml:space="preserve"> </w:t>
      </w:r>
      <w:r w:rsidR="00391BB8" w:rsidRPr="009D1571">
        <w:rPr>
          <w:rFonts w:ascii="Times New Roman" w:hAnsi="Times New Roman" w:cs="Times New Roman"/>
          <w:i/>
          <w:iCs/>
        </w:rPr>
        <w:t>Theories and Implementation of Rule of Law in Twelve Asian Countries, France and the US</w:t>
      </w:r>
      <w:r w:rsidR="00391BB8" w:rsidRPr="009D1571">
        <w:rPr>
          <w:rFonts w:ascii="Times New Roman" w:hAnsi="Times New Roman" w:cs="Times New Roman"/>
        </w:rPr>
        <w:t xml:space="preserve">, London, New York, Routledge Curzon, 2004, </w:t>
      </w:r>
      <w:r w:rsidRPr="009D1571">
        <w:rPr>
          <w:rFonts w:ascii="Times New Roman" w:hAnsi="Times New Roman" w:cs="Times New Roman"/>
        </w:rPr>
        <w:t>p. 5.</w:t>
      </w:r>
    </w:p>
  </w:footnote>
  <w:footnote w:id="74">
    <w:p w14:paraId="57268251" w14:textId="682F888C" w:rsidR="00391BB8" w:rsidRPr="009D1571" w:rsidRDefault="001D1D57" w:rsidP="009D1571">
      <w:pPr>
        <w:pStyle w:val="FootnoteText"/>
        <w:jc w:val="both"/>
        <w:rPr>
          <w:rFonts w:ascii="Times New Roman" w:hAnsi="Times New Roman" w:cs="Times New Roman"/>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391BB8" w:rsidRPr="009D1571">
        <w:rPr>
          <w:rFonts w:ascii="Times New Roman" w:hAnsi="Times New Roman" w:cs="Times New Roman"/>
          <w:lang w:val="fr-FR"/>
        </w:rPr>
        <w:t>À</w:t>
      </w:r>
      <w:r w:rsidRPr="009D1571">
        <w:rPr>
          <w:rFonts w:ascii="Times New Roman" w:hAnsi="Times New Roman" w:cs="Times New Roman"/>
          <w:lang w:val="fr-FR"/>
        </w:rPr>
        <w:t xml:space="preserve"> cela s’ajoutent</w:t>
      </w:r>
      <w:r w:rsidR="00391BB8" w:rsidRPr="009D1571">
        <w:rPr>
          <w:rFonts w:ascii="Times New Roman" w:hAnsi="Times New Roman" w:cs="Times New Roman"/>
          <w:lang w:val="fr-FR"/>
        </w:rPr>
        <w:t>, dans ce livre,</w:t>
      </w:r>
      <w:r w:rsidRPr="009D1571">
        <w:rPr>
          <w:rFonts w:ascii="Times New Roman" w:hAnsi="Times New Roman" w:cs="Times New Roman"/>
          <w:lang w:val="fr-FR"/>
        </w:rPr>
        <w:t xml:space="preserve"> </w:t>
      </w:r>
      <w:r w:rsidR="008166DD" w:rsidRPr="009D1571">
        <w:rPr>
          <w:rFonts w:ascii="Times New Roman" w:hAnsi="Times New Roman" w:cs="Times New Roman"/>
          <w:lang w:val="fr-FR"/>
        </w:rPr>
        <w:t>un chap</w:t>
      </w:r>
      <w:r w:rsidRPr="009D1571">
        <w:rPr>
          <w:rFonts w:ascii="Times New Roman" w:hAnsi="Times New Roman" w:cs="Times New Roman"/>
          <w:lang w:val="fr-FR"/>
        </w:rPr>
        <w:t xml:space="preserve">itre sur les </w:t>
      </w:r>
      <w:r w:rsidR="002C007B" w:rsidRPr="009D1571">
        <w:rPr>
          <w:rFonts w:ascii="Times New Roman" w:hAnsi="Times New Roman" w:cs="Times New Roman"/>
          <w:lang w:val="fr-FR"/>
        </w:rPr>
        <w:t>É</w:t>
      </w:r>
      <w:r w:rsidRPr="009D1571">
        <w:rPr>
          <w:rFonts w:ascii="Times New Roman" w:hAnsi="Times New Roman" w:cs="Times New Roman"/>
          <w:lang w:val="fr-FR"/>
        </w:rPr>
        <w:t xml:space="preserve">tats-Unis et </w:t>
      </w:r>
      <w:r w:rsidR="008166DD" w:rsidRPr="009D1571">
        <w:rPr>
          <w:rFonts w:ascii="Times New Roman" w:hAnsi="Times New Roman" w:cs="Times New Roman"/>
          <w:lang w:val="fr-FR"/>
        </w:rPr>
        <w:t xml:space="preserve">un chapitre sur </w:t>
      </w:r>
      <w:r w:rsidRPr="009D1571">
        <w:rPr>
          <w:rFonts w:ascii="Times New Roman" w:hAnsi="Times New Roman" w:cs="Times New Roman"/>
          <w:lang w:val="fr-FR"/>
        </w:rPr>
        <w:t xml:space="preserve">la </w:t>
      </w:r>
      <w:r w:rsidR="002C007B" w:rsidRPr="009D1571">
        <w:rPr>
          <w:rFonts w:ascii="Times New Roman" w:hAnsi="Times New Roman" w:cs="Times New Roman"/>
          <w:lang w:val="fr-FR"/>
        </w:rPr>
        <w:t>France (de la part de Laurent Pech)</w:t>
      </w:r>
      <w:r w:rsidRPr="009D1571">
        <w:rPr>
          <w:rFonts w:ascii="Times New Roman" w:hAnsi="Times New Roman" w:cs="Times New Roman"/>
          <w:lang w:val="fr-FR"/>
        </w:rPr>
        <w:t>.</w:t>
      </w:r>
      <w:r w:rsidR="00391BB8" w:rsidRPr="009D1571">
        <w:rPr>
          <w:rFonts w:ascii="Times New Roman" w:hAnsi="Times New Roman" w:cs="Times New Roman"/>
          <w:lang w:val="fr-FR"/>
        </w:rPr>
        <w:t xml:space="preserve"> </w:t>
      </w:r>
      <w:proofErr w:type="spellStart"/>
      <w:r w:rsidR="00391BB8" w:rsidRPr="009D1571">
        <w:rPr>
          <w:rFonts w:ascii="Times New Roman" w:hAnsi="Times New Roman" w:cs="Times New Roman"/>
        </w:rPr>
        <w:t>Voir</w:t>
      </w:r>
      <w:proofErr w:type="spellEnd"/>
      <w:r w:rsidR="00391BB8" w:rsidRPr="009D1571">
        <w:rPr>
          <w:rFonts w:ascii="Times New Roman" w:hAnsi="Times New Roman" w:cs="Times New Roman"/>
        </w:rPr>
        <w:t xml:space="preserve"> </w:t>
      </w:r>
      <w:proofErr w:type="spellStart"/>
      <w:r w:rsidR="00391BB8" w:rsidRPr="009D1571">
        <w:rPr>
          <w:rFonts w:ascii="Times New Roman" w:hAnsi="Times New Roman" w:cs="Times New Roman"/>
        </w:rPr>
        <w:t>aussi</w:t>
      </w:r>
      <w:proofErr w:type="spellEnd"/>
      <w:r w:rsidR="00391BB8" w:rsidRPr="009D1571">
        <w:rPr>
          <w:rFonts w:ascii="Times New Roman" w:hAnsi="Times New Roman" w:cs="Times New Roman"/>
        </w:rPr>
        <w:t xml:space="preserve"> de R.</w:t>
      </w:r>
      <w:r w:rsidR="002C007B" w:rsidRPr="009D1571">
        <w:rPr>
          <w:rFonts w:ascii="Times New Roman" w:hAnsi="Times New Roman" w:cs="Times New Roman"/>
        </w:rPr>
        <w:t> </w:t>
      </w:r>
      <w:proofErr w:type="spellStart"/>
      <w:r w:rsidR="00391BB8" w:rsidRPr="009D1571">
        <w:rPr>
          <w:rFonts w:ascii="Times New Roman" w:hAnsi="Times New Roman" w:cs="Times New Roman"/>
        </w:rPr>
        <w:t>Peerenboom</w:t>
      </w:r>
      <w:proofErr w:type="spellEnd"/>
      <w:r w:rsidR="00391BB8" w:rsidRPr="009D1571">
        <w:rPr>
          <w:rFonts w:ascii="Times New Roman" w:hAnsi="Times New Roman" w:cs="Times New Roman"/>
        </w:rPr>
        <w:t xml:space="preserve">, « Rule of Law in China and </w:t>
      </w:r>
      <w:proofErr w:type="gramStart"/>
      <w:r w:rsidR="00391BB8" w:rsidRPr="009D1571">
        <w:rPr>
          <w:rFonts w:ascii="Times New Roman" w:hAnsi="Times New Roman" w:cs="Times New Roman"/>
        </w:rPr>
        <w:t>India:</w:t>
      </w:r>
      <w:proofErr w:type="gramEnd"/>
      <w:r w:rsidR="00391BB8" w:rsidRPr="009D1571">
        <w:rPr>
          <w:rFonts w:ascii="Times New Roman" w:hAnsi="Times New Roman" w:cs="Times New Roman"/>
        </w:rPr>
        <w:t xml:space="preserve"> A Historical Cultural Approach », </w:t>
      </w:r>
      <w:r w:rsidR="00391BB8" w:rsidRPr="009D1571">
        <w:rPr>
          <w:rFonts w:ascii="Times New Roman" w:hAnsi="Times New Roman" w:cs="Times New Roman"/>
          <w:i/>
          <w:iCs/>
        </w:rPr>
        <w:t>Journal of Asian Studies</w:t>
      </w:r>
      <w:r w:rsidR="00391BB8" w:rsidRPr="009D1571">
        <w:rPr>
          <w:rFonts w:ascii="Times New Roman" w:hAnsi="Times New Roman" w:cs="Times New Roman"/>
        </w:rPr>
        <w:t xml:space="preserve">, 2009, vol. 68, p. 111 </w:t>
      </w:r>
      <w:r w:rsidR="00391BB8" w:rsidRPr="009D1571">
        <w:rPr>
          <w:rFonts w:ascii="Times New Roman" w:hAnsi="Times New Roman" w:cs="Times New Roman"/>
          <w:i/>
          <w:iCs/>
        </w:rPr>
        <w:t>sq</w:t>
      </w:r>
      <w:r w:rsidR="00391BB8" w:rsidRPr="009D1571">
        <w:rPr>
          <w:rFonts w:ascii="Times New Roman" w:hAnsi="Times New Roman" w:cs="Times New Roman"/>
        </w:rPr>
        <w:t>.</w:t>
      </w:r>
    </w:p>
  </w:footnote>
  <w:footnote w:id="75">
    <w:p w14:paraId="6157467A" w14:textId="5DE2C042" w:rsidR="0065032F" w:rsidRPr="009D1571" w:rsidRDefault="0065032F" w:rsidP="009D1571">
      <w:pPr>
        <w:pStyle w:val="FootnoteText"/>
        <w:jc w:val="both"/>
        <w:rPr>
          <w:rFonts w:ascii="Times New Roman" w:hAnsi="Times New Roman" w:cs="Times New Roman"/>
          <w:lang w:val="de-DE"/>
        </w:rPr>
      </w:pPr>
      <w:r w:rsidRPr="009D1571">
        <w:rPr>
          <w:rStyle w:val="FootnoteReference"/>
          <w:rFonts w:ascii="Times New Roman" w:hAnsi="Times New Roman" w:cs="Times New Roman"/>
        </w:rPr>
        <w:footnoteRef/>
      </w:r>
      <w:r w:rsidRPr="009D1571">
        <w:rPr>
          <w:rFonts w:ascii="Times New Roman" w:hAnsi="Times New Roman" w:cs="Times New Roman"/>
          <w:lang w:val="de-DE"/>
        </w:rPr>
        <w:t xml:space="preserve"> B. Takada, </w:t>
      </w:r>
      <w:bookmarkStart w:id="22" w:name="_Hlk179125376"/>
      <w:r w:rsidRPr="009D1571">
        <w:rPr>
          <w:rFonts w:ascii="Times New Roman" w:hAnsi="Times New Roman" w:cs="Times New Roman"/>
          <w:i/>
          <w:iCs/>
          <w:lang w:val="de-DE"/>
        </w:rPr>
        <w:t>Rechtsstaat und Rechtsstaatsdenken im japanisch-deutschen Vergleich</w:t>
      </w:r>
      <w:r w:rsidRPr="009D1571">
        <w:rPr>
          <w:rFonts w:ascii="Times New Roman" w:hAnsi="Times New Roman" w:cs="Times New Roman"/>
          <w:lang w:val="de-DE"/>
        </w:rPr>
        <w:t xml:space="preserve">, </w:t>
      </w:r>
      <w:r w:rsidRPr="009D1571">
        <w:rPr>
          <w:rFonts w:ascii="Times New Roman" w:hAnsi="Times New Roman" w:cs="Times New Roman"/>
          <w:i/>
          <w:iCs/>
          <w:lang w:val="de-DE"/>
        </w:rPr>
        <w:t xml:space="preserve">op. </w:t>
      </w:r>
      <w:proofErr w:type="spellStart"/>
      <w:r w:rsidRPr="009D1571">
        <w:rPr>
          <w:rFonts w:ascii="Times New Roman" w:hAnsi="Times New Roman" w:cs="Times New Roman"/>
          <w:i/>
          <w:iCs/>
          <w:lang w:val="de-DE"/>
        </w:rPr>
        <w:t>cit</w:t>
      </w:r>
      <w:bookmarkEnd w:id="22"/>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L‘article</w:t>
      </w:r>
      <w:proofErr w:type="spellEnd"/>
      <w:r w:rsidRPr="009D1571">
        <w:rPr>
          <w:rFonts w:ascii="Times New Roman" w:hAnsi="Times New Roman" w:cs="Times New Roman"/>
          <w:lang w:val="de-DE"/>
        </w:rPr>
        <w:t xml:space="preserve"> de Yasuo Hasebe, « The </w:t>
      </w:r>
      <w:proofErr w:type="spellStart"/>
      <w:r w:rsidRPr="009D1571">
        <w:rPr>
          <w:rFonts w:ascii="Times New Roman" w:hAnsi="Times New Roman" w:cs="Times New Roman"/>
          <w:lang w:val="de-DE"/>
        </w:rPr>
        <w:t>reception</w:t>
      </w:r>
      <w:proofErr w:type="spellEnd"/>
      <w:r w:rsidRPr="009D1571">
        <w:rPr>
          <w:rFonts w:ascii="Times New Roman" w:hAnsi="Times New Roman" w:cs="Times New Roman"/>
          <w:lang w:val="de-DE"/>
        </w:rPr>
        <w:t xml:space="preserve"> of the Rechtsstaat Concept in Japan », </w:t>
      </w:r>
      <w:r w:rsidRPr="009D1571">
        <w:rPr>
          <w:rFonts w:ascii="Times New Roman" w:hAnsi="Times New Roman" w:cs="Times New Roman"/>
          <w:i/>
          <w:iCs/>
          <w:lang w:val="de-DE"/>
        </w:rPr>
        <w:t>National Taiwan University Law Review</w:t>
      </w:r>
      <w:r w:rsidRPr="009D1571">
        <w:rPr>
          <w:rFonts w:ascii="Times New Roman" w:hAnsi="Times New Roman" w:cs="Times New Roman"/>
          <w:lang w:val="de-DE"/>
        </w:rPr>
        <w:t xml:space="preserve">, 2009, </w:t>
      </w:r>
      <w:proofErr w:type="spellStart"/>
      <w:r w:rsidRPr="009D1571">
        <w:rPr>
          <w:rFonts w:ascii="Times New Roman" w:hAnsi="Times New Roman" w:cs="Times New Roman"/>
          <w:lang w:val="de-DE"/>
        </w:rPr>
        <w:t>vol</w:t>
      </w:r>
      <w:proofErr w:type="spellEnd"/>
      <w:r w:rsidRPr="009D1571">
        <w:rPr>
          <w:rFonts w:ascii="Times New Roman" w:hAnsi="Times New Roman" w:cs="Times New Roman"/>
          <w:lang w:val="de-DE"/>
        </w:rPr>
        <w:t xml:space="preserve"> 4 (1), p. 218-224, ne </w:t>
      </w:r>
      <w:proofErr w:type="spellStart"/>
      <w:r w:rsidRPr="009D1571">
        <w:rPr>
          <w:rFonts w:ascii="Times New Roman" w:hAnsi="Times New Roman" w:cs="Times New Roman"/>
          <w:lang w:val="de-DE"/>
        </w:rPr>
        <w:t>fournit</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qu’un</w:t>
      </w:r>
      <w:proofErr w:type="spellEnd"/>
      <w:r w:rsidRPr="009D1571">
        <w:rPr>
          <w:rFonts w:ascii="Times New Roman" w:hAnsi="Times New Roman" w:cs="Times New Roman"/>
          <w:lang w:val="de-DE"/>
        </w:rPr>
        <w:t xml:space="preserve"> </w:t>
      </w:r>
      <w:proofErr w:type="spellStart"/>
      <w:r w:rsidRPr="009D1571">
        <w:rPr>
          <w:rFonts w:ascii="Times New Roman" w:hAnsi="Times New Roman" w:cs="Times New Roman"/>
          <w:lang w:val="de-DE"/>
        </w:rPr>
        <w:t>aperçu</w:t>
      </w:r>
      <w:proofErr w:type="spellEnd"/>
      <w:r w:rsidRPr="009D1571">
        <w:rPr>
          <w:rFonts w:ascii="Times New Roman" w:hAnsi="Times New Roman" w:cs="Times New Roman"/>
          <w:lang w:val="de-DE"/>
        </w:rPr>
        <w:t xml:space="preserve"> très </w:t>
      </w:r>
      <w:proofErr w:type="spellStart"/>
      <w:r w:rsidRPr="009D1571">
        <w:rPr>
          <w:rFonts w:ascii="Times New Roman" w:hAnsi="Times New Roman" w:cs="Times New Roman"/>
          <w:lang w:val="de-DE"/>
        </w:rPr>
        <w:t>partiel</w:t>
      </w:r>
      <w:proofErr w:type="spellEnd"/>
      <w:r w:rsidRPr="009D1571">
        <w:rPr>
          <w:rFonts w:ascii="Times New Roman" w:hAnsi="Times New Roman" w:cs="Times New Roman"/>
          <w:lang w:val="de-DE"/>
        </w:rPr>
        <w:t>.</w:t>
      </w:r>
    </w:p>
  </w:footnote>
  <w:footnote w:id="76">
    <w:p w14:paraId="12061384" w14:textId="77777777" w:rsidR="00174433" w:rsidRPr="009D1571" w:rsidRDefault="00174433"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hyperlink r:id="rId9" w:history="1">
        <w:r w:rsidRPr="009D1571">
          <w:rPr>
            <w:rStyle w:val="Hyperlink"/>
            <w:rFonts w:ascii="Times New Roman" w:hAnsi="Times New Roman" w:cs="Times New Roman"/>
            <w:lang w:val="fr-FR"/>
          </w:rPr>
          <w:t>https://iacl-aidc.org/en/research/research-groups/the-other-rule-of-law-traditions-in-the-world</w:t>
        </w:r>
      </w:hyperlink>
      <w:r w:rsidRPr="009D1571">
        <w:rPr>
          <w:rFonts w:ascii="Times New Roman" w:hAnsi="Times New Roman" w:cs="Times New Roman"/>
          <w:lang w:val="fr-FR"/>
        </w:rPr>
        <w:t xml:space="preserve"> [consulté le 27 octobre 2024]. Après une première réunion à Luxembourg (27-29 novembre 2019), les travaux ont malheureusement été arrêtés par la pandémie du Covid. Une reprise dans le futur est projetée.</w:t>
      </w:r>
    </w:p>
  </w:footnote>
  <w:footnote w:id="77">
    <w:p w14:paraId="246111FF" w14:textId="3C0C8129" w:rsidR="00E253E5" w:rsidRPr="009D1571" w:rsidRDefault="00E253E5"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Voir </w:t>
      </w:r>
      <w:r w:rsidR="00174433" w:rsidRPr="009D1571">
        <w:rPr>
          <w:rFonts w:ascii="Times New Roman" w:hAnsi="Times New Roman" w:cs="Times New Roman"/>
          <w:lang w:val="fr-FR"/>
        </w:rPr>
        <w:t>le site du projet</w:t>
      </w:r>
      <w:r w:rsidRPr="009D1571">
        <w:rPr>
          <w:rFonts w:ascii="Times New Roman" w:hAnsi="Times New Roman" w:cs="Times New Roman"/>
          <w:lang w:val="fr-FR"/>
        </w:rPr>
        <w:t xml:space="preserve"> </w:t>
      </w:r>
      <w:hyperlink r:id="rId10" w:history="1">
        <w:r w:rsidR="00926E7C" w:rsidRPr="009D1571">
          <w:rPr>
            <w:rStyle w:val="Hyperlink"/>
            <w:rFonts w:ascii="Times New Roman" w:hAnsi="Times New Roman" w:cs="Times New Roman"/>
            <w:lang w:val="fr-FR"/>
          </w:rPr>
          <w:t>https://wikis.fu-berlin.de/display/SBprojectrol/Home</w:t>
        </w:r>
      </w:hyperlink>
      <w:r w:rsidRPr="009D1571">
        <w:rPr>
          <w:rFonts w:ascii="Times New Roman" w:hAnsi="Times New Roman" w:cs="Times New Roman"/>
          <w:lang w:val="fr-FR"/>
        </w:rPr>
        <w:t xml:space="preserve"> </w:t>
      </w:r>
      <w:r w:rsidR="008166DD" w:rsidRPr="009D1571">
        <w:rPr>
          <w:rFonts w:ascii="Times New Roman" w:hAnsi="Times New Roman" w:cs="Times New Roman"/>
          <w:lang w:val="fr-FR"/>
        </w:rPr>
        <w:t xml:space="preserve">[consulté le 27 octobre 2024]. </w:t>
      </w:r>
      <w:r w:rsidRPr="009D1571">
        <w:rPr>
          <w:rFonts w:ascii="Times New Roman" w:hAnsi="Times New Roman" w:cs="Times New Roman"/>
          <w:lang w:val="fr-FR"/>
        </w:rPr>
        <w:t xml:space="preserve">Les rapports nationaux, </w:t>
      </w:r>
      <w:r w:rsidR="00174433" w:rsidRPr="009D1571">
        <w:rPr>
          <w:rFonts w:ascii="Times New Roman" w:hAnsi="Times New Roman" w:cs="Times New Roman"/>
          <w:lang w:val="fr-FR"/>
        </w:rPr>
        <w:t xml:space="preserve">rédigés en anglais, </w:t>
      </w:r>
      <w:r w:rsidRPr="009D1571">
        <w:rPr>
          <w:rFonts w:ascii="Times New Roman" w:hAnsi="Times New Roman" w:cs="Times New Roman"/>
          <w:lang w:val="fr-FR"/>
        </w:rPr>
        <w:t xml:space="preserve">souvent très courts et de qualité inégale, portent sur l’Afghanistan, l’Afrique du </w:t>
      </w:r>
      <w:proofErr w:type="gramStart"/>
      <w:r w:rsidRPr="009D1571">
        <w:rPr>
          <w:rFonts w:ascii="Times New Roman" w:hAnsi="Times New Roman" w:cs="Times New Roman"/>
          <w:lang w:val="fr-FR"/>
        </w:rPr>
        <w:t>sud</w:t>
      </w:r>
      <w:proofErr w:type="gramEnd"/>
      <w:r w:rsidRPr="009D1571">
        <w:rPr>
          <w:rFonts w:ascii="Times New Roman" w:hAnsi="Times New Roman" w:cs="Times New Roman"/>
          <w:lang w:val="fr-FR"/>
        </w:rPr>
        <w:t>, l’Argentine, l’Australie, l’Autriche, le Brésil, la Chine, l’Egypte, la France, l’Allemagne, l’Inde, l’Iran, l’Irak, le Kosovo, le Liban, le Mexique, la Namibie, la Russie, le Soudan</w:t>
      </w:r>
      <w:r w:rsidR="00FF2605" w:rsidRPr="009D1571">
        <w:rPr>
          <w:rFonts w:ascii="Times New Roman" w:hAnsi="Times New Roman" w:cs="Times New Roman"/>
          <w:lang w:val="fr-FR"/>
        </w:rPr>
        <w:t xml:space="preserve"> et </w:t>
      </w:r>
      <w:r w:rsidRPr="009D1571">
        <w:rPr>
          <w:rFonts w:ascii="Times New Roman" w:hAnsi="Times New Roman" w:cs="Times New Roman"/>
          <w:lang w:val="fr-FR"/>
        </w:rPr>
        <w:t>la Turquie</w:t>
      </w:r>
      <w:r w:rsidR="00FF2605" w:rsidRPr="009D1571">
        <w:rPr>
          <w:rFonts w:ascii="Times New Roman" w:hAnsi="Times New Roman" w:cs="Times New Roman"/>
          <w:lang w:val="fr-FR"/>
        </w:rPr>
        <w:t xml:space="preserve"> (à quoi s’ajoute un rapport comparatif sur les régimes islamiques)</w:t>
      </w:r>
      <w:r w:rsidRPr="009D1571">
        <w:rPr>
          <w:rFonts w:ascii="Times New Roman" w:hAnsi="Times New Roman" w:cs="Times New Roman"/>
          <w:lang w:val="fr-FR"/>
        </w:rPr>
        <w:t>.</w:t>
      </w:r>
    </w:p>
  </w:footnote>
  <w:footnote w:id="78">
    <w:p w14:paraId="5AEC6DD0" w14:textId="234645B8" w:rsidR="00391BB8" w:rsidRPr="009D1571" w:rsidRDefault="00391BB8"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0575DE" w:rsidRPr="009D1571">
        <w:rPr>
          <w:rFonts w:ascii="Times New Roman" w:hAnsi="Times New Roman" w:cs="Times New Roman"/>
          <w:lang w:val="fr-FR"/>
        </w:rPr>
        <w:t xml:space="preserve">D. Ricci, </w:t>
      </w:r>
      <w:r w:rsidR="000575DE" w:rsidRPr="009D1571">
        <w:rPr>
          <w:rFonts w:ascii="Times New Roman" w:hAnsi="Times New Roman" w:cs="Times New Roman"/>
          <w:i/>
          <w:iCs/>
          <w:lang w:val="fr-FR"/>
        </w:rPr>
        <w:t xml:space="preserve">El </w:t>
      </w:r>
      <w:proofErr w:type="spellStart"/>
      <w:r w:rsidR="000575DE" w:rsidRPr="009D1571">
        <w:rPr>
          <w:rFonts w:ascii="Times New Roman" w:hAnsi="Times New Roman" w:cs="Times New Roman"/>
          <w:i/>
          <w:iCs/>
          <w:lang w:val="fr-FR"/>
        </w:rPr>
        <w:t>Estado</w:t>
      </w:r>
      <w:proofErr w:type="spellEnd"/>
      <w:r w:rsidR="000575DE" w:rsidRPr="009D1571">
        <w:rPr>
          <w:rFonts w:ascii="Times New Roman" w:hAnsi="Times New Roman" w:cs="Times New Roman"/>
          <w:i/>
          <w:iCs/>
          <w:lang w:val="fr-FR"/>
        </w:rPr>
        <w:t xml:space="preserve"> de Derecho, </w:t>
      </w:r>
      <w:proofErr w:type="spellStart"/>
      <w:r w:rsidR="000575DE" w:rsidRPr="009D1571">
        <w:rPr>
          <w:rFonts w:ascii="Times New Roman" w:hAnsi="Times New Roman" w:cs="Times New Roman"/>
          <w:i/>
          <w:iCs/>
          <w:lang w:val="fr-FR"/>
        </w:rPr>
        <w:t>una</w:t>
      </w:r>
      <w:proofErr w:type="spellEnd"/>
      <w:r w:rsidR="000575DE" w:rsidRPr="009D1571">
        <w:rPr>
          <w:rFonts w:ascii="Times New Roman" w:hAnsi="Times New Roman" w:cs="Times New Roman"/>
          <w:i/>
          <w:iCs/>
          <w:lang w:val="fr-FR"/>
        </w:rPr>
        <w:t xml:space="preserve"> </w:t>
      </w:r>
      <w:proofErr w:type="spellStart"/>
      <w:r w:rsidR="000575DE" w:rsidRPr="009D1571">
        <w:rPr>
          <w:rFonts w:ascii="Times New Roman" w:hAnsi="Times New Roman" w:cs="Times New Roman"/>
          <w:i/>
          <w:iCs/>
          <w:lang w:val="fr-FR"/>
        </w:rPr>
        <w:t>perspectiva</w:t>
      </w:r>
      <w:proofErr w:type="spellEnd"/>
      <w:r w:rsidR="000575DE" w:rsidRPr="009D1571">
        <w:rPr>
          <w:rFonts w:ascii="Times New Roman" w:hAnsi="Times New Roman" w:cs="Times New Roman"/>
          <w:i/>
          <w:iCs/>
          <w:lang w:val="fr-FR"/>
        </w:rPr>
        <w:t xml:space="preserve"> de Derecho </w:t>
      </w:r>
      <w:proofErr w:type="spellStart"/>
      <w:r w:rsidR="000575DE" w:rsidRPr="009D1571">
        <w:rPr>
          <w:rFonts w:ascii="Times New Roman" w:hAnsi="Times New Roman" w:cs="Times New Roman"/>
          <w:i/>
          <w:iCs/>
          <w:lang w:val="fr-FR"/>
        </w:rPr>
        <w:t>Comparado</w:t>
      </w:r>
      <w:proofErr w:type="spellEnd"/>
      <w:r w:rsidR="000575DE" w:rsidRPr="009D1571">
        <w:rPr>
          <w:rFonts w:ascii="Times New Roman" w:hAnsi="Times New Roman" w:cs="Times New Roman"/>
          <w:i/>
          <w:iCs/>
          <w:lang w:val="fr-FR"/>
        </w:rPr>
        <w:t> : Argentina</w:t>
      </w:r>
      <w:r w:rsidR="000575DE" w:rsidRPr="009D1571">
        <w:rPr>
          <w:rFonts w:ascii="Times New Roman" w:hAnsi="Times New Roman" w:cs="Times New Roman"/>
          <w:lang w:val="fr-FR"/>
        </w:rPr>
        <w:t xml:space="preserve">, </w:t>
      </w:r>
      <w:proofErr w:type="spellStart"/>
      <w:r w:rsidR="000575DE" w:rsidRPr="009D1571">
        <w:rPr>
          <w:rFonts w:ascii="Times New Roman" w:hAnsi="Times New Roman" w:cs="Times New Roman"/>
          <w:lang w:val="fr-FR"/>
        </w:rPr>
        <w:t>Unidad</w:t>
      </w:r>
      <w:proofErr w:type="spellEnd"/>
      <w:r w:rsidR="000575DE" w:rsidRPr="009D1571">
        <w:rPr>
          <w:rFonts w:ascii="Times New Roman" w:hAnsi="Times New Roman" w:cs="Times New Roman"/>
          <w:lang w:val="fr-FR"/>
        </w:rPr>
        <w:t xml:space="preserve"> </w:t>
      </w:r>
      <w:proofErr w:type="spellStart"/>
      <w:r w:rsidR="000575DE" w:rsidRPr="009D1571">
        <w:rPr>
          <w:rFonts w:ascii="Times New Roman" w:hAnsi="Times New Roman" w:cs="Times New Roman"/>
          <w:lang w:val="fr-FR"/>
        </w:rPr>
        <w:t>Biblioteca</w:t>
      </w:r>
      <w:proofErr w:type="spellEnd"/>
      <w:r w:rsidR="000575DE" w:rsidRPr="009D1571">
        <w:rPr>
          <w:rFonts w:ascii="Times New Roman" w:hAnsi="Times New Roman" w:cs="Times New Roman"/>
          <w:lang w:val="fr-FR"/>
        </w:rPr>
        <w:t xml:space="preserve"> de Derecho </w:t>
      </w:r>
      <w:proofErr w:type="spellStart"/>
      <w:r w:rsidR="000575DE" w:rsidRPr="009D1571">
        <w:rPr>
          <w:rFonts w:ascii="Times New Roman" w:hAnsi="Times New Roman" w:cs="Times New Roman"/>
          <w:lang w:val="fr-FR"/>
        </w:rPr>
        <w:t>Comparado</w:t>
      </w:r>
      <w:proofErr w:type="spellEnd"/>
      <w:r w:rsidR="000575DE" w:rsidRPr="009D1571">
        <w:rPr>
          <w:rFonts w:ascii="Times New Roman" w:hAnsi="Times New Roman" w:cs="Times New Roman"/>
          <w:lang w:val="fr-FR"/>
        </w:rPr>
        <w:t xml:space="preserve">, </w:t>
      </w:r>
      <w:proofErr w:type="spellStart"/>
      <w:r w:rsidR="000575DE" w:rsidRPr="009D1571">
        <w:rPr>
          <w:rFonts w:ascii="Times New Roman" w:hAnsi="Times New Roman" w:cs="Times New Roman"/>
          <w:lang w:val="fr-FR"/>
        </w:rPr>
        <w:t>Servicio</w:t>
      </w:r>
      <w:proofErr w:type="spellEnd"/>
      <w:r w:rsidR="000575DE" w:rsidRPr="009D1571">
        <w:rPr>
          <w:rFonts w:ascii="Times New Roman" w:hAnsi="Times New Roman" w:cs="Times New Roman"/>
          <w:lang w:val="fr-FR"/>
        </w:rPr>
        <w:t xml:space="preserve"> de </w:t>
      </w:r>
      <w:proofErr w:type="spellStart"/>
      <w:r w:rsidR="000575DE" w:rsidRPr="009D1571">
        <w:rPr>
          <w:rFonts w:ascii="Times New Roman" w:hAnsi="Times New Roman" w:cs="Times New Roman"/>
          <w:lang w:val="fr-FR"/>
        </w:rPr>
        <w:t>Estudios</w:t>
      </w:r>
      <w:proofErr w:type="spellEnd"/>
      <w:r w:rsidR="000575DE" w:rsidRPr="009D1571">
        <w:rPr>
          <w:rFonts w:ascii="Times New Roman" w:hAnsi="Times New Roman" w:cs="Times New Roman"/>
          <w:lang w:val="fr-FR"/>
        </w:rPr>
        <w:t xml:space="preserve"> </w:t>
      </w:r>
      <w:proofErr w:type="spellStart"/>
      <w:r w:rsidR="000575DE" w:rsidRPr="009D1571">
        <w:rPr>
          <w:rFonts w:ascii="Times New Roman" w:hAnsi="Times New Roman" w:cs="Times New Roman"/>
          <w:lang w:val="fr-FR"/>
        </w:rPr>
        <w:t>del</w:t>
      </w:r>
      <w:proofErr w:type="spellEnd"/>
      <w:r w:rsidR="000575DE" w:rsidRPr="009D1571">
        <w:rPr>
          <w:rFonts w:ascii="Times New Roman" w:hAnsi="Times New Roman" w:cs="Times New Roman"/>
          <w:lang w:val="fr-FR"/>
        </w:rPr>
        <w:t xml:space="preserve"> </w:t>
      </w:r>
      <w:proofErr w:type="spellStart"/>
      <w:r w:rsidR="000575DE" w:rsidRPr="009D1571">
        <w:rPr>
          <w:rFonts w:ascii="Times New Roman" w:hAnsi="Times New Roman" w:cs="Times New Roman"/>
          <w:lang w:val="fr-FR"/>
        </w:rPr>
        <w:t>Parlamento</w:t>
      </w:r>
      <w:proofErr w:type="spellEnd"/>
      <w:r w:rsidR="000575DE" w:rsidRPr="009D1571">
        <w:rPr>
          <w:rFonts w:ascii="Times New Roman" w:hAnsi="Times New Roman" w:cs="Times New Roman"/>
          <w:lang w:val="fr-FR"/>
        </w:rPr>
        <w:t xml:space="preserve"> </w:t>
      </w:r>
      <w:proofErr w:type="spellStart"/>
      <w:r w:rsidR="000575DE" w:rsidRPr="009D1571">
        <w:rPr>
          <w:rFonts w:ascii="Times New Roman" w:hAnsi="Times New Roman" w:cs="Times New Roman"/>
          <w:lang w:val="fr-FR"/>
        </w:rPr>
        <w:t>Europeo</w:t>
      </w:r>
      <w:proofErr w:type="spellEnd"/>
      <w:r w:rsidR="000575DE" w:rsidRPr="009D1571">
        <w:rPr>
          <w:rFonts w:ascii="Times New Roman" w:hAnsi="Times New Roman" w:cs="Times New Roman"/>
          <w:lang w:val="fr-FR"/>
        </w:rPr>
        <w:t xml:space="preserve"> (EPRS), 2023, 199 p. ; C. Behrendt, </w:t>
      </w:r>
      <w:r w:rsidR="000575DE" w:rsidRPr="009D1571">
        <w:rPr>
          <w:rFonts w:ascii="Times New Roman" w:hAnsi="Times New Roman" w:cs="Times New Roman"/>
          <w:i/>
          <w:iCs/>
          <w:lang w:val="fr-FR"/>
        </w:rPr>
        <w:t>L’État de droit, une perspective de droit comparé</w:t>
      </w:r>
      <w:r w:rsidR="0065032F" w:rsidRPr="009D1571">
        <w:rPr>
          <w:rFonts w:ascii="Times New Roman" w:hAnsi="Times New Roman" w:cs="Times New Roman"/>
          <w:i/>
          <w:iCs/>
          <w:lang w:val="fr-FR"/>
        </w:rPr>
        <w:t> </w:t>
      </w:r>
      <w:r w:rsidR="000575DE" w:rsidRPr="009D1571">
        <w:rPr>
          <w:rFonts w:ascii="Times New Roman" w:hAnsi="Times New Roman" w:cs="Times New Roman"/>
          <w:i/>
          <w:iCs/>
          <w:lang w:val="fr-FR"/>
        </w:rPr>
        <w:t>: Belgique</w:t>
      </w:r>
      <w:r w:rsidR="000575DE" w:rsidRPr="009D1571">
        <w:rPr>
          <w:rFonts w:ascii="Times New Roman" w:hAnsi="Times New Roman" w:cs="Times New Roman"/>
          <w:lang w:val="fr-FR"/>
        </w:rPr>
        <w:t xml:space="preserve">, Unité Bibliothèque de droit comparé, Service de recherche du Parlement européen (EPRS), 2023, 116 p. ; H.R. Zhou, </w:t>
      </w:r>
      <w:r w:rsidR="000575DE" w:rsidRPr="009D1571">
        <w:rPr>
          <w:rFonts w:ascii="Times New Roman" w:hAnsi="Times New Roman" w:cs="Times New Roman"/>
          <w:i/>
          <w:iCs/>
          <w:lang w:val="fr-FR"/>
        </w:rPr>
        <w:t>L’État de droit, une perspective de droit comparé : Canada</w:t>
      </w:r>
      <w:r w:rsidR="000575DE" w:rsidRPr="009D1571">
        <w:rPr>
          <w:rFonts w:ascii="Times New Roman" w:hAnsi="Times New Roman" w:cs="Times New Roman"/>
          <w:lang w:val="fr-FR"/>
        </w:rPr>
        <w:t xml:space="preserve">, 2023, 113 p. ; J. Ziller, </w:t>
      </w:r>
      <w:r w:rsidR="000575DE" w:rsidRPr="009D1571">
        <w:rPr>
          <w:rFonts w:ascii="Times New Roman" w:hAnsi="Times New Roman" w:cs="Times New Roman"/>
          <w:i/>
          <w:iCs/>
          <w:lang w:val="fr-FR"/>
        </w:rPr>
        <w:t>L'État de droit, une perspective de droit comparé</w:t>
      </w:r>
      <w:r w:rsidR="00757A7F" w:rsidRPr="009D1571">
        <w:rPr>
          <w:rFonts w:ascii="Times New Roman" w:hAnsi="Times New Roman" w:cs="Times New Roman"/>
          <w:i/>
          <w:iCs/>
          <w:lang w:val="fr-FR"/>
        </w:rPr>
        <w:t> </w:t>
      </w:r>
      <w:r w:rsidR="000575DE" w:rsidRPr="009D1571">
        <w:rPr>
          <w:rFonts w:ascii="Times New Roman" w:hAnsi="Times New Roman" w:cs="Times New Roman"/>
          <w:i/>
          <w:iCs/>
          <w:lang w:val="fr-FR"/>
        </w:rPr>
        <w:t>: Conseil de l</w:t>
      </w:r>
      <w:r w:rsidR="00317819" w:rsidRPr="009D1571">
        <w:rPr>
          <w:rFonts w:ascii="Times New Roman" w:hAnsi="Times New Roman" w:cs="Times New Roman"/>
          <w:i/>
          <w:iCs/>
          <w:lang w:val="fr-FR"/>
        </w:rPr>
        <w:t>’</w:t>
      </w:r>
      <w:r w:rsidR="000575DE" w:rsidRPr="009D1571">
        <w:rPr>
          <w:rFonts w:ascii="Times New Roman" w:hAnsi="Times New Roman" w:cs="Times New Roman"/>
          <w:i/>
          <w:iCs/>
          <w:lang w:val="fr-FR"/>
        </w:rPr>
        <w:t>Europe</w:t>
      </w:r>
      <w:r w:rsidR="000575DE" w:rsidRPr="009D1571">
        <w:rPr>
          <w:rFonts w:ascii="Times New Roman" w:hAnsi="Times New Roman" w:cs="Times New Roman"/>
          <w:lang w:val="fr-FR"/>
        </w:rPr>
        <w:t xml:space="preserve">, 2023, 138 p. ; M.C. </w:t>
      </w:r>
      <w:proofErr w:type="spellStart"/>
      <w:r w:rsidR="000575DE" w:rsidRPr="009D1571">
        <w:rPr>
          <w:rFonts w:ascii="Times New Roman" w:hAnsi="Times New Roman" w:cs="Times New Roman"/>
          <w:lang w:val="fr-FR"/>
        </w:rPr>
        <w:t>Ponthoreau</w:t>
      </w:r>
      <w:proofErr w:type="spellEnd"/>
      <w:r w:rsidR="000575DE" w:rsidRPr="009D1571">
        <w:rPr>
          <w:rFonts w:ascii="Times New Roman" w:hAnsi="Times New Roman" w:cs="Times New Roman"/>
          <w:lang w:val="fr-FR"/>
        </w:rPr>
        <w:t xml:space="preserve">, </w:t>
      </w:r>
      <w:r w:rsidR="000575DE" w:rsidRPr="009D1571">
        <w:rPr>
          <w:rFonts w:ascii="Times New Roman" w:hAnsi="Times New Roman" w:cs="Times New Roman"/>
          <w:i/>
          <w:iCs/>
          <w:lang w:val="fr-FR"/>
        </w:rPr>
        <w:t>L'État de droit, une perspective de droit comparé</w:t>
      </w:r>
      <w:r w:rsidR="0065032F" w:rsidRPr="009D1571">
        <w:rPr>
          <w:rFonts w:ascii="Times New Roman" w:hAnsi="Times New Roman" w:cs="Times New Roman"/>
          <w:i/>
          <w:iCs/>
          <w:lang w:val="fr-FR"/>
        </w:rPr>
        <w:t> </w:t>
      </w:r>
      <w:r w:rsidR="000575DE" w:rsidRPr="009D1571">
        <w:rPr>
          <w:rFonts w:ascii="Times New Roman" w:hAnsi="Times New Roman" w:cs="Times New Roman"/>
          <w:i/>
          <w:iCs/>
          <w:lang w:val="fr-FR"/>
        </w:rPr>
        <w:t>: France</w:t>
      </w:r>
      <w:r w:rsidR="000575DE" w:rsidRPr="009D1571">
        <w:rPr>
          <w:rFonts w:ascii="Times New Roman" w:hAnsi="Times New Roman" w:cs="Times New Roman"/>
          <w:lang w:val="fr-FR"/>
        </w:rPr>
        <w:t>, 2023, 119 p. ; F. Rei</w:t>
      </w:r>
      <w:r w:rsidR="00317819" w:rsidRPr="009D1571">
        <w:rPr>
          <w:rFonts w:ascii="Times New Roman" w:hAnsi="Times New Roman" w:cs="Times New Roman"/>
          <w:lang w:val="fr-FR"/>
        </w:rPr>
        <w:t>m</w:t>
      </w:r>
      <w:r w:rsidR="000575DE" w:rsidRPr="009D1571">
        <w:rPr>
          <w:rFonts w:ascii="Times New Roman" w:hAnsi="Times New Roman" w:cs="Times New Roman"/>
          <w:lang w:val="fr-FR"/>
        </w:rPr>
        <w:t xml:space="preserve">er, </w:t>
      </w:r>
      <w:r w:rsidR="000575DE" w:rsidRPr="009D1571">
        <w:rPr>
          <w:rFonts w:ascii="Times New Roman" w:hAnsi="Times New Roman" w:cs="Times New Roman"/>
          <w:i/>
          <w:iCs/>
          <w:lang w:val="fr-FR"/>
        </w:rPr>
        <w:t xml:space="preserve">Der </w:t>
      </w:r>
      <w:proofErr w:type="spellStart"/>
      <w:r w:rsidR="000575DE" w:rsidRPr="009D1571">
        <w:rPr>
          <w:rFonts w:ascii="Times New Roman" w:hAnsi="Times New Roman" w:cs="Times New Roman"/>
          <w:i/>
          <w:iCs/>
          <w:lang w:val="fr-FR"/>
        </w:rPr>
        <w:t>Rechtsstaat</w:t>
      </w:r>
      <w:proofErr w:type="spellEnd"/>
      <w:r w:rsidR="000575DE" w:rsidRPr="009D1571">
        <w:rPr>
          <w:rFonts w:ascii="Times New Roman" w:hAnsi="Times New Roman" w:cs="Times New Roman"/>
          <w:i/>
          <w:iCs/>
          <w:lang w:val="fr-FR"/>
        </w:rPr>
        <w:t xml:space="preserve">, </w:t>
      </w:r>
      <w:proofErr w:type="spellStart"/>
      <w:r w:rsidR="000575DE" w:rsidRPr="009D1571">
        <w:rPr>
          <w:rFonts w:ascii="Times New Roman" w:hAnsi="Times New Roman" w:cs="Times New Roman"/>
          <w:i/>
          <w:iCs/>
          <w:lang w:val="fr-FR"/>
        </w:rPr>
        <w:t>eine</w:t>
      </w:r>
      <w:proofErr w:type="spellEnd"/>
      <w:r w:rsidR="000575DE" w:rsidRPr="009D1571">
        <w:rPr>
          <w:rFonts w:ascii="Times New Roman" w:hAnsi="Times New Roman" w:cs="Times New Roman"/>
          <w:i/>
          <w:iCs/>
          <w:lang w:val="fr-FR"/>
        </w:rPr>
        <w:t xml:space="preserve"> </w:t>
      </w:r>
      <w:proofErr w:type="spellStart"/>
      <w:r w:rsidR="000575DE" w:rsidRPr="009D1571">
        <w:rPr>
          <w:rFonts w:ascii="Times New Roman" w:hAnsi="Times New Roman" w:cs="Times New Roman"/>
          <w:i/>
          <w:iCs/>
          <w:lang w:val="fr-FR"/>
        </w:rPr>
        <w:t>rechtsvergleichende</w:t>
      </w:r>
      <w:proofErr w:type="spellEnd"/>
      <w:r w:rsidR="000575DE" w:rsidRPr="009D1571">
        <w:rPr>
          <w:rFonts w:ascii="Times New Roman" w:hAnsi="Times New Roman" w:cs="Times New Roman"/>
          <w:i/>
          <w:iCs/>
          <w:lang w:val="fr-FR"/>
        </w:rPr>
        <w:t xml:space="preserve"> </w:t>
      </w:r>
      <w:proofErr w:type="spellStart"/>
      <w:r w:rsidR="000575DE" w:rsidRPr="009D1571">
        <w:rPr>
          <w:rFonts w:ascii="Times New Roman" w:hAnsi="Times New Roman" w:cs="Times New Roman"/>
          <w:i/>
          <w:iCs/>
          <w:lang w:val="fr-FR"/>
        </w:rPr>
        <w:t>Perspektive</w:t>
      </w:r>
      <w:proofErr w:type="spellEnd"/>
      <w:r w:rsidR="000575DE" w:rsidRPr="009D1571">
        <w:rPr>
          <w:rFonts w:ascii="Times New Roman" w:hAnsi="Times New Roman" w:cs="Times New Roman"/>
          <w:i/>
          <w:iCs/>
          <w:lang w:val="fr-FR"/>
        </w:rPr>
        <w:t xml:space="preserve">: </w:t>
      </w:r>
      <w:proofErr w:type="spellStart"/>
      <w:r w:rsidR="000575DE" w:rsidRPr="009D1571">
        <w:rPr>
          <w:rFonts w:ascii="Times New Roman" w:hAnsi="Times New Roman" w:cs="Times New Roman"/>
          <w:i/>
          <w:iCs/>
          <w:lang w:val="fr-FR"/>
        </w:rPr>
        <w:t>Deutschland</w:t>
      </w:r>
      <w:proofErr w:type="spellEnd"/>
      <w:r w:rsidR="000575DE" w:rsidRPr="009D1571">
        <w:rPr>
          <w:rFonts w:ascii="Times New Roman" w:hAnsi="Times New Roman" w:cs="Times New Roman"/>
          <w:lang w:val="fr-FR"/>
        </w:rPr>
        <w:t xml:space="preserve">, 2023, 149 p. ; E. Ferrer </w:t>
      </w:r>
      <w:proofErr w:type="spellStart"/>
      <w:r w:rsidR="000575DE" w:rsidRPr="009D1571">
        <w:rPr>
          <w:rFonts w:ascii="Times New Roman" w:hAnsi="Times New Roman" w:cs="Times New Roman"/>
          <w:lang w:val="fr-FR"/>
        </w:rPr>
        <w:t>MacGregor</w:t>
      </w:r>
      <w:proofErr w:type="spellEnd"/>
      <w:r w:rsidR="000575DE" w:rsidRPr="009D1571">
        <w:rPr>
          <w:rFonts w:ascii="Times New Roman" w:hAnsi="Times New Roman" w:cs="Times New Roman"/>
          <w:lang w:val="fr-FR"/>
        </w:rPr>
        <w:t xml:space="preserve"> </w:t>
      </w:r>
      <w:proofErr w:type="spellStart"/>
      <w:r w:rsidR="000575DE" w:rsidRPr="009D1571">
        <w:rPr>
          <w:rFonts w:ascii="Times New Roman" w:hAnsi="Times New Roman" w:cs="Times New Roman"/>
          <w:lang w:val="fr-FR"/>
        </w:rPr>
        <w:t>Poisot</w:t>
      </w:r>
      <w:proofErr w:type="spellEnd"/>
      <w:r w:rsidR="00317819" w:rsidRPr="009D1571">
        <w:rPr>
          <w:rFonts w:ascii="Times New Roman" w:hAnsi="Times New Roman" w:cs="Times New Roman"/>
          <w:lang w:val="fr-FR"/>
        </w:rPr>
        <w:t>, A. Herrera García</w:t>
      </w:r>
      <w:r w:rsidR="000575DE" w:rsidRPr="009D1571">
        <w:rPr>
          <w:rFonts w:ascii="Times New Roman" w:hAnsi="Times New Roman" w:cs="Times New Roman"/>
          <w:i/>
          <w:iCs/>
          <w:lang w:val="fr-FR"/>
        </w:rPr>
        <w:t xml:space="preserve">, El </w:t>
      </w:r>
      <w:proofErr w:type="spellStart"/>
      <w:r w:rsidR="000575DE" w:rsidRPr="009D1571">
        <w:rPr>
          <w:rFonts w:ascii="Times New Roman" w:hAnsi="Times New Roman" w:cs="Times New Roman"/>
          <w:i/>
          <w:iCs/>
          <w:lang w:val="fr-FR"/>
        </w:rPr>
        <w:t>Estado</w:t>
      </w:r>
      <w:proofErr w:type="spellEnd"/>
      <w:r w:rsidR="000575DE" w:rsidRPr="009D1571">
        <w:rPr>
          <w:rFonts w:ascii="Times New Roman" w:hAnsi="Times New Roman" w:cs="Times New Roman"/>
          <w:i/>
          <w:iCs/>
          <w:lang w:val="fr-FR"/>
        </w:rPr>
        <w:t xml:space="preserve"> de Derecho, </w:t>
      </w:r>
      <w:proofErr w:type="spellStart"/>
      <w:r w:rsidR="000575DE" w:rsidRPr="009D1571">
        <w:rPr>
          <w:rFonts w:ascii="Times New Roman" w:hAnsi="Times New Roman" w:cs="Times New Roman"/>
          <w:i/>
          <w:iCs/>
          <w:lang w:val="fr-FR"/>
        </w:rPr>
        <w:t>una</w:t>
      </w:r>
      <w:proofErr w:type="spellEnd"/>
      <w:r w:rsidR="000575DE" w:rsidRPr="009D1571">
        <w:rPr>
          <w:rFonts w:ascii="Times New Roman" w:hAnsi="Times New Roman" w:cs="Times New Roman"/>
          <w:i/>
          <w:iCs/>
          <w:lang w:val="fr-FR"/>
        </w:rPr>
        <w:t xml:space="preserve"> </w:t>
      </w:r>
      <w:proofErr w:type="spellStart"/>
      <w:r w:rsidR="000575DE" w:rsidRPr="009D1571">
        <w:rPr>
          <w:rFonts w:ascii="Times New Roman" w:hAnsi="Times New Roman" w:cs="Times New Roman"/>
          <w:i/>
          <w:iCs/>
          <w:lang w:val="fr-FR"/>
        </w:rPr>
        <w:t>perspectiva</w:t>
      </w:r>
      <w:proofErr w:type="spellEnd"/>
      <w:r w:rsidR="000575DE" w:rsidRPr="009D1571">
        <w:rPr>
          <w:rFonts w:ascii="Times New Roman" w:hAnsi="Times New Roman" w:cs="Times New Roman"/>
          <w:i/>
          <w:iCs/>
          <w:lang w:val="fr-FR"/>
        </w:rPr>
        <w:t xml:space="preserve"> de Derecho </w:t>
      </w:r>
      <w:proofErr w:type="spellStart"/>
      <w:r w:rsidR="000575DE" w:rsidRPr="009D1571">
        <w:rPr>
          <w:rFonts w:ascii="Times New Roman" w:hAnsi="Times New Roman" w:cs="Times New Roman"/>
          <w:i/>
          <w:iCs/>
          <w:lang w:val="fr-FR"/>
        </w:rPr>
        <w:t>Comparado</w:t>
      </w:r>
      <w:proofErr w:type="spellEnd"/>
      <w:r w:rsidR="000575DE" w:rsidRPr="009D1571">
        <w:rPr>
          <w:rFonts w:ascii="Times New Roman" w:hAnsi="Times New Roman" w:cs="Times New Roman"/>
          <w:i/>
          <w:iCs/>
          <w:lang w:val="fr-FR"/>
        </w:rPr>
        <w:t>: México</w:t>
      </w:r>
      <w:r w:rsidR="000575DE" w:rsidRPr="009D1571">
        <w:rPr>
          <w:rFonts w:ascii="Times New Roman" w:hAnsi="Times New Roman" w:cs="Times New Roman"/>
          <w:lang w:val="fr-FR"/>
        </w:rPr>
        <w:t>, 2023, 161 p. ; P. Gonz</w:t>
      </w:r>
      <w:r w:rsidR="00757A7F" w:rsidRPr="009D1571">
        <w:rPr>
          <w:rFonts w:ascii="Times New Roman" w:hAnsi="Times New Roman" w:cs="Times New Roman"/>
          <w:lang w:val="fr-FR"/>
        </w:rPr>
        <w:t>á</w:t>
      </w:r>
      <w:r w:rsidR="000575DE" w:rsidRPr="009D1571">
        <w:rPr>
          <w:rFonts w:ascii="Times New Roman" w:hAnsi="Times New Roman" w:cs="Times New Roman"/>
          <w:lang w:val="fr-FR"/>
        </w:rPr>
        <w:t>lez-</w:t>
      </w:r>
      <w:proofErr w:type="spellStart"/>
      <w:r w:rsidR="000575DE" w:rsidRPr="009D1571">
        <w:rPr>
          <w:rFonts w:ascii="Times New Roman" w:hAnsi="Times New Roman" w:cs="Times New Roman"/>
          <w:lang w:val="fr-FR"/>
        </w:rPr>
        <w:t>Trevijano</w:t>
      </w:r>
      <w:proofErr w:type="spellEnd"/>
      <w:r w:rsidR="000575DE" w:rsidRPr="009D1571">
        <w:rPr>
          <w:rFonts w:ascii="Times New Roman" w:hAnsi="Times New Roman" w:cs="Times New Roman"/>
          <w:lang w:val="fr-FR"/>
        </w:rPr>
        <w:t xml:space="preserve"> Sanchez</w:t>
      </w:r>
      <w:r w:rsidR="00757A7F" w:rsidRPr="009D1571">
        <w:rPr>
          <w:rFonts w:ascii="Times New Roman" w:hAnsi="Times New Roman" w:cs="Times New Roman"/>
          <w:lang w:val="fr-FR"/>
        </w:rPr>
        <w:t xml:space="preserve">, P. Fernández de </w:t>
      </w:r>
      <w:proofErr w:type="spellStart"/>
      <w:r w:rsidR="00757A7F" w:rsidRPr="009D1571">
        <w:rPr>
          <w:rFonts w:ascii="Times New Roman" w:hAnsi="Times New Roman" w:cs="Times New Roman"/>
          <w:lang w:val="fr-FR"/>
        </w:rPr>
        <w:t>Casadevante</w:t>
      </w:r>
      <w:proofErr w:type="spellEnd"/>
      <w:r w:rsidR="00757A7F" w:rsidRPr="009D1571">
        <w:rPr>
          <w:rFonts w:ascii="Times New Roman" w:hAnsi="Times New Roman" w:cs="Times New Roman"/>
          <w:lang w:val="fr-FR"/>
        </w:rPr>
        <w:t xml:space="preserve"> </w:t>
      </w:r>
      <w:proofErr w:type="spellStart"/>
      <w:r w:rsidR="00757A7F" w:rsidRPr="009D1571">
        <w:rPr>
          <w:rFonts w:ascii="Times New Roman" w:hAnsi="Times New Roman" w:cs="Times New Roman"/>
          <w:lang w:val="fr-FR"/>
        </w:rPr>
        <w:t>Mayordomo</w:t>
      </w:r>
      <w:proofErr w:type="spellEnd"/>
      <w:r w:rsidR="00757A7F" w:rsidRPr="009D1571">
        <w:rPr>
          <w:rFonts w:ascii="Times New Roman" w:hAnsi="Times New Roman" w:cs="Times New Roman"/>
          <w:lang w:val="fr-FR"/>
        </w:rPr>
        <w:t xml:space="preserve">, </w:t>
      </w:r>
      <w:r w:rsidR="000575DE" w:rsidRPr="009D1571">
        <w:rPr>
          <w:rFonts w:ascii="Times New Roman" w:hAnsi="Times New Roman" w:cs="Times New Roman"/>
          <w:i/>
          <w:iCs/>
          <w:lang w:val="fr-FR"/>
        </w:rPr>
        <w:t xml:space="preserve">El </w:t>
      </w:r>
      <w:proofErr w:type="spellStart"/>
      <w:r w:rsidR="000575DE" w:rsidRPr="009D1571">
        <w:rPr>
          <w:rFonts w:ascii="Times New Roman" w:hAnsi="Times New Roman" w:cs="Times New Roman"/>
          <w:i/>
          <w:iCs/>
          <w:lang w:val="fr-FR"/>
        </w:rPr>
        <w:t>Estado</w:t>
      </w:r>
      <w:proofErr w:type="spellEnd"/>
      <w:r w:rsidR="000575DE" w:rsidRPr="009D1571">
        <w:rPr>
          <w:rFonts w:ascii="Times New Roman" w:hAnsi="Times New Roman" w:cs="Times New Roman"/>
          <w:i/>
          <w:iCs/>
          <w:lang w:val="fr-FR"/>
        </w:rPr>
        <w:t xml:space="preserve"> de Derecho, </w:t>
      </w:r>
      <w:proofErr w:type="spellStart"/>
      <w:r w:rsidR="000575DE" w:rsidRPr="009D1571">
        <w:rPr>
          <w:rFonts w:ascii="Times New Roman" w:hAnsi="Times New Roman" w:cs="Times New Roman"/>
          <w:i/>
          <w:iCs/>
          <w:lang w:val="fr-FR"/>
        </w:rPr>
        <w:t>una</w:t>
      </w:r>
      <w:proofErr w:type="spellEnd"/>
      <w:r w:rsidR="000575DE" w:rsidRPr="009D1571">
        <w:rPr>
          <w:rFonts w:ascii="Times New Roman" w:hAnsi="Times New Roman" w:cs="Times New Roman"/>
          <w:i/>
          <w:iCs/>
          <w:lang w:val="fr-FR"/>
        </w:rPr>
        <w:t xml:space="preserve"> </w:t>
      </w:r>
      <w:proofErr w:type="spellStart"/>
      <w:r w:rsidR="000575DE" w:rsidRPr="009D1571">
        <w:rPr>
          <w:rFonts w:ascii="Times New Roman" w:hAnsi="Times New Roman" w:cs="Times New Roman"/>
          <w:i/>
          <w:iCs/>
          <w:lang w:val="fr-FR"/>
        </w:rPr>
        <w:t>perspectiva</w:t>
      </w:r>
      <w:proofErr w:type="spellEnd"/>
      <w:r w:rsidR="000575DE" w:rsidRPr="009D1571">
        <w:rPr>
          <w:rFonts w:ascii="Times New Roman" w:hAnsi="Times New Roman" w:cs="Times New Roman"/>
          <w:i/>
          <w:iCs/>
          <w:lang w:val="fr-FR"/>
        </w:rPr>
        <w:t xml:space="preserve"> de Derecho </w:t>
      </w:r>
      <w:proofErr w:type="spellStart"/>
      <w:r w:rsidR="000575DE" w:rsidRPr="009D1571">
        <w:rPr>
          <w:rFonts w:ascii="Times New Roman" w:hAnsi="Times New Roman" w:cs="Times New Roman"/>
          <w:i/>
          <w:iCs/>
          <w:lang w:val="fr-FR"/>
        </w:rPr>
        <w:t>Comparado</w:t>
      </w:r>
      <w:proofErr w:type="spellEnd"/>
      <w:r w:rsidR="000575DE" w:rsidRPr="009D1571">
        <w:rPr>
          <w:rFonts w:ascii="Times New Roman" w:hAnsi="Times New Roman" w:cs="Times New Roman"/>
          <w:i/>
          <w:iCs/>
          <w:lang w:val="fr-FR"/>
        </w:rPr>
        <w:t>: España</w:t>
      </w:r>
      <w:r w:rsidR="000575DE" w:rsidRPr="009D1571">
        <w:rPr>
          <w:rFonts w:ascii="Times New Roman" w:hAnsi="Times New Roman" w:cs="Times New Roman"/>
          <w:lang w:val="fr-FR"/>
        </w:rPr>
        <w:t>, 2023, 157 p. ; M.</w:t>
      </w:r>
      <w:r w:rsidR="00757A7F" w:rsidRPr="009D1571">
        <w:rPr>
          <w:rFonts w:ascii="Times New Roman" w:hAnsi="Times New Roman" w:cs="Times New Roman"/>
          <w:lang w:val="fr-FR"/>
        </w:rPr>
        <w:t> </w:t>
      </w:r>
      <w:proofErr w:type="spellStart"/>
      <w:r w:rsidR="000575DE" w:rsidRPr="009D1571">
        <w:rPr>
          <w:rFonts w:ascii="Times New Roman" w:hAnsi="Times New Roman" w:cs="Times New Roman"/>
          <w:lang w:val="fr-FR"/>
        </w:rPr>
        <w:t>Hertig</w:t>
      </w:r>
      <w:proofErr w:type="spellEnd"/>
      <w:r w:rsidR="000575DE" w:rsidRPr="009D1571">
        <w:rPr>
          <w:rFonts w:ascii="Times New Roman" w:hAnsi="Times New Roman" w:cs="Times New Roman"/>
          <w:lang w:val="fr-FR"/>
        </w:rPr>
        <w:t xml:space="preserve"> Randall, </w:t>
      </w:r>
      <w:r w:rsidR="000575DE" w:rsidRPr="009D1571">
        <w:rPr>
          <w:rFonts w:ascii="Times New Roman" w:hAnsi="Times New Roman" w:cs="Times New Roman"/>
          <w:i/>
          <w:iCs/>
          <w:lang w:val="fr-FR"/>
        </w:rPr>
        <w:t>L’État de droit, une perspective de droit comparé : Suisse</w:t>
      </w:r>
      <w:r w:rsidR="000575DE" w:rsidRPr="009D1571">
        <w:rPr>
          <w:rFonts w:ascii="Times New Roman" w:hAnsi="Times New Roman" w:cs="Times New Roman"/>
          <w:lang w:val="fr-FR"/>
        </w:rPr>
        <w:t>, 2023, 183 p.</w:t>
      </w:r>
      <w:r w:rsidR="00317819" w:rsidRPr="009D1571">
        <w:rPr>
          <w:rFonts w:ascii="Times New Roman" w:hAnsi="Times New Roman" w:cs="Times New Roman"/>
          <w:lang w:val="fr-FR"/>
        </w:rPr>
        <w:t xml:space="preserve"> ; A.L. Price, </w:t>
      </w:r>
      <w:r w:rsidR="00317819" w:rsidRPr="009D1571">
        <w:rPr>
          <w:rFonts w:ascii="Times New Roman" w:hAnsi="Times New Roman" w:cs="Times New Roman"/>
          <w:i/>
          <w:iCs/>
          <w:lang w:val="fr-FR"/>
        </w:rPr>
        <w:t>The Rule of Law, a Comparative Law Perspective : United States of America</w:t>
      </w:r>
      <w:r w:rsidR="00317819" w:rsidRPr="009D1571">
        <w:rPr>
          <w:rFonts w:ascii="Times New Roman" w:hAnsi="Times New Roman" w:cs="Times New Roman"/>
          <w:lang w:val="fr-FR"/>
        </w:rPr>
        <w:t>, 2023, 109 p.</w:t>
      </w:r>
    </w:p>
  </w:footnote>
  <w:footnote w:id="79">
    <w:p w14:paraId="40762DF4" w14:textId="0BE4FC6D" w:rsidR="00AE1B17" w:rsidRPr="009D1571" w:rsidRDefault="0065032F"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lang w:val="fr-FR"/>
        </w:rPr>
        <w:footnoteRef/>
      </w:r>
      <w:r w:rsidRPr="009D1571">
        <w:rPr>
          <w:rFonts w:ascii="Times New Roman" w:hAnsi="Times New Roman" w:cs="Times New Roman"/>
          <w:lang w:val="fr-FR"/>
        </w:rPr>
        <w:t xml:space="preserve"> </w:t>
      </w:r>
      <w:r w:rsidR="00BD55C4" w:rsidRPr="009D1571">
        <w:rPr>
          <w:rFonts w:ascii="Times New Roman" w:hAnsi="Times New Roman" w:cs="Times New Roman"/>
          <w:lang w:val="fr-FR"/>
        </w:rPr>
        <w:t>Outre les ouvrages déjà cité</w:t>
      </w:r>
      <w:r w:rsidR="00AE1B17" w:rsidRPr="009D1571">
        <w:rPr>
          <w:rFonts w:ascii="Times New Roman" w:hAnsi="Times New Roman" w:cs="Times New Roman"/>
          <w:lang w:val="fr-FR"/>
        </w:rPr>
        <w:t>s</w:t>
      </w:r>
      <w:r w:rsidR="00BD55C4" w:rsidRPr="009D1571">
        <w:rPr>
          <w:rFonts w:ascii="Times New Roman" w:hAnsi="Times New Roman" w:cs="Times New Roman"/>
          <w:lang w:val="fr-FR"/>
        </w:rPr>
        <w:t xml:space="preserve"> de C. </w:t>
      </w:r>
      <w:proofErr w:type="spellStart"/>
      <w:r w:rsidR="00BD55C4" w:rsidRPr="009D1571">
        <w:rPr>
          <w:rFonts w:ascii="Times New Roman" w:hAnsi="Times New Roman" w:cs="Times New Roman"/>
          <w:lang w:val="fr-FR"/>
        </w:rPr>
        <w:t>Grewe</w:t>
      </w:r>
      <w:proofErr w:type="spellEnd"/>
      <w:r w:rsidR="00BD55C4" w:rsidRPr="009D1571">
        <w:rPr>
          <w:rFonts w:ascii="Times New Roman" w:hAnsi="Times New Roman" w:cs="Times New Roman"/>
          <w:lang w:val="fr-FR"/>
        </w:rPr>
        <w:t xml:space="preserve">/H. Ruiz Fabri, </w:t>
      </w:r>
      <w:r w:rsidR="008F0FAC" w:rsidRPr="009D1571">
        <w:rPr>
          <w:rFonts w:ascii="Times New Roman" w:hAnsi="Times New Roman" w:cs="Times New Roman"/>
          <w:lang w:val="fr-FR"/>
        </w:rPr>
        <w:t xml:space="preserve">de M. Troper/D. </w:t>
      </w:r>
      <w:proofErr w:type="spellStart"/>
      <w:r w:rsidR="008F0FAC" w:rsidRPr="009D1571">
        <w:rPr>
          <w:rFonts w:ascii="Times New Roman" w:hAnsi="Times New Roman" w:cs="Times New Roman"/>
          <w:lang w:val="fr-FR"/>
        </w:rPr>
        <w:t>Chagnollaud</w:t>
      </w:r>
      <w:proofErr w:type="spellEnd"/>
      <w:r w:rsidR="008F0FAC" w:rsidRPr="009D1571">
        <w:rPr>
          <w:rFonts w:ascii="Times New Roman" w:hAnsi="Times New Roman" w:cs="Times New Roman"/>
          <w:lang w:val="fr-FR"/>
        </w:rPr>
        <w:t xml:space="preserve">, </w:t>
      </w:r>
      <w:r w:rsidR="003475A0" w:rsidRPr="009D1571">
        <w:rPr>
          <w:rFonts w:ascii="Times New Roman" w:hAnsi="Times New Roman" w:cs="Times New Roman"/>
          <w:lang w:val="fr-FR"/>
        </w:rPr>
        <w:t>de N. </w:t>
      </w:r>
      <w:proofErr w:type="spellStart"/>
      <w:r w:rsidR="003475A0" w:rsidRPr="009D1571">
        <w:rPr>
          <w:rFonts w:ascii="Times New Roman" w:hAnsi="Times New Roman" w:cs="Times New Roman"/>
          <w:lang w:val="fr-FR"/>
        </w:rPr>
        <w:t>Dorsen</w:t>
      </w:r>
      <w:proofErr w:type="spellEnd"/>
      <w:r w:rsidR="003475A0" w:rsidRPr="009D1571">
        <w:rPr>
          <w:rFonts w:ascii="Times New Roman" w:hAnsi="Times New Roman" w:cs="Times New Roman"/>
          <w:lang w:val="fr-FR"/>
        </w:rPr>
        <w:t>/M. Rosenfeld/A. </w:t>
      </w:r>
      <w:proofErr w:type="spellStart"/>
      <w:r w:rsidR="003475A0" w:rsidRPr="009D1571">
        <w:rPr>
          <w:rFonts w:ascii="Times New Roman" w:hAnsi="Times New Roman" w:cs="Times New Roman"/>
          <w:lang w:val="fr-FR"/>
        </w:rPr>
        <w:t>Sajo</w:t>
      </w:r>
      <w:proofErr w:type="spellEnd"/>
      <w:r w:rsidR="003475A0" w:rsidRPr="009D1571">
        <w:rPr>
          <w:rFonts w:ascii="Times New Roman" w:hAnsi="Times New Roman" w:cs="Times New Roman"/>
          <w:lang w:val="fr-FR"/>
        </w:rPr>
        <w:t xml:space="preserve">/S. Baer, </w:t>
      </w:r>
      <w:r w:rsidR="00BD55C4" w:rsidRPr="009D1571">
        <w:rPr>
          <w:rFonts w:ascii="Times New Roman" w:hAnsi="Times New Roman" w:cs="Times New Roman"/>
          <w:lang w:val="fr-FR"/>
        </w:rPr>
        <w:t>de</w:t>
      </w:r>
      <w:r w:rsidR="00AE1B17" w:rsidRPr="009D1571">
        <w:rPr>
          <w:rFonts w:ascii="Times New Roman" w:hAnsi="Times New Roman" w:cs="Times New Roman"/>
          <w:lang w:val="fr-FR"/>
        </w:rPr>
        <w:t xml:space="preserve"> C.D. </w:t>
      </w:r>
      <w:proofErr w:type="spellStart"/>
      <w:r w:rsidR="00AE1B17" w:rsidRPr="009D1571">
        <w:rPr>
          <w:rFonts w:ascii="Times New Roman" w:hAnsi="Times New Roman" w:cs="Times New Roman"/>
          <w:lang w:val="fr-FR"/>
        </w:rPr>
        <w:t>Classen</w:t>
      </w:r>
      <w:proofErr w:type="spellEnd"/>
      <w:r w:rsidR="00AE1B17" w:rsidRPr="009D1571">
        <w:rPr>
          <w:rFonts w:ascii="Times New Roman" w:hAnsi="Times New Roman" w:cs="Times New Roman"/>
          <w:lang w:val="fr-FR"/>
        </w:rPr>
        <w:t xml:space="preserve">, </w:t>
      </w:r>
      <w:r w:rsidR="003475A0" w:rsidRPr="009D1571">
        <w:rPr>
          <w:rFonts w:ascii="Times New Roman" w:hAnsi="Times New Roman" w:cs="Times New Roman"/>
          <w:lang w:val="fr-FR"/>
        </w:rPr>
        <w:t>de M. </w:t>
      </w:r>
      <w:proofErr w:type="spellStart"/>
      <w:r w:rsidR="003475A0" w:rsidRPr="009D1571">
        <w:rPr>
          <w:rFonts w:ascii="Times New Roman" w:hAnsi="Times New Roman" w:cs="Times New Roman"/>
          <w:lang w:val="fr-FR"/>
        </w:rPr>
        <w:t>Loughlin</w:t>
      </w:r>
      <w:proofErr w:type="spellEnd"/>
      <w:r w:rsidR="003475A0" w:rsidRPr="009D1571">
        <w:rPr>
          <w:rFonts w:ascii="Times New Roman" w:hAnsi="Times New Roman" w:cs="Times New Roman"/>
          <w:lang w:val="fr-FR"/>
        </w:rPr>
        <w:t xml:space="preserve">, </w:t>
      </w:r>
      <w:r w:rsidR="00AE1B17" w:rsidRPr="009D1571">
        <w:rPr>
          <w:rFonts w:ascii="Times New Roman" w:hAnsi="Times New Roman" w:cs="Times New Roman"/>
          <w:lang w:val="fr-FR"/>
        </w:rPr>
        <w:t>d’A. Gaillet/T.</w:t>
      </w:r>
      <w:r w:rsidR="00B0060E" w:rsidRPr="009D1571">
        <w:rPr>
          <w:rFonts w:ascii="Times New Roman" w:hAnsi="Times New Roman" w:cs="Times New Roman"/>
          <w:lang w:val="fr-FR"/>
        </w:rPr>
        <w:t> </w:t>
      </w:r>
      <w:proofErr w:type="spellStart"/>
      <w:r w:rsidR="00AE1B17" w:rsidRPr="009D1571">
        <w:rPr>
          <w:rFonts w:ascii="Times New Roman" w:hAnsi="Times New Roman" w:cs="Times New Roman"/>
          <w:lang w:val="fr-FR"/>
        </w:rPr>
        <w:t>Hochmann</w:t>
      </w:r>
      <w:proofErr w:type="spellEnd"/>
      <w:r w:rsidR="00AE1B17" w:rsidRPr="009D1571">
        <w:rPr>
          <w:rFonts w:ascii="Times New Roman" w:hAnsi="Times New Roman" w:cs="Times New Roman"/>
          <w:lang w:val="fr-FR"/>
        </w:rPr>
        <w:t>/N.</w:t>
      </w:r>
      <w:r w:rsidR="009306E0">
        <w:rPr>
          <w:rFonts w:ascii="Times New Roman" w:hAnsi="Times New Roman" w:cs="Times New Roman"/>
          <w:lang w:val="fr-FR"/>
        </w:rPr>
        <w:t> </w:t>
      </w:r>
      <w:r w:rsidR="00AE1B17" w:rsidRPr="009306E0">
        <w:rPr>
          <w:rFonts w:ascii="Times New Roman" w:hAnsi="Times New Roman" w:cs="Times New Roman"/>
          <w:lang w:val="fr-FR"/>
        </w:rPr>
        <w:t>Marsch/Y. Vilain/M. Wendel, de H.</w:t>
      </w:r>
      <w:r w:rsidR="00B0060E" w:rsidRPr="009306E0">
        <w:rPr>
          <w:rFonts w:ascii="Times New Roman" w:hAnsi="Times New Roman" w:cs="Times New Roman"/>
          <w:lang w:val="fr-FR"/>
        </w:rPr>
        <w:t> </w:t>
      </w:r>
      <w:proofErr w:type="spellStart"/>
      <w:r w:rsidR="00AE1B17" w:rsidRPr="009306E0">
        <w:rPr>
          <w:rFonts w:ascii="Times New Roman" w:hAnsi="Times New Roman" w:cs="Times New Roman"/>
          <w:lang w:val="fr-FR"/>
        </w:rPr>
        <w:t>Küpper</w:t>
      </w:r>
      <w:proofErr w:type="spellEnd"/>
      <w:r w:rsidR="00AE1B17" w:rsidRPr="009306E0">
        <w:rPr>
          <w:rFonts w:ascii="Times New Roman" w:hAnsi="Times New Roman" w:cs="Times New Roman"/>
          <w:lang w:val="fr-FR"/>
        </w:rPr>
        <w:t>, de R.</w:t>
      </w:r>
      <w:r w:rsidR="00B0060E" w:rsidRPr="009306E0">
        <w:rPr>
          <w:rFonts w:ascii="Times New Roman" w:hAnsi="Times New Roman" w:cs="Times New Roman"/>
          <w:lang w:val="fr-FR"/>
        </w:rPr>
        <w:t> </w:t>
      </w:r>
      <w:proofErr w:type="spellStart"/>
      <w:r w:rsidR="00AE1B17" w:rsidRPr="009306E0">
        <w:rPr>
          <w:rFonts w:ascii="Times New Roman" w:hAnsi="Times New Roman" w:cs="Times New Roman"/>
          <w:lang w:val="fr-FR"/>
        </w:rPr>
        <w:t>Masterman</w:t>
      </w:r>
      <w:proofErr w:type="spellEnd"/>
      <w:r w:rsidR="00AE1B17" w:rsidRPr="009306E0">
        <w:rPr>
          <w:rFonts w:ascii="Times New Roman" w:hAnsi="Times New Roman" w:cs="Times New Roman"/>
          <w:lang w:val="fr-FR"/>
        </w:rPr>
        <w:t>/R.</w:t>
      </w:r>
      <w:r w:rsidR="00B0060E" w:rsidRPr="009306E0">
        <w:rPr>
          <w:rFonts w:ascii="Times New Roman" w:hAnsi="Times New Roman" w:cs="Times New Roman"/>
          <w:lang w:val="fr-FR"/>
        </w:rPr>
        <w:t> </w:t>
      </w:r>
      <w:proofErr w:type="spellStart"/>
      <w:r w:rsidR="00AE1B17" w:rsidRPr="009306E0">
        <w:rPr>
          <w:rFonts w:ascii="Times New Roman" w:hAnsi="Times New Roman" w:cs="Times New Roman"/>
          <w:lang w:val="fr-FR"/>
        </w:rPr>
        <w:t>Schütze</w:t>
      </w:r>
      <w:proofErr w:type="spellEnd"/>
      <w:r w:rsidR="0052052D" w:rsidRPr="009306E0">
        <w:rPr>
          <w:rFonts w:ascii="Times New Roman" w:hAnsi="Times New Roman" w:cs="Times New Roman"/>
          <w:lang w:val="fr-FR"/>
        </w:rPr>
        <w:t>, de F. </w:t>
      </w:r>
      <w:proofErr w:type="spellStart"/>
      <w:r w:rsidR="0052052D" w:rsidRPr="009306E0">
        <w:rPr>
          <w:rFonts w:ascii="Times New Roman" w:hAnsi="Times New Roman" w:cs="Times New Roman"/>
          <w:lang w:val="fr-FR"/>
        </w:rPr>
        <w:t>Koja</w:t>
      </w:r>
      <w:proofErr w:type="spellEnd"/>
      <w:r w:rsidR="00AE1B17" w:rsidRPr="009306E0">
        <w:rPr>
          <w:rFonts w:ascii="Times New Roman" w:hAnsi="Times New Roman" w:cs="Times New Roman"/>
          <w:lang w:val="fr-FR"/>
        </w:rPr>
        <w:t xml:space="preserve">, voir : </w:t>
      </w:r>
      <w:r w:rsidR="00B0060E" w:rsidRPr="009306E0">
        <w:rPr>
          <w:rFonts w:ascii="Times New Roman" w:hAnsi="Times New Roman" w:cs="Times New Roman"/>
          <w:lang w:val="fr-FR"/>
        </w:rPr>
        <w:t xml:space="preserve">K. </w:t>
      </w:r>
      <w:proofErr w:type="spellStart"/>
      <w:r w:rsidR="00B0060E" w:rsidRPr="009306E0">
        <w:rPr>
          <w:rFonts w:ascii="Times New Roman" w:hAnsi="Times New Roman" w:cs="Times New Roman"/>
          <w:lang w:val="fr-FR"/>
        </w:rPr>
        <w:t>Doehring</w:t>
      </w:r>
      <w:proofErr w:type="spellEnd"/>
      <w:r w:rsidR="00B0060E" w:rsidRPr="009306E0">
        <w:rPr>
          <w:rFonts w:ascii="Times New Roman" w:hAnsi="Times New Roman" w:cs="Times New Roman"/>
          <w:lang w:val="fr-FR"/>
        </w:rPr>
        <w:t xml:space="preserve">, </w:t>
      </w:r>
      <w:r w:rsidR="00B0060E" w:rsidRPr="009306E0">
        <w:rPr>
          <w:rFonts w:ascii="Times New Roman" w:hAnsi="Times New Roman" w:cs="Times New Roman"/>
          <w:i/>
          <w:lang w:val="fr-FR"/>
        </w:rPr>
        <w:t xml:space="preserve">Allgemeine </w:t>
      </w:r>
      <w:proofErr w:type="spellStart"/>
      <w:r w:rsidR="00B0060E" w:rsidRPr="009306E0">
        <w:rPr>
          <w:rFonts w:ascii="Times New Roman" w:hAnsi="Times New Roman" w:cs="Times New Roman"/>
          <w:i/>
          <w:lang w:val="fr-FR"/>
        </w:rPr>
        <w:t>Staatslehre</w:t>
      </w:r>
      <w:proofErr w:type="spellEnd"/>
      <w:r w:rsidR="00B0060E" w:rsidRPr="009306E0">
        <w:rPr>
          <w:rFonts w:ascii="Times New Roman" w:hAnsi="Times New Roman" w:cs="Times New Roman"/>
          <w:lang w:val="fr-FR"/>
        </w:rPr>
        <w:t>, 3</w:t>
      </w:r>
      <w:r w:rsidR="00B0060E" w:rsidRPr="009306E0">
        <w:rPr>
          <w:rFonts w:ascii="Times New Roman" w:hAnsi="Times New Roman" w:cs="Times New Roman"/>
          <w:vertAlign w:val="superscript"/>
          <w:lang w:val="fr-FR"/>
        </w:rPr>
        <w:t>e</w:t>
      </w:r>
      <w:r w:rsidR="00B0060E" w:rsidRPr="009306E0">
        <w:rPr>
          <w:rFonts w:ascii="Times New Roman" w:hAnsi="Times New Roman" w:cs="Times New Roman"/>
          <w:lang w:val="fr-FR"/>
        </w:rPr>
        <w:t xml:space="preserve"> éd., Heidelberg, CF Müller, 2004, p. 172 </w:t>
      </w:r>
      <w:r w:rsidR="00B0060E" w:rsidRPr="009306E0">
        <w:rPr>
          <w:rFonts w:ascii="Times New Roman" w:hAnsi="Times New Roman" w:cs="Times New Roman"/>
          <w:i/>
          <w:iCs/>
          <w:lang w:val="fr-FR"/>
        </w:rPr>
        <w:t>sq</w:t>
      </w:r>
      <w:r w:rsidR="00B0060E" w:rsidRPr="009306E0">
        <w:rPr>
          <w:rFonts w:ascii="Times New Roman" w:hAnsi="Times New Roman" w:cs="Times New Roman"/>
          <w:lang w:val="fr-FR"/>
        </w:rPr>
        <w:t xml:space="preserve">. ; </w:t>
      </w:r>
      <w:r w:rsidR="00AE1B17" w:rsidRPr="009306E0">
        <w:rPr>
          <w:rFonts w:ascii="Times New Roman" w:hAnsi="Times New Roman" w:cs="Times New Roman"/>
          <w:lang w:val="fr-FR"/>
        </w:rPr>
        <w:t>A.</w:t>
      </w:r>
      <w:r w:rsidR="008F0FAC" w:rsidRPr="009306E0">
        <w:rPr>
          <w:rFonts w:ascii="Times New Roman" w:hAnsi="Times New Roman" w:cs="Times New Roman"/>
          <w:lang w:val="fr-FR"/>
        </w:rPr>
        <w:t> </w:t>
      </w:r>
      <w:r w:rsidR="00AE1B17" w:rsidRPr="009306E0">
        <w:rPr>
          <w:rFonts w:ascii="Times New Roman" w:hAnsi="Times New Roman" w:cs="Times New Roman"/>
          <w:lang w:val="fr-FR"/>
        </w:rPr>
        <w:t xml:space="preserve">Gamper, </w:t>
      </w:r>
      <w:proofErr w:type="spellStart"/>
      <w:r w:rsidR="00AE1B17" w:rsidRPr="009306E0">
        <w:rPr>
          <w:rFonts w:ascii="Times New Roman" w:hAnsi="Times New Roman" w:cs="Times New Roman"/>
          <w:i/>
          <w:iCs/>
          <w:lang w:val="fr-FR"/>
        </w:rPr>
        <w:t>Staat</w:t>
      </w:r>
      <w:proofErr w:type="spellEnd"/>
      <w:r w:rsidR="00AE1B17" w:rsidRPr="009306E0">
        <w:rPr>
          <w:rFonts w:ascii="Times New Roman" w:hAnsi="Times New Roman" w:cs="Times New Roman"/>
          <w:i/>
          <w:iCs/>
          <w:lang w:val="fr-FR"/>
        </w:rPr>
        <w:t xml:space="preserve"> </w:t>
      </w:r>
      <w:proofErr w:type="spellStart"/>
      <w:r w:rsidR="00AE1B17" w:rsidRPr="009306E0">
        <w:rPr>
          <w:rFonts w:ascii="Times New Roman" w:hAnsi="Times New Roman" w:cs="Times New Roman"/>
          <w:i/>
          <w:iCs/>
          <w:lang w:val="fr-FR"/>
        </w:rPr>
        <w:t>und</w:t>
      </w:r>
      <w:proofErr w:type="spellEnd"/>
      <w:r w:rsidR="00AE1B17" w:rsidRPr="009306E0">
        <w:rPr>
          <w:rFonts w:ascii="Times New Roman" w:hAnsi="Times New Roman" w:cs="Times New Roman"/>
          <w:i/>
          <w:iCs/>
          <w:lang w:val="fr-FR"/>
        </w:rPr>
        <w:t xml:space="preserve"> </w:t>
      </w:r>
      <w:proofErr w:type="spellStart"/>
      <w:r w:rsidR="00AE1B17" w:rsidRPr="009306E0">
        <w:rPr>
          <w:rFonts w:ascii="Times New Roman" w:hAnsi="Times New Roman" w:cs="Times New Roman"/>
          <w:i/>
          <w:iCs/>
          <w:lang w:val="fr-FR"/>
        </w:rPr>
        <w:t>Verfassung</w:t>
      </w:r>
      <w:proofErr w:type="spellEnd"/>
      <w:r w:rsidR="00AE1B17" w:rsidRPr="009306E0">
        <w:rPr>
          <w:rFonts w:ascii="Times New Roman" w:hAnsi="Times New Roman" w:cs="Times New Roman"/>
          <w:i/>
          <w:iCs/>
          <w:lang w:val="fr-FR"/>
        </w:rPr>
        <w:t xml:space="preserve">. </w:t>
      </w:r>
      <w:r w:rsidR="00AE1B17" w:rsidRPr="009D1571">
        <w:rPr>
          <w:rFonts w:ascii="Times New Roman" w:hAnsi="Times New Roman" w:cs="Times New Roman"/>
          <w:i/>
          <w:iCs/>
          <w:lang w:val="de-DE"/>
        </w:rPr>
        <w:t>Einführung in die allgemeine Staatslehre</w:t>
      </w:r>
      <w:r w:rsidR="00AE1B17" w:rsidRPr="009D1571">
        <w:rPr>
          <w:rFonts w:ascii="Times New Roman" w:hAnsi="Times New Roman" w:cs="Times New Roman"/>
          <w:lang w:val="de-DE"/>
        </w:rPr>
        <w:t>, 4</w:t>
      </w:r>
      <w:r w:rsidR="00AE1B17" w:rsidRPr="009D1571">
        <w:rPr>
          <w:rFonts w:ascii="Times New Roman" w:hAnsi="Times New Roman" w:cs="Times New Roman"/>
          <w:vertAlign w:val="superscript"/>
          <w:lang w:val="de-DE"/>
        </w:rPr>
        <w:t>e</w:t>
      </w:r>
      <w:r w:rsidR="00AE1B17" w:rsidRPr="009D1571">
        <w:rPr>
          <w:rFonts w:ascii="Times New Roman" w:hAnsi="Times New Roman" w:cs="Times New Roman"/>
          <w:lang w:val="de-DE"/>
        </w:rPr>
        <w:t xml:space="preserve"> </w:t>
      </w:r>
      <w:proofErr w:type="spellStart"/>
      <w:r w:rsidR="00AE1B17" w:rsidRPr="009D1571">
        <w:rPr>
          <w:rFonts w:ascii="Times New Roman" w:hAnsi="Times New Roman" w:cs="Times New Roman"/>
          <w:lang w:val="de-DE"/>
        </w:rPr>
        <w:t>éd</w:t>
      </w:r>
      <w:proofErr w:type="spellEnd"/>
      <w:r w:rsidR="00AE1B17" w:rsidRPr="009D1571">
        <w:rPr>
          <w:rFonts w:ascii="Times New Roman" w:hAnsi="Times New Roman" w:cs="Times New Roman"/>
          <w:lang w:val="de-DE"/>
        </w:rPr>
        <w:t xml:space="preserve">., Vienne, </w:t>
      </w:r>
      <w:proofErr w:type="spellStart"/>
      <w:r w:rsidR="00AE1B17" w:rsidRPr="009D1571">
        <w:rPr>
          <w:rFonts w:ascii="Times New Roman" w:hAnsi="Times New Roman" w:cs="Times New Roman"/>
          <w:lang w:val="de-DE"/>
        </w:rPr>
        <w:t>facultas</w:t>
      </w:r>
      <w:proofErr w:type="spellEnd"/>
      <w:r w:rsidR="00AE1B17" w:rsidRPr="009D1571">
        <w:rPr>
          <w:rFonts w:ascii="Times New Roman" w:hAnsi="Times New Roman" w:cs="Times New Roman"/>
          <w:lang w:val="de-DE"/>
        </w:rPr>
        <w:t xml:space="preserve">, 2018, p. 236 </w:t>
      </w:r>
      <w:proofErr w:type="spellStart"/>
      <w:r w:rsidR="00AE1B17" w:rsidRPr="009D1571">
        <w:rPr>
          <w:rFonts w:ascii="Times New Roman" w:hAnsi="Times New Roman" w:cs="Times New Roman"/>
          <w:i/>
          <w:iCs/>
          <w:lang w:val="de-DE"/>
        </w:rPr>
        <w:t>sq</w:t>
      </w:r>
      <w:proofErr w:type="spellEnd"/>
      <w:proofErr w:type="gramStart"/>
      <w:r w:rsidR="00AE1B17" w:rsidRPr="009D1571">
        <w:rPr>
          <w:rFonts w:ascii="Times New Roman" w:hAnsi="Times New Roman" w:cs="Times New Roman"/>
          <w:lang w:val="de-DE"/>
        </w:rPr>
        <w:t>. ;</w:t>
      </w:r>
      <w:proofErr w:type="gramEnd"/>
      <w:r w:rsidR="00AE1B17" w:rsidRPr="009D1571">
        <w:rPr>
          <w:rFonts w:ascii="Times New Roman" w:hAnsi="Times New Roman" w:cs="Times New Roman"/>
          <w:lang w:val="de-DE"/>
        </w:rPr>
        <w:t xml:space="preserve"> </w:t>
      </w:r>
      <w:r w:rsidR="00B0060E" w:rsidRPr="009D1571">
        <w:rPr>
          <w:rFonts w:ascii="Times New Roman" w:hAnsi="Times New Roman" w:cs="Times New Roman"/>
          <w:lang w:val="de-DE"/>
        </w:rPr>
        <w:t xml:space="preserve">A. Weber, </w:t>
      </w:r>
      <w:r w:rsidR="00B0060E" w:rsidRPr="009D1571">
        <w:rPr>
          <w:rFonts w:ascii="Times New Roman" w:hAnsi="Times New Roman" w:cs="Times New Roman"/>
          <w:i/>
          <w:iCs/>
          <w:lang w:val="de-DE"/>
        </w:rPr>
        <w:t xml:space="preserve">European </w:t>
      </w:r>
      <w:proofErr w:type="spellStart"/>
      <w:r w:rsidR="00B0060E" w:rsidRPr="009D1571">
        <w:rPr>
          <w:rFonts w:ascii="Times New Roman" w:hAnsi="Times New Roman" w:cs="Times New Roman"/>
          <w:i/>
          <w:iCs/>
          <w:lang w:val="de-DE"/>
        </w:rPr>
        <w:t>Constitutions</w:t>
      </w:r>
      <w:proofErr w:type="spellEnd"/>
      <w:r w:rsidR="00B0060E" w:rsidRPr="009D1571">
        <w:rPr>
          <w:rFonts w:ascii="Times New Roman" w:hAnsi="Times New Roman" w:cs="Times New Roman"/>
          <w:i/>
          <w:iCs/>
          <w:lang w:val="de-DE"/>
        </w:rPr>
        <w:t xml:space="preserve"> </w:t>
      </w:r>
      <w:proofErr w:type="spellStart"/>
      <w:r w:rsidR="00B0060E" w:rsidRPr="009D1571">
        <w:rPr>
          <w:rFonts w:ascii="Times New Roman" w:hAnsi="Times New Roman" w:cs="Times New Roman"/>
          <w:i/>
          <w:iCs/>
          <w:lang w:val="de-DE"/>
        </w:rPr>
        <w:t>Compared</w:t>
      </w:r>
      <w:proofErr w:type="spellEnd"/>
      <w:r w:rsidR="00B0060E" w:rsidRPr="009D1571">
        <w:rPr>
          <w:rFonts w:ascii="Times New Roman" w:hAnsi="Times New Roman" w:cs="Times New Roman"/>
          <w:lang w:val="de-DE"/>
        </w:rPr>
        <w:t xml:space="preserve">, Munich, Beck, 2019 ; </w:t>
      </w:r>
      <w:r w:rsidR="00BD55C4" w:rsidRPr="009D1571">
        <w:rPr>
          <w:rFonts w:ascii="Times New Roman" w:hAnsi="Times New Roman" w:cs="Times New Roman"/>
          <w:lang w:val="de-DE"/>
        </w:rPr>
        <w:t>W.</w:t>
      </w:r>
      <w:r w:rsidR="00B0060E" w:rsidRPr="009D1571">
        <w:rPr>
          <w:rFonts w:ascii="Times New Roman" w:hAnsi="Times New Roman" w:cs="Times New Roman"/>
          <w:lang w:val="de-DE"/>
        </w:rPr>
        <w:t> </w:t>
      </w:r>
      <w:r w:rsidR="00BD55C4" w:rsidRPr="009D1571">
        <w:rPr>
          <w:rFonts w:ascii="Times New Roman" w:hAnsi="Times New Roman" w:cs="Times New Roman"/>
          <w:lang w:val="de-DE"/>
        </w:rPr>
        <w:t>Haller, A.</w:t>
      </w:r>
      <w:r w:rsidR="00B0060E" w:rsidRPr="009D1571">
        <w:rPr>
          <w:rFonts w:ascii="Times New Roman" w:hAnsi="Times New Roman" w:cs="Times New Roman"/>
          <w:lang w:val="de-DE"/>
        </w:rPr>
        <w:t> </w:t>
      </w:r>
      <w:r w:rsidR="00BD55C4" w:rsidRPr="009D1571">
        <w:rPr>
          <w:rFonts w:ascii="Times New Roman" w:hAnsi="Times New Roman" w:cs="Times New Roman"/>
          <w:lang w:val="de-DE"/>
        </w:rPr>
        <w:t>Kölz, T.</w:t>
      </w:r>
      <w:r w:rsidR="00B0060E" w:rsidRPr="009D1571">
        <w:rPr>
          <w:rFonts w:ascii="Times New Roman" w:hAnsi="Times New Roman" w:cs="Times New Roman"/>
          <w:lang w:val="de-DE"/>
        </w:rPr>
        <w:t> </w:t>
      </w:r>
      <w:r w:rsidR="00BD55C4" w:rsidRPr="009D1571">
        <w:rPr>
          <w:rFonts w:ascii="Times New Roman" w:hAnsi="Times New Roman" w:cs="Times New Roman"/>
          <w:lang w:val="de-DE"/>
        </w:rPr>
        <w:t xml:space="preserve">Gächter, </w:t>
      </w:r>
      <w:r w:rsidR="00BD55C4" w:rsidRPr="009D1571">
        <w:rPr>
          <w:rFonts w:ascii="Times New Roman" w:hAnsi="Times New Roman" w:cs="Times New Roman"/>
          <w:i/>
          <w:iCs/>
          <w:lang w:val="de-DE"/>
        </w:rPr>
        <w:t>Allgemeines Staatsrecht</w:t>
      </w:r>
      <w:r w:rsidR="00BD55C4" w:rsidRPr="009D1571">
        <w:rPr>
          <w:rFonts w:ascii="Times New Roman" w:hAnsi="Times New Roman" w:cs="Times New Roman"/>
          <w:lang w:val="de-DE"/>
        </w:rPr>
        <w:t>, 6</w:t>
      </w:r>
      <w:r w:rsidR="00BD55C4" w:rsidRPr="009D1571">
        <w:rPr>
          <w:rFonts w:ascii="Times New Roman" w:hAnsi="Times New Roman" w:cs="Times New Roman"/>
          <w:vertAlign w:val="superscript"/>
          <w:lang w:val="de-DE"/>
        </w:rPr>
        <w:t>e</w:t>
      </w:r>
      <w:r w:rsidR="00BD55C4" w:rsidRPr="009D1571">
        <w:rPr>
          <w:rFonts w:ascii="Times New Roman" w:hAnsi="Times New Roman" w:cs="Times New Roman"/>
          <w:lang w:val="de-DE"/>
        </w:rPr>
        <w:t xml:space="preserve"> </w:t>
      </w:r>
      <w:proofErr w:type="spellStart"/>
      <w:r w:rsidR="00BD55C4" w:rsidRPr="009D1571">
        <w:rPr>
          <w:rFonts w:ascii="Times New Roman" w:hAnsi="Times New Roman" w:cs="Times New Roman"/>
          <w:lang w:val="de-DE"/>
        </w:rPr>
        <w:t>éd</w:t>
      </w:r>
      <w:proofErr w:type="spellEnd"/>
      <w:r w:rsidR="00BD55C4" w:rsidRPr="009D1571">
        <w:rPr>
          <w:rFonts w:ascii="Times New Roman" w:hAnsi="Times New Roman" w:cs="Times New Roman"/>
          <w:lang w:val="de-DE"/>
        </w:rPr>
        <w:t xml:space="preserve">., </w:t>
      </w:r>
      <w:proofErr w:type="spellStart"/>
      <w:r w:rsidR="00BD55C4" w:rsidRPr="009D1571">
        <w:rPr>
          <w:rFonts w:ascii="Times New Roman" w:hAnsi="Times New Roman" w:cs="Times New Roman"/>
          <w:lang w:val="de-DE"/>
        </w:rPr>
        <w:t>Zurich</w:t>
      </w:r>
      <w:proofErr w:type="spellEnd"/>
      <w:r w:rsidR="00BD55C4" w:rsidRPr="009D1571">
        <w:rPr>
          <w:rFonts w:ascii="Times New Roman" w:hAnsi="Times New Roman" w:cs="Times New Roman"/>
          <w:lang w:val="de-DE"/>
        </w:rPr>
        <w:t xml:space="preserve">, Schulthess, 2020, p. 145 </w:t>
      </w:r>
      <w:proofErr w:type="spellStart"/>
      <w:r w:rsidR="00BD55C4" w:rsidRPr="009D1571">
        <w:rPr>
          <w:rFonts w:ascii="Times New Roman" w:hAnsi="Times New Roman" w:cs="Times New Roman"/>
          <w:i/>
          <w:iCs/>
          <w:lang w:val="de-DE"/>
        </w:rPr>
        <w:t>sq</w:t>
      </w:r>
      <w:proofErr w:type="spellEnd"/>
      <w:r w:rsidR="00BD55C4" w:rsidRPr="009D1571">
        <w:rPr>
          <w:rFonts w:ascii="Times New Roman" w:hAnsi="Times New Roman" w:cs="Times New Roman"/>
          <w:lang w:val="de-DE"/>
        </w:rPr>
        <w:t xml:space="preserve">. ; </w:t>
      </w:r>
      <w:proofErr w:type="spellStart"/>
      <w:r w:rsidR="00E23781" w:rsidRPr="009D1571">
        <w:rPr>
          <w:rFonts w:ascii="Times New Roman" w:hAnsi="Times New Roman" w:cs="Times New Roman"/>
          <w:lang w:val="de-DE"/>
        </w:rPr>
        <w:t>Ph</w:t>
      </w:r>
      <w:proofErr w:type="spellEnd"/>
      <w:r w:rsidR="00E23781" w:rsidRPr="009D1571">
        <w:rPr>
          <w:rFonts w:ascii="Times New Roman" w:hAnsi="Times New Roman" w:cs="Times New Roman"/>
          <w:lang w:val="de-DE"/>
        </w:rPr>
        <w:t>.</w:t>
      </w:r>
      <w:r w:rsidR="00B0060E" w:rsidRPr="009D1571">
        <w:rPr>
          <w:rFonts w:ascii="Times New Roman" w:hAnsi="Times New Roman" w:cs="Times New Roman"/>
          <w:lang w:val="de-DE"/>
        </w:rPr>
        <w:t> </w:t>
      </w:r>
      <w:proofErr w:type="spellStart"/>
      <w:r w:rsidR="00E23781" w:rsidRPr="009D1571">
        <w:rPr>
          <w:rFonts w:ascii="Times New Roman" w:hAnsi="Times New Roman" w:cs="Times New Roman"/>
          <w:lang w:val="fr-FR"/>
        </w:rPr>
        <w:t>Lauvaux</w:t>
      </w:r>
      <w:proofErr w:type="spellEnd"/>
      <w:r w:rsidR="00E23781" w:rsidRPr="009D1571">
        <w:rPr>
          <w:rFonts w:ascii="Times New Roman" w:hAnsi="Times New Roman" w:cs="Times New Roman"/>
          <w:lang w:val="fr-FR"/>
        </w:rPr>
        <w:t>, A.</w:t>
      </w:r>
      <w:r w:rsidR="00B0060E" w:rsidRPr="009D1571">
        <w:rPr>
          <w:rFonts w:ascii="Times New Roman" w:hAnsi="Times New Roman" w:cs="Times New Roman"/>
          <w:lang w:val="fr-FR"/>
        </w:rPr>
        <w:t> </w:t>
      </w:r>
      <w:r w:rsidR="00E23781" w:rsidRPr="009D1571">
        <w:rPr>
          <w:rFonts w:ascii="Times New Roman" w:hAnsi="Times New Roman" w:cs="Times New Roman"/>
          <w:lang w:val="fr-FR"/>
        </w:rPr>
        <w:t xml:space="preserve">Le Divellec, </w:t>
      </w:r>
      <w:r w:rsidR="00E23781" w:rsidRPr="009D1571">
        <w:rPr>
          <w:rFonts w:ascii="Times New Roman" w:hAnsi="Times New Roman" w:cs="Times New Roman"/>
          <w:i/>
          <w:iCs/>
          <w:lang w:val="fr-FR"/>
        </w:rPr>
        <w:t>Les grandes démocraties contemporaines</w:t>
      </w:r>
      <w:r w:rsidR="00E23781" w:rsidRPr="009D1571">
        <w:rPr>
          <w:rFonts w:ascii="Times New Roman" w:hAnsi="Times New Roman" w:cs="Times New Roman"/>
          <w:lang w:val="fr-FR"/>
        </w:rPr>
        <w:t>, 4</w:t>
      </w:r>
      <w:r w:rsidR="00E23781" w:rsidRPr="009D1571">
        <w:rPr>
          <w:rFonts w:ascii="Times New Roman" w:hAnsi="Times New Roman" w:cs="Times New Roman"/>
          <w:vertAlign w:val="superscript"/>
          <w:lang w:val="fr-FR"/>
        </w:rPr>
        <w:t>e</w:t>
      </w:r>
      <w:r w:rsidR="00E23781" w:rsidRPr="009D1571">
        <w:rPr>
          <w:rFonts w:ascii="Times New Roman" w:hAnsi="Times New Roman" w:cs="Times New Roman"/>
          <w:lang w:val="fr-FR"/>
        </w:rPr>
        <w:t xml:space="preserve"> éd., Paris, </w:t>
      </w:r>
      <w:proofErr w:type="spellStart"/>
      <w:r w:rsidR="00E23781" w:rsidRPr="009D1571">
        <w:rPr>
          <w:rFonts w:ascii="Times New Roman" w:hAnsi="Times New Roman" w:cs="Times New Roman"/>
          <w:lang w:val="fr-FR"/>
        </w:rPr>
        <w:t>Puf</w:t>
      </w:r>
      <w:proofErr w:type="spellEnd"/>
      <w:r w:rsidR="00E23781" w:rsidRPr="009D1571">
        <w:rPr>
          <w:rFonts w:ascii="Times New Roman" w:hAnsi="Times New Roman" w:cs="Times New Roman"/>
          <w:lang w:val="fr-FR"/>
        </w:rPr>
        <w:t xml:space="preserve">, 2020, p. 58 </w:t>
      </w:r>
      <w:r w:rsidR="00E23781" w:rsidRPr="009D1571">
        <w:rPr>
          <w:rFonts w:ascii="Times New Roman" w:hAnsi="Times New Roman" w:cs="Times New Roman"/>
          <w:i/>
          <w:iCs/>
          <w:lang w:val="fr-FR"/>
        </w:rPr>
        <w:t>sq</w:t>
      </w:r>
      <w:r w:rsidR="00E23781" w:rsidRPr="009D1571">
        <w:rPr>
          <w:rFonts w:ascii="Times New Roman" w:hAnsi="Times New Roman" w:cs="Times New Roman"/>
          <w:lang w:val="fr-FR"/>
        </w:rPr>
        <w:t>.</w:t>
      </w:r>
      <w:r w:rsidR="00080175" w:rsidRPr="009D1571">
        <w:rPr>
          <w:rFonts w:ascii="Times New Roman" w:hAnsi="Times New Roman" w:cs="Times New Roman"/>
          <w:lang w:val="fr-FR"/>
        </w:rPr>
        <w:t xml:space="preserve"> ; </w:t>
      </w:r>
      <w:r w:rsidR="005F3EEB" w:rsidRPr="009D1571">
        <w:rPr>
          <w:rFonts w:ascii="Times New Roman" w:hAnsi="Times New Roman" w:cs="Times New Roman"/>
          <w:lang w:val="fr-FR"/>
        </w:rPr>
        <w:t>N. El-Khoury, R. </w:t>
      </w:r>
      <w:proofErr w:type="spellStart"/>
      <w:r w:rsidR="005F3EEB" w:rsidRPr="009D1571">
        <w:rPr>
          <w:rFonts w:ascii="Times New Roman" w:hAnsi="Times New Roman" w:cs="Times New Roman"/>
          <w:lang w:val="fr-FR"/>
        </w:rPr>
        <w:t>Wolfrum</w:t>
      </w:r>
      <w:proofErr w:type="spellEnd"/>
      <w:r w:rsidR="005F3EEB" w:rsidRPr="009D1571">
        <w:rPr>
          <w:rFonts w:ascii="Times New Roman" w:hAnsi="Times New Roman" w:cs="Times New Roman"/>
          <w:lang w:val="fr-FR"/>
        </w:rPr>
        <w:t xml:space="preserve">, « Rule of </w:t>
      </w:r>
      <w:proofErr w:type="spellStart"/>
      <w:r w:rsidR="005F3EEB" w:rsidRPr="009D1571">
        <w:rPr>
          <w:rFonts w:ascii="Times New Roman" w:hAnsi="Times New Roman" w:cs="Times New Roman"/>
          <w:lang w:val="fr-FR"/>
        </w:rPr>
        <w:t>law</w:t>
      </w:r>
      <w:proofErr w:type="spellEnd"/>
      <w:r w:rsidR="005F3EEB" w:rsidRPr="009D1571">
        <w:rPr>
          <w:rFonts w:ascii="Times New Roman" w:hAnsi="Times New Roman" w:cs="Times New Roman"/>
          <w:lang w:val="fr-FR"/>
        </w:rPr>
        <w:t xml:space="preserve"> » (2020), in R.  </w:t>
      </w:r>
      <w:r w:rsidR="005F3EEB" w:rsidRPr="009D1571">
        <w:rPr>
          <w:rFonts w:ascii="Times New Roman" w:hAnsi="Times New Roman" w:cs="Times New Roman"/>
        </w:rPr>
        <w:t>Grote, F. </w:t>
      </w:r>
      <w:proofErr w:type="spellStart"/>
      <w:r w:rsidR="005F3EEB" w:rsidRPr="009D1571">
        <w:rPr>
          <w:rFonts w:ascii="Times New Roman" w:hAnsi="Times New Roman" w:cs="Times New Roman"/>
        </w:rPr>
        <w:t>Lachenmann</w:t>
      </w:r>
      <w:proofErr w:type="spellEnd"/>
      <w:r w:rsidR="005F3EEB" w:rsidRPr="009D1571">
        <w:rPr>
          <w:rFonts w:ascii="Times New Roman" w:hAnsi="Times New Roman" w:cs="Times New Roman"/>
        </w:rPr>
        <w:t>, R. </w:t>
      </w:r>
      <w:proofErr w:type="spellStart"/>
      <w:r w:rsidR="005F3EEB" w:rsidRPr="009D1571">
        <w:rPr>
          <w:rFonts w:ascii="Times New Roman" w:hAnsi="Times New Roman" w:cs="Times New Roman"/>
        </w:rPr>
        <w:t>Wolfrum</w:t>
      </w:r>
      <w:proofErr w:type="spellEnd"/>
      <w:r w:rsidR="005F3EEB" w:rsidRPr="009D1571">
        <w:rPr>
          <w:rFonts w:ascii="Times New Roman" w:hAnsi="Times New Roman" w:cs="Times New Roman"/>
        </w:rPr>
        <w:t xml:space="preserve"> (dir.), </w:t>
      </w:r>
      <w:r w:rsidR="00AE1B17" w:rsidRPr="009D1571">
        <w:rPr>
          <w:rFonts w:ascii="Times New Roman" w:hAnsi="Times New Roman" w:cs="Times New Roman"/>
          <w:i/>
          <w:iCs/>
        </w:rPr>
        <w:t xml:space="preserve">Max Planck </w:t>
      </w:r>
      <w:proofErr w:type="spellStart"/>
      <w:r w:rsidR="00AE1B17" w:rsidRPr="009D1571">
        <w:rPr>
          <w:rFonts w:ascii="Times New Roman" w:hAnsi="Times New Roman" w:cs="Times New Roman"/>
          <w:i/>
          <w:iCs/>
        </w:rPr>
        <w:t>Encylcopedia</w:t>
      </w:r>
      <w:proofErr w:type="spellEnd"/>
      <w:r w:rsidR="00AE1B17" w:rsidRPr="009D1571">
        <w:rPr>
          <w:rFonts w:ascii="Times New Roman" w:hAnsi="Times New Roman" w:cs="Times New Roman"/>
          <w:i/>
          <w:iCs/>
        </w:rPr>
        <w:t xml:space="preserve"> of Comparative Constitutional Law</w:t>
      </w:r>
      <w:r w:rsidR="005F3EEB" w:rsidRPr="009D1571">
        <w:rPr>
          <w:rFonts w:ascii="Times New Roman" w:hAnsi="Times New Roman" w:cs="Times New Roman"/>
        </w:rPr>
        <w:t>, Oxford, OUP, online.</w:t>
      </w:r>
      <w:r w:rsidR="00FF79FA" w:rsidRPr="009D1571">
        <w:rPr>
          <w:rFonts w:ascii="Times New Roman" w:hAnsi="Times New Roman" w:cs="Times New Roman"/>
        </w:rPr>
        <w:t xml:space="preserve"> </w:t>
      </w:r>
      <w:r w:rsidR="00FF79FA" w:rsidRPr="009D1571">
        <w:rPr>
          <w:rFonts w:ascii="Times New Roman" w:hAnsi="Times New Roman" w:cs="Times New Roman"/>
          <w:lang w:val="fr-FR"/>
        </w:rPr>
        <w:t xml:space="preserve">Dans le dictionnaire dirigé par le comparatiste italien Lucio </w:t>
      </w:r>
      <w:proofErr w:type="spellStart"/>
      <w:r w:rsidR="00FF79FA" w:rsidRPr="009D1571">
        <w:rPr>
          <w:rFonts w:ascii="Times New Roman" w:hAnsi="Times New Roman" w:cs="Times New Roman"/>
          <w:lang w:val="fr-FR"/>
        </w:rPr>
        <w:t>Pegoraro</w:t>
      </w:r>
      <w:proofErr w:type="spellEnd"/>
      <w:r w:rsidR="00FF79FA" w:rsidRPr="009D1571">
        <w:rPr>
          <w:rFonts w:ascii="Times New Roman" w:hAnsi="Times New Roman" w:cs="Times New Roman"/>
          <w:lang w:val="fr-FR"/>
        </w:rPr>
        <w:t xml:space="preserve"> en 2009 (je consulte la traduction espagnole </w:t>
      </w:r>
      <w:proofErr w:type="spellStart"/>
      <w:r w:rsidR="00FF79FA" w:rsidRPr="009D1571">
        <w:rPr>
          <w:rFonts w:ascii="Times New Roman" w:hAnsi="Times New Roman" w:cs="Times New Roman"/>
          <w:i/>
          <w:iCs/>
          <w:lang w:val="fr-FR"/>
        </w:rPr>
        <w:t>Glossario</w:t>
      </w:r>
      <w:proofErr w:type="spellEnd"/>
      <w:r w:rsidR="00FF79FA" w:rsidRPr="009D1571">
        <w:rPr>
          <w:rFonts w:ascii="Times New Roman" w:hAnsi="Times New Roman" w:cs="Times New Roman"/>
          <w:i/>
          <w:iCs/>
          <w:lang w:val="fr-FR"/>
        </w:rPr>
        <w:t xml:space="preserve"> de derecho </w:t>
      </w:r>
      <w:proofErr w:type="spellStart"/>
      <w:r w:rsidR="00FF79FA" w:rsidRPr="009D1571">
        <w:rPr>
          <w:rFonts w:ascii="Times New Roman" w:hAnsi="Times New Roman" w:cs="Times New Roman"/>
          <w:i/>
          <w:iCs/>
          <w:lang w:val="fr-FR"/>
        </w:rPr>
        <w:t>público</w:t>
      </w:r>
      <w:proofErr w:type="spellEnd"/>
      <w:r w:rsidR="00FF79FA" w:rsidRPr="009D1571">
        <w:rPr>
          <w:rFonts w:ascii="Times New Roman" w:hAnsi="Times New Roman" w:cs="Times New Roman"/>
          <w:i/>
          <w:iCs/>
          <w:lang w:val="fr-FR"/>
        </w:rPr>
        <w:t xml:space="preserve"> </w:t>
      </w:r>
      <w:proofErr w:type="spellStart"/>
      <w:r w:rsidR="00FF79FA" w:rsidRPr="009D1571">
        <w:rPr>
          <w:rFonts w:ascii="Times New Roman" w:hAnsi="Times New Roman" w:cs="Times New Roman"/>
          <w:i/>
          <w:iCs/>
          <w:lang w:val="fr-FR"/>
        </w:rPr>
        <w:t>comparado</w:t>
      </w:r>
      <w:proofErr w:type="spellEnd"/>
      <w:r w:rsidR="00FF79FA" w:rsidRPr="009D1571">
        <w:rPr>
          <w:rFonts w:ascii="Times New Roman" w:hAnsi="Times New Roman" w:cs="Times New Roman"/>
          <w:lang w:val="fr-FR"/>
        </w:rPr>
        <w:t xml:space="preserve">, Mexico, </w:t>
      </w:r>
      <w:proofErr w:type="spellStart"/>
      <w:r w:rsidR="00FF79FA" w:rsidRPr="009D1571">
        <w:rPr>
          <w:rFonts w:ascii="Times New Roman" w:hAnsi="Times New Roman" w:cs="Times New Roman"/>
          <w:lang w:val="fr-FR"/>
        </w:rPr>
        <w:t>Porrúa</w:t>
      </w:r>
      <w:proofErr w:type="spellEnd"/>
      <w:r w:rsidR="00FF79FA" w:rsidRPr="009D1571">
        <w:rPr>
          <w:rFonts w:ascii="Times New Roman" w:hAnsi="Times New Roman" w:cs="Times New Roman"/>
          <w:lang w:val="fr-FR"/>
        </w:rPr>
        <w:t>, 2012), la matière est éclatée sur deux entrées : « </w:t>
      </w:r>
      <w:proofErr w:type="spellStart"/>
      <w:r w:rsidR="00FF79FA" w:rsidRPr="009D1571">
        <w:rPr>
          <w:rFonts w:ascii="Times New Roman" w:hAnsi="Times New Roman" w:cs="Times New Roman"/>
          <w:lang w:val="fr-FR"/>
        </w:rPr>
        <w:t>Estado</w:t>
      </w:r>
      <w:proofErr w:type="spellEnd"/>
      <w:r w:rsidR="00FF79FA" w:rsidRPr="009D1571">
        <w:rPr>
          <w:rFonts w:ascii="Times New Roman" w:hAnsi="Times New Roman" w:cs="Times New Roman"/>
          <w:lang w:val="fr-FR"/>
        </w:rPr>
        <w:t xml:space="preserve"> de derecho » (p. 157-158, écrite par un </w:t>
      </w:r>
      <w:r w:rsidR="007729F5" w:rsidRPr="009D1571">
        <w:rPr>
          <w:rFonts w:ascii="Times New Roman" w:hAnsi="Times New Roman" w:cs="Times New Roman"/>
          <w:lang w:val="fr-FR"/>
        </w:rPr>
        <w:t>professeur brésilien</w:t>
      </w:r>
      <w:r w:rsidR="00FF79FA" w:rsidRPr="009D1571">
        <w:rPr>
          <w:rFonts w:ascii="Times New Roman" w:hAnsi="Times New Roman" w:cs="Times New Roman"/>
          <w:lang w:val="fr-FR"/>
        </w:rPr>
        <w:t>, A.</w:t>
      </w:r>
      <w:r w:rsidR="007729F5" w:rsidRPr="009D1571">
        <w:rPr>
          <w:rFonts w:ascii="Times New Roman" w:hAnsi="Times New Roman" w:cs="Times New Roman"/>
          <w:lang w:val="fr-FR"/>
        </w:rPr>
        <w:t> </w:t>
      </w:r>
      <w:r w:rsidR="00FF79FA" w:rsidRPr="009D1571">
        <w:rPr>
          <w:rFonts w:ascii="Times New Roman" w:hAnsi="Times New Roman" w:cs="Times New Roman"/>
          <w:lang w:val="fr-FR"/>
        </w:rPr>
        <w:t xml:space="preserve">Ramos Tavares) et « Rule of </w:t>
      </w:r>
      <w:proofErr w:type="spellStart"/>
      <w:r w:rsidR="00FF79FA" w:rsidRPr="009D1571">
        <w:rPr>
          <w:rFonts w:ascii="Times New Roman" w:hAnsi="Times New Roman" w:cs="Times New Roman"/>
          <w:lang w:val="fr-FR"/>
        </w:rPr>
        <w:t>law</w:t>
      </w:r>
      <w:proofErr w:type="spellEnd"/>
      <w:r w:rsidR="00FF79FA" w:rsidRPr="009D1571">
        <w:rPr>
          <w:rFonts w:ascii="Times New Roman" w:hAnsi="Times New Roman" w:cs="Times New Roman"/>
          <w:lang w:val="fr-FR"/>
        </w:rPr>
        <w:t xml:space="preserve"> » (p. 363-366, rédigée par un </w:t>
      </w:r>
      <w:r w:rsidR="007729F5" w:rsidRPr="009D1571">
        <w:rPr>
          <w:rFonts w:ascii="Times New Roman" w:hAnsi="Times New Roman" w:cs="Times New Roman"/>
          <w:lang w:val="fr-FR"/>
        </w:rPr>
        <w:t>professeur</w:t>
      </w:r>
      <w:r w:rsidR="00FF79FA" w:rsidRPr="009D1571">
        <w:rPr>
          <w:rFonts w:ascii="Times New Roman" w:hAnsi="Times New Roman" w:cs="Times New Roman"/>
          <w:lang w:val="fr-FR"/>
        </w:rPr>
        <w:t xml:space="preserve"> britannique, P. Leyland).</w:t>
      </w:r>
    </w:p>
  </w:footnote>
  <w:footnote w:id="80">
    <w:p w14:paraId="5BE8FBF6" w14:textId="2C718F75" w:rsidR="0065032F" w:rsidRPr="009D1571" w:rsidRDefault="0065032F" w:rsidP="009D1571">
      <w:pPr>
        <w:pStyle w:val="FootnoteText"/>
        <w:jc w:val="both"/>
        <w:rPr>
          <w:rFonts w:ascii="Times New Roman" w:hAnsi="Times New Roman" w:cs="Times New Roman"/>
          <w:lang w:val="en-US"/>
        </w:rPr>
      </w:pPr>
      <w:r w:rsidRPr="009D1571">
        <w:rPr>
          <w:rStyle w:val="FootnoteReference"/>
          <w:rFonts w:ascii="Times New Roman" w:hAnsi="Times New Roman" w:cs="Times New Roman"/>
          <w:lang w:val="fr-FR"/>
        </w:rPr>
        <w:footnoteRef/>
      </w:r>
      <w:r w:rsidRPr="009D1571">
        <w:rPr>
          <w:rFonts w:ascii="Times New Roman" w:hAnsi="Times New Roman" w:cs="Times New Roman"/>
          <w:lang w:val="fr-FR"/>
        </w:rPr>
        <w:t xml:space="preserve"> </w:t>
      </w:r>
      <w:r w:rsidR="007A0AD5" w:rsidRPr="009D1571">
        <w:rPr>
          <w:rFonts w:ascii="Times New Roman" w:hAnsi="Times New Roman" w:cs="Times New Roman"/>
          <w:lang w:val="fr-FR"/>
        </w:rPr>
        <w:t>Parmi les monographies comparatistes à ambition « globale</w:t>
      </w:r>
      <w:r w:rsidR="008F0FAC" w:rsidRPr="009D1571">
        <w:rPr>
          <w:rFonts w:ascii="Times New Roman" w:hAnsi="Times New Roman" w:cs="Times New Roman"/>
          <w:lang w:val="fr-FR"/>
        </w:rPr>
        <w:t>/universelle</w:t>
      </w:r>
      <w:r w:rsidR="007A0AD5" w:rsidRPr="009D1571">
        <w:rPr>
          <w:rFonts w:ascii="Times New Roman" w:hAnsi="Times New Roman" w:cs="Times New Roman"/>
          <w:lang w:val="fr-FR"/>
        </w:rPr>
        <w:t> »</w:t>
      </w:r>
      <w:r w:rsidR="00BD55C4" w:rsidRPr="009D1571">
        <w:rPr>
          <w:rFonts w:ascii="Times New Roman" w:hAnsi="Times New Roman" w:cs="Times New Roman"/>
          <w:lang w:val="fr-FR"/>
        </w:rPr>
        <w:t xml:space="preserve"> (dans l’ordre chronologique)</w:t>
      </w:r>
      <w:r w:rsidR="007A0AD5" w:rsidRPr="009D1571">
        <w:rPr>
          <w:rFonts w:ascii="Times New Roman" w:hAnsi="Times New Roman" w:cs="Times New Roman"/>
          <w:lang w:val="fr-FR"/>
        </w:rPr>
        <w:t>, voir : B.</w:t>
      </w:r>
      <w:r w:rsidR="008F0FAC" w:rsidRPr="009D1571">
        <w:rPr>
          <w:rFonts w:ascii="Times New Roman" w:hAnsi="Times New Roman" w:cs="Times New Roman"/>
          <w:lang w:val="fr-FR"/>
        </w:rPr>
        <w:t> </w:t>
      </w:r>
      <w:r w:rsidR="007A0AD5" w:rsidRPr="009D1571">
        <w:rPr>
          <w:rFonts w:ascii="Times New Roman" w:hAnsi="Times New Roman" w:cs="Times New Roman"/>
          <w:lang w:val="fr-FR"/>
        </w:rPr>
        <w:t xml:space="preserve">Wieser, </w:t>
      </w:r>
      <w:proofErr w:type="spellStart"/>
      <w:r w:rsidR="007A0AD5" w:rsidRPr="009D1571">
        <w:rPr>
          <w:rFonts w:ascii="Times New Roman" w:hAnsi="Times New Roman" w:cs="Times New Roman"/>
          <w:i/>
          <w:lang w:val="fr-FR"/>
        </w:rPr>
        <w:t>Vergleichendes</w:t>
      </w:r>
      <w:proofErr w:type="spellEnd"/>
      <w:r w:rsidR="007A0AD5" w:rsidRPr="009D1571">
        <w:rPr>
          <w:rFonts w:ascii="Times New Roman" w:hAnsi="Times New Roman" w:cs="Times New Roman"/>
          <w:i/>
          <w:lang w:val="fr-FR"/>
        </w:rPr>
        <w:t xml:space="preserve"> </w:t>
      </w:r>
      <w:proofErr w:type="spellStart"/>
      <w:r w:rsidR="007A0AD5" w:rsidRPr="009D1571">
        <w:rPr>
          <w:rFonts w:ascii="Times New Roman" w:hAnsi="Times New Roman" w:cs="Times New Roman"/>
          <w:i/>
          <w:lang w:val="fr-FR"/>
        </w:rPr>
        <w:t>Verfassungsrecht</w:t>
      </w:r>
      <w:proofErr w:type="spellEnd"/>
      <w:r w:rsidR="007A0AD5" w:rsidRPr="009D1571">
        <w:rPr>
          <w:rFonts w:ascii="Times New Roman" w:hAnsi="Times New Roman" w:cs="Times New Roman"/>
          <w:lang w:val="fr-FR"/>
        </w:rPr>
        <w:t xml:space="preserve">, </w:t>
      </w:r>
      <w:r w:rsidR="00BD55C4" w:rsidRPr="009D1571">
        <w:rPr>
          <w:rFonts w:ascii="Times New Roman" w:hAnsi="Times New Roman" w:cs="Times New Roman"/>
          <w:lang w:val="fr-FR"/>
        </w:rPr>
        <w:t>Vienne</w:t>
      </w:r>
      <w:r w:rsidR="007A0AD5" w:rsidRPr="009D1571">
        <w:rPr>
          <w:rFonts w:ascii="Times New Roman" w:hAnsi="Times New Roman" w:cs="Times New Roman"/>
          <w:lang w:val="fr-FR"/>
        </w:rPr>
        <w:t>,</w:t>
      </w:r>
      <w:r w:rsidR="00BD55C4" w:rsidRPr="009D1571">
        <w:rPr>
          <w:rFonts w:ascii="Times New Roman" w:hAnsi="Times New Roman" w:cs="Times New Roman"/>
          <w:lang w:val="fr-FR"/>
        </w:rPr>
        <w:t xml:space="preserve"> Springer, 1</w:t>
      </w:r>
      <w:r w:rsidR="00BD55C4" w:rsidRPr="009D1571">
        <w:rPr>
          <w:rFonts w:ascii="Times New Roman" w:hAnsi="Times New Roman" w:cs="Times New Roman"/>
          <w:vertAlign w:val="superscript"/>
          <w:lang w:val="fr-FR"/>
        </w:rPr>
        <w:t>re</w:t>
      </w:r>
      <w:r w:rsidR="00BD55C4" w:rsidRPr="009D1571">
        <w:rPr>
          <w:rFonts w:ascii="Times New Roman" w:hAnsi="Times New Roman" w:cs="Times New Roman"/>
          <w:lang w:val="fr-FR"/>
        </w:rPr>
        <w:t xml:space="preserve"> éd.</w:t>
      </w:r>
      <w:r w:rsidR="007A0AD5" w:rsidRPr="009D1571">
        <w:rPr>
          <w:rFonts w:ascii="Times New Roman" w:hAnsi="Times New Roman" w:cs="Times New Roman"/>
          <w:lang w:val="fr-FR"/>
        </w:rPr>
        <w:t xml:space="preserve"> 2005</w:t>
      </w:r>
      <w:r w:rsidR="00BD55C4" w:rsidRPr="009D1571">
        <w:rPr>
          <w:rFonts w:ascii="Times New Roman" w:hAnsi="Times New Roman" w:cs="Times New Roman"/>
          <w:lang w:val="fr-FR"/>
        </w:rPr>
        <w:t>, 3</w:t>
      </w:r>
      <w:r w:rsidR="00BD55C4" w:rsidRPr="009D1571">
        <w:rPr>
          <w:rFonts w:ascii="Times New Roman" w:hAnsi="Times New Roman" w:cs="Times New Roman"/>
          <w:vertAlign w:val="superscript"/>
          <w:lang w:val="fr-FR"/>
        </w:rPr>
        <w:t>e</w:t>
      </w:r>
      <w:r w:rsidR="00BD55C4" w:rsidRPr="009D1571">
        <w:rPr>
          <w:rFonts w:ascii="Times New Roman" w:hAnsi="Times New Roman" w:cs="Times New Roman"/>
          <w:lang w:val="fr-FR"/>
        </w:rPr>
        <w:t xml:space="preserve"> éd. 2020</w:t>
      </w:r>
      <w:r w:rsidR="007A0AD5" w:rsidRPr="009D1571">
        <w:rPr>
          <w:rFonts w:ascii="Times New Roman" w:hAnsi="Times New Roman" w:cs="Times New Roman"/>
          <w:lang w:val="fr-FR"/>
        </w:rPr>
        <w:t xml:space="preserve"> ; M.C. </w:t>
      </w:r>
      <w:proofErr w:type="spellStart"/>
      <w:r w:rsidR="007A0AD5" w:rsidRPr="009D1571">
        <w:rPr>
          <w:rFonts w:ascii="Times New Roman" w:hAnsi="Times New Roman" w:cs="Times New Roman"/>
          <w:lang w:val="fr-FR"/>
        </w:rPr>
        <w:t>Ponthoreau</w:t>
      </w:r>
      <w:proofErr w:type="spellEnd"/>
      <w:r w:rsidR="007A0AD5" w:rsidRPr="009D1571">
        <w:rPr>
          <w:rFonts w:ascii="Times New Roman" w:hAnsi="Times New Roman" w:cs="Times New Roman"/>
          <w:lang w:val="fr-FR"/>
        </w:rPr>
        <w:t xml:space="preserve">, </w:t>
      </w:r>
      <w:r w:rsidR="007A0AD5" w:rsidRPr="009D1571">
        <w:rPr>
          <w:rFonts w:ascii="Times New Roman" w:hAnsi="Times New Roman" w:cs="Times New Roman"/>
          <w:i/>
          <w:lang w:val="fr-FR"/>
        </w:rPr>
        <w:t>Droit(s) constitutionnel(s) comparé(s)</w:t>
      </w:r>
      <w:r w:rsidR="007A0AD5" w:rsidRPr="009D1571">
        <w:rPr>
          <w:rFonts w:ascii="Times New Roman" w:hAnsi="Times New Roman" w:cs="Times New Roman"/>
          <w:lang w:val="fr-FR"/>
        </w:rPr>
        <w:t xml:space="preserve">, Paris, Economica, 2010 ; G. de </w:t>
      </w:r>
      <w:proofErr w:type="spellStart"/>
      <w:r w:rsidR="007A0AD5" w:rsidRPr="009D1571">
        <w:rPr>
          <w:rFonts w:ascii="Times New Roman" w:hAnsi="Times New Roman" w:cs="Times New Roman"/>
          <w:lang w:val="fr-FR"/>
        </w:rPr>
        <w:t>Vergottini</w:t>
      </w:r>
      <w:proofErr w:type="spellEnd"/>
      <w:r w:rsidR="007A0AD5" w:rsidRPr="009D1571">
        <w:rPr>
          <w:rFonts w:ascii="Times New Roman" w:hAnsi="Times New Roman" w:cs="Times New Roman"/>
          <w:lang w:val="fr-FR"/>
        </w:rPr>
        <w:t xml:space="preserve">, </w:t>
      </w:r>
      <w:proofErr w:type="spellStart"/>
      <w:r w:rsidR="007A0AD5" w:rsidRPr="009D1571">
        <w:rPr>
          <w:rFonts w:ascii="Times New Roman" w:hAnsi="Times New Roman" w:cs="Times New Roman"/>
          <w:i/>
          <w:lang w:val="fr-FR"/>
        </w:rPr>
        <w:t>Diritto</w:t>
      </w:r>
      <w:proofErr w:type="spellEnd"/>
      <w:r w:rsidR="007A0AD5" w:rsidRPr="009D1571">
        <w:rPr>
          <w:rFonts w:ascii="Times New Roman" w:hAnsi="Times New Roman" w:cs="Times New Roman"/>
          <w:i/>
          <w:lang w:val="fr-FR"/>
        </w:rPr>
        <w:t xml:space="preserve"> </w:t>
      </w:r>
      <w:proofErr w:type="spellStart"/>
      <w:r w:rsidR="007A0AD5" w:rsidRPr="009D1571">
        <w:rPr>
          <w:rFonts w:ascii="Times New Roman" w:hAnsi="Times New Roman" w:cs="Times New Roman"/>
          <w:i/>
          <w:lang w:val="fr-FR"/>
        </w:rPr>
        <w:t>costituzionale</w:t>
      </w:r>
      <w:proofErr w:type="spellEnd"/>
      <w:r w:rsidR="007A0AD5" w:rsidRPr="009D1571">
        <w:rPr>
          <w:rFonts w:ascii="Times New Roman" w:hAnsi="Times New Roman" w:cs="Times New Roman"/>
          <w:i/>
          <w:lang w:val="fr-FR"/>
        </w:rPr>
        <w:t xml:space="preserve"> </w:t>
      </w:r>
      <w:proofErr w:type="spellStart"/>
      <w:r w:rsidR="007A0AD5" w:rsidRPr="009D1571">
        <w:rPr>
          <w:rFonts w:ascii="Times New Roman" w:hAnsi="Times New Roman" w:cs="Times New Roman"/>
          <w:i/>
          <w:lang w:val="fr-FR"/>
        </w:rPr>
        <w:t>comparato</w:t>
      </w:r>
      <w:proofErr w:type="spellEnd"/>
      <w:r w:rsidR="007A0AD5" w:rsidRPr="009D1571">
        <w:rPr>
          <w:rFonts w:ascii="Times New Roman" w:hAnsi="Times New Roman" w:cs="Times New Roman"/>
          <w:lang w:val="fr-FR"/>
        </w:rPr>
        <w:t>, Padoue, CEDAM, vol. 1 (8</w:t>
      </w:r>
      <w:r w:rsidR="007A0AD5" w:rsidRPr="009D1571">
        <w:rPr>
          <w:rFonts w:ascii="Times New Roman" w:hAnsi="Times New Roman" w:cs="Times New Roman"/>
          <w:vertAlign w:val="superscript"/>
          <w:lang w:val="fr-FR"/>
        </w:rPr>
        <w:t>e</w:t>
      </w:r>
      <w:r w:rsidR="007A0AD5" w:rsidRPr="009D1571">
        <w:rPr>
          <w:rFonts w:ascii="Times New Roman" w:hAnsi="Times New Roman" w:cs="Times New Roman"/>
          <w:lang w:val="fr-FR"/>
        </w:rPr>
        <w:t xml:space="preserve"> éd., 2011), vol. 2 (6</w:t>
      </w:r>
      <w:r w:rsidR="007A0AD5" w:rsidRPr="009D1571">
        <w:rPr>
          <w:rFonts w:ascii="Times New Roman" w:hAnsi="Times New Roman" w:cs="Times New Roman"/>
          <w:vertAlign w:val="superscript"/>
          <w:lang w:val="fr-FR"/>
        </w:rPr>
        <w:t>e</w:t>
      </w:r>
      <w:r w:rsidR="007A0AD5" w:rsidRPr="009D1571">
        <w:rPr>
          <w:rFonts w:ascii="Times New Roman" w:hAnsi="Times New Roman" w:cs="Times New Roman"/>
          <w:lang w:val="fr-FR"/>
        </w:rPr>
        <w:t xml:space="preserve"> éd., 2004) ; M. </w:t>
      </w:r>
      <w:proofErr w:type="spellStart"/>
      <w:r w:rsidR="007A0AD5" w:rsidRPr="009D1571">
        <w:rPr>
          <w:rFonts w:ascii="Times New Roman" w:hAnsi="Times New Roman" w:cs="Times New Roman"/>
          <w:lang w:val="fr-FR"/>
        </w:rPr>
        <w:t>Tushnet</w:t>
      </w:r>
      <w:proofErr w:type="spellEnd"/>
      <w:r w:rsidR="007A0AD5" w:rsidRPr="009D1571">
        <w:rPr>
          <w:rFonts w:ascii="Times New Roman" w:hAnsi="Times New Roman" w:cs="Times New Roman"/>
          <w:lang w:val="fr-FR"/>
        </w:rPr>
        <w:t xml:space="preserve">, T. </w:t>
      </w:r>
      <w:proofErr w:type="spellStart"/>
      <w:r w:rsidR="007A0AD5" w:rsidRPr="009D1571">
        <w:rPr>
          <w:rFonts w:ascii="Times New Roman" w:hAnsi="Times New Roman" w:cs="Times New Roman"/>
          <w:lang w:val="fr-FR"/>
        </w:rPr>
        <w:t>Fleiner</w:t>
      </w:r>
      <w:proofErr w:type="spellEnd"/>
      <w:r w:rsidR="007A0AD5" w:rsidRPr="009D1571">
        <w:rPr>
          <w:rFonts w:ascii="Times New Roman" w:hAnsi="Times New Roman" w:cs="Times New Roman"/>
          <w:lang w:val="fr-FR"/>
        </w:rPr>
        <w:t xml:space="preserve">, Ch. </w:t>
      </w:r>
      <w:r w:rsidR="007A0AD5" w:rsidRPr="009306E0">
        <w:rPr>
          <w:rFonts w:ascii="Times New Roman" w:hAnsi="Times New Roman" w:cs="Times New Roman"/>
          <w:lang w:val="en-US"/>
        </w:rPr>
        <w:t xml:space="preserve">Saunders (dir.), </w:t>
      </w:r>
      <w:r w:rsidR="007A0AD5" w:rsidRPr="009306E0">
        <w:rPr>
          <w:rFonts w:ascii="Times New Roman" w:hAnsi="Times New Roman" w:cs="Times New Roman"/>
          <w:i/>
          <w:lang w:val="en-US"/>
        </w:rPr>
        <w:t>Routledge Handbook of Constitutional Law</w:t>
      </w:r>
      <w:r w:rsidR="007A0AD5" w:rsidRPr="009306E0">
        <w:rPr>
          <w:rFonts w:ascii="Times New Roman" w:hAnsi="Times New Roman" w:cs="Times New Roman"/>
          <w:lang w:val="en-US"/>
        </w:rPr>
        <w:t xml:space="preserve">, Abingdon, Routledge, 2013 ; </w:t>
      </w:r>
      <w:r w:rsidR="005F3EEB" w:rsidRPr="009306E0">
        <w:rPr>
          <w:rFonts w:ascii="Times New Roman" w:hAnsi="Times New Roman" w:cs="Times New Roman"/>
          <w:lang w:val="en-US"/>
        </w:rPr>
        <w:t xml:space="preserve">M. </w:t>
      </w:r>
      <w:proofErr w:type="spellStart"/>
      <w:r w:rsidR="005F3EEB" w:rsidRPr="009306E0">
        <w:rPr>
          <w:rFonts w:ascii="Times New Roman" w:hAnsi="Times New Roman" w:cs="Times New Roman"/>
          <w:lang w:val="en-US"/>
        </w:rPr>
        <w:t>Tushnet</w:t>
      </w:r>
      <w:proofErr w:type="spellEnd"/>
      <w:r w:rsidR="005F3EEB" w:rsidRPr="009306E0">
        <w:rPr>
          <w:rFonts w:ascii="Times New Roman" w:hAnsi="Times New Roman" w:cs="Times New Roman"/>
          <w:lang w:val="en-US"/>
        </w:rPr>
        <w:t>, Advanced Introduction to Comparative Constitutional Law, 1</w:t>
      </w:r>
      <w:r w:rsidR="005F3EEB" w:rsidRPr="009306E0">
        <w:rPr>
          <w:rFonts w:ascii="Times New Roman" w:hAnsi="Times New Roman" w:cs="Times New Roman"/>
          <w:vertAlign w:val="superscript"/>
          <w:lang w:val="en-US"/>
        </w:rPr>
        <w:t>re</w:t>
      </w:r>
      <w:r w:rsidR="005F3EEB" w:rsidRPr="009306E0">
        <w:rPr>
          <w:rFonts w:ascii="Times New Roman" w:hAnsi="Times New Roman" w:cs="Times New Roman"/>
          <w:lang w:val="en-US"/>
        </w:rPr>
        <w:t xml:space="preserve"> </w:t>
      </w:r>
      <w:proofErr w:type="spellStart"/>
      <w:r w:rsidR="005F3EEB" w:rsidRPr="009306E0">
        <w:rPr>
          <w:rFonts w:ascii="Times New Roman" w:hAnsi="Times New Roman" w:cs="Times New Roman"/>
          <w:lang w:val="en-US"/>
        </w:rPr>
        <w:t>éd</w:t>
      </w:r>
      <w:proofErr w:type="spellEnd"/>
      <w:r w:rsidR="005F3EEB" w:rsidRPr="009306E0">
        <w:rPr>
          <w:rFonts w:ascii="Times New Roman" w:hAnsi="Times New Roman" w:cs="Times New Roman"/>
          <w:lang w:val="en-US"/>
        </w:rPr>
        <w:t xml:space="preserve">., Cheltenham, Elgar, 2014 ; </w:t>
      </w:r>
      <w:r w:rsidR="007A0AD5" w:rsidRPr="009306E0">
        <w:rPr>
          <w:rFonts w:ascii="Times New Roman" w:hAnsi="Times New Roman" w:cs="Times New Roman"/>
          <w:lang w:val="en-US"/>
        </w:rPr>
        <w:t xml:space="preserve">T. Ginsburg, R. Dixon (dir.), </w:t>
      </w:r>
      <w:r w:rsidR="007A0AD5" w:rsidRPr="009306E0">
        <w:rPr>
          <w:rFonts w:ascii="Times New Roman" w:hAnsi="Times New Roman" w:cs="Times New Roman"/>
          <w:i/>
          <w:lang w:val="en-US"/>
        </w:rPr>
        <w:t>Comparative Constitutional Law</w:t>
      </w:r>
      <w:r w:rsidR="007A0AD5" w:rsidRPr="009306E0">
        <w:rPr>
          <w:rFonts w:ascii="Times New Roman" w:hAnsi="Times New Roman" w:cs="Times New Roman"/>
          <w:lang w:val="en-US"/>
        </w:rPr>
        <w:t>, Elgar, 2011</w:t>
      </w:r>
      <w:r w:rsidR="00BD55C4" w:rsidRPr="009306E0">
        <w:rPr>
          <w:rFonts w:ascii="Times New Roman" w:hAnsi="Times New Roman" w:cs="Times New Roman"/>
          <w:lang w:val="en-US"/>
        </w:rPr>
        <w:t xml:space="preserve"> ; </w:t>
      </w:r>
      <w:r w:rsidR="007A0AD5" w:rsidRPr="009306E0">
        <w:rPr>
          <w:rFonts w:ascii="Times New Roman" w:hAnsi="Times New Roman" w:cs="Times New Roman"/>
          <w:lang w:val="en-US"/>
        </w:rPr>
        <w:t xml:space="preserve">V. Jackson, M. </w:t>
      </w:r>
      <w:proofErr w:type="spellStart"/>
      <w:r w:rsidR="007A0AD5" w:rsidRPr="009306E0">
        <w:rPr>
          <w:rFonts w:ascii="Times New Roman" w:hAnsi="Times New Roman" w:cs="Times New Roman"/>
          <w:lang w:val="en-US"/>
        </w:rPr>
        <w:t>Tushnet</w:t>
      </w:r>
      <w:proofErr w:type="spellEnd"/>
      <w:r w:rsidR="007A0AD5" w:rsidRPr="009306E0">
        <w:rPr>
          <w:rFonts w:ascii="Times New Roman" w:hAnsi="Times New Roman" w:cs="Times New Roman"/>
          <w:lang w:val="en-US"/>
        </w:rPr>
        <w:t xml:space="preserve">, </w:t>
      </w:r>
      <w:r w:rsidR="007A0AD5" w:rsidRPr="009306E0">
        <w:rPr>
          <w:rFonts w:ascii="Times New Roman" w:hAnsi="Times New Roman" w:cs="Times New Roman"/>
          <w:i/>
          <w:lang w:val="en-US"/>
        </w:rPr>
        <w:t>Comparative Constitutional Law</w:t>
      </w:r>
      <w:r w:rsidR="007A0AD5" w:rsidRPr="009306E0">
        <w:rPr>
          <w:rFonts w:ascii="Times New Roman" w:hAnsi="Times New Roman" w:cs="Times New Roman"/>
          <w:lang w:val="en-US"/>
        </w:rPr>
        <w:t>, 3</w:t>
      </w:r>
      <w:r w:rsidR="007A0AD5" w:rsidRPr="009306E0">
        <w:rPr>
          <w:rFonts w:ascii="Times New Roman" w:hAnsi="Times New Roman" w:cs="Times New Roman"/>
          <w:vertAlign w:val="superscript"/>
          <w:lang w:val="en-US"/>
        </w:rPr>
        <w:t>e</w:t>
      </w:r>
      <w:r w:rsidR="007A0AD5" w:rsidRPr="009306E0">
        <w:rPr>
          <w:rFonts w:ascii="Times New Roman" w:hAnsi="Times New Roman" w:cs="Times New Roman"/>
          <w:lang w:val="en-US"/>
        </w:rPr>
        <w:t xml:space="preserve"> </w:t>
      </w:r>
      <w:proofErr w:type="spellStart"/>
      <w:r w:rsidR="007A0AD5" w:rsidRPr="009306E0">
        <w:rPr>
          <w:rFonts w:ascii="Times New Roman" w:hAnsi="Times New Roman" w:cs="Times New Roman"/>
          <w:lang w:val="en-US"/>
        </w:rPr>
        <w:t>éd</w:t>
      </w:r>
      <w:proofErr w:type="spellEnd"/>
      <w:r w:rsidR="007A0AD5" w:rsidRPr="009306E0">
        <w:rPr>
          <w:rFonts w:ascii="Times New Roman" w:hAnsi="Times New Roman" w:cs="Times New Roman"/>
          <w:lang w:val="en-US"/>
        </w:rPr>
        <w:t>., St. Paul, Foundation Press, 2014 ; D.</w:t>
      </w:r>
      <w:r w:rsidR="009306E0" w:rsidRPr="009306E0">
        <w:rPr>
          <w:rFonts w:ascii="Times New Roman" w:hAnsi="Times New Roman" w:cs="Times New Roman"/>
          <w:lang w:val="en-US"/>
        </w:rPr>
        <w:t> </w:t>
      </w:r>
      <w:r w:rsidR="007A0AD5" w:rsidRPr="009306E0">
        <w:rPr>
          <w:rFonts w:ascii="Times New Roman" w:hAnsi="Times New Roman" w:cs="Times New Roman"/>
          <w:lang w:val="en-US"/>
        </w:rPr>
        <w:t xml:space="preserve">Lopez Garrido, M.F. </w:t>
      </w:r>
      <w:proofErr w:type="spellStart"/>
      <w:r w:rsidR="007A0AD5" w:rsidRPr="009306E0">
        <w:rPr>
          <w:rFonts w:ascii="Times New Roman" w:hAnsi="Times New Roman" w:cs="Times New Roman"/>
          <w:lang w:val="en-US"/>
        </w:rPr>
        <w:t>Masso</w:t>
      </w:r>
      <w:proofErr w:type="spellEnd"/>
      <w:r w:rsidR="007A0AD5" w:rsidRPr="009306E0">
        <w:rPr>
          <w:rFonts w:ascii="Times New Roman" w:hAnsi="Times New Roman" w:cs="Times New Roman"/>
          <w:lang w:val="en-US"/>
        </w:rPr>
        <w:t xml:space="preserve"> Garrote, L. </w:t>
      </w:r>
      <w:proofErr w:type="spellStart"/>
      <w:r w:rsidR="007A0AD5" w:rsidRPr="009306E0">
        <w:rPr>
          <w:rFonts w:ascii="Times New Roman" w:hAnsi="Times New Roman" w:cs="Times New Roman"/>
          <w:lang w:val="en-US"/>
        </w:rPr>
        <w:t>Pegaro</w:t>
      </w:r>
      <w:proofErr w:type="spellEnd"/>
      <w:r w:rsidR="007A0AD5" w:rsidRPr="009306E0">
        <w:rPr>
          <w:rFonts w:ascii="Times New Roman" w:hAnsi="Times New Roman" w:cs="Times New Roman"/>
          <w:lang w:val="en-US"/>
        </w:rPr>
        <w:t xml:space="preserve"> (dir.), </w:t>
      </w:r>
      <w:r w:rsidR="007A0AD5" w:rsidRPr="009306E0">
        <w:rPr>
          <w:rFonts w:ascii="Times New Roman" w:hAnsi="Times New Roman" w:cs="Times New Roman"/>
          <w:i/>
          <w:lang w:val="en-US"/>
        </w:rPr>
        <w:t xml:space="preserve">Derecho </w:t>
      </w:r>
      <w:proofErr w:type="spellStart"/>
      <w:r w:rsidR="007A0AD5" w:rsidRPr="009306E0">
        <w:rPr>
          <w:rFonts w:ascii="Times New Roman" w:hAnsi="Times New Roman" w:cs="Times New Roman"/>
          <w:i/>
          <w:lang w:val="en-US"/>
        </w:rPr>
        <w:t>constitucional</w:t>
      </w:r>
      <w:proofErr w:type="spellEnd"/>
      <w:r w:rsidR="007A0AD5" w:rsidRPr="009306E0">
        <w:rPr>
          <w:rFonts w:ascii="Times New Roman" w:hAnsi="Times New Roman" w:cs="Times New Roman"/>
          <w:i/>
          <w:lang w:val="en-US"/>
        </w:rPr>
        <w:t xml:space="preserve"> </w:t>
      </w:r>
      <w:proofErr w:type="spellStart"/>
      <w:r w:rsidR="007A0AD5" w:rsidRPr="009306E0">
        <w:rPr>
          <w:rFonts w:ascii="Times New Roman" w:hAnsi="Times New Roman" w:cs="Times New Roman"/>
          <w:i/>
          <w:lang w:val="en-US"/>
        </w:rPr>
        <w:t>comparado</w:t>
      </w:r>
      <w:proofErr w:type="spellEnd"/>
      <w:r w:rsidR="007A0AD5" w:rsidRPr="009306E0">
        <w:rPr>
          <w:rFonts w:ascii="Times New Roman" w:hAnsi="Times New Roman" w:cs="Times New Roman"/>
          <w:lang w:val="en-US"/>
        </w:rPr>
        <w:t xml:space="preserve">, Valencia, </w:t>
      </w:r>
      <w:proofErr w:type="spellStart"/>
      <w:r w:rsidR="007A0AD5" w:rsidRPr="009306E0">
        <w:rPr>
          <w:rFonts w:ascii="Times New Roman" w:hAnsi="Times New Roman" w:cs="Times New Roman"/>
          <w:lang w:val="en-US"/>
        </w:rPr>
        <w:t>Tirant</w:t>
      </w:r>
      <w:proofErr w:type="spellEnd"/>
      <w:r w:rsidR="007A0AD5" w:rsidRPr="009306E0">
        <w:rPr>
          <w:rFonts w:ascii="Times New Roman" w:hAnsi="Times New Roman" w:cs="Times New Roman"/>
          <w:lang w:val="en-US"/>
        </w:rPr>
        <w:t xml:space="preserve">, 2017 ;G. </w:t>
      </w:r>
      <w:proofErr w:type="spellStart"/>
      <w:r w:rsidR="007A0AD5" w:rsidRPr="009306E0">
        <w:rPr>
          <w:rFonts w:ascii="Times New Roman" w:hAnsi="Times New Roman" w:cs="Times New Roman"/>
          <w:lang w:val="en-US"/>
        </w:rPr>
        <w:t>Jacobsohn</w:t>
      </w:r>
      <w:proofErr w:type="spellEnd"/>
      <w:r w:rsidR="007A0AD5" w:rsidRPr="009306E0">
        <w:rPr>
          <w:rFonts w:ascii="Times New Roman" w:hAnsi="Times New Roman" w:cs="Times New Roman"/>
          <w:lang w:val="en-US"/>
        </w:rPr>
        <w:t xml:space="preserve">, M. Schor (dir.), </w:t>
      </w:r>
      <w:r w:rsidR="007A0AD5" w:rsidRPr="009306E0">
        <w:rPr>
          <w:rFonts w:ascii="Times New Roman" w:hAnsi="Times New Roman" w:cs="Times New Roman"/>
          <w:i/>
          <w:lang w:val="en-US"/>
        </w:rPr>
        <w:t>Comparative Constitutional Theory</w:t>
      </w:r>
      <w:r w:rsidR="007A0AD5" w:rsidRPr="009306E0">
        <w:rPr>
          <w:rFonts w:ascii="Times New Roman" w:hAnsi="Times New Roman" w:cs="Times New Roman"/>
          <w:lang w:val="en-US"/>
        </w:rPr>
        <w:t xml:space="preserve">, Cheltenham, Elgar, 2018. </w:t>
      </w:r>
      <w:r w:rsidR="007A0AD5" w:rsidRPr="009D1571">
        <w:rPr>
          <w:rFonts w:ascii="Times New Roman" w:hAnsi="Times New Roman" w:cs="Times New Roman"/>
          <w:lang w:val="fr-FR"/>
        </w:rPr>
        <w:t>Parmi les ouvrages comparatistes centrés sur une région de la terre</w:t>
      </w:r>
      <w:r w:rsidR="00BD55C4" w:rsidRPr="009D1571">
        <w:rPr>
          <w:rFonts w:ascii="Times New Roman" w:hAnsi="Times New Roman" w:cs="Times New Roman"/>
          <w:lang w:val="fr-FR"/>
        </w:rPr>
        <w:t xml:space="preserve"> (ordre chronologique)</w:t>
      </w:r>
      <w:r w:rsidR="007A0AD5" w:rsidRPr="009D1571">
        <w:rPr>
          <w:rFonts w:ascii="Times New Roman" w:hAnsi="Times New Roman" w:cs="Times New Roman"/>
          <w:lang w:val="fr-FR"/>
        </w:rPr>
        <w:t xml:space="preserve"> : J. </w:t>
      </w:r>
      <w:proofErr w:type="spellStart"/>
      <w:r w:rsidR="007A0AD5" w:rsidRPr="009D1571">
        <w:rPr>
          <w:rFonts w:ascii="Times New Roman" w:hAnsi="Times New Roman" w:cs="Times New Roman"/>
          <w:lang w:val="fr-FR"/>
        </w:rPr>
        <w:t>Hatchard</w:t>
      </w:r>
      <w:proofErr w:type="spellEnd"/>
      <w:r w:rsidR="007A0AD5" w:rsidRPr="009D1571">
        <w:rPr>
          <w:rFonts w:ascii="Times New Roman" w:hAnsi="Times New Roman" w:cs="Times New Roman"/>
          <w:lang w:val="fr-FR"/>
        </w:rPr>
        <w:t>, M. </w:t>
      </w:r>
      <w:proofErr w:type="spellStart"/>
      <w:r w:rsidR="007A0AD5" w:rsidRPr="009D1571">
        <w:rPr>
          <w:rFonts w:ascii="Times New Roman" w:hAnsi="Times New Roman" w:cs="Times New Roman"/>
          <w:lang w:val="fr-FR"/>
        </w:rPr>
        <w:t>Ndulo</w:t>
      </w:r>
      <w:proofErr w:type="spellEnd"/>
      <w:r w:rsidR="007A0AD5" w:rsidRPr="009D1571">
        <w:rPr>
          <w:rFonts w:ascii="Times New Roman" w:hAnsi="Times New Roman" w:cs="Times New Roman"/>
          <w:lang w:val="fr-FR"/>
        </w:rPr>
        <w:t xml:space="preserve">, P. </w:t>
      </w:r>
      <w:proofErr w:type="spellStart"/>
      <w:r w:rsidR="007A0AD5" w:rsidRPr="009D1571">
        <w:rPr>
          <w:rFonts w:ascii="Times New Roman" w:hAnsi="Times New Roman" w:cs="Times New Roman"/>
          <w:lang w:val="fr-FR"/>
        </w:rPr>
        <w:t>Slinn</w:t>
      </w:r>
      <w:proofErr w:type="spellEnd"/>
      <w:r w:rsidR="007A0AD5" w:rsidRPr="009D1571">
        <w:rPr>
          <w:rFonts w:ascii="Times New Roman" w:hAnsi="Times New Roman" w:cs="Times New Roman"/>
          <w:lang w:val="fr-FR"/>
        </w:rPr>
        <w:t xml:space="preserve">, </w:t>
      </w:r>
      <w:r w:rsidR="007A0AD5" w:rsidRPr="009D1571">
        <w:rPr>
          <w:rFonts w:ascii="Times New Roman" w:hAnsi="Times New Roman" w:cs="Times New Roman"/>
          <w:i/>
          <w:iCs/>
          <w:lang w:val="fr-FR"/>
        </w:rPr>
        <w:t xml:space="preserve">Comparative </w:t>
      </w:r>
      <w:proofErr w:type="spellStart"/>
      <w:r w:rsidR="007A0AD5" w:rsidRPr="009D1571">
        <w:rPr>
          <w:rFonts w:ascii="Times New Roman" w:hAnsi="Times New Roman" w:cs="Times New Roman"/>
          <w:i/>
          <w:iCs/>
          <w:lang w:val="fr-FR"/>
        </w:rPr>
        <w:t>Constitutionalism</w:t>
      </w:r>
      <w:proofErr w:type="spellEnd"/>
      <w:r w:rsidR="007A0AD5" w:rsidRPr="009D1571">
        <w:rPr>
          <w:rFonts w:ascii="Times New Roman" w:hAnsi="Times New Roman" w:cs="Times New Roman"/>
          <w:i/>
          <w:iCs/>
          <w:lang w:val="fr-FR"/>
        </w:rPr>
        <w:t xml:space="preserve"> and Good </w:t>
      </w:r>
      <w:proofErr w:type="spellStart"/>
      <w:r w:rsidR="007A0AD5" w:rsidRPr="009D1571">
        <w:rPr>
          <w:rFonts w:ascii="Times New Roman" w:hAnsi="Times New Roman" w:cs="Times New Roman"/>
          <w:i/>
          <w:iCs/>
          <w:lang w:val="fr-FR"/>
        </w:rPr>
        <w:t>Governance</w:t>
      </w:r>
      <w:proofErr w:type="spellEnd"/>
      <w:r w:rsidR="007A0AD5" w:rsidRPr="009D1571">
        <w:rPr>
          <w:rFonts w:ascii="Times New Roman" w:hAnsi="Times New Roman" w:cs="Times New Roman"/>
          <w:i/>
          <w:iCs/>
          <w:lang w:val="fr-FR"/>
        </w:rPr>
        <w:t xml:space="preserve"> in the Commonwealth. </w:t>
      </w:r>
      <w:r w:rsidR="007A0AD5" w:rsidRPr="009D1571">
        <w:rPr>
          <w:rFonts w:ascii="Times New Roman" w:hAnsi="Times New Roman" w:cs="Times New Roman"/>
          <w:i/>
          <w:iCs/>
        </w:rPr>
        <w:t>An Eastern and South African Perspective</w:t>
      </w:r>
      <w:r w:rsidR="007A0AD5" w:rsidRPr="009D1571">
        <w:rPr>
          <w:rFonts w:ascii="Times New Roman" w:hAnsi="Times New Roman" w:cs="Times New Roman"/>
        </w:rPr>
        <w:t>, Cambridge, CUP, 2004 ;</w:t>
      </w:r>
      <w:r w:rsidR="00BD55C4" w:rsidRPr="009D1571">
        <w:rPr>
          <w:rFonts w:ascii="Times New Roman" w:hAnsi="Times New Roman" w:cs="Times New Roman"/>
        </w:rPr>
        <w:t xml:space="preserve"> </w:t>
      </w:r>
      <w:r w:rsidR="007A0AD5" w:rsidRPr="009D1571">
        <w:rPr>
          <w:rFonts w:ascii="Times New Roman" w:hAnsi="Times New Roman" w:cs="Times New Roman"/>
        </w:rPr>
        <w:t xml:space="preserve">R. Grote, T.J. </w:t>
      </w:r>
      <w:proofErr w:type="spellStart"/>
      <w:r w:rsidR="007A0AD5" w:rsidRPr="009D1571">
        <w:rPr>
          <w:rFonts w:ascii="Times New Roman" w:hAnsi="Times New Roman" w:cs="Times New Roman"/>
        </w:rPr>
        <w:t>Röder</w:t>
      </w:r>
      <w:proofErr w:type="spellEnd"/>
      <w:r w:rsidR="007A0AD5" w:rsidRPr="009D1571">
        <w:rPr>
          <w:rFonts w:ascii="Times New Roman" w:hAnsi="Times New Roman" w:cs="Times New Roman"/>
        </w:rPr>
        <w:t xml:space="preserve"> (dir</w:t>
      </w:r>
      <w:r w:rsidR="007A0AD5" w:rsidRPr="009D1571">
        <w:rPr>
          <w:rFonts w:ascii="Times New Roman" w:hAnsi="Times New Roman" w:cs="Times New Roman"/>
          <w:i/>
          <w:iCs/>
        </w:rPr>
        <w:t>.), Constitutionalism in Islamic Countries. Between Upheaval and Continuity</w:t>
      </w:r>
      <w:r w:rsidR="007A0AD5" w:rsidRPr="009D1571">
        <w:rPr>
          <w:rFonts w:ascii="Times New Roman" w:hAnsi="Times New Roman" w:cs="Times New Roman"/>
        </w:rPr>
        <w:t>, Oxford, OUP, 2012 ; Wen-Chen Chang, Li-</w:t>
      </w:r>
      <w:proofErr w:type="spellStart"/>
      <w:r w:rsidR="007A0AD5" w:rsidRPr="009D1571">
        <w:rPr>
          <w:rFonts w:ascii="Times New Roman" w:hAnsi="Times New Roman" w:cs="Times New Roman"/>
        </w:rPr>
        <w:t>ann</w:t>
      </w:r>
      <w:proofErr w:type="spellEnd"/>
      <w:r w:rsidR="007A0AD5" w:rsidRPr="009D1571">
        <w:rPr>
          <w:rFonts w:ascii="Times New Roman" w:hAnsi="Times New Roman" w:cs="Times New Roman"/>
        </w:rPr>
        <w:t xml:space="preserve"> </w:t>
      </w:r>
      <w:proofErr w:type="spellStart"/>
      <w:r w:rsidR="007A0AD5" w:rsidRPr="009D1571">
        <w:rPr>
          <w:rFonts w:ascii="Times New Roman" w:hAnsi="Times New Roman" w:cs="Times New Roman"/>
        </w:rPr>
        <w:t>Thio</w:t>
      </w:r>
      <w:proofErr w:type="spellEnd"/>
      <w:r w:rsidR="007A0AD5" w:rsidRPr="009D1571">
        <w:rPr>
          <w:rFonts w:ascii="Times New Roman" w:hAnsi="Times New Roman" w:cs="Times New Roman"/>
        </w:rPr>
        <w:t xml:space="preserve">, Kevin YL Tan, </w:t>
      </w:r>
      <w:proofErr w:type="spellStart"/>
      <w:r w:rsidR="007A0AD5" w:rsidRPr="009D1571">
        <w:rPr>
          <w:rFonts w:ascii="Times New Roman" w:hAnsi="Times New Roman" w:cs="Times New Roman"/>
        </w:rPr>
        <w:t>Jiunn-rong</w:t>
      </w:r>
      <w:proofErr w:type="spellEnd"/>
      <w:r w:rsidR="007A0AD5" w:rsidRPr="009D1571">
        <w:rPr>
          <w:rFonts w:ascii="Times New Roman" w:hAnsi="Times New Roman" w:cs="Times New Roman"/>
        </w:rPr>
        <w:t xml:space="preserve"> Yeh, </w:t>
      </w:r>
      <w:r w:rsidR="007A0AD5" w:rsidRPr="009D1571">
        <w:rPr>
          <w:rFonts w:ascii="Times New Roman" w:hAnsi="Times New Roman" w:cs="Times New Roman"/>
          <w:i/>
          <w:iCs/>
        </w:rPr>
        <w:t xml:space="preserve">Constitutionalism in Asia. </w:t>
      </w:r>
      <w:r w:rsidR="007A0AD5" w:rsidRPr="009D1571">
        <w:rPr>
          <w:rFonts w:ascii="Times New Roman" w:hAnsi="Times New Roman" w:cs="Times New Roman"/>
          <w:i/>
          <w:iCs/>
          <w:lang w:val="en-US"/>
        </w:rPr>
        <w:t>Cases and Materials</w:t>
      </w:r>
      <w:r w:rsidR="007A0AD5" w:rsidRPr="009D1571">
        <w:rPr>
          <w:rFonts w:ascii="Times New Roman" w:hAnsi="Times New Roman" w:cs="Times New Roman"/>
          <w:lang w:val="en-US"/>
        </w:rPr>
        <w:t xml:space="preserve">, Hart, Oxford, 2014 ; R. Dixon, T. Ginsburg (dir.), </w:t>
      </w:r>
      <w:r w:rsidR="007A0AD5" w:rsidRPr="009D1571">
        <w:rPr>
          <w:rFonts w:ascii="Times New Roman" w:hAnsi="Times New Roman" w:cs="Times New Roman"/>
          <w:i/>
          <w:iCs/>
          <w:lang w:val="en-US"/>
        </w:rPr>
        <w:t>Comparative Constitutional Law in Asia</w:t>
      </w:r>
      <w:r w:rsidR="007A0AD5" w:rsidRPr="009D1571">
        <w:rPr>
          <w:rFonts w:ascii="Times New Roman" w:hAnsi="Times New Roman" w:cs="Times New Roman"/>
          <w:lang w:val="en-US"/>
        </w:rPr>
        <w:t xml:space="preserve">, Elgar, 2014 ; R. Dixon, T. Ginsburg (dir.), </w:t>
      </w:r>
      <w:r w:rsidR="007A0AD5" w:rsidRPr="009D1571">
        <w:rPr>
          <w:rFonts w:ascii="Times New Roman" w:hAnsi="Times New Roman" w:cs="Times New Roman"/>
          <w:i/>
          <w:iCs/>
          <w:lang w:val="en-US"/>
        </w:rPr>
        <w:t>Comparative Constitutional Law in Latin America</w:t>
      </w:r>
      <w:r w:rsidR="007A0AD5" w:rsidRPr="009D1571">
        <w:rPr>
          <w:rFonts w:ascii="Times New Roman" w:hAnsi="Times New Roman" w:cs="Times New Roman"/>
          <w:lang w:val="en-US"/>
        </w:rPr>
        <w:t xml:space="preserve">, Cheltenham, Elgar, 2017 ; D. Bonilla Maldonado, C. Crawford (dir.), </w:t>
      </w:r>
      <w:r w:rsidR="007A0AD5" w:rsidRPr="009D1571">
        <w:rPr>
          <w:rFonts w:ascii="Times New Roman" w:hAnsi="Times New Roman" w:cs="Times New Roman"/>
          <w:i/>
          <w:iCs/>
          <w:lang w:val="en-US"/>
        </w:rPr>
        <w:t>Constitutionalism in the Americas</w:t>
      </w:r>
      <w:r w:rsidR="007A0AD5" w:rsidRPr="009D1571">
        <w:rPr>
          <w:rFonts w:ascii="Times New Roman" w:hAnsi="Times New Roman" w:cs="Times New Roman"/>
          <w:lang w:val="en-US"/>
        </w:rPr>
        <w:t>, Edward Elgar, 2018</w:t>
      </w:r>
      <w:r w:rsidR="001546EA" w:rsidRPr="009D1571">
        <w:rPr>
          <w:rFonts w:ascii="Times New Roman" w:hAnsi="Times New Roman" w:cs="Times New Roman"/>
          <w:lang w:val="en-US"/>
        </w:rPr>
        <w:t xml:space="preserve"> ; </w:t>
      </w:r>
      <w:r w:rsidR="001546EA" w:rsidRPr="009D1571">
        <w:rPr>
          <w:rFonts w:ascii="Times New Roman" w:hAnsi="Times New Roman" w:cs="Times New Roman"/>
          <w:lang w:val="en-US"/>
        </w:rPr>
        <w:t>C</w:t>
      </w:r>
      <w:r w:rsidR="001546EA" w:rsidRPr="009D1571">
        <w:rPr>
          <w:rFonts w:ascii="Times New Roman" w:hAnsi="Times New Roman" w:cs="Times New Roman"/>
          <w:lang w:val="en-US"/>
        </w:rPr>
        <w:t>. </w:t>
      </w:r>
      <w:proofErr w:type="spellStart"/>
      <w:r w:rsidR="001546EA" w:rsidRPr="009D1571">
        <w:rPr>
          <w:rFonts w:ascii="Times New Roman" w:hAnsi="Times New Roman" w:cs="Times New Roman"/>
          <w:lang w:val="en-US"/>
        </w:rPr>
        <w:t>Hübner</w:t>
      </w:r>
      <w:proofErr w:type="spellEnd"/>
      <w:r w:rsidR="001546EA" w:rsidRPr="009D1571">
        <w:rPr>
          <w:rFonts w:ascii="Times New Roman" w:hAnsi="Times New Roman" w:cs="Times New Roman"/>
          <w:lang w:val="en-US"/>
        </w:rPr>
        <w:t xml:space="preserve"> Mendes</w:t>
      </w:r>
      <w:r w:rsidR="001546EA" w:rsidRPr="009D1571">
        <w:rPr>
          <w:rFonts w:ascii="Times New Roman" w:hAnsi="Times New Roman" w:cs="Times New Roman"/>
          <w:lang w:val="en-US"/>
        </w:rPr>
        <w:t>, R. </w:t>
      </w:r>
      <w:proofErr w:type="spellStart"/>
      <w:r w:rsidR="001546EA" w:rsidRPr="009D1571">
        <w:rPr>
          <w:rFonts w:ascii="Times New Roman" w:hAnsi="Times New Roman" w:cs="Times New Roman"/>
          <w:lang w:val="en-US"/>
        </w:rPr>
        <w:t>Gargarella</w:t>
      </w:r>
      <w:proofErr w:type="spellEnd"/>
      <w:r w:rsidR="001546EA" w:rsidRPr="009D1571">
        <w:rPr>
          <w:rFonts w:ascii="Times New Roman" w:hAnsi="Times New Roman" w:cs="Times New Roman"/>
          <w:lang w:val="en-US"/>
        </w:rPr>
        <w:t xml:space="preserve">, </w:t>
      </w:r>
      <w:r w:rsidR="001546EA" w:rsidRPr="009D1571">
        <w:rPr>
          <w:rFonts w:ascii="Times New Roman" w:hAnsi="Times New Roman" w:cs="Times New Roman"/>
          <w:lang w:val="en-US"/>
        </w:rPr>
        <w:t>S</w:t>
      </w:r>
      <w:r w:rsidR="001546EA" w:rsidRPr="009D1571">
        <w:rPr>
          <w:rFonts w:ascii="Times New Roman" w:hAnsi="Times New Roman" w:cs="Times New Roman"/>
          <w:lang w:val="en-US"/>
        </w:rPr>
        <w:t>. </w:t>
      </w:r>
      <w:proofErr w:type="spellStart"/>
      <w:r w:rsidR="001546EA" w:rsidRPr="009D1571">
        <w:rPr>
          <w:rFonts w:ascii="Times New Roman" w:hAnsi="Times New Roman" w:cs="Times New Roman"/>
          <w:lang w:val="en-US"/>
        </w:rPr>
        <w:t>Guidi</w:t>
      </w:r>
      <w:proofErr w:type="spellEnd"/>
      <w:r w:rsidR="001546EA" w:rsidRPr="009D1571">
        <w:rPr>
          <w:rFonts w:ascii="Times New Roman" w:hAnsi="Times New Roman" w:cs="Times New Roman"/>
          <w:lang w:val="en-US"/>
        </w:rPr>
        <w:t xml:space="preserve"> (</w:t>
      </w:r>
      <w:r w:rsidR="001546EA" w:rsidRPr="009D1571">
        <w:rPr>
          <w:rFonts w:ascii="Times New Roman" w:hAnsi="Times New Roman" w:cs="Times New Roman"/>
          <w:lang w:val="en-US"/>
        </w:rPr>
        <w:t>dir.</w:t>
      </w:r>
      <w:r w:rsidR="001546EA" w:rsidRPr="009D1571">
        <w:rPr>
          <w:rFonts w:ascii="Times New Roman" w:hAnsi="Times New Roman" w:cs="Times New Roman"/>
          <w:lang w:val="en-US"/>
        </w:rPr>
        <w:t>)</w:t>
      </w:r>
      <w:r w:rsidR="001546EA" w:rsidRPr="009D1571">
        <w:rPr>
          <w:rFonts w:ascii="Times New Roman" w:hAnsi="Times New Roman" w:cs="Times New Roman"/>
          <w:lang w:val="en-US"/>
        </w:rPr>
        <w:t xml:space="preserve">, </w:t>
      </w:r>
      <w:r w:rsidR="001546EA" w:rsidRPr="009D1571">
        <w:rPr>
          <w:rFonts w:ascii="Times New Roman" w:hAnsi="Times New Roman" w:cs="Times New Roman"/>
          <w:i/>
          <w:iCs/>
          <w:lang w:val="en-US"/>
        </w:rPr>
        <w:t>The Oxford Handbook of Constitutional Law in Latin America</w:t>
      </w:r>
      <w:r w:rsidR="001546EA" w:rsidRPr="009D1571">
        <w:rPr>
          <w:rFonts w:ascii="Times New Roman" w:hAnsi="Times New Roman" w:cs="Times New Roman"/>
          <w:lang w:val="en-US"/>
        </w:rPr>
        <w:t>, Oxford, OUP, 2022.</w:t>
      </w:r>
    </w:p>
  </w:footnote>
  <w:footnote w:id="81">
    <w:p w14:paraId="54A1AC55" w14:textId="5FE296E3" w:rsidR="00253887" w:rsidRPr="009D1571" w:rsidRDefault="00253887"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895404" w:rsidRPr="009D1571">
        <w:rPr>
          <w:rFonts w:ascii="Times New Roman" w:hAnsi="Times New Roman" w:cs="Times New Roman"/>
          <w:lang w:val="fr-FR"/>
        </w:rPr>
        <w:t>Je me permets de renvoyer à mes deux analyses comparées au sens n°2</w:t>
      </w:r>
      <w:r w:rsidR="00754689" w:rsidRPr="009D1571">
        <w:rPr>
          <w:rFonts w:ascii="Times New Roman" w:hAnsi="Times New Roman" w:cs="Times New Roman"/>
          <w:lang w:val="fr-FR"/>
        </w:rPr>
        <w:t xml:space="preserve"> citées </w:t>
      </w:r>
      <w:r w:rsidR="00754689" w:rsidRPr="009D1571">
        <w:rPr>
          <w:rFonts w:ascii="Times New Roman" w:hAnsi="Times New Roman" w:cs="Times New Roman"/>
          <w:i/>
          <w:iCs/>
          <w:lang w:val="fr-FR"/>
        </w:rPr>
        <w:t>supra</w:t>
      </w:r>
      <w:r w:rsidR="00754689" w:rsidRPr="009D1571">
        <w:rPr>
          <w:rFonts w:ascii="Times New Roman" w:hAnsi="Times New Roman" w:cs="Times New Roman"/>
          <w:lang w:val="fr-FR"/>
        </w:rPr>
        <w:t xml:space="preserve"> (note 7)</w:t>
      </w:r>
      <w:r w:rsidR="00895404" w:rsidRPr="009D1571">
        <w:rPr>
          <w:rFonts w:ascii="Times New Roman" w:hAnsi="Times New Roman" w:cs="Times New Roman"/>
          <w:lang w:val="fr-FR"/>
        </w:rPr>
        <w:t xml:space="preserve"> ainsi qu’aux travaux précités de C.</w:t>
      </w:r>
      <w:r w:rsidR="00BE27D2" w:rsidRPr="009D1571">
        <w:rPr>
          <w:rFonts w:ascii="Times New Roman" w:hAnsi="Times New Roman" w:cs="Times New Roman"/>
          <w:lang w:val="fr-FR"/>
        </w:rPr>
        <w:t> </w:t>
      </w:r>
      <w:proofErr w:type="spellStart"/>
      <w:r w:rsidR="00895404" w:rsidRPr="009D1571">
        <w:rPr>
          <w:rFonts w:ascii="Times New Roman" w:hAnsi="Times New Roman" w:cs="Times New Roman"/>
          <w:lang w:val="fr-FR"/>
        </w:rPr>
        <w:t>Grewe</w:t>
      </w:r>
      <w:proofErr w:type="spellEnd"/>
      <w:r w:rsidR="00895404" w:rsidRPr="009D1571">
        <w:rPr>
          <w:rFonts w:ascii="Times New Roman" w:hAnsi="Times New Roman" w:cs="Times New Roman"/>
          <w:lang w:val="fr-FR"/>
        </w:rPr>
        <w:t xml:space="preserve">, </w:t>
      </w:r>
      <w:r w:rsidR="00BE27D2" w:rsidRPr="009D1571">
        <w:rPr>
          <w:rFonts w:ascii="Times New Roman" w:hAnsi="Times New Roman" w:cs="Times New Roman"/>
          <w:lang w:val="fr-FR"/>
        </w:rPr>
        <w:t xml:space="preserve">C. </w:t>
      </w:r>
      <w:proofErr w:type="spellStart"/>
      <w:r w:rsidR="00BE27D2" w:rsidRPr="009D1571">
        <w:rPr>
          <w:rFonts w:ascii="Times New Roman" w:hAnsi="Times New Roman" w:cs="Times New Roman"/>
          <w:lang w:val="fr-FR"/>
        </w:rPr>
        <w:t>Grewe</w:t>
      </w:r>
      <w:proofErr w:type="spellEnd"/>
      <w:r w:rsidR="00B0060E" w:rsidRPr="009D1571">
        <w:rPr>
          <w:rFonts w:ascii="Times New Roman" w:hAnsi="Times New Roman" w:cs="Times New Roman"/>
          <w:lang w:val="fr-FR"/>
        </w:rPr>
        <w:t>/</w:t>
      </w:r>
      <w:r w:rsidR="00BE27D2" w:rsidRPr="009D1571">
        <w:rPr>
          <w:rFonts w:ascii="Times New Roman" w:hAnsi="Times New Roman" w:cs="Times New Roman"/>
          <w:lang w:val="fr-FR"/>
        </w:rPr>
        <w:t xml:space="preserve">H. Ruiz-Fabri, </w:t>
      </w:r>
      <w:r w:rsidR="009C2E7B" w:rsidRPr="009D1571">
        <w:rPr>
          <w:rFonts w:ascii="Times New Roman" w:hAnsi="Times New Roman" w:cs="Times New Roman"/>
          <w:lang w:val="fr-FR"/>
        </w:rPr>
        <w:t xml:space="preserve">R. </w:t>
      </w:r>
      <w:proofErr w:type="spellStart"/>
      <w:r w:rsidR="009C2E7B" w:rsidRPr="009D1571">
        <w:rPr>
          <w:rFonts w:ascii="Times New Roman" w:hAnsi="Times New Roman" w:cs="Times New Roman"/>
          <w:lang w:val="fr-FR"/>
        </w:rPr>
        <w:t>Grote</w:t>
      </w:r>
      <w:proofErr w:type="spellEnd"/>
      <w:r w:rsidR="009C2E7B" w:rsidRPr="009D1571">
        <w:rPr>
          <w:rFonts w:ascii="Times New Roman" w:hAnsi="Times New Roman" w:cs="Times New Roman"/>
          <w:lang w:val="fr-FR"/>
        </w:rPr>
        <w:t xml:space="preserve">, </w:t>
      </w:r>
      <w:r w:rsidR="00754689" w:rsidRPr="009D1571">
        <w:rPr>
          <w:rFonts w:ascii="Times New Roman" w:hAnsi="Times New Roman" w:cs="Times New Roman"/>
          <w:lang w:val="fr-FR"/>
        </w:rPr>
        <w:t xml:space="preserve">R. Hofmann/J. Marko/F. </w:t>
      </w:r>
      <w:proofErr w:type="spellStart"/>
      <w:r w:rsidR="00754689" w:rsidRPr="009D1571">
        <w:rPr>
          <w:rFonts w:ascii="Times New Roman" w:hAnsi="Times New Roman" w:cs="Times New Roman"/>
          <w:lang w:val="fr-FR"/>
        </w:rPr>
        <w:t>Merli</w:t>
      </w:r>
      <w:proofErr w:type="spellEnd"/>
      <w:r w:rsidR="00754689" w:rsidRPr="009D1571">
        <w:rPr>
          <w:rFonts w:ascii="Times New Roman" w:hAnsi="Times New Roman" w:cs="Times New Roman"/>
          <w:lang w:val="fr-FR"/>
        </w:rPr>
        <w:t>/E. </w:t>
      </w:r>
      <w:proofErr w:type="spellStart"/>
      <w:r w:rsidR="00754689" w:rsidRPr="009D1571">
        <w:rPr>
          <w:rFonts w:ascii="Times New Roman" w:hAnsi="Times New Roman" w:cs="Times New Roman"/>
          <w:lang w:val="fr-FR"/>
        </w:rPr>
        <w:t>Wiederin</w:t>
      </w:r>
      <w:proofErr w:type="spellEnd"/>
      <w:r w:rsidR="00754689" w:rsidRPr="009D1571">
        <w:rPr>
          <w:rFonts w:ascii="Times New Roman" w:hAnsi="Times New Roman" w:cs="Times New Roman"/>
          <w:lang w:val="fr-FR"/>
        </w:rPr>
        <w:t xml:space="preserve">, </w:t>
      </w:r>
      <w:r w:rsidR="00895404" w:rsidRPr="009D1571">
        <w:rPr>
          <w:rFonts w:ascii="Times New Roman" w:hAnsi="Times New Roman" w:cs="Times New Roman"/>
          <w:lang w:val="fr-FR"/>
        </w:rPr>
        <w:t>E.</w:t>
      </w:r>
      <w:r w:rsidR="00754689" w:rsidRPr="009D1571">
        <w:rPr>
          <w:rFonts w:ascii="Times New Roman" w:hAnsi="Times New Roman" w:cs="Times New Roman"/>
          <w:lang w:val="fr-FR"/>
        </w:rPr>
        <w:t> </w:t>
      </w:r>
      <w:r w:rsidR="00895404" w:rsidRPr="009D1571">
        <w:rPr>
          <w:rFonts w:ascii="Times New Roman" w:hAnsi="Times New Roman" w:cs="Times New Roman"/>
          <w:lang w:val="fr-FR"/>
        </w:rPr>
        <w:t xml:space="preserve"> </w:t>
      </w:r>
      <w:proofErr w:type="spellStart"/>
      <w:r w:rsidR="00895404" w:rsidRPr="009D1571">
        <w:rPr>
          <w:rFonts w:ascii="Times New Roman" w:hAnsi="Times New Roman" w:cs="Times New Roman"/>
          <w:lang w:val="fr-FR"/>
        </w:rPr>
        <w:t>Carpano</w:t>
      </w:r>
      <w:proofErr w:type="spellEnd"/>
      <w:r w:rsidR="00895404" w:rsidRPr="009D1571">
        <w:rPr>
          <w:rFonts w:ascii="Times New Roman" w:hAnsi="Times New Roman" w:cs="Times New Roman"/>
          <w:lang w:val="fr-FR"/>
        </w:rPr>
        <w:t xml:space="preserve">, </w:t>
      </w:r>
      <w:r w:rsidR="00E1006C" w:rsidRPr="009D1571">
        <w:rPr>
          <w:rFonts w:ascii="Times New Roman" w:hAnsi="Times New Roman" w:cs="Times New Roman"/>
          <w:lang w:val="fr-FR"/>
        </w:rPr>
        <w:t>L.</w:t>
      </w:r>
      <w:r w:rsidR="009306E0">
        <w:rPr>
          <w:rFonts w:ascii="Times New Roman" w:hAnsi="Times New Roman" w:cs="Times New Roman"/>
          <w:lang w:val="fr-FR"/>
        </w:rPr>
        <w:t> </w:t>
      </w:r>
      <w:r w:rsidR="00E1006C" w:rsidRPr="009D1571">
        <w:rPr>
          <w:rFonts w:ascii="Times New Roman" w:hAnsi="Times New Roman" w:cs="Times New Roman"/>
          <w:lang w:val="fr-FR"/>
        </w:rPr>
        <w:t>Pech</w:t>
      </w:r>
      <w:r w:rsidR="00B0060E" w:rsidRPr="009D1571">
        <w:rPr>
          <w:rFonts w:ascii="Times New Roman" w:hAnsi="Times New Roman" w:cs="Times New Roman"/>
          <w:lang w:val="fr-FR"/>
        </w:rPr>
        <w:t>/</w:t>
      </w:r>
      <w:r w:rsidR="00E1006C" w:rsidRPr="009D1571">
        <w:rPr>
          <w:rFonts w:ascii="Times New Roman" w:hAnsi="Times New Roman" w:cs="Times New Roman"/>
          <w:lang w:val="fr-FR"/>
        </w:rPr>
        <w:t>J. Gr</w:t>
      </w:r>
      <w:proofErr w:type="spellStart"/>
      <w:r w:rsidR="00E1006C" w:rsidRPr="009D1571">
        <w:rPr>
          <w:rFonts w:ascii="Times New Roman" w:hAnsi="Times New Roman" w:cs="Times New Roman"/>
          <w:lang w:val="fr-FR"/>
        </w:rPr>
        <w:t>ogan</w:t>
      </w:r>
      <w:proofErr w:type="spellEnd"/>
      <w:r w:rsidR="00E1006C" w:rsidRPr="009D1571">
        <w:rPr>
          <w:rFonts w:ascii="Times New Roman" w:hAnsi="Times New Roman" w:cs="Times New Roman"/>
          <w:lang w:val="fr-FR"/>
        </w:rPr>
        <w:t xml:space="preserve">, </w:t>
      </w:r>
      <w:r w:rsidR="00BE27D2" w:rsidRPr="009D1571">
        <w:rPr>
          <w:rFonts w:ascii="Times New Roman" w:hAnsi="Times New Roman" w:cs="Times New Roman"/>
          <w:lang w:val="fr-FR"/>
        </w:rPr>
        <w:t xml:space="preserve">D. </w:t>
      </w:r>
      <w:proofErr w:type="spellStart"/>
      <w:r w:rsidR="00BE27D2" w:rsidRPr="009D1571">
        <w:rPr>
          <w:rFonts w:ascii="Times New Roman" w:hAnsi="Times New Roman" w:cs="Times New Roman"/>
          <w:lang w:val="fr-FR"/>
        </w:rPr>
        <w:t>Zolo</w:t>
      </w:r>
      <w:proofErr w:type="spellEnd"/>
      <w:r w:rsidR="00BE27D2" w:rsidRPr="009D1571">
        <w:rPr>
          <w:rFonts w:ascii="Times New Roman" w:hAnsi="Times New Roman" w:cs="Times New Roman"/>
          <w:lang w:val="fr-FR"/>
        </w:rPr>
        <w:t xml:space="preserve">, </w:t>
      </w:r>
      <w:r w:rsidR="00895404" w:rsidRPr="009D1571">
        <w:rPr>
          <w:rFonts w:ascii="Times New Roman" w:hAnsi="Times New Roman" w:cs="Times New Roman"/>
          <w:lang w:val="fr-FR"/>
        </w:rPr>
        <w:t>H.</w:t>
      </w:r>
      <w:r w:rsidR="00754689" w:rsidRPr="009D1571">
        <w:rPr>
          <w:rFonts w:ascii="Times New Roman" w:hAnsi="Times New Roman" w:cs="Times New Roman"/>
          <w:lang w:val="fr-FR"/>
        </w:rPr>
        <w:t> </w:t>
      </w:r>
      <w:r w:rsidR="00895404" w:rsidRPr="009D1571">
        <w:rPr>
          <w:rFonts w:ascii="Times New Roman" w:hAnsi="Times New Roman" w:cs="Times New Roman"/>
          <w:lang w:val="fr-FR"/>
        </w:rPr>
        <w:t>Hofmann, D.</w:t>
      </w:r>
      <w:r w:rsidR="0052052D" w:rsidRPr="009D1571">
        <w:rPr>
          <w:rFonts w:ascii="Times New Roman" w:hAnsi="Times New Roman" w:cs="Times New Roman"/>
          <w:lang w:val="fr-FR"/>
        </w:rPr>
        <w:t> </w:t>
      </w:r>
      <w:proofErr w:type="spellStart"/>
      <w:r w:rsidR="00895404" w:rsidRPr="009D1571">
        <w:rPr>
          <w:rFonts w:ascii="Times New Roman" w:hAnsi="Times New Roman" w:cs="Times New Roman"/>
          <w:lang w:val="fr-FR"/>
        </w:rPr>
        <w:t>Classen</w:t>
      </w:r>
      <w:proofErr w:type="spellEnd"/>
      <w:r w:rsidR="00895404" w:rsidRPr="009D1571">
        <w:rPr>
          <w:rFonts w:ascii="Times New Roman" w:hAnsi="Times New Roman" w:cs="Times New Roman"/>
          <w:lang w:val="fr-FR"/>
        </w:rPr>
        <w:t xml:space="preserve">, A. Weber, K.P. </w:t>
      </w:r>
      <w:proofErr w:type="spellStart"/>
      <w:r w:rsidR="00895404" w:rsidRPr="009D1571">
        <w:rPr>
          <w:rFonts w:ascii="Times New Roman" w:hAnsi="Times New Roman" w:cs="Times New Roman"/>
          <w:lang w:val="fr-FR"/>
        </w:rPr>
        <w:t>Sommermann</w:t>
      </w:r>
      <w:proofErr w:type="spellEnd"/>
      <w:r w:rsidR="00895404" w:rsidRPr="009D1571">
        <w:rPr>
          <w:rFonts w:ascii="Times New Roman" w:hAnsi="Times New Roman" w:cs="Times New Roman"/>
          <w:lang w:val="fr-FR"/>
        </w:rPr>
        <w:t xml:space="preserve">, </w:t>
      </w:r>
      <w:r w:rsidR="00B0060E" w:rsidRPr="009D1571">
        <w:rPr>
          <w:rFonts w:ascii="Times New Roman" w:hAnsi="Times New Roman" w:cs="Times New Roman"/>
          <w:lang w:val="fr-FR"/>
        </w:rPr>
        <w:t xml:space="preserve">S. Martini, </w:t>
      </w:r>
      <w:r w:rsidR="00080175" w:rsidRPr="009D1571">
        <w:rPr>
          <w:rFonts w:ascii="Times New Roman" w:hAnsi="Times New Roman" w:cs="Times New Roman"/>
          <w:lang w:val="fr-FR"/>
        </w:rPr>
        <w:t xml:space="preserve">D. </w:t>
      </w:r>
      <w:proofErr w:type="spellStart"/>
      <w:r w:rsidR="00080175" w:rsidRPr="009D1571">
        <w:rPr>
          <w:rFonts w:ascii="Times New Roman" w:hAnsi="Times New Roman" w:cs="Times New Roman"/>
          <w:lang w:val="fr-FR"/>
        </w:rPr>
        <w:t>Mockle</w:t>
      </w:r>
      <w:proofErr w:type="spellEnd"/>
      <w:r w:rsidR="00080175" w:rsidRPr="009D1571">
        <w:rPr>
          <w:rFonts w:ascii="Times New Roman" w:hAnsi="Times New Roman" w:cs="Times New Roman"/>
          <w:lang w:val="fr-FR"/>
        </w:rPr>
        <w:t>, M.</w:t>
      </w:r>
      <w:r w:rsidR="00754689" w:rsidRPr="009D1571">
        <w:rPr>
          <w:rFonts w:ascii="Times New Roman" w:hAnsi="Times New Roman" w:cs="Times New Roman"/>
          <w:lang w:val="fr-FR"/>
        </w:rPr>
        <w:t> </w:t>
      </w:r>
      <w:proofErr w:type="spellStart"/>
      <w:r w:rsidR="00080175" w:rsidRPr="009D1571">
        <w:rPr>
          <w:rFonts w:ascii="Times New Roman" w:hAnsi="Times New Roman" w:cs="Times New Roman"/>
          <w:lang w:val="fr-FR"/>
        </w:rPr>
        <w:t>Krygier</w:t>
      </w:r>
      <w:proofErr w:type="spellEnd"/>
      <w:r w:rsidR="00080175" w:rsidRPr="009D1571">
        <w:rPr>
          <w:rFonts w:ascii="Times New Roman" w:hAnsi="Times New Roman" w:cs="Times New Roman"/>
          <w:lang w:val="fr-FR"/>
        </w:rPr>
        <w:t xml:space="preserve">, </w:t>
      </w:r>
      <w:r w:rsidR="00BE27D2" w:rsidRPr="009D1571">
        <w:rPr>
          <w:rFonts w:ascii="Times New Roman" w:hAnsi="Times New Roman" w:cs="Times New Roman"/>
          <w:lang w:val="fr-FR"/>
        </w:rPr>
        <w:t>N.</w:t>
      </w:r>
      <w:r w:rsidR="00754689" w:rsidRPr="009D1571">
        <w:rPr>
          <w:rFonts w:ascii="Times New Roman" w:hAnsi="Times New Roman" w:cs="Times New Roman"/>
          <w:lang w:val="fr-FR"/>
        </w:rPr>
        <w:t> </w:t>
      </w:r>
      <w:r w:rsidR="00BE27D2" w:rsidRPr="009D1571">
        <w:rPr>
          <w:rFonts w:ascii="Times New Roman" w:hAnsi="Times New Roman" w:cs="Times New Roman"/>
          <w:lang w:val="fr-FR"/>
        </w:rPr>
        <w:t>Barber, etc. Voir aussi</w:t>
      </w:r>
      <w:r w:rsidR="00754689" w:rsidRPr="009D1571">
        <w:rPr>
          <w:rFonts w:ascii="Times New Roman" w:hAnsi="Times New Roman" w:cs="Times New Roman"/>
          <w:lang w:val="fr-FR"/>
        </w:rPr>
        <w:t xml:space="preserve">, dans un passé plus reculé, </w:t>
      </w:r>
      <w:r w:rsidR="00BE27D2" w:rsidRPr="009D1571">
        <w:rPr>
          <w:rFonts w:ascii="Times New Roman" w:hAnsi="Times New Roman" w:cs="Times New Roman"/>
          <w:lang w:val="fr-FR"/>
        </w:rPr>
        <w:t>les conclusions en ce sens</w:t>
      </w:r>
      <w:r w:rsidR="00754689" w:rsidRPr="009D1571">
        <w:rPr>
          <w:rFonts w:ascii="Times New Roman" w:hAnsi="Times New Roman" w:cs="Times New Roman"/>
          <w:lang w:val="fr-FR"/>
        </w:rPr>
        <w:t xml:space="preserve"> de C.J. </w:t>
      </w:r>
      <w:proofErr w:type="spellStart"/>
      <w:r w:rsidR="00754689" w:rsidRPr="009D1571">
        <w:rPr>
          <w:rFonts w:ascii="Times New Roman" w:hAnsi="Times New Roman" w:cs="Times New Roman"/>
          <w:lang w:val="fr-FR"/>
        </w:rPr>
        <w:t>Hamson</w:t>
      </w:r>
      <w:proofErr w:type="spellEnd"/>
      <w:r w:rsidR="00754689" w:rsidRPr="009D1571">
        <w:rPr>
          <w:rFonts w:ascii="Times New Roman" w:hAnsi="Times New Roman" w:cs="Times New Roman"/>
          <w:lang w:val="fr-FR"/>
        </w:rPr>
        <w:t xml:space="preserve">, </w:t>
      </w:r>
      <w:r w:rsidR="00BE27D2" w:rsidRPr="009D1571">
        <w:rPr>
          <w:rFonts w:ascii="Times New Roman" w:hAnsi="Times New Roman" w:cs="Times New Roman"/>
          <w:lang w:val="fr-FR"/>
        </w:rPr>
        <w:t xml:space="preserve">de Neil </w:t>
      </w:r>
      <w:proofErr w:type="spellStart"/>
      <w:r w:rsidR="00BE27D2" w:rsidRPr="009D1571">
        <w:rPr>
          <w:rFonts w:ascii="Times New Roman" w:hAnsi="Times New Roman" w:cs="Times New Roman"/>
          <w:lang w:val="fr-FR"/>
        </w:rPr>
        <w:t>MacCormick</w:t>
      </w:r>
      <w:proofErr w:type="spellEnd"/>
      <w:r w:rsidR="00BE27D2" w:rsidRPr="009D1571">
        <w:rPr>
          <w:rFonts w:ascii="Times New Roman" w:hAnsi="Times New Roman" w:cs="Times New Roman"/>
          <w:lang w:val="fr-FR"/>
        </w:rPr>
        <w:t xml:space="preserve"> ou d’Al</w:t>
      </w:r>
      <w:r w:rsidR="009342C4" w:rsidRPr="009D1571">
        <w:rPr>
          <w:rFonts w:ascii="Times New Roman" w:hAnsi="Times New Roman" w:cs="Times New Roman"/>
          <w:lang w:val="fr-FR"/>
        </w:rPr>
        <w:t>bert</w:t>
      </w:r>
      <w:r w:rsidR="00BE27D2" w:rsidRPr="009D1571">
        <w:rPr>
          <w:rFonts w:ascii="Times New Roman" w:hAnsi="Times New Roman" w:cs="Times New Roman"/>
          <w:lang w:val="fr-FR"/>
        </w:rPr>
        <w:t xml:space="preserve"> </w:t>
      </w:r>
      <w:proofErr w:type="spellStart"/>
      <w:r w:rsidR="00BE27D2" w:rsidRPr="009D1571">
        <w:rPr>
          <w:rFonts w:ascii="Times New Roman" w:hAnsi="Times New Roman" w:cs="Times New Roman"/>
          <w:lang w:val="fr-FR"/>
        </w:rPr>
        <w:t>Bleckmann</w:t>
      </w:r>
      <w:proofErr w:type="spellEnd"/>
      <w:r w:rsidR="00754689" w:rsidRPr="009D1571">
        <w:rPr>
          <w:rFonts w:ascii="Times New Roman" w:hAnsi="Times New Roman" w:cs="Times New Roman"/>
          <w:lang w:val="fr-FR"/>
        </w:rPr>
        <w:t>.</w:t>
      </w:r>
    </w:p>
  </w:footnote>
  <w:footnote w:id="82">
    <w:p w14:paraId="0799DF04" w14:textId="12C36B25" w:rsidR="001546EA" w:rsidRPr="009D1571" w:rsidRDefault="00BE27D2" w:rsidP="009D1571">
      <w:pPr>
        <w:pStyle w:val="FootnoteText"/>
        <w:jc w:val="both"/>
        <w:rPr>
          <w:rFonts w:ascii="Times New Roman" w:hAnsi="Times New Roman" w:cs="Times New Roman"/>
          <w:lang w:val="en-US"/>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001546EA" w:rsidRPr="009D1571">
        <w:rPr>
          <w:rFonts w:ascii="Times New Roman" w:hAnsi="Times New Roman" w:cs="Times New Roman"/>
          <w:lang w:val="fr-FR"/>
        </w:rPr>
        <w:t>Au vu de la plasticité de ces mots-clés « Rule of Law », « </w:t>
      </w:r>
      <w:r w:rsidR="00234023" w:rsidRPr="009D1571">
        <w:rPr>
          <w:rFonts w:ascii="Times New Roman" w:hAnsi="Times New Roman" w:cs="Times New Roman"/>
          <w:lang w:val="fr-FR"/>
        </w:rPr>
        <w:t>É</w:t>
      </w:r>
      <w:r w:rsidR="001546EA" w:rsidRPr="009D1571">
        <w:rPr>
          <w:rFonts w:ascii="Times New Roman" w:hAnsi="Times New Roman" w:cs="Times New Roman"/>
          <w:lang w:val="fr-FR"/>
        </w:rPr>
        <w:t>tat de droit », « </w:t>
      </w:r>
      <w:proofErr w:type="spellStart"/>
      <w:r w:rsidR="001546EA" w:rsidRPr="009D1571">
        <w:rPr>
          <w:rFonts w:ascii="Times New Roman" w:hAnsi="Times New Roman" w:cs="Times New Roman"/>
          <w:lang w:val="fr-FR"/>
        </w:rPr>
        <w:t>Rechtsstaat</w:t>
      </w:r>
      <w:proofErr w:type="spellEnd"/>
      <w:r w:rsidR="001546EA" w:rsidRPr="009D1571">
        <w:rPr>
          <w:rFonts w:ascii="Times New Roman" w:hAnsi="Times New Roman" w:cs="Times New Roman"/>
          <w:lang w:val="fr-FR"/>
        </w:rPr>
        <w:t xml:space="preserve"> », </w:t>
      </w:r>
      <w:r w:rsidR="00234023" w:rsidRPr="009D1571">
        <w:rPr>
          <w:rFonts w:ascii="Times New Roman" w:hAnsi="Times New Roman" w:cs="Times New Roman"/>
          <w:lang w:val="fr-FR"/>
        </w:rPr>
        <w:t xml:space="preserve">ouverts à des abus idéologiques, </w:t>
      </w:r>
      <w:r w:rsidR="001546EA" w:rsidRPr="009D1571">
        <w:rPr>
          <w:rFonts w:ascii="Times New Roman" w:hAnsi="Times New Roman" w:cs="Times New Roman"/>
          <w:lang w:val="fr-FR"/>
        </w:rPr>
        <w:t>M</w:t>
      </w:r>
      <w:r w:rsidR="00234023" w:rsidRPr="009D1571">
        <w:rPr>
          <w:rFonts w:ascii="Times New Roman" w:hAnsi="Times New Roman" w:cs="Times New Roman"/>
          <w:lang w:val="fr-FR"/>
        </w:rPr>
        <w:t>artin</w:t>
      </w:r>
      <w:r w:rsidR="001546EA" w:rsidRPr="009D1571">
        <w:rPr>
          <w:rFonts w:ascii="Times New Roman" w:hAnsi="Times New Roman" w:cs="Times New Roman"/>
          <w:lang w:val="fr-FR"/>
        </w:rPr>
        <w:t xml:space="preserve"> </w:t>
      </w:r>
      <w:proofErr w:type="spellStart"/>
      <w:r w:rsidR="001546EA" w:rsidRPr="009D1571">
        <w:rPr>
          <w:rFonts w:ascii="Times New Roman" w:hAnsi="Times New Roman" w:cs="Times New Roman"/>
          <w:lang w:val="fr-FR"/>
        </w:rPr>
        <w:t>Loughlin</w:t>
      </w:r>
      <w:proofErr w:type="spellEnd"/>
      <w:r w:rsidR="001546EA" w:rsidRPr="009D1571">
        <w:rPr>
          <w:rFonts w:ascii="Times New Roman" w:hAnsi="Times New Roman" w:cs="Times New Roman"/>
          <w:lang w:val="fr-FR"/>
        </w:rPr>
        <w:t xml:space="preserve"> conclut que « </w:t>
      </w:r>
      <w:r w:rsidR="001546EA" w:rsidRPr="009D1571">
        <w:rPr>
          <w:rFonts w:ascii="Times New Roman" w:hAnsi="Times New Roman" w:cs="Times New Roman"/>
          <w:i/>
          <w:iCs/>
          <w:lang w:val="fr-FR"/>
        </w:rPr>
        <w:t xml:space="preserve">the Rule of </w:t>
      </w:r>
      <w:proofErr w:type="spellStart"/>
      <w:r w:rsidR="001546EA" w:rsidRPr="009D1571">
        <w:rPr>
          <w:rFonts w:ascii="Times New Roman" w:hAnsi="Times New Roman" w:cs="Times New Roman"/>
          <w:i/>
          <w:iCs/>
          <w:lang w:val="fr-FR"/>
        </w:rPr>
        <w:t>law</w:t>
      </w:r>
      <w:proofErr w:type="spellEnd"/>
      <w:r w:rsidR="001546EA" w:rsidRPr="009D1571">
        <w:rPr>
          <w:rFonts w:ascii="Times New Roman" w:hAnsi="Times New Roman" w:cs="Times New Roman"/>
          <w:i/>
          <w:iCs/>
          <w:lang w:val="fr-FR"/>
        </w:rPr>
        <w:t xml:space="preserve"> </w:t>
      </w:r>
      <w:proofErr w:type="spellStart"/>
      <w:r w:rsidR="001546EA" w:rsidRPr="009D1571">
        <w:rPr>
          <w:rFonts w:ascii="Times New Roman" w:hAnsi="Times New Roman" w:cs="Times New Roman"/>
          <w:i/>
          <w:iCs/>
          <w:lang w:val="fr-FR"/>
        </w:rPr>
        <w:t>cannot</w:t>
      </w:r>
      <w:proofErr w:type="spellEnd"/>
      <w:r w:rsidR="001546EA" w:rsidRPr="009D1571">
        <w:rPr>
          <w:rFonts w:ascii="Times New Roman" w:hAnsi="Times New Roman" w:cs="Times New Roman"/>
          <w:i/>
          <w:iCs/>
          <w:lang w:val="fr-FR"/>
        </w:rPr>
        <w:t xml:space="preserve"> </w:t>
      </w:r>
      <w:proofErr w:type="spellStart"/>
      <w:r w:rsidR="001546EA" w:rsidRPr="009D1571">
        <w:rPr>
          <w:rFonts w:ascii="Times New Roman" w:hAnsi="Times New Roman" w:cs="Times New Roman"/>
          <w:i/>
          <w:iCs/>
          <w:lang w:val="fr-FR"/>
        </w:rPr>
        <w:t>be</w:t>
      </w:r>
      <w:proofErr w:type="spellEnd"/>
      <w:r w:rsidR="001546EA" w:rsidRPr="009D1571">
        <w:rPr>
          <w:rFonts w:ascii="Times New Roman" w:hAnsi="Times New Roman" w:cs="Times New Roman"/>
          <w:i/>
          <w:iCs/>
          <w:lang w:val="fr-FR"/>
        </w:rPr>
        <w:t xml:space="preserve"> </w:t>
      </w:r>
      <w:proofErr w:type="spellStart"/>
      <w:r w:rsidR="001546EA" w:rsidRPr="009D1571">
        <w:rPr>
          <w:rFonts w:ascii="Times New Roman" w:hAnsi="Times New Roman" w:cs="Times New Roman"/>
          <w:i/>
          <w:iCs/>
          <w:lang w:val="fr-FR"/>
        </w:rPr>
        <w:t>conceived</w:t>
      </w:r>
      <w:proofErr w:type="spellEnd"/>
      <w:r w:rsidR="001546EA" w:rsidRPr="009D1571">
        <w:rPr>
          <w:rFonts w:ascii="Times New Roman" w:hAnsi="Times New Roman" w:cs="Times New Roman"/>
          <w:i/>
          <w:iCs/>
          <w:lang w:val="fr-FR"/>
        </w:rPr>
        <w:t xml:space="preserve"> as a </w:t>
      </w:r>
      <w:proofErr w:type="spellStart"/>
      <w:r w:rsidR="001546EA" w:rsidRPr="009D1571">
        <w:rPr>
          <w:rFonts w:ascii="Times New Roman" w:hAnsi="Times New Roman" w:cs="Times New Roman"/>
          <w:i/>
          <w:iCs/>
          <w:lang w:val="fr-FR"/>
        </w:rPr>
        <w:t>foundational</w:t>
      </w:r>
      <w:proofErr w:type="spellEnd"/>
      <w:r w:rsidR="001546EA" w:rsidRPr="009D1571">
        <w:rPr>
          <w:rFonts w:ascii="Times New Roman" w:hAnsi="Times New Roman" w:cs="Times New Roman"/>
          <w:i/>
          <w:iCs/>
          <w:lang w:val="fr-FR"/>
        </w:rPr>
        <w:t xml:space="preserve"> concept in public</w:t>
      </w:r>
      <w:r w:rsidR="001546EA" w:rsidRPr="009D1571">
        <w:rPr>
          <w:rFonts w:ascii="Times New Roman" w:hAnsi="Times New Roman" w:cs="Times New Roman"/>
          <w:lang w:val="fr-FR"/>
        </w:rPr>
        <w:t xml:space="preserve"> </w:t>
      </w:r>
      <w:proofErr w:type="spellStart"/>
      <w:r w:rsidR="001546EA" w:rsidRPr="009D1571">
        <w:rPr>
          <w:rFonts w:ascii="Times New Roman" w:hAnsi="Times New Roman" w:cs="Times New Roman"/>
          <w:i/>
          <w:iCs/>
          <w:lang w:val="fr-FR"/>
        </w:rPr>
        <w:t>law</w:t>
      </w:r>
      <w:proofErr w:type="spellEnd"/>
      <w:r w:rsidR="001546EA" w:rsidRPr="009D1571">
        <w:rPr>
          <w:rFonts w:ascii="Times New Roman" w:hAnsi="Times New Roman" w:cs="Times New Roman"/>
          <w:lang w:val="fr-FR"/>
        </w:rPr>
        <w:t xml:space="preserve"> » (M. </w:t>
      </w:r>
      <w:proofErr w:type="spellStart"/>
      <w:r w:rsidR="001546EA" w:rsidRPr="009D1571">
        <w:rPr>
          <w:rFonts w:ascii="Times New Roman" w:hAnsi="Times New Roman" w:cs="Times New Roman"/>
          <w:lang w:val="fr-FR"/>
        </w:rPr>
        <w:t>Loughlin</w:t>
      </w:r>
      <w:proofErr w:type="spellEnd"/>
      <w:r w:rsidR="001546EA" w:rsidRPr="009D1571">
        <w:rPr>
          <w:rFonts w:ascii="Times New Roman" w:hAnsi="Times New Roman" w:cs="Times New Roman"/>
          <w:lang w:val="fr-FR"/>
        </w:rPr>
        <w:t xml:space="preserve">, </w:t>
      </w:r>
      <w:proofErr w:type="spellStart"/>
      <w:r w:rsidR="001546EA" w:rsidRPr="009D1571">
        <w:rPr>
          <w:rFonts w:ascii="Times New Roman" w:hAnsi="Times New Roman" w:cs="Times New Roman"/>
          <w:i/>
          <w:iCs/>
          <w:lang w:val="fr-FR"/>
        </w:rPr>
        <w:t>Foundations</w:t>
      </w:r>
      <w:proofErr w:type="spellEnd"/>
      <w:r w:rsidR="001546EA" w:rsidRPr="009D1571">
        <w:rPr>
          <w:rFonts w:ascii="Times New Roman" w:hAnsi="Times New Roman" w:cs="Times New Roman"/>
          <w:i/>
          <w:iCs/>
          <w:lang w:val="fr-FR"/>
        </w:rPr>
        <w:t xml:space="preserve"> of Public Law</w:t>
      </w:r>
      <w:r w:rsidR="001546EA" w:rsidRPr="009D1571">
        <w:rPr>
          <w:rFonts w:ascii="Times New Roman" w:hAnsi="Times New Roman" w:cs="Times New Roman"/>
          <w:lang w:val="fr-FR"/>
        </w:rPr>
        <w:t xml:space="preserve">, </w:t>
      </w:r>
      <w:r w:rsidR="001546EA" w:rsidRPr="009D1571">
        <w:rPr>
          <w:rFonts w:ascii="Times New Roman" w:hAnsi="Times New Roman" w:cs="Times New Roman"/>
          <w:i/>
          <w:iCs/>
          <w:lang w:val="fr-FR"/>
        </w:rPr>
        <w:t xml:space="preserve">op. </w:t>
      </w:r>
      <w:proofErr w:type="spellStart"/>
      <w:proofErr w:type="gramStart"/>
      <w:r w:rsidR="001546EA" w:rsidRPr="009D1571">
        <w:rPr>
          <w:rFonts w:ascii="Times New Roman" w:hAnsi="Times New Roman" w:cs="Times New Roman"/>
          <w:i/>
          <w:iCs/>
          <w:lang w:val="fr-FR"/>
        </w:rPr>
        <w:t>cit</w:t>
      </w:r>
      <w:proofErr w:type="spellEnd"/>
      <w:proofErr w:type="gramEnd"/>
      <w:r w:rsidR="001546EA" w:rsidRPr="009D1571">
        <w:rPr>
          <w:rFonts w:ascii="Times New Roman" w:hAnsi="Times New Roman" w:cs="Times New Roman"/>
          <w:lang w:val="fr-FR"/>
        </w:rPr>
        <w:t xml:space="preserve">., p. 314, voir aussi p. 324 </w:t>
      </w:r>
      <w:proofErr w:type="spellStart"/>
      <w:r w:rsidR="001546EA" w:rsidRPr="009D1571">
        <w:rPr>
          <w:rFonts w:ascii="Times New Roman" w:hAnsi="Times New Roman" w:cs="Times New Roman"/>
          <w:i/>
          <w:iCs/>
          <w:lang w:val="fr-FR"/>
        </w:rPr>
        <w:t>s</w:t>
      </w:r>
      <w:r w:rsidR="00453DAB" w:rsidRPr="009D1571">
        <w:rPr>
          <w:rFonts w:ascii="Times New Roman" w:hAnsi="Times New Roman" w:cs="Times New Roman"/>
          <w:i/>
          <w:iCs/>
          <w:lang w:val="fr-FR"/>
        </w:rPr>
        <w:t>q</w:t>
      </w:r>
      <w:proofErr w:type="spellEnd"/>
      <w:r w:rsidR="001546EA" w:rsidRPr="009D1571">
        <w:rPr>
          <w:rFonts w:ascii="Times New Roman" w:hAnsi="Times New Roman" w:cs="Times New Roman"/>
          <w:lang w:val="fr-FR"/>
        </w:rPr>
        <w:t xml:space="preserve">). </w:t>
      </w:r>
      <w:r w:rsidR="001546EA" w:rsidRPr="009D1571">
        <w:rPr>
          <w:rFonts w:ascii="Times New Roman" w:hAnsi="Times New Roman" w:cs="Times New Roman"/>
          <w:lang w:val="en-US"/>
        </w:rPr>
        <w:t xml:space="preserve">Du </w:t>
      </w:r>
      <w:proofErr w:type="spellStart"/>
      <w:r w:rsidR="001546EA" w:rsidRPr="009D1571">
        <w:rPr>
          <w:rFonts w:ascii="Times New Roman" w:hAnsi="Times New Roman" w:cs="Times New Roman"/>
          <w:lang w:val="en-US"/>
        </w:rPr>
        <w:t>même</w:t>
      </w:r>
      <w:proofErr w:type="spellEnd"/>
      <w:r w:rsidR="001546EA" w:rsidRPr="009D1571">
        <w:rPr>
          <w:rFonts w:ascii="Times New Roman" w:hAnsi="Times New Roman" w:cs="Times New Roman"/>
          <w:lang w:val="en-US"/>
        </w:rPr>
        <w:t xml:space="preserve"> auteur, </w:t>
      </w:r>
      <w:proofErr w:type="spellStart"/>
      <w:r w:rsidR="001546EA" w:rsidRPr="009D1571">
        <w:rPr>
          <w:rFonts w:ascii="Times New Roman" w:hAnsi="Times New Roman" w:cs="Times New Roman"/>
          <w:lang w:val="en-US"/>
        </w:rPr>
        <w:t>voir</w:t>
      </w:r>
      <w:proofErr w:type="spellEnd"/>
      <w:r w:rsidR="001546EA" w:rsidRPr="009D1571">
        <w:rPr>
          <w:rFonts w:ascii="Times New Roman" w:hAnsi="Times New Roman" w:cs="Times New Roman"/>
          <w:lang w:val="en-US"/>
        </w:rPr>
        <w:t xml:space="preserve"> </w:t>
      </w:r>
      <w:proofErr w:type="spellStart"/>
      <w:r w:rsidR="00453DAB" w:rsidRPr="009D1571">
        <w:rPr>
          <w:rFonts w:ascii="Times New Roman" w:hAnsi="Times New Roman" w:cs="Times New Roman"/>
          <w:lang w:val="en-US"/>
        </w:rPr>
        <w:t>aussi</w:t>
      </w:r>
      <w:proofErr w:type="spellEnd"/>
      <w:r w:rsidR="00234023" w:rsidRPr="009D1571">
        <w:rPr>
          <w:rFonts w:ascii="Times New Roman" w:hAnsi="Times New Roman" w:cs="Times New Roman"/>
          <w:lang w:val="en-US"/>
        </w:rPr>
        <w:t xml:space="preserve"> </w:t>
      </w:r>
      <w:r w:rsidR="001546EA" w:rsidRPr="009D1571">
        <w:rPr>
          <w:rFonts w:ascii="Times New Roman" w:hAnsi="Times New Roman" w:cs="Times New Roman"/>
          <w:lang w:val="en-US"/>
        </w:rPr>
        <w:t>« </w:t>
      </w:r>
      <w:r w:rsidR="001546EA" w:rsidRPr="009D1571">
        <w:rPr>
          <w:rFonts w:ascii="Times New Roman" w:hAnsi="Times New Roman" w:cs="Times New Roman"/>
          <w:lang w:val="en-US"/>
        </w:rPr>
        <w:t xml:space="preserve">The Rule of </w:t>
      </w:r>
      <w:proofErr w:type="gramStart"/>
      <w:r w:rsidR="001546EA" w:rsidRPr="009D1571">
        <w:rPr>
          <w:rFonts w:ascii="Times New Roman" w:hAnsi="Times New Roman" w:cs="Times New Roman"/>
          <w:lang w:val="en-US"/>
        </w:rPr>
        <w:t>Law</w:t>
      </w:r>
      <w:r w:rsidR="00234023" w:rsidRPr="009D1571">
        <w:rPr>
          <w:rFonts w:ascii="Times New Roman" w:hAnsi="Times New Roman" w:cs="Times New Roman"/>
          <w:lang w:val="en-US"/>
        </w:rPr>
        <w:t> </w:t>
      </w:r>
      <w:r w:rsidR="001546EA" w:rsidRPr="009D1571">
        <w:rPr>
          <w:rFonts w:ascii="Times New Roman" w:hAnsi="Times New Roman" w:cs="Times New Roman"/>
          <w:lang w:val="en-US"/>
        </w:rPr>
        <w:t>:</w:t>
      </w:r>
      <w:proofErr w:type="gramEnd"/>
      <w:r w:rsidR="001546EA" w:rsidRPr="009D1571">
        <w:rPr>
          <w:rFonts w:ascii="Times New Roman" w:hAnsi="Times New Roman" w:cs="Times New Roman"/>
          <w:lang w:val="en-US"/>
        </w:rPr>
        <w:t xml:space="preserve"> A Slogan in Search of a Concept</w:t>
      </w:r>
      <w:r w:rsidR="001546EA" w:rsidRPr="009D1571">
        <w:rPr>
          <w:rFonts w:ascii="Times New Roman" w:hAnsi="Times New Roman" w:cs="Times New Roman"/>
          <w:lang w:val="en-US"/>
        </w:rPr>
        <w:t xml:space="preserve"> », </w:t>
      </w:r>
      <w:r w:rsidR="001546EA" w:rsidRPr="009D1571">
        <w:rPr>
          <w:rFonts w:ascii="Times New Roman" w:hAnsi="Times New Roman" w:cs="Times New Roman"/>
          <w:i/>
          <w:iCs/>
          <w:lang w:val="en-US"/>
        </w:rPr>
        <w:t xml:space="preserve">The Hague Journal </w:t>
      </w:r>
      <w:r w:rsidR="00234023" w:rsidRPr="009D1571">
        <w:rPr>
          <w:rFonts w:ascii="Times New Roman" w:hAnsi="Times New Roman" w:cs="Times New Roman"/>
          <w:i/>
          <w:iCs/>
          <w:lang w:val="en-US"/>
        </w:rPr>
        <w:t>on the Rule of Law</w:t>
      </w:r>
      <w:r w:rsidR="00234023" w:rsidRPr="009D1571">
        <w:rPr>
          <w:rFonts w:ascii="Times New Roman" w:hAnsi="Times New Roman" w:cs="Times New Roman"/>
          <w:lang w:val="en-US"/>
        </w:rPr>
        <w:t>, 2024, vol. 16, p. 509-523.</w:t>
      </w:r>
    </w:p>
  </w:footnote>
  <w:footnote w:id="83">
    <w:p w14:paraId="588E89DF" w14:textId="383B2B79" w:rsidR="004F247A" w:rsidRPr="009D1571" w:rsidRDefault="004F247A"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En témoignent </w:t>
      </w:r>
      <w:r w:rsidR="00754689" w:rsidRPr="009D1571">
        <w:rPr>
          <w:rFonts w:ascii="Times New Roman" w:hAnsi="Times New Roman" w:cs="Times New Roman"/>
          <w:lang w:val="fr-FR"/>
        </w:rPr>
        <w:t xml:space="preserve">par ex. </w:t>
      </w:r>
      <w:r w:rsidRPr="009D1571">
        <w:rPr>
          <w:rFonts w:ascii="Times New Roman" w:hAnsi="Times New Roman" w:cs="Times New Roman"/>
          <w:lang w:val="fr-FR"/>
        </w:rPr>
        <w:t>le sous-titre de l’article précité de N.E. </w:t>
      </w:r>
      <w:proofErr w:type="spellStart"/>
      <w:r w:rsidRPr="009D1571">
        <w:rPr>
          <w:rFonts w:ascii="Times New Roman" w:hAnsi="Times New Roman" w:cs="Times New Roman"/>
          <w:lang w:val="fr-FR"/>
        </w:rPr>
        <w:t>Nedzel</w:t>
      </w:r>
      <w:proofErr w:type="spellEnd"/>
      <w:r w:rsidRPr="009D1571">
        <w:rPr>
          <w:rFonts w:ascii="Times New Roman" w:hAnsi="Times New Roman" w:cs="Times New Roman"/>
          <w:lang w:val="fr-FR"/>
        </w:rPr>
        <w:t xml:space="preserve">, (« Rule of Law, État de droit, </w:t>
      </w:r>
      <w:proofErr w:type="spellStart"/>
      <w:r w:rsidRPr="009D1571">
        <w:rPr>
          <w:rFonts w:ascii="Times New Roman" w:hAnsi="Times New Roman" w:cs="Times New Roman"/>
          <w:lang w:val="fr-FR"/>
        </w:rPr>
        <w:t>Rechtsstaat</w:t>
      </w:r>
      <w:proofErr w:type="spellEnd"/>
      <w:r w:rsidRPr="009D1571">
        <w:rPr>
          <w:rFonts w:ascii="Times New Roman" w:hAnsi="Times New Roman" w:cs="Times New Roman"/>
          <w:lang w:val="fr-FR"/>
        </w:rPr>
        <w:t xml:space="preserve"> : </w:t>
      </w:r>
      <w:proofErr w:type="spellStart"/>
      <w:r w:rsidRPr="009D1571">
        <w:rPr>
          <w:rFonts w:ascii="Times New Roman" w:hAnsi="Times New Roman" w:cs="Times New Roman"/>
          <w:lang w:val="fr-FR"/>
        </w:rPr>
        <w:t>Significant</w:t>
      </w:r>
      <w:proofErr w:type="spellEnd"/>
      <w:r w:rsidRPr="009D1571">
        <w:rPr>
          <w:rFonts w:ascii="Times New Roman" w:hAnsi="Times New Roman" w:cs="Times New Roman"/>
          <w:lang w:val="fr-FR"/>
        </w:rPr>
        <w:t xml:space="preserve"> </w:t>
      </w:r>
      <w:proofErr w:type="spellStart"/>
      <w:r w:rsidRPr="009D1571">
        <w:rPr>
          <w:rFonts w:ascii="Times New Roman" w:hAnsi="Times New Roman" w:cs="Times New Roman"/>
          <w:lang w:val="fr-FR"/>
        </w:rPr>
        <w:t>Differences</w:t>
      </w:r>
      <w:proofErr w:type="spellEnd"/>
      <w:r w:rsidRPr="009D1571">
        <w:rPr>
          <w:rFonts w:ascii="Times New Roman" w:hAnsi="Times New Roman" w:cs="Times New Roman"/>
          <w:lang w:val="fr-FR"/>
        </w:rPr>
        <w:t xml:space="preserve"> in Legal Culture ») ou la phrase d’attaque de Julian Rivers qui débute son article « </w:t>
      </w:r>
      <w:proofErr w:type="spellStart"/>
      <w:r w:rsidRPr="009D1571">
        <w:rPr>
          <w:rFonts w:ascii="Times New Roman" w:hAnsi="Times New Roman" w:cs="Times New Roman"/>
          <w:lang w:val="fr-FR"/>
        </w:rPr>
        <w:t>Rechtsstaatsprinzip</w:t>
      </w:r>
      <w:proofErr w:type="spellEnd"/>
      <w:r w:rsidRPr="009D1571">
        <w:rPr>
          <w:rFonts w:ascii="Times New Roman" w:hAnsi="Times New Roman" w:cs="Times New Roman"/>
          <w:lang w:val="fr-FR"/>
        </w:rPr>
        <w:t xml:space="preserve"> and Rule of Law </w:t>
      </w:r>
      <w:proofErr w:type="spellStart"/>
      <w:r w:rsidRPr="009D1571">
        <w:rPr>
          <w:rFonts w:ascii="Times New Roman" w:hAnsi="Times New Roman" w:cs="Times New Roman"/>
          <w:lang w:val="fr-FR"/>
        </w:rPr>
        <w:t>revisited</w:t>
      </w:r>
      <w:proofErr w:type="spellEnd"/>
      <w:r w:rsidRPr="009D1571">
        <w:rPr>
          <w:rFonts w:ascii="Times New Roman" w:hAnsi="Times New Roman" w:cs="Times New Roman"/>
          <w:lang w:val="fr-FR"/>
        </w:rPr>
        <w:t> » par la mise en exergue de différences.</w:t>
      </w:r>
    </w:p>
  </w:footnote>
  <w:footnote w:id="84">
    <w:p w14:paraId="6654E561" w14:textId="75C8A1E6" w:rsidR="00EA7445" w:rsidRPr="009D1571" w:rsidRDefault="00EA7445"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À ma connaissance, nul n’a encore affirmé que de </w:t>
      </w:r>
      <w:r w:rsidRPr="009D1571">
        <w:rPr>
          <w:rFonts w:ascii="Times New Roman" w:hAnsi="Times New Roman" w:cs="Times New Roman"/>
          <w:i/>
          <w:iCs/>
          <w:lang w:val="fr-FR"/>
        </w:rPr>
        <w:t>nouvelles</w:t>
      </w:r>
      <w:r w:rsidRPr="009D1571">
        <w:rPr>
          <w:rFonts w:ascii="Times New Roman" w:hAnsi="Times New Roman" w:cs="Times New Roman"/>
          <w:lang w:val="fr-FR"/>
        </w:rPr>
        <w:t xml:space="preserve"> différences</w:t>
      </w:r>
      <w:r w:rsidR="00BE27D2" w:rsidRPr="009D1571">
        <w:rPr>
          <w:rFonts w:ascii="Times New Roman" w:hAnsi="Times New Roman" w:cs="Times New Roman"/>
          <w:lang w:val="fr-FR"/>
        </w:rPr>
        <w:t xml:space="preserve"> (majeures)</w:t>
      </w:r>
      <w:r w:rsidRPr="009D1571">
        <w:rPr>
          <w:rFonts w:ascii="Times New Roman" w:hAnsi="Times New Roman" w:cs="Times New Roman"/>
          <w:lang w:val="fr-FR"/>
        </w:rPr>
        <w:t xml:space="preserve"> seraient </w:t>
      </w:r>
      <w:r w:rsidRPr="009D1571">
        <w:rPr>
          <w:rFonts w:ascii="Times New Roman" w:hAnsi="Times New Roman" w:cs="Times New Roman"/>
          <w:i/>
          <w:iCs/>
          <w:lang w:val="fr-FR"/>
        </w:rPr>
        <w:t>apparues</w:t>
      </w:r>
      <w:r w:rsidRPr="009D1571">
        <w:rPr>
          <w:rFonts w:ascii="Times New Roman" w:hAnsi="Times New Roman" w:cs="Times New Roman"/>
          <w:lang w:val="fr-FR"/>
        </w:rPr>
        <w:t>.</w:t>
      </w:r>
    </w:p>
  </w:footnote>
  <w:footnote w:id="85">
    <w:p w14:paraId="24466550" w14:textId="72D18037" w:rsidR="002C48D7" w:rsidRPr="009D1571" w:rsidRDefault="002C48D7" w:rsidP="009D1571">
      <w:pPr>
        <w:pStyle w:val="FootnoteText"/>
        <w:jc w:val="both"/>
        <w:rPr>
          <w:rFonts w:ascii="Times New Roman" w:hAnsi="Times New Roman" w:cs="Times New Roman"/>
          <w:lang w:val="en-US"/>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Sur cet enjeu épistémologique récurrent dans les travaux comparatistes, voir, par ex., G. </w:t>
      </w:r>
      <w:proofErr w:type="spellStart"/>
      <w:r w:rsidRPr="009D1571">
        <w:rPr>
          <w:rFonts w:ascii="Times New Roman" w:hAnsi="Times New Roman" w:cs="Times New Roman"/>
          <w:lang w:val="fr-FR"/>
        </w:rPr>
        <w:t>Tusseau</w:t>
      </w:r>
      <w:proofErr w:type="spellEnd"/>
      <w:r w:rsidRPr="009D1571">
        <w:rPr>
          <w:rFonts w:ascii="Times New Roman" w:hAnsi="Times New Roman" w:cs="Times New Roman"/>
          <w:lang w:val="fr-FR"/>
        </w:rPr>
        <w:t>, « </w:t>
      </w:r>
      <w:r w:rsidRPr="009D1571">
        <w:rPr>
          <w:rFonts w:ascii="Times New Roman" w:hAnsi="Times New Roman" w:cs="Times New Roman"/>
          <w:lang w:val="fr-FR"/>
        </w:rPr>
        <w:t>Sur le métalangage du comparatiste</w:t>
      </w:r>
      <w:r w:rsidRPr="009D1571">
        <w:rPr>
          <w:rFonts w:ascii="Times New Roman" w:hAnsi="Times New Roman" w:cs="Times New Roman"/>
          <w:lang w:val="fr-FR"/>
        </w:rPr>
        <w:t xml:space="preserve">. </w:t>
      </w:r>
      <w:r w:rsidRPr="009D1571">
        <w:rPr>
          <w:rFonts w:ascii="Times New Roman" w:hAnsi="Times New Roman" w:cs="Times New Roman"/>
          <w:lang w:val="fr-FR"/>
        </w:rPr>
        <w:t>De la prétention à la neutralité à l’engagement pragmatiste</w:t>
      </w:r>
      <w:r w:rsidRPr="009D1571">
        <w:rPr>
          <w:rFonts w:ascii="Times New Roman" w:hAnsi="Times New Roman" w:cs="Times New Roman"/>
          <w:lang w:val="fr-FR"/>
        </w:rPr>
        <w:t xml:space="preserve"> », </w:t>
      </w:r>
      <w:r w:rsidRPr="009D1571">
        <w:rPr>
          <w:rFonts w:ascii="Times New Roman" w:hAnsi="Times New Roman" w:cs="Times New Roman"/>
          <w:i/>
          <w:iCs/>
          <w:lang w:val="fr-FR"/>
        </w:rPr>
        <w:t xml:space="preserve">Revus. </w:t>
      </w:r>
      <w:r w:rsidRPr="009D1571">
        <w:rPr>
          <w:rFonts w:ascii="Times New Roman" w:hAnsi="Times New Roman" w:cs="Times New Roman"/>
          <w:i/>
          <w:iCs/>
          <w:lang w:val="en-US"/>
        </w:rPr>
        <w:t>Journal for constitutional theory and philosophy of</w:t>
      </w:r>
      <w:r w:rsidRPr="009D1571">
        <w:rPr>
          <w:rFonts w:ascii="Times New Roman" w:hAnsi="Times New Roman" w:cs="Times New Roman"/>
          <w:i/>
          <w:iCs/>
        </w:rPr>
        <w:t xml:space="preserve"> law</w:t>
      </w:r>
      <w:r w:rsidRPr="009D1571">
        <w:rPr>
          <w:rFonts w:ascii="Times New Roman" w:hAnsi="Times New Roman" w:cs="Times New Roman"/>
          <w:lang w:val="en-US"/>
        </w:rPr>
        <w:t xml:space="preserve">, n°21, 2013, </w:t>
      </w:r>
      <w:r w:rsidRPr="009D1571">
        <w:rPr>
          <w:rFonts w:ascii="Times New Roman" w:hAnsi="Times New Roman" w:cs="Times New Roman"/>
          <w:lang w:val="en-US"/>
        </w:rPr>
        <w:t>p. 91–115</w:t>
      </w:r>
      <w:r w:rsidRPr="009D1571">
        <w:rPr>
          <w:rFonts w:ascii="Times New Roman" w:hAnsi="Times New Roman" w:cs="Times New Roman"/>
          <w:lang w:val="en-US"/>
        </w:rPr>
        <w:t xml:space="preserve">, </w:t>
      </w:r>
      <w:hyperlink r:id="rId11" w:history="1">
        <w:r w:rsidRPr="009D1571">
          <w:rPr>
            <w:rStyle w:val="Hyperlink"/>
            <w:rFonts w:ascii="Times New Roman" w:hAnsi="Times New Roman" w:cs="Times New Roman"/>
            <w:lang w:val="en-US"/>
          </w:rPr>
          <w:t>https://journals.openedition.org/revus/2632#ftn1</w:t>
        </w:r>
      </w:hyperlink>
      <w:r w:rsidRPr="009D1571">
        <w:rPr>
          <w:rFonts w:ascii="Times New Roman" w:hAnsi="Times New Roman" w:cs="Times New Roman"/>
          <w:lang w:val="en-US"/>
        </w:rPr>
        <w:t xml:space="preserve"> (</w:t>
      </w:r>
      <w:proofErr w:type="spellStart"/>
      <w:r w:rsidRPr="009D1571">
        <w:rPr>
          <w:rFonts w:ascii="Times New Roman" w:hAnsi="Times New Roman" w:cs="Times New Roman"/>
          <w:lang w:val="en-US"/>
        </w:rPr>
        <w:t>consulté</w:t>
      </w:r>
      <w:proofErr w:type="spellEnd"/>
      <w:r w:rsidRPr="009D1571">
        <w:rPr>
          <w:rFonts w:ascii="Times New Roman" w:hAnsi="Times New Roman" w:cs="Times New Roman"/>
          <w:lang w:val="en-US"/>
        </w:rPr>
        <w:t xml:space="preserve"> le 27 </w:t>
      </w:r>
      <w:proofErr w:type="spellStart"/>
      <w:r w:rsidRPr="009D1571">
        <w:rPr>
          <w:rFonts w:ascii="Times New Roman" w:hAnsi="Times New Roman" w:cs="Times New Roman"/>
          <w:lang w:val="en-US"/>
        </w:rPr>
        <w:t>octobre</w:t>
      </w:r>
      <w:proofErr w:type="spellEnd"/>
      <w:r w:rsidRPr="009D1571">
        <w:rPr>
          <w:rFonts w:ascii="Times New Roman" w:hAnsi="Times New Roman" w:cs="Times New Roman"/>
          <w:lang w:val="en-US"/>
        </w:rPr>
        <w:t xml:space="preserve"> 2024).</w:t>
      </w:r>
    </w:p>
  </w:footnote>
  <w:footnote w:id="86">
    <w:p w14:paraId="02D47BBB" w14:textId="6CBD8D9F" w:rsidR="00BB1F4D" w:rsidRPr="009D1571" w:rsidRDefault="00BB1F4D" w:rsidP="009D1571">
      <w:pPr>
        <w:pStyle w:val="FootnoteText"/>
        <w:jc w:val="both"/>
        <w:rPr>
          <w:rFonts w:ascii="Times New Roman" w:hAnsi="Times New Roman" w:cs="Times New Roman"/>
          <w:lang w:val="en-US"/>
        </w:rPr>
      </w:pPr>
      <w:r w:rsidRPr="009D1571">
        <w:rPr>
          <w:rStyle w:val="FootnoteReference"/>
          <w:rFonts w:ascii="Times New Roman" w:hAnsi="Times New Roman" w:cs="Times New Roman"/>
        </w:rPr>
        <w:footnoteRef/>
      </w:r>
      <w:r w:rsidRPr="009D1571">
        <w:rPr>
          <w:rFonts w:ascii="Times New Roman" w:hAnsi="Times New Roman" w:cs="Times New Roman"/>
          <w:lang w:val="en-US"/>
        </w:rPr>
        <w:t xml:space="preserve"> G. </w:t>
      </w:r>
      <w:proofErr w:type="spellStart"/>
      <w:r w:rsidRPr="009D1571">
        <w:rPr>
          <w:rFonts w:ascii="Times New Roman" w:hAnsi="Times New Roman" w:cs="Times New Roman"/>
          <w:lang w:val="en-US"/>
        </w:rPr>
        <w:t>Postema</w:t>
      </w:r>
      <w:proofErr w:type="spellEnd"/>
      <w:r w:rsidRPr="009D1571">
        <w:rPr>
          <w:rFonts w:ascii="Times New Roman" w:hAnsi="Times New Roman" w:cs="Times New Roman"/>
          <w:lang w:val="en-US"/>
        </w:rPr>
        <w:t xml:space="preserve">, </w:t>
      </w:r>
      <w:r w:rsidRPr="009D1571">
        <w:rPr>
          <w:rFonts w:ascii="Times New Roman" w:hAnsi="Times New Roman" w:cs="Times New Roman"/>
          <w:i/>
          <w:iCs/>
          <w:lang w:val="en-US"/>
        </w:rPr>
        <w:t>Law’s Rule</w:t>
      </w:r>
      <w:r w:rsidR="004A6505" w:rsidRPr="009D1571">
        <w:rPr>
          <w:rFonts w:ascii="Times New Roman" w:hAnsi="Times New Roman" w:cs="Times New Roman"/>
          <w:i/>
          <w:iCs/>
        </w:rPr>
        <w:t xml:space="preserve">. </w:t>
      </w:r>
      <w:r w:rsidR="004A6505" w:rsidRPr="009D1571">
        <w:rPr>
          <w:rFonts w:ascii="Times New Roman" w:hAnsi="Times New Roman" w:cs="Times New Roman"/>
          <w:i/>
          <w:iCs/>
          <w:lang w:val="en-US"/>
        </w:rPr>
        <w:t>The Nature, Value, and Viability of the Rule of Law</w:t>
      </w:r>
      <w:r w:rsidR="004A6505" w:rsidRPr="009D1571">
        <w:rPr>
          <w:rFonts w:ascii="Times New Roman" w:hAnsi="Times New Roman" w:cs="Times New Roman"/>
          <w:lang w:val="en-US"/>
        </w:rPr>
        <w:t>,</w:t>
      </w:r>
      <w:r w:rsidR="004A6505" w:rsidRPr="009D1571">
        <w:rPr>
          <w:rFonts w:ascii="Times New Roman" w:hAnsi="Times New Roman" w:cs="Times New Roman"/>
        </w:rPr>
        <w:t xml:space="preserve"> Oxford, OUP, 2023, </w:t>
      </w:r>
      <w:r w:rsidRPr="009D1571">
        <w:rPr>
          <w:rFonts w:ascii="Times New Roman" w:hAnsi="Times New Roman" w:cs="Times New Roman"/>
          <w:lang w:val="en-US"/>
        </w:rPr>
        <w:t>p. 19.</w:t>
      </w:r>
    </w:p>
  </w:footnote>
  <w:footnote w:id="87">
    <w:p w14:paraId="036D397D" w14:textId="03C4CDD4" w:rsidR="007729F5" w:rsidRPr="009D1571" w:rsidRDefault="007729F5"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w:t>
      </w:r>
      <w:r w:rsidRPr="009D1571">
        <w:rPr>
          <w:rFonts w:ascii="Times New Roman" w:hAnsi="Times New Roman" w:cs="Times New Roman"/>
          <w:lang w:val="fr-FR"/>
        </w:rPr>
        <w:t xml:space="preserve">Faire éclater la matière sur deux endroits comme cela a été fait dans le </w:t>
      </w:r>
      <w:proofErr w:type="spellStart"/>
      <w:r w:rsidRPr="009D1571">
        <w:rPr>
          <w:rFonts w:ascii="Times New Roman" w:hAnsi="Times New Roman" w:cs="Times New Roman"/>
          <w:i/>
          <w:iCs/>
          <w:lang w:val="fr-FR"/>
        </w:rPr>
        <w:t>Glosario</w:t>
      </w:r>
      <w:proofErr w:type="spellEnd"/>
      <w:r w:rsidRPr="009D1571">
        <w:rPr>
          <w:rFonts w:ascii="Times New Roman" w:hAnsi="Times New Roman" w:cs="Times New Roman"/>
          <w:i/>
          <w:iCs/>
          <w:lang w:val="fr-FR"/>
        </w:rPr>
        <w:t xml:space="preserve"> de derecho </w:t>
      </w:r>
      <w:proofErr w:type="spellStart"/>
      <w:r w:rsidRPr="009D1571">
        <w:rPr>
          <w:rFonts w:ascii="Times New Roman" w:hAnsi="Times New Roman" w:cs="Times New Roman"/>
          <w:i/>
          <w:iCs/>
          <w:lang w:val="fr-FR"/>
        </w:rPr>
        <w:t>público</w:t>
      </w:r>
      <w:proofErr w:type="spellEnd"/>
      <w:r w:rsidRPr="009D1571">
        <w:rPr>
          <w:rFonts w:ascii="Times New Roman" w:hAnsi="Times New Roman" w:cs="Times New Roman"/>
          <w:i/>
          <w:iCs/>
          <w:lang w:val="fr-FR"/>
        </w:rPr>
        <w:t xml:space="preserve"> </w:t>
      </w:r>
      <w:proofErr w:type="spellStart"/>
      <w:r w:rsidRPr="009D1571">
        <w:rPr>
          <w:rFonts w:ascii="Times New Roman" w:hAnsi="Times New Roman" w:cs="Times New Roman"/>
          <w:i/>
          <w:iCs/>
          <w:lang w:val="fr-FR"/>
        </w:rPr>
        <w:t>comparado</w:t>
      </w:r>
      <w:proofErr w:type="spellEnd"/>
      <w:r w:rsidRPr="009D1571">
        <w:rPr>
          <w:rFonts w:ascii="Times New Roman" w:hAnsi="Times New Roman" w:cs="Times New Roman"/>
          <w:lang w:val="fr-FR"/>
        </w:rPr>
        <w:t xml:space="preserve"> (voir </w:t>
      </w:r>
      <w:r w:rsidRPr="009D1571">
        <w:rPr>
          <w:rFonts w:ascii="Times New Roman" w:hAnsi="Times New Roman" w:cs="Times New Roman"/>
          <w:i/>
          <w:iCs/>
          <w:lang w:val="fr-FR"/>
        </w:rPr>
        <w:t>supra</w:t>
      </w:r>
      <w:r w:rsidRPr="009D1571">
        <w:rPr>
          <w:rFonts w:ascii="Times New Roman" w:hAnsi="Times New Roman" w:cs="Times New Roman"/>
          <w:lang w:val="fr-FR"/>
        </w:rPr>
        <w:t xml:space="preserve"> note 79)</w:t>
      </w:r>
      <w:r w:rsidR="00D01B62" w:rsidRPr="009D1571">
        <w:rPr>
          <w:rFonts w:ascii="Times New Roman" w:hAnsi="Times New Roman" w:cs="Times New Roman"/>
          <w:lang w:val="fr-FR"/>
        </w:rPr>
        <w:t xml:space="preserve"> ou dans le </w:t>
      </w:r>
      <w:r w:rsidR="00D01B62" w:rsidRPr="009D1571">
        <w:rPr>
          <w:rFonts w:ascii="Times New Roman" w:hAnsi="Times New Roman" w:cs="Times New Roman"/>
          <w:i/>
          <w:iCs/>
          <w:lang w:val="fr-FR"/>
        </w:rPr>
        <w:t>Traité international de droit constitutionnel</w:t>
      </w:r>
      <w:r w:rsidR="00D01B62" w:rsidRPr="009D1571">
        <w:rPr>
          <w:rFonts w:ascii="Times New Roman" w:hAnsi="Times New Roman" w:cs="Times New Roman"/>
          <w:lang w:val="fr-FR"/>
        </w:rPr>
        <w:t xml:space="preserve"> (note 45)</w:t>
      </w:r>
      <w:r w:rsidRPr="009D1571">
        <w:rPr>
          <w:rFonts w:ascii="Times New Roman" w:hAnsi="Times New Roman" w:cs="Times New Roman"/>
          <w:lang w:val="fr-FR"/>
        </w:rPr>
        <w:t xml:space="preserve"> </w:t>
      </w:r>
      <w:r w:rsidRPr="009D1571">
        <w:rPr>
          <w:rFonts w:ascii="Times New Roman" w:hAnsi="Times New Roman" w:cs="Times New Roman"/>
          <w:lang w:val="fr-FR"/>
        </w:rPr>
        <w:t>revient à juxtaposer des études de droit étranger, sans affronter l’enjeu d’une présentation comparative</w:t>
      </w:r>
      <w:r w:rsidR="00D01B62" w:rsidRPr="009D1571">
        <w:rPr>
          <w:rFonts w:ascii="Times New Roman" w:hAnsi="Times New Roman" w:cs="Times New Roman"/>
          <w:lang w:val="fr-FR"/>
        </w:rPr>
        <w:t xml:space="preserve"> au sens n°2 ou d’un exposé de théorie générale.</w:t>
      </w:r>
    </w:p>
  </w:footnote>
  <w:footnote w:id="88">
    <w:p w14:paraId="00BB6428" w14:textId="5AC95435" w:rsidR="00880F38" w:rsidRPr="009D1571" w:rsidRDefault="00880F38"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Voir </w:t>
      </w:r>
      <w:r w:rsidRPr="009D1571">
        <w:rPr>
          <w:rFonts w:ascii="Times New Roman" w:hAnsi="Times New Roman" w:cs="Times New Roman"/>
          <w:i/>
          <w:iCs/>
          <w:lang w:val="fr-FR"/>
        </w:rPr>
        <w:t>supra</w:t>
      </w:r>
      <w:r w:rsidRPr="009D1571">
        <w:rPr>
          <w:rFonts w:ascii="Times New Roman" w:hAnsi="Times New Roman" w:cs="Times New Roman"/>
          <w:lang w:val="fr-FR"/>
        </w:rPr>
        <w:t xml:space="preserve"> </w:t>
      </w:r>
      <w:r w:rsidR="007729F5" w:rsidRPr="009D1571">
        <w:rPr>
          <w:rFonts w:ascii="Times New Roman" w:hAnsi="Times New Roman" w:cs="Times New Roman"/>
          <w:lang w:val="fr-FR"/>
        </w:rPr>
        <w:t>(</w:t>
      </w:r>
      <w:r w:rsidRPr="009D1571">
        <w:rPr>
          <w:rFonts w:ascii="Times New Roman" w:hAnsi="Times New Roman" w:cs="Times New Roman"/>
          <w:lang w:val="fr-FR"/>
        </w:rPr>
        <w:t>note 30</w:t>
      </w:r>
      <w:r w:rsidR="007729F5" w:rsidRPr="009D1571">
        <w:rPr>
          <w:rFonts w:ascii="Times New Roman" w:hAnsi="Times New Roman" w:cs="Times New Roman"/>
          <w:lang w:val="fr-FR"/>
        </w:rPr>
        <w:t>)</w:t>
      </w:r>
      <w:r w:rsidRPr="009D1571">
        <w:rPr>
          <w:rFonts w:ascii="Times New Roman" w:hAnsi="Times New Roman" w:cs="Times New Roman"/>
          <w:lang w:val="fr-FR"/>
        </w:rPr>
        <w:t xml:space="preserve"> mes observations à propos des études de T.R.S. Allan et de M. </w:t>
      </w:r>
      <w:proofErr w:type="spellStart"/>
      <w:r w:rsidRPr="009D1571">
        <w:rPr>
          <w:rFonts w:ascii="Times New Roman" w:hAnsi="Times New Roman" w:cs="Times New Roman"/>
          <w:lang w:val="fr-FR"/>
        </w:rPr>
        <w:t>Krygier</w:t>
      </w:r>
      <w:proofErr w:type="spellEnd"/>
      <w:r w:rsidRPr="009D1571">
        <w:rPr>
          <w:rFonts w:ascii="Times New Roman" w:hAnsi="Times New Roman" w:cs="Times New Roman"/>
          <w:lang w:val="fr-FR"/>
        </w:rPr>
        <w:t>.</w:t>
      </w:r>
    </w:p>
  </w:footnote>
  <w:footnote w:id="89">
    <w:p w14:paraId="7C054592" w14:textId="74DE8A79" w:rsidR="004A6505" w:rsidRPr="009D1571" w:rsidRDefault="004A6505" w:rsidP="009D1571">
      <w:pPr>
        <w:pStyle w:val="FootnoteText"/>
        <w:jc w:val="both"/>
        <w:rPr>
          <w:rFonts w:ascii="Times New Roman" w:hAnsi="Times New Roman" w:cs="Times New Roman"/>
          <w:lang w:val="fr-FR"/>
        </w:rPr>
      </w:pPr>
      <w:r w:rsidRPr="009D1571">
        <w:rPr>
          <w:rStyle w:val="FootnoteReference"/>
          <w:rFonts w:ascii="Times New Roman" w:hAnsi="Times New Roman" w:cs="Times New Roman"/>
        </w:rPr>
        <w:footnoteRef/>
      </w:r>
      <w:r w:rsidRPr="009D1571">
        <w:rPr>
          <w:rFonts w:ascii="Times New Roman" w:hAnsi="Times New Roman" w:cs="Times New Roman"/>
          <w:lang w:val="fr-FR"/>
        </w:rPr>
        <w:t xml:space="preserve"> Voir les publications citées dans la note 79.</w:t>
      </w:r>
    </w:p>
  </w:footnote>
  <w:footnote w:id="90">
    <w:p w14:paraId="54EBEE48" w14:textId="77777777" w:rsidR="0090109B" w:rsidRPr="009D1571" w:rsidRDefault="0090109B" w:rsidP="009D1571">
      <w:pPr>
        <w:pStyle w:val="FootnoteText"/>
        <w:jc w:val="both"/>
        <w:rPr>
          <w:rFonts w:ascii="Times New Roman" w:hAnsi="Times New Roman" w:cs="Times New Roman"/>
          <w:lang w:val="en-US"/>
        </w:rPr>
      </w:pPr>
      <w:r w:rsidRPr="009D1571">
        <w:rPr>
          <w:rStyle w:val="FootnoteReference"/>
          <w:rFonts w:ascii="Times New Roman" w:hAnsi="Times New Roman" w:cs="Times New Roman"/>
        </w:rPr>
        <w:footnoteRef/>
      </w:r>
      <w:r w:rsidRPr="009D1571">
        <w:rPr>
          <w:rFonts w:ascii="Times New Roman" w:hAnsi="Times New Roman" w:cs="Times New Roman"/>
          <w:lang w:val="en-US"/>
        </w:rPr>
        <w:t xml:space="preserve"> This approach has been adopted by t</w:t>
      </w:r>
      <w:r w:rsidRPr="009D1571">
        <w:rPr>
          <w:rFonts w:ascii="Times New Roman" w:hAnsi="Times New Roman" w:cs="Times New Roman"/>
          <w:bCs/>
          <w:lang w:val="en-US"/>
        </w:rPr>
        <w:t xml:space="preserve">he research project ‘Understandings of the Rule of Law in various Legal Orders of the World’ (Prof. </w:t>
      </w:r>
      <w:proofErr w:type="spellStart"/>
      <w:r w:rsidRPr="009D1571">
        <w:rPr>
          <w:rFonts w:ascii="Times New Roman" w:hAnsi="Times New Roman" w:cs="Times New Roman"/>
          <w:bCs/>
          <w:lang w:val="en-US"/>
        </w:rPr>
        <w:t>Folker</w:t>
      </w:r>
      <w:proofErr w:type="spellEnd"/>
      <w:r w:rsidRPr="009D1571">
        <w:rPr>
          <w:rFonts w:ascii="Times New Roman" w:hAnsi="Times New Roman" w:cs="Times New Roman"/>
          <w:bCs/>
          <w:lang w:val="en-US"/>
        </w:rPr>
        <w:t xml:space="preserve"> </w:t>
      </w:r>
      <w:proofErr w:type="spellStart"/>
      <w:r w:rsidRPr="009D1571">
        <w:rPr>
          <w:rFonts w:ascii="Times New Roman" w:hAnsi="Times New Roman" w:cs="Times New Roman"/>
          <w:bCs/>
          <w:lang w:val="en-US"/>
        </w:rPr>
        <w:t>Schuppert</w:t>
      </w:r>
      <w:proofErr w:type="spellEnd"/>
      <w:r w:rsidRPr="009D1571">
        <w:rPr>
          <w:rFonts w:ascii="Times New Roman" w:hAnsi="Times New Roman" w:cs="Times New Roman"/>
          <w:bCs/>
          <w:lang w:val="en-US"/>
        </w:rPr>
        <w:t xml:space="preserve">, </w:t>
      </w:r>
      <w:hyperlink r:id="rId12" w:history="1">
        <w:r w:rsidRPr="009D1571">
          <w:rPr>
            <w:rStyle w:val="Hyperlink"/>
            <w:rFonts w:ascii="Times New Roman" w:hAnsi="Times New Roman" w:cs="Times New Roman"/>
            <w:bCs/>
            <w:lang w:val="en-US"/>
          </w:rPr>
          <w:t>https://wikis.fu-berlin.de/display/SBprojectrol/Home</w:t>
        </w:r>
      </w:hyperlink>
      <w:r w:rsidRPr="009D1571">
        <w:rPr>
          <w:rFonts w:ascii="Times New Roman" w:hAnsi="Times New Roman" w:cs="Times New Roman"/>
          <w:bCs/>
          <w:lang w:val="en-US"/>
        </w:rPr>
        <w:t>).</w:t>
      </w:r>
    </w:p>
  </w:footnote>
  <w:footnote w:id="91">
    <w:p w14:paraId="7A2133C4" w14:textId="77777777" w:rsidR="0090109B" w:rsidRPr="009D1571" w:rsidRDefault="0090109B" w:rsidP="009D1571">
      <w:pPr>
        <w:pStyle w:val="FootnoteText"/>
        <w:jc w:val="both"/>
        <w:rPr>
          <w:rFonts w:ascii="Times New Roman" w:hAnsi="Times New Roman" w:cs="Times New Roman"/>
          <w:lang w:val="en-US"/>
        </w:rPr>
      </w:pPr>
      <w:r w:rsidRPr="009D1571">
        <w:rPr>
          <w:rStyle w:val="FootnoteReference"/>
          <w:rFonts w:ascii="Times New Roman" w:hAnsi="Times New Roman" w:cs="Times New Roman"/>
        </w:rPr>
        <w:footnoteRef/>
      </w:r>
      <w:r w:rsidRPr="009D1571">
        <w:rPr>
          <w:rFonts w:ascii="Times New Roman" w:hAnsi="Times New Roman" w:cs="Times New Roman"/>
          <w:lang w:val="en-US"/>
        </w:rPr>
        <w:t xml:space="preserve"> This historical depth is often lacking in the various chapters of the book edited by Randall </w:t>
      </w:r>
      <w:proofErr w:type="spellStart"/>
      <w:r w:rsidRPr="009D1571">
        <w:rPr>
          <w:rFonts w:ascii="Times New Roman" w:hAnsi="Times New Roman" w:cs="Times New Roman"/>
          <w:lang w:val="en-US"/>
        </w:rPr>
        <w:t>Peerenboom</w:t>
      </w:r>
      <w:proofErr w:type="spellEnd"/>
      <w:r w:rsidRPr="009D1571">
        <w:rPr>
          <w:rFonts w:ascii="Times New Roman" w:hAnsi="Times New Roman" w:cs="Times New Roman"/>
          <w:lang w:val="en-US"/>
        </w:rPr>
        <w:t xml:space="preserve">, </w:t>
      </w:r>
      <w:r w:rsidRPr="009D1571">
        <w:rPr>
          <w:rFonts w:ascii="Times New Roman" w:hAnsi="Times New Roman" w:cs="Times New Roman"/>
          <w:i/>
          <w:lang w:val="en-US"/>
        </w:rPr>
        <w:t>Asian Discourses of Rule of Law</w:t>
      </w:r>
      <w:r w:rsidRPr="009D1571">
        <w:rPr>
          <w:rFonts w:ascii="Times New Roman" w:hAnsi="Times New Roman" w:cs="Times New Roman"/>
          <w:lang w:val="en-US"/>
        </w:rPr>
        <w:t xml:space="preserve"> (Routledge, 2004), which analyze mostly the current situation of the </w:t>
      </w:r>
      <w:proofErr w:type="spellStart"/>
      <w:r w:rsidRPr="009D1571">
        <w:rPr>
          <w:rFonts w:ascii="Times New Roman" w:hAnsi="Times New Roman" w:cs="Times New Roman"/>
          <w:lang w:val="en-US"/>
        </w:rPr>
        <w:t>RoL</w:t>
      </w:r>
      <w:proofErr w:type="spellEnd"/>
      <w:r w:rsidRPr="009D1571">
        <w:rPr>
          <w:rFonts w:ascii="Times New Roman" w:hAnsi="Times New Roman" w:cs="Times New Roman"/>
          <w:lang w:val="en-US"/>
        </w:rPr>
        <w:t>.</w:t>
      </w:r>
    </w:p>
  </w:footnote>
  <w:footnote w:id="92">
    <w:p w14:paraId="66CBF0D2" w14:textId="3090860A" w:rsidR="0090109B" w:rsidRPr="009D1571" w:rsidRDefault="0090109B" w:rsidP="009D1571">
      <w:pPr>
        <w:pStyle w:val="NoSpacing"/>
        <w:jc w:val="both"/>
        <w:rPr>
          <w:rFonts w:ascii="Times New Roman" w:hAnsi="Times New Roman" w:cs="Times New Roman"/>
          <w:sz w:val="20"/>
          <w:szCs w:val="20"/>
        </w:rPr>
      </w:pPr>
      <w:r w:rsidRPr="009D1571">
        <w:rPr>
          <w:rStyle w:val="FootnoteReference"/>
          <w:rFonts w:ascii="Times New Roman" w:hAnsi="Times New Roman" w:cs="Times New Roman"/>
          <w:sz w:val="20"/>
          <w:szCs w:val="20"/>
        </w:rPr>
        <w:footnoteRef/>
      </w:r>
      <w:r w:rsidRPr="009D1571">
        <w:rPr>
          <w:rFonts w:ascii="Times New Roman" w:hAnsi="Times New Roman" w:cs="Times New Roman"/>
          <w:sz w:val="20"/>
          <w:szCs w:val="20"/>
        </w:rPr>
        <w:t xml:space="preserve"> Luc </w:t>
      </w:r>
      <w:proofErr w:type="spellStart"/>
      <w:r w:rsidRPr="009D1571">
        <w:rPr>
          <w:rFonts w:ascii="Times New Roman" w:hAnsi="Times New Roman" w:cs="Times New Roman"/>
          <w:sz w:val="20"/>
          <w:szCs w:val="20"/>
        </w:rPr>
        <w:t>Heuschling</w:t>
      </w:r>
      <w:proofErr w:type="spellEnd"/>
      <w:r w:rsidRPr="009D1571">
        <w:rPr>
          <w:rFonts w:ascii="Times New Roman" w:hAnsi="Times New Roman" w:cs="Times New Roman"/>
          <w:sz w:val="20"/>
          <w:szCs w:val="20"/>
        </w:rPr>
        <w:t xml:space="preserve">, </w:t>
      </w:r>
      <w:r w:rsidRPr="009D1571">
        <w:rPr>
          <w:rFonts w:ascii="Times New Roman" w:hAnsi="Times New Roman" w:cs="Times New Roman"/>
          <w:i/>
          <w:sz w:val="20"/>
          <w:szCs w:val="20"/>
        </w:rPr>
        <w:t xml:space="preserve">État de droit, </w:t>
      </w:r>
      <w:proofErr w:type="spellStart"/>
      <w:r w:rsidRPr="009D1571">
        <w:rPr>
          <w:rFonts w:ascii="Times New Roman" w:hAnsi="Times New Roman" w:cs="Times New Roman"/>
          <w:i/>
          <w:sz w:val="20"/>
          <w:szCs w:val="20"/>
        </w:rPr>
        <w:t>Rechtsstaat</w:t>
      </w:r>
      <w:proofErr w:type="spellEnd"/>
      <w:r w:rsidRPr="009D1571">
        <w:rPr>
          <w:rFonts w:ascii="Times New Roman" w:hAnsi="Times New Roman" w:cs="Times New Roman"/>
          <w:i/>
          <w:sz w:val="20"/>
          <w:szCs w:val="20"/>
        </w:rPr>
        <w:t>, Rule of Law</w:t>
      </w:r>
      <w:r w:rsidR="00EB3548" w:rsidRPr="009D1571">
        <w:rPr>
          <w:rFonts w:ascii="Times New Roman" w:hAnsi="Times New Roman" w:cs="Times New Roman"/>
          <w:sz w:val="20"/>
          <w:szCs w:val="20"/>
        </w:rPr>
        <w:t xml:space="preserve">, </w:t>
      </w:r>
      <w:r w:rsidRPr="009D1571">
        <w:rPr>
          <w:rFonts w:ascii="Times New Roman" w:hAnsi="Times New Roman" w:cs="Times New Roman"/>
          <w:sz w:val="20"/>
          <w:szCs w:val="20"/>
        </w:rPr>
        <w:t>Paris</w:t>
      </w:r>
      <w:r w:rsidR="00EB3548" w:rsidRPr="009D1571">
        <w:rPr>
          <w:rFonts w:ascii="Times New Roman" w:hAnsi="Times New Roman" w:cs="Times New Roman"/>
          <w:sz w:val="20"/>
          <w:szCs w:val="20"/>
        </w:rPr>
        <w:t>,</w:t>
      </w:r>
      <w:r w:rsidRPr="009D1571">
        <w:rPr>
          <w:rFonts w:ascii="Times New Roman" w:hAnsi="Times New Roman" w:cs="Times New Roman"/>
          <w:sz w:val="20"/>
          <w:szCs w:val="20"/>
        </w:rPr>
        <w:t xml:space="preserve"> </w:t>
      </w:r>
      <w:proofErr w:type="spellStart"/>
      <w:r w:rsidRPr="009D1571">
        <w:rPr>
          <w:rFonts w:ascii="Times New Roman" w:hAnsi="Times New Roman" w:cs="Times New Roman"/>
          <w:sz w:val="20"/>
          <w:szCs w:val="20"/>
        </w:rPr>
        <w:t>Dalloz</w:t>
      </w:r>
      <w:proofErr w:type="spellEnd"/>
      <w:r w:rsidRPr="009D1571">
        <w:rPr>
          <w:rFonts w:ascii="Times New Roman" w:hAnsi="Times New Roman" w:cs="Times New Roman"/>
          <w:sz w:val="20"/>
          <w:szCs w:val="20"/>
        </w:rPr>
        <w:t>, 2002, p. 35ff, 49ff, 169ff, 323ff, 343ff.</w:t>
      </w:r>
    </w:p>
  </w:footnote>
  <w:footnote w:id="93">
    <w:p w14:paraId="38E283A1" w14:textId="5D408793" w:rsidR="0090109B" w:rsidRPr="009D1571" w:rsidRDefault="0090109B" w:rsidP="009D1571">
      <w:pPr>
        <w:pStyle w:val="NoSpacing"/>
        <w:jc w:val="both"/>
        <w:rPr>
          <w:rFonts w:ascii="Times New Roman" w:hAnsi="Times New Roman" w:cs="Times New Roman"/>
          <w:sz w:val="20"/>
          <w:szCs w:val="20"/>
        </w:rPr>
      </w:pPr>
      <w:r w:rsidRPr="009D1571">
        <w:rPr>
          <w:rStyle w:val="FootnoteReference"/>
          <w:rFonts w:ascii="Times New Roman" w:hAnsi="Times New Roman" w:cs="Times New Roman"/>
          <w:sz w:val="20"/>
          <w:szCs w:val="20"/>
        </w:rPr>
        <w:footnoteRef/>
      </w:r>
      <w:r w:rsidRPr="009D1571">
        <w:rPr>
          <w:rFonts w:ascii="Times New Roman" w:hAnsi="Times New Roman" w:cs="Times New Roman"/>
          <w:sz w:val="20"/>
          <w:szCs w:val="20"/>
        </w:rPr>
        <w:t xml:space="preserve"> Contra: Ernst-Wolfgang </w:t>
      </w:r>
      <w:proofErr w:type="spellStart"/>
      <w:r w:rsidRPr="009D1571">
        <w:rPr>
          <w:rFonts w:ascii="Times New Roman" w:hAnsi="Times New Roman" w:cs="Times New Roman"/>
          <w:sz w:val="20"/>
          <w:szCs w:val="20"/>
        </w:rPr>
        <w:t>Böckenförde</w:t>
      </w:r>
      <w:proofErr w:type="spellEnd"/>
      <w:r w:rsidRPr="009D1571">
        <w:rPr>
          <w:rFonts w:ascii="Times New Roman" w:hAnsi="Times New Roman" w:cs="Times New Roman"/>
          <w:sz w:val="20"/>
          <w:szCs w:val="20"/>
        </w:rPr>
        <w:t xml:space="preserve">, ‘The Origin and Development of the Concept of the </w:t>
      </w:r>
      <w:proofErr w:type="spellStart"/>
      <w:r w:rsidRPr="009D1571">
        <w:rPr>
          <w:rFonts w:ascii="Times New Roman" w:hAnsi="Times New Roman" w:cs="Times New Roman"/>
          <w:sz w:val="20"/>
          <w:szCs w:val="20"/>
        </w:rPr>
        <w:t>Rechtsstaat</w:t>
      </w:r>
      <w:proofErr w:type="spellEnd"/>
      <w:r w:rsidRPr="009D1571">
        <w:rPr>
          <w:rFonts w:ascii="Times New Roman" w:hAnsi="Times New Roman" w:cs="Times New Roman"/>
          <w:sz w:val="20"/>
          <w:szCs w:val="20"/>
        </w:rPr>
        <w:t xml:space="preserve">,’ in his </w:t>
      </w:r>
      <w:r w:rsidRPr="009D1571">
        <w:rPr>
          <w:rFonts w:ascii="Times New Roman" w:hAnsi="Times New Roman" w:cs="Times New Roman"/>
          <w:i/>
          <w:sz w:val="20"/>
          <w:szCs w:val="20"/>
        </w:rPr>
        <w:t>State, Society and Liberty: Studies in Political Theory and Constitutional Law</w:t>
      </w:r>
      <w:r w:rsidRPr="009D1571">
        <w:rPr>
          <w:rFonts w:ascii="Times New Roman" w:hAnsi="Times New Roman" w:cs="Times New Roman"/>
          <w:sz w:val="20"/>
          <w:szCs w:val="20"/>
        </w:rPr>
        <w:t xml:space="preserve">, </w:t>
      </w:r>
      <w:proofErr w:type="spellStart"/>
      <w:r w:rsidRPr="009D1571">
        <w:rPr>
          <w:rFonts w:ascii="Times New Roman" w:hAnsi="Times New Roman" w:cs="Times New Roman"/>
          <w:sz w:val="20"/>
          <w:szCs w:val="20"/>
        </w:rPr>
        <w:t>translat</w:t>
      </w:r>
      <w:proofErr w:type="spellEnd"/>
      <w:r w:rsidRPr="009D1571">
        <w:rPr>
          <w:rFonts w:ascii="Times New Roman" w:hAnsi="Times New Roman" w:cs="Times New Roman"/>
          <w:sz w:val="20"/>
          <w:szCs w:val="20"/>
        </w:rPr>
        <w:t>. by JA Underwood</w:t>
      </w:r>
      <w:r w:rsidR="00EB3548" w:rsidRPr="009D1571">
        <w:rPr>
          <w:rFonts w:ascii="Times New Roman" w:hAnsi="Times New Roman" w:cs="Times New Roman"/>
          <w:sz w:val="20"/>
          <w:szCs w:val="20"/>
        </w:rPr>
        <w:t xml:space="preserve">, </w:t>
      </w:r>
      <w:r w:rsidRPr="009D1571">
        <w:rPr>
          <w:rFonts w:ascii="Times New Roman" w:hAnsi="Times New Roman" w:cs="Times New Roman"/>
          <w:sz w:val="20"/>
          <w:szCs w:val="20"/>
        </w:rPr>
        <w:t>New York</w:t>
      </w:r>
      <w:r w:rsidR="00EB3548" w:rsidRPr="009D1571">
        <w:rPr>
          <w:rFonts w:ascii="Times New Roman" w:hAnsi="Times New Roman" w:cs="Times New Roman"/>
          <w:sz w:val="20"/>
          <w:szCs w:val="20"/>
        </w:rPr>
        <w:t xml:space="preserve">, </w:t>
      </w:r>
      <w:r w:rsidRPr="009D1571">
        <w:rPr>
          <w:rFonts w:ascii="Times New Roman" w:hAnsi="Times New Roman" w:cs="Times New Roman"/>
          <w:sz w:val="20"/>
          <w:szCs w:val="20"/>
        </w:rPr>
        <w:t>Berg, 1991, p. 48: ‘</w:t>
      </w:r>
      <w:proofErr w:type="spellStart"/>
      <w:r w:rsidRPr="009D1571">
        <w:rPr>
          <w:rFonts w:ascii="Times New Roman" w:hAnsi="Times New Roman" w:cs="Times New Roman"/>
          <w:sz w:val="20"/>
          <w:szCs w:val="20"/>
        </w:rPr>
        <w:t>Rechtsstaat</w:t>
      </w:r>
      <w:proofErr w:type="spellEnd"/>
      <w:r w:rsidRPr="009D1571">
        <w:rPr>
          <w:rFonts w:ascii="Times New Roman" w:hAnsi="Times New Roman" w:cs="Times New Roman"/>
          <w:sz w:val="20"/>
          <w:szCs w:val="20"/>
        </w:rPr>
        <w:t xml:space="preserve"> is a term peculiar to the German-speaking world; it has no equivalent in any other language […] French legal terminology has no comparable words or concepts whatever’.</w:t>
      </w:r>
    </w:p>
  </w:footnote>
  <w:footnote w:id="94">
    <w:p w14:paraId="64E07B12" w14:textId="228D2501" w:rsidR="0090109B" w:rsidRPr="009D1571" w:rsidRDefault="0090109B" w:rsidP="009D1571">
      <w:pPr>
        <w:pStyle w:val="NoSpacing"/>
        <w:jc w:val="both"/>
        <w:rPr>
          <w:rFonts w:ascii="Times New Roman" w:hAnsi="Times New Roman" w:cs="Times New Roman"/>
          <w:sz w:val="20"/>
          <w:szCs w:val="20"/>
          <w:lang w:val="en-GB"/>
        </w:rPr>
      </w:pPr>
      <w:r w:rsidRPr="009D1571">
        <w:rPr>
          <w:rStyle w:val="FootnoteReference"/>
          <w:rFonts w:ascii="Times New Roman" w:hAnsi="Times New Roman" w:cs="Times New Roman"/>
          <w:sz w:val="20"/>
          <w:szCs w:val="20"/>
          <w:lang w:val="en-GB"/>
        </w:rPr>
        <w:footnoteRef/>
      </w:r>
      <w:r w:rsidRPr="009D1571">
        <w:rPr>
          <w:rFonts w:ascii="Times New Roman" w:hAnsi="Times New Roman" w:cs="Times New Roman"/>
          <w:sz w:val="20"/>
          <w:szCs w:val="20"/>
          <w:lang w:val="en-GB"/>
        </w:rPr>
        <w:t xml:space="preserve"> The term is borrowed from C.K. Ogden and I.A. Richards, </w:t>
      </w:r>
      <w:r w:rsidRPr="009D1571">
        <w:rPr>
          <w:rFonts w:ascii="Times New Roman" w:hAnsi="Times New Roman" w:cs="Times New Roman"/>
          <w:i/>
          <w:sz w:val="20"/>
          <w:szCs w:val="20"/>
          <w:lang w:val="en-GB"/>
        </w:rPr>
        <w:t>The Meaning of Meaning: A Study of the Influence of Language upon Thought and of the Science of Symbolism</w:t>
      </w:r>
      <w:r w:rsidRPr="009D1571">
        <w:rPr>
          <w:rFonts w:ascii="Times New Roman" w:hAnsi="Times New Roman" w:cs="Times New Roman"/>
          <w:sz w:val="20"/>
          <w:szCs w:val="20"/>
          <w:lang w:val="en-GB"/>
        </w:rPr>
        <w:t xml:space="preserve"> (London: Kegan Paul, 2</w:t>
      </w:r>
      <w:r w:rsidRPr="009D1571">
        <w:rPr>
          <w:rFonts w:ascii="Times New Roman" w:hAnsi="Times New Roman" w:cs="Times New Roman"/>
          <w:sz w:val="20"/>
          <w:szCs w:val="20"/>
          <w:vertAlign w:val="superscript"/>
          <w:lang w:val="en-GB"/>
        </w:rPr>
        <w:t>nd</w:t>
      </w:r>
      <w:r w:rsidRPr="009D1571">
        <w:rPr>
          <w:rFonts w:ascii="Times New Roman" w:hAnsi="Times New Roman" w:cs="Times New Roman"/>
          <w:sz w:val="20"/>
          <w:szCs w:val="20"/>
          <w:lang w:val="en-GB"/>
        </w:rPr>
        <w:t xml:space="preserve"> </w:t>
      </w:r>
      <w:proofErr w:type="spellStart"/>
      <w:r w:rsidRPr="009D1571">
        <w:rPr>
          <w:rFonts w:ascii="Times New Roman" w:hAnsi="Times New Roman" w:cs="Times New Roman"/>
          <w:sz w:val="20"/>
          <w:szCs w:val="20"/>
          <w:lang w:val="en-GB"/>
        </w:rPr>
        <w:t>edn</w:t>
      </w:r>
      <w:proofErr w:type="spellEnd"/>
      <w:r w:rsidRPr="009D1571">
        <w:rPr>
          <w:rFonts w:ascii="Times New Roman" w:hAnsi="Times New Roman" w:cs="Times New Roman"/>
          <w:sz w:val="20"/>
          <w:szCs w:val="20"/>
          <w:lang w:val="en-GB"/>
        </w:rPr>
        <w:t xml:space="preserve">, 1927), quoted by Stéphane </w:t>
      </w:r>
      <w:proofErr w:type="spellStart"/>
      <w:r w:rsidRPr="009D1571">
        <w:rPr>
          <w:rFonts w:ascii="Times New Roman" w:hAnsi="Times New Roman" w:cs="Times New Roman"/>
          <w:sz w:val="20"/>
          <w:szCs w:val="20"/>
          <w:lang w:val="en-GB"/>
        </w:rPr>
        <w:t>Beaulac</w:t>
      </w:r>
      <w:proofErr w:type="spellEnd"/>
      <w:r w:rsidRPr="009D1571">
        <w:rPr>
          <w:rFonts w:ascii="Times New Roman" w:hAnsi="Times New Roman" w:cs="Times New Roman"/>
          <w:sz w:val="20"/>
          <w:szCs w:val="20"/>
          <w:lang w:val="en-GB"/>
        </w:rPr>
        <w:t xml:space="preserve">, </w:t>
      </w:r>
      <w:r w:rsidR="00EB3548" w:rsidRPr="009D1571">
        <w:rPr>
          <w:rFonts w:ascii="Times New Roman" w:hAnsi="Times New Roman" w:cs="Times New Roman"/>
          <w:sz w:val="20"/>
          <w:szCs w:val="20"/>
        </w:rPr>
        <w:t>« </w:t>
      </w:r>
      <w:r w:rsidRPr="009D1571">
        <w:rPr>
          <w:rFonts w:ascii="Times New Roman" w:hAnsi="Times New Roman" w:cs="Times New Roman"/>
          <w:sz w:val="20"/>
          <w:szCs w:val="20"/>
          <w:lang w:val="en-GB"/>
        </w:rPr>
        <w:t>The Rule of Law in International Law Today</w:t>
      </w:r>
      <w:r w:rsidR="00EB3548" w:rsidRPr="009D1571">
        <w:rPr>
          <w:rFonts w:ascii="Times New Roman" w:hAnsi="Times New Roman" w:cs="Times New Roman"/>
          <w:sz w:val="20"/>
          <w:szCs w:val="20"/>
        </w:rPr>
        <w:t> »</w:t>
      </w:r>
      <w:r w:rsidRPr="009D1571">
        <w:rPr>
          <w:rFonts w:ascii="Times New Roman" w:hAnsi="Times New Roman" w:cs="Times New Roman"/>
          <w:sz w:val="20"/>
          <w:szCs w:val="20"/>
        </w:rPr>
        <w:t>,</w:t>
      </w:r>
      <w:r w:rsidRPr="009D1571">
        <w:rPr>
          <w:rFonts w:ascii="Times New Roman" w:hAnsi="Times New Roman" w:cs="Times New Roman"/>
          <w:sz w:val="20"/>
          <w:szCs w:val="20"/>
          <w:lang w:val="en-GB"/>
        </w:rPr>
        <w:t xml:space="preserve"> in Gianluigi </w:t>
      </w:r>
      <w:proofErr w:type="spellStart"/>
      <w:r w:rsidRPr="009D1571">
        <w:rPr>
          <w:rFonts w:ascii="Times New Roman" w:hAnsi="Times New Roman" w:cs="Times New Roman"/>
          <w:sz w:val="20"/>
          <w:szCs w:val="20"/>
          <w:lang w:val="en-GB"/>
        </w:rPr>
        <w:t>Palombella</w:t>
      </w:r>
      <w:proofErr w:type="spellEnd"/>
      <w:r w:rsidR="00EB3548" w:rsidRPr="009D1571">
        <w:rPr>
          <w:rFonts w:ascii="Times New Roman" w:hAnsi="Times New Roman" w:cs="Times New Roman"/>
          <w:sz w:val="20"/>
          <w:szCs w:val="20"/>
          <w:lang w:val="en-GB"/>
        </w:rPr>
        <w:t>,</w:t>
      </w:r>
      <w:r w:rsidRPr="009D1571">
        <w:rPr>
          <w:rFonts w:ascii="Times New Roman" w:hAnsi="Times New Roman" w:cs="Times New Roman"/>
          <w:sz w:val="20"/>
          <w:szCs w:val="20"/>
          <w:lang w:val="en-GB"/>
        </w:rPr>
        <w:t xml:space="preserve"> Neil Walker</w:t>
      </w:r>
      <w:r w:rsidR="00EB3548" w:rsidRPr="009D1571">
        <w:rPr>
          <w:rFonts w:ascii="Times New Roman" w:hAnsi="Times New Roman" w:cs="Times New Roman"/>
          <w:sz w:val="20"/>
          <w:szCs w:val="20"/>
          <w:lang w:val="en-GB"/>
        </w:rPr>
        <w:t xml:space="preserve"> (</w:t>
      </w:r>
      <w:r w:rsidRPr="009D1571">
        <w:rPr>
          <w:rFonts w:ascii="Times New Roman" w:hAnsi="Times New Roman" w:cs="Times New Roman"/>
          <w:sz w:val="20"/>
          <w:szCs w:val="20"/>
          <w:lang w:val="en-GB"/>
        </w:rPr>
        <w:t>eds.</w:t>
      </w:r>
      <w:r w:rsidR="00EB3548" w:rsidRPr="009D1571">
        <w:rPr>
          <w:rFonts w:ascii="Times New Roman" w:hAnsi="Times New Roman" w:cs="Times New Roman"/>
          <w:sz w:val="20"/>
          <w:szCs w:val="20"/>
          <w:lang w:val="en-GB"/>
        </w:rPr>
        <w:t>)</w:t>
      </w:r>
      <w:r w:rsidRPr="009D1571">
        <w:rPr>
          <w:rFonts w:ascii="Times New Roman" w:hAnsi="Times New Roman" w:cs="Times New Roman"/>
          <w:sz w:val="20"/>
          <w:szCs w:val="20"/>
          <w:lang w:val="en-GB"/>
        </w:rPr>
        <w:t xml:space="preserve">, </w:t>
      </w:r>
      <w:r w:rsidRPr="009D1571">
        <w:rPr>
          <w:rFonts w:ascii="Times New Roman" w:hAnsi="Times New Roman" w:cs="Times New Roman"/>
          <w:i/>
          <w:sz w:val="20"/>
          <w:szCs w:val="20"/>
          <w:lang w:val="en-GB"/>
        </w:rPr>
        <w:t>Relocating the Rule of Law</w:t>
      </w:r>
      <w:r w:rsidR="00EB3548" w:rsidRPr="009D1571">
        <w:rPr>
          <w:rFonts w:ascii="Times New Roman" w:hAnsi="Times New Roman" w:cs="Times New Roman"/>
          <w:sz w:val="20"/>
          <w:szCs w:val="20"/>
          <w:lang w:val="en-GB"/>
        </w:rPr>
        <w:t xml:space="preserve">, </w:t>
      </w:r>
      <w:r w:rsidRPr="009D1571">
        <w:rPr>
          <w:rFonts w:ascii="Times New Roman" w:hAnsi="Times New Roman" w:cs="Times New Roman"/>
          <w:sz w:val="20"/>
          <w:szCs w:val="20"/>
          <w:lang w:val="en-GB"/>
        </w:rPr>
        <w:t>Oxford</w:t>
      </w:r>
      <w:r w:rsidR="00EB3548" w:rsidRPr="009D1571">
        <w:rPr>
          <w:rFonts w:ascii="Times New Roman" w:hAnsi="Times New Roman" w:cs="Times New Roman"/>
          <w:sz w:val="20"/>
          <w:szCs w:val="20"/>
          <w:lang w:val="en-GB"/>
        </w:rPr>
        <w:t xml:space="preserve">, </w:t>
      </w:r>
      <w:r w:rsidRPr="009D1571">
        <w:rPr>
          <w:rFonts w:ascii="Times New Roman" w:hAnsi="Times New Roman" w:cs="Times New Roman"/>
          <w:sz w:val="20"/>
          <w:szCs w:val="20"/>
          <w:lang w:val="en-GB"/>
        </w:rPr>
        <w:t>Hart, 2009, p. 222.</w:t>
      </w:r>
    </w:p>
  </w:footnote>
  <w:footnote w:id="95">
    <w:p w14:paraId="12DE5B9A" w14:textId="77777777" w:rsidR="0090109B" w:rsidRPr="009D1571" w:rsidRDefault="0090109B" w:rsidP="009D1571">
      <w:pPr>
        <w:pStyle w:val="NoSpacing"/>
        <w:jc w:val="both"/>
        <w:rPr>
          <w:rFonts w:ascii="Times New Roman" w:hAnsi="Times New Roman" w:cs="Times New Roman"/>
          <w:sz w:val="20"/>
          <w:szCs w:val="20"/>
          <w:lang w:val="en-GB"/>
        </w:rPr>
      </w:pPr>
      <w:r w:rsidRPr="009D1571">
        <w:rPr>
          <w:rStyle w:val="FootnoteReference"/>
          <w:rFonts w:ascii="Times New Roman" w:hAnsi="Times New Roman" w:cs="Times New Roman"/>
          <w:sz w:val="20"/>
          <w:szCs w:val="20"/>
        </w:rPr>
        <w:footnoteRef/>
      </w:r>
      <w:r w:rsidRPr="009D1571">
        <w:rPr>
          <w:rFonts w:ascii="Times New Roman" w:hAnsi="Times New Roman" w:cs="Times New Roman"/>
          <w:sz w:val="20"/>
          <w:szCs w:val="20"/>
          <w:lang w:val="en-GB"/>
        </w:rPr>
        <w:t xml:space="preserve"> C.K. Ogden and I.A. Richards, </w:t>
      </w:r>
      <w:r w:rsidRPr="009D1571">
        <w:rPr>
          <w:rFonts w:ascii="Times New Roman" w:hAnsi="Times New Roman" w:cs="Times New Roman"/>
          <w:i/>
          <w:sz w:val="20"/>
          <w:szCs w:val="20"/>
          <w:lang w:val="en-GB"/>
        </w:rPr>
        <w:t>The Meaning of Meaning</w:t>
      </w:r>
      <w:r w:rsidRPr="009D1571">
        <w:rPr>
          <w:rFonts w:ascii="Times New Roman" w:hAnsi="Times New Roman" w:cs="Times New Roman"/>
          <w:sz w:val="20"/>
          <w:szCs w:val="20"/>
          <w:lang w:val="en-GB"/>
        </w:rPr>
        <w:t>.</w:t>
      </w:r>
    </w:p>
  </w:footnote>
  <w:footnote w:id="96">
    <w:p w14:paraId="776CD24C" w14:textId="2EFA1BF0" w:rsidR="0090109B" w:rsidRPr="009D1571" w:rsidRDefault="0090109B" w:rsidP="009D1571">
      <w:pPr>
        <w:pStyle w:val="FootnoteText"/>
        <w:jc w:val="both"/>
        <w:rPr>
          <w:rFonts w:ascii="Times New Roman" w:hAnsi="Times New Roman" w:cs="Times New Roman"/>
          <w:lang w:val="en-US"/>
        </w:rPr>
      </w:pPr>
      <w:r w:rsidRPr="009D1571">
        <w:rPr>
          <w:rStyle w:val="FootnoteReference"/>
          <w:rFonts w:ascii="Times New Roman" w:hAnsi="Times New Roman" w:cs="Times New Roman"/>
        </w:rPr>
        <w:footnoteRef/>
      </w:r>
      <w:r w:rsidRPr="009D1571">
        <w:rPr>
          <w:rFonts w:ascii="Times New Roman" w:hAnsi="Times New Roman" w:cs="Times New Roman"/>
          <w:lang w:val="en-US"/>
        </w:rPr>
        <w:t xml:space="preserve"> For a discussion of this point, with regard to France, see </w:t>
      </w:r>
      <w:r w:rsidRPr="009D1571">
        <w:rPr>
          <w:rFonts w:ascii="Times New Roman" w:hAnsi="Times New Roman" w:cs="Times New Roman"/>
          <w:bCs/>
          <w:lang w:val="en-US"/>
        </w:rPr>
        <w:t xml:space="preserve">Luc </w:t>
      </w:r>
      <w:proofErr w:type="spellStart"/>
      <w:r w:rsidRPr="009D1571">
        <w:rPr>
          <w:rFonts w:ascii="Times New Roman" w:hAnsi="Times New Roman" w:cs="Times New Roman"/>
          <w:bCs/>
          <w:lang w:val="en-US"/>
        </w:rPr>
        <w:t>Heuschling</w:t>
      </w:r>
      <w:proofErr w:type="spellEnd"/>
      <w:r w:rsidRPr="009D1571">
        <w:rPr>
          <w:rFonts w:ascii="Times New Roman" w:hAnsi="Times New Roman" w:cs="Times New Roman"/>
          <w:bCs/>
          <w:lang w:val="en-US"/>
        </w:rPr>
        <w:t>, ‘</w:t>
      </w:r>
      <w:r w:rsidRPr="009D1571">
        <w:rPr>
          <w:rFonts w:ascii="Times New Roman" w:hAnsi="Times New Roman" w:cs="Times New Roman"/>
          <w:bCs/>
          <w:i/>
          <w:lang w:val="en-US"/>
        </w:rPr>
        <w:t>État de droit</w:t>
      </w:r>
      <w:r w:rsidRPr="009D1571">
        <w:rPr>
          <w:rFonts w:ascii="Times New Roman" w:hAnsi="Times New Roman" w:cs="Times New Roman"/>
          <w:bCs/>
          <w:lang w:val="en-US"/>
        </w:rPr>
        <w:t xml:space="preserve">: Why import the German term </w:t>
      </w:r>
      <w:proofErr w:type="spellStart"/>
      <w:proofErr w:type="gramStart"/>
      <w:r w:rsidRPr="009D1571">
        <w:rPr>
          <w:rFonts w:ascii="Times New Roman" w:hAnsi="Times New Roman" w:cs="Times New Roman"/>
          <w:bCs/>
          <w:i/>
          <w:lang w:val="en-US"/>
        </w:rPr>
        <w:t>Rechtsstaat</w:t>
      </w:r>
      <w:proofErr w:type="spellEnd"/>
      <w:r w:rsidRPr="009D1571">
        <w:rPr>
          <w:rFonts w:ascii="Times New Roman" w:hAnsi="Times New Roman" w:cs="Times New Roman"/>
          <w:bCs/>
          <w:lang w:val="en-US"/>
        </w:rPr>
        <w:t> ?</w:t>
      </w:r>
      <w:proofErr w:type="gramEnd"/>
      <w:r w:rsidRPr="009D1571">
        <w:rPr>
          <w:rFonts w:ascii="Times New Roman" w:hAnsi="Times New Roman" w:cs="Times New Roman"/>
          <w:bCs/>
          <w:lang w:val="en-US"/>
        </w:rPr>
        <w:t xml:space="preserve">’, in Jens </w:t>
      </w:r>
      <w:proofErr w:type="spellStart"/>
      <w:r w:rsidRPr="009D1571">
        <w:rPr>
          <w:rFonts w:ascii="Times New Roman" w:hAnsi="Times New Roman" w:cs="Times New Roman"/>
          <w:bCs/>
          <w:lang w:val="en-US"/>
        </w:rPr>
        <w:t>Meierhenrich</w:t>
      </w:r>
      <w:proofErr w:type="spellEnd"/>
      <w:r w:rsidRPr="009D1571">
        <w:rPr>
          <w:rFonts w:ascii="Times New Roman" w:hAnsi="Times New Roman" w:cs="Times New Roman"/>
          <w:bCs/>
          <w:lang w:val="en-US"/>
        </w:rPr>
        <w:t xml:space="preserve">, Martin Loughlin (eds.), </w:t>
      </w:r>
      <w:r w:rsidRPr="009D1571">
        <w:rPr>
          <w:rFonts w:ascii="Times New Roman" w:hAnsi="Times New Roman" w:cs="Times New Roman"/>
          <w:bCs/>
          <w:i/>
          <w:lang w:val="en-US"/>
        </w:rPr>
        <w:t>The Cambridge Companion to the Rule of Law</w:t>
      </w:r>
      <w:r w:rsidRPr="009D1571">
        <w:rPr>
          <w:rFonts w:ascii="Times New Roman" w:hAnsi="Times New Roman" w:cs="Times New Roman"/>
          <w:bCs/>
          <w:lang w:val="en-US"/>
        </w:rPr>
        <w:t>, Cambridge, CUP, forth</w:t>
      </w:r>
      <w:r w:rsidR="009306E0">
        <w:rPr>
          <w:rFonts w:ascii="Times New Roman" w:hAnsi="Times New Roman" w:cs="Times New Roman"/>
          <w:bCs/>
          <w:lang w:val="en-US"/>
        </w:rPr>
        <w:t>coming.</w:t>
      </w:r>
    </w:p>
  </w:footnote>
  <w:footnote w:id="97">
    <w:p w14:paraId="24CCA605" w14:textId="56B8AF7F" w:rsidR="0090109B" w:rsidRPr="009D1571" w:rsidRDefault="0090109B" w:rsidP="009D1571">
      <w:pPr>
        <w:pStyle w:val="FootnoteText"/>
        <w:jc w:val="both"/>
        <w:rPr>
          <w:rFonts w:ascii="Times New Roman" w:hAnsi="Times New Roman" w:cs="Times New Roman"/>
          <w:lang w:val="en-US"/>
        </w:rPr>
      </w:pPr>
      <w:r w:rsidRPr="009D1571">
        <w:rPr>
          <w:rStyle w:val="FootnoteReference"/>
          <w:rFonts w:ascii="Times New Roman" w:hAnsi="Times New Roman" w:cs="Times New Roman"/>
        </w:rPr>
        <w:footnoteRef/>
      </w:r>
      <w:r w:rsidRPr="009D1571">
        <w:rPr>
          <w:rFonts w:ascii="Times New Roman" w:hAnsi="Times New Roman" w:cs="Times New Roman"/>
          <w:lang w:val="en-US"/>
        </w:rPr>
        <w:t xml:space="preserve"> According to Lon Fuller (</w:t>
      </w:r>
      <w:r w:rsidRPr="009D1571">
        <w:rPr>
          <w:rFonts w:ascii="Times New Roman" w:hAnsi="Times New Roman" w:cs="Times New Roman"/>
          <w:i/>
          <w:lang w:val="en-US"/>
        </w:rPr>
        <w:t>The Morality of Law</w:t>
      </w:r>
      <w:r w:rsidRPr="009D1571">
        <w:rPr>
          <w:rFonts w:ascii="Times New Roman" w:hAnsi="Times New Roman" w:cs="Times New Roman"/>
          <w:lang w:val="en-US"/>
        </w:rPr>
        <w:t xml:space="preserve">, 1st ed., New Haven, Yale University Press, 1964), one of the standards of the internal morality of law is that it should be possible, empirically, for the addressees of legal norms to apply the latter. If that is infeasible, the legal norm would lose its binding character (its validity or at least applicability). This idea goes back to the medieval dictum </w:t>
      </w:r>
      <w:r w:rsidRPr="009D1571">
        <w:rPr>
          <w:rFonts w:ascii="Times New Roman" w:hAnsi="Times New Roman" w:cs="Times New Roman"/>
          <w:bCs/>
          <w:i/>
          <w:iCs/>
          <w:lang w:val="en-US"/>
        </w:rPr>
        <w:t xml:space="preserve">ad </w:t>
      </w:r>
      <w:proofErr w:type="spellStart"/>
      <w:r w:rsidRPr="009D1571">
        <w:rPr>
          <w:rFonts w:ascii="Times New Roman" w:hAnsi="Times New Roman" w:cs="Times New Roman"/>
          <w:bCs/>
          <w:i/>
          <w:iCs/>
          <w:lang w:val="en-US"/>
        </w:rPr>
        <w:t>impossibile</w:t>
      </w:r>
      <w:proofErr w:type="spellEnd"/>
      <w:r w:rsidRPr="009D1571">
        <w:rPr>
          <w:rFonts w:ascii="Times New Roman" w:hAnsi="Times New Roman" w:cs="Times New Roman"/>
          <w:bCs/>
          <w:i/>
          <w:iCs/>
          <w:lang w:val="en-US"/>
        </w:rPr>
        <w:t xml:space="preserve"> nemo </w:t>
      </w:r>
      <w:proofErr w:type="spellStart"/>
      <w:r w:rsidRPr="009D1571">
        <w:rPr>
          <w:rFonts w:ascii="Times New Roman" w:hAnsi="Times New Roman" w:cs="Times New Roman"/>
          <w:bCs/>
          <w:i/>
          <w:iCs/>
          <w:lang w:val="en-US"/>
        </w:rPr>
        <w:t>tenetur</w:t>
      </w:r>
      <w:proofErr w:type="spellEnd"/>
      <w:r w:rsidRPr="009D1571">
        <w:rPr>
          <w:rFonts w:ascii="Times New Roman" w:hAnsi="Times New Roman" w:cs="Times New Roman"/>
          <w:lang w:val="en-US"/>
        </w:rPr>
        <w:t xml:space="preserve"> or </w:t>
      </w:r>
      <w:proofErr w:type="spellStart"/>
      <w:r w:rsidRPr="009D1571">
        <w:rPr>
          <w:rFonts w:ascii="Times New Roman" w:hAnsi="Times New Roman" w:cs="Times New Roman"/>
          <w:i/>
          <w:iCs/>
          <w:lang w:val="en-US"/>
        </w:rPr>
        <w:t>Nullus</w:t>
      </w:r>
      <w:proofErr w:type="spellEnd"/>
      <w:r w:rsidRPr="009D1571">
        <w:rPr>
          <w:rFonts w:ascii="Times New Roman" w:hAnsi="Times New Roman" w:cs="Times New Roman"/>
          <w:i/>
          <w:iCs/>
          <w:lang w:val="en-US"/>
        </w:rPr>
        <w:t xml:space="preserve"> </w:t>
      </w:r>
      <w:proofErr w:type="spellStart"/>
      <w:r w:rsidRPr="009D1571">
        <w:rPr>
          <w:rFonts w:ascii="Times New Roman" w:hAnsi="Times New Roman" w:cs="Times New Roman"/>
          <w:i/>
          <w:iCs/>
          <w:lang w:val="en-US"/>
        </w:rPr>
        <w:t>tenetur</w:t>
      </w:r>
      <w:proofErr w:type="spellEnd"/>
      <w:r w:rsidRPr="009D1571">
        <w:rPr>
          <w:rFonts w:ascii="Times New Roman" w:hAnsi="Times New Roman" w:cs="Times New Roman"/>
          <w:i/>
          <w:iCs/>
          <w:lang w:val="en-US"/>
        </w:rPr>
        <w:t xml:space="preserve"> </w:t>
      </w:r>
      <w:proofErr w:type="spellStart"/>
      <w:r w:rsidRPr="009D1571">
        <w:rPr>
          <w:rFonts w:ascii="Times New Roman" w:hAnsi="Times New Roman" w:cs="Times New Roman"/>
          <w:i/>
          <w:iCs/>
          <w:lang w:val="en-US"/>
        </w:rPr>
        <w:t>ad</w:t>
      </w:r>
      <w:proofErr w:type="spellEnd"/>
      <w:r w:rsidRPr="009D1571">
        <w:rPr>
          <w:rFonts w:ascii="Times New Roman" w:hAnsi="Times New Roman" w:cs="Times New Roman"/>
          <w:i/>
          <w:iCs/>
          <w:lang w:val="en-US"/>
        </w:rPr>
        <w:t xml:space="preserve"> </w:t>
      </w:r>
      <w:proofErr w:type="spellStart"/>
      <w:r w:rsidRPr="009D1571">
        <w:rPr>
          <w:rFonts w:ascii="Times New Roman" w:hAnsi="Times New Roman" w:cs="Times New Roman"/>
          <w:i/>
          <w:iCs/>
          <w:lang w:val="en-US"/>
        </w:rPr>
        <w:t>impossibile</w:t>
      </w:r>
      <w:proofErr w:type="spellEnd"/>
      <w:r w:rsidRPr="009D1571">
        <w:rPr>
          <w:rFonts w:ascii="Times New Roman" w:hAnsi="Times New Roman" w:cs="Times New Roman"/>
          <w:i/>
          <w:iCs/>
          <w:lang w:val="en-US"/>
        </w:rPr>
        <w:t xml:space="preserve"> </w:t>
      </w:r>
      <w:r w:rsidRPr="009D1571">
        <w:rPr>
          <w:rFonts w:ascii="Times New Roman" w:hAnsi="Times New Roman" w:cs="Times New Roman"/>
          <w:iCs/>
          <w:lang w:val="en-US"/>
        </w:rPr>
        <w:t xml:space="preserve">(Thomas Aquinas). For illustrations in constitutional law matters, see the examples of Taiwan (the Constitutional Court of Taiwan hold in 1954 that, given the practical ‘impossibility’ to organize elections on the Chinese continent as required by the Constitution of the Republic of China of 1947, the authorities of the </w:t>
      </w:r>
      <w:proofErr w:type="spellStart"/>
      <w:r w:rsidRPr="009D1571">
        <w:rPr>
          <w:rFonts w:ascii="Times New Roman" w:hAnsi="Times New Roman" w:cs="Times New Roman"/>
          <w:iCs/>
          <w:lang w:val="en-US"/>
        </w:rPr>
        <w:t>RoC</w:t>
      </w:r>
      <w:proofErr w:type="spellEnd"/>
      <w:r w:rsidRPr="009D1571">
        <w:rPr>
          <w:rFonts w:ascii="Times New Roman" w:hAnsi="Times New Roman" w:cs="Times New Roman"/>
          <w:iCs/>
          <w:lang w:val="en-US"/>
        </w:rPr>
        <w:t xml:space="preserve">/Taiwan did not breach the Constitution when they decided to abstain from calling any elections at all and to prolong ad infinitum the mandates of the existing members of the Legislative Yuan and Control Yuan. See Wen-Chen Chang et alii, </w:t>
      </w:r>
      <w:r w:rsidRPr="009D1571">
        <w:rPr>
          <w:rFonts w:ascii="Times New Roman" w:hAnsi="Times New Roman" w:cs="Times New Roman"/>
          <w:i/>
          <w:iCs/>
          <w:lang w:val="en-US"/>
        </w:rPr>
        <w:t>Constitutionalism in Asia. Cases and Materials</w:t>
      </w:r>
      <w:r w:rsidRPr="009D1571">
        <w:rPr>
          <w:rFonts w:ascii="Times New Roman" w:hAnsi="Times New Roman" w:cs="Times New Roman"/>
          <w:iCs/>
          <w:lang w:val="en-US"/>
        </w:rPr>
        <w:t>, Oxford, Hart, 2014, p. 223 ff), Belgium (in the context of the 19</w:t>
      </w:r>
      <w:r w:rsidRPr="009D1571">
        <w:rPr>
          <w:rFonts w:ascii="Times New Roman" w:hAnsi="Times New Roman" w:cs="Times New Roman"/>
          <w:iCs/>
          <w:vertAlign w:val="superscript"/>
          <w:lang w:val="en-US"/>
        </w:rPr>
        <w:t>th</w:t>
      </w:r>
      <w:r w:rsidRPr="009D1571">
        <w:rPr>
          <w:rFonts w:ascii="Times New Roman" w:hAnsi="Times New Roman" w:cs="Times New Roman"/>
          <w:iCs/>
          <w:lang w:val="en-US"/>
        </w:rPr>
        <w:t xml:space="preserve"> century debate on state of emergency</w:t>
      </w:r>
      <w:r w:rsidR="00205EA0" w:rsidRPr="009D1571">
        <w:rPr>
          <w:rFonts w:ascii="Times New Roman" w:hAnsi="Times New Roman" w:cs="Times New Roman"/>
          <w:iCs/>
          <w:lang w:val="en-US"/>
        </w:rPr>
        <w:t> </w:t>
      </w:r>
      <w:r w:rsidRPr="009D1571">
        <w:rPr>
          <w:rFonts w:ascii="Times New Roman" w:hAnsi="Times New Roman" w:cs="Times New Roman"/>
          <w:iCs/>
          <w:lang w:val="en-US"/>
        </w:rPr>
        <w:t>: to comply with Art. 130 of the 1831 Constitution, which prohibited to suspend any provision of the Constitution and, thus, to proclaim a state of emergency, would amount to something ‘impossible’ in case of an existential political crisis such as a military invasion</w:t>
      </w:r>
      <w:r w:rsidR="00205EA0" w:rsidRPr="009D1571">
        <w:rPr>
          <w:rFonts w:ascii="Times New Roman" w:hAnsi="Times New Roman" w:cs="Times New Roman"/>
          <w:iCs/>
          <w:lang w:val="en-US"/>
        </w:rPr>
        <w:t> </w:t>
      </w:r>
      <w:r w:rsidRPr="009D1571">
        <w:rPr>
          <w:rFonts w:ascii="Times New Roman" w:hAnsi="Times New Roman" w:cs="Times New Roman"/>
          <w:iCs/>
          <w:lang w:val="en-US"/>
        </w:rPr>
        <w:t>; therefore, the suspension/disapplication of some provisions of the Constitution in order to defend the integrity of the national territory should be considered as constitutional, notwithstanding Art. 130; for a similar provision</w:t>
      </w:r>
      <w:r w:rsidR="00205EA0" w:rsidRPr="009D1571">
        <w:rPr>
          <w:rFonts w:ascii="Times New Roman" w:hAnsi="Times New Roman" w:cs="Times New Roman"/>
          <w:iCs/>
          <w:lang w:val="en-US"/>
        </w:rPr>
        <w:t> </w:t>
      </w:r>
      <w:r w:rsidRPr="009D1571">
        <w:rPr>
          <w:rFonts w:ascii="Times New Roman" w:hAnsi="Times New Roman" w:cs="Times New Roman"/>
          <w:iCs/>
          <w:lang w:val="en-US"/>
        </w:rPr>
        <w:t xml:space="preserve">: see Art. 117 of the Constitution of Luxembourg of 1848), </w:t>
      </w:r>
      <w:r w:rsidR="00205EA0" w:rsidRPr="009D1571">
        <w:rPr>
          <w:rFonts w:ascii="Times New Roman" w:hAnsi="Times New Roman" w:cs="Times New Roman"/>
          <w:iCs/>
          <w:lang w:val="en-US"/>
        </w:rPr>
        <w:t xml:space="preserve">and </w:t>
      </w:r>
      <w:r w:rsidRPr="009D1571">
        <w:rPr>
          <w:rFonts w:ascii="Times New Roman" w:hAnsi="Times New Roman" w:cs="Times New Roman"/>
          <w:iCs/>
          <w:lang w:val="en-US"/>
        </w:rPr>
        <w:t>Cyprus.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533D"/>
    <w:multiLevelType w:val="hybridMultilevel"/>
    <w:tmpl w:val="50043EA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1BED1BC6"/>
    <w:multiLevelType w:val="hybridMultilevel"/>
    <w:tmpl w:val="8D5472CE"/>
    <w:lvl w:ilvl="0" w:tplc="7C728D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F33030"/>
    <w:multiLevelType w:val="hybridMultilevel"/>
    <w:tmpl w:val="061497F6"/>
    <w:lvl w:ilvl="0" w:tplc="67E40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6502D5"/>
    <w:multiLevelType w:val="hybridMultilevel"/>
    <w:tmpl w:val="D122BEF0"/>
    <w:lvl w:ilvl="0" w:tplc="9C46D048">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392C1099"/>
    <w:multiLevelType w:val="hybridMultilevel"/>
    <w:tmpl w:val="799A8ECE"/>
    <w:lvl w:ilvl="0" w:tplc="140C0001">
      <w:start w:val="1"/>
      <w:numFmt w:val="bullet"/>
      <w:lvlText w:val=""/>
      <w:lvlJc w:val="left"/>
      <w:pPr>
        <w:ind w:left="1480" w:hanging="360"/>
      </w:pPr>
      <w:rPr>
        <w:rFonts w:ascii="Symbol" w:hAnsi="Symbol" w:hint="default"/>
      </w:rPr>
    </w:lvl>
    <w:lvl w:ilvl="1" w:tplc="140C0003">
      <w:start w:val="1"/>
      <w:numFmt w:val="bullet"/>
      <w:lvlText w:val="o"/>
      <w:lvlJc w:val="left"/>
      <w:pPr>
        <w:ind w:left="2200" w:hanging="360"/>
      </w:pPr>
      <w:rPr>
        <w:rFonts w:ascii="Courier New" w:hAnsi="Courier New" w:cs="Courier New" w:hint="default"/>
      </w:rPr>
    </w:lvl>
    <w:lvl w:ilvl="2" w:tplc="140C0005" w:tentative="1">
      <w:start w:val="1"/>
      <w:numFmt w:val="bullet"/>
      <w:lvlText w:val=""/>
      <w:lvlJc w:val="left"/>
      <w:pPr>
        <w:ind w:left="2920" w:hanging="360"/>
      </w:pPr>
      <w:rPr>
        <w:rFonts w:ascii="Wingdings" w:hAnsi="Wingdings" w:hint="default"/>
      </w:rPr>
    </w:lvl>
    <w:lvl w:ilvl="3" w:tplc="140C0001" w:tentative="1">
      <w:start w:val="1"/>
      <w:numFmt w:val="bullet"/>
      <w:lvlText w:val=""/>
      <w:lvlJc w:val="left"/>
      <w:pPr>
        <w:ind w:left="3640" w:hanging="360"/>
      </w:pPr>
      <w:rPr>
        <w:rFonts w:ascii="Symbol" w:hAnsi="Symbol" w:hint="default"/>
      </w:rPr>
    </w:lvl>
    <w:lvl w:ilvl="4" w:tplc="140C0003" w:tentative="1">
      <w:start w:val="1"/>
      <w:numFmt w:val="bullet"/>
      <w:lvlText w:val="o"/>
      <w:lvlJc w:val="left"/>
      <w:pPr>
        <w:ind w:left="4360" w:hanging="360"/>
      </w:pPr>
      <w:rPr>
        <w:rFonts w:ascii="Courier New" w:hAnsi="Courier New" w:cs="Courier New" w:hint="default"/>
      </w:rPr>
    </w:lvl>
    <w:lvl w:ilvl="5" w:tplc="140C0005" w:tentative="1">
      <w:start w:val="1"/>
      <w:numFmt w:val="bullet"/>
      <w:lvlText w:val=""/>
      <w:lvlJc w:val="left"/>
      <w:pPr>
        <w:ind w:left="5080" w:hanging="360"/>
      </w:pPr>
      <w:rPr>
        <w:rFonts w:ascii="Wingdings" w:hAnsi="Wingdings" w:hint="default"/>
      </w:rPr>
    </w:lvl>
    <w:lvl w:ilvl="6" w:tplc="140C0001" w:tentative="1">
      <w:start w:val="1"/>
      <w:numFmt w:val="bullet"/>
      <w:lvlText w:val=""/>
      <w:lvlJc w:val="left"/>
      <w:pPr>
        <w:ind w:left="5800" w:hanging="360"/>
      </w:pPr>
      <w:rPr>
        <w:rFonts w:ascii="Symbol" w:hAnsi="Symbol" w:hint="default"/>
      </w:rPr>
    </w:lvl>
    <w:lvl w:ilvl="7" w:tplc="140C0003" w:tentative="1">
      <w:start w:val="1"/>
      <w:numFmt w:val="bullet"/>
      <w:lvlText w:val="o"/>
      <w:lvlJc w:val="left"/>
      <w:pPr>
        <w:ind w:left="6520" w:hanging="360"/>
      </w:pPr>
      <w:rPr>
        <w:rFonts w:ascii="Courier New" w:hAnsi="Courier New" w:cs="Courier New" w:hint="default"/>
      </w:rPr>
    </w:lvl>
    <w:lvl w:ilvl="8" w:tplc="140C0005" w:tentative="1">
      <w:start w:val="1"/>
      <w:numFmt w:val="bullet"/>
      <w:lvlText w:val=""/>
      <w:lvlJc w:val="left"/>
      <w:pPr>
        <w:ind w:left="7240" w:hanging="360"/>
      </w:pPr>
      <w:rPr>
        <w:rFonts w:ascii="Wingdings" w:hAnsi="Wingdings" w:hint="default"/>
      </w:rPr>
    </w:lvl>
  </w:abstractNum>
  <w:abstractNum w:abstractNumId="5" w15:restartNumberingAfterBreak="0">
    <w:nsid w:val="40095060"/>
    <w:multiLevelType w:val="hybridMultilevel"/>
    <w:tmpl w:val="DE4A5506"/>
    <w:lvl w:ilvl="0" w:tplc="240A20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393F25"/>
    <w:multiLevelType w:val="hybridMultilevel"/>
    <w:tmpl w:val="5C9062BA"/>
    <w:lvl w:ilvl="0" w:tplc="140C0001">
      <w:start w:val="1"/>
      <w:numFmt w:val="bullet"/>
      <w:lvlText w:val=""/>
      <w:lvlJc w:val="left"/>
      <w:pPr>
        <w:ind w:left="1428" w:hanging="360"/>
      </w:pPr>
      <w:rPr>
        <w:rFonts w:ascii="Symbol" w:hAnsi="Symbol" w:hint="default"/>
      </w:rPr>
    </w:lvl>
    <w:lvl w:ilvl="1" w:tplc="140C0003" w:tentative="1">
      <w:start w:val="1"/>
      <w:numFmt w:val="bullet"/>
      <w:lvlText w:val="o"/>
      <w:lvlJc w:val="left"/>
      <w:pPr>
        <w:ind w:left="2148" w:hanging="360"/>
      </w:pPr>
      <w:rPr>
        <w:rFonts w:ascii="Courier New" w:hAnsi="Courier New" w:cs="Courier New" w:hint="default"/>
      </w:rPr>
    </w:lvl>
    <w:lvl w:ilvl="2" w:tplc="140C0005" w:tentative="1">
      <w:start w:val="1"/>
      <w:numFmt w:val="bullet"/>
      <w:lvlText w:val=""/>
      <w:lvlJc w:val="left"/>
      <w:pPr>
        <w:ind w:left="2868" w:hanging="360"/>
      </w:pPr>
      <w:rPr>
        <w:rFonts w:ascii="Wingdings" w:hAnsi="Wingdings" w:hint="default"/>
      </w:rPr>
    </w:lvl>
    <w:lvl w:ilvl="3" w:tplc="140C0001" w:tentative="1">
      <w:start w:val="1"/>
      <w:numFmt w:val="bullet"/>
      <w:lvlText w:val=""/>
      <w:lvlJc w:val="left"/>
      <w:pPr>
        <w:ind w:left="3588" w:hanging="360"/>
      </w:pPr>
      <w:rPr>
        <w:rFonts w:ascii="Symbol" w:hAnsi="Symbol" w:hint="default"/>
      </w:rPr>
    </w:lvl>
    <w:lvl w:ilvl="4" w:tplc="140C0003" w:tentative="1">
      <w:start w:val="1"/>
      <w:numFmt w:val="bullet"/>
      <w:lvlText w:val="o"/>
      <w:lvlJc w:val="left"/>
      <w:pPr>
        <w:ind w:left="4308" w:hanging="360"/>
      </w:pPr>
      <w:rPr>
        <w:rFonts w:ascii="Courier New" w:hAnsi="Courier New" w:cs="Courier New" w:hint="default"/>
      </w:rPr>
    </w:lvl>
    <w:lvl w:ilvl="5" w:tplc="140C0005" w:tentative="1">
      <w:start w:val="1"/>
      <w:numFmt w:val="bullet"/>
      <w:lvlText w:val=""/>
      <w:lvlJc w:val="left"/>
      <w:pPr>
        <w:ind w:left="5028" w:hanging="360"/>
      </w:pPr>
      <w:rPr>
        <w:rFonts w:ascii="Wingdings" w:hAnsi="Wingdings" w:hint="default"/>
      </w:rPr>
    </w:lvl>
    <w:lvl w:ilvl="6" w:tplc="140C0001" w:tentative="1">
      <w:start w:val="1"/>
      <w:numFmt w:val="bullet"/>
      <w:lvlText w:val=""/>
      <w:lvlJc w:val="left"/>
      <w:pPr>
        <w:ind w:left="5748" w:hanging="360"/>
      </w:pPr>
      <w:rPr>
        <w:rFonts w:ascii="Symbol" w:hAnsi="Symbol" w:hint="default"/>
      </w:rPr>
    </w:lvl>
    <w:lvl w:ilvl="7" w:tplc="140C0003" w:tentative="1">
      <w:start w:val="1"/>
      <w:numFmt w:val="bullet"/>
      <w:lvlText w:val="o"/>
      <w:lvlJc w:val="left"/>
      <w:pPr>
        <w:ind w:left="6468" w:hanging="360"/>
      </w:pPr>
      <w:rPr>
        <w:rFonts w:ascii="Courier New" w:hAnsi="Courier New" w:cs="Courier New" w:hint="default"/>
      </w:rPr>
    </w:lvl>
    <w:lvl w:ilvl="8" w:tplc="140C0005" w:tentative="1">
      <w:start w:val="1"/>
      <w:numFmt w:val="bullet"/>
      <w:lvlText w:val=""/>
      <w:lvlJc w:val="left"/>
      <w:pPr>
        <w:ind w:left="7188" w:hanging="360"/>
      </w:pPr>
      <w:rPr>
        <w:rFonts w:ascii="Wingdings" w:hAnsi="Wingdings" w:hint="default"/>
      </w:rPr>
    </w:lvl>
  </w:abstractNum>
  <w:abstractNum w:abstractNumId="7" w15:restartNumberingAfterBreak="0">
    <w:nsid w:val="538428CB"/>
    <w:multiLevelType w:val="hybridMultilevel"/>
    <w:tmpl w:val="69C2AE66"/>
    <w:lvl w:ilvl="0" w:tplc="5C9C5F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CC7E1E"/>
    <w:multiLevelType w:val="hybridMultilevel"/>
    <w:tmpl w:val="D838636C"/>
    <w:lvl w:ilvl="0" w:tplc="C9F424DE">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CA178F"/>
    <w:multiLevelType w:val="hybridMultilevel"/>
    <w:tmpl w:val="1B7E2BD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610D2B"/>
    <w:multiLevelType w:val="hybridMultilevel"/>
    <w:tmpl w:val="BE8441C4"/>
    <w:lvl w:ilvl="0" w:tplc="441A0F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C12BA7"/>
    <w:multiLevelType w:val="hybridMultilevel"/>
    <w:tmpl w:val="3E5CBE74"/>
    <w:lvl w:ilvl="0" w:tplc="422A9E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7623886">
    <w:abstractNumId w:val="4"/>
  </w:num>
  <w:num w:numId="2" w16cid:durableId="137571988">
    <w:abstractNumId w:val="11"/>
  </w:num>
  <w:num w:numId="3" w16cid:durableId="1986659718">
    <w:abstractNumId w:val="5"/>
  </w:num>
  <w:num w:numId="4" w16cid:durableId="48841286">
    <w:abstractNumId w:val="7"/>
  </w:num>
  <w:num w:numId="5" w16cid:durableId="184831308">
    <w:abstractNumId w:val="10"/>
  </w:num>
  <w:num w:numId="6" w16cid:durableId="2073849313">
    <w:abstractNumId w:val="9"/>
  </w:num>
  <w:num w:numId="7" w16cid:durableId="1978534857">
    <w:abstractNumId w:val="1"/>
  </w:num>
  <w:num w:numId="8" w16cid:durableId="385107216">
    <w:abstractNumId w:val="3"/>
  </w:num>
  <w:num w:numId="9" w16cid:durableId="1144350549">
    <w:abstractNumId w:val="8"/>
  </w:num>
  <w:num w:numId="10" w16cid:durableId="49500036">
    <w:abstractNumId w:val="2"/>
  </w:num>
  <w:num w:numId="11" w16cid:durableId="1141385244">
    <w:abstractNumId w:val="6"/>
  </w:num>
  <w:num w:numId="12" w16cid:durableId="35508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FBC"/>
    <w:rsid w:val="00001634"/>
    <w:rsid w:val="00006617"/>
    <w:rsid w:val="000163F0"/>
    <w:rsid w:val="00027E81"/>
    <w:rsid w:val="00031C1F"/>
    <w:rsid w:val="000357F8"/>
    <w:rsid w:val="00036016"/>
    <w:rsid w:val="000403DB"/>
    <w:rsid w:val="0004606F"/>
    <w:rsid w:val="00054F47"/>
    <w:rsid w:val="000575DE"/>
    <w:rsid w:val="000633EF"/>
    <w:rsid w:val="000729C4"/>
    <w:rsid w:val="00074E88"/>
    <w:rsid w:val="00080175"/>
    <w:rsid w:val="0008496B"/>
    <w:rsid w:val="00086F32"/>
    <w:rsid w:val="00087B76"/>
    <w:rsid w:val="00092030"/>
    <w:rsid w:val="000963BB"/>
    <w:rsid w:val="000A0D9A"/>
    <w:rsid w:val="000A11BE"/>
    <w:rsid w:val="000A2AE0"/>
    <w:rsid w:val="000C2060"/>
    <w:rsid w:val="000C3145"/>
    <w:rsid w:val="000C45CD"/>
    <w:rsid w:val="000D00CE"/>
    <w:rsid w:val="000D00EF"/>
    <w:rsid w:val="000D4601"/>
    <w:rsid w:val="000E1816"/>
    <w:rsid w:val="000E3A52"/>
    <w:rsid w:val="000E3B88"/>
    <w:rsid w:val="000F04B3"/>
    <w:rsid w:val="000F2067"/>
    <w:rsid w:val="000F321C"/>
    <w:rsid w:val="000F51FF"/>
    <w:rsid w:val="000F53BB"/>
    <w:rsid w:val="001022D4"/>
    <w:rsid w:val="00103F15"/>
    <w:rsid w:val="001114BD"/>
    <w:rsid w:val="00111BFA"/>
    <w:rsid w:val="00115291"/>
    <w:rsid w:val="00121B2A"/>
    <w:rsid w:val="001234F1"/>
    <w:rsid w:val="00132545"/>
    <w:rsid w:val="00135A24"/>
    <w:rsid w:val="00137C0D"/>
    <w:rsid w:val="00141BCF"/>
    <w:rsid w:val="00153C68"/>
    <w:rsid w:val="001546EA"/>
    <w:rsid w:val="00160382"/>
    <w:rsid w:val="00165207"/>
    <w:rsid w:val="00165E2F"/>
    <w:rsid w:val="00170E93"/>
    <w:rsid w:val="001734D1"/>
    <w:rsid w:val="00174103"/>
    <w:rsid w:val="00174433"/>
    <w:rsid w:val="00181668"/>
    <w:rsid w:val="001825C9"/>
    <w:rsid w:val="00182FD4"/>
    <w:rsid w:val="00184614"/>
    <w:rsid w:val="001A197B"/>
    <w:rsid w:val="001B108F"/>
    <w:rsid w:val="001B1A76"/>
    <w:rsid w:val="001B5F58"/>
    <w:rsid w:val="001C01CC"/>
    <w:rsid w:val="001C66D0"/>
    <w:rsid w:val="001D1D57"/>
    <w:rsid w:val="001D46EE"/>
    <w:rsid w:val="001D533D"/>
    <w:rsid w:val="001E0980"/>
    <w:rsid w:val="001E0C6D"/>
    <w:rsid w:val="001E10AD"/>
    <w:rsid w:val="001E274D"/>
    <w:rsid w:val="001E714E"/>
    <w:rsid w:val="00200B19"/>
    <w:rsid w:val="0020339E"/>
    <w:rsid w:val="00205EA0"/>
    <w:rsid w:val="00225C83"/>
    <w:rsid w:val="002277C3"/>
    <w:rsid w:val="00234023"/>
    <w:rsid w:val="0023524B"/>
    <w:rsid w:val="002378A9"/>
    <w:rsid w:val="002477C2"/>
    <w:rsid w:val="00247E87"/>
    <w:rsid w:val="002512E1"/>
    <w:rsid w:val="002521C0"/>
    <w:rsid w:val="00252722"/>
    <w:rsid w:val="00253887"/>
    <w:rsid w:val="002A7F67"/>
    <w:rsid w:val="002B5667"/>
    <w:rsid w:val="002B7324"/>
    <w:rsid w:val="002C007B"/>
    <w:rsid w:val="002C09C3"/>
    <w:rsid w:val="002C48D7"/>
    <w:rsid w:val="002C4BE0"/>
    <w:rsid w:val="002C5925"/>
    <w:rsid w:val="002C623E"/>
    <w:rsid w:val="002C64D3"/>
    <w:rsid w:val="002C69A8"/>
    <w:rsid w:val="002D101E"/>
    <w:rsid w:val="002E0198"/>
    <w:rsid w:val="002E1781"/>
    <w:rsid w:val="002E20E2"/>
    <w:rsid w:val="002F4AD5"/>
    <w:rsid w:val="00302D7C"/>
    <w:rsid w:val="00303619"/>
    <w:rsid w:val="003119AD"/>
    <w:rsid w:val="003147B5"/>
    <w:rsid w:val="003155F8"/>
    <w:rsid w:val="00317819"/>
    <w:rsid w:val="003201CE"/>
    <w:rsid w:val="00320613"/>
    <w:rsid w:val="00326D6B"/>
    <w:rsid w:val="00326E75"/>
    <w:rsid w:val="00330087"/>
    <w:rsid w:val="00332FD1"/>
    <w:rsid w:val="00334495"/>
    <w:rsid w:val="0034581C"/>
    <w:rsid w:val="003475A0"/>
    <w:rsid w:val="00351821"/>
    <w:rsid w:val="003600D8"/>
    <w:rsid w:val="00361935"/>
    <w:rsid w:val="0036455D"/>
    <w:rsid w:val="00370CBB"/>
    <w:rsid w:val="00382E3D"/>
    <w:rsid w:val="0038311E"/>
    <w:rsid w:val="00384EBB"/>
    <w:rsid w:val="00385A66"/>
    <w:rsid w:val="00386710"/>
    <w:rsid w:val="00386C07"/>
    <w:rsid w:val="0039149B"/>
    <w:rsid w:val="00391BB8"/>
    <w:rsid w:val="00393512"/>
    <w:rsid w:val="00394695"/>
    <w:rsid w:val="00394B01"/>
    <w:rsid w:val="00394E0D"/>
    <w:rsid w:val="00395F29"/>
    <w:rsid w:val="00396442"/>
    <w:rsid w:val="003B2768"/>
    <w:rsid w:val="003B6D71"/>
    <w:rsid w:val="003C0EB9"/>
    <w:rsid w:val="003C5A6D"/>
    <w:rsid w:val="003D34ED"/>
    <w:rsid w:val="003D3E6C"/>
    <w:rsid w:val="003D4E7A"/>
    <w:rsid w:val="003E52FD"/>
    <w:rsid w:val="003F0E83"/>
    <w:rsid w:val="003F43D1"/>
    <w:rsid w:val="0040287A"/>
    <w:rsid w:val="00407350"/>
    <w:rsid w:val="0041010E"/>
    <w:rsid w:val="004121FE"/>
    <w:rsid w:val="00412E09"/>
    <w:rsid w:val="00415618"/>
    <w:rsid w:val="00417375"/>
    <w:rsid w:val="004229B1"/>
    <w:rsid w:val="0043107B"/>
    <w:rsid w:val="00432ED4"/>
    <w:rsid w:val="00433622"/>
    <w:rsid w:val="004408B5"/>
    <w:rsid w:val="00440E0B"/>
    <w:rsid w:val="00450E3D"/>
    <w:rsid w:val="00453DAB"/>
    <w:rsid w:val="0045537C"/>
    <w:rsid w:val="00455E44"/>
    <w:rsid w:val="00457B0F"/>
    <w:rsid w:val="00461AE2"/>
    <w:rsid w:val="00466BE2"/>
    <w:rsid w:val="00474372"/>
    <w:rsid w:val="00474E18"/>
    <w:rsid w:val="00480B8F"/>
    <w:rsid w:val="00481680"/>
    <w:rsid w:val="004849B9"/>
    <w:rsid w:val="00491EC8"/>
    <w:rsid w:val="00497F6A"/>
    <w:rsid w:val="004A5935"/>
    <w:rsid w:val="004A6505"/>
    <w:rsid w:val="004A68F8"/>
    <w:rsid w:val="004A6EC1"/>
    <w:rsid w:val="004B0D29"/>
    <w:rsid w:val="004C1C19"/>
    <w:rsid w:val="004C28EA"/>
    <w:rsid w:val="004C3066"/>
    <w:rsid w:val="004D3D5C"/>
    <w:rsid w:val="004D4A2F"/>
    <w:rsid w:val="004E0A98"/>
    <w:rsid w:val="004E3F94"/>
    <w:rsid w:val="004F247A"/>
    <w:rsid w:val="0050241A"/>
    <w:rsid w:val="00503BA6"/>
    <w:rsid w:val="00503FCF"/>
    <w:rsid w:val="005040B2"/>
    <w:rsid w:val="00505950"/>
    <w:rsid w:val="00517796"/>
    <w:rsid w:val="0052052D"/>
    <w:rsid w:val="00522CC7"/>
    <w:rsid w:val="00526A94"/>
    <w:rsid w:val="005309C2"/>
    <w:rsid w:val="005331C8"/>
    <w:rsid w:val="005429C8"/>
    <w:rsid w:val="005436CD"/>
    <w:rsid w:val="0054603E"/>
    <w:rsid w:val="00551988"/>
    <w:rsid w:val="00561402"/>
    <w:rsid w:val="005702A1"/>
    <w:rsid w:val="005714B4"/>
    <w:rsid w:val="005736E1"/>
    <w:rsid w:val="00580AF6"/>
    <w:rsid w:val="00581529"/>
    <w:rsid w:val="00584205"/>
    <w:rsid w:val="005848D4"/>
    <w:rsid w:val="00591199"/>
    <w:rsid w:val="00594D95"/>
    <w:rsid w:val="0059510D"/>
    <w:rsid w:val="00595FAF"/>
    <w:rsid w:val="005B37EF"/>
    <w:rsid w:val="005B6AFC"/>
    <w:rsid w:val="005C08BB"/>
    <w:rsid w:val="005C4FA7"/>
    <w:rsid w:val="005C6866"/>
    <w:rsid w:val="005D3010"/>
    <w:rsid w:val="005E2521"/>
    <w:rsid w:val="005F1E4A"/>
    <w:rsid w:val="005F3EEB"/>
    <w:rsid w:val="005F40FC"/>
    <w:rsid w:val="005F568D"/>
    <w:rsid w:val="00601D2E"/>
    <w:rsid w:val="00602DC1"/>
    <w:rsid w:val="00604873"/>
    <w:rsid w:val="0060548D"/>
    <w:rsid w:val="006068DA"/>
    <w:rsid w:val="00606C01"/>
    <w:rsid w:val="00607773"/>
    <w:rsid w:val="0062173C"/>
    <w:rsid w:val="00623349"/>
    <w:rsid w:val="0062409C"/>
    <w:rsid w:val="0062505E"/>
    <w:rsid w:val="00630645"/>
    <w:rsid w:val="0063087C"/>
    <w:rsid w:val="00630956"/>
    <w:rsid w:val="00633DDE"/>
    <w:rsid w:val="0063759E"/>
    <w:rsid w:val="00640B5F"/>
    <w:rsid w:val="0065032F"/>
    <w:rsid w:val="006516F2"/>
    <w:rsid w:val="00652A39"/>
    <w:rsid w:val="006533BE"/>
    <w:rsid w:val="0065593F"/>
    <w:rsid w:val="006560FC"/>
    <w:rsid w:val="00657F3C"/>
    <w:rsid w:val="00663662"/>
    <w:rsid w:val="00664190"/>
    <w:rsid w:val="00664E23"/>
    <w:rsid w:val="0066690F"/>
    <w:rsid w:val="00667BA7"/>
    <w:rsid w:val="006752D0"/>
    <w:rsid w:val="006763E7"/>
    <w:rsid w:val="00683DBA"/>
    <w:rsid w:val="0069471B"/>
    <w:rsid w:val="006A2000"/>
    <w:rsid w:val="006A31F9"/>
    <w:rsid w:val="006A533F"/>
    <w:rsid w:val="006A7E74"/>
    <w:rsid w:val="006B1C8A"/>
    <w:rsid w:val="006B3679"/>
    <w:rsid w:val="006C350D"/>
    <w:rsid w:val="006C37ED"/>
    <w:rsid w:val="006D7332"/>
    <w:rsid w:val="006E145A"/>
    <w:rsid w:val="006F048B"/>
    <w:rsid w:val="006F49A9"/>
    <w:rsid w:val="0070184F"/>
    <w:rsid w:val="007022D2"/>
    <w:rsid w:val="00707AB2"/>
    <w:rsid w:val="00717665"/>
    <w:rsid w:val="00717D1C"/>
    <w:rsid w:val="00721D26"/>
    <w:rsid w:val="00723B45"/>
    <w:rsid w:val="007241CB"/>
    <w:rsid w:val="00725F78"/>
    <w:rsid w:val="00730AE0"/>
    <w:rsid w:val="00731020"/>
    <w:rsid w:val="00734F51"/>
    <w:rsid w:val="007377FB"/>
    <w:rsid w:val="0074273A"/>
    <w:rsid w:val="0074483F"/>
    <w:rsid w:val="00744FBF"/>
    <w:rsid w:val="00747D21"/>
    <w:rsid w:val="00750648"/>
    <w:rsid w:val="00754689"/>
    <w:rsid w:val="00757A7F"/>
    <w:rsid w:val="007628B4"/>
    <w:rsid w:val="00762C2A"/>
    <w:rsid w:val="00771C8A"/>
    <w:rsid w:val="007727D2"/>
    <w:rsid w:val="007729F5"/>
    <w:rsid w:val="00774F0C"/>
    <w:rsid w:val="00781D9E"/>
    <w:rsid w:val="00782477"/>
    <w:rsid w:val="007A0AD5"/>
    <w:rsid w:val="007A23A9"/>
    <w:rsid w:val="007A58BC"/>
    <w:rsid w:val="007A620D"/>
    <w:rsid w:val="007A6E4F"/>
    <w:rsid w:val="007B1B43"/>
    <w:rsid w:val="007B4678"/>
    <w:rsid w:val="007B46A2"/>
    <w:rsid w:val="007C1FA8"/>
    <w:rsid w:val="007C31CF"/>
    <w:rsid w:val="007C610E"/>
    <w:rsid w:val="007D12CA"/>
    <w:rsid w:val="007E3491"/>
    <w:rsid w:val="007E3B4C"/>
    <w:rsid w:val="007E615E"/>
    <w:rsid w:val="007F0973"/>
    <w:rsid w:val="007F5BFE"/>
    <w:rsid w:val="0080483D"/>
    <w:rsid w:val="00807F0D"/>
    <w:rsid w:val="008129CC"/>
    <w:rsid w:val="008166DD"/>
    <w:rsid w:val="00822946"/>
    <w:rsid w:val="00835770"/>
    <w:rsid w:val="0084095A"/>
    <w:rsid w:val="00841516"/>
    <w:rsid w:val="00863FBB"/>
    <w:rsid w:val="0086636C"/>
    <w:rsid w:val="00867182"/>
    <w:rsid w:val="00870D84"/>
    <w:rsid w:val="0087127B"/>
    <w:rsid w:val="008713CD"/>
    <w:rsid w:val="00872742"/>
    <w:rsid w:val="00873D16"/>
    <w:rsid w:val="00880DDE"/>
    <w:rsid w:val="00880F38"/>
    <w:rsid w:val="00891492"/>
    <w:rsid w:val="00895404"/>
    <w:rsid w:val="00895530"/>
    <w:rsid w:val="008A1996"/>
    <w:rsid w:val="008A6096"/>
    <w:rsid w:val="008A741E"/>
    <w:rsid w:val="008A7C77"/>
    <w:rsid w:val="008B1C72"/>
    <w:rsid w:val="008B239C"/>
    <w:rsid w:val="008B3363"/>
    <w:rsid w:val="008B427A"/>
    <w:rsid w:val="008B4DF5"/>
    <w:rsid w:val="008C2F9A"/>
    <w:rsid w:val="008C36DA"/>
    <w:rsid w:val="008C6153"/>
    <w:rsid w:val="008D0E2B"/>
    <w:rsid w:val="008D3FCC"/>
    <w:rsid w:val="008D51F5"/>
    <w:rsid w:val="008D7979"/>
    <w:rsid w:val="008E3093"/>
    <w:rsid w:val="008E4352"/>
    <w:rsid w:val="008E6022"/>
    <w:rsid w:val="008F0FAC"/>
    <w:rsid w:val="008F68F3"/>
    <w:rsid w:val="0090109B"/>
    <w:rsid w:val="009019AA"/>
    <w:rsid w:val="00901D4C"/>
    <w:rsid w:val="009041E5"/>
    <w:rsid w:val="009048B2"/>
    <w:rsid w:val="00912C32"/>
    <w:rsid w:val="00914449"/>
    <w:rsid w:val="009171D2"/>
    <w:rsid w:val="00921E59"/>
    <w:rsid w:val="00922597"/>
    <w:rsid w:val="00926E7C"/>
    <w:rsid w:val="009306E0"/>
    <w:rsid w:val="009308F3"/>
    <w:rsid w:val="0093236C"/>
    <w:rsid w:val="009342C4"/>
    <w:rsid w:val="00934396"/>
    <w:rsid w:val="00934A13"/>
    <w:rsid w:val="00935E13"/>
    <w:rsid w:val="009410D5"/>
    <w:rsid w:val="00944625"/>
    <w:rsid w:val="00954FE5"/>
    <w:rsid w:val="00960119"/>
    <w:rsid w:val="00960590"/>
    <w:rsid w:val="00975E06"/>
    <w:rsid w:val="00976495"/>
    <w:rsid w:val="00977358"/>
    <w:rsid w:val="009778F9"/>
    <w:rsid w:val="00977BC6"/>
    <w:rsid w:val="00977F83"/>
    <w:rsid w:val="00986C0C"/>
    <w:rsid w:val="00991750"/>
    <w:rsid w:val="00996687"/>
    <w:rsid w:val="009A47C8"/>
    <w:rsid w:val="009B1F19"/>
    <w:rsid w:val="009B6BDB"/>
    <w:rsid w:val="009B78AA"/>
    <w:rsid w:val="009C2B34"/>
    <w:rsid w:val="009C2E7B"/>
    <w:rsid w:val="009C35B9"/>
    <w:rsid w:val="009C3783"/>
    <w:rsid w:val="009C5684"/>
    <w:rsid w:val="009D1571"/>
    <w:rsid w:val="009D4DB2"/>
    <w:rsid w:val="009D59A7"/>
    <w:rsid w:val="009D6CD6"/>
    <w:rsid w:val="009E3F20"/>
    <w:rsid w:val="009E59A8"/>
    <w:rsid w:val="009F1375"/>
    <w:rsid w:val="009F13C5"/>
    <w:rsid w:val="00A01119"/>
    <w:rsid w:val="00A02506"/>
    <w:rsid w:val="00A03D14"/>
    <w:rsid w:val="00A05D4F"/>
    <w:rsid w:val="00A07FB1"/>
    <w:rsid w:val="00A10FF2"/>
    <w:rsid w:val="00A244A8"/>
    <w:rsid w:val="00A25974"/>
    <w:rsid w:val="00A27B4B"/>
    <w:rsid w:val="00A333CC"/>
    <w:rsid w:val="00A41EC7"/>
    <w:rsid w:val="00A44E6F"/>
    <w:rsid w:val="00A45451"/>
    <w:rsid w:val="00A46500"/>
    <w:rsid w:val="00A47756"/>
    <w:rsid w:val="00A52B6C"/>
    <w:rsid w:val="00A54C10"/>
    <w:rsid w:val="00A64338"/>
    <w:rsid w:val="00A6480C"/>
    <w:rsid w:val="00A67AF0"/>
    <w:rsid w:val="00A70FE6"/>
    <w:rsid w:val="00A722FF"/>
    <w:rsid w:val="00A72853"/>
    <w:rsid w:val="00A74212"/>
    <w:rsid w:val="00A81EE8"/>
    <w:rsid w:val="00A850FC"/>
    <w:rsid w:val="00A856EE"/>
    <w:rsid w:val="00A86947"/>
    <w:rsid w:val="00AA0167"/>
    <w:rsid w:val="00AA1FA6"/>
    <w:rsid w:val="00AB6A75"/>
    <w:rsid w:val="00AB72D5"/>
    <w:rsid w:val="00AC383D"/>
    <w:rsid w:val="00AC6211"/>
    <w:rsid w:val="00AC6A3B"/>
    <w:rsid w:val="00AC7A00"/>
    <w:rsid w:val="00AD18B5"/>
    <w:rsid w:val="00AE1909"/>
    <w:rsid w:val="00AE1B17"/>
    <w:rsid w:val="00AE6E00"/>
    <w:rsid w:val="00B0060E"/>
    <w:rsid w:val="00B01C2F"/>
    <w:rsid w:val="00B0218E"/>
    <w:rsid w:val="00B058E9"/>
    <w:rsid w:val="00B1068A"/>
    <w:rsid w:val="00B12C74"/>
    <w:rsid w:val="00B16A48"/>
    <w:rsid w:val="00B17B1A"/>
    <w:rsid w:val="00B20348"/>
    <w:rsid w:val="00B2279C"/>
    <w:rsid w:val="00B230A5"/>
    <w:rsid w:val="00B2425D"/>
    <w:rsid w:val="00B31D20"/>
    <w:rsid w:val="00B329BA"/>
    <w:rsid w:val="00B34030"/>
    <w:rsid w:val="00B342B8"/>
    <w:rsid w:val="00B37E32"/>
    <w:rsid w:val="00B41BBA"/>
    <w:rsid w:val="00B47657"/>
    <w:rsid w:val="00B528B8"/>
    <w:rsid w:val="00B53D14"/>
    <w:rsid w:val="00B548E6"/>
    <w:rsid w:val="00B560F7"/>
    <w:rsid w:val="00B5798D"/>
    <w:rsid w:val="00B6016B"/>
    <w:rsid w:val="00B66C75"/>
    <w:rsid w:val="00B75085"/>
    <w:rsid w:val="00B7592C"/>
    <w:rsid w:val="00B82236"/>
    <w:rsid w:val="00B865FB"/>
    <w:rsid w:val="00B8695C"/>
    <w:rsid w:val="00B9021A"/>
    <w:rsid w:val="00BA0917"/>
    <w:rsid w:val="00BA44FD"/>
    <w:rsid w:val="00BA4C9F"/>
    <w:rsid w:val="00BA58A6"/>
    <w:rsid w:val="00BA73C9"/>
    <w:rsid w:val="00BB13F8"/>
    <w:rsid w:val="00BB157B"/>
    <w:rsid w:val="00BB1F4D"/>
    <w:rsid w:val="00BB4062"/>
    <w:rsid w:val="00BB4C76"/>
    <w:rsid w:val="00BB6E04"/>
    <w:rsid w:val="00BC57BB"/>
    <w:rsid w:val="00BC6FA2"/>
    <w:rsid w:val="00BC79B9"/>
    <w:rsid w:val="00BD4737"/>
    <w:rsid w:val="00BD55C4"/>
    <w:rsid w:val="00BD7347"/>
    <w:rsid w:val="00BD7352"/>
    <w:rsid w:val="00BE03E4"/>
    <w:rsid w:val="00BE0412"/>
    <w:rsid w:val="00BE0DAC"/>
    <w:rsid w:val="00BE0F0A"/>
    <w:rsid w:val="00BE27D2"/>
    <w:rsid w:val="00BE7728"/>
    <w:rsid w:val="00BE773D"/>
    <w:rsid w:val="00BF0BF6"/>
    <w:rsid w:val="00C01478"/>
    <w:rsid w:val="00C04C80"/>
    <w:rsid w:val="00C0513F"/>
    <w:rsid w:val="00C057C9"/>
    <w:rsid w:val="00C06404"/>
    <w:rsid w:val="00C1204D"/>
    <w:rsid w:val="00C13D36"/>
    <w:rsid w:val="00C14FB3"/>
    <w:rsid w:val="00C30F1B"/>
    <w:rsid w:val="00C37B45"/>
    <w:rsid w:val="00C41312"/>
    <w:rsid w:val="00C41F94"/>
    <w:rsid w:val="00C4547E"/>
    <w:rsid w:val="00C51ACA"/>
    <w:rsid w:val="00C52676"/>
    <w:rsid w:val="00C6328B"/>
    <w:rsid w:val="00C663A6"/>
    <w:rsid w:val="00C67A78"/>
    <w:rsid w:val="00C70051"/>
    <w:rsid w:val="00C70E5E"/>
    <w:rsid w:val="00C76DFD"/>
    <w:rsid w:val="00C76E45"/>
    <w:rsid w:val="00C8154C"/>
    <w:rsid w:val="00C8505A"/>
    <w:rsid w:val="00C8615B"/>
    <w:rsid w:val="00C86F3A"/>
    <w:rsid w:val="00C871A6"/>
    <w:rsid w:val="00CA2EAD"/>
    <w:rsid w:val="00CA65FD"/>
    <w:rsid w:val="00CA6FF2"/>
    <w:rsid w:val="00CB04C7"/>
    <w:rsid w:val="00CB61A9"/>
    <w:rsid w:val="00CB64EB"/>
    <w:rsid w:val="00CB75EC"/>
    <w:rsid w:val="00CC0403"/>
    <w:rsid w:val="00CC0805"/>
    <w:rsid w:val="00CC663B"/>
    <w:rsid w:val="00CD0B7F"/>
    <w:rsid w:val="00CD4300"/>
    <w:rsid w:val="00CD4CB4"/>
    <w:rsid w:val="00CE2021"/>
    <w:rsid w:val="00CE5F48"/>
    <w:rsid w:val="00D01B62"/>
    <w:rsid w:val="00D02153"/>
    <w:rsid w:val="00D04E7E"/>
    <w:rsid w:val="00D054F0"/>
    <w:rsid w:val="00D11183"/>
    <w:rsid w:val="00D1130D"/>
    <w:rsid w:val="00D12349"/>
    <w:rsid w:val="00D130F6"/>
    <w:rsid w:val="00D15B2E"/>
    <w:rsid w:val="00D22834"/>
    <w:rsid w:val="00D242A4"/>
    <w:rsid w:val="00D319A1"/>
    <w:rsid w:val="00D31FBC"/>
    <w:rsid w:val="00D43C31"/>
    <w:rsid w:val="00D4592A"/>
    <w:rsid w:val="00D5114D"/>
    <w:rsid w:val="00D512C9"/>
    <w:rsid w:val="00D55E9A"/>
    <w:rsid w:val="00D568ED"/>
    <w:rsid w:val="00D62010"/>
    <w:rsid w:val="00D764D6"/>
    <w:rsid w:val="00D76A47"/>
    <w:rsid w:val="00D91F6C"/>
    <w:rsid w:val="00D93A8B"/>
    <w:rsid w:val="00D94A68"/>
    <w:rsid w:val="00D95C26"/>
    <w:rsid w:val="00DA6C51"/>
    <w:rsid w:val="00DA7C1F"/>
    <w:rsid w:val="00DB29A2"/>
    <w:rsid w:val="00DB2AAE"/>
    <w:rsid w:val="00DC0CC3"/>
    <w:rsid w:val="00DC1D54"/>
    <w:rsid w:val="00DD0CF2"/>
    <w:rsid w:val="00DD158C"/>
    <w:rsid w:val="00DD1603"/>
    <w:rsid w:val="00DD2177"/>
    <w:rsid w:val="00DD30E6"/>
    <w:rsid w:val="00DD3D05"/>
    <w:rsid w:val="00DD6AFF"/>
    <w:rsid w:val="00DD7CCC"/>
    <w:rsid w:val="00DE1C55"/>
    <w:rsid w:val="00DF3384"/>
    <w:rsid w:val="00E02011"/>
    <w:rsid w:val="00E1006C"/>
    <w:rsid w:val="00E10711"/>
    <w:rsid w:val="00E1101C"/>
    <w:rsid w:val="00E23781"/>
    <w:rsid w:val="00E24835"/>
    <w:rsid w:val="00E253E5"/>
    <w:rsid w:val="00E32972"/>
    <w:rsid w:val="00E3606B"/>
    <w:rsid w:val="00E36930"/>
    <w:rsid w:val="00E473E5"/>
    <w:rsid w:val="00E50D00"/>
    <w:rsid w:val="00E52472"/>
    <w:rsid w:val="00E60F45"/>
    <w:rsid w:val="00E65323"/>
    <w:rsid w:val="00E71B5F"/>
    <w:rsid w:val="00E7226D"/>
    <w:rsid w:val="00E728A7"/>
    <w:rsid w:val="00E72A75"/>
    <w:rsid w:val="00E74830"/>
    <w:rsid w:val="00E93AC6"/>
    <w:rsid w:val="00E97DA6"/>
    <w:rsid w:val="00EA6BBE"/>
    <w:rsid w:val="00EA7445"/>
    <w:rsid w:val="00EB0C17"/>
    <w:rsid w:val="00EB3548"/>
    <w:rsid w:val="00EB3B9D"/>
    <w:rsid w:val="00EB7433"/>
    <w:rsid w:val="00EB7864"/>
    <w:rsid w:val="00ED083B"/>
    <w:rsid w:val="00ED10AB"/>
    <w:rsid w:val="00ED1EA8"/>
    <w:rsid w:val="00ED5D43"/>
    <w:rsid w:val="00ED79B4"/>
    <w:rsid w:val="00EE0B6F"/>
    <w:rsid w:val="00EE66DC"/>
    <w:rsid w:val="00EF16CC"/>
    <w:rsid w:val="00EF1E0A"/>
    <w:rsid w:val="00EF689E"/>
    <w:rsid w:val="00EF6DDC"/>
    <w:rsid w:val="00F00DE3"/>
    <w:rsid w:val="00F0206B"/>
    <w:rsid w:val="00F02890"/>
    <w:rsid w:val="00F11D40"/>
    <w:rsid w:val="00F131D6"/>
    <w:rsid w:val="00F14200"/>
    <w:rsid w:val="00F14CB7"/>
    <w:rsid w:val="00F161B1"/>
    <w:rsid w:val="00F2075A"/>
    <w:rsid w:val="00F2357E"/>
    <w:rsid w:val="00F26CA4"/>
    <w:rsid w:val="00F500B1"/>
    <w:rsid w:val="00F54C74"/>
    <w:rsid w:val="00F5574F"/>
    <w:rsid w:val="00F55BFF"/>
    <w:rsid w:val="00F579B2"/>
    <w:rsid w:val="00F600FE"/>
    <w:rsid w:val="00F61E40"/>
    <w:rsid w:val="00F6332F"/>
    <w:rsid w:val="00F81127"/>
    <w:rsid w:val="00F843EA"/>
    <w:rsid w:val="00F8629B"/>
    <w:rsid w:val="00F952F5"/>
    <w:rsid w:val="00F9771F"/>
    <w:rsid w:val="00FA008F"/>
    <w:rsid w:val="00FA1EF9"/>
    <w:rsid w:val="00FA2FE3"/>
    <w:rsid w:val="00FA3181"/>
    <w:rsid w:val="00FA51E9"/>
    <w:rsid w:val="00FC1899"/>
    <w:rsid w:val="00FC3DE1"/>
    <w:rsid w:val="00FC4E2E"/>
    <w:rsid w:val="00FC5897"/>
    <w:rsid w:val="00FD0559"/>
    <w:rsid w:val="00FD10A2"/>
    <w:rsid w:val="00FD1146"/>
    <w:rsid w:val="00FD4896"/>
    <w:rsid w:val="00FD52CA"/>
    <w:rsid w:val="00FE0AE4"/>
    <w:rsid w:val="00FE2680"/>
    <w:rsid w:val="00FE2CA2"/>
    <w:rsid w:val="00FE6DFE"/>
    <w:rsid w:val="00FF2605"/>
    <w:rsid w:val="00FF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1CE5"/>
  <w15:chartTrackingRefBased/>
  <w15:docId w15:val="{EA31A962-B927-4D9D-9435-3193CEF1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09B"/>
    <w:rPr>
      <w:kern w:val="0"/>
      <w:lang w:val="fr-L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1FBC"/>
    <w:pPr>
      <w:spacing w:after="0" w:line="240" w:lineRule="auto"/>
    </w:pPr>
    <w:rPr>
      <w:kern w:val="0"/>
      <w14:ligatures w14:val="none"/>
    </w:rPr>
  </w:style>
  <w:style w:type="paragraph" w:styleId="FootnoteText">
    <w:name w:val="footnote text"/>
    <w:basedOn w:val="Normal"/>
    <w:link w:val="FootnoteTextChar"/>
    <w:uiPriority w:val="99"/>
    <w:unhideWhenUsed/>
    <w:rsid w:val="007B4678"/>
    <w:pPr>
      <w:spacing w:after="0" w:line="240" w:lineRule="auto"/>
    </w:pPr>
    <w:rPr>
      <w:sz w:val="20"/>
      <w:szCs w:val="20"/>
    </w:rPr>
  </w:style>
  <w:style w:type="character" w:customStyle="1" w:styleId="FootnoteTextChar">
    <w:name w:val="Footnote Text Char"/>
    <w:basedOn w:val="DefaultParagraphFont"/>
    <w:link w:val="FootnoteText"/>
    <w:uiPriority w:val="99"/>
    <w:rsid w:val="007B4678"/>
    <w:rPr>
      <w:sz w:val="20"/>
      <w:szCs w:val="20"/>
    </w:rPr>
  </w:style>
  <w:style w:type="character" w:styleId="FootnoteReference">
    <w:name w:val="footnote reference"/>
    <w:basedOn w:val="DefaultParagraphFont"/>
    <w:uiPriority w:val="99"/>
    <w:semiHidden/>
    <w:unhideWhenUsed/>
    <w:rsid w:val="007B4678"/>
    <w:rPr>
      <w:vertAlign w:val="superscript"/>
    </w:rPr>
  </w:style>
  <w:style w:type="character" w:customStyle="1" w:styleId="author-name">
    <w:name w:val="author-name"/>
    <w:basedOn w:val="DefaultParagraphFont"/>
    <w:rsid w:val="007B4678"/>
  </w:style>
  <w:style w:type="character" w:styleId="Hyperlink">
    <w:name w:val="Hyperlink"/>
    <w:basedOn w:val="DefaultParagraphFont"/>
    <w:uiPriority w:val="99"/>
    <w:unhideWhenUsed/>
    <w:rsid w:val="00AB72D5"/>
    <w:rPr>
      <w:color w:val="0563C1" w:themeColor="hyperlink"/>
      <w:u w:val="single"/>
    </w:rPr>
  </w:style>
  <w:style w:type="paragraph" w:styleId="Header">
    <w:name w:val="header"/>
    <w:basedOn w:val="Normal"/>
    <w:link w:val="HeaderChar"/>
    <w:uiPriority w:val="99"/>
    <w:unhideWhenUsed/>
    <w:rsid w:val="00DB2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9A2"/>
  </w:style>
  <w:style w:type="paragraph" w:styleId="Footer">
    <w:name w:val="footer"/>
    <w:basedOn w:val="Normal"/>
    <w:link w:val="FooterChar"/>
    <w:uiPriority w:val="99"/>
    <w:unhideWhenUsed/>
    <w:rsid w:val="00DB2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9A2"/>
  </w:style>
  <w:style w:type="character" w:styleId="UnresolvedMention">
    <w:name w:val="Unresolved Mention"/>
    <w:basedOn w:val="DefaultParagraphFont"/>
    <w:uiPriority w:val="99"/>
    <w:semiHidden/>
    <w:unhideWhenUsed/>
    <w:rsid w:val="00E253E5"/>
    <w:rPr>
      <w:color w:val="605E5C"/>
      <w:shd w:val="clear" w:color="auto" w:fill="E1DFDD"/>
    </w:rPr>
  </w:style>
  <w:style w:type="character" w:customStyle="1" w:styleId="dflt-txtlettrine">
    <w:name w:val="dflt-txt__lettrine"/>
    <w:basedOn w:val="DefaultParagraphFont"/>
    <w:rsid w:val="00D568ED"/>
  </w:style>
  <w:style w:type="character" w:styleId="Emphasis">
    <w:name w:val="Emphasis"/>
    <w:basedOn w:val="DefaultParagraphFont"/>
    <w:uiPriority w:val="20"/>
    <w:qFormat/>
    <w:rsid w:val="00D568ED"/>
    <w:rPr>
      <w:i/>
      <w:iCs/>
    </w:rPr>
  </w:style>
  <w:style w:type="character" w:customStyle="1" w:styleId="t">
    <w:name w:val="t"/>
    <w:basedOn w:val="DefaultParagraphFont"/>
    <w:rsid w:val="00FE2CA2"/>
  </w:style>
  <w:style w:type="paragraph" w:styleId="ListParagraph">
    <w:name w:val="List Paragraph"/>
    <w:basedOn w:val="Normal"/>
    <w:uiPriority w:val="34"/>
    <w:qFormat/>
    <w:rsid w:val="007A0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794">
      <w:bodyDiv w:val="1"/>
      <w:marLeft w:val="0"/>
      <w:marRight w:val="0"/>
      <w:marTop w:val="0"/>
      <w:marBottom w:val="0"/>
      <w:divBdr>
        <w:top w:val="none" w:sz="0" w:space="0" w:color="auto"/>
        <w:left w:val="none" w:sz="0" w:space="0" w:color="auto"/>
        <w:bottom w:val="none" w:sz="0" w:space="0" w:color="auto"/>
        <w:right w:val="none" w:sz="0" w:space="0" w:color="auto"/>
      </w:divBdr>
      <w:divsChild>
        <w:div w:id="963660014">
          <w:marLeft w:val="0"/>
          <w:marRight w:val="0"/>
          <w:marTop w:val="0"/>
          <w:marBottom w:val="0"/>
          <w:divBdr>
            <w:top w:val="none" w:sz="0" w:space="0" w:color="auto"/>
            <w:left w:val="none" w:sz="0" w:space="0" w:color="auto"/>
            <w:bottom w:val="none" w:sz="0" w:space="0" w:color="auto"/>
            <w:right w:val="none" w:sz="0" w:space="0" w:color="auto"/>
          </w:divBdr>
        </w:div>
      </w:divsChild>
    </w:div>
    <w:div w:id="663893615">
      <w:bodyDiv w:val="1"/>
      <w:marLeft w:val="0"/>
      <w:marRight w:val="0"/>
      <w:marTop w:val="0"/>
      <w:marBottom w:val="0"/>
      <w:divBdr>
        <w:top w:val="none" w:sz="0" w:space="0" w:color="auto"/>
        <w:left w:val="none" w:sz="0" w:space="0" w:color="auto"/>
        <w:bottom w:val="none" w:sz="0" w:space="0" w:color="auto"/>
        <w:right w:val="none" w:sz="0" w:space="0" w:color="auto"/>
      </w:divBdr>
    </w:div>
    <w:div w:id="753010487">
      <w:bodyDiv w:val="1"/>
      <w:marLeft w:val="0"/>
      <w:marRight w:val="0"/>
      <w:marTop w:val="0"/>
      <w:marBottom w:val="0"/>
      <w:divBdr>
        <w:top w:val="none" w:sz="0" w:space="0" w:color="auto"/>
        <w:left w:val="none" w:sz="0" w:space="0" w:color="auto"/>
        <w:bottom w:val="none" w:sz="0" w:space="0" w:color="auto"/>
        <w:right w:val="none" w:sz="0" w:space="0" w:color="auto"/>
      </w:divBdr>
      <w:divsChild>
        <w:div w:id="558635664">
          <w:marLeft w:val="0"/>
          <w:marRight w:val="0"/>
          <w:marTop w:val="0"/>
          <w:marBottom w:val="0"/>
          <w:divBdr>
            <w:top w:val="none" w:sz="0" w:space="0" w:color="auto"/>
            <w:left w:val="none" w:sz="0" w:space="0" w:color="auto"/>
            <w:bottom w:val="none" w:sz="0" w:space="0" w:color="auto"/>
            <w:right w:val="none" w:sz="0" w:space="0" w:color="auto"/>
          </w:divBdr>
          <w:divsChild>
            <w:div w:id="159854793">
              <w:marLeft w:val="0"/>
              <w:marRight w:val="0"/>
              <w:marTop w:val="0"/>
              <w:marBottom w:val="0"/>
              <w:divBdr>
                <w:top w:val="none" w:sz="0" w:space="0" w:color="auto"/>
                <w:left w:val="none" w:sz="0" w:space="0" w:color="auto"/>
                <w:bottom w:val="none" w:sz="0" w:space="0" w:color="auto"/>
                <w:right w:val="none" w:sz="0" w:space="0" w:color="auto"/>
              </w:divBdr>
              <w:divsChild>
                <w:div w:id="900284394">
                  <w:marLeft w:val="0"/>
                  <w:marRight w:val="0"/>
                  <w:marTop w:val="0"/>
                  <w:marBottom w:val="0"/>
                  <w:divBdr>
                    <w:top w:val="none" w:sz="0" w:space="0" w:color="auto"/>
                    <w:left w:val="none" w:sz="0" w:space="0" w:color="auto"/>
                    <w:bottom w:val="none" w:sz="0" w:space="0" w:color="auto"/>
                    <w:right w:val="none" w:sz="0" w:space="0" w:color="auto"/>
                  </w:divBdr>
                  <w:divsChild>
                    <w:div w:id="1278833183">
                      <w:marLeft w:val="0"/>
                      <w:marRight w:val="0"/>
                      <w:marTop w:val="0"/>
                      <w:marBottom w:val="0"/>
                      <w:divBdr>
                        <w:top w:val="none" w:sz="0" w:space="0" w:color="auto"/>
                        <w:left w:val="none" w:sz="0" w:space="0" w:color="auto"/>
                        <w:bottom w:val="none" w:sz="0" w:space="0" w:color="auto"/>
                        <w:right w:val="none" w:sz="0" w:space="0" w:color="auto"/>
                      </w:divBdr>
                      <w:divsChild>
                        <w:div w:id="4482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81718">
          <w:marLeft w:val="0"/>
          <w:marRight w:val="0"/>
          <w:marTop w:val="0"/>
          <w:marBottom w:val="0"/>
          <w:divBdr>
            <w:top w:val="none" w:sz="0" w:space="0" w:color="auto"/>
            <w:left w:val="none" w:sz="0" w:space="0" w:color="auto"/>
            <w:bottom w:val="none" w:sz="0" w:space="0" w:color="auto"/>
            <w:right w:val="none" w:sz="0" w:space="0" w:color="auto"/>
          </w:divBdr>
          <w:divsChild>
            <w:div w:id="355739149">
              <w:marLeft w:val="0"/>
              <w:marRight w:val="0"/>
              <w:marTop w:val="0"/>
              <w:marBottom w:val="0"/>
              <w:divBdr>
                <w:top w:val="none" w:sz="0" w:space="0" w:color="auto"/>
                <w:left w:val="none" w:sz="0" w:space="0" w:color="auto"/>
                <w:bottom w:val="none" w:sz="0" w:space="0" w:color="auto"/>
                <w:right w:val="none" w:sz="0" w:space="0" w:color="auto"/>
              </w:divBdr>
            </w:div>
            <w:div w:id="1239945886">
              <w:marLeft w:val="0"/>
              <w:marRight w:val="0"/>
              <w:marTop w:val="0"/>
              <w:marBottom w:val="0"/>
              <w:divBdr>
                <w:top w:val="none" w:sz="0" w:space="0" w:color="auto"/>
                <w:left w:val="none" w:sz="0" w:space="0" w:color="auto"/>
                <w:bottom w:val="none" w:sz="0" w:space="0" w:color="auto"/>
                <w:right w:val="none" w:sz="0" w:space="0" w:color="auto"/>
              </w:divBdr>
              <w:divsChild>
                <w:div w:id="833764969">
                  <w:marLeft w:val="0"/>
                  <w:marRight w:val="0"/>
                  <w:marTop w:val="0"/>
                  <w:marBottom w:val="0"/>
                  <w:divBdr>
                    <w:top w:val="none" w:sz="0" w:space="0" w:color="auto"/>
                    <w:left w:val="none" w:sz="0" w:space="0" w:color="auto"/>
                    <w:bottom w:val="none" w:sz="0" w:space="0" w:color="auto"/>
                    <w:right w:val="none" w:sz="0" w:space="0" w:color="auto"/>
                  </w:divBdr>
                  <w:divsChild>
                    <w:div w:id="242302751">
                      <w:marLeft w:val="0"/>
                      <w:marRight w:val="0"/>
                      <w:marTop w:val="0"/>
                      <w:marBottom w:val="0"/>
                      <w:divBdr>
                        <w:top w:val="none" w:sz="0" w:space="0" w:color="auto"/>
                        <w:left w:val="none" w:sz="0" w:space="0" w:color="auto"/>
                        <w:bottom w:val="none" w:sz="0" w:space="0" w:color="auto"/>
                        <w:right w:val="none" w:sz="0" w:space="0" w:color="auto"/>
                      </w:divBdr>
                      <w:divsChild>
                        <w:div w:id="14506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62086">
          <w:marLeft w:val="0"/>
          <w:marRight w:val="0"/>
          <w:marTop w:val="0"/>
          <w:marBottom w:val="0"/>
          <w:divBdr>
            <w:top w:val="none" w:sz="0" w:space="0" w:color="auto"/>
            <w:left w:val="none" w:sz="0" w:space="0" w:color="auto"/>
            <w:bottom w:val="none" w:sz="0" w:space="0" w:color="auto"/>
            <w:right w:val="none" w:sz="0" w:space="0" w:color="auto"/>
          </w:divBdr>
          <w:divsChild>
            <w:div w:id="1827239410">
              <w:marLeft w:val="0"/>
              <w:marRight w:val="0"/>
              <w:marTop w:val="0"/>
              <w:marBottom w:val="0"/>
              <w:divBdr>
                <w:top w:val="none" w:sz="0" w:space="0" w:color="auto"/>
                <w:left w:val="none" w:sz="0" w:space="0" w:color="auto"/>
                <w:bottom w:val="none" w:sz="0" w:space="0" w:color="auto"/>
                <w:right w:val="none" w:sz="0" w:space="0" w:color="auto"/>
              </w:divBdr>
            </w:div>
            <w:div w:id="989288812">
              <w:marLeft w:val="0"/>
              <w:marRight w:val="0"/>
              <w:marTop w:val="0"/>
              <w:marBottom w:val="0"/>
              <w:divBdr>
                <w:top w:val="none" w:sz="0" w:space="0" w:color="auto"/>
                <w:left w:val="none" w:sz="0" w:space="0" w:color="auto"/>
                <w:bottom w:val="none" w:sz="0" w:space="0" w:color="auto"/>
                <w:right w:val="none" w:sz="0" w:space="0" w:color="auto"/>
              </w:divBdr>
              <w:divsChild>
                <w:div w:id="1335691423">
                  <w:marLeft w:val="0"/>
                  <w:marRight w:val="0"/>
                  <w:marTop w:val="0"/>
                  <w:marBottom w:val="0"/>
                  <w:divBdr>
                    <w:top w:val="none" w:sz="0" w:space="0" w:color="auto"/>
                    <w:left w:val="none" w:sz="0" w:space="0" w:color="auto"/>
                    <w:bottom w:val="none" w:sz="0" w:space="0" w:color="auto"/>
                    <w:right w:val="none" w:sz="0" w:space="0" w:color="auto"/>
                  </w:divBdr>
                  <w:divsChild>
                    <w:div w:id="714694841">
                      <w:marLeft w:val="0"/>
                      <w:marRight w:val="0"/>
                      <w:marTop w:val="0"/>
                      <w:marBottom w:val="0"/>
                      <w:divBdr>
                        <w:top w:val="none" w:sz="0" w:space="0" w:color="auto"/>
                        <w:left w:val="none" w:sz="0" w:space="0" w:color="auto"/>
                        <w:bottom w:val="none" w:sz="0" w:space="0" w:color="auto"/>
                        <w:right w:val="none" w:sz="0" w:space="0" w:color="auto"/>
                      </w:divBdr>
                      <w:divsChild>
                        <w:div w:id="20202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11741">
          <w:marLeft w:val="0"/>
          <w:marRight w:val="0"/>
          <w:marTop w:val="0"/>
          <w:marBottom w:val="0"/>
          <w:divBdr>
            <w:top w:val="none" w:sz="0" w:space="0" w:color="auto"/>
            <w:left w:val="none" w:sz="0" w:space="0" w:color="auto"/>
            <w:bottom w:val="none" w:sz="0" w:space="0" w:color="auto"/>
            <w:right w:val="none" w:sz="0" w:space="0" w:color="auto"/>
          </w:divBdr>
          <w:divsChild>
            <w:div w:id="431820315">
              <w:marLeft w:val="0"/>
              <w:marRight w:val="0"/>
              <w:marTop w:val="0"/>
              <w:marBottom w:val="0"/>
              <w:divBdr>
                <w:top w:val="none" w:sz="0" w:space="0" w:color="auto"/>
                <w:left w:val="none" w:sz="0" w:space="0" w:color="auto"/>
                <w:bottom w:val="none" w:sz="0" w:space="0" w:color="auto"/>
                <w:right w:val="none" w:sz="0" w:space="0" w:color="auto"/>
              </w:divBdr>
            </w:div>
            <w:div w:id="1606691755">
              <w:marLeft w:val="0"/>
              <w:marRight w:val="0"/>
              <w:marTop w:val="0"/>
              <w:marBottom w:val="0"/>
              <w:divBdr>
                <w:top w:val="none" w:sz="0" w:space="0" w:color="auto"/>
                <w:left w:val="none" w:sz="0" w:space="0" w:color="auto"/>
                <w:bottom w:val="none" w:sz="0" w:space="0" w:color="auto"/>
                <w:right w:val="none" w:sz="0" w:space="0" w:color="auto"/>
              </w:divBdr>
              <w:divsChild>
                <w:div w:id="532965606">
                  <w:marLeft w:val="0"/>
                  <w:marRight w:val="0"/>
                  <w:marTop w:val="0"/>
                  <w:marBottom w:val="0"/>
                  <w:divBdr>
                    <w:top w:val="none" w:sz="0" w:space="0" w:color="auto"/>
                    <w:left w:val="none" w:sz="0" w:space="0" w:color="auto"/>
                    <w:bottom w:val="none" w:sz="0" w:space="0" w:color="auto"/>
                    <w:right w:val="none" w:sz="0" w:space="0" w:color="auto"/>
                  </w:divBdr>
                  <w:divsChild>
                    <w:div w:id="47262797">
                      <w:marLeft w:val="0"/>
                      <w:marRight w:val="0"/>
                      <w:marTop w:val="0"/>
                      <w:marBottom w:val="0"/>
                      <w:divBdr>
                        <w:top w:val="none" w:sz="0" w:space="0" w:color="auto"/>
                        <w:left w:val="none" w:sz="0" w:space="0" w:color="auto"/>
                        <w:bottom w:val="none" w:sz="0" w:space="0" w:color="auto"/>
                        <w:right w:val="none" w:sz="0" w:space="0" w:color="auto"/>
                      </w:divBdr>
                      <w:divsChild>
                        <w:div w:id="5974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4128">
          <w:marLeft w:val="0"/>
          <w:marRight w:val="0"/>
          <w:marTop w:val="0"/>
          <w:marBottom w:val="0"/>
          <w:divBdr>
            <w:top w:val="none" w:sz="0" w:space="0" w:color="auto"/>
            <w:left w:val="none" w:sz="0" w:space="0" w:color="auto"/>
            <w:bottom w:val="none" w:sz="0" w:space="0" w:color="auto"/>
            <w:right w:val="none" w:sz="0" w:space="0" w:color="auto"/>
          </w:divBdr>
          <w:divsChild>
            <w:div w:id="1619723199">
              <w:marLeft w:val="0"/>
              <w:marRight w:val="0"/>
              <w:marTop w:val="0"/>
              <w:marBottom w:val="0"/>
              <w:divBdr>
                <w:top w:val="none" w:sz="0" w:space="0" w:color="auto"/>
                <w:left w:val="none" w:sz="0" w:space="0" w:color="auto"/>
                <w:bottom w:val="none" w:sz="0" w:space="0" w:color="auto"/>
                <w:right w:val="none" w:sz="0" w:space="0" w:color="auto"/>
              </w:divBdr>
            </w:div>
            <w:div w:id="2006350833">
              <w:marLeft w:val="0"/>
              <w:marRight w:val="0"/>
              <w:marTop w:val="0"/>
              <w:marBottom w:val="0"/>
              <w:divBdr>
                <w:top w:val="none" w:sz="0" w:space="0" w:color="auto"/>
                <w:left w:val="none" w:sz="0" w:space="0" w:color="auto"/>
                <w:bottom w:val="none" w:sz="0" w:space="0" w:color="auto"/>
                <w:right w:val="none" w:sz="0" w:space="0" w:color="auto"/>
              </w:divBdr>
              <w:divsChild>
                <w:div w:id="810177648">
                  <w:marLeft w:val="0"/>
                  <w:marRight w:val="0"/>
                  <w:marTop w:val="0"/>
                  <w:marBottom w:val="0"/>
                  <w:divBdr>
                    <w:top w:val="none" w:sz="0" w:space="0" w:color="auto"/>
                    <w:left w:val="none" w:sz="0" w:space="0" w:color="auto"/>
                    <w:bottom w:val="none" w:sz="0" w:space="0" w:color="auto"/>
                    <w:right w:val="none" w:sz="0" w:space="0" w:color="auto"/>
                  </w:divBdr>
                  <w:divsChild>
                    <w:div w:id="1982078389">
                      <w:marLeft w:val="0"/>
                      <w:marRight w:val="0"/>
                      <w:marTop w:val="0"/>
                      <w:marBottom w:val="0"/>
                      <w:divBdr>
                        <w:top w:val="none" w:sz="0" w:space="0" w:color="auto"/>
                        <w:left w:val="none" w:sz="0" w:space="0" w:color="auto"/>
                        <w:bottom w:val="none" w:sz="0" w:space="0" w:color="auto"/>
                        <w:right w:val="none" w:sz="0" w:space="0" w:color="auto"/>
                      </w:divBdr>
                      <w:divsChild>
                        <w:div w:id="94110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962674">
          <w:marLeft w:val="0"/>
          <w:marRight w:val="0"/>
          <w:marTop w:val="0"/>
          <w:marBottom w:val="0"/>
          <w:divBdr>
            <w:top w:val="none" w:sz="0" w:space="0" w:color="auto"/>
            <w:left w:val="none" w:sz="0" w:space="0" w:color="auto"/>
            <w:bottom w:val="none" w:sz="0" w:space="0" w:color="auto"/>
            <w:right w:val="none" w:sz="0" w:space="0" w:color="auto"/>
          </w:divBdr>
          <w:divsChild>
            <w:div w:id="614680568">
              <w:marLeft w:val="0"/>
              <w:marRight w:val="0"/>
              <w:marTop w:val="0"/>
              <w:marBottom w:val="0"/>
              <w:divBdr>
                <w:top w:val="none" w:sz="0" w:space="0" w:color="auto"/>
                <w:left w:val="none" w:sz="0" w:space="0" w:color="auto"/>
                <w:bottom w:val="none" w:sz="0" w:space="0" w:color="auto"/>
                <w:right w:val="none" w:sz="0" w:space="0" w:color="auto"/>
              </w:divBdr>
            </w:div>
            <w:div w:id="391583120">
              <w:marLeft w:val="0"/>
              <w:marRight w:val="0"/>
              <w:marTop w:val="0"/>
              <w:marBottom w:val="0"/>
              <w:divBdr>
                <w:top w:val="none" w:sz="0" w:space="0" w:color="auto"/>
                <w:left w:val="none" w:sz="0" w:space="0" w:color="auto"/>
                <w:bottom w:val="none" w:sz="0" w:space="0" w:color="auto"/>
                <w:right w:val="none" w:sz="0" w:space="0" w:color="auto"/>
              </w:divBdr>
              <w:divsChild>
                <w:div w:id="1344238264">
                  <w:marLeft w:val="0"/>
                  <w:marRight w:val="0"/>
                  <w:marTop w:val="0"/>
                  <w:marBottom w:val="0"/>
                  <w:divBdr>
                    <w:top w:val="none" w:sz="0" w:space="0" w:color="auto"/>
                    <w:left w:val="none" w:sz="0" w:space="0" w:color="auto"/>
                    <w:bottom w:val="none" w:sz="0" w:space="0" w:color="auto"/>
                    <w:right w:val="none" w:sz="0" w:space="0" w:color="auto"/>
                  </w:divBdr>
                  <w:divsChild>
                    <w:div w:id="894202393">
                      <w:marLeft w:val="0"/>
                      <w:marRight w:val="0"/>
                      <w:marTop w:val="0"/>
                      <w:marBottom w:val="0"/>
                      <w:divBdr>
                        <w:top w:val="none" w:sz="0" w:space="0" w:color="auto"/>
                        <w:left w:val="none" w:sz="0" w:space="0" w:color="auto"/>
                        <w:bottom w:val="none" w:sz="0" w:space="0" w:color="auto"/>
                        <w:right w:val="none" w:sz="0" w:space="0" w:color="auto"/>
                      </w:divBdr>
                      <w:divsChild>
                        <w:div w:id="417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736523">
      <w:bodyDiv w:val="1"/>
      <w:marLeft w:val="0"/>
      <w:marRight w:val="0"/>
      <w:marTop w:val="0"/>
      <w:marBottom w:val="0"/>
      <w:divBdr>
        <w:top w:val="none" w:sz="0" w:space="0" w:color="auto"/>
        <w:left w:val="none" w:sz="0" w:space="0" w:color="auto"/>
        <w:bottom w:val="none" w:sz="0" w:space="0" w:color="auto"/>
        <w:right w:val="none" w:sz="0" w:space="0" w:color="auto"/>
      </w:divBdr>
      <w:divsChild>
        <w:div w:id="15808774">
          <w:marLeft w:val="0"/>
          <w:marRight w:val="0"/>
          <w:marTop w:val="0"/>
          <w:marBottom w:val="0"/>
          <w:divBdr>
            <w:top w:val="none" w:sz="0" w:space="0" w:color="auto"/>
            <w:left w:val="none" w:sz="0" w:space="0" w:color="auto"/>
            <w:bottom w:val="none" w:sz="0" w:space="0" w:color="auto"/>
            <w:right w:val="none" w:sz="0" w:space="0" w:color="auto"/>
          </w:divBdr>
          <w:divsChild>
            <w:div w:id="1047532605">
              <w:marLeft w:val="0"/>
              <w:marRight w:val="0"/>
              <w:marTop w:val="0"/>
              <w:marBottom w:val="0"/>
              <w:divBdr>
                <w:top w:val="none" w:sz="0" w:space="0" w:color="auto"/>
                <w:left w:val="none" w:sz="0" w:space="0" w:color="auto"/>
                <w:bottom w:val="none" w:sz="0" w:space="0" w:color="auto"/>
                <w:right w:val="none" w:sz="0" w:space="0" w:color="auto"/>
              </w:divBdr>
              <w:divsChild>
                <w:div w:id="1426153684">
                  <w:marLeft w:val="0"/>
                  <w:marRight w:val="0"/>
                  <w:marTop w:val="0"/>
                  <w:marBottom w:val="0"/>
                  <w:divBdr>
                    <w:top w:val="none" w:sz="0" w:space="0" w:color="auto"/>
                    <w:left w:val="none" w:sz="0" w:space="0" w:color="auto"/>
                    <w:bottom w:val="none" w:sz="0" w:space="0" w:color="auto"/>
                    <w:right w:val="none" w:sz="0" w:space="0" w:color="auto"/>
                  </w:divBdr>
                  <w:divsChild>
                    <w:div w:id="667562550">
                      <w:marLeft w:val="0"/>
                      <w:marRight w:val="0"/>
                      <w:marTop w:val="0"/>
                      <w:marBottom w:val="0"/>
                      <w:divBdr>
                        <w:top w:val="none" w:sz="0" w:space="0" w:color="auto"/>
                        <w:left w:val="none" w:sz="0" w:space="0" w:color="auto"/>
                        <w:bottom w:val="none" w:sz="0" w:space="0" w:color="auto"/>
                        <w:right w:val="none" w:sz="0" w:space="0" w:color="auto"/>
                      </w:divBdr>
                      <w:divsChild>
                        <w:div w:id="18398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045851">
          <w:marLeft w:val="0"/>
          <w:marRight w:val="0"/>
          <w:marTop w:val="0"/>
          <w:marBottom w:val="0"/>
          <w:divBdr>
            <w:top w:val="none" w:sz="0" w:space="0" w:color="auto"/>
            <w:left w:val="none" w:sz="0" w:space="0" w:color="auto"/>
            <w:bottom w:val="none" w:sz="0" w:space="0" w:color="auto"/>
            <w:right w:val="none" w:sz="0" w:space="0" w:color="auto"/>
          </w:divBdr>
          <w:divsChild>
            <w:div w:id="682781224">
              <w:marLeft w:val="0"/>
              <w:marRight w:val="0"/>
              <w:marTop w:val="0"/>
              <w:marBottom w:val="0"/>
              <w:divBdr>
                <w:top w:val="none" w:sz="0" w:space="0" w:color="auto"/>
                <w:left w:val="none" w:sz="0" w:space="0" w:color="auto"/>
                <w:bottom w:val="none" w:sz="0" w:space="0" w:color="auto"/>
                <w:right w:val="none" w:sz="0" w:space="0" w:color="auto"/>
              </w:divBdr>
            </w:div>
            <w:div w:id="1982030107">
              <w:marLeft w:val="0"/>
              <w:marRight w:val="0"/>
              <w:marTop w:val="0"/>
              <w:marBottom w:val="0"/>
              <w:divBdr>
                <w:top w:val="none" w:sz="0" w:space="0" w:color="auto"/>
                <w:left w:val="none" w:sz="0" w:space="0" w:color="auto"/>
                <w:bottom w:val="none" w:sz="0" w:space="0" w:color="auto"/>
                <w:right w:val="none" w:sz="0" w:space="0" w:color="auto"/>
              </w:divBdr>
              <w:divsChild>
                <w:div w:id="857084645">
                  <w:marLeft w:val="0"/>
                  <w:marRight w:val="0"/>
                  <w:marTop w:val="0"/>
                  <w:marBottom w:val="0"/>
                  <w:divBdr>
                    <w:top w:val="none" w:sz="0" w:space="0" w:color="auto"/>
                    <w:left w:val="none" w:sz="0" w:space="0" w:color="auto"/>
                    <w:bottom w:val="none" w:sz="0" w:space="0" w:color="auto"/>
                    <w:right w:val="none" w:sz="0" w:space="0" w:color="auto"/>
                  </w:divBdr>
                  <w:divsChild>
                    <w:div w:id="383220412">
                      <w:marLeft w:val="0"/>
                      <w:marRight w:val="0"/>
                      <w:marTop w:val="0"/>
                      <w:marBottom w:val="0"/>
                      <w:divBdr>
                        <w:top w:val="none" w:sz="0" w:space="0" w:color="auto"/>
                        <w:left w:val="none" w:sz="0" w:space="0" w:color="auto"/>
                        <w:bottom w:val="none" w:sz="0" w:space="0" w:color="auto"/>
                        <w:right w:val="none" w:sz="0" w:space="0" w:color="auto"/>
                      </w:divBdr>
                      <w:divsChild>
                        <w:div w:id="4896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4932">
          <w:marLeft w:val="0"/>
          <w:marRight w:val="0"/>
          <w:marTop w:val="0"/>
          <w:marBottom w:val="0"/>
          <w:divBdr>
            <w:top w:val="none" w:sz="0" w:space="0" w:color="auto"/>
            <w:left w:val="none" w:sz="0" w:space="0" w:color="auto"/>
            <w:bottom w:val="none" w:sz="0" w:space="0" w:color="auto"/>
            <w:right w:val="none" w:sz="0" w:space="0" w:color="auto"/>
          </w:divBdr>
          <w:divsChild>
            <w:div w:id="1427995626">
              <w:marLeft w:val="0"/>
              <w:marRight w:val="0"/>
              <w:marTop w:val="0"/>
              <w:marBottom w:val="0"/>
              <w:divBdr>
                <w:top w:val="none" w:sz="0" w:space="0" w:color="auto"/>
                <w:left w:val="none" w:sz="0" w:space="0" w:color="auto"/>
                <w:bottom w:val="none" w:sz="0" w:space="0" w:color="auto"/>
                <w:right w:val="none" w:sz="0" w:space="0" w:color="auto"/>
              </w:divBdr>
            </w:div>
            <w:div w:id="32925525">
              <w:marLeft w:val="0"/>
              <w:marRight w:val="0"/>
              <w:marTop w:val="0"/>
              <w:marBottom w:val="0"/>
              <w:divBdr>
                <w:top w:val="none" w:sz="0" w:space="0" w:color="auto"/>
                <w:left w:val="none" w:sz="0" w:space="0" w:color="auto"/>
                <w:bottom w:val="none" w:sz="0" w:space="0" w:color="auto"/>
                <w:right w:val="none" w:sz="0" w:space="0" w:color="auto"/>
              </w:divBdr>
              <w:divsChild>
                <w:div w:id="925724169">
                  <w:marLeft w:val="0"/>
                  <w:marRight w:val="0"/>
                  <w:marTop w:val="0"/>
                  <w:marBottom w:val="0"/>
                  <w:divBdr>
                    <w:top w:val="none" w:sz="0" w:space="0" w:color="auto"/>
                    <w:left w:val="none" w:sz="0" w:space="0" w:color="auto"/>
                    <w:bottom w:val="none" w:sz="0" w:space="0" w:color="auto"/>
                    <w:right w:val="none" w:sz="0" w:space="0" w:color="auto"/>
                  </w:divBdr>
                  <w:divsChild>
                    <w:div w:id="273947071">
                      <w:marLeft w:val="0"/>
                      <w:marRight w:val="0"/>
                      <w:marTop w:val="0"/>
                      <w:marBottom w:val="0"/>
                      <w:divBdr>
                        <w:top w:val="none" w:sz="0" w:space="0" w:color="auto"/>
                        <w:left w:val="none" w:sz="0" w:space="0" w:color="auto"/>
                        <w:bottom w:val="none" w:sz="0" w:space="0" w:color="auto"/>
                        <w:right w:val="none" w:sz="0" w:space="0" w:color="auto"/>
                      </w:divBdr>
                      <w:divsChild>
                        <w:div w:id="20726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5782">
          <w:marLeft w:val="0"/>
          <w:marRight w:val="0"/>
          <w:marTop w:val="0"/>
          <w:marBottom w:val="0"/>
          <w:divBdr>
            <w:top w:val="none" w:sz="0" w:space="0" w:color="auto"/>
            <w:left w:val="none" w:sz="0" w:space="0" w:color="auto"/>
            <w:bottom w:val="none" w:sz="0" w:space="0" w:color="auto"/>
            <w:right w:val="none" w:sz="0" w:space="0" w:color="auto"/>
          </w:divBdr>
          <w:divsChild>
            <w:div w:id="556361625">
              <w:marLeft w:val="0"/>
              <w:marRight w:val="0"/>
              <w:marTop w:val="0"/>
              <w:marBottom w:val="0"/>
              <w:divBdr>
                <w:top w:val="none" w:sz="0" w:space="0" w:color="auto"/>
                <w:left w:val="none" w:sz="0" w:space="0" w:color="auto"/>
                <w:bottom w:val="none" w:sz="0" w:space="0" w:color="auto"/>
                <w:right w:val="none" w:sz="0" w:space="0" w:color="auto"/>
              </w:divBdr>
            </w:div>
            <w:div w:id="1906606012">
              <w:marLeft w:val="0"/>
              <w:marRight w:val="0"/>
              <w:marTop w:val="0"/>
              <w:marBottom w:val="0"/>
              <w:divBdr>
                <w:top w:val="none" w:sz="0" w:space="0" w:color="auto"/>
                <w:left w:val="none" w:sz="0" w:space="0" w:color="auto"/>
                <w:bottom w:val="none" w:sz="0" w:space="0" w:color="auto"/>
                <w:right w:val="none" w:sz="0" w:space="0" w:color="auto"/>
              </w:divBdr>
              <w:divsChild>
                <w:div w:id="2075810065">
                  <w:marLeft w:val="0"/>
                  <w:marRight w:val="0"/>
                  <w:marTop w:val="0"/>
                  <w:marBottom w:val="0"/>
                  <w:divBdr>
                    <w:top w:val="none" w:sz="0" w:space="0" w:color="auto"/>
                    <w:left w:val="none" w:sz="0" w:space="0" w:color="auto"/>
                    <w:bottom w:val="none" w:sz="0" w:space="0" w:color="auto"/>
                    <w:right w:val="none" w:sz="0" w:space="0" w:color="auto"/>
                  </w:divBdr>
                  <w:divsChild>
                    <w:div w:id="1296064915">
                      <w:marLeft w:val="0"/>
                      <w:marRight w:val="0"/>
                      <w:marTop w:val="0"/>
                      <w:marBottom w:val="0"/>
                      <w:divBdr>
                        <w:top w:val="none" w:sz="0" w:space="0" w:color="auto"/>
                        <w:left w:val="none" w:sz="0" w:space="0" w:color="auto"/>
                        <w:bottom w:val="none" w:sz="0" w:space="0" w:color="auto"/>
                        <w:right w:val="none" w:sz="0" w:space="0" w:color="auto"/>
                      </w:divBdr>
                      <w:divsChild>
                        <w:div w:id="1851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6796">
          <w:marLeft w:val="0"/>
          <w:marRight w:val="0"/>
          <w:marTop w:val="0"/>
          <w:marBottom w:val="0"/>
          <w:divBdr>
            <w:top w:val="none" w:sz="0" w:space="0" w:color="auto"/>
            <w:left w:val="none" w:sz="0" w:space="0" w:color="auto"/>
            <w:bottom w:val="none" w:sz="0" w:space="0" w:color="auto"/>
            <w:right w:val="none" w:sz="0" w:space="0" w:color="auto"/>
          </w:divBdr>
          <w:divsChild>
            <w:div w:id="1773552924">
              <w:marLeft w:val="0"/>
              <w:marRight w:val="0"/>
              <w:marTop w:val="0"/>
              <w:marBottom w:val="0"/>
              <w:divBdr>
                <w:top w:val="none" w:sz="0" w:space="0" w:color="auto"/>
                <w:left w:val="none" w:sz="0" w:space="0" w:color="auto"/>
                <w:bottom w:val="none" w:sz="0" w:space="0" w:color="auto"/>
                <w:right w:val="none" w:sz="0" w:space="0" w:color="auto"/>
              </w:divBdr>
            </w:div>
            <w:div w:id="73629371">
              <w:marLeft w:val="0"/>
              <w:marRight w:val="0"/>
              <w:marTop w:val="0"/>
              <w:marBottom w:val="0"/>
              <w:divBdr>
                <w:top w:val="none" w:sz="0" w:space="0" w:color="auto"/>
                <w:left w:val="none" w:sz="0" w:space="0" w:color="auto"/>
                <w:bottom w:val="none" w:sz="0" w:space="0" w:color="auto"/>
                <w:right w:val="none" w:sz="0" w:space="0" w:color="auto"/>
              </w:divBdr>
              <w:divsChild>
                <w:div w:id="304892760">
                  <w:marLeft w:val="0"/>
                  <w:marRight w:val="0"/>
                  <w:marTop w:val="0"/>
                  <w:marBottom w:val="0"/>
                  <w:divBdr>
                    <w:top w:val="none" w:sz="0" w:space="0" w:color="auto"/>
                    <w:left w:val="none" w:sz="0" w:space="0" w:color="auto"/>
                    <w:bottom w:val="none" w:sz="0" w:space="0" w:color="auto"/>
                    <w:right w:val="none" w:sz="0" w:space="0" w:color="auto"/>
                  </w:divBdr>
                  <w:divsChild>
                    <w:div w:id="1927685924">
                      <w:marLeft w:val="0"/>
                      <w:marRight w:val="0"/>
                      <w:marTop w:val="0"/>
                      <w:marBottom w:val="0"/>
                      <w:divBdr>
                        <w:top w:val="none" w:sz="0" w:space="0" w:color="auto"/>
                        <w:left w:val="none" w:sz="0" w:space="0" w:color="auto"/>
                        <w:bottom w:val="none" w:sz="0" w:space="0" w:color="auto"/>
                        <w:right w:val="none" w:sz="0" w:space="0" w:color="auto"/>
                      </w:divBdr>
                      <w:divsChild>
                        <w:div w:id="16917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02454">
      <w:bodyDiv w:val="1"/>
      <w:marLeft w:val="0"/>
      <w:marRight w:val="0"/>
      <w:marTop w:val="0"/>
      <w:marBottom w:val="0"/>
      <w:divBdr>
        <w:top w:val="none" w:sz="0" w:space="0" w:color="auto"/>
        <w:left w:val="none" w:sz="0" w:space="0" w:color="auto"/>
        <w:bottom w:val="none" w:sz="0" w:space="0" w:color="auto"/>
        <w:right w:val="none" w:sz="0" w:space="0" w:color="auto"/>
      </w:divBdr>
    </w:div>
    <w:div w:id="21298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z.lu/primo-explore/fulldisplay?docid=ALEPH_LUX01000947767&amp;context=L&amp;vid=BIBNET&amp;lang=fr_FR&amp;search_scope=All_content&amp;adaptor=Local%20Search%20Engine&amp;tab=all_content&amp;query=title,contains,rule%20of%20law,AND&amp;sortby=rank&amp;mode=advanced&amp;offset=0" TargetMode="External"/><Relationship Id="rId3" Type="http://schemas.openxmlformats.org/officeDocument/2006/relationships/hyperlink" Target="https://bun.uam.es/primo-explore/search?query=creator%2Cexact%2CAsi%CC%81s%20Roig%2C%20Rafael%20de%2CAND&amp;vid=34UAM_VU1&amp;mode=advanced&amp;offset=0" TargetMode="External"/><Relationship Id="rId7" Type="http://schemas.openxmlformats.org/officeDocument/2006/relationships/hyperlink" Target="https://nec.ro/events/rule-of-law-ideal-models-centrality-under-stress-or-peripheralization-of-the-world/" TargetMode="External"/><Relationship Id="rId12" Type="http://schemas.openxmlformats.org/officeDocument/2006/relationships/hyperlink" Target="https://wikis.fu-berlin.de/display/SBprojectrol/Home" TargetMode="External"/><Relationship Id="rId2" Type="http://schemas.openxmlformats.org/officeDocument/2006/relationships/hyperlink" Target="https://www.mpil.de/de/pub/forschung/nach-rechtsgebieten/oeffentliches-recht/ius-publicum-europaeum/handbuch-ius-publicum-europaeu.cfm" TargetMode="External"/><Relationship Id="rId1" Type="http://schemas.openxmlformats.org/officeDocument/2006/relationships/hyperlink" Target="https://www.gojil.eu/91-home" TargetMode="External"/><Relationship Id="rId6" Type="http://schemas.openxmlformats.org/officeDocument/2006/relationships/hyperlink" Target="https://reconnect-europe.eu/wp-content/uploads/2020/05/D7.1-1.pdf" TargetMode="External"/><Relationship Id="rId11" Type="http://schemas.openxmlformats.org/officeDocument/2006/relationships/hyperlink" Target="https://journals.openedition.org/revus/2632#ftn1" TargetMode="External"/><Relationship Id="rId5" Type="http://schemas.openxmlformats.org/officeDocument/2006/relationships/hyperlink" Target="https://suche.thulb.uni-jena.de/Search/Results?lookfor=129075388&amp;type=id&amp;jumpto=1" TargetMode="External"/><Relationship Id="rId10" Type="http://schemas.openxmlformats.org/officeDocument/2006/relationships/hyperlink" Target="https://wikis.fu-berlin.de/display/SBprojectrol/Home" TargetMode="External"/><Relationship Id="rId4" Type="http://schemas.openxmlformats.org/officeDocument/2006/relationships/hyperlink" Target="https://suche.thulb.uni-jena.de/Search/Results?lookfor=%22Grewe%2C+Constance%22&amp;type=Author" TargetMode="External"/><Relationship Id="rId9" Type="http://schemas.openxmlformats.org/officeDocument/2006/relationships/hyperlink" Target="https://iacl-aidc.org/en/research/research-groups/the-other-rule-of-law-traditions-in-the-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5AC78-5AD9-4D29-B3FE-ECB06100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10303</Words>
  <Characters>58733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HEUSCHLING</dc:creator>
  <cp:keywords/>
  <dc:description/>
  <cp:lastModifiedBy>Luc HEUSCHLING</cp:lastModifiedBy>
  <cp:revision>11</cp:revision>
  <dcterms:created xsi:type="dcterms:W3CDTF">2024-10-26T11:49:00Z</dcterms:created>
  <dcterms:modified xsi:type="dcterms:W3CDTF">2024-10-28T12:23:00Z</dcterms:modified>
</cp:coreProperties>
</file>