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en commun :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glig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et pourtant si actuelle !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en commun (SCAEC) est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le deuxi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 statuts pour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ce qui lui conf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une relative importance puisque juste apr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les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ayant pour objet la production, la collecte et la vente de produits agricoles et forestiers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Et pourtant, un seul exemple en est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connu :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union des jeunes viticulteurs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coltants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en 1961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attention est attir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par ce contraste et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observateur y voit une sorte de contradiction avec le focus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port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sur la SCOP dans le domaine agricole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voire sur la SCIC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avec lesquelles la SCAEC partage pourtant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importants traits communs. On en saura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autant plus gr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avocat qui lui a consacr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cemment une riche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tude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Une hypoth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explicative de 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pourrait provenir de la lecture de son histoire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au sortir de la seconde guerre mondiale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elle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pas rencontr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succ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et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teinte au fur 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mesure des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formes. Elle est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apparue en 1981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Or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historiographie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inscrit dans la tradition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de production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avec sa dimension subversive.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question de contester cette analyse, ni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les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rites de cette tradition, mais cette lecture risque de rebuter des acteurs moins alternatifs. Par comparaison,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ouvri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(SCOP), elles aussi ancr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dans cette histoire de luttes, peuvent plus facilement para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assagie et plus abordable.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Inversement, la mauvaise presse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agricole rejaillit sur la SCAEC qui en est issue.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auteur de ces lignes ne fait pas exception, puisque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 par les dispositions introduites au code rural en 2023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a port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regard sur la SCAEC. Les travaux sur cette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sont rares, quasi inexistants chez les juristes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Les multiples lectures requises pour essayer de la cerner peu ou prou conduisent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constater que, par-del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 dimension utopique dont il ne faut pas la couper, la SCAEC pourrait bien aussi constituer une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ponse aux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occupations contemporaines et il serait dommage de se priver de ses ressources.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contribuer modestement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cette recherche que cette chronique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tend.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Pour y parvenir, il convient de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senter un panorama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ratives, et un peu plus largement des structures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conomie sociale et solidaire (ESSS), qui interviennent dans le monde agricole. La 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che est disproportionn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par rapport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taille de cette chronique, mais le but circonscrit par la SCAEC permet de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envisager que les organisations qui, oeuvrant dans le secteur agricole, vont au-del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soutien aux exploitations agricoles. Sous cet angle, la SCAEC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sente une originalit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elle est issue de la tradition agricole et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inscrit techniquement dans son arsenal juridique. Le panorama se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sente donc sous la forme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une opposition entre organisations internes et externes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tradition agricole</w:t>
      </w:r>
      <w:r>
        <w:rPr>
          <w:rStyle w:val="Aucun"/>
          <w:rFonts w:ascii="Times New Roman" w:hAnsi="Times New Roman"/>
          <w:rtl w:val="0"/>
          <w:lang w:val="fr-FR"/>
        </w:rPr>
        <w:t xml:space="preserve"> (I)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avoir plant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cor que les SCAEC pourront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examin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de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plus approfondie (II).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2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ESS dans le monde agricole : organisations internes et externes au secteur agricole</w:t>
      </w:r>
    </w:p>
    <w:p>
      <w:pPr>
        <w:pStyle w:val="Par défaut A"/>
        <w:spacing w:before="0" w:line="276" w:lineRule="auto"/>
        <w:ind w:left="360" w:firstLine="0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Depuis le mouvement de formalisation et de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cialisation juridique des diverses organisations, notamment la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paration des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syndicales et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agricole 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formes juridiques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ciales, notamment en raison du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civil de cette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Tel 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cas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poque contemporaine met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mal 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coupage, non pas par hybridation des formes juridiques, mais par une utilisation en agriculture de formes ext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rieures au secteur agricole. Il convient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abord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exposer succinctement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des organisations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ESS (A), avant de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interroger sur les relations qui se nouent ou peuvent se nouer entre organisations externes et internes au milieu agricole (B).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A.  Les organisations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ESS non agricoles intervenant dans le secteur agricole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interdit aux exploitants agricoles de recourir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formes juridiques externes au code rural pour servir de si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 collaboration ou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sirent mettre en oeuvre. Deux limites doivent pourtant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relev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cette enti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libert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part, le code rural comprend en son sein une certaine diversit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formes juridiques en sorte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soit utile de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extraire.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 part, et de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plus concr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te, un certain nombre de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canismes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fiscaux par exemple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—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express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ment ou pas, aux structures du code rural, ce qui dissuade de recourir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formes juridiques. Pourtant, plusieurs de ces formes juridiques non agricoles retiennent une attention croissante, y compris des pouvoirs publics. On peut en mentionner quatre,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gale importance :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association,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de production (SCOP),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emploi (CAE) et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collectif (SCIC). Il convient de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crire cette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volution.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association qui a pour objet une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est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peu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par la loi. Elle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au titre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affiliation au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gime de la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sociale agricole de leurs dirigeants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La question de leurs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puisque ceux-ci sont couverts par le principe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affiliation des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des exploitations agricoles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et rien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interdit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exploitation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conduite par une association. Elle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toutefois encore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la notion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 actif :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association est express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 vis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au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titre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ailleurs que la fondation. Il est important de relever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que cet alin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ne fait aucune mention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exigence de la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taire qui remplirait les conditions requises pour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qualifi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agriculteur actif,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rence de ce qui est dit pour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ratives, la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concern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est la SCOP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Depuis une dizaine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es, on voit se multiplier les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tudes et autres articles qui la mettent en avant comme mode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organisation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agricole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2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et on cite quelques cas embl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matiques comme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volonteux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2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Il suffit dans cette chronique de relever les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volutions juridiques. Contrairement aux associations, la loi ne se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occupe pas du sort de leurs dirigeants, ce qui peut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expliquer par le fait que ceux-ci sont trait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comme des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2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en sorte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ils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affili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sociale agricole de ce chef.</w:t>
      </w:r>
    </w:p>
    <w:p>
      <w:pPr>
        <w:pStyle w:val="Corps A"/>
        <w:spacing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droit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leur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manifeste toutefois 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cemment son soutien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autre question, au moins aussi cruciale :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obtention des aides europ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ennes. Avec le co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croissant de la reprise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exploitation agricole, il est devenu tr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difficile de cr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er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voire maintenir,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une telle exploitation sans un soutien public. Certaines conditions doivent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remplies pour pouvoir b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ficier de la politique agricole commune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3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et notamment des aides directes. La condition de base est d'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un agriculteur actif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4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Sont concern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les personnes physiques, mais aussi certaines personnes morales, notamment les 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et celles-ci sont envisag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mani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restrictive, l'exigence traditionnelle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tant qu'un associ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personne physique remplisse les conditions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place de la personne morale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5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Or ceci est inadapt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aux formes d'exploitation collective dans lesquelles aucun des membres de l'entreprise ne remplit g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ralement les conditions requises (ne serait-ce qu'en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tention de terre). Un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cret de 2023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6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tendu la liste des agriculteurs actifs aux SCOP ayant pour objet une activit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agricole alors m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elles ne pourraient 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appuyer sur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existence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associ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agriculteur,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condition que leurs associ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soient alors des salari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agricoles au sens de la 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sociale agricole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7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spacing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deuxi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non agricole appr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hend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le code rural consiste dans la SCIC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8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Son int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a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relev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mati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agricole pour se substituer aux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ratives agricoles ou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leurs unions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9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mais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la SCIC a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davantage appr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hend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sous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angle de son originalit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0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la pratique 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surtout pour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instant une activit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agricole beaucoup plus marqu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utilit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sociale propre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SCIC (distribution de produits bio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chelle d'un territoire, fili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res courtes alimentaires ou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tiques, abattoirs de proximit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é…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1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). Le modelage du statut de dirigeant de la SCIC sur celui des SCOP est tr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imparfait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2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 et pourtant, la loi ne se 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occupe pas de leur statut au regard de la 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sociale agricole. Elle est en revanche intervenue pour permettre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ces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 de b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ficier du statut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agriculteur actif afin de pouvoir 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tendre aux aides europ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3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A la diff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 des SCOP toutefois, aucune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rogation 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existe en leur faveur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obligation que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des associ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ne remplisse lui-m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les conditions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agriculteur actif. On peut 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interroger sur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application de cette condition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leur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gard dans la mesure o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SCIC sont mentionn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au m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alin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que les associations et fondations et que, celles-ci 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tant pas des 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exigence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associ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soit lui-m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agriculteur actif ne leur est pas applicable. Pourtant, les SCIC sont des 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et il est permis de se demander si elles ne sont pas soumises implicitement aux conditions g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rales pos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pour toutes les 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4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 tel 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certainement pas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intention des 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dacteurs du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cret de 2024 sus-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spacing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derni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concern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est la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emploi (CAE)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35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proprement parler, elle 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consid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le droit rural, ce qui renforce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ne constituerait pas une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autonome mais une modalit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qui rev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tirait la forme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autre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36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Or dans ces conditions, le 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 juridique de la CAE sera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pendant du choix de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de 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rence, principalement la SCOP ou la SCIC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37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lors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elles rev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 effectivement ces formes juridiques, les CAE sont donc assur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de b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ficier de la qualit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agriculteur actif sous les conditions envisag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ci-dessus. Le probl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subsiste en revanche pour le statut des membres de la CAE, 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parce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ont un statut particulier au regard du droit du travail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38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ne peuvent donc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pleinement assimil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salari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Pour cette raison, le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gislateur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39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 sp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cialement envisag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cas des titulaires de contrat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appui au projet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entreprise, souvent conclus pour accompagner les entrepreneurs salari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en CAE, et celui des entrepreneurs salari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associ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stade ultime de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gration dans la CAE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40"/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 A"/>
        <w:spacing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Les organisations non agricoles sont bien actives dans le monde agricole et il est utile de les comparer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SCAEC, coop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authentiquement agricole, pour appr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cier les relations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elles peuvent entretenir.</w:t>
      </w:r>
    </w:p>
    <w:p>
      <w:pPr>
        <w:pStyle w:val="Corps A"/>
        <w:spacing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B.  Concurrence ou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mentarit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entre forme agricole et non agricole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vue,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articulation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et non agricoles est assez simple : les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sont destin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venir en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exploitation agricole, tandis que les secondes visent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aliser elles-m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agricole. Ceci expliquerait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ailleurs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non agricoles aient obtenu la reconnaissance de leur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 actif comme cela vient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expos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Les besoins couverts et les domaines respectifs de leur intervention serait ainsi parfaitement balis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 Un simple constat technique permet de questionner ce bel ordonnancement: un 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cret du 22 mai 2024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 ajout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 agricole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liste des possibles agriculteurs actifs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tant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que celle-ci 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galement exempt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obligation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avoir un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 actif et que la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agriculteur actif ne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reconnue que pour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exercice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 sur les exploitations qui leur appartiennent en propre,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elles ont lou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ou qui leur ont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es.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sont donc demandeuses de pouvoir occuper cette fonction et ne consid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 pas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elles rel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veraient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organisations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ESS non agricoles.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article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MM. Brinion et Awadi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est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lateur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postulat probl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matique en ce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se focalisent sur la transformation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traditionnelle en SCIC.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implicite est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traditionnelles ne seraient plus adapt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et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 faudrait songer, au moins dans certains contextes,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leur substituer des formes nouvelles ext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rieures au monde agricole. La proposition est peut-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tre pertinente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marge, mais il est permis de lui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rer une autre relation : la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mentarit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Ceci correspond tout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 fois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vari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besoins (1) et cons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quemment de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justification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du recours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formes collectives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 ainsi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richesse des potentialit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respectives des formes juridiques concern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(2).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4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Les motifs du recours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forme collective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transmission des exploitations agricoles est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comme la question majeure de la paysannerie contemporaine. Ainsi, la question est pos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de savoir si la moiti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des agriculteurs prendront leur retraite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horizon 2030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tandis que des propositions sont faites pour installer un million de paysans dans les campagnes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Aucune forme juridique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en mesure de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pondre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 mais certaines sont invoqu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pour leur facilitation de la transmission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la lutte contre 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part massif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venir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une nouvelle augmentation de la taille des fermes et la diminution du nombre des paysans. Cette question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ailleurs rien de nouveau dans son principe ; depuis des centaines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des strat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gies ont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mises en place pour assurer la 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rennit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fermes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6"/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val="single"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entre elles 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communautaire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elle soit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dimension familiale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ou plus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tendue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4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et le morcellement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 le code civil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 pas mis fin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une des fonctions que remplit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le groupement agricole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en commun (GAEC)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mais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souvent une solution transitoire pour passer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une exploitation individuelle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autre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probl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relev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hui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titre principal pour la transmission consiste dans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au foncier : le co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en est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rend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difficile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de personnes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trang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 qui ne peuvent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appuyer sur un apport des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rations ant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rieures. Un des enjeux est que le patrimoine foncier demeure encore largement une source de revenus pour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particuli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rement au moment de la retraite pour compenser la faiblesse des droits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pension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 retrait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Pour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pondre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fi, des aides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acquisition de terres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mises en place, comme avec le syst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du portage foncier destin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financer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acquisition du foncier. Le probl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ne se limite toutefois pas au financement et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autres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dispositifs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sont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cessaires pour permettre la mise en contact, principalement impuls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par des structures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conomie sociale et solidaire (association, SCIC, CAE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Mais la question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au foncier peut aussi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renouvel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on plus radicale en mettant obstacle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patrimonialisation de la terre.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en va ainsi dans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au sein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SCOP ou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SCAEC, dans la mesure 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paysans ne sont plus exploitants mais membre de la communaut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exploitante. Ici,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dans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et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terre qui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attache sont souvent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co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inf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rieur, mais en plus, et peut-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surtout, la sortie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ne peut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accompagner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aucune plus-value en sorte que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terre aux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 conditions est garanti aux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rations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venir.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interrogations sur les raisons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exode rurale ou de la difficult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attirer les jeunes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rations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ferme sont au moins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culaires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Cette question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est intimement 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celle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la transmission, mais de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indirecte. Or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des raisons souvent invoqu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est le hiatus entre les contraintes du travail agricole et les aspirations au temps personnel et familial : hormis les plus grosses fermes dont le dirigeant peut parfois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appuyer sur un personnel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pour le suppl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er,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essentiel des paysans reste astreint, non seulement au rythme des saisons, mais aussi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travail 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nible 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nombre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heures peu en phase avec les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gles protectrices des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 Cette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consubstantielle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agriculture et ne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radiqu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e. En revanche, des arrangements institutionnels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utilis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pour en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duire les effets et les formes collectives en sont le moyen principal en permettant la mutualisation. Celle-ci est multiforme : collectivisation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agriculture pour permettre une meilleure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 des efforts individuels, mutualisation de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pour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charger les agriculteurs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Cette orientation requerra des arrangements institutionnels vari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selon les choix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et la diversit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des formes juridiques agricoles et non agricoles constitue une richesse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Par-del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strict temps de travail,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plus largement la question de la protection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 qui est pos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e. Le primat accord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agriculture familiale a conduit les pouvoirs publics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chercher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assurer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agriculteur ind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pendant et chef de famille une protection en substitution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puisement de la protection que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assure plus la famille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clat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Outre que cette protection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av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fragile et en contradiction avec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incitation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mono-activit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production exportatrice, cette orientation politique est encore contest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par la crise du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agriculture familiale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Or cette crise ne se traduit pas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cessairement par la domination du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des grandes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 qui absorberaient les unit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familiales 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es. La voie collective, dans son immense vari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est aussi un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pertinent et qui apporte ses propres solutions de protection.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pluriactivit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constitu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monde rural au cours des si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cles et elle a toujours touch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partie de la paysannerie :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artisanale ou industrielle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mentaire, exode saisonnier, cumul des statuts de paysan et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ouvrage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journ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 le XX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cle a connu tout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fois 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veloppement de la monoculture et le recentrage du village sur la seule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Ce mouvement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invers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depuis plusieurs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cennies et il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traduit en droit par la discussion des contours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agricole: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finie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article L.311-1 du code rural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5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exerc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par un exploitant agricole qui sont dans le prolongement de l'acte de production (vente directe) ou qui ont pour support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exploitation (tourisme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 ferme), production et, le cas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ant, commercialisation, par un ou plusieurs exploitants agricoles, de biogaz, d'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lectricit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de chaleur par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thanisation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Mais il ne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 des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qui sont reconnues par le droit comme agricoles et ne font donc pas perdre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agriculture son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civil. Le mouvement est bien plus large et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interrogation sur la nature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sous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angle de la multi-fonctionnalit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Il en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ne faudrait plus parler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entreprise agricole mais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entreprise rurale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Les formes collectives sont utilis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pour en faciliter 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ploiement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et la loi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encadre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cialement pour les CUMA qui effectuent des travaux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nagement rural pour les communes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Les structures collectives non agricoles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sentent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gard un avantage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vident puisqu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elles ne sont pas limit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dans le champ de leurs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Sur un autre plan, la question se pose dans les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mes termes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agriculture urbaine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red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couvre et qui se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 mal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individuelle.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4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Forces et faiblesses des divers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question de reprendre les diverses justifications ci-dessus et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effectuer une comparaison des formes juridiques collectives disponibles. Chaque justification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riterait un examen approfondi qui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passe le cadre de cette modeste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tude. Il est plus conforme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dimension de cette chronique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hender les th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 juridiques saillants et de montrer la diversit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gles juridiques de ces institutions afin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clairer le lecteur sur la potentialit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diverses figures. Pour restreindre encore le champ,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association ne sera pas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e, tant son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gime juridique est impr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 et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pendant des choix statutaires. De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mani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re, il ne sera pas tenu compte du GAEC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dans la mesure 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celui-ci, quoique de nature collective, est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gie par les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gles de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civile et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rien de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(droits de vote, reprise des apports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). En cons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quence,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attention sera port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sur la SCAEC,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 sur la SCOP, la SCIC et la CAE.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rence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faite entre les formes juridiques agricoles et non agricoles. En effet,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dispose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gime fiscal favorable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elle est exempt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sur les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ainsi que de divers imp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aff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rents, comme la taxe sur la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immeubles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tis. Or ce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gime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 est attach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cette seule forme juridique, en sorte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applicable aux organisations juridiques non agricoles, quand bien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leur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serait agricole.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certainement un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ment central du choix de la forme juridique mais cet avantage doit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mis en balance avec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ments. Non seulement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non agricoles disposent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atouts propres, mais en outre la faveur fiscale se paie du respect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ensemble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obligations qui peuvent rendre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avantage fiscal moins attrayant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autre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rence qui oppose structures agricoles et non agricoles concerne la libert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statutaire. Par-del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 fait que la SCAEC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chappe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distinction des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civiles et commerciales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alors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non agricoles rev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tent la forme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commerciale (Ceci a au moins une cons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quence directe, quoique peu importante : la comp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tence de principe des juridictions civiles pour la SCAEC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6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 important concerne la libert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statutaire. La SCAEC est soumise aux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de type 2, ce qui lui laisse peu de marge de manoeuvre. A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inverse,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ratives non agricoles ont une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plus grande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latitude du fait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articulation entre les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gles relatives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choisie et le droit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ratif. Qui plus est, elles ont la possibilit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adopter la forme de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 actions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simplifi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bien connue pour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tendue de la libert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statutaire qui la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rise. Celle-ci ne vaudra pas pour les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canismes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ratifs, qui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imposent par le droit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ratif, mais elle octroie une grande latitude dans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organisation interne.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Il faut finalement rappeler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cette opposition que, par leur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finition,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sont limit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par la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finition de leur objet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gal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et, indirectement, par celle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agricole.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ratives non agricoles y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chappent,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tant entendu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elles peuvent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inversement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tre soumises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leurs propres restrictions, particuli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rement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exigence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utilit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sociale pour la SCIC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lors que toutes les formes juridiques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ont une dimension collective,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 du pouvoir est une question centrale.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agissant de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ratives, le principe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mocratique leur est commun, dans sa dimension politique 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conomique. Mais il prend des formes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rentes. Toutes sont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gies par le principe une personne une voix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mais celui-ci ne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applique pas pour toutes de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mani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re. La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raison en est que le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tariat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 pas toujours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composition. Celle-ci se concentre pour la SCAEC sur des agriculteurs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mais elles peuvent aussi accueillir des ouvriers agricoles et, puisque ceux-ci ont la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rateurs, aucune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rence ne sera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tablie entre les droits des uns et des autres. La SCOP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oppose apparemment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puisqu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 sera centr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sur les seuls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agricoles : quoiqu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exer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ant les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ils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ont pas du tout le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statut. Le contr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est garanti dans les deux cas, quoique selon des modalit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rentes.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originalit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plus grande se trouve parmi les SCIC. Elle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sulte certainement de leur nature multisoci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mais cette particularit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doit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nuanc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: 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des SCAEC sont eux-m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mes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vari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et, plus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ralement, la cat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gorie des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non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permet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au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tariat de toutes les cat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gories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vues dans la SCIC. La nature multisoci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taire de la SCIC consiste surtout en ce que la diversit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est pas seulement possible mais imp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Mais il est une autre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rence importante dans la direction de la SCIC : la possibilit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tablir des coll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ges de vote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qui peuvent garantir le contr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ou plusieurs cat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gories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question importante concerne les modalit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des paysans membres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Le point commun de toutes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side dans le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marginal de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du capital, encore que celle-ci soit moins marqu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dans la SCOP. Le constat se double de la prohibition de toute plus-value sur le capital investi.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rateurs devra donc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recherch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ailleurs. Elle consistera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abord dans le salaire pour les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mais les paysans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auront pas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cessairement ce statut ; ce sera notamment le cas pour les producteurs dans la SCIC et les agriculteurs non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dans la SCAEC. Ceux-ci pourront toutefois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ficier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 leur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rente par nature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salaire mais qui en remplit la fonction en ce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toujours le travail. La question se pose en revanche de savoir si et comment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peuvent se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partir tout ou partie des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ventuels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dents nets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Le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canisme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est en la mati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celui de la ristourne, qui permet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attribuer une partie des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dents nets proportionnellement aux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ploy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avec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Or la particularit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la SCIC est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exclure le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canisme de la ristourne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La question se pose dans ces conditions de savoir si les paysans investis dans la SCIC ont une chance de profiter des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ventuels bons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sultats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rative, par-del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 base de leur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Pour pallier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ponse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gative par principe, des auteurs ont propos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utiliser la flexibilit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gles relatives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fixation du prix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est ing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nieuse mais risqu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e. Il conviendrait en effet, outre le calcul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licat du suppl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ment de prix, de conditionner son versement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alisation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 par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En outre, ce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canisme ne serait applicable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partie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rateurs.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certain que les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verraient la solution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bon oeil et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plus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que le juge ne 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qualifierait pas en une ristourne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en violation du droit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ratif. Il est plus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de prendre acte que ce mode de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ouvert dans la SCIC et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inclure dans son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conomique.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Mais il faut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galement dire quelques mots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terre puisque celle-ci demeure le socle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agricole. Le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sous ses diverses formes met le capital au second plan et ceci facilite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de nouveaux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 Le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suppose toutefois que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ait elle-m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un 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terre, que ce soit en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 au terme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bail rural ou de tout autre moyen. Or,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mani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ou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autre, cet acc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terre est co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teux et la question se pose de la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assumer ce co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t. Il repose pour partie 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luctablement sur les premiers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rateurs, notamment parce que la terre seule ne suffit pas et que des investissements sont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mais ceci est bien-s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 insuffisant. Il convient donc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aptitude des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attirer des capitaux du march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Le statut des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non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selon le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ratives, mais ils sont admis dans toutes avec un statut politique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fois avantageux et sous contr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le, mais un statut financier restreint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7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en dehors des titres classiques de capitaux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plus grande rentabilit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offerte aux financeurs : pour partie les certificats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pour partie les titres participatifs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Le constat est toutefois que le march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galement insuffisant pour ce financement. Il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civile, soit directement par les citoyens, soit indirectement par les structures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conomie sociale et solidaire. En fin de compte toutefois, ce sont les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canismes de la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rosit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du crowd funding qui sont sollicit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 Si cette question est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ral, il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gitime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 appeler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soutien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tat, ce qui peut prendre des formes innombrables. Ces id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sommaires ne sont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 pour fonder la question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ventuelle plus grande adaptation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ou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 forme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 divers types de financement. Que ce soit pour le financement civique ou le soutien public,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essentiel est logiquement la garantie que le soutien apport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servira la collectivit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et ne pourra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appropri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 des personnes priv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es. Le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apporte par lui-m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une telle garantie et, en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tat,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 pas de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rence entre toutes les formes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es.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aurait une 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ritable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rence que si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adopt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la proposition du rapport IGAS IGF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distinguer parmi les SCIC de celles qui sont proprement non-lucratives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ficiant des avantages fiscaux aff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5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gime juridique de la SCAEC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SCAEC constitue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le type 2 des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agricoles. Con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 au sortir de la seconde guerre mondiale,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poque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renouveau de la pens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alternative et de la tentative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instaurer une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agricole de production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elle dispara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tra des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 en 1962 et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appara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tra en 1981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juste avant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arriv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de la gauche au pouvoir. Le droit positif repose, comme pour les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agricoles, sur la derni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version des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 homologu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par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20 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vrier 2020. La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ristique de la SCAEC est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une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agricole, soumise aux articles L.521-1 er suivants du code rural, mais aussi au type 1 des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 de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pour toutes les dispositions que le type 2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nage pas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cialement.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ni utile ni possible de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sumer le statut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agricole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mais les aspects saillants sont list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par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caution: gestion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mocratique et incitation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implication des membres, souscription de capital proportionnelle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engagement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limit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du capital, remboursement des parts sociales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leur valeur nominale, 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ation de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serves impartageables, impossibilit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appropriation individuelle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actif en cours de vie sociale comme en cas de dissolution, partage partiel possible des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sous forme de ristournes, encadrement de la vie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par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 du haut conseil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agricole et le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canisme de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vision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Ces divers aspects ne sont pas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et seules les particularit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SCAEC sont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es. Ce travail ne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tend toutefois pas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exhaustivit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Il laisse notamment de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questions fiscales et sociales et il est renvoy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aux riches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veloppements de Me Rochefort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bonne compr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hension de la SCAEC suppose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lucidation de ses traits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cifiques (A). Mais son usage ne se limite pas au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pur et il convient donc de mettre en lumi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hypoth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SCAEC branche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polyvalente (B).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7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Les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cificit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du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 la SCAEC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tude du type 2 des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fait ressortir que les originalit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SCAEC concernent trois questions principales : son objet (1), son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tariat (2) et les ristournes (3). Il convient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exposer ces trois aspects ; ils permettent de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ciser des points essentiels tels que le statut des membres et leur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9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de la SCAEC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Cet objet particulier est une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clinaison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ratives agricoles. Or celui-ci consiste dans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l'utilisation en commun par des agriculteurs de tous moyens propres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faciliter ou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velopper leur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 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conomique,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liorer ou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accro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les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sultats de cette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Le but 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conomique et consiste dans 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veloppement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agriculteurs membres. Le texte ne dit rien sur la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dont les agriculteurs exercent leur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Or le texte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glementaire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application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son alin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premier que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objet peut consister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à 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assurer ou faciliter la production {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} des produits agricoles et forestiers provenant exclusivement des exploitations de leurs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et il ajoute pour finir que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rations ci-dessus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finies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galement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faites par les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pour les exploitations qui leur appartiennent en propre ou qu'elles ont lou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ou qui leur ont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8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On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approche ainsi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cifique de la SCAEC concr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tement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fini par les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Or celui-ci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limite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sous deux angles : les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ficiaires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la SCAEC et les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rations couvertes par ces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ficiaires sont triples et il faut y ajouter un quatri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compars. Les deux premiers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ficiaires sont mis sur un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plan : 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de la SCAEC et la SCAEC elle-m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autrement di chacun des membres en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temps que leur collectivit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La SCAEC peut donc intervenir sur les terres de ses membres en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temps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elle a vocation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 faire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 propre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fice. Ses terres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sa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comme 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sultat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 bail, mais elles peuvent aussi lui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conc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par la puissance publique. Le troisi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possible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 des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SCAEC consiste dans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ou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collectif agricole dont la SCAEC serait membre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article 3 ne mentionne aucun autre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 mais celui-ci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sulte du droit commun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ratif. Avec la cons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cration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exclusivisme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toute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peut avoir jusqu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20% de son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avec des tiers non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qui fait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originalit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la SCAEC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es certainement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elle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le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 de ses propres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 Tandis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traditionnelles consistent dans un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ment au service de leurs membres, la SCAEC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le si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ge du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veloppement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 ;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clairement ce qui la rapproche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de production, comme les SCOP mais aussi pour rester dans le domaine agricole comme les kibboutz.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qui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velopp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par la SCAEC sont au nombre de cinq, voire six si on les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compose logiquement. Il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agit de la mise en valeur des exploitations (1. al. 1), toutes les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rations concernant la production, la transformation et la vente des produits agricoles (1. al. 2), la fourniture de biens et de services se rapportant directement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principal (2.), toutes autres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rations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 estimerait utiles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(3.)  et la mise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disposition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immeubles, du mat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riel ou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outillage, notamment des moyens de transports (4.). Le deuxi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aspect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objet,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savoir toutes les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rations concernant la production, la transformation et la vente des produits agricoles, doit encore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subdivis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deux puisque le texte indique que la SCAEC les effectuera 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facilitera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 or il est clair que ces deux postures impliquent des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concr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rentes.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faut encore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ciser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et destinataires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entrem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lent en sorte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clairent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autre.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et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elle-m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peuvent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ficier de toutes les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permises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 SCAEC,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exception de la mise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disposition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immeubles, du mat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riel ou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outillage,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aux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et SICA dont la SCAEC serait membre. Du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s, la fourniture de biens et de services se rapportant directement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principal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envisag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que pour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(Elle peut naturellement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ficier aussi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SCAEC puisque cette fourniture est une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cessaire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 propre exploitation.), Mais elle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sente une double limite.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part, elle doit avoir un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accessoire, encore que celui-ci ne soit pas autrement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taill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autre part, elle reste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initiative de ces membres, qui ne peuvent prendre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engagement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propos. Il faut encore observer que,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inverse, la SCAEC ne peut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aliser de collecte vente. Quant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ouverture sur toutes les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rations concernant la production, la transformation et la vente des produits agricoles, elle ne concerne comme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 que la SCAEC.</w:t>
      </w:r>
    </w:p>
    <w:p>
      <w:pPr>
        <w:pStyle w:val="Corps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tout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 de cause, le coeur de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la SCAEC est la mise en valeur des exploitations,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agisse de l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exploitation des membres ou de celle de la SCAEC. Les autres aspects n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sont qu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clinaison et doivent tous s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interpr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ter par rapport </w:t>
      </w:r>
      <w:r>
        <w:rPr>
          <w:rStyle w:val="Aucun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celui-ci.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9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tariat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particularit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la SCAEC est double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: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rateurs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rents des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agricoles,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 leurs obligations ont une couleur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cifique 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de la SCAEC.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rateurs doivent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appr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hend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double niveau : ceux qui peuvent acqu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rir ce statut dans la SCAEC, ceux sans lesquels 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aurait pas de SCAEC. La question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re, si non logiquement du moins en importance, est celle des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cessaires pour la 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ation et donc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existence de la SCAEC. En effet, la lettre des statuts exige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 moins sept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rateurs, qui devront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des personnes physiques ou morales ayant une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agricole correspondant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social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Cet encadrement est tr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 de celui des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ratives. Dans les autres, la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limitation requise ne vaut que pour les personnes physiques et elle consiste dans la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chef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exploitation. Dans la SCAEC, tant les personnes physiques que les personnes morales doivent rev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tir une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ciale, mais celle-ci est plus large puisqu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exercice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agricole. Bien plus, le paragraphe 1 dans les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type 2 est compl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phrase suppl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mentaire permettant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accueil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ouvriers agricoles. Quoique la formulation manque de clart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il faut comprendre que ceux-ci peuvent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compt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parmi les sept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requis. Sur le plan ex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tique, ceci se justifie par le fait que la phrase se situe dans le paragraphe relatif aux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minimum requis pour la 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ation de la SCAEC.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Par-del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socle minimum, la liste des possibles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est sensiblement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que pour les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ratives. Il est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ailleurs frappant que les ouvriers agricoles ne soient pas mentionn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s, mais peut-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agit-il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 oubli volontaire pour ne pas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en violation directe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article R.523-1 du code rural qui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 dit mot. Une interpr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tation conciliante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recherch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dans la subsomption des ouvriers agricoles sous la cat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gorie des personnes ayant un 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agricole dans la circonscription.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 tout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tat de cause, il faut retenir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rateurs qui vont participer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titre principal aux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peuvent avoir deux statuts bien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rents. Soit, ils seront des personnes avec un statut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pendants, soit ils seront des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s. Sans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pour la complexit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juridique qui peut en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sulter, il convient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attentif aux difficult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pratiques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sultant de la coexistence de ces deux statuts.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obligations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sont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finies vaguement : 1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engagement de participer aux diverses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de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Ceci contraste avec les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mais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explique aussi par la diversit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 Le texte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toutefois pas sans 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et, au contraire, il renforce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identit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la SCAEC. Le terme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participer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tranche avec ceux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’»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utiliser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ou de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livrer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Tandis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sont ailleurs des utilisateurs de services fournis par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rative, ils sont par nature des contributeurs aupr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de la SCAEC. Pourtant, la SCAEC peut fournir des services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ses membres, mais ces services seront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par leur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le stade le plus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effort commun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vu dans la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finition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rale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faut toutefois clarifier un point pour lequel le manque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laboration conceptuelle du droit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ratif pourrait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source de confusion.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lors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ont pour obligation de participer aux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rative, la question 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de savoir si le recours par la SCAEC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non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tombait sous le coup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exclusivisme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tait limit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20%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9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La question est pertinente,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autant que la seule SCAEC connue ne respecte pas cette limite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De plus, puisque la SCAEC se revendique comme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de production agricole, la comparaison se fait naturellement avec la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de production (SCOP), qui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rogation au principe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exclusivisme lui permettant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embaucher des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non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Mais la transaction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rative, coeur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et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exclusivisme qui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attache, se situe du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son objet. Or si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de la SCOP est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exercice en commun par ses membres de leur profession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il consiste pour la SCAEC dans la mise en oeuvre des exploitations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donc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gard que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applique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exclusivisme. Celui-ci restreint donc bien les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que peut exercer la SCAEC eu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gard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ficiaires et non les personnes qui peuvent exercer ces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Certains am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nagements des statuts propres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SCAEC ne sont que la cons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quence de son objet et ne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ritent pas plus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mention. Tel est le cas par exemple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absence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information un mois apr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assembl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rale sur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des produis livr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4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Il en va de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la constitution du capital :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 des parts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doit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 entre 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en fonction des travaux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se proposent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effectuer pour le compte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5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La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rence de formulation par rapport aux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explique principalement par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cifique de la SCAEC, mais il faut tout de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relever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emploi du terme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proposent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alors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agit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obligation du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 et donc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engagement. Peut-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agit-il simplement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coquetterie langagi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re, mais elle est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latrice de ce que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obligation du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rateur peut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consid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comme davantage attach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sa personne,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ticence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insister sur sa dimension obligatoire. Ceci se traduira en pratique par des difficult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pour obtenir leur ex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cution forc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en cas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inex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cution.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9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peuvent voir leur apport en capital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 un 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 mais celui-ci est limit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conform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ment au droit commun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6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et ceci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la voie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de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ration. La relativement faible capitalisation ne rend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ailleurs pas compte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importance de la participation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aux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Or cette participation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vole car elle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passe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effort commun.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prendra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cessairement des formes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rentes selon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ont ou non la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salari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Dans ce dernier cas, ils percevront un salaire avec son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gime issu du droit du travail. Si au contraire ils demeurent ind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pendants, leur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sera une prestation de services. M. Rochefort y applique le principe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du caract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visable de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ration, par analogie implicite avec les autres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agricoles, tout en admettant la possibilit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statutaire de fixer une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minimum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7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mode de calcul de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fix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et la SCAEC dispose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une grande marge de manoeuvre pour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tablir son syst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valuation en fonction des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occupations de ses membres. Les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les de statuts fournissent en revanche des indications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du mode de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 des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dents. En effet, la ristourne 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tablie proportionnellement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valeur du travail,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par 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glement 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rieur,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ont fourni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8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au lieu des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avec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rative. Ceci manifeste une nouvelle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rence avec les SCOP : tandis que les SCOP peuvent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tacher le calcul de la ristourne de celle du salaire en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voyant par exemple une distribution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galitaire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09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rence faite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la valeur du travail dans la SCAEC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tablit un lien entre le calcul de la ristourne et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mun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 initiale du travail. 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partition des ristournes pourrait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tre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galitaire,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double condition que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aient accompli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quantit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travail et que soit attribu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une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me valeur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toutes les 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ches.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gles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gissent le fonctionnement de la SCAEC et, incontestablement, elles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pondent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certains des besoins auquel fait face aujourd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hui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agriculture. Il ne faut toutefois pas perdre de vue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imp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ratif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envisager cette organisation de fa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on isol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e. Il est parfaitement possible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plus diverse utilise le moule de la SCAEC comme branche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Il faut en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senter rapidement les modalit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numPr>
          <w:ilvl w:val="0"/>
          <w:numId w:val="10"/>
        </w:numPr>
        <w:bidi w:val="0"/>
        <w:spacing w:before="0" w:line="276" w:lineRule="auto"/>
        <w:ind w:right="0"/>
        <w:jc w:val="both"/>
        <w:rPr>
          <w:rFonts w:ascii="Times New Roman" w:hAnsi="Times New Roman"/>
          <w:rtl w:val="0"/>
          <w:lang w:val="fr-FR"/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La SCAEC comme modalit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partielle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polyvalente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polyvalentes sont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qui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passent le strict cadre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 des types de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les de statuts. En effet,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gal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 est multiple et rien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indique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ils soient exclusifs les uns des autres. De fait,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existence de telles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polyvalentes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nouvelle et est parfaitement valide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10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Pourtant, chaque type de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de statuts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sente quelques conditions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existence ou obligations particuli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res, si bien que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adoption simultan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de plusieurs types requi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des adaptations. La premi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entre elles, condition de possibilit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traitement diff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renci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 diverses branches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consiste dans la tenue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une comptabilit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distincte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pour chaque branche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 une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agricole autre que la SCAEC entend aussi adopter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SCAEC, il lui faudra prendre quelques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cautions.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exigence de sept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sera satisfaite par principe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puisque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une obligation commune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toutes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ratives agricoles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mais la qualit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ces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cessairement la m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 et il conviendra donc de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assurer, non seulement que parmi les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existants il y en a sept ayant une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agricole, ce qui ne devrait pas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difficile, mais il faut en outre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 y en ait sept qui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engagent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participer aux 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tels que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fini dans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SCAEC. Autrement dit, il faudra au moins sept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qui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inscrivent dans la branche SCAEC. Leurs obligations seront celles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finies relativement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seule question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licate qui peut se poser est celle de la distribution des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dents de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rative polyvalente ; elle est appr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hend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article 48 des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les de statuts. 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Parmi les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dents susceptibles de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partition, figurent pour ce qui nous 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resse les ristourne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erence w:id="111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il est rappel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elles sont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termin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par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rence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valeur du travail. Mais une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cision optionnelle concerne sp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cialement 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rative polyvalente, qui dispose : 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sultat doit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subdivis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 branche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sous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serve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approbation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assembl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rale.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partissable aff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chaque subdivision du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sultat doit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tre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 entre les associ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au prorata des 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rations effectu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par chacun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eux au titre de cette subdivision.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Autrement dit,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assembl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rale commence par valider 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sultat global, puis proc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partition des exc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dents par branche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Des discussions interviendront probablement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stade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propos de la 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quation des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sultats, c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assembl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rale de les trancher. Ceci fait, la distribution des ristournes dans la branche SCAEC se fera comme si la branche constituait une SCAEC autonome.</w:t>
      </w:r>
    </w:p>
    <w:p>
      <w:pPr>
        <w:pStyle w:val="Par défaut A"/>
        <w:spacing w:before="0" w:line="276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dispositif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 pas sans dangers, li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 pluralit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objet et aux int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potentiellement oppos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des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rateurs attach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un ou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autre, mais ils ne sont pas de nature juridique.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Outre le rattachement de la SCAEC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ration de production dans sa dimension alternative, une des explications de son relatif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chec est cherch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dans la conception napol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onienne de la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112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absolutisme du droit du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 individuel est repr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sentatif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culture qui ne peut envisager que la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familiale et rejette par principe toute dimension collective</w:t>
      </w: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Fill>
            <w14:solidFill>
              <w14:srgbClr w14:val="000000"/>
            </w14:solidFill>
          </w14:textFill>
        </w:rPr>
        <w:footnoteReference w:id="113"/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sortir de cette symbolique simplificatrice et 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atrice de crispations inutiles, il faudrait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viter de raisonner en termes de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pr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 envisager les questions concr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tes sous-jacentes, principalement le pouvoir sur la terre et le revenu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g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re. Or sous cet angle, la plupart des observateurs concluent que la propri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 garantit absolument plus ce pouvoir et que les imp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ratifs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investissement et la pression aux bas prix ob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rent fortement le revenu agricole. Quant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valeur patrimoniale du foncier comme protection du paysan au moment de la retraite, elle n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de sens que parce qu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a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choisi de ne pas assurer de droit social 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retrait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tat ayant dans un calcul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court terme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sengager en comptant sur le march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ou la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de la SCAEC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pend donc pour partie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aptitude des organisations paysannes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passer, sans la nier, sa dimension utopique. Mais il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pend aussi des choix politiques du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gislateur qui peut continuer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fonder ses dispositifs agricoles sur le mod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r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exploitation agricole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familiale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en courant le risque de laisser le terrain aux acteurs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conomiques puissants 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travers des soci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de nature vari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ou prendre acte de l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du contexte et favoriser le 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de nouvelles formes coop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 qui permettent la vitalit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Times New Roman" w:hAnsi="Times New Roman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agriculture en phase avec les besoins contemporains.</w:t>
      </w: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40" w:lineRule="auto"/>
        <w:jc w:val="both"/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ar défaut A"/>
        <w:spacing w:before="0" w:line="240" w:lineRule="auto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20 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vrier 2020 portant homologation des 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des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agricoles, JORF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0047 du 25 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vrier 2020, texte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16.</w:t>
      </w:r>
    </w:p>
  </w:footnote>
  <w:footnote w:id="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des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exploitation en commun,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de type 2, Arr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20 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vrier 2020 portant homologation des 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des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agricoles, JORF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0047 du 25 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vrier 2020.</w:t>
      </w:r>
    </w:p>
  </w:footnote>
  <w:footnote w:id="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"https://www.ujvr.fr"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https://www.ujvr.fr</w:t>
      </w:r>
      <w:r>
        <w:rPr/>
        <w:fldChar w:fldCharType="end" w:fldLock="0"/>
      </w:r>
      <w:r>
        <w:rPr>
          <w:rStyle w:val="Aucun"/>
          <w:rtl w:val="0"/>
          <w:lang w:val="en-US"/>
        </w:rPr>
        <w:t xml:space="preserve"> </w:t>
      </w:r>
    </w:p>
  </w:footnote>
  <w:footnote w:id="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  <w:r>
        <w:rPr>
          <w:rStyle w:val="Aucu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 Cariou,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«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installation a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̀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20 000 euros 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Entraid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 xml:space="preserve">’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juin 2012, pp. 46-47.</w:t>
      </w:r>
    </w:p>
  </w:footnote>
  <w:footnote w:id="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 Marie, P. Bonhommeau, M.</w:t>
      </w:r>
      <w:r>
        <w:rPr>
          <w:rStyle w:val="Aucu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 xml:space="preserve"> Lersteau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La Scop, pour un autre statut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paysan ?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Campagnes solidaires, mensuel de la Confe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 paysanne,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367, de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cembre 2020.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«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La Scop, pour un autre statut paysan?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»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Campagnes solidaires (Mensuel de la Conf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 paysanne), num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ro 367,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cembre 2020, </w: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"https://www.confederationpaysanne.fr/sites/1/cs/documents/CS_complets/cs367.pdf"</w:instrTex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https://www.confederationpaysanne.fr/sites/1/cs/documents/CS_complets/cs367.pdf</w:t>
      </w:r>
      <w:r>
        <w:rPr/>
        <w:fldChar w:fldCharType="end" w:fldLock="0"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.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«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SCOP en agriculture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CIAP (Alliances paysannes innovantes et territoriales pour 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ussir le renouvellement du milieu agricole), </w: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"https://www.agri-coll.xyz/files/ScopEnAgriculture_fichier_ciap-axe-4.pdf"</w:instrTex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https://www.agri-coll.xyz/files/ScopEnAgriculture_fichier_ciap-axe-4.pdf</w:t>
      </w:r>
      <w:r>
        <w:rPr/>
        <w:fldChar w:fldCharType="end" w:fldLock="0"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. </w:t>
      </w:r>
    </w:p>
  </w:footnote>
  <w:footnote w:id="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F. Thomas,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SCIC et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agriculture: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le temps des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fricheurs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RECMA,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310, octobre 2008, p. 17-30. </w:t>
      </w:r>
    </w:p>
  </w:footnote>
  <w:footnote w:id="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S. Rochefort,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coop</w:t>
      </w:r>
      <w:r>
        <w:rPr>
          <w:rStyle w:val="Aucu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 xml:space="preserve">rative 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agricole d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exploitation en commun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SCAEC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 » »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: https://consultation.avocat.fr/blog/samuel-rochefort/article-30019--societe-cooperative-agricole-d-exploitation-en-commun-et-quot-scaec-et-quot.html.</w:t>
      </w:r>
    </w:p>
  </w:footnote>
  <w:footnote w:id="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S. Cordelier,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racines historiques de la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 agricole de production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FNCuma, Paris,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cembre 2012, 24 pages.</w:t>
      </w:r>
    </w:p>
  </w:footnote>
  <w:footnote w:id="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Ordonnance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º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45-2325 du 12 octobre 1945 relative au statut juridique de la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agricole, JORF du 13 octobre 1945.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Arr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31 janvier 1947 portant homologation des statuts-types K pour les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 de culture en commun, JORF du. 26 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vrier 1947, p. 1369.  </w:t>
      </w:r>
    </w:p>
  </w:footnote>
  <w:footnote w:id="1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du 12 mars 1981 portant homologation des statuts types de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exploitation en commun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: objet de la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rative, composition, capital, exc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dents., JORF du 22 avril 1981, p. 3962.</w:t>
      </w:r>
    </w:p>
  </w:footnote>
  <w:footnote w:id="1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P. </w:t>
      </w:r>
      <w:r>
        <w:rPr>
          <w:rStyle w:val="Aucu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Rambaud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initiatives de la socie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́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rurale : les coope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de travail agraire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rurale,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103, 1974, pp. 61-70.</w:t>
      </w:r>
    </w:p>
  </w:footnote>
  <w:footnote w:id="1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cret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2023-366 du 13 mai 2023 portant modification de la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finition de l'agriculteur actif, JORF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0112 du 14 mai 2023, texte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6. </w:t>
      </w:r>
    </w:p>
  </w:footnote>
  <w:footnote w:id="1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seule exception est l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article de blog sus-mentionn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: note 7. </w:t>
      </w:r>
    </w:p>
  </w:footnote>
  <w:footnote w:id="1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exemple le plus connu est certainement celui des jardins de Cocagne qui lient agriculture biologique et insertion professionnelle : </w: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"https://www.reseaucocagne.org/jardindecocagne/#:~:text=Les%2520Jardins%2520de%2520Cocagne%2520sont,d'Insertion%2520(ACI)"</w:instrTex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https://www.reseaucocagne.org/jardindecocagne/#:~:text=Les%20Jardins%20de%20Cocagne%20sont,d'Insertion%20(ACI)</w:t>
      </w:r>
      <w:r>
        <w:rPr/>
        <w:fldChar w:fldCharType="end" w:fldLock="0"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Mais la souplesse de la loi de 1901 permet bien d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autres initiatives, par exemple dans le domaine des espaces test (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J.-B. Cavalier,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foncier en question pour les espaces-test agricoles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POUR 2013/4,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220, pp. 227-235.</w:t>
      </w:r>
      <w:r>
        <w:rPr>
          <w:rStyle w:val="Aucun"/>
          <w:rtl w:val="0"/>
          <w:lang w:val="es-ES_tradnl"/>
        </w:rPr>
        <w:t>)</w:t>
      </w:r>
      <w:r>
        <w:rPr>
          <w:rStyle w:val="Aucun"/>
          <w:outline w:val="0"/>
          <w:color w:val="000000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association peut aussi consister dans une association de pr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figuration de SCIC oeuvrant dans le domaine agricole.</w:t>
      </w:r>
    </w:p>
  </w:footnote>
  <w:footnote w:id="1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L.722-20 10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1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L.722-20 1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1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D.614-1 5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18">
    <w:p>
      <w:pPr>
        <w:pStyle w:val="Par défaut A"/>
        <w:spacing w:before="0" w:line="276" w:lineRule="auto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D.614-1 2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19">
    <w:p>
      <w:pPr>
        <w:pStyle w:val="p1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Fonts w:ascii="Times New Roman" w:hAnsi="Times New Roman"/>
          <w:sz w:val="20"/>
          <w:szCs w:val="20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Elles ne repr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senteraient toutefois que 1% des SCOP : </w: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"https://www.les-scop.coop/system/files/2023-07/GUIDE%2520SCOP%2520creation%2520entreprise%2520Scop.pdf"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https://www.les-scop.coop/system/files/2023-07/GUIDE%20SCOP%20creation%20entreprise%20Scop.pdf</w:t>
      </w:r>
      <w:r>
        <w:rPr/>
        <w:fldChar w:fldCharType="end" w:fldLock="0"/>
      </w:r>
    </w:p>
  </w:footnote>
  <w:footnote w:id="2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Note supra 7.</w:t>
      </w:r>
    </w:p>
  </w:footnote>
  <w:footnote w:id="2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instrText xml:space="preserve"> HYPERLINK "https://www.fermedesvolonteux.com"</w:instrText>
      </w:r>
      <w:r>
        <w:rPr>
          <w:rStyle w:val="Hyperlink.1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00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https://www.fermedesvolonteux.com</w:t>
      </w:r>
      <w:r>
        <w:rPr/>
        <w:fldChar w:fldCharType="end" w:fldLock="0"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</w:p>
  </w:footnote>
  <w:footnote w:id="2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78-7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63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19 juill. 1978, art. 17.</w:t>
      </w:r>
    </w:p>
  </w:footnote>
  <w:footnote w:id="23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 xml:space="preserve">N. Disssaux, </w:t>
      </w:r>
      <w:r>
        <w:rPr>
          <w:rStyle w:val="Aucun"/>
          <w:i w:val="1"/>
          <w:iCs w:val="1"/>
          <w:rtl w:val="0"/>
          <w:lang w:val="fr-FR"/>
        </w:rPr>
        <w:t>Droit rural</w:t>
      </w:r>
      <w:r>
        <w:rPr>
          <w:rStyle w:val="Aucun"/>
          <w:u w:color="000000"/>
          <w:rtl w:val="0"/>
          <w:lang w:val="fr-FR"/>
        </w:rPr>
        <w:t>, LGDJ, 2022, ns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pt-PT"/>
        </w:rPr>
        <w:t xml:space="preserve"> 936 s.</w:t>
      </w:r>
    </w:p>
  </w:footnote>
  <w:footnote w:id="24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C.rur., art. D.614-1.</w:t>
      </w:r>
    </w:p>
  </w:footnote>
  <w:footnote w:id="25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C.rur., art. D.614-1 2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.</w:t>
      </w:r>
    </w:p>
  </w:footnote>
  <w:footnote w:id="26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cret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2023-366 du 13 mai 2023 portant modification de la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finition de l'agriculteur actif, JORF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0112 du 14 mai 2023, texte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6.</w:t>
      </w:r>
    </w:p>
  </w:footnote>
  <w:footnote w:id="27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C.rur., art. D.614-1 7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.</w:t>
      </w:r>
    </w:p>
  </w:footnote>
  <w:footnote w:id="28">
    <w:p>
      <w:pPr>
        <w:pStyle w:val="p1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Fonts w:ascii="Times New Roman" w:hAnsi="Times New Roman"/>
          <w:sz w:val="20"/>
          <w:szCs w:val="20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activit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agricole serait l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objet de 2% des SCIC : </w: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"https://www.les-scic.coop/chiffres-cles"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https://www.les-scic.coop/chiffres-cles</w:t>
      </w:r>
      <w:r>
        <w:rPr/>
        <w:fldChar w:fldCharType="end" w:fldLock="0"/>
      </w:r>
    </w:p>
  </w:footnote>
  <w:footnote w:id="29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B. Brinion et B. Awadi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 xml:space="preserve">, </w:t>
      </w:r>
      <w:r>
        <w:rPr>
          <w:rStyle w:val="Aucun"/>
          <w:u w:color="000000"/>
          <w:rtl w:val="0"/>
          <w:lang w:val="fr-FR"/>
        </w:rPr>
        <w:t>« </w:t>
      </w:r>
      <w:r>
        <w:rPr>
          <w:rStyle w:val="Aucun"/>
          <w:u w:color="000000"/>
          <w:rtl w:val="0"/>
          <w:lang w:val="de-DE"/>
        </w:rPr>
        <w:t>La SCIC</w:t>
      </w:r>
      <w:r>
        <w:rPr>
          <w:rStyle w:val="Aucun"/>
          <w:u w:color="000000"/>
          <w:rtl w:val="0"/>
          <w:lang w:val="fr-FR"/>
        </w:rPr>
        <w:t> </w:t>
      </w:r>
      <w:r>
        <w:rPr>
          <w:rStyle w:val="Aucun"/>
          <w:u w:color="000000"/>
          <w:rtl w:val="0"/>
          <w:lang w:val="it-IT"/>
        </w:rPr>
        <w:t>: un mod</w:t>
      </w:r>
      <w:r>
        <w:rPr>
          <w:rStyle w:val="Aucun"/>
          <w:u w:color="000000"/>
          <w:rtl w:val="0"/>
          <w:lang w:val="it-IT"/>
        </w:rPr>
        <w:t>è</w:t>
      </w:r>
      <w:r>
        <w:rPr>
          <w:rStyle w:val="Aucun"/>
          <w:u w:color="000000"/>
          <w:rtl w:val="0"/>
          <w:lang w:val="fr-FR"/>
        </w:rPr>
        <w:t>le d</w:t>
      </w:r>
      <w:r>
        <w:rPr>
          <w:rStyle w:val="Aucun"/>
          <w:u w:color="000000"/>
          <w:rtl w:val="1"/>
          <w:lang w:val="ar-SA" w:bidi="ar-SA"/>
        </w:rPr>
        <w:t>’</w:t>
      </w:r>
      <w:r>
        <w:rPr>
          <w:rStyle w:val="Aucun"/>
          <w:u w:color="000000"/>
          <w:rtl w:val="0"/>
          <w:lang w:val="fr-FR"/>
        </w:rPr>
        <w:t>avenir pour les coop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ratives agricoles</w:t>
      </w:r>
      <w:r>
        <w:rPr>
          <w:rStyle w:val="Aucun"/>
          <w:u w:color="000000"/>
          <w:rtl w:val="0"/>
          <w:lang w:val="fr-FR"/>
        </w:rPr>
        <w:t> </w:t>
      </w:r>
      <w:r>
        <w:rPr>
          <w:rStyle w:val="Aucun"/>
          <w:u w:color="000000"/>
          <w:rtl w:val="0"/>
          <w:lang w:val="zh-TW" w:eastAsia="zh-TW"/>
        </w:rPr>
        <w:t>?</w:t>
      </w:r>
      <w:r>
        <w:rPr>
          <w:rStyle w:val="Aucun"/>
          <w:u w:color="000000"/>
          <w:rtl w:val="0"/>
          <w:lang w:val="fr-FR"/>
        </w:rPr>
        <w:t> »</w:t>
      </w:r>
      <w:r>
        <w:rPr>
          <w:rStyle w:val="Aucun"/>
          <w:u w:color="000000"/>
          <w:rtl w:val="0"/>
          <w:lang w:val="fr-FR"/>
        </w:rPr>
        <w:t xml:space="preserve">, Dr.rur., 2020, 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tude 35.</w:t>
      </w:r>
    </w:p>
  </w:footnote>
  <w:footnote w:id="30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en-US"/>
        </w:rPr>
        <w:t>B</w:t>
      </w:r>
      <w:r>
        <w:rPr>
          <w:rStyle w:val="Aucun"/>
          <w:u w:color="000000"/>
          <w:rtl w:val="0"/>
          <w:lang w:val="fr-FR"/>
        </w:rPr>
        <w:t>.</w:t>
      </w:r>
      <w:r>
        <w:rPr>
          <w:rStyle w:val="Aucun"/>
          <w:u w:color="000000"/>
          <w:rtl w:val="0"/>
          <w:lang w:val="it-IT"/>
        </w:rPr>
        <w:t xml:space="preserve"> Grimonprez</w:t>
      </w:r>
      <w:r>
        <w:rPr>
          <w:rStyle w:val="Aucun"/>
          <w:u w:color="000000"/>
          <w:rtl w:val="0"/>
          <w:lang w:val="fr-FR"/>
        </w:rPr>
        <w:t xml:space="preserve"> et</w:t>
      </w:r>
      <w:r>
        <w:rPr>
          <w:rStyle w:val="Aucun"/>
          <w:u w:color="000000"/>
          <w:rtl w:val="0"/>
          <w:lang w:val="en-US"/>
        </w:rPr>
        <w:t xml:space="preserve"> N</w:t>
      </w:r>
      <w:r>
        <w:rPr>
          <w:rStyle w:val="Aucun"/>
          <w:u w:color="000000"/>
          <w:rtl w:val="0"/>
          <w:lang w:val="fr-FR"/>
        </w:rPr>
        <w:t>.</w:t>
      </w:r>
      <w:r>
        <w:rPr>
          <w:rStyle w:val="Aucun"/>
          <w:u w:color="000000"/>
          <w:rtl w:val="0"/>
          <w:lang w:val="en-US"/>
        </w:rPr>
        <w:t xml:space="preserve"> Brangier</w:t>
      </w:r>
      <w:r>
        <w:rPr>
          <w:rStyle w:val="Aucun"/>
          <w:u w:color="000000"/>
          <w:rtl w:val="0"/>
          <w:lang w:val="fr-FR"/>
        </w:rPr>
        <w:t>,</w:t>
      </w:r>
      <w:r>
        <w:rPr>
          <w:rStyle w:val="Aucun"/>
          <w:u w:color="000000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« </w:t>
      </w:r>
      <w:r>
        <w:rPr>
          <w:rStyle w:val="Aucun"/>
          <w:u w:color="000000"/>
          <w:rtl w:val="0"/>
          <w:lang w:val="fr-FR"/>
        </w:rPr>
        <w:t>La SCIC: une structure originale pour une agriculture innovante</w:t>
      </w:r>
      <w:r>
        <w:rPr>
          <w:rStyle w:val="Aucun"/>
          <w:u w:color="000000"/>
          <w:rtl w:val="0"/>
          <w:lang w:val="fr-FR"/>
        </w:rPr>
        <w:t> »</w:t>
      </w:r>
      <w:r>
        <w:rPr>
          <w:rStyle w:val="Aucun"/>
          <w:u w:color="000000"/>
          <w:rtl w:val="0"/>
          <w:lang w:val="fr-FR"/>
        </w:rPr>
        <w:t>, Dictionnaire permanent Entreprise agricole, Encyclop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 xml:space="preserve">die juridique 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ditions l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 xml:space="preserve">gislatives, 2018, Bulletin, pp. 1-5. </w:t>
      </w:r>
    </w:p>
  </w:footnote>
  <w:footnote w:id="31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Hyperlink.3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3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instrText xml:space="preserve"> HYPERLINK "https://www.diesis.coop/ecosystem/cgscoop/"</w:instrText>
      </w:r>
      <w:r>
        <w:rPr>
          <w:rStyle w:val="Hyperlink.3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3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https://www.diesis.coop/ecosystem/cgscoop/</w:t>
      </w:r>
      <w:r>
        <w:rPr/>
        <w:fldChar w:fldCharType="end" w:fldLock="0"/>
      </w:r>
      <w:r>
        <w:rPr>
          <w:rStyle w:val="Aucun"/>
          <w:u w:color="000000"/>
          <w:rtl w:val="0"/>
          <w:lang w:val="fr-FR"/>
        </w:rPr>
        <w:t xml:space="preserve"> </w:t>
      </w:r>
    </w:p>
  </w:footnote>
  <w:footnote w:id="32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D. Hiez, Soci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t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s coop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ratives, Dalloz, 3</w:t>
      </w:r>
      <w:r>
        <w:rPr>
          <w:rStyle w:val="Aucun"/>
          <w:u w:color="000000"/>
          <w:rtl w:val="0"/>
          <w:lang w:val="fr-FR"/>
        </w:rPr>
        <w:t>è</w:t>
      </w:r>
      <w:r>
        <w:rPr>
          <w:rStyle w:val="Aucun"/>
          <w:u w:color="000000"/>
          <w:rtl w:val="0"/>
          <w:lang w:val="fr-FR"/>
        </w:rPr>
        <w:t xml:space="preserve">me 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d., 2023, n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321.176.</w:t>
      </w:r>
    </w:p>
  </w:footnote>
  <w:footnote w:id="33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C.rur., art. D.614-1 5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.</w:t>
      </w:r>
    </w:p>
  </w:footnote>
  <w:footnote w:id="34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C.rur., art. D.614-1 2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.</w:t>
      </w:r>
    </w:p>
  </w:footnote>
  <w:footnote w:id="35">
    <w:p>
      <w:pPr>
        <w:pStyle w:val="p1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Fonts w:ascii="Times New Roman" w:hAnsi="Times New Roman"/>
          <w:sz w:val="20"/>
          <w:szCs w:val="20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L. 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°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47-1775, 10 sept. 1947, art. 26-41. 6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7% d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>entre elles auraient une activit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</w:rPr>
        <w:t xml:space="preserve">agricole : </w: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"https://www.les-cae.coop/rapport-d-activite-2023-de-la-federation-des-cae"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https://www.les-cae.coop/rapport-d-activite-2023-de-la-federation-des-cae</w:t>
      </w:r>
      <w:r>
        <w:rPr/>
        <w:fldChar w:fldCharType="end" w:fldLock="0"/>
      </w:r>
    </w:p>
  </w:footnote>
  <w:footnote w:id="36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 xml:space="preserve">D. Hiez, </w:t>
      </w:r>
      <w:r>
        <w:rPr>
          <w:rStyle w:val="Aucun"/>
          <w:u w:color="000000"/>
          <w:rtl w:val="0"/>
          <w:lang w:val="fr-FR"/>
        </w:rPr>
        <w:t>« </w:t>
      </w:r>
      <w:r>
        <w:rPr>
          <w:rStyle w:val="Aucun"/>
          <w:u w:color="000000"/>
          <w:rtl w:val="0"/>
          <w:lang w:val="fr-FR"/>
        </w:rPr>
        <w:t>La Coop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rative d</w:t>
      </w:r>
      <w:r>
        <w:rPr>
          <w:rStyle w:val="Aucun"/>
          <w:u w:color="000000"/>
          <w:rtl w:val="0"/>
          <w:lang w:val="fr-FR"/>
        </w:rPr>
        <w:t>’</w:t>
      </w:r>
      <w:r>
        <w:rPr>
          <w:rStyle w:val="Aucun"/>
          <w:u w:color="000000"/>
          <w:rtl w:val="0"/>
          <w:lang w:val="fr-FR"/>
        </w:rPr>
        <w:t>activit</w:t>
      </w:r>
      <w:r>
        <w:rPr>
          <w:rStyle w:val="Aucun"/>
          <w:u w:color="000000"/>
          <w:rtl w:val="0"/>
          <w:lang w:val="fr-FR"/>
        </w:rPr>
        <w:t xml:space="preserve">é </w:t>
      </w:r>
      <w:r>
        <w:rPr>
          <w:rStyle w:val="Aucun"/>
          <w:u w:color="000000"/>
          <w:rtl w:val="0"/>
          <w:lang w:val="fr-FR"/>
        </w:rPr>
        <w:t>et d</w:t>
      </w:r>
      <w:r>
        <w:rPr>
          <w:rStyle w:val="Aucun"/>
          <w:u w:color="000000"/>
          <w:rtl w:val="0"/>
          <w:lang w:val="fr-FR"/>
        </w:rPr>
        <w:t>’</w:t>
      </w:r>
      <w:r>
        <w:rPr>
          <w:rStyle w:val="Aucun"/>
          <w:u w:color="000000"/>
          <w:rtl w:val="0"/>
          <w:lang w:val="fr-FR"/>
        </w:rPr>
        <w:t>emploi</w:t>
      </w:r>
      <w:r>
        <w:rPr>
          <w:rStyle w:val="Aucun"/>
          <w:u w:color="000000"/>
          <w:rtl w:val="0"/>
          <w:lang w:val="fr-FR"/>
        </w:rPr>
        <w:t> »</w:t>
      </w:r>
      <w:r>
        <w:rPr>
          <w:rStyle w:val="Aucun"/>
          <w:u w:color="000000"/>
          <w:rtl w:val="0"/>
          <w:lang w:val="fr-FR"/>
        </w:rPr>
        <w:t xml:space="preserve">, </w:t>
      </w:r>
      <w:r>
        <w:rPr>
          <w:rStyle w:val="Aucun"/>
          <w:u w:color="000000"/>
          <w:rtl w:val="0"/>
          <w:lang w:val="fr-FR"/>
        </w:rPr>
        <w:t xml:space="preserve">Encycl. </w:t>
      </w:r>
      <w:r>
        <w:rPr>
          <w:rStyle w:val="Aucun"/>
          <w:u w:color="000000"/>
          <w:rtl w:val="0"/>
          <w:lang w:val="fr-FR"/>
        </w:rPr>
        <w:t xml:space="preserve">Dalloz, </w:t>
      </w:r>
      <w:r>
        <w:rPr>
          <w:rStyle w:val="Aucun"/>
          <w:u w:color="000000"/>
          <w:rtl w:val="0"/>
          <w:lang w:val="fr-FR"/>
        </w:rPr>
        <w:t>r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p. Soci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t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 xml:space="preserve">s, </w:t>
      </w:r>
      <w:r>
        <w:rPr>
          <w:rStyle w:val="Aucun"/>
          <w:u w:color="000000"/>
          <w:rtl w:val="0"/>
          <w:lang w:val="fr-FR"/>
        </w:rPr>
        <w:t>sp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c. n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15.</w:t>
      </w:r>
    </w:p>
  </w:footnote>
  <w:footnote w:id="37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L. n</w:t>
      </w:r>
      <w:r>
        <w:rPr>
          <w:rStyle w:val="Aucun"/>
          <w:u w:color="000000"/>
          <w:rtl w:val="0"/>
          <w:lang w:val="fr-FR"/>
        </w:rPr>
        <w:t>°</w:t>
      </w:r>
      <w:r>
        <w:rPr>
          <w:rStyle w:val="Aucun"/>
          <w:u w:color="000000"/>
          <w:rtl w:val="0"/>
          <w:lang w:val="fr-FR"/>
        </w:rPr>
        <w:t>47-1775, 10 sept. 1947, art. 26-41 al. 3.</w:t>
      </w:r>
    </w:p>
  </w:footnote>
  <w:footnote w:id="38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 trav., arts. L.7331-1 s.</w:t>
      </w:r>
    </w:p>
  </w:footnote>
  <w:footnote w:id="39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L. n</w:t>
      </w:r>
      <w:r>
        <w:rPr>
          <w:rStyle w:val="Aucun"/>
          <w:u w:color="000000"/>
          <w:rtl w:val="0"/>
          <w:lang w:val="it-IT"/>
        </w:rPr>
        <w:t>°</w:t>
      </w:r>
      <w:r>
        <w:rPr>
          <w:rStyle w:val="Aucun"/>
          <w:u w:color="000000"/>
          <w:rtl w:val="0"/>
          <w:lang w:val="fr-FR"/>
        </w:rPr>
        <w:t>2017-1836, 30 d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c. 2017, de financement de la s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curit</w:t>
      </w:r>
      <w:r>
        <w:rPr>
          <w:rStyle w:val="Aucun"/>
          <w:u w:color="000000"/>
          <w:rtl w:val="0"/>
          <w:lang w:val="fr-FR"/>
        </w:rPr>
        <w:t xml:space="preserve">é </w:t>
      </w:r>
      <w:r>
        <w:rPr>
          <w:rStyle w:val="Aucun"/>
          <w:u w:color="000000"/>
          <w:rtl w:val="0"/>
          <w:lang w:val="fr-FR"/>
        </w:rPr>
        <w:t>sociale pour 2018, JORF n</w:t>
      </w:r>
      <w:r>
        <w:rPr>
          <w:rStyle w:val="Aucun"/>
          <w:u w:color="000000"/>
          <w:rtl w:val="0"/>
          <w:lang w:val="fr-FR"/>
        </w:rPr>
        <w:t>º</w:t>
      </w:r>
      <w:r>
        <w:rPr>
          <w:rStyle w:val="Aucun"/>
          <w:u w:color="000000"/>
          <w:rtl w:val="0"/>
          <w:lang w:val="fr-FR"/>
        </w:rPr>
        <w:t>0305 du 31 d</w:t>
      </w:r>
      <w:r>
        <w:rPr>
          <w:rStyle w:val="Aucun"/>
          <w:u w:color="000000"/>
          <w:rtl w:val="0"/>
          <w:lang w:val="fr-FR"/>
        </w:rPr>
        <w:t>é</w:t>
      </w:r>
      <w:r>
        <w:rPr>
          <w:rStyle w:val="Aucun"/>
          <w:u w:color="000000"/>
          <w:rtl w:val="0"/>
          <w:lang w:val="fr-FR"/>
        </w:rPr>
        <w:t>cembre 2017, texte n</w:t>
      </w:r>
      <w:r>
        <w:rPr>
          <w:rStyle w:val="Aucun"/>
          <w:u w:color="000000"/>
          <w:rtl w:val="0"/>
          <w:lang w:val="fr-FR"/>
        </w:rPr>
        <w:t>º</w:t>
      </w:r>
      <w:r>
        <w:rPr>
          <w:rStyle w:val="Aucun"/>
          <w:u w:color="000000"/>
          <w:rtl w:val="0"/>
          <w:lang w:val="fr-FR"/>
        </w:rPr>
        <w:t xml:space="preserve">1, art. 24 II. </w:t>
      </w:r>
    </w:p>
  </w:footnote>
  <w:footnote w:id="40">
    <w:p>
      <w:pPr>
        <w:pStyle w:val="footnote text"/>
        <w:jc w:val="both"/>
      </w:pPr>
      <w:r>
        <w:rPr>
          <w:rStyle w:val="Aucun"/>
          <w:outline w:val="0"/>
          <w:color w:val="000000"/>
          <w:sz w:val="24"/>
          <w:szCs w:val="24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</w:rPr>
        <w:t>C.rur., arts. L.722-20 14</w:t>
      </w:r>
      <w:r>
        <w:rPr>
          <w:rStyle w:val="Aucun"/>
          <w:u w:color="000000"/>
          <w:rtl w:val="0"/>
          <w:lang w:val="fr-FR"/>
        </w:rPr>
        <w:t xml:space="preserve">° </w:t>
      </w:r>
      <w:r>
        <w:rPr>
          <w:rStyle w:val="Aucun"/>
          <w:u w:color="000000"/>
          <w:rtl w:val="0"/>
          <w:lang w:val="fr-FR"/>
        </w:rPr>
        <w:t>bis et L.751-1 II 12</w:t>
      </w:r>
      <w:r>
        <w:rPr>
          <w:rStyle w:val="Aucun"/>
          <w:u w:color="000000"/>
          <w:rtl w:val="0"/>
          <w:lang w:val="it-IT"/>
        </w:rPr>
        <w:t>°</w:t>
      </w:r>
      <w:r>
        <w:rPr>
          <w:rStyle w:val="Aucun"/>
          <w:u w:color="000000"/>
          <w:rtl w:val="0"/>
          <w:lang w:val="fr-FR"/>
        </w:rPr>
        <w:t>.</w:t>
      </w:r>
    </w:p>
  </w:footnote>
  <w:footnote w:id="4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cret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2024-460 du 22 mai 2024 portant modification des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finitions de l'agriculteur actif et du nouvel agriculteur, JORF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0119 du 24 mai 2024, texte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36.</w:t>
      </w:r>
    </w:p>
  </w:footnote>
  <w:footnote w:id="4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D.614-1 8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4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c., note 30.</w:t>
      </w:r>
    </w:p>
  </w:footnote>
  <w:footnote w:id="4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C. Riverain,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moiti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des agriculteurs partiront-ils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retraite en 2030, comme l'affirme Jean-Luc M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lenchon ?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Le journal du dimanche, 19 f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v. 2024.</w:t>
      </w:r>
    </w:p>
  </w:footnote>
  <w:footnote w:id="4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L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atelier paysan, Reprendre la terre aux machines Manifeste pour une autonomie paysanne et alimentaire, Seuil, 2021, 228 p.</w:t>
      </w:r>
    </w:p>
  </w:footnote>
  <w:footnote w:id="46">
    <w:p>
      <w:pPr>
        <w:pStyle w:val="Par défaut A"/>
        <w:spacing w:before="0" w:line="276" w:lineRule="auto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G. Augustin,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Comment se perp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tuer ? - Devenir des lign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es et destins des patrimoines dans les paysanneries europ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ennes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Nanterre, Soci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ethnologie, 1989. </w:t>
      </w:r>
    </w:p>
  </w:footnote>
  <w:footnote w:id="4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H. Dussourd,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Au m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me pot et au m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ê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me feu :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tude sur les communaut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s familiales agricoles du centre de la France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Maisonneuve Et Larose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1995, 156 pages.</w:t>
      </w:r>
    </w:p>
  </w:footnote>
  <w:footnote w:id="4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M. et B. Darnault,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La vie quotidienne d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une communaut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familiale agricole en Champagne Berrichonne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: les Darnault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Alice Lyner, 2011, 374 p.</w:t>
      </w:r>
    </w:p>
  </w:footnote>
  <w:footnote w:id="4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L. Achalme,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Le ma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î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tre du pain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Marivole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ditions, 2013, 176 p. </w:t>
      </w:r>
    </w:p>
  </w:footnote>
  <w:footnote w:id="50">
    <w:p>
      <w:pPr>
        <w:pStyle w:val="Par défaut A"/>
        <w:spacing w:before="0" w:line="276" w:lineRule="auto"/>
        <w:jc w:val="both"/>
      </w:pPr>
      <w:r>
        <w:rPr>
          <w:rStyle w:val="Aucun"/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Hilaire, J.,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VIE EN COMMUN, FAMILLE ET ESPRIT COMMUNAUTAIRE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Revue historique de droit fran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ç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ais et </w:t>
      </w:r>
      <w:r>
        <w:rPr>
          <w:rStyle w:val="Aucun"/>
          <w:rFonts w:ascii="Times New Roman" w:hAnsi="Times New Roman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tranger</w:t>
      </w:r>
      <w:r>
        <w:rPr>
          <w:rStyle w:val="Aucun"/>
          <w:rFonts w:ascii="Times New Roman" w:hAnsi="Times New Roman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1973, Vol. 51, pp. 8-53.</w:t>
      </w:r>
    </w:p>
  </w:footnote>
  <w:footnote w:id="5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arts. 323-1 s.</w:t>
      </w:r>
    </w:p>
  </w:footnote>
  <w:footnote w:id="5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Barthez A.,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Installation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«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hors du cadre familial 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»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 relation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adoption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rurale.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253, 1999, pp. 15-20.</w:t>
      </w:r>
    </w:p>
  </w:footnote>
  <w:footnote w:id="5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Barthe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lemy,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̂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tre et avoir. Patrimoine versus capital : le cas de l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agriculture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rurale,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260, 2000,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pp. 26-40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5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A. Baysse-Lain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Vers un acc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 au foncier plus inclusif pour les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o-agriculteurs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 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? Informations, 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seaux et autochtonie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Espaces et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s, 2022,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º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186-187, pp. 191-210. </w:t>
      </w:r>
    </w:p>
  </w:footnote>
  <w:footnote w:id="5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M. Gervais, M. Jollivet et Y. Tavernier,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La fin de la France paysanne depuis 1914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Histoire de la France rurale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sous la direction de Georges Duby et Armand Wallon, tome 4, Seuil, 1992, sp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 pp. 59 s., 177 s.</w:t>
      </w:r>
    </w:p>
  </w:footnote>
  <w:footnote w:id="5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M. Gervais, M. Jollivet et Y. Tavernier, op. cit., pp. 196 s., 478 s.</w:t>
      </w:r>
    </w:p>
  </w:footnote>
  <w:footnote w:id="5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F. Purseigle et B. Hervieu, Une agriculture sans agriculteurs, SciencesPo Les Presses, 2022, 224 p. </w:t>
      </w:r>
    </w:p>
  </w:footnote>
  <w:footnote w:id="5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M. Gervais, M. Jollivet et Y. Tavernier, op.cit., pp. 341 s.</w:t>
      </w:r>
    </w:p>
  </w:footnote>
  <w:footnote w:id="5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N. Dissaux, op.cit., ns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42 s.</w:t>
      </w:r>
    </w:p>
  </w:footnote>
  <w:footnote w:id="6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S. 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Blanchemanche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-, C. Laurent, M.-F. Mouriaux, E. Peskine,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Multifonctionnalite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́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l'agriculture et statuts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activite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rurale,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260, 2000, pp. 41-51.</w:t>
      </w:r>
    </w:p>
  </w:footnote>
  <w:footnote w:id="6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L. </w:t>
      </w:r>
      <w:r>
        <w:rPr>
          <w:rStyle w:val="Aucu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Bodiguel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La reconnaissance juridique de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«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l'entrepreneuriat 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»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rural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rurale,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253, 1999,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pp. 36-41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6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Y.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Chiffoleau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pluriactivite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́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en coope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 viticole : une chance pour l'emploi en Languedoc-Roussillon ?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rurale, N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253, 1999, pp. 95-98.</w:t>
      </w:r>
    </w:p>
  </w:footnote>
  <w:footnote w:id="6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L.522-6.</w:t>
      </w:r>
    </w:p>
  </w:footnote>
  <w:footnote w:id="6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 propos de la SCOP : V. Timerman, Le GAEC et la SCOP : en quoi ces mode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̀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tendent a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̀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volution de l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agriculture socie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taire de groupe franc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̧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aise ?, m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moire de master, rapport 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alternance, ANSGAEC, Universit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Paris 1 Panth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on Sorbonne, 2018-2019, p.9.</w:t>
      </w:r>
    </w:p>
  </w:footnote>
  <w:footnote w:id="6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arts. L.323-1 s.</w:t>
      </w:r>
    </w:p>
  </w:footnote>
  <w:footnote w:id="6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D. Hiez, op.cit., ns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361.31 s.</w:t>
      </w:r>
    </w:p>
  </w:footnote>
  <w:footnote w:id="6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C. Filletti et M. Nossereau,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La sp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cificit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agricoles au regard du droit fiscal en France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, Dr.rur., 2017,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t. 24.</w:t>
      </w:r>
    </w:p>
  </w:footnote>
  <w:footnote w:id="6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L.521-1 al. 2.</w:t>
      </w:r>
    </w:p>
  </w:footnote>
  <w:footnote w:id="6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C.rur. art. L.521-5.</w:t>
      </w:r>
    </w:p>
  </w:footnote>
  <w:footnote w:id="7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L.521-1.</w:t>
      </w:r>
    </w:p>
  </w:footnote>
  <w:footnote w:id="7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47-1775, 10 sept. 1947, art. 19 quinquies al. 2.</w:t>
      </w:r>
    </w:p>
  </w:footnote>
  <w:footnote w:id="7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47-1775, 10 sept. 1947, art. 1.</w:t>
      </w:r>
    </w:p>
  </w:footnote>
  <w:footnote w:id="7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de type 2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art. 7.</w:t>
      </w:r>
    </w:p>
  </w:footnote>
  <w:footnote w:id="7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47-1175, 10 sept. 1947, art. 19 septies.</w:t>
      </w:r>
    </w:p>
  </w:footnote>
  <w:footnote w:id="7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47-1175, 10 sept. 1947, art. 19 octies.</w:t>
      </w:r>
    </w:p>
  </w:footnote>
  <w:footnote w:id="7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47-1175, 10 sept. 1947, art. 19 nonies al. 4.</w:t>
      </w:r>
    </w:p>
  </w:footnote>
  <w:footnote w:id="7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B. Brinion et B. Awadi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c., sp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c.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24.</w:t>
      </w:r>
    </w:p>
  </w:footnote>
  <w:footnote w:id="7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Certains parlent ainsi pour les premiers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rateurs de g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 sacrifi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 : Y. Cariou,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c.)</w:t>
      </w:r>
    </w:p>
  </w:footnote>
  <w:footnote w:id="7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47-1775, 10 sept. 1947, art. 3 bis.</w:t>
      </w:r>
    </w:p>
  </w:footnote>
  <w:footnote w:id="8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Hiez,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“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Certificats 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ratifs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”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Encycl. Dalloz 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p.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2015.</w:t>
      </w:r>
    </w:p>
  </w:footnote>
  <w:footnote w:id="8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C.com., art. L.228-36.</w:t>
      </w:r>
    </w:p>
  </w:footnote>
  <w:footnote w:id="8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socie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s coope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d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̂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 collectif (SCIC) et les coope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ratives d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activite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́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et d</w:t>
      </w:r>
      <w:r>
        <w:rPr>
          <w:rStyle w:val="Aucun"/>
          <w:u w:color="000000"/>
          <w:rtl w:val="1"/>
          <w:lang w:val="ar-SA" w:bidi="ar-SA"/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emploi (CAE), Rapport IGAS, IGF, mai 2021.</w:t>
      </w:r>
      <w:r>
        <w:rPr>
          <w:rStyle w:val="Aucun"/>
          <w:rFonts w:ascii="Arial" w:hAnsi="Arial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</w:t>
      </w:r>
    </w:p>
  </w:footnote>
  <w:footnote w:id="8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S. </w:t>
      </w:r>
      <w:r>
        <w:rPr>
          <w:rStyle w:val="Aucu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Cordellier,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Une histoire de la coope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ration agricole de production en France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Revue internationale de l'e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́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conomie sociale (RECMA),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331), pp. 45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–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58.</w:t>
      </w:r>
    </w:p>
  </w:footnote>
  <w:footnote w:id="8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 Rochefort,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</w:t>
      </w:r>
    </w:p>
  </w:footnote>
  <w:footnote w:id="8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D. Hiez, op.cit. N. Dissaux,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« 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coop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rative agricole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 »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encyclop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die Dalloz, 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p. Soci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t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s, octobre 2019.</w:t>
      </w:r>
    </w:p>
  </w:footnote>
  <w:footnote w:id="8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 Rochefort,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</w:t>
      </w:r>
    </w:p>
  </w:footnote>
  <w:footnote w:id="8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L.521-1 al. 1.</w:t>
      </w:r>
    </w:p>
  </w:footnote>
  <w:footnote w:id="8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R.521-1 al. 2.</w:t>
      </w:r>
    </w:p>
  </w:footnote>
  <w:footnote w:id="8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R.521-1 al. 6.</w:t>
      </w:r>
    </w:p>
  </w:footnote>
  <w:footnote w:id="9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 type 2, art. 3.</w:t>
      </w:r>
    </w:p>
  </w:footnote>
  <w:footnote w:id="9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 type 2, art. 3 1.</w:t>
      </w:r>
    </w:p>
  </w:footnote>
  <w:footnote w:id="9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 type 2, art. 3 4.</w:t>
      </w:r>
    </w:p>
  </w:footnote>
  <w:footnote w:id="9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C.rur., art. L.522-5.</w:t>
      </w:r>
    </w:p>
  </w:footnote>
  <w:footnote w:id="9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2, art. 6 1.</w:t>
      </w:r>
    </w:p>
  </w:footnote>
  <w:footnote w:id="9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2, art. 8 1.</w:t>
      </w:r>
    </w:p>
  </w:footnote>
  <w:footnote w:id="9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6, art. 8 1. 1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9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1, art. 8 1. 1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.</w:t>
      </w:r>
    </w:p>
  </w:footnote>
  <w:footnote w:id="9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47-1775, 10 sept. 1947, art. 1.</w:t>
      </w:r>
    </w:p>
  </w:footnote>
  <w:footnote w:id="9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 Rochefort,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</w:t>
      </w:r>
    </w:p>
  </w:footnote>
  <w:footnote w:id="10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Y. Cariou,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</w:t>
      </w:r>
    </w:p>
  </w:footnote>
  <w:footnote w:id="10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78-763, 19 juill. 1978, art. 5.</w:t>
      </w:r>
    </w:p>
  </w:footnote>
  <w:footnote w:id="10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78-763, 19 juill. 1978, art. 1 al. 1.</w:t>
      </w:r>
    </w:p>
  </w:footnote>
  <w:footnote w:id="10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le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de statuts de type 2, art. 3.</w:t>
      </w:r>
    </w:p>
  </w:footnote>
  <w:footnote w:id="104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2, art. 8.</w:t>
      </w:r>
    </w:p>
  </w:footnote>
  <w:footnote w:id="105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2, art. 14 4.</w:t>
      </w:r>
    </w:p>
  </w:footnote>
  <w:footnote w:id="106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47-1775, 10 sept. 1947, art. 14.</w:t>
      </w:r>
    </w:p>
  </w:footnote>
  <w:footnote w:id="107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S. Rochefort, art. pr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c.</w:t>
      </w:r>
    </w:p>
  </w:footnote>
  <w:footnote w:id="108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 de statuts de type 2, art. 40 3.</w:t>
      </w:r>
    </w:p>
  </w:footnote>
  <w:footnote w:id="109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L. 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°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78-763, 19 juill. 1978, art. 33 al. 4.</w:t>
      </w:r>
    </w:p>
  </w:footnote>
  <w:footnote w:id="110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J. Rozier, 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Les coop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>ratives agricoles Statut juridique - constitution - gestion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, Litec, 1982, 3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me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d., ns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83 et 106 s.</w:t>
      </w:r>
    </w:p>
  </w:footnote>
  <w:footnote w:id="111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rtl w:val="0"/>
          <w:lang w:val="en-US"/>
        </w:rPr>
        <w:t xml:space="preserve"> 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Mod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è</w:t>
      </w:r>
      <w:r>
        <w:rPr>
          <w:rStyle w:val="Aucun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les de statuts de type 2, art. 48 3.</w:t>
      </w:r>
    </w:p>
  </w:footnote>
  <w:footnote w:id="112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sz w:val="22"/>
          <w:szCs w:val="22"/>
          <w:rtl w:val="0"/>
          <w:lang w:val="en-US"/>
        </w:rPr>
        <w:t xml:space="preserve"> 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S. Cordelier, 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racines historiques de la coop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 agricole de production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art. pr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c.</w:t>
      </w:r>
    </w:p>
  </w:footnote>
  <w:footnote w:id="113">
    <w:p>
      <w:pPr>
        <w:pStyle w:val="footnote text"/>
        <w:jc w:val="both"/>
      </w:pPr>
      <w:r>
        <w:rPr>
          <w:rStyle w:val="Aucun"/>
          <w:outline w:val="0"/>
          <w:color w:val="000000"/>
          <w:u w:color="000000"/>
          <w:vertAlign w:val="superscript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coordination rurale est particuli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repr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sentative de cette tendance dans son refus absolu de toute appropriation de terres par les coop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ratives: https://www.coordinationrurale.fr/les-sections-actualites/les-nouveaux-modes-dacces-au-foncier/  </w:t>
      </w:r>
      <w:r>
        <w:rPr>
          <w:rStyle w:val="Hyperlink.4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4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  <w:instrText xml:space="preserve"> HYPERLINK "https://www.coordinationrurale.fr/lactualite/economie/une-cooperative-nest-pas-un-agriculteur-actif/"</w:instrText>
      </w:r>
      <w:r>
        <w:rPr>
          <w:rStyle w:val="Hyperlink.4"/>
          <w:outline w:val="0"/>
          <w:color w:val="000000"/>
          <w:u w:val="single" w:color="000000"/>
          <w:lang w:val="fr-FR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4"/>
          <w:outline w:val="0"/>
          <w:color w:val="000000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https://www.coordinationrurale.fr/lactualite/economie/une-cooperative-nest-pas-un-agriculteur-actif/</w:t>
      </w:r>
      <w:r>
        <w:rPr/>
        <w:fldChar w:fldCharType="end" w:fldLock="0"/>
      </w:r>
      <w:r>
        <w:rPr>
          <w:rStyle w:val="Aucun"/>
          <w:rFonts w:ascii="Helvetica Neue" w:hAnsi="Helvetica Neue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outline w:val="0"/>
      <w:color w:val="000000"/>
      <w:u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Lien"/>
    <w:next w:val="Hyperlink.1"/>
    <w:rPr>
      <w:outline w:val="0"/>
      <w:color w:val="000000"/>
      <w:u w:color="000000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2">
    <w:name w:val="Hyperlink.2"/>
    <w:basedOn w:val="Aucun"/>
    <w:next w:val="Hyperlink.2"/>
    <w:rPr>
      <w:rFonts w:ascii="Times New Roman" w:cs="Times New Roman" w:hAnsi="Times New Roman" w:eastAsia="Times New Roman"/>
      <w:outline w:val="0"/>
      <w:color w:val="0000ff"/>
      <w:sz w:val="20"/>
      <w:szCs w:val="20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Lien"/>
    <w:next w:val="Hyperlink.3"/>
    <w:rPr>
      <w:outline w:val="0"/>
      <w:color w:val="000000"/>
      <w:u w:color="000000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6"/>
      </w:numPr>
    </w:pPr>
  </w:style>
  <w:style w:type="numbering" w:styleId="Style 4 importé">
    <w:name w:val="Style 4 importé"/>
    <w:pPr>
      <w:numPr>
        <w:numId w:val="8"/>
      </w:numPr>
    </w:pPr>
  </w:style>
  <w:style w:type="character" w:styleId="Hyperlink.4">
    <w:name w:val="Hyperlink.4"/>
    <w:basedOn w:val="Aucun"/>
    <w:next w:val="Hyperlink.4"/>
    <w:rPr>
      <w:outline w:val="0"/>
      <w:color w:val="000000"/>
      <w:u w:val="single" w:color="000000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