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both"/>
        <w:rPr>
          <w:rStyle w:val="Aucun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d</w:t>
      </w:r>
      <w:r>
        <w:rPr>
          <w:rStyle w:val="Aucun"/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finition fran</w:t>
      </w:r>
      <w:r>
        <w:rPr>
          <w:rStyle w:val="Aucun"/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aise de l</w:t>
      </w:r>
      <w:r>
        <w:rPr>
          <w:rStyle w:val="Aucun"/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est-elle plus ou moins accueillante aux entreprises sociales que d'autres d</w:t>
      </w:r>
      <w:r>
        <w:rPr>
          <w:rStyle w:val="Aucun"/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finitions europ</w:t>
      </w:r>
      <w:r>
        <w:rPr>
          <w:rStyle w:val="Aucun"/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ennes ? 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1. 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resser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est une gageure pour le juriste, du moins en France, dans la mesure o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celle-ci est totalement absente du droit positif. Que ce soit dans les textes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gislatifs et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glementaires ou dans la jurisprudence,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est irr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diablement inexistante. Pourtant, elle ne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est pas des discours autour du droit, le plus souvent sous la plume de non-juristes. Heureusement, le </w:t>
      </w:r>
      <w:r>
        <w:rPr>
          <w:rStyle w:val="Aucun"/>
          <w:rFonts w:ascii="Arial" w:hAnsi="Arial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soft law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peut venir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aide, imparfaitement, et fournir un fondement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approche juridique sur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sociale. Nous nous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rons pour cela aux sources europ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ennes, beaucoup plus prolixes en la mati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re, et le droit europ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constituant une partie du droit fran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ais, il est permis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accueillir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en droit national. Or sous cet angle, il convient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observer que le droit europ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 a connu une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volution fondamentale et il est impossible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entrer dans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tude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entreprise sociale sans la rappeler. En effet, celle-ci aboutit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affirmation explicite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gration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au sein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solidaire. Cette base conduit 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cessairement le juriste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 demander la place 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elle y occupe. Sur la base des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finitions disponibles, il faudra conclure que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est quant au fond un maillon faible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sociale, mais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que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sa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sistance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finition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juridique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constitue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un excellent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lateur des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volutions les plus contemporaines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solidaire.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2. Il convient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abord de retracer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volution du droit europ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en la mati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1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. La </w:t>
      </w:r>
      <w:r>
        <w:rPr>
          <w:rStyle w:val="Aucun"/>
          <w:rtl w:val="0"/>
          <w:lang w:val="fr-FR"/>
        </w:rPr>
        <w:t xml:space="preserve">    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Commission europ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enne a montr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int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croissant pour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dans les ann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2000, int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qui a culmin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avec la </w:t>
      </w:r>
      <w:r>
        <w:rPr>
          <w:rStyle w:val="Aucun"/>
          <w:rFonts w:ascii="Arial" w:hAnsi="Arial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Social business initiative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en 2011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2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et 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traduit en droit dur dans le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glement europ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sur le Fonds europ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pour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entrepreneuriat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3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On passera sur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intitul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anglais du social business qui ne peut se confondre avec la </w:t>
      </w:r>
      <w:r>
        <w:rPr>
          <w:rStyle w:val="Aucun"/>
          <w:rFonts w:ascii="Arial" w:hAnsi="Arial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social enterprise</w:t>
      </w:r>
      <w:r>
        <w:rPr>
          <w:rStyle w:val="Aucun"/>
          <w:rFonts w:ascii="Arial" w:cs="Arial" w:hAnsi="Arial" w:eastAsia="Arial"/>
          <w:i w:val="1"/>
          <w:iCs w:val="1"/>
          <w:vertAlign w:val="superscript"/>
          <w:lang w:val="fr-FR"/>
        </w:rPr>
        <w:footnoteReference w:id="4"/>
      </w:r>
      <w:r>
        <w:rPr>
          <w:rStyle w:val="Aucun"/>
          <w:rtl w:val="0"/>
          <w:lang w:val="fr-FR"/>
        </w:rPr>
        <w:t xml:space="preserve">,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 on rel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vera plut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dans cette Communication une ambigu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ï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compl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te. En effet, tout en mettant en avant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entreprise sociale, la Communication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voque explicitement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sociale, sans proc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der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distinction claire des deux notions. Des craintes se sont donc manifest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 quant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possible volont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substituer la notion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entreprise sociale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celle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sociale, voire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solidaire. Le contexte international a toutefois mis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mal cette focalisation sur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sociale, notamment avec la multiplication des lois nationales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et/ou solidaire, non seulement en Europe mais sur tous les continents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5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En Europe 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me, les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tats membres ont fini par 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lever contre la position de la Commission, ce qui 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traduit par la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claration de Luxembourg (regroupement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Etats membres qui ont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stimuler le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veloppement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 face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Commission jug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inactive) adopt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en 2015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6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rennis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par la cr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ation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comit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suivi organis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autour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sidence tournante de ses diff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rents membres, aujourd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hui au nombre de quatorze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7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La confusion conceptuelle a toutefois aujourd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hui disparu. La Commission europ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enne a adopt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2021 un plan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action pour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8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dans lequel elle attribue une place explicite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sociale, au sein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9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Dans des termes diff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rents mais substantiellement tr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proches,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OCDE par une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claration de son Comit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ministres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10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et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OIT par une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solution adopt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par sa 110</w:t>
      </w:r>
      <w:r>
        <w:rPr>
          <w:rStyle w:val="Aucun"/>
          <w:rFonts w:ascii="Arial" w:hAnsi="Arial" w:hint="default"/>
          <w:outline w:val="0"/>
          <w:color w:val="000000"/>
          <w:u w:color="000000"/>
          <w:vertAlign w:val="superscript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vertAlign w:val="superscript"/>
          <w:rtl w:val="0"/>
          <w:lang w:val="fr-FR"/>
          <w14:textFill>
            <w14:solidFill>
              <w14:srgbClr w14:val="000000"/>
            </w14:solidFill>
          </w14:textFill>
        </w:rPr>
        <w:t>me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Conf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rence internationale du travail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11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ont exactement la 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position. Les confusions 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ont pas disparu par magie et on en trouve encore des traces dans un</w:t>
      </w:r>
      <w:r>
        <w:rPr>
          <w:rStyle w:val="Aucun"/>
          <w:rtl w:val="0"/>
          <w:lang w:val="fr-FR"/>
        </w:rPr>
        <w:t xml:space="preserve"> r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apport au Parlement europ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12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mais ce sont des 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quelles de la 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riode ant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rieure et il appartient au juriste de contribuer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clarification.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3. C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cette nouvelle configuration qui rend possible et 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appelle la comparaison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et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solidaire. Le droit fran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ais privil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gie sans conteste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solidaire,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laquelle il a consacr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loi, tandis 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ignore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sociale. Et pourtant, on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dit,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existe en France et 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interroger sur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accueil que lui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serve le droit fran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ais conduit in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luctablement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 demander comment elle trouve sa place dans le droit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solidaire. Pour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pondre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cette question, il faudra se baser sur la seule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finition solide disponible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en droit fran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ais, celle fournie par le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glement europ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de 2013 sur le Fonds europ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pour l'entrepreneuriat social. Or la comparaison des deux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finitions conduit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constat nuanc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D'un c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l'entreprise sociale appara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comme le maillon faible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dans la mesure o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elle en fournit une version att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(I). Mais de l'autre c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elle est un excellent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lateur des transformations les plus contemporaines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 en ce qu'elle manifeste les insuffisances de l'approche strictement statutaire (II). 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I- L'entreprise sociale, maillon faible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  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4. Si l'entreprise sociale est int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solidaire, c'est qu'elles partagent des traits essentiels. L'une et l'autre s'opposent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recherche exclusive du profit et ont mis en place des 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canismes financiers destin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garantir la 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rennit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cette sp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cificit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 a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labor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canismes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impartageabilit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dans la plupart de ses lois sp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ciales avant que le principe 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soit affirm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comme essentiel par la loi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solidaire. Les entreprises sociales raisonnent plus volontiers en termes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asset lock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mais le but en est toujours de prot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ger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contre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ventuel app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tit de ses propri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taires. Pourtant, le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glement europ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exige plus 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 que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utilise ses b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fices, avant tout, pour atteindre son objectif social principal conform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ment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ses statuts ou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tout autre document constitutif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et aux proc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dures et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gles 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finies qui y figurent, et qui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terminent les situations o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b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fices sont distribu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aux actionnaires et aux propri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taires pour faire en sorte que de telles distributions de b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fices ne compromettent pas son objectif essentiel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13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accent 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est donc pas mis sur les limites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distribution mais sur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affectation des b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fices. Retenons toutefois que sous cet angle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se situe pleinement dans le cadre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solidaire, et ce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autant que le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ger </w:t>
      </w:r>
      <w:r>
        <w:rPr>
          <w:rStyle w:val="Aucun"/>
          <w:rFonts w:ascii="Arial" w:hAnsi="Arial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hiatus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relev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vaut davantage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gard de la loi fran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aise que des sources europ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ennes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14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5. Il est toutefois des aspects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propos desquels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manifeste une approche plus souple que celle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solidaire, raison pour laquelle on peut la qualifier de maillon faible. Or ceci est vrai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propos de la gouvernance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mocratique (A), tout comme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propos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objet (B). 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version att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exigence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mocratique</w:t>
      </w:r>
    </w:p>
    <w:p>
      <w:pPr>
        <w:pStyle w:val="Corps"/>
        <w:ind w:left="720" w:firstLine="0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6. La premi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charte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en France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15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mettait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avant le principe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mocratique, on le retrouve bien en amont au 19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si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cle dans les premi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 coop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ratives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16"/>
      </w:r>
      <w:r>
        <w:rPr>
          <w:rStyle w:val="Aucun"/>
          <w:rtl w:val="0"/>
          <w:lang w:val="fr-FR"/>
        </w:rPr>
        <w:t xml:space="preserve"> et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a fait aussi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objet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revendication du c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associationnisme</w:t>
      </w:r>
      <w:r>
        <w:rPr>
          <w:rStyle w:val="Aucun"/>
          <w:rtl w:val="0"/>
          <w:lang w:val="fr-FR"/>
        </w:rPr>
        <w:t xml:space="preserve">    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anc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solidaire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17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C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donc sans surprise 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il figure dans la loi du 31 juillet 2014 relative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ESS au nombre des principes que toute entreprise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doit respecter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18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Il est symbolis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 la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gle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“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personne une voix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”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qui a pour avantage de manifester tr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visiblement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opposition avec les entreprises capitalistes qui revendiquent la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gle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“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action une voix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”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Il en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sulte une stricte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galit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politique entre tous les acteurs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conomiques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entreprise, reflet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galit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conquise dans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organisation de la soci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politique. Cette concentration des discours sur ce principe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“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personne une voix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sente toutefois le grave inconv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nient de restreindre la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mocratie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son versant formel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19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Or la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mocratie dans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est beaucoup plus riche, substantielle, comme le droit coop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ratif dont elle 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inspire largement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20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Non seulement les membres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sont incit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participer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sa gouvernance (r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gles de </w:t>
      </w:r>
      <w:r>
        <w:rPr>
          <w:rStyle w:val="Aucun"/>
          <w:rFonts w:ascii="Arial" w:hAnsi="Arial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quorum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assembl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localis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), mais encore leur supr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matie sur les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lus est recherch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(souverainet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assembl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g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rale plut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que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organe de direction, et syst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de contr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externe destin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mieux informer les membres pour leur permettre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laborer une strat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gie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). Nous 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insistons pas sur la dimension de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mocratie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conomique.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7. Par contraste, l'entreprise sociale fait 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figure. Si on se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au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glement europ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de 2013, celui-ci impose seulement une gouvernance qualifi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de participative, par opposition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gouvernance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mocratique. Concr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tement,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entreprise sociale doit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tre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de mani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 transparente et qui oblige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rendre des comptes, notamment par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association de son personnel, de ses clients et des parties prenantes concern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par ses activit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conomiques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21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Il 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pas question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galit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pas 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de droit de vote. Cette exigence est 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compatible avec une entreprise personnelle, solution h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tique pour une entreprise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22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Dans la tradition plus anglo-saxonne, il 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y a aucune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rence aux membres ou aux associ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; les actionnaires, quels 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ils soient, sont envisag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comme ayant une position centrale autour de laquelle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est b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tie. En ce sens, il est clair que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va plus loin dans la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flexion du rapport au pouvoir et 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elle tend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renverser la gouvernance traditionnelle,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se contente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nager.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8. Pourtant, il faut prendre garde aux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valuations h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tives et au risque de reproduire simplement des caricatures issues de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bats plus id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ologiques que scientifiques. Nous ne contestons pas les critiques adress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gouvernance participative ni les 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tentions de la gouvernance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mocratique. En revanche, ceci laisse dans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ombre les 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rites sp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cifiques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approche en termes de gouvernance participative et masque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bon compte la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entreprises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solidaire. En effet, pour la plupart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 elles, les salari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et les parties prenante sont simplement des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trangers et ne b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ficient pas de la gouvernance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mocratique, pas plus que de la gouvernance participative jug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avec 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pris. A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exception des SCOP, des SCIC et des CAE, dont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importance th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orique est consid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rable mais dont le nombre est moins dominant, les salari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ne b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ficient pas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place 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rable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celle 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ils ont dans les entreprises capitalistes. Leur situation est 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parfois moins enviable du point de vue de leur participation aux organes de direction. Que ce soit en raison du souhait,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gitime en lui-m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me, de prot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ger les membres contre le pouvoir de la technocratie qui les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poss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de leur contr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ou en raison du primat absolu des b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voles dans le monde associatif,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est profond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 ancr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que les salari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doivent demeurer dans leur fonction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cutant. Formellement, il faut observer que c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est un argument tout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fait comparable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celui invoqu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dans les entreprises capitalistes pour 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opposer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implication des salari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s. Le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ploiement du principe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mocratique peut fournir aux salari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une place plus enviable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condition de les consid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rer, ou au moins de les accepter, comme membres. A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faut, ou en attendant ce futur, la gouvernance participative est susceptible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apporter un compl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 bienvenu. La 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remarque vaut pour les autres parties prenantes.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9. Ces derni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 observations ne changent pas la conclusion g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rale relative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gouvernance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mocratique. Tandis que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se caract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rise par sa dimension collective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mocratiquement organis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e,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se combine parfaitement avec une entreprise individuelle. En ce sens, elle constitue bien un maillon faible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solidaire. Dans des termes tout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fait diff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rents, une appr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ciation identique peut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tre faite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propos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objet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entreprise.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version tronqu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objet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entreprise 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10. Il peut para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surprenant de parler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objet tronqu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entreprise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propos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dans la mesure o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cette derni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affiche un objet plus explicite que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solidaire. Pourtant, c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 cet affichage qui constitue la distorsion de ce qui fait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originalit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implication des membres dans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entreprise. Le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glement europ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finit express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objet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sociale, 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il nomme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objectif principal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» 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produire des effets sociaux positifs et mesurables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Il ajoute toutefois deux conditions alternatives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23"/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entreprise doit fournir des biens ou des services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personnes vuln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rables, marginalis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es,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favoris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ou exclues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; elle utilise une 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thode de production de biens ou de services qui est</w:t>
      </w:r>
      <w:r>
        <w:rPr>
          <w:rStyle w:val="Aucun"/>
          <w:rtl w:val="0"/>
          <w:lang w:val="fr-FR"/>
        </w:rPr>
        <w:t xml:space="preserve">    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mat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rialisation de son objectif social.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11. Les deux conditions additionnelles se rapprochent de celles pos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pour les coop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ratives sociales italiennes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24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mais nous nous concentrerons sur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objectif principal. Or celui-ci est tout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fois banal et tr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significatif.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exigence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effets positifs est particuli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rement incolore, voire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valorisante</w:t>
      </w:r>
      <w:r>
        <w:rPr>
          <w:rStyle w:val="Aucun"/>
          <w:rtl w:val="0"/>
          <w:lang w:val="fr-FR"/>
        </w:rPr>
        <w:t xml:space="preserve">    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En effet, on ne voit pas quelle entreprise capitaliste revendiquerait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avoir des effets 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gatifs ; c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leur credo principal que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affirmer 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elles constituent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avenir puisqu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elles apportent des bienfaits pl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biscit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par leurs clients :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acc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information ou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des amis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loign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pour les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seaux sociaux, la facilit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placements pour les constructeurs automobiles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…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est permis de ne pas partager cet enthousiasme, mais il serait assez facile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objecter 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agit de choix personnels et il est donc bien difficile de trouver sous cet angle une sp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cificit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entreprises sociales. Le second trait de ces effets est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mesurable, ce qui situe clairement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entreprise sociale dans la mouvance des entreprises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impact. La mat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rialisation la plus nette en droit fran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ais figure dans les contrats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impact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25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Cette approche, tr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mode dans certains milieux, a suscit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nombreuses critiques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26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tout comme le courant dont elle 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inspire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27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12. Cette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finition doit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rapproch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de certains traits des formes juridiques du droit fran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ais le plus souvent associ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aux entreprises sociales. 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agissant tout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abord des soci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commerciales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solidaire, elles doivent 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senter un caract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utilit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sociale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28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; or celle-ci se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finit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galement par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objectif poursuivi par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entreprise.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utilit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sociale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29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ne se confond pas avec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objectif principal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 par le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glement europ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en, 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si certaines caract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ristiques leur sont communes. Mais ce qui compte, c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attention port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cet objet. Il en va de 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de la SCIC dont la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finition se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production de biens ou services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collectif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30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Quant aux entreprises agr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ESUS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31"/>
      </w:r>
      <w:r>
        <w:rPr>
          <w:rStyle w:val="Aucun"/>
          <w:rtl w:val="0"/>
          <w:lang w:val="fr-FR"/>
        </w:rPr>
        <w:t>, o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utre 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elles doivent aussi 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senter un caract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utilit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sociale, on peut relever 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liste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entreprises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tablie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raison de leur objet b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ficie de facilit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pour obtenir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agr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ment.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13.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est apparemment beaucoup plus pauvre en mati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objet. Elle se contente en effet de 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voir 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est autre que la seule recherche des b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fices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32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C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une formule inspir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de la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finition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association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33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assouplie puisque la recherche de b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fices 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est pas exclue mais ne peut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des objets. Au reste, rien 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dit dans la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finition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sur le sort de ces b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fices, dont on sait que leur partage est fortement limit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 ailleurs. La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finition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objet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 doit en outre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compl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par la nature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: elle est un mode d'entreprendre et de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veloppement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conomique adapt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tous les domaines de l'activit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humaine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34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Si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expression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“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mode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entreprendre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renvoie spontan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ment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entreprise dans sa dimension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conomique, il est toutefois possible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tendre et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envisager la plus grande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paisseur de la notion. C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une alternative au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veloppement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conomique puisque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 est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fois un mode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entreprendre et de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veloppement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conomique. Qui plus est,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 est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“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adapt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[e]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tous les domaines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humaine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”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ce qui tranche avec le ciblage 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cis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objet de l'entreprise sociale.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14. Tandis que l'objet est un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 central de la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finition de l'entreprise sociale, il ne se trouve dans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pointill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On pourrait y voir une sup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riorit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sur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solidaire, surtout que cet objet aux effets positifs doit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garanti par des indicateurs qui permettent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mesurer la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alisation. On ne peut parler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forme de sup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riorit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’à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condition de se focaliser sur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objet, or 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centre ailleurs ses 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occupations. Elle cherche sa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gitimit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dans son mode de fonctionnement, quel que soit son objet.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 promeut et cherche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à 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tablir une entreprise alternative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capitaliste, tandis que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est une entreprise, capitaliste ou pas, qui ambitionne de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pondre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besoin sp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cifique. Cette derni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manifeste donc une double limitation :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c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elle a un objet strictement limit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autre part elle ne fournit pas de mod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le alternatif,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heure o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celui-ci est recherch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 un nombre croissant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acteurs et de chercheurs. C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en ce sens que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objet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sente une version tronqu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e.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15. 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envisage comme un maillon faible ou un objet tronqu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sente un int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conceptuel et pratique moindre que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prise dans sa globalit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Ceci ne dissipe pas le fait que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dispose de ressources propres de valeur. Celles-ci enrichissent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et cette derni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ne devrait pas les 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priser. Outre ces outils sp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cifiques,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sente un autre int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pour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: elle est le parfait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lateur des limites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approche traditionnelle, dite statutaire,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solidaire.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II- L'entreprise sociale,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latrice des limites de la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finition statutaire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 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16. L'entreprise sociale est une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incontestable en France, elle occupe les discours des institutions. Elle est toutefois totalement rebelle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approche statutaire au point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juridiquement insaisissable (A). Ce trait, probl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matique pour le juriste, devient au contraire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clairant si on le confronte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diversit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formes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 (B). 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numPr>
          <w:ilvl w:val="0"/>
          <w:numId w:val="4"/>
        </w:numPr>
        <w:bidi w:val="0"/>
        <w:ind w:right="0"/>
        <w:jc w:val="both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L'insaisissabilit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statutaire de l'entreprise sociale 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17. Le droit fran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ais ne conna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pas l'entreprise sociale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35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du moins dans ses sources nationales. Il ne 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agit pas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prise de position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fractaire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sociale, il 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agit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simple constat juridique. 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est important de le rappeler, c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’à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force que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entreprise sociale soit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par des non-juristes, on finit par perdre de vue les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flexes juridiques les plus fondamentaux et on aboutit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contre-v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s. La consultation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gifrance nous confronte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 vide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peu 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complet, tant en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gislation qu'en textes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glementaires ou en jurisprudence. Tout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abord, il faut le rappeler, la loi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ne pipe mot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sociale, 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 si sa reconnaissance a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observ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travers la cr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ation des soci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commerciales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36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Cette cons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cration est toutefois purement symbolique, non seulement parce que le terme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est absent de la loi, mais aussi parce que la plupart des entreprises th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matis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comme entreprises sociales utilisent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autres formes juridiques que celle-l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à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Il convient donc de rechercher ailleurs des traces juridiques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sociale. On trouve trois arr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ts contenant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expression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»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propos du groupe SOS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37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et deux autres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propos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entreprises sociales pour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habitat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38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Aucune de ces occurrences 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reconnue par le droit ; elles sont utilis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par les entreprises sociales elles-m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mes. Il en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sulte que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utilisation par la Cour est purement incidentelle et 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emporte aucune signification juridique. Un arr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minist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riel se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pour inclure dans un programme professionnel des cours sur le fonctionnement de ces entreprises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39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Une derni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occurrence se trouve dans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annexe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loi, o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elle figure comme un type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solidaire,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coop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ratives, des associations et des mutuelles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40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; cette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num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ration quelques semaines avant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adoption finale de la loi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figure la cons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cration par cette derni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des soci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commerciales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41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.  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18. Pourtant, l'entreprise sociale est connue des discours, tant du c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pouvoirs publics que des experts mais aussi parmi les entreprises elles-m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mes ; il a 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exist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mouvement des entreprises sociales (le Mouves), dont il n'est peut-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pas neutre qu'il ait mu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et chang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nom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42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Pour essayer de saisir le concept, nous avons utilis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exemples fournis par le rapport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cent de l'OCDE sur le cadre juridique pour l'entreprise sociale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43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On y trouve mentionn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comme cadres juridiques pour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agr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 ESUS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44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comme la soci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rative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collectif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45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ainsi que le groupe SOS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46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de nature associative. Aucune de ces formes juridiques 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 pourtant de lien explicite avec les entreprises sociales. Certes, le rapport prend la peine de distinguer les entreprises sociales </w:t>
      </w:r>
      <w:r>
        <w:rPr>
          <w:rStyle w:val="Aucun"/>
          <w:rFonts w:ascii="Arial" w:hAnsi="Arial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per se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des entreprises sociales </w:t>
      </w:r>
      <w:r>
        <w:rPr>
          <w:rStyle w:val="Aucun"/>
          <w:rFonts w:ascii="Arial" w:hAnsi="Arial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facto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47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ces derni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 consistant dans des formes juridiques qui ne sont pas explicitement qualifi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mais qui en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unissent les caract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res. Puisque la loi fran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aise ne conna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 explicitement aucune entreprise sociale, on serait en 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sence en droit fran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entreprise sociale </w:t>
      </w:r>
      <w:r>
        <w:rPr>
          <w:rStyle w:val="Aucun"/>
          <w:rFonts w:ascii="Arial" w:hAnsi="Arial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 facto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Cette orientation est logiquement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fendable mais soul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 des difficult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qui ne sont pas trait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dans le rapport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OCDE : soit toutes les associations (comme le groupe SOS) et toutes les SCIC et les entreprises agr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ESUS sont des entreprises sociales, soit il faut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gager un crit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pour identifier parmi ces entreprises celles qui seraient des entreprises sociales. Il ne nous semble pas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fendable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emprunter la premi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re voie et personne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notre connaissance ne 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y est engag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Seule la seconde voie est donc envisageable, mais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tablissement des crit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 distinctifs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manque toujours. Naturellement, il est permis de renvoyer sur ce point au droit europ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en, dans lequel on trouve des crit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 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ratoires. On est toutefois en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faut de savoir qui pourra identifier concr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tement les entreprises sociales, car le juriste a un raisonnement binaire qui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oblige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dire si telle entreprise est sociale ou non. Faute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cette qualification, le juge 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aura aucune comp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tence. En conclusion, on se trouve dans une 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buleuse, parfaitement acceptable dans un discours non-juridique, mais qui perd tout son sens en droit.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a une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incontestable en France, mais pas en droit fran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ais limit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ses sources nationales.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19. Et pourtant,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tons-le, l'entreprise sociale fleurit en</w:t>
      </w:r>
      <w:r>
        <w:rPr>
          <w:rStyle w:val="Aucun"/>
          <w:rFonts w:ascii="Arial" w:hAnsi="Arial"/>
          <w:rtl w:val="0"/>
          <w:lang w:val="fr-FR"/>
        </w:rPr>
        <w:t xml:space="preserve">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dehors du droit, elle fait 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l'objet de mesures de politiques publiques. Simplement, elle ne se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duit pas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finition juridique, ce qui la rend incapable de mesures juridiques sp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cifiques (fiscales par exemple) mais qui ne l'emp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che pas pour autant de se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velopper, soit par elle-m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me, soit par des formes sp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ciales qui sans lui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serv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lui sont particuli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rement accueillantes. Or, sans que cela soit bien mis en lumi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re, il en va partiellement de 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solidaire. 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numPr>
          <w:ilvl w:val="0"/>
          <w:numId w:val="4"/>
        </w:numPr>
        <w:bidi w:val="0"/>
        <w:ind w:right="0"/>
        <w:jc w:val="both"/>
        <w:rPr>
          <w:rFonts w:ascii="Arial" w:hAnsi="Arial"/>
          <w:rtl w:val="0"/>
          <w:lang w:val="fr-FR"/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L'irr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ductibilit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statutaire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  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20. Historiquement,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finie par ses statuts. Sa constitution provient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alliance de f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rations des coop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ratives, des mutuelles puis des associations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48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et le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cret cr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ant la premi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gation interminist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rielle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49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en constitue la parfaite traduction. Cette approche a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radicalement contest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par le courant de l'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solidaire dans les ann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1990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50"/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rtl w:val="0"/>
          <w:lang w:val="fr-FR"/>
        </w:rPr>
        <w:t xml:space="preserve">: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mise en lumi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des pratiques discordantes des affirmations statutaires,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veloppement autour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activit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particuli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res,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interrogation du rapport au march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é…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compromis 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alis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 long des ann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2000 entre les deux traditions constitu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 en entreprise sociale et solidaire. Ceci a abouti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la loi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 et,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propos de la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finition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elle fournit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ajout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finition statutaire traditionnelle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ments plus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substantiel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51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C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ce 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fait le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gislateur fran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ais, en listant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c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statuts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solidaire, mais en laissant aussi une place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entreprises en</w:t>
      </w:r>
      <w:r>
        <w:rPr>
          <w:rStyle w:val="Aucun"/>
          <w:rFonts w:ascii="Arial" w:hAnsi="Arial"/>
          <w:rtl w:val="0"/>
          <w:lang w:val="fr-FR"/>
        </w:rPr>
        <w:t xml:space="preserve">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dehors de ces statuts, et l'immense majorit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des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gislations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trang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res et des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finitions internationales empruntent la 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voie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52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21. L'exemple de l'entreprise sociale invite toutefois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franchir un pas suppl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mentaire et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consid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rer toutes les entreprises ou activit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qui ne peuvent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clairement rattach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en termes juridiques et qui, pourtant, se situent dans son orbite.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pr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sente en effet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avantage contradictoire de 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avoir aucune reconnaissance juridique, ce qui conduit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envisager sans les contraintes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identification juridique. La cons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cration juridique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a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inconv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nient contraire de concentrer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attention exclusivement sur les entreprises estampill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en 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gligeant celles qui gravitent dans le sillage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juridique. 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22. Les premiers exemples sont issus de la loi de 2014 :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co-organismes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53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commerce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quitable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54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clubs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investisseurs pour la gestion alternative et locale de l'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pargne solidaire (Cigales)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55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veloppement local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accompagnement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56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monnaies locales compl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mentaires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57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territoriaux de coop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ration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conomique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58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march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publics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59"/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…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et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droit de la consommation la transparence sur les conditions de fabrication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produit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60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Il faut rapprocher des monnaies locales les syst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changes locaux qui ne s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y assimilent pas mais en constituent souvent le compl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 et ont donn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lieu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des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tudes juridiques remarqu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61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Statutairement, ces entreprises ou activit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ne peuvent se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clamer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et il n'est pas clair que l'article 1er de la loi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entreprise sociale et solidaire les autorise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s'y inscrire formellement. Mais alors pourquoi cette loi les envisage-t-elle ? Sans doute parce que tr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majoritairement elles rev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tent une forme juridique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solidaire, mais ceci ne suffit pas techniquement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y inclure. Et la 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me observation peut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faite pour d'autres entreprises, par exemple les communaut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d'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nergie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glement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par le code de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nergie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62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. Rien ne les rattache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solidaire, 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si certaines d'entre elles adoptent un statut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63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Mais 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les communaut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qui feraient un autre choix sont soumises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gime juridique qui, pour partie, s'inspire de principes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solidaire. Il convient encore de mentionner les territoires z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ro ch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meur de longue dur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64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qui ne se rattachent pas seulement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par le statut des entreprises impliqu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65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mais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galement par le mode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entreprendre sp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cifique 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ils initient.</w:t>
      </w:r>
    </w:p>
    <w:p>
      <w:pPr>
        <w:pStyle w:val="Corps"/>
        <w:jc w:val="both"/>
        <w:rPr>
          <w:rStyle w:val="Aucun"/>
          <w:rFonts w:ascii="Arial" w:cs="Arial" w:hAnsi="Arial" w:eastAsia="Arial"/>
          <w:outline w:val="0"/>
          <w:color w:val="000000"/>
          <w:u w:color="000000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Corps"/>
        <w:jc w:val="both"/>
      </w:pP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23. Quelles conclusions tirer de cette relation au droit pour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 et pour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? Il faut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abord observer que le droit n'est pas seulement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pour permettre de compter les entreprises concern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mais qu'il leur fournit un cadre de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veloppement et que ce cadre ne doit pas tant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consid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comme des murs qui les emprisonnent que comme un socle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partir duquel il leur est permis de rayonner. Ce faisant, la loi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solidaire, en elle comprises les entreprises sociales,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tablit une constellation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66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dont les contours sont assez flous pour permettre son expansion. Cette constellation ne vaut pas que pour les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toiles qui la composent, elle compte au moins autant pour le discours 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elle porte,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histoire qu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elle raconte, qui offre des ressources narratives alternatives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celles du capitalisme. A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heure o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ù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celui-ci perd de sa force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attraction, cette histoire sociale et solidaire,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autres diraient convivialiste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67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peut servir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tendard pour un autre monde. Il est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vident que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constituera jamais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alpha et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ga,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sidait 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illusion de la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publique coop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rative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Andr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Gide. Mais les soci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anonymes au 19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si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cle ou les soci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cot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au 21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n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ont jamais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sum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le tissu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conomique, elles se sont content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d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fournir une histoire. Cette histoire ne se r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sume pas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ce que le droit dit, mais il est aussi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vident que la parole du droit en est un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ment central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erence w:id="68"/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. La recherche juridique en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 peut contribuer 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laboration de ce discours.</w:t>
      </w:r>
      <w:r>
        <w:rPr>
          <w:rStyle w:val="Aucun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Pour une description plus 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taill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: D. H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IEZ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Quelle lecture de 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de 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(ESS) en droit fran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ais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?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RECMA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(Revue internationale de 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sociale), 2019/3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353, pp. 89 - 105.</w:t>
      </w:r>
    </w:p>
  </w:footnote>
  <w:footnote w:id="2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European commission,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Social Business Initiative: Creating a favourable climate for social enterprises, key stakeholders in the social economy and innovation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, Brussels, 2011: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"https://ec.europa.eu/docsroom/documents/14583"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https://ec.europa.eu/docsroom/documents/14583</w:t>
      </w:r>
      <w:r>
        <w:rPr/>
        <w:fldChar w:fldCharType="end" w:fldLock="0"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</w:footnote>
  <w:footnote w:id="3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R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glement (UE) No 346/2013 du parlement europ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et du conseil du 17 avril 2013 relatif aux fonds d'entrepreneuriat social europ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ens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"https://eur-lex.europa.eu/legal-content/FR/TXT/PDF/?uri=CELEX:32013R0346&amp;from=LV"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https://eur-lex.europa.eu/legal-content/FR/TXT/PDF/?uri=CELEX:32013R0346&amp;from=LV</w:t>
      </w:r>
      <w:r>
        <w:rPr/>
        <w:fldChar w:fldCharType="end" w:fldLock="0"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</w:p>
  </w:footnote>
  <w:footnote w:id="4">
    <w:p>
      <w:pPr>
        <w:pStyle w:val="Corps"/>
        <w:jc w:val="both"/>
      </w:pPr>
      <w:r>
        <w:rPr>
          <w:rStyle w:val="Aucun"/>
          <w:vertAlign w:val="superscript"/>
        </w:rPr>
        <w:footnoteRef/>
      </w:r>
      <w:r>
        <w:rPr>
          <w:rtl w:val="0"/>
        </w:rPr>
        <w:t xml:space="preserve"> </w:t>
      </w:r>
      <w:r>
        <w:rPr>
          <w:rtl w:val="0"/>
          <w:lang w:val="fr-FR"/>
        </w:rPr>
        <w:t xml:space="preserve">Le </w:t>
      </w:r>
      <w:r>
        <w:rPr>
          <w:rtl w:val="0"/>
          <w:lang w:val="fr-FR"/>
        </w:rPr>
        <w:t>« </w:t>
      </w:r>
      <w:r>
        <w:rPr>
          <w:rtl w:val="0"/>
          <w:lang w:val="fr-FR"/>
        </w:rPr>
        <w:t>social business</w:t>
      </w:r>
      <w:r>
        <w:rPr>
          <w:rtl w:val="0"/>
          <w:lang w:val="fr-FR"/>
        </w:rPr>
        <w:t xml:space="preserve"> » </w:t>
      </w:r>
      <w:r>
        <w:rPr>
          <w:rtl w:val="0"/>
          <w:lang w:val="fr-FR"/>
        </w:rPr>
        <w:t>renvoie aux travaux de Muhammad Yunus. Or celui-ci proposait une conception tr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particuli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re, fond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sur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investissement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entreprises purement capitalistes dans des produits ou services destin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aux populations fragiles. Cette conception ne 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oppose pas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entreprise sociale mais n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en couvre qu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une tr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petite partie.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abandon de la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rence au </w:t>
      </w:r>
      <w:r>
        <w:rPr>
          <w:rtl w:val="0"/>
          <w:lang w:val="fr-FR"/>
        </w:rPr>
        <w:t>« </w:t>
      </w:r>
      <w:r>
        <w:rPr>
          <w:rtl w:val="0"/>
          <w:lang w:val="fr-FR"/>
        </w:rPr>
        <w:t>social business</w:t>
      </w:r>
      <w:r>
        <w:rPr>
          <w:rtl w:val="0"/>
          <w:lang w:val="fr-FR"/>
        </w:rPr>
        <w:t xml:space="preserve"> » </w:t>
      </w:r>
      <w:r>
        <w:rPr>
          <w:rtl w:val="0"/>
          <w:lang w:val="fr-FR"/>
        </w:rPr>
        <w:t xml:space="preserve">est donc un nouvel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 de clarification.</w:t>
      </w:r>
    </w:p>
  </w:footnote>
  <w:footnote w:id="5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G. C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AIRE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et W. T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ADJUDJE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«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Vers une culture juridique mondiale de 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ESS ? Une approche comparative internationale des 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gislations ESS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RECMA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tl w:val="0"/>
          <w:lang w:val="fr-FR"/>
        </w:rPr>
        <w:t xml:space="preserve">    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2019/3,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°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353, pp. 74 - 88.</w:t>
      </w:r>
    </w:p>
  </w:footnote>
  <w:footnote w:id="6"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claration de Luxembourg - Feuille de route vers la cr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ation d'un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cosyst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plus complet pour les entreprises de l'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sociale, 2015 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"https://www.eesc.europa.eu/sites/default/files/resources/docs/declaration-de-luxembourg-fr.pdf"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fr-FR"/>
        </w:rPr>
        <w:t>https://www.eesc.europa.eu/sites/default/files/resources/docs/declaration-de-luxembourg-fr.pdf</w:t>
      </w:r>
      <w:r>
        <w:rPr/>
        <w:fldChar w:fldCharType="end" w:fldLock="0"/>
      </w:r>
      <w:r>
        <w:rPr>
          <w:rStyle w:val="Hyperlink.2"/>
          <w:rtl w:val="0"/>
          <w:lang w:val="fr-FR"/>
        </w:rPr>
        <w:t xml:space="preserve"> </w:t>
      </w:r>
    </w:p>
  </w:footnote>
  <w:footnote w:id="7"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sz w:val="20"/>
          <w:szCs w:val="20"/>
          <w:rtl w:val="0"/>
          <w:lang w:val="en-US"/>
        </w:rPr>
        <w:t xml:space="preserve"> The monitoring committee for the Luxembourg declaration: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"https://www.mites.gob.es/Luxembourgdeclaration/en/comite/index.htm"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nl-NL"/>
        </w:rPr>
        <w:t>https://www.mites.gob.es/Luxembourgdeclaration/en/comite/index.htm</w:t>
      </w:r>
      <w:r>
        <w:rPr/>
        <w:fldChar w:fldCharType="end" w:fldLock="0"/>
      </w:r>
      <w:r>
        <w:rPr>
          <w:rStyle w:val="Hyperlink.3"/>
          <w:rtl w:val="0"/>
        </w:rPr>
        <w:t xml:space="preserve"> </w:t>
      </w:r>
    </w:p>
  </w:footnote>
  <w:footnote w:id="8">
    <w:p>
      <w:pPr>
        <w:pStyle w:val="Corps"/>
        <w:ind w:right="4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Hyperlink.3"/>
          <w:rtl w:val="0"/>
          <w:lang w:val="en-US"/>
        </w:rPr>
        <w:t xml:space="preserve"> Communication from the Commission to the European Parliament, the Council, the European Economic and Social Committee and the Committee of the Regions, </w:t>
      </w:r>
      <w:r>
        <w:rPr>
          <w:rStyle w:val="Hyperlink.3"/>
          <w:rtl w:val="0"/>
        </w:rPr>
        <w:t>« </w:t>
      </w:r>
      <w:r>
        <w:rPr>
          <w:rStyle w:val="Hyperlink.3"/>
          <w:rtl w:val="0"/>
          <w:lang w:val="en-US"/>
        </w:rPr>
        <w:t>Building an economy that works for people: an action plan for the social economy</w:t>
      </w:r>
      <w:r>
        <w:rPr>
          <w:rStyle w:val="Hyperlink.3"/>
          <w:rtl w:val="0"/>
          <w:lang w:val="it-IT"/>
        </w:rPr>
        <w:t>»</w:t>
      </w:r>
      <w:r>
        <w:rPr>
          <w:rStyle w:val="Hyperlink.3"/>
          <w:rtl w:val="0"/>
        </w:rPr>
        <w:t xml:space="preserve">: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"https://ec.europa.eu/social/BlobServlet?docId=24986&amp;langId=en"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https://ec.europa.eu/social/BlobServlet?docId=24986&amp;langId=en</w:t>
      </w:r>
      <w:r>
        <w:rPr/>
        <w:fldChar w:fldCharType="end" w:fldLock="0"/>
      </w:r>
      <w:r>
        <w:rPr>
          <w:rStyle w:val="Hyperlink.3"/>
          <w:rtl w:val="0"/>
        </w:rPr>
        <w:t xml:space="preserve"> </w:t>
      </w:r>
    </w:p>
  </w:footnote>
  <w:footnote w:id="9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D. H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IEZ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2011-2021 : 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une communication de la Commission europ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enne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autre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Revue de droit compar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travail et de la s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curit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sociale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2022, pp. 40-53.</w:t>
      </w:r>
      <w:r>
        <w:rPr>
          <w:rStyle w:val="Aucun"/>
          <w:rtl w:val="0"/>
          <w:lang w:val="fr-FR"/>
        </w:rPr>
        <w:t xml:space="preserve">     </w:t>
      </w:r>
    </w:p>
  </w:footnote>
  <w:footnote w:id="10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OCDE (Organisation de coop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ration et de 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veloppement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conomiques),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Recommandation sur 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et 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innovation sociale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2022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"https://www.oecd.org/fr/rcm/Recommandation-sur-l-economie-sociale-et-solidaire-et-l-innovation-sociale.pdf"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https://www.oecd.org/fr/rcm/Recommandation-sur-l-economie-sociale-et-solidaire-et-l-innovation-sociale.pdf</w:t>
      </w:r>
      <w:r>
        <w:rPr/>
        <w:fldChar w:fldCharType="end" w:fldLock="0"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</w:p>
  </w:footnote>
  <w:footnote w:id="11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heure du travail 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cent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"https://www.ilo.org/wcmsp5/groups/public/---ed_norm/---relconf/documents/meetingdocument/wcms_841027.pdf"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https://www.ilo.org/wcmsp5/groups/public/---ed_norm/---relconf/documents/meetingdocument/wcms_841027.pdf</w:t>
      </w:r>
      <w:r>
        <w:rPr/>
        <w:fldChar w:fldCharType="end" w:fldLock="0"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; M.-J B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OUCHARD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et D. H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IEZ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 Universal Definition for The Social And Solidarity Economy: A First Appraisal Of The International Labour Organization Resolution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p.12, 2012; D. H</w:t>
      </w:r>
      <w:r>
        <w:rPr>
          <w:rStyle w:val="Aucun"/>
          <w:outline w:val="0"/>
          <w:color w:val="000000"/>
          <w:sz w:val="16"/>
          <w:szCs w:val="1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IEZ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Reconnaissance internationale de 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: re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solution de la 110e confe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rence internationale du travail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Revue de droit compar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travail et de la s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curit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sociale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2022, pp. 66-79.</w:t>
      </w:r>
    </w:p>
  </w:footnote>
  <w:footnote w:id="12"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A. F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ICI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 European statute for social and solidarity-based enterprise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Policy department C: Citizens rights and constitutional affairs, European Union, 2017, p.8.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 fournit 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exemple presque caricatural de 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assimilation, m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si dans le corps des 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veloppements sa position est plus nuanc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(p. 31).</w:t>
      </w:r>
    </w:p>
  </w:footnote>
  <w:footnote w:id="13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R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glement UE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rtl w:val="0"/>
          <w:lang w:val="fr-FR"/>
        </w:rPr>
        <w:t xml:space="preserve">    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346/2013 du parlement europ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et du conseil du 17 avril 2013 relatif aux fonds d'entrepreneuriat social europ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ens, art. 3 d) al. 2 et s.)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</w:footnote>
  <w:footnote w:id="14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Communication from the Commission to the European Parliament, the Council, the European Economic and Social Committee and the Committee of the Regions,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Building an economy that works for people: an action plan for the social economy, p. 5.</w:t>
      </w:r>
    </w:p>
  </w:footnote>
  <w:footnote w:id="15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Charte de 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du 10 mai 1995, 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claration du CLLAMCA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"http://www.cresscentre.org/a/images/charte_1995.pdf"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http://www.cresscentre.org/a/images/charte_1995.pdf</w:t>
      </w:r>
      <w:r>
        <w:rPr/>
        <w:fldChar w:fldCharType="end" w:fldLock="0"/>
      </w:r>
      <w:r>
        <w:rPr>
          <w:rStyle w:val="Hyperlink.1"/>
          <w:rtl w:val="0"/>
          <w:lang w:val="fr-FR"/>
        </w:rPr>
        <w:t>;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</w:p>
  </w:footnote>
  <w:footnote w:id="16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G-J. H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OLYOAKE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Histoire des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quitables pionniers de Rochdale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ditions du commun, 2017.</w:t>
      </w:r>
    </w:p>
  </w:footnote>
  <w:footnote w:id="17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C. F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ERRATON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Associations et coop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ratives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: Une autre histoire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conomique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Er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s, 2017.</w:t>
      </w:r>
    </w:p>
  </w:footnote>
  <w:footnote w:id="18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L.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°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2014-856, 31 juillet</w:t>
      </w:r>
      <w:r>
        <w:rPr>
          <w:rStyle w:val="Aucun"/>
          <w:rtl w:val="0"/>
          <w:lang w:val="fr-FR"/>
        </w:rPr>
        <w:t xml:space="preserve">    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2014, art. 1) I).</w:t>
      </w:r>
    </w:p>
  </w:footnote>
  <w:footnote w:id="19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D. H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IEZ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principe 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mocratique en droit coop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ratif : des dangers d'une connaissance superficielle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AJ Contrats d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affaires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Tome 10, pp. 408-415.</w:t>
      </w:r>
    </w:p>
  </w:footnote>
  <w:footnote w:id="20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D. H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IEZ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Are cooperatives part of social and solidarity economy?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in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I. D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OUVITSA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and W. T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ADJUDJE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Perspectives on Cooperative Law: Festschrift In Honour of Professor Hagen Henr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ÿ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, Springer, 2022, pp. 103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116.</w:t>
      </w:r>
    </w:p>
  </w:footnote>
  <w:footnote w:id="21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R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glement (UE) No 346/2013 du parlement europ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et du conseil relatif aux fonds d'entrepreneuriat social europ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ens du 17 avril 2013, art. 3 d) al 4.</w:t>
      </w:r>
    </w:p>
  </w:footnote>
  <w:footnote w:id="22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Pour une opinion contraire : K. R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ASOLONOROMALAZA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Recherche sur le droit du financement des entreprises sociales et solidaires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th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 Aix-Marseille, 2018,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24.</w:t>
      </w:r>
    </w:p>
  </w:footnote>
  <w:footnote w:id="23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R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glement (UE) No 346/2013 du parlement europ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 et du conseil relatif aux fonds d'entrepreneuriat social europ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ens du 17 avril 2013, art. 3 d) al.2.</w:t>
      </w:r>
    </w:p>
  </w:footnote>
  <w:footnote w:id="24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Legge 8 novembre 1991, n. 381 Disciplina delle cooperative sociali (GU Serie Generale n.283 del 03-12-1991)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"https://www.gazzettaufficiale.it/eli/id/1991/12/03/091G0410/sg"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https://www.gazzettaufficiale.it/eli/id/1991/12/03/091G0410/sg</w:t>
      </w:r>
      <w:r>
        <w:rPr/>
        <w:fldChar w:fldCharType="end" w:fldLock="0"/>
      </w:r>
      <w:r>
        <w:rPr>
          <w:rStyle w:val="Aucun"/>
          <w:rFonts w:ascii="Arial" w:hAnsi="Arial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</w:p>
  </w:footnote>
  <w:footnote w:id="25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"https://www.economie.gouv.fr/contrat-impact"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https://www.economie.gouv.fr/contrat-impact</w:t>
      </w:r>
      <w:r>
        <w:rPr/>
        <w:fldChar w:fldCharType="end" w:fldLock="0"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</w:t>
      </w:r>
    </w:p>
  </w:footnote>
  <w:footnote w:id="26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C. M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OUZON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Le mirage des contrats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impact social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Alternatives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conomiques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2016/6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358, pp. 30. </w:t>
      </w:r>
    </w:p>
  </w:footnote>
  <w:footnote w:id="27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A. S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UPIOT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gouvernement par les nombres, Cours au Coll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ge de France 2012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2014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Fayard.</w:t>
      </w:r>
    </w:p>
  </w:footnote>
  <w:footnote w:id="28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L.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2014-856, 31 juillet 2014, art. 1) II) 2) b ; J. 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</w:t>
      </w:r>
      <w:r>
        <w:rPr>
          <w:rStyle w:val="Aucun"/>
          <w:outline w:val="0"/>
          <w:color w:val="000000"/>
          <w:sz w:val="16"/>
          <w:szCs w:val="1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ONNET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ouverture du secteur de 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aux soci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commerciales par la loi du 31 juillet 2014 relative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Dr. Soci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11,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tude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22, 2014, p. 31.</w:t>
      </w:r>
    </w:p>
  </w:footnote>
  <w:footnote w:id="29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L.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°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2014-856, 31 juillet 2014, art. 2.</w:t>
      </w:r>
    </w:p>
  </w:footnote>
  <w:footnote w:id="30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L.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47-1775, 10 septembre 2014</w:t>
      </w:r>
      <w:r>
        <w:rPr>
          <w:rStyle w:val="Aucun"/>
          <w:rtl w:val="0"/>
          <w:lang w:val="fr-FR"/>
        </w:rPr>
        <w:t xml:space="preserve">,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art. 19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quinquies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</w:t>
      </w:r>
    </w:p>
  </w:footnote>
  <w:footnote w:id="31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C.trav., art. L.3332-17-1.</w:t>
      </w:r>
      <w:r>
        <w:rPr>
          <w:rStyle w:val="Aucun"/>
          <w:rtl w:val="0"/>
        </w:rPr>
        <w:t xml:space="preserve">     </w:t>
      </w:r>
    </w:p>
  </w:footnote>
  <w:footnote w:id="32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L.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°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2014-856, 31 juillet 2014, art. 1) I)1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).</w:t>
      </w:r>
    </w:p>
  </w:footnote>
  <w:footnote w:id="33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L. 1er juillet 1901, art. 1.</w:t>
      </w:r>
    </w:p>
  </w:footnote>
  <w:footnote w:id="34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L.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°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2014-856, 31 juillet 2014, art. 1) I).</w:t>
      </w:r>
    </w:p>
  </w:footnote>
  <w:footnote w:id="35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La seule th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 juridique en la mati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 en offre un exemple caricatural puisqu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elle ne porte m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pas sp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cifiquement sur ce que 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on th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matise ici comme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entreprise sociale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»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 P. F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RANCOUAL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L'entreprise sociale : essai de renouvellement des th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ories de l'entreprise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crois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du droit des groupements et du droit du travail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th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se, 2017, Toulouse.</w:t>
      </w:r>
    </w:p>
  </w:footnote>
  <w:footnote w:id="36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S. G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RANDVUILLEMIN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dition Arch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type 82, 2022, 381 </w:t>
      </w:r>
      <w:r>
        <w:rPr>
          <w:rStyle w:val="Hyperlink.2"/>
          <w:rtl w:val="0"/>
          <w:lang w:val="fr-FR"/>
        </w:rPr>
        <w:t>p.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; P. F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RANCOUAL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Utilit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sociale, objet social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tendu et int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 social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largi : de nouveaux horizons pour les soci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 commerciales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RLDA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2016,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°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117, pp. 16 - 32.</w:t>
      </w:r>
    </w:p>
  </w:footnote>
  <w:footnote w:id="37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Conseil d'E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tat, Juge des re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fe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s, 23 octobre 2019,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°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435274, </w:t>
      </w:r>
      <w:r>
        <w:rPr>
          <w:rStyle w:val="Aucun"/>
          <w:rtl w:val="0"/>
          <w:lang w:val="fr-FR"/>
        </w:rPr>
        <w:t xml:space="preserve">    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dit.</w:t>
      </w:r>
      <w:r>
        <w:rPr>
          <w:rStyle w:val="Aucun"/>
          <w:rtl w:val="0"/>
          <w:lang w:val="fr-FR"/>
        </w:rPr>
        <w:t xml:space="preserve">     </w:t>
      </w:r>
    </w:p>
  </w:footnote>
  <w:footnote w:id="38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CAA DOUAI, 4e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̀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 chambre, 19 novembre</w:t>
      </w:r>
      <w:r>
        <w:rPr>
          <w:rStyle w:val="Aucun"/>
          <w:rtl w:val="0"/>
          <w:lang w:val="fr-FR"/>
        </w:rPr>
        <w:t xml:space="preserve">    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2020,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°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18DA01233, i</w:t>
      </w:r>
      <w:r>
        <w:rPr>
          <w:rStyle w:val="Aucun"/>
          <w:rtl w:val="0"/>
          <w:lang w:val="fr-FR"/>
        </w:rPr>
        <w:t xml:space="preserve">    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dit. Cass. soc., 10 de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cembre 2014,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°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14-14.055, </w:t>
      </w:r>
      <w:r>
        <w:rPr>
          <w:rStyle w:val="Aucun"/>
          <w:rtl w:val="0"/>
          <w:lang w:val="fr-FR"/>
        </w:rPr>
        <w:t xml:space="preserve">    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dit.</w:t>
      </w:r>
    </w:p>
  </w:footnote>
  <w:footnote w:id="39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Arre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̂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́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du 27 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cembre 2018 portant enregistrement au r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pertoire national des certifications professionnelles, NOR: MTRD1835271A.</w:t>
      </w:r>
    </w:p>
  </w:footnote>
  <w:footnote w:id="40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L.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°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2014-773 du 7 juillet 2014 d'orientation et de programmation relative a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̀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politique de 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veloppement et de solidarit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é́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internationale, NOR : MAEX1325199L.</w:t>
      </w:r>
    </w:p>
  </w:footnote>
  <w:footnote w:id="41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L.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2014-856, 31 juillet 2014, art. 1) II) 2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).</w:t>
      </w:r>
    </w:p>
  </w:footnote>
  <w:footnote w:id="42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Impact France: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"https://www.impactfrance.eco/"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https://www.impactfrance.eco/</w:t>
      </w:r>
      <w:r>
        <w:rPr/>
        <w:fldChar w:fldCharType="end" w:fldLock="0"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</w:footnote>
  <w:footnote w:id="43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Designing Legal Frameworks for Social Enterprises: Practical Guidance for Policy Makers: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"https://www.oecd-ilibrary.org/docserver/172b60b2-en.pdf?expires=1679419766&amp;id=id&amp;accname=guest&amp;checksum=3AD1362366C002C5C79AB123E9B973B3"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https://www.oecd-ilibrary.org/docserver/172b60b2-en.pdf?expires=1679419766&amp;id=id&amp;accname=guest&amp;checksum=3AD1362366C002C5C79AB123E9B973B3</w:t>
      </w:r>
      <w:r>
        <w:rPr/>
        <w:fldChar w:fldCharType="end" w:fldLock="0"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</w:footnote>
  <w:footnote w:id="44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tl w:val="0"/>
        </w:rPr>
        <w:t xml:space="preserve">    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Ibid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., p.18.</w:t>
      </w:r>
    </w:p>
  </w:footnote>
  <w:footnote w:id="45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Style w:val="Aucun"/>
          <w:i w:val="1"/>
          <w:iCs w:val="1"/>
          <w:sz w:val="20"/>
          <w:szCs w:val="20"/>
          <w:rtl w:val="0"/>
        </w:rPr>
        <w:t>bid.</w:t>
      </w:r>
      <w:r>
        <w:rPr>
          <w:rStyle w:val="Aucun"/>
          <w:rtl w:val="0"/>
        </w:rPr>
        <w:t xml:space="preserve"> p.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38.</w:t>
      </w:r>
    </w:p>
  </w:footnote>
  <w:footnote w:id="46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tl w:val="0"/>
        </w:rPr>
        <w:t xml:space="preserve">    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Ibid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., p. 17.</w:t>
      </w:r>
    </w:p>
  </w:footnote>
  <w:footnote w:id="47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tl w:val="0"/>
        </w:rPr>
        <w:t xml:space="preserve">    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Ibid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., p.16 s.</w:t>
      </w:r>
    </w:p>
  </w:footnote>
  <w:footnote w:id="48">
    <w:p>
      <w:pPr>
        <w:pStyle w:val="footnote text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sz w:val="21"/>
          <w:szCs w:val="21"/>
          <w:rtl w:val="0"/>
          <w:lang w:val="fr-FR"/>
        </w:rPr>
        <w:t xml:space="preserve"> T. Duverger, </w:t>
      </w:r>
      <w:r>
        <w:rPr>
          <w:rStyle w:val="Aucun"/>
          <w:sz w:val="21"/>
          <w:szCs w:val="21"/>
          <w:rtl w:val="0"/>
          <w:lang w:val="fr-FR"/>
        </w:rPr>
        <w:t xml:space="preserve">« </w:t>
      </w:r>
      <w:r>
        <w:rPr>
          <w:rStyle w:val="Aucun"/>
          <w:sz w:val="21"/>
          <w:szCs w:val="21"/>
          <w:rtl w:val="0"/>
          <w:lang w:val="fr-FR"/>
        </w:rPr>
        <w:t>La r</w:t>
      </w:r>
      <w:r>
        <w:rPr>
          <w:rStyle w:val="Aucun"/>
          <w:sz w:val="21"/>
          <w:szCs w:val="21"/>
          <w:rtl w:val="0"/>
          <w:lang w:val="fr-FR"/>
        </w:rPr>
        <w:t>é</w:t>
      </w:r>
      <w:r>
        <w:rPr>
          <w:rStyle w:val="Aucun"/>
          <w:sz w:val="21"/>
          <w:szCs w:val="21"/>
          <w:rtl w:val="0"/>
          <w:lang w:val="fr-FR"/>
        </w:rPr>
        <w:t>invention de l</w:t>
      </w:r>
      <w:r>
        <w:rPr>
          <w:rStyle w:val="Aucun"/>
          <w:sz w:val="21"/>
          <w:szCs w:val="21"/>
          <w:rtl w:val="0"/>
          <w:lang w:val="fr-FR"/>
        </w:rPr>
        <w:t>’é</w:t>
      </w:r>
      <w:r>
        <w:rPr>
          <w:rStyle w:val="Aucun"/>
          <w:sz w:val="21"/>
          <w:szCs w:val="21"/>
          <w:rtl w:val="0"/>
          <w:lang w:val="fr-FR"/>
        </w:rPr>
        <w:t xml:space="preserve">conomie sociale : une histoire du Cnlamca </w:t>
      </w:r>
      <w:r>
        <w:rPr>
          <w:rStyle w:val="Aucun"/>
          <w:sz w:val="21"/>
          <w:szCs w:val="21"/>
          <w:rtl w:val="0"/>
          <w:lang w:val="fr-FR"/>
        </w:rPr>
        <w:t>»</w:t>
      </w:r>
      <w:r>
        <w:rPr>
          <w:rStyle w:val="Aucun"/>
          <w:sz w:val="21"/>
          <w:szCs w:val="21"/>
          <w:rtl w:val="0"/>
          <w:lang w:val="fr-FR"/>
        </w:rPr>
        <w:t xml:space="preserve">, </w:t>
      </w:r>
      <w:r>
        <w:rPr>
          <w:rStyle w:val="Aucun"/>
          <w:i w:val="1"/>
          <w:iCs w:val="1"/>
          <w:sz w:val="21"/>
          <w:szCs w:val="21"/>
          <w:rtl w:val="0"/>
          <w:lang w:val="fr-FR"/>
        </w:rPr>
        <w:t>RECMA</w:t>
      </w:r>
      <w:r>
        <w:rPr>
          <w:rStyle w:val="Aucun"/>
          <w:sz w:val="21"/>
          <w:szCs w:val="21"/>
          <w:rtl w:val="0"/>
          <w:lang w:val="fr-FR"/>
        </w:rPr>
        <w:t>, 2014/4, N</w:t>
      </w:r>
      <w:r>
        <w:rPr>
          <w:rStyle w:val="Aucun"/>
          <w:sz w:val="21"/>
          <w:szCs w:val="21"/>
          <w:rtl w:val="0"/>
          <w:lang w:val="fr-FR"/>
        </w:rPr>
        <w:t xml:space="preserve">° </w:t>
      </w:r>
      <w:r>
        <w:rPr>
          <w:rStyle w:val="Aucun"/>
          <w:sz w:val="21"/>
          <w:szCs w:val="21"/>
          <w:rtl w:val="0"/>
          <w:lang w:val="fr-FR"/>
        </w:rPr>
        <w:t>334, p. 30-43.</w:t>
      </w:r>
    </w:p>
  </w:footnote>
  <w:footnote w:id="49">
    <w:p>
      <w:pPr>
        <w:pStyle w:val="footnote text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Hyperlink.2"/>
          <w:sz w:val="20"/>
          <w:szCs w:val="20"/>
          <w:rtl w:val="0"/>
          <w:lang w:val="fr-FR"/>
        </w:rPr>
        <w:t> </w:t>
      </w:r>
      <w:r>
        <w:rPr>
          <w:rStyle w:val="Hyperlink.2"/>
          <w:sz w:val="20"/>
          <w:szCs w:val="20"/>
          <w:rtl w:val="0"/>
          <w:lang w:val="fr-FR"/>
        </w:rPr>
        <w:t>D</w:t>
      </w:r>
      <w:r>
        <w:rPr>
          <w:rStyle w:val="Hyperlink.2"/>
          <w:sz w:val="20"/>
          <w:szCs w:val="20"/>
          <w:rtl w:val="0"/>
          <w:lang w:val="fr-FR"/>
        </w:rPr>
        <w:t>é</w:t>
      </w:r>
      <w:r>
        <w:rPr>
          <w:rStyle w:val="Hyperlink.2"/>
          <w:sz w:val="20"/>
          <w:szCs w:val="20"/>
          <w:rtl w:val="0"/>
          <w:lang w:val="fr-FR"/>
        </w:rPr>
        <w:t>cret n</w:t>
      </w:r>
      <w:r>
        <w:rPr>
          <w:rStyle w:val="Hyperlink.2"/>
          <w:sz w:val="20"/>
          <w:szCs w:val="20"/>
          <w:rtl w:val="0"/>
          <w:lang w:val="fr-FR"/>
        </w:rPr>
        <w:t>°</w:t>
      </w:r>
      <w:r>
        <w:rPr>
          <w:rStyle w:val="Hyperlink.2"/>
          <w:sz w:val="20"/>
          <w:szCs w:val="20"/>
          <w:rtl w:val="0"/>
          <w:lang w:val="fr-FR"/>
        </w:rPr>
        <w:t>81-1125 du 15 d</w:t>
      </w:r>
      <w:r>
        <w:rPr>
          <w:rStyle w:val="Hyperlink.2"/>
          <w:sz w:val="20"/>
          <w:szCs w:val="20"/>
          <w:rtl w:val="0"/>
          <w:lang w:val="fr-FR"/>
        </w:rPr>
        <w:t>é</w:t>
      </w:r>
      <w:r>
        <w:rPr>
          <w:rStyle w:val="Hyperlink.2"/>
          <w:sz w:val="20"/>
          <w:szCs w:val="20"/>
          <w:rtl w:val="0"/>
          <w:lang w:val="fr-FR"/>
        </w:rPr>
        <w:t>cembre 1981 cr</w:t>
      </w:r>
      <w:r>
        <w:rPr>
          <w:rStyle w:val="Hyperlink.2"/>
          <w:sz w:val="20"/>
          <w:szCs w:val="20"/>
          <w:rtl w:val="0"/>
          <w:lang w:val="fr-FR"/>
        </w:rPr>
        <w:t>é</w:t>
      </w:r>
      <w:r>
        <w:rPr>
          <w:rStyle w:val="Hyperlink.2"/>
          <w:sz w:val="20"/>
          <w:szCs w:val="20"/>
          <w:rtl w:val="0"/>
          <w:lang w:val="fr-FR"/>
        </w:rPr>
        <w:t>ation d'une d</w:t>
      </w:r>
      <w:r>
        <w:rPr>
          <w:rStyle w:val="Hyperlink.2"/>
          <w:sz w:val="20"/>
          <w:szCs w:val="20"/>
          <w:rtl w:val="0"/>
          <w:lang w:val="fr-FR"/>
        </w:rPr>
        <w:t>é</w:t>
      </w:r>
      <w:r>
        <w:rPr>
          <w:rStyle w:val="Hyperlink.2"/>
          <w:sz w:val="20"/>
          <w:szCs w:val="20"/>
          <w:rtl w:val="0"/>
          <w:lang w:val="fr-FR"/>
        </w:rPr>
        <w:t>l</w:t>
      </w:r>
      <w:r>
        <w:rPr>
          <w:rStyle w:val="Hyperlink.2"/>
          <w:sz w:val="20"/>
          <w:szCs w:val="20"/>
          <w:rtl w:val="0"/>
          <w:lang w:val="fr-FR"/>
        </w:rPr>
        <w:t>é</w:t>
      </w:r>
      <w:r>
        <w:rPr>
          <w:rStyle w:val="Hyperlink.2"/>
          <w:sz w:val="20"/>
          <w:szCs w:val="20"/>
          <w:rtl w:val="0"/>
          <w:lang w:val="fr-FR"/>
        </w:rPr>
        <w:t>gation a l'</w:t>
      </w:r>
      <w:r>
        <w:rPr>
          <w:rStyle w:val="Hyperlink.2"/>
          <w:sz w:val="20"/>
          <w:szCs w:val="20"/>
          <w:rtl w:val="0"/>
          <w:lang w:val="fr-FR"/>
        </w:rPr>
        <w:t>é</w:t>
      </w:r>
      <w:r>
        <w:rPr>
          <w:rStyle w:val="Hyperlink.2"/>
          <w:sz w:val="20"/>
          <w:szCs w:val="20"/>
          <w:rtl w:val="0"/>
          <w:lang w:val="fr-FR"/>
        </w:rPr>
        <w:t>conomie sociale aupr</w:t>
      </w:r>
      <w:r>
        <w:rPr>
          <w:rStyle w:val="Hyperlink.2"/>
          <w:sz w:val="20"/>
          <w:szCs w:val="20"/>
          <w:rtl w:val="0"/>
          <w:lang w:val="fr-FR"/>
        </w:rPr>
        <w:t>è</w:t>
      </w:r>
      <w:r>
        <w:rPr>
          <w:rStyle w:val="Hyperlink.2"/>
          <w:sz w:val="20"/>
          <w:szCs w:val="20"/>
          <w:rtl w:val="0"/>
          <w:lang w:val="fr-FR"/>
        </w:rPr>
        <w:t xml:space="preserve">s du premier ministre qui est mise </w:t>
      </w:r>
      <w:r>
        <w:rPr>
          <w:rStyle w:val="Hyperlink.2"/>
          <w:sz w:val="20"/>
          <w:szCs w:val="20"/>
          <w:rtl w:val="0"/>
          <w:lang w:val="fr-FR"/>
        </w:rPr>
        <w:t xml:space="preserve">à </w:t>
      </w:r>
      <w:r>
        <w:rPr>
          <w:rStyle w:val="Hyperlink.2"/>
          <w:sz w:val="20"/>
          <w:szCs w:val="20"/>
          <w:rtl w:val="0"/>
          <w:lang w:val="fr-FR"/>
        </w:rPr>
        <w:t>la disposition du ministre du plan et de l'am</w:t>
      </w:r>
      <w:r>
        <w:rPr>
          <w:rStyle w:val="Hyperlink.2"/>
          <w:sz w:val="20"/>
          <w:szCs w:val="20"/>
          <w:rtl w:val="0"/>
          <w:lang w:val="fr-FR"/>
        </w:rPr>
        <w:t>é</w:t>
      </w:r>
      <w:r>
        <w:rPr>
          <w:rStyle w:val="Hyperlink.2"/>
          <w:sz w:val="20"/>
          <w:szCs w:val="20"/>
          <w:rtl w:val="0"/>
          <w:lang w:val="fr-FR"/>
        </w:rPr>
        <w:t>nagement du territoire, et qui est dirig</w:t>
      </w:r>
      <w:r>
        <w:rPr>
          <w:rStyle w:val="Hyperlink.2"/>
          <w:sz w:val="20"/>
          <w:szCs w:val="20"/>
          <w:rtl w:val="0"/>
          <w:lang w:val="fr-FR"/>
        </w:rPr>
        <w:t>é</w:t>
      </w:r>
      <w:r>
        <w:rPr>
          <w:rStyle w:val="Hyperlink.2"/>
          <w:sz w:val="20"/>
          <w:szCs w:val="20"/>
          <w:rtl w:val="0"/>
          <w:lang w:val="fr-FR"/>
        </w:rPr>
        <w:t>e par un d</w:t>
      </w:r>
      <w:r>
        <w:rPr>
          <w:rStyle w:val="Hyperlink.2"/>
          <w:sz w:val="20"/>
          <w:szCs w:val="20"/>
          <w:rtl w:val="0"/>
          <w:lang w:val="fr-FR"/>
        </w:rPr>
        <w:t>é</w:t>
      </w:r>
      <w:r>
        <w:rPr>
          <w:rStyle w:val="Hyperlink.2"/>
          <w:sz w:val="20"/>
          <w:szCs w:val="20"/>
          <w:rtl w:val="0"/>
          <w:lang w:val="fr-FR"/>
        </w:rPr>
        <w:t>l</w:t>
      </w:r>
      <w:r>
        <w:rPr>
          <w:rStyle w:val="Hyperlink.2"/>
          <w:sz w:val="20"/>
          <w:szCs w:val="20"/>
          <w:rtl w:val="0"/>
          <w:lang w:val="fr-FR"/>
        </w:rPr>
        <w:t>é</w:t>
      </w:r>
      <w:r>
        <w:rPr>
          <w:rStyle w:val="Hyperlink.2"/>
          <w:sz w:val="20"/>
          <w:szCs w:val="20"/>
          <w:rtl w:val="0"/>
          <w:lang w:val="fr-FR"/>
        </w:rPr>
        <w:t>gu</w:t>
      </w:r>
      <w:r>
        <w:rPr>
          <w:rStyle w:val="Hyperlink.2"/>
          <w:sz w:val="20"/>
          <w:szCs w:val="20"/>
          <w:rtl w:val="0"/>
          <w:lang w:val="fr-FR"/>
        </w:rPr>
        <w:t xml:space="preserve">é </w:t>
      </w:r>
      <w:r>
        <w:rPr>
          <w:rStyle w:val="Hyperlink.2"/>
          <w:sz w:val="20"/>
          <w:szCs w:val="20"/>
          <w:rtl w:val="0"/>
          <w:lang w:val="fr-FR"/>
        </w:rPr>
        <w:t>nomme par d</w:t>
      </w:r>
      <w:r>
        <w:rPr>
          <w:rStyle w:val="Hyperlink.2"/>
          <w:sz w:val="20"/>
          <w:szCs w:val="20"/>
          <w:rtl w:val="0"/>
          <w:lang w:val="fr-FR"/>
        </w:rPr>
        <w:t>é</w:t>
      </w:r>
      <w:r>
        <w:rPr>
          <w:rStyle w:val="Hyperlink.2"/>
          <w:sz w:val="20"/>
          <w:szCs w:val="20"/>
          <w:rtl w:val="0"/>
          <w:lang w:val="fr-FR"/>
        </w:rPr>
        <w:t xml:space="preserve">cret en conseil des ministres: </w:t>
      </w:r>
      <w:r>
        <w:rPr>
          <w:rStyle w:val="Hyperlink.4"/>
          <w:sz w:val="20"/>
          <w:szCs w:val="20"/>
          <w:lang w:val="fr-FR"/>
        </w:rPr>
        <w:fldChar w:fldCharType="begin" w:fldLock="0"/>
      </w:r>
      <w:r>
        <w:rPr>
          <w:rStyle w:val="Hyperlink.4"/>
          <w:sz w:val="20"/>
          <w:szCs w:val="20"/>
          <w:lang w:val="fr-FR"/>
        </w:rPr>
        <w:instrText xml:space="preserve"> HYPERLINK "https://www.legifrance.gouv.fr/download/secure/file/4Sewg@abBiaDZHWbAzFd"</w:instrText>
      </w:r>
      <w:r>
        <w:rPr>
          <w:rStyle w:val="Hyperlink.4"/>
          <w:sz w:val="20"/>
          <w:szCs w:val="20"/>
          <w:lang w:val="fr-FR"/>
        </w:rPr>
        <w:fldChar w:fldCharType="separate" w:fldLock="0"/>
      </w:r>
      <w:r>
        <w:rPr>
          <w:rStyle w:val="Hyperlink.4"/>
          <w:sz w:val="20"/>
          <w:szCs w:val="20"/>
          <w:rtl w:val="0"/>
          <w:lang w:val="fr-FR"/>
        </w:rPr>
        <w:t>https://www.legifrance.gouv.fr/download/secure/file/4Sewg@abBiaDZHWbAzFd</w:t>
      </w:r>
      <w:r>
        <w:rPr>
          <w:lang w:val="fr-FR"/>
        </w:rPr>
        <w:fldChar w:fldCharType="end" w:fldLock="0"/>
      </w:r>
      <w:r>
        <w:rPr>
          <w:rStyle w:val="Hyperlink.2"/>
          <w:sz w:val="20"/>
          <w:szCs w:val="20"/>
          <w:rtl w:val="0"/>
          <w:lang w:val="fr-FR"/>
        </w:rPr>
        <w:t xml:space="preserve"> </w:t>
      </w:r>
    </w:p>
  </w:footnote>
  <w:footnote w:id="50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J-L. L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AVILLE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Politique des associations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Seuil, 2010, p.253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; D. H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IEZ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La participation du droit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tablissement 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une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conomie sociale et solidaire,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in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D. H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IEZ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et E. L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AVILLUNIERE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Vers une th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orie g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rale de l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Larcier, 2013, pp. 311 - 332.</w:t>
      </w:r>
    </w:p>
  </w:footnote>
  <w:footnote w:id="51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D. H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IEZ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Guide pour la re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daction d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droit de l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ESS Forum International, 2021, pp.86 s.</w:t>
      </w:r>
    </w:p>
  </w:footnote>
  <w:footnote w:id="52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G. C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AIRE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et W. T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ADJUDJE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art. pr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c..</w:t>
      </w:r>
    </w:p>
  </w:footnote>
  <w:footnote w:id="53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L.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°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2014-856, 31 juillet</w:t>
      </w:r>
      <w:r>
        <w:rPr>
          <w:rStyle w:val="Aucun"/>
          <w:rtl w:val="0"/>
          <w:lang w:val="fr-FR"/>
        </w:rPr>
        <w:t xml:space="preserve"> 2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014, art.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88-92.</w:t>
      </w:r>
    </w:p>
  </w:footnote>
  <w:footnote w:id="54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L.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°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2014-856, 31 juillet 2014, art.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94.</w:t>
      </w:r>
    </w:p>
  </w:footnote>
  <w:footnote w:id="55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L.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°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2014-856, 31 juillet 2014, art.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95.</w:t>
      </w:r>
    </w:p>
  </w:footnote>
  <w:footnote w:id="56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L.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°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2014-856, 31 juillet 2014, art.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61.</w:t>
      </w:r>
    </w:p>
  </w:footnote>
  <w:footnote w:id="57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L.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°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2014-856, 31 juillet 2014, art.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16.</w:t>
      </w:r>
    </w:p>
  </w:footnote>
  <w:footnote w:id="58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L.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°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2014-856, 31 juillet 2014, art.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9.</w:t>
      </w:r>
    </w:p>
  </w:footnote>
  <w:footnote w:id="59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L.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°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2014-856, 31 juillet 2014, art.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13.</w:t>
      </w:r>
    </w:p>
  </w:footnote>
  <w:footnote w:id="60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L.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°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2014-856, 31 juillet 2014, art.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93.</w:t>
      </w:r>
    </w:p>
  </w:footnote>
  <w:footnote w:id="61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C.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EDUQUE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L'e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́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de partage saisi par le droit des contrats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th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 Lyon, 2021 ; S.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B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RADBURN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Les syst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mes d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change locaux, Contribution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l'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tude juridique de l'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collaborative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Dalloz, 2017.</w:t>
      </w:r>
    </w:p>
  </w:footnote>
  <w:footnote w:id="62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C.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n., art.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L.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291-1 et s. </w:t>
      </w:r>
    </w:p>
  </w:footnote>
  <w:footnote w:id="63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D. HIEZ,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«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communaut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nergie : un groupement 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?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RTD com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 2022, pp. 603-612.</w:t>
      </w:r>
    </w:p>
  </w:footnote>
  <w:footnote w:id="64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L.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°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2020-1577 du 14 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cembre 2020 relative au renforcement de l'inclusion dans l'emploi par l'activit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 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conomique et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l'exp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rimentation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«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territoires z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ro ch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meur de longue dur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 »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JORF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15 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cembre 2020, texte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°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;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JCP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G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2020, act. 1456.</w:t>
      </w:r>
    </w:p>
  </w:footnote>
  <w:footnote w:id="65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L.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°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2020-1577, 14 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cembre</w:t>
      </w:r>
      <w:r>
        <w:rPr>
          <w:rStyle w:val="Hyperlink.2"/>
          <w:rtl w:val="0"/>
          <w:lang w:val="fr-FR"/>
        </w:rPr>
        <w:t xml:space="preserve"> 2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020, art.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9, II.</w:t>
      </w:r>
    </w:p>
  </w:footnote>
  <w:footnote w:id="66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M. F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ILIPPI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et D. H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IEZ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constellation de 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 et solidaire se compose 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un nombre illimit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toiles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RECMA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(Revue international de 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conomie sociale), 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366, 2022/4, pp. 4 - 6</w:t>
      </w:r>
    </w:p>
  </w:footnote>
  <w:footnote w:id="67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A. C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AILLE (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dir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.)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Internationale convivialiste, Second manifeste convivialiste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 Pour un monde post-n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olib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ral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Actes sud, 2020.</w:t>
      </w:r>
    </w:p>
  </w:footnote>
  <w:footnote w:id="68">
    <w:p>
      <w:pPr>
        <w:pStyle w:val="Corps"/>
        <w:jc w:val="both"/>
      </w:pPr>
      <w:r>
        <w:rPr>
          <w:rStyle w:val="Aucun"/>
          <w:rFonts w:ascii="Arial" w:cs="Arial" w:hAnsi="Arial" w:eastAsia="Arial"/>
          <w:outline w:val="0"/>
          <w:color w:val="000000"/>
          <w:u w:color="000000"/>
          <w:vertAlign w:val="superscript"/>
          <w:lang w:val="fr-FR"/>
          <w14:textFill>
            <w14:solidFill>
              <w14:srgbClr w14:val="000000"/>
            </w14:solidFill>
          </w14:textFill>
        </w:rPr>
        <w:footnoteRef/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A. S</w:t>
      </w:r>
      <w:r>
        <w:rPr>
          <w:rStyle w:val="Aucun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UPIOT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Homo juridicus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i w:val="1"/>
          <w:iCs w:val="1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: Essai sur la fonction anthropologique du Droit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, Seuil, 2009.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Hyperlink.0">
    <w:name w:val="Hyperlink.0"/>
    <w:basedOn w:val="Aucun"/>
    <w:next w:val="Hyperlink.0"/>
    <w:rPr>
      <w:outline w:val="0"/>
      <w:color w:val="000000"/>
      <w:sz w:val="20"/>
      <w:szCs w:val="20"/>
      <w:u w:val="single" w:color="000000"/>
      <w14:textFill>
        <w14:solidFill>
          <w14:srgbClr w14:val="000000"/>
        </w14:solidFill>
      </w14:textFill>
    </w:rPr>
  </w:style>
  <w:style w:type="character" w:styleId="Hyperlink.1">
    <w:name w:val="Hyperlink.1"/>
    <w:basedOn w:val="Aucun"/>
    <w:next w:val="Hyperlink.1"/>
    <w:rPr>
      <w:outline w:val="0"/>
      <w:color w:val="000000"/>
      <w:sz w:val="20"/>
      <w:szCs w:val="20"/>
      <w:u w:val="single" w:color="000000"/>
      <w:lang w:val="fr-FR"/>
      <w14:textFill>
        <w14:solidFill>
          <w14:srgbClr w14:val="000000"/>
        </w14:solidFill>
      </w14:textFill>
    </w:rPr>
  </w:style>
  <w:style w:type="character" w:styleId="Hyperlink.2">
    <w:name w:val="Hyperlink.2"/>
    <w:basedOn w:val="Aucun"/>
    <w:next w:val="Hyperlink.2"/>
    <w:rPr>
      <w:sz w:val="20"/>
      <w:szCs w:val="20"/>
      <w:lang w:val="fr-FR"/>
    </w:rPr>
  </w:style>
  <w:style w:type="character" w:styleId="Hyperlink.3">
    <w:name w:val="Hyperlink.3"/>
    <w:basedOn w:val="Aucun"/>
    <w:next w:val="Hyperlink.3"/>
    <w:rPr>
      <w:sz w:val="20"/>
      <w:szCs w:val="20"/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Lien">
    <w:name w:val="Lien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4">
    <w:name w:val="Hyperlink.4"/>
    <w:basedOn w:val="Lien"/>
    <w:next w:val="Hyperlink.4"/>
    <w:rPr>
      <w:sz w:val="20"/>
      <w:szCs w:val="20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