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069D" w:rsidRDefault="0055069D" w:rsidP="00E333DC">
      <w:pPr>
        <w:spacing w:line="276" w:lineRule="auto"/>
        <w:jc w:val="center"/>
        <w:rPr>
          <w:b/>
        </w:rPr>
      </w:pPr>
      <w:r w:rsidRPr="006D3ED0">
        <w:rPr>
          <w:b/>
        </w:rPr>
        <w:t xml:space="preserve">Le </w:t>
      </w:r>
      <w:proofErr w:type="spellStart"/>
      <w:r>
        <w:rPr>
          <w:b/>
          <w:i/>
        </w:rPr>
        <w:t>F</w:t>
      </w:r>
      <w:r w:rsidRPr="006D3ED0">
        <w:rPr>
          <w:b/>
          <w:i/>
        </w:rPr>
        <w:t>ake</w:t>
      </w:r>
      <w:proofErr w:type="spellEnd"/>
      <w:r>
        <w:rPr>
          <w:b/>
          <w:i/>
        </w:rPr>
        <w:t xml:space="preserve"> Art</w:t>
      </w:r>
      <w:r w:rsidR="00E333DC">
        <w:rPr>
          <w:b/>
        </w:rPr>
        <w:t xml:space="preserve"> et au-delà </w:t>
      </w:r>
      <w:r w:rsidRPr="006D3ED0">
        <w:rPr>
          <w:b/>
        </w:rPr>
        <w:t>: la question de la créativité computationnelle</w:t>
      </w:r>
    </w:p>
    <w:p w:rsidR="0055069D" w:rsidRDefault="0055069D" w:rsidP="00E333DC">
      <w:pPr>
        <w:spacing w:line="276" w:lineRule="auto"/>
        <w:jc w:val="center"/>
        <w:rPr>
          <w:b/>
        </w:rPr>
      </w:pPr>
      <w:r w:rsidRPr="006D3ED0">
        <w:rPr>
          <w:b/>
        </w:rPr>
        <w:t>et de ses simulacres</w:t>
      </w:r>
    </w:p>
    <w:p w:rsidR="0055069D" w:rsidRDefault="0055069D" w:rsidP="00E333DC">
      <w:pPr>
        <w:spacing w:line="276" w:lineRule="auto"/>
        <w:jc w:val="center"/>
        <w:rPr>
          <w:b/>
        </w:rPr>
      </w:pPr>
    </w:p>
    <w:p w:rsidR="0055069D" w:rsidRDefault="0055069D" w:rsidP="00E333DC">
      <w:pPr>
        <w:spacing w:line="276" w:lineRule="auto"/>
        <w:jc w:val="center"/>
        <w:rPr>
          <w:b/>
        </w:rPr>
      </w:pPr>
      <w:r>
        <w:rPr>
          <w:b/>
        </w:rPr>
        <w:t>Marion Colas-Blaise</w:t>
      </w:r>
      <w:r>
        <w:rPr>
          <w:rStyle w:val="Appelnotedebasdep"/>
          <w:b/>
        </w:rPr>
        <w:footnoteReference w:id="1"/>
      </w:r>
    </w:p>
    <w:p w:rsidR="00E333DC" w:rsidRDefault="00E333DC" w:rsidP="00E333DC">
      <w:pPr>
        <w:spacing w:line="276" w:lineRule="auto"/>
        <w:jc w:val="center"/>
        <w:rPr>
          <w:b/>
        </w:rPr>
      </w:pPr>
    </w:p>
    <w:p w:rsidR="00FC441F" w:rsidRDefault="00E333DC" w:rsidP="00E333DC">
      <w:pPr>
        <w:spacing w:line="276" w:lineRule="auto"/>
        <w:jc w:val="center"/>
        <w:rPr>
          <w:b/>
        </w:rPr>
      </w:pPr>
      <w:r>
        <w:rPr>
          <w:b/>
        </w:rPr>
        <w:t xml:space="preserve">Conférence dans </w:t>
      </w:r>
      <w:r w:rsidR="001923CD">
        <w:rPr>
          <w:b/>
        </w:rPr>
        <w:t>l</w:t>
      </w:r>
      <w:r>
        <w:rPr>
          <w:b/>
        </w:rPr>
        <w:t xml:space="preserve">e cadre du Séminaire </w:t>
      </w:r>
      <w:r w:rsidR="00FC441F">
        <w:rPr>
          <w:b/>
        </w:rPr>
        <w:t>de l’Institut IRMA</w:t>
      </w:r>
    </w:p>
    <w:p w:rsidR="00FC441F" w:rsidRDefault="00FC441F" w:rsidP="00E333DC">
      <w:pPr>
        <w:spacing w:line="276" w:lineRule="auto"/>
        <w:jc w:val="center"/>
        <w:rPr>
          <w:b/>
        </w:rPr>
      </w:pPr>
      <w:bookmarkStart w:id="0" w:name="_GoBack"/>
      <w:bookmarkEnd w:id="0"/>
    </w:p>
    <w:p w:rsidR="00E333DC" w:rsidRDefault="00FC441F" w:rsidP="00E333DC">
      <w:pPr>
        <w:spacing w:line="276" w:lineRule="auto"/>
        <w:jc w:val="center"/>
        <w:rPr>
          <w:b/>
        </w:rPr>
      </w:pPr>
      <w:r>
        <w:rPr>
          <w:b/>
        </w:rPr>
        <w:t>Université du Luxembourg, le 2 février 2024</w:t>
      </w:r>
      <w:r w:rsidR="001923CD">
        <w:rPr>
          <w:b/>
        </w:rPr>
        <w:t xml:space="preserve"> </w:t>
      </w:r>
    </w:p>
    <w:p w:rsidR="0055069D" w:rsidRPr="006D3ED0" w:rsidRDefault="0055069D" w:rsidP="0055069D">
      <w:pPr>
        <w:spacing w:line="276" w:lineRule="auto"/>
        <w:jc w:val="right"/>
        <w:rPr>
          <w:b/>
        </w:rPr>
      </w:pPr>
    </w:p>
    <w:p w:rsidR="0055069D" w:rsidRDefault="0055069D" w:rsidP="0055069D">
      <w:pPr>
        <w:spacing w:after="120" w:line="276" w:lineRule="auto"/>
        <w:jc w:val="both"/>
      </w:pPr>
      <w:r w:rsidRPr="00D64F0C">
        <w:t xml:space="preserve">En 2016, un algorithme </w:t>
      </w:r>
      <w:proofErr w:type="spellStart"/>
      <w:r w:rsidRPr="00D64F0C">
        <w:rPr>
          <w:i/>
        </w:rPr>
        <w:t>deep-learning</w:t>
      </w:r>
      <w:proofErr w:type="spellEnd"/>
      <w:r w:rsidRPr="00D64F0C">
        <w:t xml:space="preserve"> qui a été entraîné à apprendre le style de Rembrandt à travers 346 peintures a produit un portrait </w:t>
      </w:r>
      <w:r w:rsidRPr="00D64F0C">
        <w:rPr>
          <w:i/>
        </w:rPr>
        <w:t xml:space="preserve">selon </w:t>
      </w:r>
      <w:r w:rsidRPr="00D64F0C">
        <w:t xml:space="preserve">Rembrandt. S’agit-il d’un </w:t>
      </w:r>
      <w:r w:rsidRPr="00FF4B7C">
        <w:rPr>
          <w:i/>
        </w:rPr>
        <w:t>faux</w:t>
      </w:r>
      <w:r w:rsidRPr="00D64F0C">
        <w:t xml:space="preserve"> Rembrandt ? La réflexion gagne-t-elle à mobiliser l’opposition </w:t>
      </w:r>
      <w:r>
        <w:t>« </w:t>
      </w:r>
      <w:r w:rsidRPr="00D64F0C">
        <w:t xml:space="preserve">vrai </w:t>
      </w:r>
      <w:r w:rsidRPr="00D64F0C">
        <w:rPr>
          <w:i/>
        </w:rPr>
        <w:t>vs</w:t>
      </w:r>
      <w:r w:rsidRPr="00D64F0C">
        <w:t xml:space="preserve"> faux</w:t>
      </w:r>
      <w:r>
        <w:t> »</w:t>
      </w:r>
      <w:r w:rsidRPr="00D64F0C">
        <w:t xml:space="preserve"> et ses implications épistémiques : </w:t>
      </w:r>
      <w:r w:rsidRPr="00071E8C">
        <w:rPr>
          <w:i/>
        </w:rPr>
        <w:t>faire croire être vrai</w:t>
      </w:r>
      <w:r w:rsidRPr="00D64F0C">
        <w:t xml:space="preserve"> ce qui ne l’est pas ? </w:t>
      </w:r>
      <w:r>
        <w:t>Est-ce chercher</w:t>
      </w:r>
      <w:r w:rsidRPr="00D64F0C">
        <w:t xml:space="preserve"> à tromper au même titre que la </w:t>
      </w:r>
      <w:r w:rsidRPr="0040580B">
        <w:rPr>
          <w:i/>
        </w:rPr>
        <w:t>copie</w:t>
      </w:r>
      <w:r w:rsidRPr="00D64F0C">
        <w:t xml:space="preserve"> – il s’agirait de la première contrefaçon – du </w:t>
      </w:r>
      <w:r w:rsidRPr="00D64F0C">
        <w:rPr>
          <w:i/>
        </w:rPr>
        <w:t>Portrait de Léon X</w:t>
      </w:r>
      <w:r w:rsidRPr="00D64F0C">
        <w:t xml:space="preserve"> de Raphaël, réalisée au XVIe siècle par Andrea </w:t>
      </w:r>
      <w:proofErr w:type="spellStart"/>
      <w:r w:rsidRPr="00D64F0C">
        <w:t>del</w:t>
      </w:r>
      <w:proofErr w:type="spellEnd"/>
      <w:r w:rsidRPr="00D64F0C">
        <w:t xml:space="preserve"> Sarto, sur ordre du pape Clément VII et à l’intention de Frédéric II de </w:t>
      </w:r>
      <w:proofErr w:type="spellStart"/>
      <w:r w:rsidRPr="00D64F0C">
        <w:t>Conzague</w:t>
      </w:r>
      <w:proofErr w:type="spellEnd"/>
      <w:r w:rsidRPr="00D64F0C">
        <w:rPr>
          <w:rStyle w:val="Appelnotedebasdep"/>
        </w:rPr>
        <w:footnoteReference w:id="2"/>
      </w:r>
      <w:r w:rsidRPr="00D64F0C">
        <w:t> ? Dans le cas d</w:t>
      </w:r>
      <w:r>
        <w:t>u</w:t>
      </w:r>
      <w:r w:rsidRPr="00D64F0C">
        <w:t xml:space="preserve"> </w:t>
      </w:r>
      <w:r>
        <w:t>« </w:t>
      </w:r>
      <w:r w:rsidRPr="00D64F0C">
        <w:t>Rembrandt</w:t>
      </w:r>
      <w:r>
        <w:t> » numérique</w:t>
      </w:r>
      <w:r w:rsidRPr="00D64F0C">
        <w:t xml:space="preserve">, faudrait-il, plutôt, parler d’un </w:t>
      </w:r>
      <w:proofErr w:type="spellStart"/>
      <w:r w:rsidRPr="00D64F0C">
        <w:rPr>
          <w:i/>
        </w:rPr>
        <w:t>fake</w:t>
      </w:r>
      <w:proofErr w:type="spellEnd"/>
      <w:r>
        <w:t xml:space="preserve"> (d’un </w:t>
      </w:r>
      <w:proofErr w:type="spellStart"/>
      <w:r w:rsidRPr="00D64F0C">
        <w:rPr>
          <w:i/>
        </w:rPr>
        <w:t>deepfak</w:t>
      </w:r>
      <w:r>
        <w:rPr>
          <w:i/>
        </w:rPr>
        <w:t>e</w:t>
      </w:r>
      <w:proofErr w:type="spellEnd"/>
      <w:r w:rsidRPr="000366C2">
        <w:t>)</w:t>
      </w:r>
      <w:r>
        <w:rPr>
          <w:i/>
        </w:rPr>
        <w:t xml:space="preserve"> </w:t>
      </w:r>
      <w:r w:rsidRPr="00D64F0C">
        <w:t xml:space="preserve">au sens où l’entend </w:t>
      </w:r>
      <w:proofErr w:type="spellStart"/>
      <w:r>
        <w:t>Stefania</w:t>
      </w:r>
      <w:proofErr w:type="spellEnd"/>
      <w:r>
        <w:t xml:space="preserve"> </w:t>
      </w:r>
      <w:proofErr w:type="spellStart"/>
      <w:r>
        <w:t>Caliandro</w:t>
      </w:r>
      <w:proofErr w:type="spellEnd"/>
      <w:r>
        <w:t xml:space="preserve"> (2022), </w:t>
      </w:r>
      <w:r w:rsidRPr="00D64F0C">
        <w:t xml:space="preserve">quand elle s’interroge sur le </w:t>
      </w:r>
      <w:proofErr w:type="spellStart"/>
      <w:r>
        <w:rPr>
          <w:i/>
        </w:rPr>
        <w:t>F</w:t>
      </w:r>
      <w:r w:rsidRPr="00D64F0C">
        <w:rPr>
          <w:i/>
        </w:rPr>
        <w:t>ake</w:t>
      </w:r>
      <w:proofErr w:type="spellEnd"/>
      <w:r w:rsidRPr="00D64F0C">
        <w:rPr>
          <w:i/>
        </w:rPr>
        <w:t xml:space="preserve"> </w:t>
      </w:r>
      <w:r>
        <w:rPr>
          <w:i/>
        </w:rPr>
        <w:t>A</w:t>
      </w:r>
      <w:r w:rsidRPr="00D64F0C">
        <w:rPr>
          <w:i/>
        </w:rPr>
        <w:t>rt</w:t>
      </w:r>
      <w:r w:rsidRPr="00D64F0C">
        <w:t xml:space="preserve"> ? </w:t>
      </w:r>
      <w:r>
        <w:t xml:space="preserve">Quelles en sont les propriétés définitoires ? Comment brasser les notions d’original, d’authenticité, d’unicité ou encore de réplique… ? </w:t>
      </w:r>
      <w:r w:rsidR="00143852">
        <w:t>Dans la foulée</w:t>
      </w:r>
      <w:r w:rsidR="00143852" w:rsidRPr="00D64F0C">
        <w:t>, sera</w:t>
      </w:r>
      <w:r w:rsidR="00143852">
        <w:t>-t</w:t>
      </w:r>
      <w:r w:rsidR="00143852" w:rsidRPr="00D64F0C">
        <w:t xml:space="preserve">-il opportun de concevoir </w:t>
      </w:r>
      <w:r w:rsidR="00143852">
        <w:t xml:space="preserve">le « Rembrandt » numérique </w:t>
      </w:r>
      <w:r w:rsidR="00143852" w:rsidRPr="00D64F0C">
        <w:t>comme une variante</w:t>
      </w:r>
      <w:r w:rsidR="00143852">
        <w:t xml:space="preserve"> parmi d’autres variantes possibles</w:t>
      </w:r>
      <w:r w:rsidR="00143852" w:rsidRPr="00D64F0C">
        <w:t xml:space="preserve">, </w:t>
      </w:r>
      <w:proofErr w:type="spellStart"/>
      <w:r w:rsidR="00143852">
        <w:t>co-présentes</w:t>
      </w:r>
      <w:proofErr w:type="spellEnd"/>
      <w:r w:rsidR="00143852">
        <w:t xml:space="preserve">, placée sous le </w:t>
      </w:r>
      <w:r w:rsidR="00143852" w:rsidRPr="00D64F0C">
        <w:t>signe d’une mutabilité générale</w:t>
      </w:r>
      <w:r w:rsidR="00143852">
        <w:t xml:space="preserve">, grâce à un potentiel inhérent ? </w:t>
      </w:r>
      <w:r>
        <w:t xml:space="preserve">Ce questionnement culmine dans une interrogation sur le caractère </w:t>
      </w:r>
      <w:r w:rsidRPr="00071E8C">
        <w:rPr>
          <w:i/>
        </w:rPr>
        <w:t xml:space="preserve">fictionnel </w:t>
      </w:r>
      <w:r>
        <w:t>de l’artefact numérique. Quels sont les types de fiction (Schaeffer, 2005) ici convoqués ? Que devient la dichotomie « ré</w:t>
      </w:r>
      <w:r w:rsidR="00285D4F">
        <w:t>el</w:t>
      </w:r>
      <w:r>
        <w:t xml:space="preserve"> </w:t>
      </w:r>
      <w:r w:rsidRPr="0040580B">
        <w:rPr>
          <w:i/>
        </w:rPr>
        <w:t xml:space="preserve">vs </w:t>
      </w:r>
      <w:r>
        <w:t xml:space="preserve">imaginaire » ? Enfin, le </w:t>
      </w:r>
      <w:proofErr w:type="spellStart"/>
      <w:r w:rsidRPr="0012112C">
        <w:rPr>
          <w:i/>
        </w:rPr>
        <w:t>Fake</w:t>
      </w:r>
      <w:proofErr w:type="spellEnd"/>
      <w:r w:rsidRPr="0012112C">
        <w:rPr>
          <w:i/>
        </w:rPr>
        <w:t xml:space="preserve"> Art</w:t>
      </w:r>
      <w:r>
        <w:t xml:space="preserve"> </w:t>
      </w:r>
      <w:r w:rsidR="008F7CB5">
        <w:t xml:space="preserve">met-il en circulation des simulacres attestant l’« irréductible paraître du sens » (Bertrand, </w:t>
      </w:r>
      <w:r w:rsidR="002432A1">
        <w:t xml:space="preserve">2019). </w:t>
      </w:r>
      <w:r w:rsidR="008F7CB5">
        <w:t xml:space="preserve">au détriment de la mimésis ? Il nous </w:t>
      </w:r>
      <w:r>
        <w:t>conduit à</w:t>
      </w:r>
      <w:r w:rsidRPr="00D64F0C">
        <w:t xml:space="preserve"> vérifier une déconstruction de la représentation comme telle, au profit d’un </w:t>
      </w:r>
      <w:proofErr w:type="spellStart"/>
      <w:r w:rsidRPr="00D64F0C">
        <w:t>hyperréel</w:t>
      </w:r>
      <w:proofErr w:type="spellEnd"/>
      <w:r w:rsidRPr="00D64F0C">
        <w:t xml:space="preserve"> « sans origine ni réalité », selon Jean Baudrillard (1985)</w:t>
      </w:r>
      <w:r w:rsidR="008F7CB5">
        <w:t>.</w:t>
      </w:r>
      <w:r w:rsidRPr="00D64F0C">
        <w:t xml:space="preserve"> </w:t>
      </w:r>
      <w:r>
        <w:t xml:space="preserve">Qu’en est-il </w:t>
      </w:r>
      <w:r w:rsidR="00143852">
        <w:t xml:space="preserve">alors </w:t>
      </w:r>
      <w:r>
        <w:t xml:space="preserve">de la puissance créatrice du </w:t>
      </w:r>
      <w:r w:rsidRPr="007474B8">
        <w:rPr>
          <w:i/>
        </w:rPr>
        <w:t>virtuel</w:t>
      </w:r>
      <w:r>
        <w:t xml:space="preserve"> (Deleuze 1968)</w:t>
      </w:r>
      <w:r w:rsidR="00143852">
        <w:t> </w:t>
      </w:r>
      <w:r>
        <w:t>?</w:t>
      </w:r>
    </w:p>
    <w:p w:rsidR="0055069D" w:rsidRDefault="0055069D" w:rsidP="0055069D">
      <w:pPr>
        <w:spacing w:after="120" w:line="276" w:lineRule="auto"/>
        <w:jc w:val="both"/>
      </w:pPr>
      <w:r>
        <w:t xml:space="preserve">Autant de questions qui se font pressantes à une époque qui réclame une vigilance accrue face à la prolifération des </w:t>
      </w:r>
      <w:proofErr w:type="spellStart"/>
      <w:r w:rsidRPr="00FF4B7C">
        <w:rPr>
          <w:i/>
        </w:rPr>
        <w:t>fake</w:t>
      </w:r>
      <w:proofErr w:type="spellEnd"/>
      <w:r w:rsidRPr="00FF4B7C">
        <w:rPr>
          <w:i/>
        </w:rPr>
        <w:t xml:space="preserve"> news</w:t>
      </w:r>
      <w:r>
        <w:t xml:space="preserve"> et aux montages et détournements d’images, où le numérique vient rebattre les cartes, de plus en plus, où la créativité computationnelle (étudiée par la </w:t>
      </w:r>
      <w:proofErr w:type="spellStart"/>
      <w:r w:rsidRPr="009C44F2">
        <w:rPr>
          <w:i/>
        </w:rPr>
        <w:t>Computational</w:t>
      </w:r>
      <w:proofErr w:type="spellEnd"/>
      <w:r w:rsidRPr="009C44F2">
        <w:rPr>
          <w:i/>
        </w:rPr>
        <w:t xml:space="preserve"> </w:t>
      </w:r>
      <w:proofErr w:type="spellStart"/>
      <w:r w:rsidRPr="009C44F2">
        <w:rPr>
          <w:i/>
        </w:rPr>
        <w:t>Creativity</w:t>
      </w:r>
      <w:proofErr w:type="spellEnd"/>
      <w:r>
        <w:t>)</w:t>
      </w:r>
      <w:r>
        <w:rPr>
          <w:rStyle w:val="Appelnotedebasdep"/>
        </w:rPr>
        <w:footnoteReference w:id="3"/>
      </w:r>
      <w:r>
        <w:t xml:space="preserve"> concurrence celle de l’humain et où les changements affectant notre « régime de croyance esthétique » (</w:t>
      </w:r>
      <w:proofErr w:type="spellStart"/>
      <w:r>
        <w:t>Caliandro</w:t>
      </w:r>
      <w:proofErr w:type="spellEnd"/>
      <w:r>
        <w:t xml:space="preserve"> 2022) influencent le rapport que nous tissons avec le monde. Nous privilégierons ici les impacts artistiques plutôt qu’éthiques (Leone 2022</w:t>
      </w:r>
      <w:r w:rsidR="002E3359">
        <w:t>)</w:t>
      </w:r>
      <w:r>
        <w:t xml:space="preserve">, en choisissant d’aborder la fiction numérique, c’est-à-dire </w:t>
      </w:r>
      <w:r w:rsidRPr="00D64F0C">
        <w:t xml:space="preserve">la génération d’artefacts </w:t>
      </w:r>
      <w:r>
        <w:t xml:space="preserve">relevant du </w:t>
      </w:r>
      <w:proofErr w:type="spellStart"/>
      <w:r w:rsidRPr="008C571C">
        <w:rPr>
          <w:i/>
        </w:rPr>
        <w:t>Fake</w:t>
      </w:r>
      <w:proofErr w:type="spellEnd"/>
      <w:r w:rsidRPr="008C571C">
        <w:rPr>
          <w:i/>
        </w:rPr>
        <w:t xml:space="preserve"> Art</w:t>
      </w:r>
      <w:r>
        <w:t>, plus ou moins inédits, sous l’angle d’une</w:t>
      </w:r>
      <w:r w:rsidRPr="00D64F0C">
        <w:t xml:space="preserve"> </w:t>
      </w:r>
      <w:proofErr w:type="spellStart"/>
      <w:r w:rsidRPr="008C571C">
        <w:rPr>
          <w:i/>
        </w:rPr>
        <w:t>réénonciation</w:t>
      </w:r>
      <w:proofErr w:type="spellEnd"/>
      <w:r w:rsidR="002432A1">
        <w:rPr>
          <w:i/>
        </w:rPr>
        <w:t xml:space="preserve"> fictionnelle</w:t>
      </w:r>
      <w:r w:rsidRPr="008C571C">
        <w:rPr>
          <w:i/>
        </w:rPr>
        <w:t xml:space="preserve"> </w:t>
      </w:r>
      <w:proofErr w:type="spellStart"/>
      <w:r w:rsidRPr="008C571C">
        <w:rPr>
          <w:i/>
        </w:rPr>
        <w:t>machinique</w:t>
      </w:r>
      <w:proofErr w:type="spellEnd"/>
      <w:r>
        <w:t xml:space="preserve">. Ainsi, </w:t>
      </w:r>
      <w:r w:rsidR="008F7CB5">
        <w:t xml:space="preserve">nous </w:t>
      </w:r>
      <w:r w:rsidR="00366C5F">
        <w:t>aborderons la part fictionnelle</w:t>
      </w:r>
      <w:r w:rsidR="008F7CB5">
        <w:t xml:space="preserve"> </w:t>
      </w:r>
      <w:r w:rsidR="00366C5F">
        <w:t>du</w:t>
      </w:r>
      <w:r w:rsidR="008F7CB5">
        <w:t xml:space="preserve"> </w:t>
      </w:r>
      <w:proofErr w:type="spellStart"/>
      <w:r w:rsidR="008F7CB5" w:rsidRPr="008F7CB5">
        <w:rPr>
          <w:i/>
        </w:rPr>
        <w:t>Fake</w:t>
      </w:r>
      <w:proofErr w:type="spellEnd"/>
      <w:r w:rsidR="008F7CB5" w:rsidRPr="008F7CB5">
        <w:rPr>
          <w:i/>
        </w:rPr>
        <w:t xml:space="preserve"> Art</w:t>
      </w:r>
      <w:r w:rsidR="008F7CB5">
        <w:t xml:space="preserve"> </w:t>
      </w:r>
      <w:r w:rsidR="00366C5F">
        <w:t xml:space="preserve">sous l’angle de la variante </w:t>
      </w:r>
      <w:r w:rsidR="00366C5F">
        <w:lastRenderedPageBreak/>
        <w:t xml:space="preserve">paradoxalement « authentique » </w:t>
      </w:r>
      <w:r>
        <w:t>(première partie)</w:t>
      </w:r>
      <w:r w:rsidR="00366C5F">
        <w:t>, avant de réinterroger</w:t>
      </w:r>
      <w:r>
        <w:t xml:space="preserve"> les notions de simulation et de simulacre (deuxième partie) et </w:t>
      </w:r>
      <w:r w:rsidR="00366C5F">
        <w:t>de réfléchir à</w:t>
      </w:r>
      <w:r>
        <w:t xml:space="preserve"> la fiction comme façonnage (troisième partie). </w:t>
      </w:r>
    </w:p>
    <w:p w:rsidR="0055069D" w:rsidRPr="0074709E" w:rsidRDefault="0055069D" w:rsidP="0055069D">
      <w:pPr>
        <w:spacing w:after="120" w:line="276" w:lineRule="auto"/>
        <w:jc w:val="both"/>
        <w:rPr>
          <w:b/>
        </w:rPr>
      </w:pPr>
      <w:r w:rsidRPr="0074709E">
        <w:rPr>
          <w:b/>
        </w:rPr>
        <w:t xml:space="preserve">1. L’entre-deux du </w:t>
      </w:r>
      <w:proofErr w:type="spellStart"/>
      <w:r w:rsidRPr="0074709E">
        <w:rPr>
          <w:b/>
          <w:i/>
        </w:rPr>
        <w:t>Fake</w:t>
      </w:r>
      <w:proofErr w:type="spellEnd"/>
      <w:r w:rsidRPr="0074709E">
        <w:rPr>
          <w:b/>
          <w:i/>
        </w:rPr>
        <w:t xml:space="preserve"> Art</w:t>
      </w:r>
      <w:r w:rsidR="00366C5F">
        <w:rPr>
          <w:b/>
        </w:rPr>
        <w:t xml:space="preserve">¨ : quand la variante </w:t>
      </w:r>
      <w:r w:rsidR="002432A1">
        <w:rPr>
          <w:b/>
        </w:rPr>
        <w:t xml:space="preserve">fictionnelle </w:t>
      </w:r>
      <w:r w:rsidR="00366C5F">
        <w:rPr>
          <w:b/>
        </w:rPr>
        <w:t>est paradoxalement « authentique »</w:t>
      </w:r>
    </w:p>
    <w:p w:rsidR="0055069D" w:rsidRDefault="0055069D" w:rsidP="0055069D">
      <w:pPr>
        <w:spacing w:after="120" w:line="276" w:lineRule="auto"/>
        <w:jc w:val="both"/>
      </w:pPr>
      <w:r>
        <w:t xml:space="preserve">En quoi « imiter » numériquement un tableau de Jean-Michel </w:t>
      </w:r>
      <w:proofErr w:type="spellStart"/>
      <w:r>
        <w:t>Basquiat</w:t>
      </w:r>
      <w:proofErr w:type="spellEnd"/>
      <w:r>
        <w:t xml:space="preserve">, est-ce verser dans la contrefaçon ? L’urgence est de comprendre et d’évaluer la démarche de la start-up canadienne </w:t>
      </w:r>
      <w:proofErr w:type="spellStart"/>
      <w:r>
        <w:t>Urbancoolab</w:t>
      </w:r>
      <w:proofErr w:type="spellEnd"/>
      <w:r>
        <w:t>, un laboratoire en IA design génératif qui dévoile en 2022 STITCH, le premier robot-concepteur commercial apte à renouveler le style de cet artiste de rue</w:t>
      </w:r>
      <w:r>
        <w:rPr>
          <w:rStyle w:val="Appelnotedebasdep"/>
        </w:rPr>
        <w:footnoteReference w:id="4"/>
      </w:r>
      <w:r>
        <w:t xml:space="preserve">. Sans crier au scandale. En contribuant plutôt aux sciences critiques du numérique que Bruno </w:t>
      </w:r>
      <w:proofErr w:type="spellStart"/>
      <w:r>
        <w:t>Bachimont</w:t>
      </w:r>
      <w:proofErr w:type="spellEnd"/>
      <w:r>
        <w:t xml:space="preserve"> (2022) appelle de ses vœux. </w:t>
      </w:r>
    </w:p>
    <w:p w:rsidR="009557B0" w:rsidRDefault="0055069D" w:rsidP="0055069D">
      <w:pPr>
        <w:spacing w:after="120" w:line="276" w:lineRule="auto"/>
        <w:jc w:val="both"/>
      </w:pPr>
      <w:r>
        <w:t xml:space="preserve">Une première conclusion s’impose : le tableau numérique selon </w:t>
      </w:r>
      <w:proofErr w:type="spellStart"/>
      <w:r>
        <w:t>Basquiat</w:t>
      </w:r>
      <w:proofErr w:type="spellEnd"/>
      <w:r>
        <w:t xml:space="preserve"> n’est pas un faux. Fondamentalement, car il n’y a de la part des artistes-ingénieurs impliqués dans le processus de sa génération aucune volonté d’induire en erreur, en jouant frauduleusement sur une présomption de « vérité » originelle qui, souvent, est synonyme de l’attribution d’une valeur (également marchande). </w:t>
      </w:r>
      <w:r w:rsidR="00C7113F">
        <w:t>Parlera-t-on d’authenticité</w:t>
      </w:r>
      <w:r w:rsidR="009557B0">
        <w:t xml:space="preserve"> alors même qu’il y a répétition</w:t>
      </w:r>
      <w:r w:rsidR="00C7113F">
        <w:t xml:space="preserve"> ? </w:t>
      </w:r>
      <w:r w:rsidR="002432A1">
        <w:t>D</w:t>
      </w:r>
      <w:r w:rsidR="009557B0">
        <w:t xml:space="preserve">ûment réinterrogée, </w:t>
      </w:r>
      <w:r w:rsidR="002432A1">
        <w:t xml:space="preserve">l’authenticité </w:t>
      </w:r>
      <w:r w:rsidR="009557B0">
        <w:t>est</w:t>
      </w:r>
      <w:r w:rsidR="002432A1">
        <w:t>-elle</w:t>
      </w:r>
      <w:r w:rsidR="009557B0">
        <w:t xml:space="preserve"> compatible avec une première appréhension de la dimension </w:t>
      </w:r>
      <w:r w:rsidR="009557B0" w:rsidRPr="009557B0">
        <w:rPr>
          <w:i/>
        </w:rPr>
        <w:t>fictionnelle</w:t>
      </w:r>
      <w:r w:rsidR="009557B0">
        <w:t xml:space="preserve"> du </w:t>
      </w:r>
      <w:proofErr w:type="spellStart"/>
      <w:r w:rsidR="009557B0" w:rsidRPr="009557B0">
        <w:rPr>
          <w:i/>
        </w:rPr>
        <w:t>Fake</w:t>
      </w:r>
      <w:proofErr w:type="spellEnd"/>
      <w:r w:rsidR="009557B0" w:rsidRPr="009557B0">
        <w:rPr>
          <w:i/>
        </w:rPr>
        <w:t xml:space="preserve"> Art</w:t>
      </w:r>
      <w:r w:rsidR="002432A1">
        <w:t> ?</w:t>
      </w:r>
    </w:p>
    <w:p w:rsidR="00265A14" w:rsidRDefault="0055069D" w:rsidP="0055069D">
      <w:pPr>
        <w:spacing w:after="120" w:line="276" w:lineRule="auto"/>
        <w:jc w:val="both"/>
      </w:pPr>
      <w:r>
        <w:t>L’authentification exige une reconnaissance</w:t>
      </w:r>
      <w:r w:rsidR="00132A9E">
        <w:t xml:space="preserve">, </w:t>
      </w:r>
      <w:r>
        <w:t>sur la base de sources historiques, d’évaluations collectives attestant une origine (voire une originalité ou singularité), au fondement du jugement de fiabilité… (</w:t>
      </w:r>
      <w:proofErr w:type="spellStart"/>
      <w:r>
        <w:t>Guillemard</w:t>
      </w:r>
      <w:proofErr w:type="spellEnd"/>
      <w:r>
        <w:t xml:space="preserve"> 2018).</w:t>
      </w:r>
      <w:r w:rsidR="00265A14" w:rsidRPr="00265A14">
        <w:rPr>
          <w:i/>
        </w:rPr>
        <w:t xml:space="preserve"> </w:t>
      </w:r>
      <w:r w:rsidR="00265A14">
        <w:rPr>
          <w:i/>
        </w:rPr>
        <w:t>E</w:t>
      </w:r>
      <w:r w:rsidR="00265A14" w:rsidRPr="00DA603A">
        <w:rPr>
          <w:i/>
        </w:rPr>
        <w:t>n tant qu’artefact numérique</w:t>
      </w:r>
      <w:r w:rsidR="00265A14">
        <w:t xml:space="preserve"> </w:t>
      </w:r>
      <w:r w:rsidR="00265A14" w:rsidRPr="001F6955">
        <w:rPr>
          <w:i/>
        </w:rPr>
        <w:t>natif</w:t>
      </w:r>
      <w:r w:rsidR="00265A14">
        <w:t xml:space="preserve"> (au contraire des toiles de Rembrandt numérisées dans une base de données), l</w:t>
      </w:r>
      <w:r>
        <w:t>e « Rembrandt » numérique affiche son originalité avec force ; tel quel, pourvu d’un mode d’existence « réel » (avec une matérialité numérique propre), même s’il est éphémère – il suffit, pour le faire disparaître de l’écran, de changer de page-écran (système de relais comme dans le cas de l’</w:t>
      </w:r>
      <w:proofErr w:type="spellStart"/>
      <w:r>
        <w:t>hypertextualité</w:t>
      </w:r>
      <w:proofErr w:type="spellEnd"/>
      <w:r>
        <w:t>)</w:t>
      </w:r>
      <w:r w:rsidRPr="00E827AB">
        <w:rPr>
          <w:rStyle w:val="Appelnotedebasdep"/>
        </w:rPr>
        <w:footnoteReference w:id="5"/>
      </w:r>
      <w:r>
        <w:t xml:space="preserve">. Il est doté d’un </w:t>
      </w:r>
      <w:r w:rsidRPr="00474239">
        <w:rPr>
          <w:i/>
        </w:rPr>
        <w:t>degré de présence</w:t>
      </w:r>
      <w:r>
        <w:t>, étant à lui-même sa propre origine</w:t>
      </w:r>
      <w:r w:rsidR="00265A14">
        <w:t>.</w:t>
      </w:r>
    </w:p>
    <w:p w:rsidR="0055069D" w:rsidRDefault="0055069D" w:rsidP="0055069D">
      <w:pPr>
        <w:spacing w:after="120" w:line="276" w:lineRule="auto"/>
        <w:jc w:val="both"/>
      </w:pPr>
      <w:r>
        <w:t>En même temps, et non sans paradoxe, l’artefact numérique s’inscrit dans une lignée, celle fournie par la base de données. Certes, il « masque » d’abord l’historicité dans un « présentisme insolent défiant le passage du temps et dans une affirmation faisant fi de la véracité » (</w:t>
      </w:r>
      <w:proofErr w:type="spellStart"/>
      <w:r>
        <w:t>Bachimont</w:t>
      </w:r>
      <w:proofErr w:type="spellEnd"/>
      <w:r>
        <w:t xml:space="preserve"> 2022). Mais </w:t>
      </w:r>
      <w:proofErr w:type="spellStart"/>
      <w:r>
        <w:t>Bachimont</w:t>
      </w:r>
      <w:proofErr w:type="spellEnd"/>
      <w:r>
        <w:t xml:space="preserve"> (</w:t>
      </w:r>
      <w:r w:rsidRPr="007D4C18">
        <w:rPr>
          <w:i/>
        </w:rPr>
        <w:t>ibid</w:t>
      </w:r>
      <w:r>
        <w:t xml:space="preserve">.) d’ajouter aussitôt qu’une « diplomatie du numérique » placée sous le signe des </w:t>
      </w:r>
      <w:r w:rsidRPr="007D4C18">
        <w:rPr>
          <w:i/>
        </w:rPr>
        <w:t xml:space="preserve">digital </w:t>
      </w:r>
      <w:proofErr w:type="spellStart"/>
      <w:r w:rsidRPr="007D4C18">
        <w:rPr>
          <w:i/>
        </w:rPr>
        <w:t>forensics</w:t>
      </w:r>
      <w:proofErr w:type="spellEnd"/>
      <w:r>
        <w:t xml:space="preserve"> peut « établir l’authenticité du contenu », ce qui permet de « se fier à ce dernier ». Précisément, dira-t-on que le « contenu » de tel tableau de </w:t>
      </w:r>
      <w:proofErr w:type="spellStart"/>
      <w:r>
        <w:t>Basquiat</w:t>
      </w:r>
      <w:proofErr w:type="spellEnd"/>
      <w:r>
        <w:t xml:space="preserve"> est préservé à l’identique, la « translation » numérique à la base du style de mélange convoqué affectant uniquement le plan de l’expression </w:t>
      </w:r>
      <w:r w:rsidRPr="00D64F0C">
        <w:t xml:space="preserve">– </w:t>
      </w:r>
      <w:r>
        <w:t xml:space="preserve">le coup de pinceau, la </w:t>
      </w:r>
      <w:r w:rsidR="00927701">
        <w:t>peinture</w:t>
      </w:r>
      <w:r>
        <w:t xml:space="preserve"> comme matériau, la toile… qui cèdent leur place aux pixels et à une matérialité autre ? Ce serait compter sans la « philologie du numérique » qui cherche à confronter les variantes d’un contenu pour </w:t>
      </w:r>
      <w:r>
        <w:lastRenderedPageBreak/>
        <w:t>établir une « version de référence » (</w:t>
      </w:r>
      <w:r w:rsidRPr="007D4C18">
        <w:rPr>
          <w:i/>
        </w:rPr>
        <w:t>ibid</w:t>
      </w:r>
      <w:r>
        <w:t xml:space="preserve">.). À cela s’ajoute que l’artefact numérique peut projeter des variantes </w:t>
      </w:r>
      <w:r w:rsidRPr="00C11B71">
        <w:rPr>
          <w:i/>
        </w:rPr>
        <w:t>au-devant de lui</w:t>
      </w:r>
      <w:r>
        <w:t xml:space="preserve"> (profilage en direction d’œuvres postérieures). </w:t>
      </w:r>
    </w:p>
    <w:p w:rsidR="0055069D" w:rsidRDefault="0055069D" w:rsidP="0055069D">
      <w:pPr>
        <w:spacing w:after="120" w:line="276" w:lineRule="auto"/>
        <w:jc w:val="both"/>
      </w:pPr>
      <w:r>
        <w:t>L’image numérique passe du statut virtualisé (on songe à l’indétermination au cœur même du discret du code (</w:t>
      </w:r>
      <w:proofErr w:type="spellStart"/>
      <w:r>
        <w:t>Fazi</w:t>
      </w:r>
      <w:proofErr w:type="spellEnd"/>
      <w:r>
        <w:t xml:space="preserve"> 2017)) aux statuts actualisé et réalisé, à travers des assemblages de pixels, de segments… et des manipulations de l’interface utilisateur (extraction, classification, augmentation du contraste, correction des tonalités, ajout d’un filtre, découpage, etc. (Reyes 2015)), à côté des interventions de l’internaute sur une image « agie ». Enfin, elle est potentialisée, quand elle est reversée dans un ensemble de données se proposant, à l’image de la praxis énonciative (Bertrand 1993 ; </w:t>
      </w:r>
      <w:proofErr w:type="spellStart"/>
      <w:r>
        <w:t>Fontanille</w:t>
      </w:r>
      <w:proofErr w:type="spellEnd"/>
      <w:r>
        <w:t xml:space="preserve"> [1999]</w:t>
      </w:r>
      <w:r w:rsidR="005B3E4C">
        <w:t>, 2003</w:t>
      </w:r>
      <w:r>
        <w:t xml:space="preserve">), à un nouvel apprentissage </w:t>
      </w:r>
      <w:proofErr w:type="spellStart"/>
      <w:r w:rsidRPr="00575055">
        <w:rPr>
          <w:i/>
        </w:rPr>
        <w:t>deep</w:t>
      </w:r>
      <w:proofErr w:type="spellEnd"/>
      <w:r w:rsidRPr="00575055">
        <w:rPr>
          <w:i/>
        </w:rPr>
        <w:t xml:space="preserve"> </w:t>
      </w:r>
      <w:proofErr w:type="spellStart"/>
      <w:r w:rsidRPr="00575055">
        <w:rPr>
          <w:i/>
        </w:rPr>
        <w:t>learning</w:t>
      </w:r>
      <w:proofErr w:type="spellEnd"/>
      <w:r>
        <w:t xml:space="preserve"> et à une nouvelle génération d’images. La mutabilité de l’artefact numérique et l’éventuelle prolifération des </w:t>
      </w:r>
      <w:r w:rsidRPr="00265A14">
        <w:rPr>
          <w:i/>
        </w:rPr>
        <w:t>variantes</w:t>
      </w:r>
      <w:r>
        <w:t xml:space="preserve"> sont alors fonction des requêtes sémantiques ainsi que de la réinterprétation du code </w:t>
      </w:r>
      <w:r w:rsidR="00265A14">
        <w:t xml:space="preserve">binaire </w:t>
      </w:r>
      <w:r>
        <w:t>par des programmes et des algorithmes, des modalités de l’affichage (sur un écran…), voire de la prise en charge par des applications liées à des pratiques (</w:t>
      </w:r>
      <w:proofErr w:type="spellStart"/>
      <w:r>
        <w:t>Bachimont</w:t>
      </w:r>
      <w:proofErr w:type="spellEnd"/>
      <w:r>
        <w:t xml:space="preserve"> 2022). </w:t>
      </w:r>
    </w:p>
    <w:p w:rsidR="00265A14" w:rsidRDefault="006B4524" w:rsidP="0055069D">
      <w:pPr>
        <w:spacing w:after="120" w:line="276" w:lineRule="auto"/>
        <w:jc w:val="both"/>
      </w:pPr>
      <w:r>
        <w:t>Ainsi,</w:t>
      </w:r>
      <w:r w:rsidR="00265A14">
        <w:t xml:space="preserve"> l’hypothèse </w:t>
      </w:r>
      <w:r>
        <w:t xml:space="preserve">à vérifier est </w:t>
      </w:r>
      <w:r w:rsidR="00265A14">
        <w:t xml:space="preserve">que la </w:t>
      </w:r>
      <w:r w:rsidR="00265A14" w:rsidRPr="00265A14">
        <w:t>variante</w:t>
      </w:r>
      <w:r w:rsidR="00265A14">
        <w:t xml:space="preserve"> n’</w:t>
      </w:r>
      <w:r w:rsidR="00265A14" w:rsidRPr="00265A14">
        <w:t>est</w:t>
      </w:r>
      <w:r w:rsidR="00265A14">
        <w:t xml:space="preserve"> ni une copie ni une réplique pures ; elle est </w:t>
      </w:r>
      <w:r w:rsidR="00CC3E00">
        <w:t xml:space="preserve">intrinsèquement fictionnelle parce qu’elle est </w:t>
      </w:r>
      <w:r w:rsidR="00265A14">
        <w:t>(i) paradoxalement authentique</w:t>
      </w:r>
      <w:r>
        <w:t xml:space="preserve">, </w:t>
      </w:r>
      <w:r w:rsidR="00265A14">
        <w:t>(ii) réglée sur le principe de l’altérité</w:t>
      </w:r>
      <w:r>
        <w:t xml:space="preserve"> et (iii) mise en scène (spectacularisation). </w:t>
      </w:r>
      <w:r w:rsidR="00265A14">
        <w:t xml:space="preserve"> </w:t>
      </w:r>
    </w:p>
    <w:p w:rsidR="0055069D" w:rsidRDefault="0055069D" w:rsidP="0055069D">
      <w:pPr>
        <w:spacing w:after="120" w:line="276" w:lineRule="auto"/>
        <w:jc w:val="both"/>
      </w:pPr>
      <w:r>
        <w:t xml:space="preserve">L’idée de la variation </w:t>
      </w:r>
      <w:r w:rsidR="00764E91">
        <w:t>(confrontation incessante avec de l’</w:t>
      </w:r>
      <w:r w:rsidR="00764E91" w:rsidRPr="00764E91">
        <w:rPr>
          <w:i/>
        </w:rPr>
        <w:t>autre</w:t>
      </w:r>
      <w:r w:rsidR="00764E91">
        <w:t xml:space="preserve">) </w:t>
      </w:r>
      <w:r>
        <w:t xml:space="preserve">peut être </w:t>
      </w:r>
      <w:r w:rsidR="00265A14">
        <w:t>déclinée</w:t>
      </w:r>
      <w:r>
        <w:t xml:space="preserve"> de différentes manières. D’abord, la version </w:t>
      </w:r>
      <w:r w:rsidRPr="008916F0">
        <w:rPr>
          <w:i/>
        </w:rPr>
        <w:t>princep</w:t>
      </w:r>
      <w:r>
        <w:rPr>
          <w:i/>
        </w:rPr>
        <w:t>s</w:t>
      </w:r>
      <w:r>
        <w:t xml:space="preserve"> est dite prise en charge par des styles de mélanges. </w:t>
      </w:r>
      <w:proofErr w:type="spellStart"/>
      <w:r>
        <w:t>Caliandro</w:t>
      </w:r>
      <w:proofErr w:type="spellEnd"/>
      <w:r>
        <w:t xml:space="preserve"> (2022) voit dans les portraits de l’installation </w:t>
      </w:r>
      <w:proofErr w:type="spellStart"/>
      <w:r w:rsidRPr="00E445B3">
        <w:rPr>
          <w:i/>
        </w:rPr>
        <w:t>Memories</w:t>
      </w:r>
      <w:proofErr w:type="spellEnd"/>
      <w:r w:rsidRPr="00E445B3">
        <w:rPr>
          <w:i/>
        </w:rPr>
        <w:t xml:space="preserve"> of </w:t>
      </w:r>
      <w:proofErr w:type="spellStart"/>
      <w:r w:rsidRPr="00E445B3">
        <w:rPr>
          <w:i/>
        </w:rPr>
        <w:t>Passersby</w:t>
      </w:r>
      <w:proofErr w:type="spellEnd"/>
      <w:r>
        <w:t xml:space="preserve"> (2018) de Mario </w:t>
      </w:r>
      <w:proofErr w:type="spellStart"/>
      <w:r>
        <w:t>Klingermann</w:t>
      </w:r>
      <w:proofErr w:type="spellEnd"/>
      <w:r>
        <w:rPr>
          <w:rStyle w:val="Appelnotedebasdep"/>
        </w:rPr>
        <w:footnoteReference w:id="6"/>
      </w:r>
      <w:r>
        <w:t>, composés à partir de milliers de portraits tirés de chefs-d’œuvre des XIV</w:t>
      </w:r>
      <w:r w:rsidRPr="00E445B3">
        <w:rPr>
          <w:vertAlign w:val="superscript"/>
        </w:rPr>
        <w:t xml:space="preserve">e </w:t>
      </w:r>
      <w:r>
        <w:t>au XX</w:t>
      </w:r>
      <w:r w:rsidRPr="00E445B3">
        <w:rPr>
          <w:vertAlign w:val="superscript"/>
        </w:rPr>
        <w:t xml:space="preserve">e </w:t>
      </w:r>
      <w:r>
        <w:t xml:space="preserve">siècles, la « sédimentation iconique mais aussi indexicale d’une production de divers siècles », « la </w:t>
      </w:r>
      <w:r w:rsidRPr="00E445B3">
        <w:rPr>
          <w:i/>
        </w:rPr>
        <w:t>synthèse</w:t>
      </w:r>
      <w:r>
        <w:t xml:space="preserve"> plutôt que la réinterprétation d’un inconscient collectif ». Parlera-t-on d’</w:t>
      </w:r>
      <w:r w:rsidRPr="00E445B3">
        <w:rPr>
          <w:i/>
        </w:rPr>
        <w:t>hybridation</w:t>
      </w:r>
      <w:r>
        <w:t xml:space="preserve"> par fusion, au profit de l’émergence d’une entité inédite ? Les images complexes produites par </w:t>
      </w:r>
      <w:proofErr w:type="spellStart"/>
      <w:r>
        <w:t>Midjourney</w:t>
      </w:r>
      <w:proofErr w:type="spellEnd"/>
      <w:r>
        <w:t xml:space="preserve"> AI Art </w:t>
      </w:r>
      <w:proofErr w:type="spellStart"/>
      <w:r>
        <w:t>Generator</w:t>
      </w:r>
      <w:proofErr w:type="spellEnd"/>
      <w:r>
        <w:t xml:space="preserve"> (</w:t>
      </w:r>
      <w:proofErr w:type="spellStart"/>
      <w:r>
        <w:t>Manovich</w:t>
      </w:r>
      <w:proofErr w:type="spellEnd"/>
      <w:r>
        <w:t xml:space="preserve"> 2023) relèveraient, quant à elles, du style du </w:t>
      </w:r>
      <w:r w:rsidRPr="00E445B3">
        <w:rPr>
          <w:i/>
        </w:rPr>
        <w:t>métissage</w:t>
      </w:r>
      <w:r>
        <w:t xml:space="preserve">, qui exhibe une divergence (couture) visible entre les éléments qui rappellent </w:t>
      </w:r>
      <w:proofErr w:type="spellStart"/>
      <w:r>
        <w:t>Malevich</w:t>
      </w:r>
      <w:proofErr w:type="spellEnd"/>
      <w:r>
        <w:t xml:space="preserve"> et ceux qui renvoient à Bosch :</w:t>
      </w:r>
    </w:p>
    <w:p w:rsidR="0055069D" w:rsidRDefault="0055069D" w:rsidP="0055069D">
      <w:pPr>
        <w:spacing w:after="120" w:line="276" w:lineRule="auto"/>
        <w:jc w:val="both"/>
      </w:pPr>
      <w:r>
        <w:t>Figure 1 :</w:t>
      </w:r>
    </w:p>
    <w:p w:rsidR="0055069D" w:rsidRPr="00712FB8" w:rsidRDefault="0055069D" w:rsidP="0055069D">
      <w:pPr>
        <w:shd w:val="clear" w:color="auto" w:fill="FFFFFF"/>
      </w:pPr>
      <w:r w:rsidRPr="00712FB8">
        <w:fldChar w:fldCharType="begin"/>
      </w:r>
      <w:r w:rsidRPr="00712FB8">
        <w:instrText xml:space="preserve"> INCLUDEPICTURE "/var/folders/db/q9vpnpcn05l6dpqgvxtv24940000gn/T/com.microsoft.Word/WebArchiveCopyPasteTempFiles/page21image192866752" \* MERGEFORMATINET </w:instrText>
      </w:r>
      <w:r w:rsidRPr="00712FB8">
        <w:fldChar w:fldCharType="separate"/>
      </w:r>
      <w:r w:rsidRPr="00712FB8">
        <w:rPr>
          <w:noProof/>
        </w:rPr>
        <w:drawing>
          <wp:inline distT="0" distB="0" distL="0" distR="0" wp14:anchorId="51D7B597" wp14:editId="5B5E4A4E">
            <wp:extent cx="2159000" cy="2159000"/>
            <wp:effectExtent l="0" t="0" r="0" b="0"/>
            <wp:docPr id="2" name="Image 2" descr="page21image192866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1image19286675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5429" cy="2175429"/>
                    </a:xfrm>
                    <a:prstGeom prst="rect">
                      <a:avLst/>
                    </a:prstGeom>
                    <a:noFill/>
                    <a:ln>
                      <a:noFill/>
                    </a:ln>
                  </pic:spPr>
                </pic:pic>
              </a:graphicData>
            </a:graphic>
          </wp:inline>
        </w:drawing>
      </w:r>
      <w:r w:rsidRPr="00712FB8">
        <w:fldChar w:fldCharType="end"/>
      </w:r>
    </w:p>
    <w:p w:rsidR="0055069D" w:rsidRDefault="0055069D" w:rsidP="0055069D">
      <w:pPr>
        <w:spacing w:after="120" w:line="276" w:lineRule="auto"/>
        <w:jc w:val="both"/>
      </w:pPr>
    </w:p>
    <w:p w:rsidR="0055069D" w:rsidRPr="00C11B71" w:rsidRDefault="0055069D" w:rsidP="0055069D">
      <w:pPr>
        <w:spacing w:after="120" w:line="276" w:lineRule="auto"/>
        <w:jc w:val="both"/>
        <w:rPr>
          <w:sz w:val="20"/>
          <w:szCs w:val="20"/>
        </w:rPr>
      </w:pPr>
      <w:r w:rsidRPr="00C11B71">
        <w:rPr>
          <w:sz w:val="20"/>
          <w:szCs w:val="20"/>
        </w:rPr>
        <w:t xml:space="preserve">Image générée par </w:t>
      </w:r>
      <w:proofErr w:type="spellStart"/>
      <w:r w:rsidRPr="00C11B71">
        <w:rPr>
          <w:sz w:val="20"/>
          <w:szCs w:val="20"/>
        </w:rPr>
        <w:t>Midjourney</w:t>
      </w:r>
      <w:proofErr w:type="spellEnd"/>
      <w:r w:rsidRPr="00C11B71">
        <w:rPr>
          <w:sz w:val="20"/>
          <w:szCs w:val="20"/>
        </w:rPr>
        <w:t xml:space="preserve">, à partir de la requête « Painting by </w:t>
      </w:r>
      <w:proofErr w:type="spellStart"/>
      <w:r w:rsidRPr="00C11B71">
        <w:rPr>
          <w:sz w:val="20"/>
          <w:szCs w:val="20"/>
        </w:rPr>
        <w:t>Malevich</w:t>
      </w:r>
      <w:proofErr w:type="spellEnd"/>
      <w:r w:rsidRPr="00C11B71">
        <w:rPr>
          <w:sz w:val="20"/>
          <w:szCs w:val="20"/>
        </w:rPr>
        <w:t xml:space="preserve"> and Bosch », automne 2022 </w:t>
      </w:r>
      <w:r w:rsidR="006B4524">
        <w:rPr>
          <w:sz w:val="20"/>
          <w:szCs w:val="20"/>
        </w:rPr>
        <w:t>(</w:t>
      </w:r>
      <w:proofErr w:type="spellStart"/>
      <w:r w:rsidR="006B4524">
        <w:rPr>
          <w:sz w:val="20"/>
          <w:szCs w:val="20"/>
        </w:rPr>
        <w:t>Manovich</w:t>
      </w:r>
      <w:proofErr w:type="spellEnd"/>
      <w:r w:rsidR="006B4524">
        <w:rPr>
          <w:sz w:val="20"/>
          <w:szCs w:val="20"/>
        </w:rPr>
        <w:t xml:space="preserve"> 2023).</w:t>
      </w:r>
    </w:p>
    <w:p w:rsidR="0055069D" w:rsidRDefault="0055069D" w:rsidP="0055069D">
      <w:pPr>
        <w:spacing w:after="120" w:line="276" w:lineRule="auto"/>
        <w:jc w:val="both"/>
      </w:pPr>
      <w:r>
        <w:t xml:space="preserve">Si toute </w:t>
      </w:r>
      <w:proofErr w:type="spellStart"/>
      <w:r>
        <w:t>réénonciation</w:t>
      </w:r>
      <w:proofErr w:type="spellEnd"/>
      <w:r>
        <w:t xml:space="preserve"> met en œuvre des styles de mélanges (également le bricolage</w:t>
      </w:r>
      <w:r w:rsidR="006B4524">
        <w:t xml:space="preserve"> </w:t>
      </w:r>
      <w:r>
        <w:t>et la singularisation ; Colas-Blaise 202</w:t>
      </w:r>
      <w:r w:rsidR="00E7676D">
        <w:t>3</w:t>
      </w:r>
      <w:r>
        <w:t xml:space="preserve">), le </w:t>
      </w:r>
      <w:proofErr w:type="spellStart"/>
      <w:r w:rsidRPr="00E445B3">
        <w:rPr>
          <w:i/>
        </w:rPr>
        <w:t>Fake</w:t>
      </w:r>
      <w:proofErr w:type="spellEnd"/>
      <w:r w:rsidRPr="00E445B3">
        <w:rPr>
          <w:i/>
        </w:rPr>
        <w:t xml:space="preserve"> Art</w:t>
      </w:r>
      <w:r>
        <w:t xml:space="preserve"> leur donne un éclat supplémentaire et fait entrer la spectacularisation dans sa définition. </w:t>
      </w:r>
    </w:p>
    <w:p w:rsidR="0055069D" w:rsidRDefault="0055069D" w:rsidP="0055069D">
      <w:pPr>
        <w:spacing w:after="120" w:line="276" w:lineRule="auto"/>
        <w:jc w:val="both"/>
      </w:pPr>
      <w:r>
        <w:t>On peut également suivre Walter Benjamin (</w:t>
      </w:r>
      <w:r w:rsidR="005B3E4C">
        <w:t>[</w:t>
      </w:r>
      <w:r>
        <w:t>1928</w:t>
      </w:r>
      <w:r w:rsidR="005B3E4C">
        <w:t xml:space="preserve">], </w:t>
      </w:r>
      <w:r w:rsidRPr="002808BF">
        <w:t>1985</w:t>
      </w:r>
      <w:r>
        <w:t xml:space="preserve"> : </w:t>
      </w:r>
      <w:r w:rsidRPr="002808BF">
        <w:t>43</w:t>
      </w:r>
      <w:r w:rsidRPr="007351AC">
        <w:t>-44)</w:t>
      </w:r>
      <w:r w:rsidRPr="007351AC">
        <w:rPr>
          <w:color w:val="000000"/>
          <w:shd w:val="clear" w:color="auto" w:fill="FFFFFF"/>
        </w:rPr>
        <w:t xml:space="preserve"> </w:t>
      </w:r>
      <w:r>
        <w:rPr>
          <w:color w:val="000000"/>
          <w:shd w:val="clear" w:color="auto" w:fill="FFFFFF"/>
        </w:rPr>
        <w:t xml:space="preserve">et situer </w:t>
      </w:r>
      <w:r>
        <w:t xml:space="preserve">l’origine dans le </w:t>
      </w:r>
      <w:r w:rsidRPr="007351AC">
        <w:rPr>
          <w:color w:val="3A3A3A"/>
          <w:bdr w:val="none" w:sz="0" w:space="0" w:color="auto" w:frame="1"/>
        </w:rPr>
        <w:t>« </w:t>
      </w:r>
      <w:r>
        <w:rPr>
          <w:color w:val="3A3A3A"/>
          <w:bdr w:val="none" w:sz="0" w:space="0" w:color="auto" w:frame="1"/>
        </w:rPr>
        <w:t xml:space="preserve">tourbillon du </w:t>
      </w:r>
      <w:r w:rsidRPr="007351AC">
        <w:rPr>
          <w:color w:val="3A3A3A"/>
          <w:bdr w:val="none" w:sz="0" w:space="0" w:color="auto" w:frame="1"/>
        </w:rPr>
        <w:t>fleuve du devenir » (</w:t>
      </w:r>
      <w:proofErr w:type="spellStart"/>
      <w:r w:rsidRPr="007351AC">
        <w:rPr>
          <w:rFonts w:eastAsiaTheme="majorEastAsia"/>
          <w:i/>
          <w:iCs/>
          <w:color w:val="3A3A3A"/>
          <w:bdr w:val="none" w:sz="0" w:space="0" w:color="auto" w:frame="1"/>
        </w:rPr>
        <w:t>Ursprung</w:t>
      </w:r>
      <w:proofErr w:type="spellEnd"/>
      <w:r w:rsidRPr="007351AC">
        <w:rPr>
          <w:rFonts w:eastAsiaTheme="majorEastAsia"/>
          <w:i/>
          <w:iCs/>
          <w:color w:val="3A3A3A"/>
          <w:bdr w:val="none" w:sz="0" w:space="0" w:color="auto" w:frame="1"/>
        </w:rPr>
        <w:t xml:space="preserve"> </w:t>
      </w:r>
      <w:proofErr w:type="spellStart"/>
      <w:r w:rsidRPr="007351AC">
        <w:rPr>
          <w:rFonts w:eastAsiaTheme="majorEastAsia"/>
          <w:i/>
          <w:iCs/>
          <w:color w:val="3A3A3A"/>
          <w:bdr w:val="none" w:sz="0" w:space="0" w:color="auto" w:frame="1"/>
        </w:rPr>
        <w:t>steht</w:t>
      </w:r>
      <w:proofErr w:type="spellEnd"/>
      <w:r w:rsidRPr="007351AC">
        <w:rPr>
          <w:rFonts w:eastAsiaTheme="majorEastAsia"/>
          <w:i/>
          <w:iCs/>
          <w:color w:val="3A3A3A"/>
          <w:bdr w:val="none" w:sz="0" w:space="0" w:color="auto" w:frame="1"/>
        </w:rPr>
        <w:t xml:space="preserve"> </w:t>
      </w:r>
      <w:proofErr w:type="spellStart"/>
      <w:r w:rsidRPr="007351AC">
        <w:rPr>
          <w:rFonts w:eastAsiaTheme="majorEastAsia"/>
          <w:i/>
          <w:iCs/>
          <w:color w:val="3A3A3A"/>
          <w:bdr w:val="none" w:sz="0" w:space="0" w:color="auto" w:frame="1"/>
        </w:rPr>
        <w:t>im</w:t>
      </w:r>
      <w:proofErr w:type="spellEnd"/>
      <w:r w:rsidRPr="007351AC">
        <w:rPr>
          <w:rFonts w:eastAsiaTheme="majorEastAsia"/>
          <w:i/>
          <w:iCs/>
          <w:color w:val="3A3A3A"/>
          <w:bdr w:val="none" w:sz="0" w:space="0" w:color="auto" w:frame="1"/>
        </w:rPr>
        <w:t xml:space="preserve"> </w:t>
      </w:r>
      <w:proofErr w:type="spellStart"/>
      <w:r w:rsidRPr="007351AC">
        <w:rPr>
          <w:rFonts w:eastAsiaTheme="majorEastAsia"/>
          <w:i/>
          <w:iCs/>
          <w:color w:val="3A3A3A"/>
          <w:bdr w:val="none" w:sz="0" w:space="0" w:color="auto" w:frame="1"/>
        </w:rPr>
        <w:t>Fluss</w:t>
      </w:r>
      <w:proofErr w:type="spellEnd"/>
      <w:r w:rsidRPr="007351AC">
        <w:rPr>
          <w:rFonts w:eastAsiaTheme="majorEastAsia"/>
          <w:i/>
          <w:iCs/>
          <w:color w:val="3A3A3A"/>
          <w:bdr w:val="none" w:sz="0" w:space="0" w:color="auto" w:frame="1"/>
        </w:rPr>
        <w:t xml:space="preserve"> des </w:t>
      </w:r>
      <w:proofErr w:type="spellStart"/>
      <w:r w:rsidRPr="007351AC">
        <w:rPr>
          <w:rFonts w:eastAsiaTheme="majorEastAsia"/>
          <w:i/>
          <w:iCs/>
          <w:color w:val="3A3A3A"/>
          <w:bdr w:val="none" w:sz="0" w:space="0" w:color="auto" w:frame="1"/>
        </w:rPr>
        <w:t>Werdens</w:t>
      </w:r>
      <w:proofErr w:type="spellEnd"/>
      <w:r w:rsidRPr="007351AC">
        <w:rPr>
          <w:rFonts w:eastAsiaTheme="majorEastAsia"/>
          <w:i/>
          <w:iCs/>
          <w:color w:val="3A3A3A"/>
          <w:bdr w:val="none" w:sz="0" w:space="0" w:color="auto" w:frame="1"/>
        </w:rPr>
        <w:t xml:space="preserve"> </w:t>
      </w:r>
      <w:proofErr w:type="spellStart"/>
      <w:r w:rsidRPr="007351AC">
        <w:rPr>
          <w:rFonts w:eastAsiaTheme="majorEastAsia"/>
          <w:i/>
          <w:iCs/>
          <w:color w:val="3A3A3A"/>
          <w:bdr w:val="none" w:sz="0" w:space="0" w:color="auto" w:frame="1"/>
        </w:rPr>
        <w:t>als</w:t>
      </w:r>
      <w:proofErr w:type="spellEnd"/>
      <w:r w:rsidRPr="007351AC">
        <w:rPr>
          <w:rFonts w:eastAsiaTheme="majorEastAsia"/>
          <w:i/>
          <w:iCs/>
          <w:color w:val="3A3A3A"/>
          <w:bdr w:val="none" w:sz="0" w:space="0" w:color="auto" w:frame="1"/>
        </w:rPr>
        <w:t xml:space="preserve"> Strudel</w:t>
      </w:r>
      <w:r>
        <w:rPr>
          <w:rFonts w:eastAsiaTheme="majorEastAsia"/>
          <w:iCs/>
          <w:color w:val="3A3A3A"/>
          <w:bdr w:val="none" w:sz="0" w:space="0" w:color="auto" w:frame="1"/>
        </w:rPr>
        <w:t> ; nous traduisons</w:t>
      </w:r>
      <w:r w:rsidRPr="007351AC">
        <w:rPr>
          <w:color w:val="3A3A3A"/>
          <w:bdr w:val="none" w:sz="0" w:space="0" w:color="auto" w:frame="1"/>
        </w:rPr>
        <w:t>)</w:t>
      </w:r>
      <w:r>
        <w:t>.</w:t>
      </w:r>
      <w:r>
        <w:rPr>
          <w:color w:val="3A3A3A"/>
          <w:bdr w:val="none" w:sz="0" w:space="0" w:color="auto" w:frame="1"/>
        </w:rPr>
        <w:t xml:space="preserve"> Ou encore, appréhender des variantes </w:t>
      </w:r>
      <w:proofErr w:type="spellStart"/>
      <w:r>
        <w:rPr>
          <w:color w:val="3A3A3A"/>
          <w:bdr w:val="none" w:sz="0" w:space="0" w:color="auto" w:frame="1"/>
        </w:rPr>
        <w:t>co-présentes</w:t>
      </w:r>
      <w:proofErr w:type="spellEnd"/>
      <w:r>
        <w:rPr>
          <w:color w:val="3A3A3A"/>
          <w:bdr w:val="none" w:sz="0" w:space="0" w:color="auto" w:frame="1"/>
        </w:rPr>
        <w:t>, allégées de toute chronologie, en valorisant une simultanéité</w:t>
      </w:r>
      <w:r>
        <w:rPr>
          <w:rStyle w:val="Appelnotedebasdep"/>
          <w:color w:val="3A3A3A"/>
          <w:bdr w:val="none" w:sz="0" w:space="0" w:color="auto" w:frame="1"/>
        </w:rPr>
        <w:footnoteReference w:id="7"/>
      </w:r>
      <w:r>
        <w:rPr>
          <w:color w:val="3A3A3A"/>
          <w:bdr w:val="none" w:sz="0" w:space="0" w:color="auto" w:frame="1"/>
        </w:rPr>
        <w:t xml:space="preserve">. L’idée de l’origine – </w:t>
      </w:r>
      <w:r w:rsidRPr="00E07174">
        <w:rPr>
          <w:i/>
          <w:color w:val="3A3A3A"/>
          <w:bdr w:val="none" w:sz="0" w:space="0" w:color="auto" w:frame="1"/>
        </w:rPr>
        <w:t>être à l’origine de</w:t>
      </w:r>
      <w:r>
        <w:rPr>
          <w:color w:val="3A3A3A"/>
          <w:bdr w:val="none" w:sz="0" w:space="0" w:color="auto" w:frame="1"/>
        </w:rPr>
        <w:t>… – s’en trouve niée (ou, du moins, mise entre parenthèses).</w:t>
      </w:r>
    </w:p>
    <w:p w:rsidR="0055069D" w:rsidRDefault="0055069D" w:rsidP="0055069D">
      <w:pPr>
        <w:spacing w:after="120" w:line="276" w:lineRule="auto"/>
        <w:jc w:val="both"/>
      </w:pPr>
      <w:r>
        <w:t xml:space="preserve">Sur ces bases, </w:t>
      </w:r>
      <w:r w:rsidR="003F0AF7">
        <w:t>définissons</w:t>
      </w:r>
      <w:r>
        <w:t xml:space="preserve"> un régime d’authenticité et d’authentification numérique spécifique,</w:t>
      </w:r>
      <w:r w:rsidR="006B4524">
        <w:t xml:space="preserve"> qui entre dans une première définition de la fiction numérique. </w:t>
      </w:r>
      <w:r>
        <w:t xml:space="preserve"> </w:t>
      </w:r>
      <w:r w:rsidR="006B4524">
        <w:t xml:space="preserve">Il </w:t>
      </w:r>
      <w:r>
        <w:t xml:space="preserve">est complexe parce que pensé sur les modes à la fois autographique et </w:t>
      </w:r>
      <w:proofErr w:type="spellStart"/>
      <w:r>
        <w:t>allographique</w:t>
      </w:r>
      <w:proofErr w:type="spellEnd"/>
      <w:r>
        <w:t xml:space="preserve"> selon Nelson Goodman ([1976]</w:t>
      </w:r>
      <w:r w:rsidR="005B3E4C">
        <w:t>, 1990</w:t>
      </w:r>
      <w:r>
        <w:t xml:space="preserve">). Le régime autographique se caractérise par la densité syntaxique et sémantique de l’œuvre, la saturation et l’exemplification, à côté de la </w:t>
      </w:r>
      <w:proofErr w:type="spellStart"/>
      <w:r>
        <w:t>référenciation</w:t>
      </w:r>
      <w:proofErr w:type="spellEnd"/>
      <w:r>
        <w:t xml:space="preserve"> multiple et de la mise en avant du processus de création ; à cela s’ajoute son unicité (au sens où est « unique » un « art à une phase » tel que la peinture, contrairement à l’œuvre littéraire (</w:t>
      </w:r>
      <w:r w:rsidRPr="00EF0573">
        <w:rPr>
          <w:i/>
        </w:rPr>
        <w:t>ibid</w:t>
      </w:r>
      <w:r>
        <w:t xml:space="preserve">. : 148)). En faisant valoir son authenticité, le « Rembrandt » numérique inclut des propriétés de la peinture autographique. En même temps, on l’a vu, la génération computationnelle et digitale d’images numériques nous confronte à une prolifération de variantes qui </w:t>
      </w:r>
      <w:r w:rsidR="00C40C68">
        <w:t xml:space="preserve">se rapprochent </w:t>
      </w:r>
      <w:r>
        <w:t xml:space="preserve">des </w:t>
      </w:r>
      <w:r w:rsidRPr="002B49D9">
        <w:rPr>
          <w:i/>
        </w:rPr>
        <w:t>répliques</w:t>
      </w:r>
      <w:r>
        <w:t xml:space="preserve"> définies dans le régime </w:t>
      </w:r>
      <w:proofErr w:type="spellStart"/>
      <w:r>
        <w:t>allographique</w:t>
      </w:r>
      <w:proofErr w:type="spellEnd"/>
      <w:r>
        <w:t xml:space="preserve">, plutôt que des copies. Cela en raison de la reproductibilité en principe in(dé)finie de telle œuvre numérique, grâce au </w:t>
      </w:r>
      <w:proofErr w:type="spellStart"/>
      <w:r w:rsidRPr="009A1CE4">
        <w:rPr>
          <w:i/>
        </w:rPr>
        <w:t>deep</w:t>
      </w:r>
      <w:proofErr w:type="spellEnd"/>
      <w:r w:rsidRPr="009A1CE4">
        <w:rPr>
          <w:i/>
        </w:rPr>
        <w:t xml:space="preserve"> </w:t>
      </w:r>
      <w:proofErr w:type="spellStart"/>
      <w:r w:rsidRPr="009A1CE4">
        <w:rPr>
          <w:i/>
        </w:rPr>
        <w:t>learning</w:t>
      </w:r>
      <w:proofErr w:type="spellEnd"/>
      <w:r>
        <w:t xml:space="preserve"> et à des manipulations (par exemple, la segmentation de l’image en zones de couleur dotées de plusieurs couches de profondeur, à l’origine de styles de peinture (</w:t>
      </w:r>
      <w:proofErr w:type="spellStart"/>
      <w:r w:rsidRPr="00575D98">
        <w:t>Colton</w:t>
      </w:r>
      <w:proofErr w:type="spellEnd"/>
      <w:r>
        <w:t xml:space="preserve"> </w:t>
      </w:r>
      <w:r w:rsidRPr="00575D98">
        <w:rPr>
          <w:i/>
        </w:rPr>
        <w:t>et al.</w:t>
      </w:r>
      <w:r>
        <w:t xml:space="preserve"> 2015)) ; grâce, aussi, à des implémentations diverses, quand l’image transite d’un écran à un autre, chaque affichage entraînant une </w:t>
      </w:r>
      <w:proofErr w:type="spellStart"/>
      <w:r>
        <w:t>resémiotisation</w:t>
      </w:r>
      <w:proofErr w:type="spellEnd"/>
      <w:r>
        <w:t xml:space="preserve"> même infime, en raison du changement de format, de la qualité (luminosité…) de l’écran, etc. Comme pour le régime </w:t>
      </w:r>
      <w:proofErr w:type="spellStart"/>
      <w:r>
        <w:t>allographique</w:t>
      </w:r>
      <w:proofErr w:type="spellEnd"/>
      <w:r>
        <w:t xml:space="preserve"> traditionnel, les variantes numériques respectent une partition (également au sens musical du terme) ou une notation de base, en veillant à l’« identité «orthographique » (Goodman [1976])</w:t>
      </w:r>
      <w:r w:rsidR="00436AA1">
        <w:t>, 1990</w:t>
      </w:r>
      <w:r>
        <w:t> : 149), tout en autorisant des infléchissements (réinterprétations) qui font sens</w:t>
      </w:r>
      <w:r>
        <w:rPr>
          <w:rStyle w:val="Appelnotedebasdep"/>
        </w:rPr>
        <w:footnoteReference w:id="8"/>
      </w:r>
      <w:r>
        <w:t>.</w:t>
      </w:r>
    </w:p>
    <w:p w:rsidR="0055069D" w:rsidRDefault="0055069D" w:rsidP="0055069D">
      <w:pPr>
        <w:spacing w:after="120" w:line="276" w:lineRule="auto"/>
        <w:jc w:val="both"/>
      </w:pPr>
      <w:r>
        <w:t>Ainsi, ce qui caractérise le processus de l’entraînement, de l’apprentissage et de la génération en propre, c’est la « </w:t>
      </w:r>
      <w:proofErr w:type="spellStart"/>
      <w:r>
        <w:t>réénonciation</w:t>
      </w:r>
      <w:proofErr w:type="spellEnd"/>
      <w:r>
        <w:t> » technique incessante, à partir d’un invariant garant des similarités/</w:t>
      </w:r>
      <w:proofErr w:type="spellStart"/>
      <w:r>
        <w:t>dissimilarités</w:t>
      </w:r>
      <w:proofErr w:type="spellEnd"/>
      <w:r>
        <w:t xml:space="preserve"> entre les œuvres. Pas de pure « imitation » de la version </w:t>
      </w:r>
      <w:r w:rsidRPr="003E04D4">
        <w:rPr>
          <w:i/>
        </w:rPr>
        <w:t>princeps</w:t>
      </w:r>
      <w:r>
        <w:t xml:space="preserve">, qui serait contraire à toute créativité computationnelle. Alors que la copie du faussaire vise la </w:t>
      </w:r>
      <w:r>
        <w:lastRenderedPageBreak/>
        <w:t>reproduction à l’identique, la créativité computationnelle réclame la « diversité » (</w:t>
      </w:r>
      <w:proofErr w:type="spellStart"/>
      <w:r>
        <w:t>Zammit</w:t>
      </w:r>
      <w:proofErr w:type="spellEnd"/>
      <w:r>
        <w:t xml:space="preserve">, </w:t>
      </w:r>
      <w:proofErr w:type="spellStart"/>
      <w:r>
        <w:t>Liapis</w:t>
      </w:r>
      <w:proofErr w:type="spellEnd"/>
      <w:r>
        <w:t xml:space="preserve"> et </w:t>
      </w:r>
      <w:proofErr w:type="spellStart"/>
      <w:r>
        <w:t>Yannakakis</w:t>
      </w:r>
      <w:proofErr w:type="spellEnd"/>
      <w:r>
        <w:t xml:space="preserve"> 2022) et le caractère spectaculaire des artefacts produits, qui surprennent et affectent vivement. </w:t>
      </w:r>
    </w:p>
    <w:p w:rsidR="0055069D" w:rsidRDefault="00CC3E00" w:rsidP="0055069D">
      <w:pPr>
        <w:spacing w:after="120" w:line="276" w:lineRule="auto"/>
        <w:jc w:val="both"/>
      </w:pPr>
      <w:r>
        <w:t xml:space="preserve">Résumons. </w:t>
      </w:r>
      <w:r w:rsidR="0087036D">
        <w:t>Le</w:t>
      </w:r>
      <w:r w:rsidR="000B2848">
        <w:t xml:space="preserve"> </w:t>
      </w:r>
      <w:proofErr w:type="spellStart"/>
      <w:r w:rsidR="000B2848" w:rsidRPr="000B2848">
        <w:rPr>
          <w:i/>
        </w:rPr>
        <w:t>Fake</w:t>
      </w:r>
      <w:proofErr w:type="spellEnd"/>
      <w:r w:rsidR="000B2848" w:rsidRPr="000B2848">
        <w:rPr>
          <w:i/>
        </w:rPr>
        <w:t xml:space="preserve"> Art</w:t>
      </w:r>
      <w:r w:rsidR="000B2848">
        <w:t xml:space="preserve"> </w:t>
      </w:r>
      <w:r w:rsidR="0087036D">
        <w:t>serait-il</w:t>
      </w:r>
      <w:r w:rsidR="000B2848">
        <w:t xml:space="preserve"> intrinsèquement fictionnel ? </w:t>
      </w:r>
      <w:r w:rsidR="0087036D">
        <w:t xml:space="preserve">Selon quels critères ? </w:t>
      </w:r>
      <w:r w:rsidR="0071513A">
        <w:t xml:space="preserve">En quoi un type de fiction particulier émerge-t-il ? </w:t>
      </w:r>
      <w:r>
        <w:t xml:space="preserve">Une première </w:t>
      </w:r>
      <w:r w:rsidR="0097399F">
        <w:t>réponse</w:t>
      </w:r>
      <w:r>
        <w:t xml:space="preserve">, encore embryonnaire, </w:t>
      </w:r>
      <w:r w:rsidR="0087036D">
        <w:t>fait résider la charge fictionnelle numérique</w:t>
      </w:r>
      <w:r w:rsidR="0071513A">
        <w:t xml:space="preserve"> </w:t>
      </w:r>
      <w:r w:rsidR="0087036D">
        <w:t xml:space="preserve">dans </w:t>
      </w:r>
      <w:r w:rsidR="0071513A">
        <w:t xml:space="preserve">la mise en avant (spectacularisation) de </w:t>
      </w:r>
      <w:r>
        <w:t xml:space="preserve">(i) </w:t>
      </w:r>
      <w:r w:rsidR="0087036D">
        <w:t>la variante</w:t>
      </w:r>
      <w:r>
        <w:t xml:space="preserve"> </w:t>
      </w:r>
      <w:r w:rsidR="00A04FC2">
        <w:t>tendue entre le même et</w:t>
      </w:r>
      <w:r w:rsidR="00C40C68">
        <w:t xml:space="preserve"> l’autre, </w:t>
      </w:r>
      <w:r>
        <w:t xml:space="preserve">(ii) </w:t>
      </w:r>
      <w:r w:rsidR="0087036D">
        <w:t xml:space="preserve">la combinaison des </w:t>
      </w:r>
      <w:r w:rsidR="00806DB3">
        <w:t xml:space="preserve">traits des modes autographique et </w:t>
      </w:r>
      <w:proofErr w:type="spellStart"/>
      <w:r w:rsidR="00806DB3">
        <w:t>allographique</w:t>
      </w:r>
      <w:proofErr w:type="spellEnd"/>
      <w:r w:rsidR="0087036D">
        <w:t>, à la base d’</w:t>
      </w:r>
      <w:r w:rsidR="00806DB3">
        <w:t xml:space="preserve">une </w:t>
      </w:r>
      <w:r w:rsidR="00030249">
        <w:t>authenticité paradoxale</w:t>
      </w:r>
      <w:r w:rsidR="00806DB3">
        <w:t xml:space="preserve">. </w:t>
      </w:r>
    </w:p>
    <w:p w:rsidR="0055069D" w:rsidRDefault="0055069D" w:rsidP="0055069D">
      <w:pPr>
        <w:spacing w:after="120" w:line="276" w:lineRule="auto"/>
        <w:jc w:val="both"/>
      </w:pPr>
      <w:r>
        <w:t xml:space="preserve">Une complexité dont rend compte un espace de « jeu » où le critère de l’authenticité </w:t>
      </w:r>
      <w:r w:rsidR="00436AA1">
        <w:t xml:space="preserve">(dans un sens traditionnel) </w:t>
      </w:r>
      <w:r>
        <w:t xml:space="preserve">est prédominant : le modèle génératif GAN </w:t>
      </w:r>
      <w:r w:rsidRPr="00605422">
        <w:t xml:space="preserve">introduit par </w:t>
      </w:r>
      <w:proofErr w:type="spellStart"/>
      <w:r w:rsidRPr="00605422">
        <w:t>Goodfellow</w:t>
      </w:r>
      <w:proofErr w:type="spellEnd"/>
      <w:r w:rsidRPr="00605422">
        <w:t xml:space="preserve"> </w:t>
      </w:r>
      <w:r w:rsidRPr="002B44E5">
        <w:rPr>
          <w:i/>
        </w:rPr>
        <w:t>et al</w:t>
      </w:r>
      <w:r w:rsidRPr="00605422">
        <w:t>. en 2014</w:t>
      </w:r>
      <w:r>
        <w:t xml:space="preserve"> met en compétition deux réseaux antagonistes génératifs, la « réalité » de l’échantillon géré par le générateur étant vérifiée par le discriminateur appelé à distinguer les images générées des images « véritables ». La « tromperie » (sous une forme inédite ; la </w:t>
      </w:r>
      <w:r w:rsidR="00436AA1">
        <w:t>« </w:t>
      </w:r>
      <w:r>
        <w:t>contrefaçon</w:t>
      </w:r>
      <w:r w:rsidR="00436AA1">
        <w:t> »</w:t>
      </w:r>
      <w:r>
        <w:t xml:space="preserve"> d’un genre nouveau) et sa détection par le discriminateur sont ici fondamentales. </w:t>
      </w:r>
      <w:r w:rsidR="006338B0">
        <w:t xml:space="preserve">Considérons cette </w:t>
      </w:r>
      <w:proofErr w:type="spellStart"/>
      <w:r w:rsidR="006338B0">
        <w:t>polémicité</w:t>
      </w:r>
      <w:proofErr w:type="spellEnd"/>
      <w:r w:rsidR="006338B0">
        <w:t xml:space="preserve"> latente </w:t>
      </w:r>
      <w:r>
        <w:t xml:space="preserve">comme </w:t>
      </w:r>
      <w:r w:rsidR="006338B0">
        <w:t xml:space="preserve">un </w:t>
      </w:r>
      <w:r>
        <w:t xml:space="preserve">trait spécifique du </w:t>
      </w:r>
      <w:proofErr w:type="spellStart"/>
      <w:r w:rsidRPr="00481E0F">
        <w:rPr>
          <w:i/>
        </w:rPr>
        <w:t>Fake</w:t>
      </w:r>
      <w:proofErr w:type="spellEnd"/>
      <w:r>
        <w:rPr>
          <w:i/>
        </w:rPr>
        <w:t xml:space="preserve"> </w:t>
      </w:r>
      <w:r w:rsidRPr="00481E0F">
        <w:rPr>
          <w:i/>
        </w:rPr>
        <w:t>Art</w:t>
      </w:r>
      <w:r>
        <w:rPr>
          <w:rStyle w:val="Appelnotedebasdep"/>
        </w:rPr>
        <w:footnoteReference w:id="9"/>
      </w:r>
      <w:r>
        <w:t xml:space="preserve">. Non seulement le </w:t>
      </w:r>
      <w:proofErr w:type="spellStart"/>
      <w:r w:rsidRPr="00E358C2">
        <w:rPr>
          <w:i/>
        </w:rPr>
        <w:t>Fake</w:t>
      </w:r>
      <w:proofErr w:type="spellEnd"/>
      <w:r w:rsidRPr="00E358C2">
        <w:rPr>
          <w:i/>
        </w:rPr>
        <w:t xml:space="preserve"> Art</w:t>
      </w:r>
      <w:r>
        <w:t xml:space="preserve"> se caractérise-t-il par une </w:t>
      </w:r>
      <w:proofErr w:type="spellStart"/>
      <w:r>
        <w:t>agentivité</w:t>
      </w:r>
      <w:proofErr w:type="spellEnd"/>
      <w:r>
        <w:t xml:space="preserve"> distribuée sur plusieurs instances d’énonciation, au moins sur l’artiste et sur la machine (si du moins nous créditons le système d’une capacité d’énonciation), mieux, sur plusieurs acteurs internes au système</w:t>
      </w:r>
      <w:r>
        <w:rPr>
          <w:rStyle w:val="Appelnotedebasdep"/>
        </w:rPr>
        <w:footnoteReference w:id="10"/>
      </w:r>
      <w:r>
        <w:t xml:space="preserve">, mais encore </w:t>
      </w:r>
      <w:r>
        <w:rPr>
          <w:color w:val="1B1B1B"/>
        </w:rPr>
        <w:t>l</w:t>
      </w:r>
      <w:r w:rsidRPr="00DC7241">
        <w:t xml:space="preserve">e discriminateur est entraîné avec des dates </w:t>
      </w:r>
      <w:r w:rsidR="00DB4460">
        <w:t>« </w:t>
      </w:r>
      <w:r w:rsidRPr="00DC7241">
        <w:t>réelles</w:t>
      </w:r>
      <w:r w:rsidR="00DB4460">
        <w:t> »</w:t>
      </w:r>
      <w:r w:rsidRPr="00DC7241">
        <w:t xml:space="preserve"> et des dates </w:t>
      </w:r>
      <w:r w:rsidR="00DB4460">
        <w:t>« </w:t>
      </w:r>
      <w:r w:rsidRPr="00DC7241">
        <w:t>fausses</w:t>
      </w:r>
      <w:r w:rsidR="00DB4460">
        <w:t> »</w:t>
      </w:r>
      <w:r w:rsidRPr="00DC7241">
        <w:t xml:space="preserve"> (</w:t>
      </w:r>
      <w:proofErr w:type="spellStart"/>
      <w:r w:rsidRPr="00605422">
        <w:rPr>
          <w:i/>
        </w:rPr>
        <w:t>fake</w:t>
      </w:r>
      <w:proofErr w:type="spellEnd"/>
      <w:r w:rsidRPr="00605422">
        <w:rPr>
          <w:i/>
        </w:rPr>
        <w:t xml:space="preserve"> data</w:t>
      </w:r>
      <w:r w:rsidRPr="00DC7241">
        <w:t xml:space="preserve">) créées par </w:t>
      </w:r>
      <w:r>
        <w:t>le</w:t>
      </w:r>
      <w:r w:rsidRPr="00DC7241">
        <w:t xml:space="preserve"> générateur à partir de l’espace latent. </w:t>
      </w:r>
      <w:r>
        <w:t>Enfin, l</w:t>
      </w:r>
      <w:r w:rsidRPr="00DC7241">
        <w:t>e générateur évolue à partir du feedback donné par</w:t>
      </w:r>
      <w:r>
        <w:t xml:space="preserve"> le discriminateur sur les données générées. </w:t>
      </w:r>
    </w:p>
    <w:p w:rsidR="0055069D" w:rsidRDefault="00A040E2" w:rsidP="0055069D">
      <w:pPr>
        <w:spacing w:after="120" w:line="276" w:lineRule="auto"/>
        <w:jc w:val="both"/>
        <w:rPr>
          <w:color w:val="3A3A3A"/>
          <w:bdr w:val="none" w:sz="0" w:space="0" w:color="auto" w:frame="1"/>
        </w:rPr>
      </w:pPr>
      <w:r>
        <w:rPr>
          <w:color w:val="3A3A3A"/>
          <w:bdr w:val="none" w:sz="0" w:space="0" w:color="auto" w:frame="1"/>
        </w:rPr>
        <w:t xml:space="preserve">On le voit, la question </w:t>
      </w:r>
      <w:r w:rsidR="000B2848">
        <w:rPr>
          <w:color w:val="3A3A3A"/>
          <w:bdr w:val="none" w:sz="0" w:space="0" w:color="auto" w:frame="1"/>
        </w:rPr>
        <w:t xml:space="preserve">de la </w:t>
      </w:r>
      <w:r w:rsidR="000B2848" w:rsidRPr="0087036D">
        <w:rPr>
          <w:color w:val="3A3A3A"/>
          <w:bdr w:val="none" w:sz="0" w:space="0" w:color="auto" w:frame="1"/>
        </w:rPr>
        <w:t>feintise</w:t>
      </w:r>
      <w:r w:rsidR="000B2848">
        <w:rPr>
          <w:color w:val="3A3A3A"/>
          <w:bdr w:val="none" w:sz="0" w:space="0" w:color="auto" w:frame="1"/>
        </w:rPr>
        <w:t xml:space="preserve"> et de la tromperie</w:t>
      </w:r>
      <w:r>
        <w:rPr>
          <w:color w:val="3A3A3A"/>
          <w:bdr w:val="none" w:sz="0" w:space="0" w:color="auto" w:frame="1"/>
        </w:rPr>
        <w:t xml:space="preserve"> </w:t>
      </w:r>
      <w:r w:rsidR="008E6A74">
        <w:rPr>
          <w:color w:val="3A3A3A"/>
          <w:bdr w:val="none" w:sz="0" w:space="0" w:color="auto" w:frame="1"/>
        </w:rPr>
        <w:t>demeure</w:t>
      </w:r>
      <w:r>
        <w:rPr>
          <w:color w:val="3A3A3A"/>
          <w:bdr w:val="none" w:sz="0" w:space="0" w:color="auto" w:frame="1"/>
        </w:rPr>
        <w:t xml:space="preserve">. Et qu’en est-il de la fiction comme </w:t>
      </w:r>
      <w:r w:rsidR="00C23442">
        <w:rPr>
          <w:color w:val="3A3A3A"/>
          <w:bdr w:val="none" w:sz="0" w:space="0" w:color="auto" w:frame="1"/>
        </w:rPr>
        <w:t xml:space="preserve">construction </w:t>
      </w:r>
      <w:r w:rsidR="00C23442" w:rsidRPr="00C23442">
        <w:rPr>
          <w:i/>
          <w:color w:val="3A3A3A"/>
          <w:bdr w:val="none" w:sz="0" w:space="0" w:color="auto" w:frame="1"/>
        </w:rPr>
        <w:t>imaginaire</w:t>
      </w:r>
      <w:r>
        <w:rPr>
          <w:color w:val="3A3A3A"/>
          <w:bdr w:val="none" w:sz="0" w:space="0" w:color="auto" w:frame="1"/>
        </w:rPr>
        <w:t>, comme nous le suggère le discours lexicographique</w:t>
      </w:r>
      <w:r w:rsidR="006338B0">
        <w:rPr>
          <w:rStyle w:val="Appelnotedebasdep"/>
        </w:rPr>
        <w:footnoteReference w:id="11"/>
      </w:r>
      <w:r w:rsidR="00C23442">
        <w:rPr>
          <w:color w:val="3A3A3A"/>
          <w:bdr w:val="none" w:sz="0" w:space="0" w:color="auto" w:frame="1"/>
        </w:rPr>
        <w:t xml:space="preserve"> ? </w:t>
      </w:r>
      <w:r w:rsidR="0055069D">
        <w:rPr>
          <w:color w:val="3A3A3A"/>
          <w:bdr w:val="none" w:sz="0" w:space="0" w:color="auto" w:frame="1"/>
        </w:rPr>
        <w:t xml:space="preserve">Dans la deuxième partie, </w:t>
      </w:r>
      <w:r w:rsidR="00DF5EAC">
        <w:rPr>
          <w:color w:val="3A3A3A"/>
          <w:bdr w:val="none" w:sz="0" w:space="0" w:color="auto" w:frame="1"/>
        </w:rPr>
        <w:t>c</w:t>
      </w:r>
      <w:r w:rsidR="0055069D">
        <w:rPr>
          <w:color w:val="3A3A3A"/>
          <w:bdr w:val="none" w:sz="0" w:space="0" w:color="auto" w:frame="1"/>
        </w:rPr>
        <w:t xml:space="preserve">es </w:t>
      </w:r>
      <w:r>
        <w:rPr>
          <w:color w:val="3A3A3A"/>
          <w:bdr w:val="none" w:sz="0" w:space="0" w:color="auto" w:frame="1"/>
        </w:rPr>
        <w:t>points</w:t>
      </w:r>
      <w:r w:rsidR="0055069D">
        <w:rPr>
          <w:color w:val="3A3A3A"/>
          <w:bdr w:val="none" w:sz="0" w:space="0" w:color="auto" w:frame="1"/>
        </w:rPr>
        <w:t xml:space="preserve"> seront discutés à partir des notions de </w:t>
      </w:r>
      <w:r w:rsidR="0055069D" w:rsidRPr="005345DC">
        <w:rPr>
          <w:i/>
          <w:color w:val="3A3A3A"/>
          <w:bdr w:val="none" w:sz="0" w:space="0" w:color="auto" w:frame="1"/>
        </w:rPr>
        <w:t>simulation</w:t>
      </w:r>
      <w:r w:rsidR="0055069D">
        <w:rPr>
          <w:i/>
          <w:color w:val="3A3A3A"/>
          <w:bdr w:val="none" w:sz="0" w:space="0" w:color="auto" w:frame="1"/>
        </w:rPr>
        <w:t xml:space="preserve"> </w:t>
      </w:r>
      <w:r w:rsidR="0055069D">
        <w:rPr>
          <w:color w:val="3A3A3A"/>
          <w:bdr w:val="none" w:sz="0" w:space="0" w:color="auto" w:frame="1"/>
        </w:rPr>
        <w:t xml:space="preserve">et de </w:t>
      </w:r>
      <w:r w:rsidR="0055069D" w:rsidRPr="005345DC">
        <w:rPr>
          <w:i/>
          <w:color w:val="3A3A3A"/>
          <w:bdr w:val="none" w:sz="0" w:space="0" w:color="auto" w:frame="1"/>
        </w:rPr>
        <w:t>simulacre</w:t>
      </w:r>
      <w:r w:rsidR="0055069D">
        <w:rPr>
          <w:color w:val="3A3A3A"/>
          <w:bdr w:val="none" w:sz="0" w:space="0" w:color="auto" w:frame="1"/>
        </w:rPr>
        <w:t xml:space="preserve">. </w:t>
      </w:r>
    </w:p>
    <w:p w:rsidR="0055069D" w:rsidRPr="0074709E" w:rsidRDefault="0055069D" w:rsidP="0055069D">
      <w:pPr>
        <w:spacing w:after="120" w:line="276" w:lineRule="auto"/>
        <w:jc w:val="both"/>
        <w:rPr>
          <w:b/>
        </w:rPr>
      </w:pPr>
      <w:r w:rsidRPr="0074709E">
        <w:rPr>
          <w:b/>
        </w:rPr>
        <w:t xml:space="preserve">2. La </w:t>
      </w:r>
      <w:r w:rsidR="006338B0">
        <w:rPr>
          <w:b/>
        </w:rPr>
        <w:t>fiction</w:t>
      </w:r>
      <w:r w:rsidRPr="0074709E">
        <w:rPr>
          <w:b/>
        </w:rPr>
        <w:t xml:space="preserve"> et la production de simulacres</w:t>
      </w:r>
    </w:p>
    <w:p w:rsidR="0055069D" w:rsidRDefault="0055069D" w:rsidP="0055069D">
      <w:pPr>
        <w:spacing w:after="120" w:line="276" w:lineRule="auto"/>
        <w:jc w:val="both"/>
        <w:rPr>
          <w:color w:val="1B1B1B"/>
        </w:rPr>
      </w:pPr>
      <w:r w:rsidRPr="00DC4C57">
        <w:rPr>
          <w:lang w:val="fr-CH"/>
        </w:rPr>
        <w:t>« Simuler », est-ce « </w:t>
      </w:r>
      <w:r w:rsidRPr="00DC4C57">
        <w:rPr>
          <w:color w:val="1B1B1B"/>
          <w:shd w:val="clear" w:color="auto" w:fill="FFFFFF"/>
        </w:rPr>
        <w:t>essayer de tromper autrui en imitant l'apparence d'une chose réelle » ? S’agit-il plutôt de « </w:t>
      </w:r>
      <w:r w:rsidRPr="00DC4C57">
        <w:rPr>
          <w:color w:val="1B1B1B"/>
        </w:rPr>
        <w:t>reproduire artificiellement une situation réelle à des fins de démonstration ou d'explication », de « représenter artificiellement le fonctionnement réel d’une appareil, machine, d’un système, d’un phénomène à l’aide d’une maquette ou d’un programme informatique », sans idée de tromperie (</w:t>
      </w:r>
      <w:r w:rsidRPr="00DC4C57">
        <w:rPr>
          <w:i/>
          <w:color w:val="1B1B1B"/>
        </w:rPr>
        <w:t>CNRTL</w:t>
      </w:r>
      <w:r w:rsidRPr="00DC4C57">
        <w:rPr>
          <w:color w:val="1B1B1B"/>
        </w:rPr>
        <w:t xml:space="preserve">) ? </w:t>
      </w:r>
    </w:p>
    <w:p w:rsidR="0055069D" w:rsidRPr="0074709E" w:rsidRDefault="0055069D" w:rsidP="0055069D">
      <w:pPr>
        <w:spacing w:after="120" w:line="276" w:lineRule="auto"/>
        <w:jc w:val="both"/>
        <w:rPr>
          <w:i/>
          <w:color w:val="1B1B1B"/>
        </w:rPr>
      </w:pPr>
      <w:r w:rsidRPr="0074709E">
        <w:rPr>
          <w:i/>
          <w:color w:val="1B1B1B"/>
        </w:rPr>
        <w:t>2.1. La « fiction artistique »</w:t>
      </w:r>
    </w:p>
    <w:p w:rsidR="0055069D" w:rsidRDefault="0055069D" w:rsidP="0055069D">
      <w:pPr>
        <w:spacing w:after="120" w:line="276" w:lineRule="auto"/>
        <w:jc w:val="both"/>
        <w:rPr>
          <w:lang w:val="fr-CH"/>
        </w:rPr>
      </w:pPr>
      <w:r w:rsidRPr="00DC4C57">
        <w:rPr>
          <w:color w:val="1B1B1B"/>
        </w:rPr>
        <w:lastRenderedPageBreak/>
        <w:t xml:space="preserve">D’une part, la tension vive entre les </w:t>
      </w:r>
      <w:r w:rsidRPr="00DC4C57">
        <w:rPr>
          <w:lang w:val="fr-CH"/>
        </w:rPr>
        <w:t>deux acceptions qui se disputent l’aire notionnelle attire l’attention sur les emplois spécifiques des termes « simuler » et « simulation » dans le domaine de la technologie, plus particulièrement de l’Intelligence artificielle. Quand la simulation numérique</w:t>
      </w:r>
      <w:r w:rsidRPr="00DC4C57">
        <w:rPr>
          <w:rStyle w:val="Appelnotedebasdep"/>
          <w:lang w:val="fr-CH"/>
        </w:rPr>
        <w:footnoteReference w:id="12"/>
      </w:r>
      <w:r w:rsidRPr="00DC4C57">
        <w:rPr>
          <w:lang w:val="fr-CH"/>
        </w:rPr>
        <w:t xml:space="preserve"> croise l’apprentissage automatique (ou semi-automatique), il est possible, par exemple dans </w:t>
      </w:r>
      <w:r>
        <w:rPr>
          <w:lang w:val="fr-CH"/>
        </w:rPr>
        <w:t xml:space="preserve">le projet </w:t>
      </w:r>
      <w:r w:rsidRPr="00DC4C57">
        <w:rPr>
          <w:i/>
          <w:lang w:val="fr-CH"/>
        </w:rPr>
        <w:t xml:space="preserve">The Painting </w:t>
      </w:r>
      <w:proofErr w:type="spellStart"/>
      <w:r w:rsidRPr="00DC4C57">
        <w:rPr>
          <w:i/>
          <w:lang w:val="fr-CH"/>
        </w:rPr>
        <w:t>Fool</w:t>
      </w:r>
      <w:proofErr w:type="spellEnd"/>
      <w:r w:rsidRPr="00DC4C57">
        <w:rPr>
          <w:lang w:val="fr-CH"/>
        </w:rPr>
        <w:t xml:space="preserve"> (</w:t>
      </w:r>
      <w:proofErr w:type="spellStart"/>
      <w:r w:rsidRPr="00DC4C57">
        <w:rPr>
          <w:lang w:val="fr-CH"/>
        </w:rPr>
        <w:t>Colton</w:t>
      </w:r>
      <w:proofErr w:type="spellEnd"/>
      <w:r w:rsidRPr="00DC4C57">
        <w:rPr>
          <w:lang w:val="fr-CH"/>
        </w:rPr>
        <w:t xml:space="preserve"> </w:t>
      </w:r>
      <w:r w:rsidRPr="00DC4C57">
        <w:rPr>
          <w:i/>
          <w:lang w:val="fr-CH"/>
        </w:rPr>
        <w:t>et al</w:t>
      </w:r>
      <w:r w:rsidRPr="00DC4C57">
        <w:rPr>
          <w:lang w:val="fr-CH"/>
        </w:rPr>
        <w:t>. 2015)</w:t>
      </w:r>
      <w:r>
        <w:rPr>
          <w:lang w:val="fr-CH"/>
        </w:rPr>
        <w:t xml:space="preserve"> qui, dans le cadre d’associations « concept à image », alimente The Painting </w:t>
      </w:r>
      <w:proofErr w:type="spellStart"/>
      <w:r>
        <w:rPr>
          <w:lang w:val="fr-CH"/>
        </w:rPr>
        <w:t>Fool</w:t>
      </w:r>
      <w:proofErr w:type="spellEnd"/>
      <w:r>
        <w:rPr>
          <w:lang w:val="fr-CH"/>
        </w:rPr>
        <w:t xml:space="preserve"> avec 1.200 styles de peinture dotés de profils visuels, </w:t>
      </w:r>
      <w:r w:rsidRPr="00DC4C57">
        <w:rPr>
          <w:lang w:val="fr-CH"/>
        </w:rPr>
        <w:t xml:space="preserve">non seulement de segmenter l’image en des régions </w:t>
      </w:r>
      <w:r>
        <w:rPr>
          <w:lang w:val="fr-CH"/>
        </w:rPr>
        <w:t>chromatiques auxquelles tel style est adapté,</w:t>
      </w:r>
      <w:r w:rsidRPr="00DC4C57">
        <w:rPr>
          <w:lang w:val="fr-CH"/>
        </w:rPr>
        <w:t xml:space="preserve"> mais encore de </w:t>
      </w:r>
      <w:r w:rsidRPr="00DC4C57">
        <w:rPr>
          <w:i/>
          <w:lang w:val="fr-CH"/>
        </w:rPr>
        <w:t>simuler</w:t>
      </w:r>
      <w:r w:rsidRPr="00DC4C57">
        <w:rPr>
          <w:lang w:val="fr-CH"/>
        </w:rPr>
        <w:t xml:space="preserve"> </w:t>
      </w:r>
      <w:r>
        <w:rPr>
          <w:lang w:val="fr-CH"/>
        </w:rPr>
        <w:t xml:space="preserve">des médias naturels tels que </w:t>
      </w:r>
      <w:r w:rsidRPr="00DC4C57">
        <w:rPr>
          <w:lang w:val="fr-CH"/>
        </w:rPr>
        <w:t>la peinture elle-même</w:t>
      </w:r>
      <w:r>
        <w:rPr>
          <w:lang w:val="fr-CH"/>
        </w:rPr>
        <w:t> </w:t>
      </w:r>
      <w:r w:rsidRPr="00DC4C57">
        <w:rPr>
          <w:lang w:val="fr-CH"/>
        </w:rPr>
        <w:t xml:space="preserve">: l’humidité du matériau, la taille du pinceau, la rugosité du canevas… </w:t>
      </w:r>
      <w:r>
        <w:rPr>
          <w:lang w:val="fr-CH"/>
        </w:rPr>
        <w:t xml:space="preserve">Plus largement, la simulation numérique constitue une composante de toute expérimentation engagée dans un processus de création et d’optimisation. Celui-ci comporte des tests et des tâtonnements, des bifurcations et des rectifications et s’accompagne de contrôles et de vérifications </w:t>
      </w:r>
      <w:r w:rsidRPr="00DC4C57">
        <w:rPr>
          <w:i/>
          <w:lang w:val="fr-CH"/>
        </w:rPr>
        <w:t>a posteriori</w:t>
      </w:r>
      <w:r>
        <w:rPr>
          <w:lang w:val="fr-CH"/>
        </w:rPr>
        <w:t xml:space="preserve"> statuant sur l’adéquation du produit obtenu au but recherché.</w:t>
      </w:r>
    </w:p>
    <w:p w:rsidR="0055069D" w:rsidRPr="003470DB" w:rsidRDefault="0055069D" w:rsidP="003470DB">
      <w:pPr>
        <w:spacing w:line="276" w:lineRule="auto"/>
        <w:jc w:val="both"/>
      </w:pPr>
      <w:r w:rsidRPr="003470DB">
        <w:rPr>
          <w:lang w:val="fr-CH"/>
        </w:rPr>
        <w:t xml:space="preserve">D’autre part, la notion de simulation permet de relancer le débat sur </w:t>
      </w:r>
      <w:r w:rsidR="00030249">
        <w:rPr>
          <w:lang w:val="fr-CH"/>
        </w:rPr>
        <w:t>la fiction approchée sous l’angle des oppositions « faux vs vrai » et « réel vs imaginaire</w:t>
      </w:r>
      <w:r w:rsidR="006338B0">
        <w:rPr>
          <w:lang w:val="fr-CH"/>
        </w:rPr>
        <w:t> »</w:t>
      </w:r>
      <w:r w:rsidRPr="003470DB">
        <w:rPr>
          <w:lang w:val="fr-CH"/>
        </w:rPr>
        <w:t>. En effet, passons de « simuler »</w:t>
      </w:r>
      <w:r w:rsidR="00373700">
        <w:rPr>
          <w:lang w:val="fr-CH"/>
        </w:rPr>
        <w:t xml:space="preserve"> </w:t>
      </w:r>
      <w:r w:rsidRPr="003470DB">
        <w:rPr>
          <w:lang w:val="fr-CH"/>
        </w:rPr>
        <w:t>« feindre » à la fiction comme « produit de l’imagination qui n’a pas de modèle complet dans la réalité » (</w:t>
      </w:r>
      <w:r w:rsidRPr="003470DB">
        <w:rPr>
          <w:i/>
          <w:lang w:val="fr-CH"/>
        </w:rPr>
        <w:t>CNRTL)</w:t>
      </w:r>
      <w:r w:rsidRPr="003470DB">
        <w:rPr>
          <w:lang w:val="fr-CH"/>
        </w:rPr>
        <w:t xml:space="preserve">. La simulation et la fiction peuvent se redoubler dans la feinte, comme le suggère le </w:t>
      </w:r>
      <w:proofErr w:type="spellStart"/>
      <w:r w:rsidRPr="003470DB">
        <w:rPr>
          <w:i/>
          <w:lang w:val="fr-CH"/>
        </w:rPr>
        <w:t>Gaffiot</w:t>
      </w:r>
      <w:proofErr w:type="spellEnd"/>
      <w:r w:rsidRPr="003470DB">
        <w:rPr>
          <w:lang w:val="fr-CH"/>
        </w:rPr>
        <w:t xml:space="preserve"> à l’entrée « </w:t>
      </w:r>
      <w:proofErr w:type="spellStart"/>
      <w:r w:rsidRPr="003470DB">
        <w:rPr>
          <w:bCs/>
          <w:color w:val="000000"/>
        </w:rPr>
        <w:t>fictĭo</w:t>
      </w:r>
      <w:proofErr w:type="spellEnd"/>
      <w:r w:rsidRPr="003470DB">
        <w:rPr>
          <w:lang w:val="fr-CH"/>
        </w:rPr>
        <w:t> ». Or, selon Schaeffer (2005), la « fiction artistique » – un des types de fiction possibles</w:t>
      </w:r>
      <w:r w:rsidR="00165559" w:rsidRPr="003470DB">
        <w:rPr>
          <w:rStyle w:val="Appelnotedebasdep"/>
          <w:lang w:val="fr-CH"/>
        </w:rPr>
        <w:footnoteReference w:id="13"/>
      </w:r>
      <w:r w:rsidRPr="003470DB">
        <w:rPr>
          <w:lang w:val="fr-CH"/>
        </w:rPr>
        <w:t>, – congédie la question de la vérité</w:t>
      </w:r>
      <w:r w:rsidRPr="003470DB">
        <w:rPr>
          <w:rStyle w:val="Appelnotedebasdep"/>
          <w:lang w:val="fr-CH"/>
        </w:rPr>
        <w:footnoteReference w:id="14"/>
      </w:r>
      <w:r w:rsidRPr="003470DB">
        <w:rPr>
          <w:lang w:val="fr-CH"/>
        </w:rPr>
        <w:t xml:space="preserve">. D’où la distinction entre ce type de fiction et l’illusion : « […] une illusion cognitive n’est jamais expérimentée comme fiction mais comme représentation </w:t>
      </w:r>
      <w:proofErr w:type="spellStart"/>
      <w:r w:rsidRPr="003470DB">
        <w:rPr>
          <w:lang w:val="fr-CH"/>
        </w:rPr>
        <w:t>référentiellement</w:t>
      </w:r>
      <w:proofErr w:type="spellEnd"/>
      <w:r w:rsidRPr="003470DB">
        <w:rPr>
          <w:lang w:val="fr-CH"/>
        </w:rPr>
        <w:t xml:space="preserve"> validée. À l’inverse, une fiction artistique demande à être reconnue </w:t>
      </w:r>
      <w:r w:rsidRPr="003470DB">
        <w:rPr>
          <w:i/>
          <w:lang w:val="fr-CH"/>
        </w:rPr>
        <w:t>comme</w:t>
      </w:r>
      <w:r w:rsidRPr="003470DB">
        <w:rPr>
          <w:lang w:val="fr-CH"/>
        </w:rPr>
        <w:t xml:space="preserve"> fiction pour pouvoir fonctionner correctement » (</w:t>
      </w:r>
      <w:r w:rsidRPr="003470DB">
        <w:rPr>
          <w:i/>
          <w:lang w:val="fr-CH"/>
        </w:rPr>
        <w:t>ibid.</w:t>
      </w:r>
      <w:r w:rsidRPr="003470DB">
        <w:rPr>
          <w:lang w:val="fr-CH"/>
        </w:rPr>
        <w:t xml:space="preserve">). Le </w:t>
      </w:r>
      <w:proofErr w:type="spellStart"/>
      <w:r w:rsidRPr="003470DB">
        <w:rPr>
          <w:i/>
          <w:lang w:val="fr-CH"/>
        </w:rPr>
        <w:t>Fake</w:t>
      </w:r>
      <w:proofErr w:type="spellEnd"/>
      <w:r w:rsidRPr="003470DB">
        <w:rPr>
          <w:i/>
          <w:lang w:val="fr-CH"/>
        </w:rPr>
        <w:t xml:space="preserve"> Art</w:t>
      </w:r>
      <w:r w:rsidRPr="003470DB">
        <w:rPr>
          <w:lang w:val="fr-CH"/>
        </w:rPr>
        <w:t xml:space="preserve"> tel que nous le concevons renforce cet aspect : </w:t>
      </w:r>
      <w:r w:rsidRPr="003470DB">
        <w:rPr>
          <w:rFonts w:eastAsiaTheme="minorEastAsia"/>
          <w:color w:val="343434"/>
        </w:rPr>
        <w:t>l’étape de l’immersion mimétique qui porte à prendre une chose « comme » une autre chose (Schaeffer, 1999), en vertu d’une « suspension de l’incrédulité », débouche immédiatement sur cette autre caractérisée par le développement du « comme » en « comme si ». Retrouvons-nous dans l</w:t>
      </w:r>
      <w:r w:rsidR="002C3788" w:rsidRPr="003470DB">
        <w:rPr>
          <w:rFonts w:eastAsiaTheme="minorEastAsia"/>
          <w:color w:val="343434"/>
        </w:rPr>
        <w:t>e</w:t>
      </w:r>
      <w:r w:rsidRPr="003470DB">
        <w:rPr>
          <w:rFonts w:eastAsiaTheme="minorEastAsia"/>
          <w:color w:val="343434"/>
        </w:rPr>
        <w:t xml:space="preserve"> numérique des marqueurs spécifiques entraînant une « neutralisation » du « leurre mimétique pré-attentionnel » ? Si les œuvres d’art numériques nous transportent dans un univers imaginaire, s’il y a « immersion », le « comme si », concurrentiel, s’impose immédiatement. Prenons l’exemple de </w:t>
      </w:r>
      <w:proofErr w:type="spellStart"/>
      <w:r w:rsidRPr="003470DB">
        <w:rPr>
          <w:rFonts w:eastAsiaTheme="minorEastAsia"/>
          <w:i/>
          <w:color w:val="343434"/>
        </w:rPr>
        <w:t>Unsupervised</w:t>
      </w:r>
      <w:proofErr w:type="spellEnd"/>
      <w:r w:rsidRPr="003470DB">
        <w:rPr>
          <w:rFonts w:eastAsiaTheme="minorEastAsia"/>
          <w:color w:val="343434"/>
        </w:rPr>
        <w:t xml:space="preserve"> de </w:t>
      </w:r>
      <w:proofErr w:type="spellStart"/>
      <w:r w:rsidRPr="003470DB">
        <w:rPr>
          <w:rFonts w:eastAsiaTheme="minorEastAsia"/>
          <w:color w:val="343434"/>
        </w:rPr>
        <w:t>Refik</w:t>
      </w:r>
      <w:proofErr w:type="spellEnd"/>
      <w:r w:rsidRPr="003470DB">
        <w:rPr>
          <w:rFonts w:eastAsiaTheme="minorEastAsia"/>
          <w:color w:val="343434"/>
        </w:rPr>
        <w:t xml:space="preserve"> </w:t>
      </w:r>
      <w:proofErr w:type="spellStart"/>
      <w:r w:rsidRPr="003470DB">
        <w:rPr>
          <w:rFonts w:eastAsiaTheme="minorEastAsia"/>
          <w:color w:val="343434"/>
        </w:rPr>
        <w:t>Anadol</w:t>
      </w:r>
      <w:proofErr w:type="spellEnd"/>
      <w:r w:rsidRPr="003470DB">
        <w:rPr>
          <w:rFonts w:eastAsiaTheme="minorEastAsia"/>
          <w:color w:val="343434"/>
        </w:rPr>
        <w:t xml:space="preserve"> au M</w:t>
      </w:r>
      <w:r w:rsidR="003470DB">
        <w:rPr>
          <w:rFonts w:eastAsiaTheme="minorEastAsia"/>
          <w:color w:val="343434"/>
        </w:rPr>
        <w:t>OMA</w:t>
      </w:r>
      <w:r w:rsidRPr="003470DB">
        <w:rPr>
          <w:rFonts w:eastAsiaTheme="minorEastAsia"/>
          <w:color w:val="343434"/>
        </w:rPr>
        <w:t xml:space="preserve"> (</w:t>
      </w:r>
      <w:r w:rsidR="003470DB" w:rsidRPr="003470DB">
        <w:rPr>
          <w:rFonts w:eastAsiaTheme="minorEastAsia"/>
          <w:color w:val="343434"/>
        </w:rPr>
        <w:t xml:space="preserve">19 </w:t>
      </w:r>
      <w:r w:rsidR="003470DB" w:rsidRPr="003470DB">
        <w:rPr>
          <w:color w:val="4D5156"/>
          <w:shd w:val="clear" w:color="auto" w:fill="FFFFFF"/>
        </w:rPr>
        <w:t>novembre 2022 – 15 avril</w:t>
      </w:r>
      <w:r w:rsidR="003470DB" w:rsidRPr="003470DB">
        <w:t xml:space="preserve"> </w:t>
      </w:r>
      <w:r w:rsidRPr="003470DB">
        <w:rPr>
          <w:rFonts w:eastAsiaTheme="minorEastAsia"/>
          <w:color w:val="343434"/>
        </w:rPr>
        <w:t xml:space="preserve">2023), une exposition qui recourt à l’intelligence artificielle pour interpréter et transformer des œuvres du MOMA depuis le XVIIIe siècle ; les œuvres d’art se révèlent au spectateur en temps réel, en fonction des variations de lumière, de mouvement, d’acoustique ou encore de météo. L’annonce de l’exposition est particulièrement explicite : </w:t>
      </w:r>
    </w:p>
    <w:p w:rsidR="0055069D" w:rsidRDefault="0055069D" w:rsidP="003470DB">
      <w:pPr>
        <w:spacing w:after="120" w:line="276" w:lineRule="auto"/>
        <w:ind w:left="567"/>
        <w:jc w:val="both"/>
        <w:rPr>
          <w:rFonts w:eastAsiaTheme="minorEastAsia"/>
          <w:color w:val="343434"/>
        </w:rPr>
      </w:pPr>
      <w:r w:rsidRPr="003470DB">
        <w:rPr>
          <w:rFonts w:eastAsiaTheme="minorEastAsia"/>
          <w:color w:val="343434"/>
        </w:rPr>
        <w:t xml:space="preserve">L'IA est souvent utilisée pour classer, traiter et générer des représentations réalistes du monde. En revanche, </w:t>
      </w:r>
      <w:proofErr w:type="spellStart"/>
      <w:r w:rsidRPr="003470DB">
        <w:rPr>
          <w:rFonts w:eastAsiaTheme="minorEastAsia"/>
          <w:i/>
          <w:color w:val="343434"/>
        </w:rPr>
        <w:t>Unsupervised</w:t>
      </w:r>
      <w:proofErr w:type="spellEnd"/>
      <w:r w:rsidRPr="003470DB">
        <w:rPr>
          <w:rFonts w:eastAsiaTheme="minorEastAsia"/>
          <w:color w:val="343434"/>
        </w:rPr>
        <w:t xml:space="preserve"> est visionnaire : il explore la fantaisie, l'hallucination </w:t>
      </w:r>
      <w:r w:rsidRPr="003470DB">
        <w:rPr>
          <w:rFonts w:eastAsiaTheme="minorEastAsia"/>
          <w:color w:val="343434"/>
        </w:rPr>
        <w:lastRenderedPageBreak/>
        <w:t>et l'irrationalité</w:t>
      </w:r>
      <w:r w:rsidRPr="003E3B4F">
        <w:rPr>
          <w:rFonts w:eastAsiaTheme="minorEastAsia"/>
          <w:color w:val="343434"/>
        </w:rPr>
        <w:t>, créant une autre compréhension de la création artistique elle-même</w:t>
      </w:r>
      <w:r w:rsidR="009F4A71">
        <w:rPr>
          <w:rFonts w:eastAsiaTheme="minorEastAsia"/>
          <w:color w:val="343434"/>
        </w:rPr>
        <w:t xml:space="preserve"> (nous traduisons).</w:t>
      </w:r>
    </w:p>
    <w:p w:rsidR="00030249" w:rsidRDefault="0055069D" w:rsidP="0055069D">
      <w:pPr>
        <w:spacing w:after="120" w:line="276" w:lineRule="auto"/>
        <w:jc w:val="both"/>
        <w:rPr>
          <w:color w:val="000000" w:themeColor="text1"/>
        </w:rPr>
      </w:pPr>
      <w:r>
        <w:rPr>
          <w:rFonts w:eastAsiaTheme="minorEastAsia"/>
          <w:color w:val="343434"/>
        </w:rPr>
        <w:t xml:space="preserve">Transporter le spectateur, l’« envelopper », oui, mais aussi et surtout – telle est notre hypothèse – exhiber le faire poétique à la base du numérique et rendre attentif au « comme si ». En général, pour les artefacts numériques, l’accès à un « univers » imaginaire est freiné par la mise en évidence réflexive de leur « artificialité » au sens de « fabrication » : plutôt que d’ouvrir sur une illusion ou sur un imaginaire qui nous happerait et nous absorberait, des images renvoient à des images, exhibant les modalités de leur transformation. Nous le dirons mieux </w:t>
      </w:r>
      <w:r w:rsidRPr="00CA08DB">
        <w:rPr>
          <w:rFonts w:eastAsiaTheme="minorEastAsia"/>
          <w:i/>
          <w:color w:val="343434"/>
        </w:rPr>
        <w:t>infra</w:t>
      </w:r>
      <w:r>
        <w:rPr>
          <w:rFonts w:eastAsiaTheme="minorEastAsia"/>
          <w:color w:val="343434"/>
        </w:rPr>
        <w:t> : la notion d’être de fiction doit nous guider vers la prise en compte du « fabriqué », du « consistant », du « réel » (</w:t>
      </w:r>
      <w:proofErr w:type="spellStart"/>
      <w:r>
        <w:rPr>
          <w:rFonts w:eastAsiaTheme="minorEastAsia"/>
          <w:color w:val="343434"/>
        </w:rPr>
        <w:t>Latour</w:t>
      </w:r>
      <w:proofErr w:type="spellEnd"/>
      <w:r>
        <w:rPr>
          <w:rFonts w:eastAsiaTheme="minorEastAsia"/>
          <w:color w:val="343434"/>
        </w:rPr>
        <w:t xml:space="preserve"> 2012 : 242). La </w:t>
      </w:r>
      <w:r>
        <w:rPr>
          <w:color w:val="000000" w:themeColor="text1"/>
        </w:rPr>
        <w:t>fiction artistique n’est pas de l’ordre de la déviance par rapport à la « réalité »</w:t>
      </w:r>
      <w:r w:rsidR="00030249">
        <w:rPr>
          <w:color w:val="000000" w:themeColor="text1"/>
        </w:rPr>
        <w:t>.</w:t>
      </w:r>
    </w:p>
    <w:p w:rsidR="0055069D" w:rsidRPr="0074709E" w:rsidRDefault="0055069D" w:rsidP="0055069D">
      <w:pPr>
        <w:spacing w:after="120" w:line="276" w:lineRule="auto"/>
        <w:jc w:val="both"/>
        <w:rPr>
          <w:i/>
          <w:lang w:val="fr-CH"/>
        </w:rPr>
      </w:pPr>
      <w:r w:rsidRPr="0074709E">
        <w:rPr>
          <w:i/>
          <w:lang w:val="fr-CH"/>
        </w:rPr>
        <w:t>2.2. La simulation selon Baudrillard et Deleuze : l’</w:t>
      </w:r>
      <w:proofErr w:type="spellStart"/>
      <w:r w:rsidRPr="0074709E">
        <w:rPr>
          <w:i/>
          <w:lang w:val="fr-CH"/>
        </w:rPr>
        <w:t>hyperréel</w:t>
      </w:r>
      <w:proofErr w:type="spellEnd"/>
      <w:r w:rsidRPr="0074709E">
        <w:rPr>
          <w:i/>
          <w:lang w:val="fr-CH"/>
        </w:rPr>
        <w:t xml:space="preserve"> et le virtuel  </w:t>
      </w:r>
    </w:p>
    <w:p w:rsidR="0055069D" w:rsidRDefault="0055069D" w:rsidP="0055069D">
      <w:pPr>
        <w:spacing w:after="120" w:line="276" w:lineRule="auto"/>
        <w:jc w:val="both"/>
      </w:pPr>
      <w:r>
        <w:rPr>
          <w:lang w:val="fr-CH"/>
        </w:rPr>
        <w:t xml:space="preserve">L’hypothèse, sur ces bases, d’un dépassement de l’opposition « réalité </w:t>
      </w:r>
      <w:r w:rsidRPr="00CA08DB">
        <w:rPr>
          <w:i/>
          <w:lang w:val="fr-CH"/>
        </w:rPr>
        <w:t>vs</w:t>
      </w:r>
      <w:r>
        <w:rPr>
          <w:lang w:val="fr-CH"/>
        </w:rPr>
        <w:t xml:space="preserve"> imaginaire »</w:t>
      </w:r>
      <w:r w:rsidR="00030249">
        <w:rPr>
          <w:lang w:val="fr-CH"/>
        </w:rPr>
        <w:t xml:space="preserve"> </w:t>
      </w:r>
      <w:r>
        <w:rPr>
          <w:lang w:val="fr-CH"/>
        </w:rPr>
        <w:t>trouve une assise théorique élargie chez Baudrillard</w:t>
      </w:r>
      <w:r w:rsidR="00B621FA">
        <w:rPr>
          <w:lang w:val="fr-CH"/>
        </w:rPr>
        <w:t>.</w:t>
      </w:r>
      <w:r>
        <w:rPr>
          <w:lang w:val="fr-CH"/>
        </w:rPr>
        <w:t xml:space="preserve"> Parler d</w:t>
      </w:r>
      <w:proofErr w:type="gramStart"/>
      <w:r>
        <w:rPr>
          <w:lang w:val="fr-CH"/>
        </w:rPr>
        <w:t>’</w:t>
      </w:r>
      <w:r>
        <w:t>«</w:t>
      </w:r>
      <w:proofErr w:type="gramEnd"/>
      <w:r>
        <w:t> </w:t>
      </w:r>
      <w:proofErr w:type="spellStart"/>
      <w:r>
        <w:t>hyperréel</w:t>
      </w:r>
      <w:proofErr w:type="spellEnd"/>
      <w:r>
        <w:t> », d’un « plus réel que le réel », d’un « réel sans origine ni réalité » (Baudrillard 1981 : 10)</w:t>
      </w:r>
      <w:r w:rsidR="00B621FA">
        <w:rPr>
          <w:rStyle w:val="Appelnotedebasdep"/>
        </w:rPr>
        <w:footnoteReference w:id="15"/>
      </w:r>
      <w:r>
        <w:t>, qui est « à l’abri de l’imaginaire, et de toute distinction du réel et de l’imaginaire » (</w:t>
      </w:r>
      <w:r w:rsidRPr="0046507C">
        <w:rPr>
          <w:i/>
        </w:rPr>
        <w:t>ibid</w:t>
      </w:r>
      <w:r>
        <w:t>. : 11-12)</w:t>
      </w:r>
      <w:r>
        <w:rPr>
          <w:rStyle w:val="Appelnotedebasdep"/>
        </w:rPr>
        <w:footnoteReference w:id="16"/>
      </w:r>
      <w:r>
        <w:t xml:space="preserve">, est-ce alors mettre l’accent sur le ferment subversif ou, du moins, </w:t>
      </w:r>
      <w:proofErr w:type="spellStart"/>
      <w:r>
        <w:t>dérégulateur</w:t>
      </w:r>
      <w:proofErr w:type="spellEnd"/>
      <w:r>
        <w:t xml:space="preserve">, du </w:t>
      </w:r>
      <w:proofErr w:type="spellStart"/>
      <w:r w:rsidRPr="0046507C">
        <w:rPr>
          <w:i/>
        </w:rPr>
        <w:t>Fake</w:t>
      </w:r>
      <w:proofErr w:type="spellEnd"/>
      <w:r w:rsidRPr="0046507C">
        <w:rPr>
          <w:i/>
        </w:rPr>
        <w:t xml:space="preserve"> Art</w:t>
      </w:r>
      <w:r>
        <w:t xml:space="preserve"> ? </w:t>
      </w:r>
      <w:r w:rsidR="00165559">
        <w:t xml:space="preserve">Sa nature fictionnelle y serait pour beaucoup. </w:t>
      </w:r>
      <w:r w:rsidR="00165559">
        <w:rPr>
          <w:lang w:val="fr-CH"/>
        </w:rPr>
        <w:t>Les œuvres numériques</w:t>
      </w:r>
      <w:r>
        <w:rPr>
          <w:lang w:val="fr-CH"/>
        </w:rPr>
        <w:t xml:space="preserve"> relèverai</w:t>
      </w:r>
      <w:r w:rsidR="00165559">
        <w:rPr>
          <w:lang w:val="fr-CH"/>
        </w:rPr>
        <w:t>en</w:t>
      </w:r>
      <w:r>
        <w:rPr>
          <w:lang w:val="fr-CH"/>
        </w:rPr>
        <w:t>t d</w:t>
      </w:r>
      <w:proofErr w:type="gramStart"/>
      <w:r>
        <w:rPr>
          <w:lang w:val="fr-CH"/>
        </w:rPr>
        <w:t>’«</w:t>
      </w:r>
      <w:proofErr w:type="gramEnd"/>
      <w:r>
        <w:rPr>
          <w:lang w:val="fr-CH"/>
        </w:rPr>
        <w:t> u</w:t>
      </w:r>
      <w:r w:rsidRPr="00DC4C57">
        <w:t xml:space="preserve">ne </w:t>
      </w:r>
      <w:proofErr w:type="spellStart"/>
      <w:r w:rsidRPr="00DC4C57">
        <w:t>expérimentation</w:t>
      </w:r>
      <w:proofErr w:type="spellEnd"/>
      <w:r w:rsidRPr="00DC4C57">
        <w:t xml:space="preserve"> de </w:t>
      </w:r>
      <w:r>
        <w:t>t</w:t>
      </w:r>
      <w:r w:rsidRPr="00DC4C57">
        <w:t xml:space="preserve">ous les processus </w:t>
      </w:r>
      <w:proofErr w:type="spellStart"/>
      <w:r w:rsidRPr="00DC4C57">
        <w:t>différents</w:t>
      </w:r>
      <w:proofErr w:type="spellEnd"/>
      <w:r w:rsidRPr="00DC4C57">
        <w:t xml:space="preserve"> de la </w:t>
      </w:r>
      <w:proofErr w:type="spellStart"/>
      <w:r w:rsidRPr="00DC4C57">
        <w:t>représentation</w:t>
      </w:r>
      <w:proofErr w:type="spellEnd"/>
      <w:r>
        <w:t> </w:t>
      </w:r>
      <w:r w:rsidRPr="00DC4C57">
        <w:t xml:space="preserve">: diffraction, implosion, </w:t>
      </w:r>
      <w:proofErr w:type="spellStart"/>
      <w:r w:rsidRPr="00DC4C57">
        <w:t>démultiplication</w:t>
      </w:r>
      <w:proofErr w:type="spellEnd"/>
      <w:r w:rsidRPr="00DC4C57">
        <w:t xml:space="preserve">, </w:t>
      </w:r>
      <w:proofErr w:type="spellStart"/>
      <w:r w:rsidRPr="00DC4C57">
        <w:t>enchaînements</w:t>
      </w:r>
      <w:proofErr w:type="spellEnd"/>
      <w:r w:rsidRPr="00DC4C57">
        <w:t xml:space="preserve"> et </w:t>
      </w:r>
      <w:proofErr w:type="spellStart"/>
      <w:r w:rsidRPr="00DC4C57">
        <w:t>déchaînements</w:t>
      </w:r>
      <w:proofErr w:type="spellEnd"/>
      <w:r w:rsidRPr="00DC4C57">
        <w:t xml:space="preserve"> </w:t>
      </w:r>
      <w:proofErr w:type="spellStart"/>
      <w:r w:rsidRPr="00DC4C57">
        <w:t>aléatoires</w:t>
      </w:r>
      <w:proofErr w:type="spellEnd"/>
      <w:r w:rsidRPr="00DC4C57">
        <w:t xml:space="preserve"> </w:t>
      </w:r>
      <w:r>
        <w:t>[…]</w:t>
      </w:r>
      <w:r w:rsidRPr="00DC4C57">
        <w:t xml:space="preserve"> bref </w:t>
      </w:r>
      <w:r>
        <w:t>[d’]</w:t>
      </w:r>
      <w:r w:rsidRPr="00DC4C57">
        <w:t xml:space="preserve">une culture de la simulation et de la fascination, et non toujours celle de la production et du sens </w:t>
      </w:r>
      <w:r>
        <w:t xml:space="preserve">[…] » </w:t>
      </w:r>
      <w:r w:rsidRPr="003970E4">
        <w:rPr>
          <w:i/>
        </w:rPr>
        <w:t>(ibid</w:t>
      </w:r>
      <w:r>
        <w:t xml:space="preserve">. : 99). Le non-sens guetterait-il ? </w:t>
      </w:r>
      <w:proofErr w:type="spellStart"/>
      <w:r>
        <w:t>Ya-t-il</w:t>
      </w:r>
      <w:proofErr w:type="spellEnd"/>
      <w:r>
        <w:t xml:space="preserve"> dans le </w:t>
      </w:r>
      <w:proofErr w:type="spellStart"/>
      <w:r w:rsidRPr="004A33F1">
        <w:rPr>
          <w:i/>
        </w:rPr>
        <w:t>Fake</w:t>
      </w:r>
      <w:proofErr w:type="spellEnd"/>
      <w:r w:rsidRPr="004A33F1">
        <w:rPr>
          <w:i/>
        </w:rPr>
        <w:t xml:space="preserve"> Art</w:t>
      </w:r>
      <w:r>
        <w:t xml:space="preserve"> une prolifération incontrôlée des variantes numériques qui a pour effet un brouillage généralisé des référents et un effondrement de toutes les valeurs (Bergen 2010) ? Tout en retenant l’idée d’un « réel sans origine ni réalité », nous choisissons de mettre l’accent, plutôt, sur la </w:t>
      </w:r>
      <w:r w:rsidRPr="0046507C">
        <w:rPr>
          <w:i/>
        </w:rPr>
        <w:t>créativité computationnelle</w:t>
      </w:r>
      <w:r>
        <w:t xml:space="preserve">, sur son pouvoir de renouvellement </w:t>
      </w:r>
      <w:r w:rsidR="002E3359">
        <w:t xml:space="preserve">fictionnel, </w:t>
      </w:r>
      <w:r>
        <w:t xml:space="preserve">qui est lui-même régulé, sur les potentialités inhérentes aux artefacts numériques dont l’exploitation est en partie régie par un code.  </w:t>
      </w:r>
    </w:p>
    <w:p w:rsidR="0055069D" w:rsidRDefault="0055069D" w:rsidP="0055069D">
      <w:pPr>
        <w:spacing w:after="120" w:line="276" w:lineRule="auto"/>
        <w:jc w:val="both"/>
      </w:pPr>
      <w:r>
        <w:rPr>
          <w:lang w:val="fr-CH"/>
        </w:rPr>
        <w:t xml:space="preserve">Reprenons les arguments un à un. Dans une perspective constructiviste, l’idée d’une simulation qui n’est </w:t>
      </w:r>
      <w:r w:rsidRPr="00DC4C57">
        <w:t xml:space="preserve">plus celle d'un </w:t>
      </w:r>
      <w:r>
        <w:t>« </w:t>
      </w:r>
      <w:r w:rsidRPr="00DC4C57">
        <w:t>territoire, d</w:t>
      </w:r>
      <w:r w:rsidR="00194CA5">
        <w:t>’</w:t>
      </w:r>
      <w:r w:rsidRPr="00DC4C57">
        <w:t xml:space="preserve">un </w:t>
      </w:r>
      <w:proofErr w:type="spellStart"/>
      <w:r w:rsidRPr="00DC4C57">
        <w:t>ê</w:t>
      </w:r>
      <w:r>
        <w:t>tre</w:t>
      </w:r>
      <w:proofErr w:type="spellEnd"/>
      <w:r w:rsidRPr="00DC4C57">
        <w:t xml:space="preserve"> </w:t>
      </w:r>
      <w:proofErr w:type="spellStart"/>
      <w:r w:rsidRPr="00DC4C57">
        <w:t>référen</w:t>
      </w:r>
      <w:r>
        <w:t>t</w:t>
      </w:r>
      <w:r w:rsidRPr="00DC4C57">
        <w:t>iel</w:t>
      </w:r>
      <w:proofErr w:type="spellEnd"/>
      <w:r w:rsidRPr="00DC4C57">
        <w:t>, d'une subs</w:t>
      </w:r>
      <w:r>
        <w:t>t</w:t>
      </w:r>
      <w:r w:rsidRPr="00DC4C57">
        <w:t>ance</w:t>
      </w:r>
      <w:r>
        <w:t> », qui donne lieu à une « </w:t>
      </w:r>
      <w:r>
        <w:rPr>
          <w:i/>
          <w:iCs/>
        </w:rPr>
        <w:t xml:space="preserve">précession </w:t>
      </w:r>
      <w:r w:rsidRPr="00DC4C57">
        <w:rPr>
          <w:i/>
          <w:iCs/>
        </w:rPr>
        <w:t xml:space="preserve">des </w:t>
      </w:r>
      <w:r>
        <w:rPr>
          <w:i/>
          <w:iCs/>
        </w:rPr>
        <w:t>simulacres </w:t>
      </w:r>
      <w:r w:rsidRPr="00DC4C57">
        <w:rPr>
          <w:iCs/>
        </w:rPr>
        <w:t>»</w:t>
      </w:r>
      <w:r>
        <w:rPr>
          <w:i/>
          <w:iCs/>
        </w:rPr>
        <w:t xml:space="preserve">, </w:t>
      </w:r>
      <w:r>
        <w:t>la carte « </w:t>
      </w:r>
      <w:proofErr w:type="spellStart"/>
      <w:r>
        <w:t>précéd</w:t>
      </w:r>
      <w:proofErr w:type="spellEnd"/>
      <w:r>
        <w:t>[</w:t>
      </w:r>
      <w:proofErr w:type="spellStart"/>
      <w:r>
        <w:t>ant</w:t>
      </w:r>
      <w:proofErr w:type="spellEnd"/>
      <w:r>
        <w:t>] le territoire et l’</w:t>
      </w:r>
      <w:r w:rsidRPr="00DC4C57">
        <w:t>engendr</w:t>
      </w:r>
      <w:r>
        <w:t>ant</w:t>
      </w:r>
      <w:r w:rsidRPr="00DC4C57">
        <w:t xml:space="preserve"> </w:t>
      </w:r>
      <w:r>
        <w:t>(</w:t>
      </w:r>
      <w:r w:rsidR="00194CA5">
        <w:t xml:space="preserve">Baudrillard </w:t>
      </w:r>
      <w:r>
        <w:t>1981 : 10),</w:t>
      </w:r>
      <w:r w:rsidRPr="00DC4C57">
        <w:t xml:space="preserve"> </w:t>
      </w:r>
      <w:r>
        <w:t xml:space="preserve">souligne la radicalité et la portée du geste numérique. Il </w:t>
      </w:r>
      <w:r w:rsidRPr="000D3EE7">
        <w:rPr>
          <w:i/>
        </w:rPr>
        <w:t>fait advenir</w:t>
      </w:r>
      <w:r>
        <w:t xml:space="preserve"> quelque chose de fictionnel qui </w:t>
      </w:r>
      <w:r w:rsidRPr="00571C09">
        <w:rPr>
          <w:i/>
        </w:rPr>
        <w:t>fait exister</w:t>
      </w:r>
      <w:r>
        <w:t>, au lieu de représente</w:t>
      </w:r>
      <w:r w:rsidR="00194CA5">
        <w:t>r</w:t>
      </w:r>
      <w:r>
        <w:t xml:space="preserve"> ce qui est. Cependant, plutôt que de conclure à une dépression des valeurs et à une propagation sauvage des images, à une pléthore des outputs qui finirait par annihiler tous les référents et provoquerait une </w:t>
      </w:r>
      <w:proofErr w:type="spellStart"/>
      <w:r>
        <w:t>désémantisation</w:t>
      </w:r>
      <w:proofErr w:type="spellEnd"/>
      <w:r>
        <w:t xml:space="preserve">, nous préférons mettre en avant le contrôle exercé par l’humain et la machine, la force des schématisations, l’émergence de patterns et de régularités/irrégularités qui, malgré </w:t>
      </w:r>
      <w:r>
        <w:lastRenderedPageBreak/>
        <w:t xml:space="preserve">la diversité partiellement imprévisible visée par la créativité computationnelle, canalisent les énergies et contrent toute implosion. Ensuite, notre réflexion rencontre celle de Baudrillard le plus sûrement quand ce dernier </w:t>
      </w:r>
      <w:r w:rsidR="002E3359">
        <w:t>rapproche</w:t>
      </w:r>
      <w:r>
        <w:t xml:space="preserve"> l’« </w:t>
      </w:r>
      <w:proofErr w:type="spellStart"/>
      <w:r>
        <w:t>hyperréel</w:t>
      </w:r>
      <w:proofErr w:type="spellEnd"/>
      <w:r>
        <w:t> » de l’« hypotypose » et de la « </w:t>
      </w:r>
      <w:proofErr w:type="spellStart"/>
      <w:r>
        <w:t>spécularité</w:t>
      </w:r>
      <w:proofErr w:type="spellEnd"/>
      <w:r>
        <w:t> »</w:t>
      </w:r>
      <w:r w:rsidR="00194CA5">
        <w:t xml:space="preserve"> (</w:t>
      </w:r>
      <w:r w:rsidR="00194CA5" w:rsidRPr="00194CA5">
        <w:rPr>
          <w:i/>
        </w:rPr>
        <w:t>ibid.</w:t>
      </w:r>
      <w:r w:rsidR="00194CA5">
        <w:t> : 75)</w:t>
      </w:r>
      <w:r>
        <w:t xml:space="preserve">. Dans notre cas, la </w:t>
      </w:r>
      <w:proofErr w:type="spellStart"/>
      <w:r>
        <w:t>spécularité</w:t>
      </w:r>
      <w:proofErr w:type="spellEnd"/>
      <w:r>
        <w:t xml:space="preserve"> s’accompagne du regard largement réflexif et auto-validant de la créativité computationnelle. En même temps, osons avancer qu’en vertu de l’hypotypose, la </w:t>
      </w:r>
      <w:proofErr w:type="spellStart"/>
      <w:r>
        <w:t>réénonciation</w:t>
      </w:r>
      <w:proofErr w:type="spellEnd"/>
      <w:r>
        <w:t xml:space="preserve"> numérique non seulement met en lumière, rehausse et donne à voir</w:t>
      </w:r>
      <w:r>
        <w:rPr>
          <w:lang w:val="fr-CH"/>
        </w:rPr>
        <w:t>, m</w:t>
      </w:r>
      <w:r w:rsidR="00194CA5">
        <w:rPr>
          <w:lang w:val="fr-CH"/>
        </w:rPr>
        <w:t>a</w:t>
      </w:r>
      <w:r>
        <w:rPr>
          <w:lang w:val="fr-CH"/>
        </w:rPr>
        <w:t xml:space="preserve">is encore </w:t>
      </w:r>
      <w:r>
        <w:t xml:space="preserve">insuffle de la vie à des constructions régies par un code, en jouant également sur la </w:t>
      </w:r>
      <w:r w:rsidRPr="00571C09">
        <w:rPr>
          <w:i/>
        </w:rPr>
        <w:t xml:space="preserve">sensibilité </w:t>
      </w:r>
      <w:r>
        <w:t>perceptive</w:t>
      </w:r>
      <w:r w:rsidR="002E3359">
        <w:t xml:space="preserve">. Nous défendons l’idée que l’artefact numérique naît au point de </w:t>
      </w:r>
      <w:r w:rsidR="002E3359" w:rsidRPr="008A3048">
        <w:rPr>
          <w:i/>
        </w:rPr>
        <w:t xml:space="preserve">jonction </w:t>
      </w:r>
      <w:r w:rsidR="002E3359">
        <w:t>du continu et du discontinu, du flux et du devenir métamorphique, d’une part, et des segmentations/regroupements codiques, d’autre part,</w:t>
      </w:r>
      <w:r w:rsidR="00165559">
        <w:t xml:space="preserve"> c’est-à-dire</w:t>
      </w:r>
      <w:r w:rsidR="002E3359">
        <w:t xml:space="preserve"> du qualitatif et du quantitatif.</w:t>
      </w:r>
    </w:p>
    <w:p w:rsidR="0055069D" w:rsidRPr="00F04692" w:rsidRDefault="0055069D" w:rsidP="0055069D">
      <w:pPr>
        <w:spacing w:after="120" w:line="276" w:lineRule="auto"/>
        <w:jc w:val="both"/>
      </w:pPr>
      <w:r>
        <w:t xml:space="preserve">Dans la foulée, adressons à Deleuze une double demande : (i) un réexamen du couple « original </w:t>
      </w:r>
      <w:r w:rsidRPr="00912B7C">
        <w:rPr>
          <w:i/>
        </w:rPr>
        <w:t xml:space="preserve">vs </w:t>
      </w:r>
      <w:r>
        <w:t>copie » ; (ii) une mise en avant de la puissance créatrice inhérente au virtuel opposé au possible, en dépassant l’opposition entre le discontinu du code et le continu sensible. Il n’est pas anodin que des chercheurs en intelligence artificielle mobilisent les théories de Deleuze pour rendre compte de la continuité d’un processus, au-delà ou à côté du caractère discret du code, et de la mutabilité (devenir métamorphique) de l’artefact numérique. Anna Munster (2006) développe une esthétique, voire une esthésie digitales, en accord avec les notions de perception et de sensation digitales</w:t>
      </w:r>
      <w:r>
        <w:rPr>
          <w:rStyle w:val="Appelnotedebasdep"/>
        </w:rPr>
        <w:footnoteReference w:id="17"/>
      </w:r>
      <w:r>
        <w:t>.</w:t>
      </w:r>
    </w:p>
    <w:p w:rsidR="0055069D" w:rsidRPr="003D6F29" w:rsidRDefault="0055069D" w:rsidP="0055069D">
      <w:pPr>
        <w:spacing w:after="120" w:line="276" w:lineRule="auto"/>
        <w:jc w:val="both"/>
        <w:rPr>
          <w:rFonts w:eastAsiaTheme="minorEastAsia"/>
          <w:color w:val="343434"/>
        </w:rPr>
      </w:pPr>
      <w:r w:rsidRPr="003D6F29">
        <w:rPr>
          <w:rFonts w:eastAsiaTheme="minorEastAsia"/>
          <w:color w:val="343434"/>
        </w:rPr>
        <w:t xml:space="preserve">D’abord, </w:t>
      </w:r>
      <w:r w:rsidRPr="003D6F29">
        <w:rPr>
          <w:rFonts w:eastAsiaTheme="minorHAnsi"/>
          <w:lang w:val="fr-FR" w:eastAsia="en-US"/>
        </w:rPr>
        <w:t>le simulacre constitue une « forme</w:t>
      </w:r>
      <w:r w:rsidRPr="003D6F29">
        <w:rPr>
          <w:rFonts w:eastAsiaTheme="minorEastAsia"/>
          <w:color w:val="343434"/>
        </w:rPr>
        <w:t xml:space="preserve"> </w:t>
      </w:r>
      <w:r w:rsidRPr="003D6F29">
        <w:rPr>
          <w:rFonts w:eastAsiaTheme="minorHAnsi"/>
          <w:lang w:val="fr-FR" w:eastAsia="en-US"/>
        </w:rPr>
        <w:t>supérieure », aux dépens du modèle et de la copie (Deleuze 1968</w:t>
      </w:r>
      <w:r>
        <w:rPr>
          <w:rFonts w:eastAsiaTheme="minorHAnsi"/>
          <w:lang w:val="fr-FR" w:eastAsia="en-US"/>
        </w:rPr>
        <w:t xml:space="preserve"> : </w:t>
      </w:r>
      <w:r w:rsidRPr="003D6F29">
        <w:rPr>
          <w:rFonts w:eastAsiaTheme="minorHAnsi"/>
          <w:lang w:val="fr-FR" w:eastAsia="en-US"/>
        </w:rPr>
        <w:t>91-93)</w:t>
      </w:r>
      <w:r w:rsidR="00194CA5">
        <w:rPr>
          <w:rFonts w:eastAsiaTheme="minorHAnsi"/>
          <w:lang w:val="fr-FR" w:eastAsia="en-US"/>
        </w:rPr>
        <w:t> </w:t>
      </w:r>
      <w:r w:rsidRPr="003D6F29">
        <w:rPr>
          <w:rFonts w:eastAsiaTheme="minorHAnsi"/>
          <w:lang w:val="fr-FR" w:eastAsia="en-US"/>
        </w:rPr>
        <w:t>:</w:t>
      </w:r>
    </w:p>
    <w:p w:rsidR="0055069D" w:rsidRPr="005D12CA" w:rsidRDefault="0055069D" w:rsidP="0055069D">
      <w:pPr>
        <w:autoSpaceDE w:val="0"/>
        <w:autoSpaceDN w:val="0"/>
        <w:adjustRightInd w:val="0"/>
        <w:spacing w:after="120" w:line="276" w:lineRule="auto"/>
        <w:ind w:left="567"/>
        <w:jc w:val="both"/>
        <w:rPr>
          <w:rFonts w:eastAsiaTheme="minorHAnsi"/>
          <w:lang w:val="fr-FR" w:eastAsia="en-US"/>
        </w:rPr>
      </w:pPr>
      <w:r w:rsidRPr="005D12CA">
        <w:rPr>
          <w:rFonts w:eastAsiaTheme="minorHAnsi"/>
          <w:lang w:val="fr-FR" w:eastAsia="en-US"/>
        </w:rPr>
        <w:t>Renverser le</w:t>
      </w:r>
      <w:r>
        <w:rPr>
          <w:rFonts w:eastAsiaTheme="minorHAnsi"/>
          <w:lang w:val="fr-FR" w:eastAsia="en-US"/>
        </w:rPr>
        <w:t xml:space="preserve"> </w:t>
      </w:r>
      <w:r w:rsidRPr="005D12CA">
        <w:rPr>
          <w:rFonts w:eastAsiaTheme="minorHAnsi"/>
          <w:lang w:val="fr-FR" w:eastAsia="en-US"/>
        </w:rPr>
        <w:t>platonisme signifie ceci</w:t>
      </w:r>
      <w:r w:rsidR="00194CA5">
        <w:rPr>
          <w:rFonts w:eastAsiaTheme="minorHAnsi"/>
          <w:lang w:val="fr-FR" w:eastAsia="en-US"/>
        </w:rPr>
        <w:t> </w:t>
      </w:r>
      <w:r w:rsidRPr="005D12CA">
        <w:rPr>
          <w:rFonts w:eastAsiaTheme="minorHAnsi"/>
          <w:lang w:val="fr-FR" w:eastAsia="en-US"/>
        </w:rPr>
        <w:t>: d</w:t>
      </w:r>
      <w:r>
        <w:rPr>
          <w:rFonts w:eastAsiaTheme="minorHAnsi"/>
          <w:lang w:val="fr-FR" w:eastAsia="en-US"/>
        </w:rPr>
        <w:t>é</w:t>
      </w:r>
      <w:r w:rsidRPr="005D12CA">
        <w:rPr>
          <w:rFonts w:eastAsiaTheme="minorHAnsi"/>
          <w:lang w:val="fr-FR" w:eastAsia="en-US"/>
        </w:rPr>
        <w:t>nier le primat d’un original sur la copie, d’un</w:t>
      </w:r>
      <w:r>
        <w:rPr>
          <w:rFonts w:eastAsiaTheme="minorHAnsi"/>
          <w:lang w:val="fr-FR" w:eastAsia="en-US"/>
        </w:rPr>
        <w:t xml:space="preserve"> </w:t>
      </w:r>
      <w:r w:rsidRPr="005D12CA">
        <w:rPr>
          <w:rFonts w:eastAsiaTheme="minorHAnsi"/>
          <w:lang w:val="fr-FR" w:eastAsia="en-US"/>
        </w:rPr>
        <w:t>mod</w:t>
      </w:r>
      <w:r>
        <w:rPr>
          <w:rFonts w:eastAsiaTheme="minorHAnsi"/>
          <w:lang w:val="fr-FR" w:eastAsia="en-US"/>
        </w:rPr>
        <w:t>è</w:t>
      </w:r>
      <w:r w:rsidRPr="005D12CA">
        <w:rPr>
          <w:rFonts w:eastAsiaTheme="minorHAnsi"/>
          <w:lang w:val="fr-FR" w:eastAsia="en-US"/>
        </w:rPr>
        <w:t>le sur l’image. Glorifier le r</w:t>
      </w:r>
      <w:r>
        <w:rPr>
          <w:rFonts w:eastAsiaTheme="minorHAnsi"/>
          <w:lang w:val="fr-FR" w:eastAsia="en-US"/>
        </w:rPr>
        <w:t>è</w:t>
      </w:r>
      <w:r w:rsidRPr="005D12CA">
        <w:rPr>
          <w:rFonts w:eastAsiaTheme="minorHAnsi"/>
          <w:lang w:val="fr-FR" w:eastAsia="en-US"/>
        </w:rPr>
        <w:t>gne des simulacres et des reflets. […]</w:t>
      </w:r>
      <w:r>
        <w:rPr>
          <w:rFonts w:eastAsiaTheme="minorHAnsi"/>
          <w:lang w:val="fr-FR" w:eastAsia="en-US"/>
        </w:rPr>
        <w:t xml:space="preserve"> </w:t>
      </w:r>
      <w:r w:rsidRPr="005D12CA">
        <w:rPr>
          <w:rFonts w:eastAsiaTheme="minorHAnsi"/>
          <w:lang w:val="fr-FR" w:eastAsia="en-US"/>
        </w:rPr>
        <w:t xml:space="preserve">Le simulacre a saisi une </w:t>
      </w:r>
      <w:r w:rsidRPr="005D12CA">
        <w:rPr>
          <w:rFonts w:eastAsiaTheme="minorHAnsi"/>
          <w:i/>
          <w:lang w:val="fr-FR" w:eastAsia="en-US"/>
        </w:rPr>
        <w:t>disparité</w:t>
      </w:r>
      <w:r w:rsidRPr="005D12CA">
        <w:rPr>
          <w:rFonts w:eastAsiaTheme="minorHAnsi"/>
          <w:lang w:val="fr-FR" w:eastAsia="en-US"/>
        </w:rPr>
        <w:t xml:space="preserve"> constituante dans la chose qu’il destitue</w:t>
      </w:r>
      <w:r>
        <w:rPr>
          <w:rFonts w:eastAsiaTheme="minorHAnsi"/>
          <w:lang w:val="fr-FR" w:eastAsia="en-US"/>
        </w:rPr>
        <w:t xml:space="preserve"> </w:t>
      </w:r>
      <w:r w:rsidRPr="005D12CA">
        <w:rPr>
          <w:rFonts w:eastAsiaTheme="minorHAnsi"/>
          <w:lang w:val="fr-FR" w:eastAsia="en-US"/>
        </w:rPr>
        <w:t>du rang de mod</w:t>
      </w:r>
      <w:r>
        <w:rPr>
          <w:rFonts w:eastAsiaTheme="minorHAnsi"/>
          <w:lang w:val="fr-FR" w:eastAsia="en-US"/>
        </w:rPr>
        <w:t>èl</w:t>
      </w:r>
      <w:r w:rsidRPr="005D12CA">
        <w:rPr>
          <w:rFonts w:eastAsiaTheme="minorHAnsi"/>
          <w:lang w:val="fr-FR" w:eastAsia="en-US"/>
        </w:rPr>
        <w:t>e. […] La chose est le simulacre m</w:t>
      </w:r>
      <w:r>
        <w:rPr>
          <w:rFonts w:eastAsiaTheme="minorHAnsi"/>
          <w:lang w:val="fr-FR" w:eastAsia="en-US"/>
        </w:rPr>
        <w:t>ê</w:t>
      </w:r>
      <w:r w:rsidRPr="005D12CA">
        <w:rPr>
          <w:rFonts w:eastAsiaTheme="minorHAnsi"/>
          <w:lang w:val="fr-FR" w:eastAsia="en-US"/>
        </w:rPr>
        <w:t>me, le simulacre est</w:t>
      </w:r>
      <w:r>
        <w:rPr>
          <w:rFonts w:eastAsiaTheme="minorHAnsi"/>
          <w:lang w:val="fr-FR" w:eastAsia="en-US"/>
        </w:rPr>
        <w:t xml:space="preserve"> </w:t>
      </w:r>
      <w:r w:rsidRPr="005D12CA">
        <w:rPr>
          <w:rFonts w:eastAsiaTheme="minorHAnsi"/>
          <w:lang w:val="fr-FR" w:eastAsia="en-US"/>
        </w:rPr>
        <w:t>la forme sup</w:t>
      </w:r>
      <w:r>
        <w:rPr>
          <w:rFonts w:eastAsiaTheme="minorHAnsi"/>
          <w:lang w:val="fr-FR" w:eastAsia="en-US"/>
        </w:rPr>
        <w:t>é</w:t>
      </w:r>
      <w:r w:rsidRPr="005D12CA">
        <w:rPr>
          <w:rFonts w:eastAsiaTheme="minorHAnsi"/>
          <w:lang w:val="fr-FR" w:eastAsia="en-US"/>
        </w:rPr>
        <w:t>rieure</w:t>
      </w:r>
      <w:r w:rsidR="00792C0C">
        <w:rPr>
          <w:rFonts w:eastAsiaTheme="minorHAnsi"/>
          <w:lang w:val="fr-FR" w:eastAsia="en-US"/>
        </w:rPr>
        <w:t xml:space="preserve"> […].</w:t>
      </w:r>
    </w:p>
    <w:p w:rsidR="0055069D" w:rsidRDefault="0055069D" w:rsidP="0055069D">
      <w:pPr>
        <w:autoSpaceDE w:val="0"/>
        <w:autoSpaceDN w:val="0"/>
        <w:adjustRightInd w:val="0"/>
        <w:spacing w:after="120" w:line="276" w:lineRule="auto"/>
        <w:jc w:val="both"/>
        <w:rPr>
          <w:rFonts w:eastAsiaTheme="minorHAnsi"/>
          <w:lang w:val="fr-FR" w:eastAsia="en-US"/>
        </w:rPr>
      </w:pPr>
      <w:r w:rsidRPr="005D12CA">
        <w:rPr>
          <w:rFonts w:eastAsiaTheme="minorHAnsi"/>
          <w:lang w:val="fr-FR" w:eastAsia="en-US"/>
        </w:rPr>
        <w:t>Si le simulacre permet de cultiver la diff</w:t>
      </w:r>
      <w:r>
        <w:rPr>
          <w:rFonts w:eastAsiaTheme="minorHAnsi"/>
          <w:lang w:val="fr-FR" w:eastAsia="en-US"/>
        </w:rPr>
        <w:t>é</w:t>
      </w:r>
      <w:r w:rsidRPr="005D12CA">
        <w:rPr>
          <w:rFonts w:eastAsiaTheme="minorHAnsi"/>
          <w:lang w:val="fr-FR" w:eastAsia="en-US"/>
        </w:rPr>
        <w:t>rence, c’est parce qu’il « n’est</w:t>
      </w:r>
      <w:r>
        <w:rPr>
          <w:rFonts w:eastAsiaTheme="minorHAnsi"/>
          <w:lang w:val="fr-FR" w:eastAsia="en-US"/>
        </w:rPr>
        <w:t xml:space="preserve"> </w:t>
      </w:r>
      <w:r w:rsidRPr="005D12CA">
        <w:rPr>
          <w:rFonts w:eastAsiaTheme="minorHAnsi"/>
          <w:lang w:val="fr-FR" w:eastAsia="en-US"/>
        </w:rPr>
        <w:t>pas une copie d</w:t>
      </w:r>
      <w:r>
        <w:rPr>
          <w:rFonts w:eastAsiaTheme="minorHAnsi"/>
          <w:lang w:val="fr-FR" w:eastAsia="en-US"/>
        </w:rPr>
        <w:t>é</w:t>
      </w:r>
      <w:r w:rsidRPr="005D12CA">
        <w:rPr>
          <w:rFonts w:eastAsiaTheme="minorHAnsi"/>
          <w:lang w:val="fr-FR" w:eastAsia="en-US"/>
        </w:rPr>
        <w:t>grad</w:t>
      </w:r>
      <w:r>
        <w:rPr>
          <w:rFonts w:eastAsiaTheme="minorHAnsi"/>
          <w:lang w:val="fr-FR" w:eastAsia="en-US"/>
        </w:rPr>
        <w:t>é</w:t>
      </w:r>
      <w:r w:rsidRPr="005D12CA">
        <w:rPr>
          <w:rFonts w:eastAsiaTheme="minorHAnsi"/>
          <w:lang w:val="fr-FR" w:eastAsia="en-US"/>
        </w:rPr>
        <w:t>e, il rec</w:t>
      </w:r>
      <w:r>
        <w:rPr>
          <w:rFonts w:eastAsiaTheme="minorHAnsi"/>
          <w:lang w:val="fr-FR" w:eastAsia="en-US"/>
        </w:rPr>
        <w:t>è</w:t>
      </w:r>
      <w:r w:rsidRPr="005D12CA">
        <w:rPr>
          <w:rFonts w:eastAsiaTheme="minorHAnsi"/>
          <w:lang w:val="fr-FR" w:eastAsia="en-US"/>
        </w:rPr>
        <w:t xml:space="preserve">le une puissance positive qui nie </w:t>
      </w:r>
      <w:r w:rsidRPr="005D12CA">
        <w:rPr>
          <w:rFonts w:eastAsiaTheme="minorHAnsi"/>
          <w:i/>
          <w:lang w:val="fr-FR" w:eastAsia="en-US"/>
        </w:rPr>
        <w:t>et l’original et la copie</w:t>
      </w:r>
      <w:r w:rsidRPr="005D12CA">
        <w:rPr>
          <w:rFonts w:eastAsiaTheme="minorHAnsi"/>
          <w:lang w:val="fr-FR" w:eastAsia="en-US"/>
        </w:rPr>
        <w:t xml:space="preserve">, </w:t>
      </w:r>
      <w:r w:rsidRPr="005D12CA">
        <w:rPr>
          <w:rFonts w:eastAsiaTheme="minorHAnsi"/>
          <w:i/>
          <w:lang w:val="fr-FR" w:eastAsia="en-US"/>
        </w:rPr>
        <w:t>et le modèle et la reproduction</w:t>
      </w:r>
      <w:r w:rsidRPr="005D12CA">
        <w:rPr>
          <w:rFonts w:eastAsiaTheme="minorHAnsi"/>
          <w:lang w:val="fr-FR" w:eastAsia="en-US"/>
        </w:rPr>
        <w:t>. Des deux s</w:t>
      </w:r>
      <w:r>
        <w:rPr>
          <w:rFonts w:eastAsiaTheme="minorHAnsi"/>
          <w:lang w:val="fr-FR" w:eastAsia="en-US"/>
        </w:rPr>
        <w:t>é</w:t>
      </w:r>
      <w:r w:rsidRPr="005D12CA">
        <w:rPr>
          <w:rFonts w:eastAsiaTheme="minorHAnsi"/>
          <w:lang w:val="fr-FR" w:eastAsia="en-US"/>
        </w:rPr>
        <w:t>ries divergentes au</w:t>
      </w:r>
      <w:r>
        <w:rPr>
          <w:rFonts w:eastAsiaTheme="minorHAnsi"/>
          <w:lang w:val="fr-FR" w:eastAsia="en-US"/>
        </w:rPr>
        <w:t xml:space="preserve"> </w:t>
      </w:r>
      <w:r w:rsidRPr="005D12CA">
        <w:rPr>
          <w:rFonts w:eastAsiaTheme="minorHAnsi"/>
          <w:lang w:val="fr-FR" w:eastAsia="en-US"/>
        </w:rPr>
        <w:t>moins int</w:t>
      </w:r>
      <w:r>
        <w:rPr>
          <w:rFonts w:eastAsiaTheme="minorHAnsi"/>
          <w:lang w:val="fr-FR" w:eastAsia="en-US"/>
        </w:rPr>
        <w:t>é</w:t>
      </w:r>
      <w:r w:rsidRPr="005D12CA">
        <w:rPr>
          <w:rFonts w:eastAsiaTheme="minorHAnsi"/>
          <w:lang w:val="fr-FR" w:eastAsia="en-US"/>
        </w:rPr>
        <w:t>rioris</w:t>
      </w:r>
      <w:r>
        <w:rPr>
          <w:rFonts w:eastAsiaTheme="minorHAnsi"/>
          <w:lang w:val="fr-FR" w:eastAsia="en-US"/>
        </w:rPr>
        <w:t>é</w:t>
      </w:r>
      <w:r w:rsidRPr="005D12CA">
        <w:rPr>
          <w:rFonts w:eastAsiaTheme="minorHAnsi"/>
          <w:lang w:val="fr-FR" w:eastAsia="en-US"/>
        </w:rPr>
        <w:t xml:space="preserve">es dans le simulacre, aucune ne peut </w:t>
      </w:r>
      <w:r>
        <w:rPr>
          <w:rFonts w:eastAsiaTheme="minorHAnsi"/>
          <w:lang w:val="fr-FR" w:eastAsia="en-US"/>
        </w:rPr>
        <w:t>ê</w:t>
      </w:r>
      <w:r w:rsidRPr="005D12CA">
        <w:rPr>
          <w:rFonts w:eastAsiaTheme="minorHAnsi"/>
          <w:lang w:val="fr-FR" w:eastAsia="en-US"/>
        </w:rPr>
        <w:t>tre assign</w:t>
      </w:r>
      <w:r>
        <w:rPr>
          <w:rFonts w:eastAsiaTheme="minorHAnsi"/>
          <w:lang w:val="fr-FR" w:eastAsia="en-US"/>
        </w:rPr>
        <w:t>é</w:t>
      </w:r>
      <w:r w:rsidRPr="005D12CA">
        <w:rPr>
          <w:rFonts w:eastAsiaTheme="minorHAnsi"/>
          <w:lang w:val="fr-FR" w:eastAsia="en-US"/>
        </w:rPr>
        <w:t>e comme</w:t>
      </w:r>
      <w:r>
        <w:rPr>
          <w:rFonts w:eastAsiaTheme="minorHAnsi"/>
          <w:lang w:val="fr-FR" w:eastAsia="en-US"/>
        </w:rPr>
        <w:t xml:space="preserve"> </w:t>
      </w:r>
      <w:r w:rsidRPr="005D12CA">
        <w:rPr>
          <w:rFonts w:eastAsiaTheme="minorHAnsi"/>
          <w:lang w:val="fr-FR" w:eastAsia="en-US"/>
        </w:rPr>
        <w:t>l’original,</w:t>
      </w:r>
      <w:r>
        <w:rPr>
          <w:rFonts w:eastAsiaTheme="minorHAnsi"/>
          <w:lang w:val="fr-FR" w:eastAsia="en-US"/>
        </w:rPr>
        <w:t xml:space="preserve"> </w:t>
      </w:r>
      <w:r w:rsidRPr="005D12CA">
        <w:rPr>
          <w:rFonts w:eastAsiaTheme="minorHAnsi"/>
          <w:lang w:val="fr-FR" w:eastAsia="en-US"/>
        </w:rPr>
        <w:t>aucune comme la copie</w:t>
      </w:r>
      <w:r>
        <w:rPr>
          <w:rFonts w:eastAsiaTheme="minorHAnsi"/>
          <w:lang w:val="fr-FR" w:eastAsia="en-US"/>
        </w:rPr>
        <w:t> »</w:t>
      </w:r>
      <w:r w:rsidRPr="005D12CA">
        <w:rPr>
          <w:rFonts w:eastAsiaTheme="minorHAnsi"/>
          <w:lang w:val="fr-FR" w:eastAsia="en-US"/>
        </w:rPr>
        <w:t xml:space="preserve"> (Deleuze 1969</w:t>
      </w:r>
      <w:r>
        <w:rPr>
          <w:rFonts w:eastAsiaTheme="minorHAnsi"/>
          <w:lang w:val="fr-FR" w:eastAsia="en-US"/>
        </w:rPr>
        <w:t xml:space="preserve"> : </w:t>
      </w:r>
      <w:r w:rsidRPr="005D12CA">
        <w:rPr>
          <w:rFonts w:eastAsiaTheme="minorHAnsi"/>
          <w:lang w:val="fr-FR" w:eastAsia="en-US"/>
        </w:rPr>
        <w:t>302-303).</w:t>
      </w:r>
    </w:p>
    <w:p w:rsidR="0048396D" w:rsidRDefault="0055069D" w:rsidP="0055069D">
      <w:pPr>
        <w:autoSpaceDE w:val="0"/>
        <w:autoSpaceDN w:val="0"/>
        <w:adjustRightInd w:val="0"/>
        <w:spacing w:after="120" w:line="276" w:lineRule="auto"/>
        <w:jc w:val="both"/>
      </w:pPr>
      <w:r>
        <w:rPr>
          <w:rFonts w:eastAsiaTheme="minorHAnsi"/>
          <w:lang w:val="fr-FR" w:eastAsia="en-US"/>
        </w:rPr>
        <w:t xml:space="preserve">Et la </w:t>
      </w:r>
      <w:proofErr w:type="spellStart"/>
      <w:r>
        <w:rPr>
          <w:rFonts w:eastAsiaTheme="minorHAnsi"/>
          <w:lang w:val="fr-FR" w:eastAsia="en-US"/>
        </w:rPr>
        <w:t>réénonciation</w:t>
      </w:r>
      <w:proofErr w:type="spellEnd"/>
      <w:r>
        <w:rPr>
          <w:rFonts w:eastAsiaTheme="minorHAnsi"/>
          <w:lang w:val="fr-FR" w:eastAsia="en-US"/>
        </w:rPr>
        <w:t xml:space="preserve"> de supposer la différenciation, la variabilité in(dé)finie, dans l’instant</w:t>
      </w:r>
      <w:r w:rsidR="0048396D">
        <w:rPr>
          <w:rFonts w:eastAsiaTheme="minorHAnsi"/>
          <w:lang w:val="fr-FR" w:eastAsia="en-US"/>
        </w:rPr>
        <w:t xml:space="preserve">, qui </w:t>
      </w:r>
      <w:r>
        <w:rPr>
          <w:rFonts w:eastAsiaTheme="minorHAnsi"/>
          <w:lang w:val="fr-FR" w:eastAsia="en-US"/>
        </w:rPr>
        <w:t>recèle selon Deleuze une « puissance positive ». Elle donne son fondement, à côté du code, aux capacités créatrices de la générativité computationnelle. Précisément, ajoutons à la notion de possible</w:t>
      </w:r>
      <w:r w:rsidR="0048396D">
        <w:rPr>
          <w:rFonts w:eastAsiaTheme="minorHAnsi"/>
          <w:lang w:val="fr-FR" w:eastAsia="en-US"/>
        </w:rPr>
        <w:t xml:space="preserve"> </w:t>
      </w:r>
      <w:r>
        <w:rPr>
          <w:rFonts w:eastAsiaTheme="minorHAnsi"/>
          <w:lang w:val="fr-FR" w:eastAsia="en-US"/>
        </w:rPr>
        <w:t>celle de virtuel</w:t>
      </w:r>
      <w:r w:rsidR="0048396D">
        <w:rPr>
          <w:rFonts w:eastAsiaTheme="minorHAnsi"/>
          <w:lang w:val="fr-FR" w:eastAsia="en-US"/>
        </w:rPr>
        <w:t>.</w:t>
      </w:r>
      <w:r w:rsidR="0048396D">
        <w:t xml:space="preserve"> </w:t>
      </w:r>
      <w:r>
        <w:rPr>
          <w:rFonts w:eastAsiaTheme="minorHAnsi"/>
          <w:lang w:val="fr-FR" w:eastAsia="en-US"/>
        </w:rPr>
        <w:t>Si</w:t>
      </w:r>
      <w:r w:rsidR="0048396D">
        <w:rPr>
          <w:rFonts w:eastAsiaTheme="minorHAnsi"/>
          <w:lang w:val="fr-FR" w:eastAsia="en-US"/>
        </w:rPr>
        <w:t xml:space="preserve">, pour Deleuze, </w:t>
      </w:r>
      <w:r>
        <w:rPr>
          <w:rFonts w:eastAsiaTheme="minorHAnsi"/>
          <w:lang w:val="fr-FR" w:eastAsia="en-US"/>
        </w:rPr>
        <w:t>la réalisation du possible n’ajoute rien, le virtuel</w:t>
      </w:r>
      <w:r w:rsidR="0048396D">
        <w:rPr>
          <w:rFonts w:eastAsiaTheme="minorHAnsi"/>
          <w:lang w:val="fr-FR" w:eastAsia="en-US"/>
        </w:rPr>
        <w:t> – le potentiel ou la virtualité (Deleuze 1968 : 237)</w:t>
      </w:r>
      <w:r>
        <w:rPr>
          <w:rStyle w:val="Appelnotedebasdep"/>
          <w:rFonts w:eastAsiaTheme="minorHAnsi"/>
          <w:lang w:val="fr-FR" w:eastAsia="en-US"/>
        </w:rPr>
        <w:footnoteReference w:id="18"/>
      </w:r>
      <w:r w:rsidR="0048396D">
        <w:rPr>
          <w:rFonts w:eastAsiaTheme="minorHAnsi"/>
          <w:lang w:val="fr-FR" w:eastAsia="en-US"/>
        </w:rPr>
        <w:t xml:space="preserve"> – </w:t>
      </w:r>
      <w:r w:rsidRPr="000C2F1C">
        <w:t>présuppose un impersonnel</w:t>
      </w:r>
      <w:r w:rsidR="0048396D">
        <w:t xml:space="preserve"> </w:t>
      </w:r>
      <w:r w:rsidRPr="000C2F1C">
        <w:t>afin de faire éclater les états de choses, de créer cet événement</w:t>
      </w:r>
      <w:r>
        <w:t xml:space="preserve"> qui instille une énergie nouvelle, notamment au profit de forces convergentes et divergentes à la fois canalisées (par le code, le programme, l’algorithme…) et débordant le déjà présent.</w:t>
      </w:r>
    </w:p>
    <w:p w:rsidR="0048396D" w:rsidRDefault="0048396D" w:rsidP="0055069D">
      <w:pPr>
        <w:autoSpaceDE w:val="0"/>
        <w:autoSpaceDN w:val="0"/>
        <w:adjustRightInd w:val="0"/>
        <w:spacing w:after="120" w:line="276" w:lineRule="auto"/>
        <w:jc w:val="both"/>
      </w:pPr>
      <w:r>
        <w:lastRenderedPageBreak/>
        <w:t xml:space="preserve">Plus sémiotiquement, </w:t>
      </w:r>
      <w:r w:rsidR="004B45BF">
        <w:t xml:space="preserve">comme tout art, mais de manière plus ostensive et en engageant des passions vives (du plébiscite au rejet), le </w:t>
      </w:r>
      <w:proofErr w:type="spellStart"/>
      <w:r w:rsidR="004B45BF" w:rsidRPr="004B45BF">
        <w:rPr>
          <w:i/>
        </w:rPr>
        <w:t>Fake</w:t>
      </w:r>
      <w:proofErr w:type="spellEnd"/>
      <w:r w:rsidR="004B45BF" w:rsidRPr="004B45BF">
        <w:rPr>
          <w:i/>
        </w:rPr>
        <w:t xml:space="preserve"> Art</w:t>
      </w:r>
      <w:r w:rsidR="004B45BF">
        <w:t xml:space="preserve"> met en circulation des simulacres </w:t>
      </w:r>
      <w:r w:rsidR="00622620">
        <w:t xml:space="preserve">fictionnels </w:t>
      </w:r>
      <w:proofErr w:type="spellStart"/>
      <w:r w:rsidR="004B45BF">
        <w:t>co</w:t>
      </w:r>
      <w:proofErr w:type="spellEnd"/>
      <w:r w:rsidR="004B45BF">
        <w:t>-construits en production et en réception, de manière intersubjective</w:t>
      </w:r>
      <w:r w:rsidR="002A59CA">
        <w:t xml:space="preserve"> (Fabbri 2009)</w:t>
      </w:r>
      <w:r w:rsidR="004B45BF">
        <w:t xml:space="preserve">, et qui ont des effets identitaires </w:t>
      </w:r>
      <w:r w:rsidR="00A90A2A">
        <w:t>(forger des « images de marque » (Landowski 1983 : 80)</w:t>
      </w:r>
      <w:r w:rsidR="0077149A">
        <w:t>)</w:t>
      </w:r>
      <w:r w:rsidR="00A90A2A">
        <w:t xml:space="preserve">. </w:t>
      </w:r>
      <w:r w:rsidR="004B45BF">
        <w:t xml:space="preserve">Ces simulacres sont </w:t>
      </w:r>
      <w:r w:rsidR="0077149A">
        <w:t xml:space="preserve">passionnels (Greimas et </w:t>
      </w:r>
      <w:proofErr w:type="spellStart"/>
      <w:r w:rsidR="0077149A">
        <w:t>Fontanille</w:t>
      </w:r>
      <w:proofErr w:type="spellEnd"/>
      <w:r w:rsidR="0077149A">
        <w:t xml:space="preserve"> 1991), mais aussi </w:t>
      </w:r>
      <w:r w:rsidR="004B45BF">
        <w:t>thématiques, figuratifs (Bertrand</w:t>
      </w:r>
      <w:r w:rsidR="00AE7E9F">
        <w:t xml:space="preserve"> 2019</w:t>
      </w:r>
      <w:r w:rsidR="004B45BF">
        <w:t xml:space="preserve">), </w:t>
      </w:r>
      <w:r w:rsidR="0077149A">
        <w:t>ou encore</w:t>
      </w:r>
      <w:r w:rsidR="004B45BF">
        <w:t xml:space="preserve"> plastiques et </w:t>
      </w:r>
      <w:r w:rsidR="0077149A">
        <w:t xml:space="preserve">ils </w:t>
      </w:r>
      <w:r w:rsidR="004B45BF">
        <w:t xml:space="preserve">renvoient à une forme de vie spécifique, </w:t>
      </w:r>
      <w:r w:rsidR="00AE7E9F">
        <w:t xml:space="preserve">fondée </w:t>
      </w:r>
      <w:r w:rsidR="004B45BF">
        <w:t xml:space="preserve">sur une connectivité généralisée. </w:t>
      </w:r>
    </w:p>
    <w:p w:rsidR="0055069D" w:rsidRDefault="004B45BF" w:rsidP="0055069D">
      <w:pPr>
        <w:autoSpaceDE w:val="0"/>
        <w:autoSpaceDN w:val="0"/>
        <w:adjustRightInd w:val="0"/>
        <w:spacing w:after="120" w:line="276" w:lineRule="auto"/>
        <w:jc w:val="both"/>
      </w:pPr>
      <w:r>
        <w:t>Nous montrerons maintenant que</w:t>
      </w:r>
      <w:r w:rsidR="0043503A">
        <w:t>,</w:t>
      </w:r>
      <w:r>
        <w:t xml:space="preserve"> s’il en va ainsi, c’est </w:t>
      </w:r>
      <w:r w:rsidR="00622620">
        <w:t xml:space="preserve">aussi </w:t>
      </w:r>
      <w:r>
        <w:t xml:space="preserve">parce </w:t>
      </w:r>
      <w:r w:rsidR="00622620">
        <w:t>q</w:t>
      </w:r>
      <w:r w:rsidR="00B6431F">
        <w:t xml:space="preserve">ue, fondamentalement, </w:t>
      </w:r>
      <w:r>
        <w:t xml:space="preserve">la fiction est </w:t>
      </w:r>
      <w:r w:rsidR="0055069D" w:rsidRPr="00B64C97">
        <w:rPr>
          <w:i/>
        </w:rPr>
        <w:t>façonnage</w:t>
      </w:r>
      <w:r w:rsidR="0055069D">
        <w:t xml:space="preserve">. </w:t>
      </w:r>
    </w:p>
    <w:p w:rsidR="0055069D" w:rsidRPr="0074709E" w:rsidRDefault="0055069D" w:rsidP="0055069D">
      <w:pPr>
        <w:pStyle w:val="Notedebasdepage"/>
        <w:spacing w:after="120" w:line="276" w:lineRule="auto"/>
        <w:jc w:val="both"/>
        <w:rPr>
          <w:b/>
          <w:sz w:val="24"/>
          <w:szCs w:val="24"/>
        </w:rPr>
      </w:pPr>
      <w:r w:rsidRPr="0074709E">
        <w:rPr>
          <w:b/>
          <w:sz w:val="24"/>
          <w:szCs w:val="24"/>
        </w:rPr>
        <w:t xml:space="preserve">3. La fiction-façonnage et le geste technique </w:t>
      </w:r>
    </w:p>
    <w:p w:rsidR="0055069D" w:rsidRDefault="0055069D" w:rsidP="0055069D">
      <w:pPr>
        <w:spacing w:after="120" w:line="276" w:lineRule="auto"/>
        <w:jc w:val="both"/>
        <w:rPr>
          <w:rFonts w:eastAsiaTheme="minorEastAsia"/>
          <w:color w:val="343434"/>
        </w:rPr>
      </w:pPr>
      <w:r w:rsidRPr="0044098C">
        <w:t xml:space="preserve">Nous l’avons suggéré </w:t>
      </w:r>
      <w:r w:rsidRPr="0044098C">
        <w:rPr>
          <w:i/>
        </w:rPr>
        <w:t>supra</w:t>
      </w:r>
      <w:r w:rsidRPr="0044098C">
        <w:t xml:space="preserve">, la génération d’images numériques </w:t>
      </w:r>
      <w:r>
        <w:t xml:space="preserve">« artificielles » </w:t>
      </w:r>
      <w:r w:rsidRPr="0044098C">
        <w:t>plus ou moins inédites mobilise des interventions au niveau du codage</w:t>
      </w:r>
      <w:r>
        <w:t xml:space="preserve"> sous forme binaire (discrétisation)</w:t>
      </w:r>
      <w:r w:rsidRPr="0044098C">
        <w:t xml:space="preserve">, de l’assemblage, de la </w:t>
      </w:r>
      <w:r w:rsidR="006E1975">
        <w:t xml:space="preserve">programmation avec la </w:t>
      </w:r>
      <w:r>
        <w:t xml:space="preserve">formulation </w:t>
      </w:r>
      <w:r w:rsidRPr="0044098C">
        <w:t xml:space="preserve">d’instructions de contrôle, de l’affichage </w:t>
      </w:r>
      <w:r>
        <w:t xml:space="preserve">interprétant le code </w:t>
      </w:r>
      <w:r w:rsidRPr="0044098C">
        <w:t>et, enfin, de pratiques liées à des applications</w:t>
      </w:r>
      <w:r>
        <w:t xml:space="preserve">. </w:t>
      </w:r>
    </w:p>
    <w:p w:rsidR="0055069D" w:rsidRDefault="0055069D" w:rsidP="0055069D">
      <w:pPr>
        <w:spacing w:after="120" w:line="276" w:lineRule="auto"/>
        <w:jc w:val="both"/>
      </w:pPr>
      <w:r>
        <w:t xml:space="preserve">Poursuivons. En raison, plus particulièrement, de sa dimension collective impersonnelle, la créativité computationnelle est investie dans la construction de « mondes signifiants » : le mode d‘existence de la fiction [FIC] selon </w:t>
      </w:r>
      <w:proofErr w:type="spellStart"/>
      <w:r>
        <w:t>Latour</w:t>
      </w:r>
      <w:proofErr w:type="spellEnd"/>
      <w:r>
        <w:t xml:space="preserve"> (2012) devient « probablement, d’un point de vue sémiotique, celui qui ordonne toute instauration d’un monde signifiant, en tant que monde, et en tant que signifiant, justement parce qu’il convoque explicitement la participation active d’un collectif tout entier » (</w:t>
      </w:r>
      <w:proofErr w:type="spellStart"/>
      <w:r>
        <w:t>Fontanille</w:t>
      </w:r>
      <w:proofErr w:type="spellEnd"/>
      <w:r>
        <w:t xml:space="preserve"> et </w:t>
      </w:r>
      <w:proofErr w:type="spellStart"/>
      <w:r>
        <w:t>Couégnas</w:t>
      </w:r>
      <w:proofErr w:type="spellEnd"/>
      <w:r>
        <w:t xml:space="preserve"> 2018 : 79). Ainsi peut se vérifier l’idée que le mode [FIC] décrit l’ « </w:t>
      </w:r>
      <w:proofErr w:type="spellStart"/>
      <w:r>
        <w:t>énonçabilité</w:t>
      </w:r>
      <w:proofErr w:type="spellEnd"/>
      <w:r>
        <w:t xml:space="preserve"> des mondes, et la possibilité d’instaurer des </w:t>
      </w:r>
      <w:proofErr w:type="spellStart"/>
      <w:r>
        <w:t>sémioses</w:t>
      </w:r>
      <w:proofErr w:type="spellEnd"/>
      <w:r>
        <w:t xml:space="preserve"> à partir des propriétés des mondes » (</w:t>
      </w:r>
      <w:r w:rsidRPr="00E528F9">
        <w:rPr>
          <w:i/>
        </w:rPr>
        <w:t>ibid.</w:t>
      </w:r>
      <w:r>
        <w:rPr>
          <w:i/>
        </w:rPr>
        <w:t> </w:t>
      </w:r>
      <w:r>
        <w:t xml:space="preserve">: 80). </w:t>
      </w:r>
    </w:p>
    <w:p w:rsidR="0055069D" w:rsidRDefault="0055069D" w:rsidP="0055069D">
      <w:pPr>
        <w:spacing w:after="120" w:line="276" w:lineRule="auto"/>
        <w:jc w:val="both"/>
      </w:pPr>
      <w:r>
        <w:t xml:space="preserve">Produire des </w:t>
      </w:r>
      <w:proofErr w:type="spellStart"/>
      <w:r>
        <w:t>sémioses</w:t>
      </w:r>
      <w:proofErr w:type="spellEnd"/>
      <w:r>
        <w:t xml:space="preserve"> en instituant la fiction-façonnage</w:t>
      </w:r>
      <w:r w:rsidR="006E1975">
        <w:rPr>
          <w:rStyle w:val="Appelnotedebasdep"/>
        </w:rPr>
        <w:footnoteReference w:id="19"/>
      </w:r>
      <w:r>
        <w:t xml:space="preserve"> </w:t>
      </w:r>
      <w:r w:rsidR="00B64C97">
        <w:t xml:space="preserve">non seulement en condition, mais encore </w:t>
      </w:r>
      <w:r>
        <w:t xml:space="preserve">en composante essentielle de la mise en scène, c’est très exactement ce que vise le spectacle multimodal </w:t>
      </w:r>
      <w:proofErr w:type="spellStart"/>
      <w:r w:rsidRPr="002667A4">
        <w:rPr>
          <w:i/>
        </w:rPr>
        <w:t>Synesthaesia</w:t>
      </w:r>
      <w:proofErr w:type="spellEnd"/>
      <w:r w:rsidRPr="002667A4">
        <w:rPr>
          <w:i/>
        </w:rPr>
        <w:t xml:space="preserve"> </w:t>
      </w:r>
      <w:r>
        <w:t>(</w:t>
      </w:r>
      <w:proofErr w:type="spellStart"/>
      <w:r>
        <w:t>Emile</w:t>
      </w:r>
      <w:proofErr w:type="spellEnd"/>
      <w:r>
        <w:t xml:space="preserve"> V. </w:t>
      </w:r>
      <w:proofErr w:type="spellStart"/>
      <w:r>
        <w:t>Schlesser</w:t>
      </w:r>
      <w:proofErr w:type="spellEnd"/>
      <w:r>
        <w:t xml:space="preserve"> et le trio de jazz Reis-Demuth-</w:t>
      </w:r>
      <w:proofErr w:type="spellStart"/>
      <w:r>
        <w:t>Wiltgen</w:t>
      </w:r>
      <w:proofErr w:type="spellEnd"/>
      <w:r>
        <w:t>, Luxembourg, novembre 2022)</w:t>
      </w:r>
      <w:r w:rsidR="004566E9">
        <w:t>. G</w:t>
      </w:r>
      <w:r>
        <w:t>râce</w:t>
      </w:r>
      <w:r w:rsidR="004566E9">
        <w:t>,</w:t>
      </w:r>
      <w:r>
        <w:t xml:space="preserve"> </w:t>
      </w:r>
      <w:r w:rsidR="002502E2">
        <w:t>essentiellement</w:t>
      </w:r>
      <w:r w:rsidR="004566E9">
        <w:t>,</w:t>
      </w:r>
      <w:r w:rsidR="002502E2">
        <w:t xml:space="preserve"> </w:t>
      </w:r>
      <w:r>
        <w:t xml:space="preserve">au langage de programmation visuel </w:t>
      </w:r>
      <w:proofErr w:type="spellStart"/>
      <w:r w:rsidRPr="00545A66">
        <w:t>TouchDesigner</w:t>
      </w:r>
      <w:proofErr w:type="spellEnd"/>
      <w:r>
        <w:t xml:space="preserve">, </w:t>
      </w:r>
      <w:r w:rsidRPr="00545A66">
        <w:t xml:space="preserve">développé par la société </w:t>
      </w:r>
      <w:proofErr w:type="spellStart"/>
      <w:r w:rsidRPr="005B3059">
        <w:rPr>
          <w:i/>
        </w:rPr>
        <w:t>Derivative</w:t>
      </w:r>
      <w:proofErr w:type="spellEnd"/>
      <w:r w:rsidRPr="005B3059">
        <w:rPr>
          <w:i/>
        </w:rPr>
        <w:t xml:space="preserve"> </w:t>
      </w:r>
      <w:r>
        <w:t>(</w:t>
      </w:r>
      <w:r w:rsidRPr="00545A66">
        <w:t>Toronto</w:t>
      </w:r>
      <w:r>
        <w:t xml:space="preserve">), </w:t>
      </w:r>
      <w:r w:rsidR="009F359F">
        <w:t xml:space="preserve">il </w:t>
      </w:r>
      <w:r>
        <w:t>fait assister à la conversion en temps réel de compositions musicales plus ou moins improvisées par le trio de jazz en une profusion d’images projetées sur les parois d’une salle</w:t>
      </w:r>
      <w:r>
        <w:rPr>
          <w:rStyle w:val="Appelnotedebasdep"/>
        </w:rPr>
        <w:footnoteReference w:id="20"/>
      </w:r>
      <w:r>
        <w:t xml:space="preserve">. L’effet d’immersion provoqué par ce spectacle enchanteur est mis en tension, immédiatement, avec la technicité des </w:t>
      </w:r>
      <w:r w:rsidRPr="001A6452">
        <w:rPr>
          <w:i/>
        </w:rPr>
        <w:t xml:space="preserve">gestes </w:t>
      </w:r>
      <w:r>
        <w:t xml:space="preserve">qui rendent possible le mappage des fonctionnalités audio et visuelles (visualisation du geste sonore). Il est significatif qu’une toile </w:t>
      </w:r>
      <w:proofErr w:type="spellStart"/>
      <w:r>
        <w:t>mi-transparente</w:t>
      </w:r>
      <w:proofErr w:type="spellEnd"/>
      <w:r>
        <w:t xml:space="preserve"> séparant la scène de la salle joue sur la frontière, son accentuation et son effacement, en érigeant en objet du voir le </w:t>
      </w:r>
      <w:r w:rsidRPr="009C14F0">
        <w:rPr>
          <w:i/>
        </w:rPr>
        <w:t>processus</w:t>
      </w:r>
      <w:r>
        <w:t xml:space="preserve"> même de la mise en correspondance de la musique et de l’image, avec sa part d’indétermination, d’aléatoire, mais aussi de rigueur dans la programmation.  </w:t>
      </w:r>
    </w:p>
    <w:p w:rsidR="0055069D" w:rsidRDefault="0055069D" w:rsidP="0055069D">
      <w:pPr>
        <w:spacing w:after="120" w:line="276" w:lineRule="auto"/>
        <w:jc w:val="both"/>
      </w:pPr>
      <w:r>
        <w:t xml:space="preserve">D’une part, le régime mixte auto- et </w:t>
      </w:r>
      <w:proofErr w:type="spellStart"/>
      <w:r>
        <w:t>allographique</w:t>
      </w:r>
      <w:proofErr w:type="spellEnd"/>
      <w:r>
        <w:t xml:space="preserve"> que nous avons voulu définir </w:t>
      </w:r>
      <w:r w:rsidRPr="00C51F67">
        <w:rPr>
          <w:i/>
        </w:rPr>
        <w:t>supra</w:t>
      </w:r>
      <w:r>
        <w:t xml:space="preserve"> peut nous fournir des critères pour statuer sur les degrés d’</w:t>
      </w:r>
      <w:proofErr w:type="spellStart"/>
      <w:r>
        <w:t>esthéticité</w:t>
      </w:r>
      <w:proofErr w:type="spellEnd"/>
      <w:r>
        <w:t xml:space="preserve"> et d’</w:t>
      </w:r>
      <w:proofErr w:type="spellStart"/>
      <w:r>
        <w:t>artisticité</w:t>
      </w:r>
      <w:proofErr w:type="spellEnd"/>
      <w:r>
        <w:t xml:space="preserve">  des œuvres : ici, des </w:t>
      </w:r>
      <w:r w:rsidRPr="00236132">
        <w:rPr>
          <w:i/>
        </w:rPr>
        <w:t>compositions</w:t>
      </w:r>
      <w:r>
        <w:t xml:space="preserve"> comme champs de forces convergentes et divergentes, mais aussi de </w:t>
      </w:r>
      <w:r w:rsidRPr="00236132">
        <w:rPr>
          <w:i/>
        </w:rPr>
        <w:t xml:space="preserve">formes </w:t>
      </w:r>
      <w:r>
        <w:lastRenderedPageBreak/>
        <w:t xml:space="preserve">coulées dans un langage symbolique avec des conventions et des règles, qui s’inscrivent sur le support, se chevauchent, s’entrechoquent, fusionnent, se relayent, se défont : </w:t>
      </w:r>
    </w:p>
    <w:p w:rsidR="0055069D" w:rsidRDefault="0055069D" w:rsidP="0055069D">
      <w:pPr>
        <w:spacing w:after="120" w:line="276" w:lineRule="auto"/>
        <w:jc w:val="both"/>
      </w:pPr>
      <w:r>
        <w:t xml:space="preserve">Figure 2 : </w:t>
      </w:r>
    </w:p>
    <w:p w:rsidR="0055069D" w:rsidRDefault="0055069D" w:rsidP="0055069D">
      <w:pPr>
        <w:spacing w:after="120" w:line="276" w:lineRule="auto"/>
        <w:jc w:val="both"/>
      </w:pPr>
      <w:r w:rsidRPr="00A92436">
        <w:rPr>
          <w:noProof/>
        </w:rPr>
        <w:drawing>
          <wp:inline distT="0" distB="0" distL="0" distR="0" wp14:anchorId="4B55741E" wp14:editId="28547E50">
            <wp:extent cx="2565400" cy="2525784"/>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91844" cy="2551820"/>
                    </a:xfrm>
                    <a:prstGeom prst="rect">
                      <a:avLst/>
                    </a:prstGeom>
                  </pic:spPr>
                </pic:pic>
              </a:graphicData>
            </a:graphic>
          </wp:inline>
        </w:drawing>
      </w:r>
    </w:p>
    <w:p w:rsidR="0055069D" w:rsidRPr="00BF5CC0" w:rsidRDefault="0055069D" w:rsidP="0055069D">
      <w:pPr>
        <w:spacing w:after="120" w:line="276" w:lineRule="auto"/>
        <w:jc w:val="both"/>
        <w:rPr>
          <w:sz w:val="20"/>
          <w:szCs w:val="20"/>
          <w:lang w:val="de-DE"/>
        </w:rPr>
      </w:pPr>
      <w:r w:rsidRPr="00BF5CC0">
        <w:rPr>
          <w:sz w:val="20"/>
          <w:szCs w:val="20"/>
          <w:lang w:val="de-DE"/>
        </w:rPr>
        <w:t xml:space="preserve">Emile V. </w:t>
      </w:r>
      <w:proofErr w:type="spellStart"/>
      <w:r w:rsidRPr="00BF5CC0">
        <w:rPr>
          <w:sz w:val="20"/>
          <w:szCs w:val="20"/>
          <w:lang w:val="de-DE"/>
        </w:rPr>
        <w:t>Schlesser</w:t>
      </w:r>
      <w:proofErr w:type="spellEnd"/>
      <w:r w:rsidRPr="00BF5CC0">
        <w:rPr>
          <w:sz w:val="20"/>
          <w:szCs w:val="20"/>
          <w:lang w:val="de-DE"/>
        </w:rPr>
        <w:t xml:space="preserve"> et Reis-Demuth-</w:t>
      </w:r>
      <w:proofErr w:type="spellStart"/>
      <w:r w:rsidRPr="00BF5CC0">
        <w:rPr>
          <w:sz w:val="20"/>
          <w:szCs w:val="20"/>
          <w:lang w:val="de-DE"/>
        </w:rPr>
        <w:t>Wiltgen</w:t>
      </w:r>
      <w:proofErr w:type="spellEnd"/>
      <w:r w:rsidRPr="00BF5CC0">
        <w:rPr>
          <w:sz w:val="20"/>
          <w:szCs w:val="20"/>
          <w:lang w:val="de-DE"/>
        </w:rPr>
        <w:t xml:space="preserve">, </w:t>
      </w:r>
      <w:proofErr w:type="spellStart"/>
      <w:r w:rsidRPr="00BF5CC0">
        <w:rPr>
          <w:i/>
          <w:sz w:val="20"/>
          <w:szCs w:val="20"/>
          <w:lang w:val="de-DE"/>
        </w:rPr>
        <w:t>Synaesthesia</w:t>
      </w:r>
      <w:proofErr w:type="spellEnd"/>
      <w:r w:rsidRPr="00BF5CC0">
        <w:rPr>
          <w:sz w:val="20"/>
          <w:szCs w:val="20"/>
          <w:lang w:val="de-DE"/>
        </w:rPr>
        <w:t xml:space="preserve">, Luxembourg, </w:t>
      </w:r>
      <w:proofErr w:type="spellStart"/>
      <w:r w:rsidRPr="00BF5CC0">
        <w:rPr>
          <w:sz w:val="20"/>
          <w:szCs w:val="20"/>
          <w:lang w:val="de-DE"/>
        </w:rPr>
        <w:t>novembre</w:t>
      </w:r>
      <w:proofErr w:type="spellEnd"/>
      <w:r w:rsidRPr="00BF5CC0">
        <w:rPr>
          <w:sz w:val="20"/>
          <w:szCs w:val="20"/>
          <w:lang w:val="de-DE"/>
        </w:rPr>
        <w:t xml:space="preserve"> 2022. </w:t>
      </w:r>
    </w:p>
    <w:p w:rsidR="0055069D" w:rsidRPr="00D27C31" w:rsidRDefault="0055069D" w:rsidP="0055069D">
      <w:pPr>
        <w:spacing w:line="276" w:lineRule="auto"/>
        <w:jc w:val="both"/>
      </w:pPr>
      <w:r w:rsidRPr="00D27C31">
        <w:t xml:space="preserve">D’autre part, l’événement, c’est également la </w:t>
      </w:r>
      <w:r w:rsidRPr="00297EA8">
        <w:rPr>
          <w:i/>
        </w:rPr>
        <w:t>performance</w:t>
      </w:r>
      <w:r w:rsidRPr="00D27C31">
        <w:t xml:space="preserve"> </w:t>
      </w:r>
      <w:r w:rsidR="00054679">
        <w:t xml:space="preserve">interactive </w:t>
      </w:r>
      <w:r w:rsidRPr="00D27C31">
        <w:t>comme telle, l’orchestration</w:t>
      </w:r>
      <w:r w:rsidR="00C40DA7">
        <w:t>,</w:t>
      </w:r>
      <w:r w:rsidRPr="00D27C31">
        <w:t xml:space="preserve"> </w:t>
      </w:r>
      <w:r w:rsidR="009E54FF">
        <w:t>réinventée à chaque fois</w:t>
      </w:r>
      <w:r w:rsidR="00C40DA7">
        <w:t>,</w:t>
      </w:r>
      <w:r w:rsidR="009E54FF">
        <w:t xml:space="preserve"> </w:t>
      </w:r>
      <w:r w:rsidRPr="00D27C31">
        <w:t>des gestes collaboratifs</w:t>
      </w:r>
      <w:r w:rsidR="00111A24">
        <w:t xml:space="preserve"> </w:t>
      </w:r>
      <w:r w:rsidR="00111A24">
        <w:rPr>
          <w:lang w:val="fr-CH"/>
        </w:rPr>
        <w:t>(chorégraphie collective)</w:t>
      </w:r>
      <w:r w:rsidRPr="00D27C31">
        <w:t>, avec son volet hautement technique</w:t>
      </w:r>
      <w:r>
        <w:t> </w:t>
      </w:r>
      <w:r w:rsidRPr="00D27C31">
        <w:t>– non seulement les gestes des musiciens, mais encore ceux d</w:t>
      </w:r>
      <w:r>
        <w:t>’</w:t>
      </w:r>
      <w:proofErr w:type="spellStart"/>
      <w:r>
        <w:t>Emile</w:t>
      </w:r>
      <w:proofErr w:type="spellEnd"/>
      <w:r>
        <w:t xml:space="preserve"> V.</w:t>
      </w:r>
      <w:r w:rsidRPr="00D27C31">
        <w:t xml:space="preserve"> </w:t>
      </w:r>
      <w:proofErr w:type="spellStart"/>
      <w:r w:rsidRPr="00D27C31">
        <w:t>Schlesser</w:t>
      </w:r>
      <w:proofErr w:type="spellEnd"/>
      <w:r w:rsidRPr="00D27C31">
        <w:t xml:space="preserve"> </w:t>
      </w:r>
      <w:r w:rsidRPr="00D27C31">
        <w:rPr>
          <w:lang w:val="fr-CH"/>
        </w:rPr>
        <w:t>manipulant des instruments de contrôle tels que des curseurs</w:t>
      </w:r>
      <w:r w:rsidRPr="00D27C31">
        <w:rPr>
          <w:i/>
          <w:lang w:val="fr-CH"/>
        </w:rPr>
        <w:t xml:space="preserve"> kob </w:t>
      </w:r>
      <w:r w:rsidRPr="00D27C31">
        <w:rPr>
          <w:lang w:val="fr-CH"/>
        </w:rPr>
        <w:t>qui</w:t>
      </w:r>
      <w:r>
        <w:rPr>
          <w:lang w:val="fr-CH"/>
        </w:rPr>
        <w:t xml:space="preserve"> </w:t>
      </w:r>
      <w:r w:rsidRPr="00D27C31">
        <w:rPr>
          <w:lang w:val="fr-CH"/>
        </w:rPr>
        <w:t>permettent de répercuter, en direct, des changements d’intensité, de vitesse… de la musique</w:t>
      </w:r>
      <w:r w:rsidR="00EE76D8">
        <w:rPr>
          <w:lang w:val="fr-CH"/>
        </w:rPr>
        <w:t xml:space="preserve">. </w:t>
      </w:r>
      <w:r w:rsidR="00B9183D">
        <w:rPr>
          <w:lang w:val="fr-CH"/>
        </w:rPr>
        <w:t>Ce qui est visé, c’est l’accord entre organes du corps</w:t>
      </w:r>
      <w:r w:rsidR="00EE76D8">
        <w:rPr>
          <w:lang w:val="fr-CH"/>
        </w:rPr>
        <w:t xml:space="preserve"> / </w:t>
      </w:r>
      <w:r w:rsidR="005C6B10">
        <w:rPr>
          <w:lang w:val="fr-CH"/>
        </w:rPr>
        <w:t>gestes</w:t>
      </w:r>
      <w:r w:rsidR="00EE76D8">
        <w:rPr>
          <w:lang w:val="fr-CH"/>
        </w:rPr>
        <w:t xml:space="preserve"> </w:t>
      </w:r>
      <w:r w:rsidR="00B9183D">
        <w:rPr>
          <w:lang w:val="fr-CH"/>
        </w:rPr>
        <w:t>et prothèses techniques</w:t>
      </w:r>
      <w:r w:rsidR="005C6B10">
        <w:rPr>
          <w:lang w:val="fr-CH"/>
        </w:rPr>
        <w:t xml:space="preserve"> (contrôleurs gestuels)</w:t>
      </w:r>
      <w:r w:rsidR="00B9183D">
        <w:rPr>
          <w:lang w:val="fr-CH"/>
        </w:rPr>
        <w:t xml:space="preserve">, </w:t>
      </w:r>
      <w:r w:rsidR="005C6B10">
        <w:rPr>
          <w:lang w:val="fr-CH"/>
        </w:rPr>
        <w:t xml:space="preserve">grâce à une connectivité </w:t>
      </w:r>
      <w:r w:rsidR="002502E2">
        <w:rPr>
          <w:lang w:val="fr-CH"/>
        </w:rPr>
        <w:t>générale</w:t>
      </w:r>
      <w:r w:rsidR="005C6B10">
        <w:rPr>
          <w:lang w:val="fr-CH"/>
        </w:rPr>
        <w:t>. L</w:t>
      </w:r>
      <w:r w:rsidR="00B9183D">
        <w:rPr>
          <w:lang w:val="fr-CH"/>
        </w:rPr>
        <w:t xml:space="preserve">’imprévu </w:t>
      </w:r>
      <w:r w:rsidR="005C6B10">
        <w:rPr>
          <w:lang w:val="fr-CH"/>
        </w:rPr>
        <w:t>peut trouver</w:t>
      </w:r>
      <w:r w:rsidR="00B9183D">
        <w:rPr>
          <w:lang w:val="fr-CH"/>
        </w:rPr>
        <w:t xml:space="preserve"> son fondement dans de possibles désaccords (par exemple des désynchronisations)</w:t>
      </w:r>
      <w:r w:rsidR="00FE30B7">
        <w:rPr>
          <w:rStyle w:val="Appelnotedebasdep"/>
          <w:lang w:val="fr-CH"/>
        </w:rPr>
        <w:footnoteReference w:id="21"/>
      </w:r>
      <w:r w:rsidR="00B9183D">
        <w:rPr>
          <w:lang w:val="fr-CH"/>
        </w:rPr>
        <w:t xml:space="preserve">. </w:t>
      </w:r>
    </w:p>
    <w:p w:rsidR="0021584E" w:rsidRDefault="0021584E" w:rsidP="0055069D">
      <w:pPr>
        <w:jc w:val="both"/>
      </w:pPr>
    </w:p>
    <w:p w:rsidR="0055069D" w:rsidRDefault="0055069D" w:rsidP="0071513A">
      <w:pPr>
        <w:spacing w:after="120"/>
        <w:jc w:val="both"/>
      </w:pPr>
      <w:r>
        <w:t xml:space="preserve">Figure 3 : </w:t>
      </w:r>
    </w:p>
    <w:p w:rsidR="0055069D" w:rsidRDefault="0055069D" w:rsidP="0071513A">
      <w:pPr>
        <w:spacing w:after="120"/>
        <w:jc w:val="both"/>
      </w:pPr>
      <w:r w:rsidRPr="00A92436">
        <w:rPr>
          <w:noProof/>
        </w:rPr>
        <w:drawing>
          <wp:inline distT="0" distB="0" distL="0" distR="0" wp14:anchorId="4C7E8D9E" wp14:editId="2E0BB5F9">
            <wp:extent cx="2565400" cy="220263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93502" cy="2226761"/>
                    </a:xfrm>
                    <a:prstGeom prst="rect">
                      <a:avLst/>
                    </a:prstGeom>
                  </pic:spPr>
                </pic:pic>
              </a:graphicData>
            </a:graphic>
          </wp:inline>
        </w:drawing>
      </w:r>
    </w:p>
    <w:p w:rsidR="007F7F52" w:rsidRDefault="0055069D" w:rsidP="0071513A">
      <w:pPr>
        <w:spacing w:after="120"/>
        <w:jc w:val="both"/>
        <w:rPr>
          <w:sz w:val="20"/>
          <w:szCs w:val="20"/>
          <w:lang w:val="de-DE"/>
        </w:rPr>
      </w:pPr>
      <w:r w:rsidRPr="00BF5CC0">
        <w:rPr>
          <w:sz w:val="20"/>
          <w:szCs w:val="20"/>
          <w:lang w:val="de-DE"/>
        </w:rPr>
        <w:t xml:space="preserve">Emile V. </w:t>
      </w:r>
      <w:proofErr w:type="spellStart"/>
      <w:r w:rsidRPr="00BF5CC0">
        <w:rPr>
          <w:sz w:val="20"/>
          <w:szCs w:val="20"/>
          <w:lang w:val="de-DE"/>
        </w:rPr>
        <w:t>Schlesser</w:t>
      </w:r>
      <w:proofErr w:type="spellEnd"/>
      <w:r w:rsidRPr="00BF5CC0">
        <w:rPr>
          <w:sz w:val="20"/>
          <w:szCs w:val="20"/>
          <w:lang w:val="de-DE"/>
        </w:rPr>
        <w:t xml:space="preserve"> et Reis-Demuth-</w:t>
      </w:r>
      <w:proofErr w:type="spellStart"/>
      <w:r w:rsidRPr="00BF5CC0">
        <w:rPr>
          <w:sz w:val="20"/>
          <w:szCs w:val="20"/>
          <w:lang w:val="de-DE"/>
        </w:rPr>
        <w:t>Wiltgen</w:t>
      </w:r>
      <w:proofErr w:type="spellEnd"/>
      <w:r w:rsidRPr="00BF5CC0">
        <w:rPr>
          <w:sz w:val="20"/>
          <w:szCs w:val="20"/>
          <w:lang w:val="de-DE"/>
        </w:rPr>
        <w:t xml:space="preserve">, </w:t>
      </w:r>
      <w:proofErr w:type="spellStart"/>
      <w:r w:rsidRPr="00BF5CC0">
        <w:rPr>
          <w:i/>
          <w:sz w:val="20"/>
          <w:szCs w:val="20"/>
          <w:lang w:val="de-DE"/>
        </w:rPr>
        <w:t>Synaesthesia</w:t>
      </w:r>
      <w:proofErr w:type="spellEnd"/>
      <w:r w:rsidRPr="00BF5CC0">
        <w:rPr>
          <w:sz w:val="20"/>
          <w:szCs w:val="20"/>
          <w:lang w:val="de-DE"/>
        </w:rPr>
        <w:t xml:space="preserve">, Luxembourg, </w:t>
      </w:r>
      <w:proofErr w:type="spellStart"/>
      <w:r w:rsidRPr="00BF5CC0">
        <w:rPr>
          <w:sz w:val="20"/>
          <w:szCs w:val="20"/>
          <w:lang w:val="de-DE"/>
        </w:rPr>
        <w:t>novembre</w:t>
      </w:r>
      <w:proofErr w:type="spellEnd"/>
      <w:r w:rsidRPr="00BF5CC0">
        <w:rPr>
          <w:sz w:val="20"/>
          <w:szCs w:val="20"/>
          <w:lang w:val="de-DE"/>
        </w:rPr>
        <w:t xml:space="preserve"> 2022. </w:t>
      </w:r>
    </w:p>
    <w:p w:rsidR="0055069D" w:rsidRPr="0071513A" w:rsidRDefault="0055069D" w:rsidP="0071513A">
      <w:pPr>
        <w:spacing w:after="120"/>
        <w:jc w:val="both"/>
        <w:rPr>
          <w:sz w:val="20"/>
          <w:szCs w:val="20"/>
          <w:lang w:val="de-DE"/>
        </w:rPr>
      </w:pPr>
      <w:proofErr w:type="spellStart"/>
      <w:r>
        <w:rPr>
          <w:lang w:val="de-DE"/>
        </w:rPr>
        <w:t>Figure</w:t>
      </w:r>
      <w:proofErr w:type="spellEnd"/>
      <w:r>
        <w:rPr>
          <w:lang w:val="de-DE"/>
        </w:rPr>
        <w:t xml:space="preserve"> </w:t>
      </w:r>
      <w:proofErr w:type="gramStart"/>
      <w:r>
        <w:rPr>
          <w:lang w:val="de-DE"/>
        </w:rPr>
        <w:t>4</w:t>
      </w:r>
      <w:r w:rsidR="0071513A">
        <w:rPr>
          <w:lang w:val="de-DE"/>
        </w:rPr>
        <w:t> </w:t>
      </w:r>
      <w:r>
        <w:rPr>
          <w:lang w:val="de-DE"/>
        </w:rPr>
        <w:t>:</w:t>
      </w:r>
      <w:proofErr w:type="gramEnd"/>
      <w:r>
        <w:rPr>
          <w:lang w:val="de-DE"/>
        </w:rPr>
        <w:t xml:space="preserve"> </w:t>
      </w:r>
    </w:p>
    <w:p w:rsidR="009F359F" w:rsidRPr="0071513A" w:rsidRDefault="0055069D" w:rsidP="0071513A">
      <w:pPr>
        <w:spacing w:after="120"/>
        <w:jc w:val="both"/>
      </w:pPr>
      <w:r w:rsidRPr="00A92436">
        <w:rPr>
          <w:noProof/>
        </w:rPr>
        <w:lastRenderedPageBreak/>
        <w:drawing>
          <wp:inline distT="0" distB="0" distL="0" distR="0" wp14:anchorId="1250E78E" wp14:editId="44CFDABF">
            <wp:extent cx="2565400" cy="139022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09303" cy="1414020"/>
                    </a:xfrm>
                    <a:prstGeom prst="rect">
                      <a:avLst/>
                    </a:prstGeom>
                  </pic:spPr>
                </pic:pic>
              </a:graphicData>
            </a:graphic>
          </wp:inline>
        </w:drawing>
      </w:r>
    </w:p>
    <w:p w:rsidR="00131E51" w:rsidRPr="00131E51" w:rsidRDefault="004C16DB" w:rsidP="0071513A">
      <w:pPr>
        <w:spacing w:after="120"/>
        <w:jc w:val="both"/>
        <w:rPr>
          <w:sz w:val="20"/>
          <w:szCs w:val="20"/>
        </w:rPr>
      </w:pPr>
      <w:r>
        <w:rPr>
          <w:sz w:val="20"/>
          <w:szCs w:val="20"/>
        </w:rPr>
        <w:t>Une capture d’écran</w:t>
      </w:r>
      <w:r w:rsidRPr="004C16DB">
        <w:rPr>
          <w:sz w:val="20"/>
          <w:szCs w:val="20"/>
        </w:rPr>
        <w:t xml:space="preserve"> du </w:t>
      </w:r>
      <w:r w:rsidR="00131E51" w:rsidRPr="00131E51">
        <w:rPr>
          <w:sz w:val="20"/>
          <w:szCs w:val="20"/>
        </w:rPr>
        <w:t>réseau d’opérateurs (im</w:t>
      </w:r>
      <w:r>
        <w:rPr>
          <w:sz w:val="20"/>
          <w:szCs w:val="20"/>
        </w:rPr>
        <w:t>a</w:t>
      </w:r>
      <w:r w:rsidR="00131E51" w:rsidRPr="00131E51">
        <w:rPr>
          <w:sz w:val="20"/>
          <w:szCs w:val="20"/>
        </w:rPr>
        <w:t>ge fournie</w:t>
      </w:r>
      <w:r w:rsidR="00131E51">
        <w:rPr>
          <w:sz w:val="20"/>
          <w:szCs w:val="20"/>
        </w:rPr>
        <w:t xml:space="preserve"> par </w:t>
      </w:r>
      <w:proofErr w:type="spellStart"/>
      <w:r w:rsidR="00131E51">
        <w:rPr>
          <w:sz w:val="20"/>
          <w:szCs w:val="20"/>
        </w:rPr>
        <w:t>Emile</w:t>
      </w:r>
      <w:proofErr w:type="spellEnd"/>
      <w:r w:rsidR="00131E51">
        <w:rPr>
          <w:sz w:val="20"/>
          <w:szCs w:val="20"/>
        </w:rPr>
        <w:t xml:space="preserve"> V. </w:t>
      </w:r>
      <w:proofErr w:type="spellStart"/>
      <w:r w:rsidR="00131E51">
        <w:rPr>
          <w:sz w:val="20"/>
          <w:szCs w:val="20"/>
        </w:rPr>
        <w:t>Schlesser</w:t>
      </w:r>
      <w:proofErr w:type="spellEnd"/>
      <w:r w:rsidR="00131E51">
        <w:rPr>
          <w:sz w:val="20"/>
          <w:szCs w:val="20"/>
        </w:rPr>
        <w:t>)</w:t>
      </w:r>
    </w:p>
    <w:p w:rsidR="0055069D" w:rsidRPr="00D27C31" w:rsidRDefault="0055069D" w:rsidP="0055069D">
      <w:pPr>
        <w:spacing w:after="120" w:line="276" w:lineRule="auto"/>
        <w:jc w:val="both"/>
        <w:rPr>
          <w:sz w:val="20"/>
          <w:szCs w:val="20"/>
        </w:rPr>
      </w:pPr>
      <w:r>
        <w:t xml:space="preserve">Le </w:t>
      </w:r>
      <w:proofErr w:type="spellStart"/>
      <w:r w:rsidRPr="00E528F9">
        <w:rPr>
          <w:i/>
        </w:rPr>
        <w:t>Fake</w:t>
      </w:r>
      <w:proofErr w:type="spellEnd"/>
      <w:r w:rsidRPr="00E528F9">
        <w:rPr>
          <w:i/>
        </w:rPr>
        <w:t xml:space="preserve"> Art</w:t>
      </w:r>
      <w:r>
        <w:t xml:space="preserve"> peut ainsi être défini comme un art fictionnel qui renforce avec éclat les choix opérés par l’art contemporain : l’attention se détourne (partiellement) de la « chose produite » comme objet esthétique au profit de la « construction de stratégies d’adresse » (</w:t>
      </w:r>
      <w:proofErr w:type="spellStart"/>
      <w:r>
        <w:t>Lenain</w:t>
      </w:r>
      <w:proofErr w:type="spellEnd"/>
      <w:r>
        <w:t xml:space="preserve"> 2022) ou du geste de création lui-même, quand il devient possible et urgent d’étudier la </w:t>
      </w:r>
      <w:r w:rsidRPr="00BC35C3">
        <w:rPr>
          <w:i/>
        </w:rPr>
        <w:t xml:space="preserve">beauté </w:t>
      </w:r>
      <w:r>
        <w:t xml:space="preserve">du </w:t>
      </w:r>
      <w:r w:rsidRPr="00BC35C3">
        <w:rPr>
          <w:i/>
        </w:rPr>
        <w:t>geste technique</w:t>
      </w:r>
      <w:r>
        <w:t xml:space="preserve"> (la beauté du code, de la programmation, de l’interaction, etc.), au-delà de la composition interne ou de la gestion chromatique d’un artefact numérique (Colas-Blaise 2024). Désormais, le « contenu créatif de l’œuvre » (</w:t>
      </w:r>
      <w:proofErr w:type="spellStart"/>
      <w:r>
        <w:t>Lenain</w:t>
      </w:r>
      <w:proofErr w:type="spellEnd"/>
      <w:r>
        <w:t xml:space="preserve"> 2022) réside dans la construction elle-même : dans le façonnage qui est fictionnel et dans l’exhibition des moyens (notamment techniques) mis en œuvre. </w:t>
      </w:r>
    </w:p>
    <w:p w:rsidR="0055069D" w:rsidRDefault="0055069D" w:rsidP="0055069D">
      <w:pPr>
        <w:spacing w:after="120" w:line="276" w:lineRule="auto"/>
        <w:jc w:val="both"/>
      </w:pPr>
      <w:r>
        <w:t xml:space="preserve">Ainsi, quels que soient les styles de mélange, le </w:t>
      </w:r>
      <w:proofErr w:type="spellStart"/>
      <w:r w:rsidRPr="000A5755">
        <w:rPr>
          <w:i/>
        </w:rPr>
        <w:t>compositing</w:t>
      </w:r>
      <w:proofErr w:type="spellEnd"/>
      <w:r w:rsidRPr="000A5755">
        <w:rPr>
          <w:i/>
        </w:rPr>
        <w:t xml:space="preserve"> numérique</w:t>
      </w:r>
      <w:r>
        <w:t xml:space="preserve"> (Arnaud</w:t>
      </w:r>
      <w:r w:rsidR="00523CE8">
        <w:t xml:space="preserve"> 2022</w:t>
      </w:r>
      <w:r>
        <w:t xml:space="preserve">) peut être au service de la féerie qui subjugue ou maintenir visibles les coutures et appeler au repli réflexif ; il peut attirer l’attention sur la </w:t>
      </w:r>
      <w:r w:rsidRPr="00297EA8">
        <w:rPr>
          <w:i/>
        </w:rPr>
        <w:t>virtuosité</w:t>
      </w:r>
      <w:r>
        <w:t xml:space="preserve"> des gestes</w:t>
      </w:r>
      <w:r w:rsidR="00523CE8">
        <w:t>, entre geste machinal et invention</w:t>
      </w:r>
      <w:r>
        <w:t xml:space="preserve">. Dans tous les cas, la question </w:t>
      </w:r>
      <w:proofErr w:type="spellStart"/>
      <w:r>
        <w:t>barthésienne</w:t>
      </w:r>
      <w:proofErr w:type="spellEnd"/>
      <w:r>
        <w:t xml:space="preserve"> du « ça-a-été » s’efface devant celle du « ça-peut-être » et la multiplicité des possibles contenus dans l’image-matrice selon Edmond </w:t>
      </w:r>
      <w:proofErr w:type="spellStart"/>
      <w:r>
        <w:t>Couchot</w:t>
      </w:r>
      <w:proofErr w:type="spellEnd"/>
      <w:r>
        <w:t xml:space="preserve"> (1988). </w:t>
      </w:r>
      <w:r w:rsidR="00523CE8">
        <w:t>E</w:t>
      </w:r>
      <w:r>
        <w:t>lle perd de sa pertinence devant le « </w:t>
      </w:r>
      <w:r w:rsidRPr="003A2A24">
        <w:rPr>
          <w:i/>
        </w:rPr>
        <w:t>comment</w:t>
      </w:r>
      <w:r>
        <w:t> » : il s’agit de hisser au rang de l’</w:t>
      </w:r>
      <w:r w:rsidRPr="009C14F0">
        <w:rPr>
          <w:i/>
        </w:rPr>
        <w:t xml:space="preserve">événement </w:t>
      </w:r>
      <w:r>
        <w:t>cognitif et sensible, en deçà ou au-delà de l’artefact numérique produit, telles interprétations du code, telle activation des réseaux et nœuds, telles manipulations de l’interface.</w:t>
      </w:r>
    </w:p>
    <w:p w:rsidR="0055069D" w:rsidRPr="0074709E" w:rsidRDefault="007F246B" w:rsidP="0055069D">
      <w:pPr>
        <w:spacing w:after="120" w:line="276" w:lineRule="auto"/>
        <w:jc w:val="both"/>
        <w:rPr>
          <w:b/>
        </w:rPr>
      </w:pPr>
      <w:r>
        <w:rPr>
          <w:b/>
        </w:rPr>
        <w:t>Conclusion</w:t>
      </w:r>
      <w:r w:rsidR="0074709E">
        <w:rPr>
          <w:b/>
        </w:rPr>
        <w:t xml:space="preserve"> </w:t>
      </w:r>
    </w:p>
    <w:p w:rsidR="005E27A9" w:rsidRDefault="0055069D" w:rsidP="005E27A9">
      <w:pPr>
        <w:spacing w:after="120" w:line="276" w:lineRule="auto"/>
        <w:jc w:val="both"/>
      </w:pPr>
      <w:r>
        <w:t xml:space="preserve">Le </w:t>
      </w:r>
      <w:proofErr w:type="spellStart"/>
      <w:r w:rsidRPr="00CA2404">
        <w:rPr>
          <w:i/>
        </w:rPr>
        <w:t>Fake</w:t>
      </w:r>
      <w:proofErr w:type="spellEnd"/>
      <w:r w:rsidRPr="00CA2404">
        <w:rPr>
          <w:i/>
        </w:rPr>
        <w:t xml:space="preserve"> Art</w:t>
      </w:r>
      <w:r>
        <w:t xml:space="preserve"> n’est pas l’équivalent de l’</w:t>
      </w:r>
      <w:r w:rsidRPr="00CA2404">
        <w:rPr>
          <w:i/>
        </w:rPr>
        <w:t xml:space="preserve">Art </w:t>
      </w:r>
      <w:proofErr w:type="spellStart"/>
      <w:r w:rsidRPr="00CA2404">
        <w:rPr>
          <w:i/>
        </w:rPr>
        <w:t>Fake</w:t>
      </w:r>
      <w:proofErr w:type="spellEnd"/>
      <w:r>
        <w:t xml:space="preserve"> : ainsi, de la tromperie d’un Wolfgang </w:t>
      </w:r>
      <w:proofErr w:type="spellStart"/>
      <w:r>
        <w:t>Beltracchi</w:t>
      </w:r>
      <w:proofErr w:type="spellEnd"/>
      <w:r>
        <w:t xml:space="preserve"> qui fait croire en l’authenticité de plus de cinquante-cinq « faux »</w:t>
      </w:r>
      <w:r w:rsidR="009A6A16">
        <w:t>,</w:t>
      </w:r>
      <w:r>
        <w:t xml:space="preserve"> </w:t>
      </w:r>
      <w:r w:rsidR="009A6A16">
        <w:t xml:space="preserve">de </w:t>
      </w:r>
      <w:r>
        <w:t>Max Pechstein</w:t>
      </w:r>
      <w:r w:rsidR="00C40DA7">
        <w:t xml:space="preserve"> à</w:t>
      </w:r>
      <w:r>
        <w:t xml:space="preserve"> Max Ernst.... Au terme de nos investigations, il apparaît qu</w:t>
      </w:r>
      <w:r w:rsidR="00AE7E9F">
        <w:t xml:space="preserve">’aborder le </w:t>
      </w:r>
      <w:proofErr w:type="spellStart"/>
      <w:r w:rsidR="00AE7E9F" w:rsidRPr="00AE7E9F">
        <w:rPr>
          <w:i/>
        </w:rPr>
        <w:t>Fake</w:t>
      </w:r>
      <w:proofErr w:type="spellEnd"/>
      <w:r w:rsidR="00AE7E9F" w:rsidRPr="00AE7E9F">
        <w:rPr>
          <w:i/>
        </w:rPr>
        <w:t xml:space="preserve"> Art</w:t>
      </w:r>
      <w:r w:rsidR="00AE7E9F">
        <w:t xml:space="preserve"> sous l’angle </w:t>
      </w:r>
      <w:r w:rsidR="00B81010">
        <w:t xml:space="preserve">d’un type de fiction bien précis, celui de l’art numérique, </w:t>
      </w:r>
      <w:r w:rsidR="005E27A9">
        <w:t>permet</w:t>
      </w:r>
      <w:r w:rsidR="00AE7E9F">
        <w:t xml:space="preserve"> d’en préciser les spécificités et d’approfondir la réflexion sur l</w:t>
      </w:r>
      <w:r w:rsidR="00C64314">
        <w:t>es conditions de la</w:t>
      </w:r>
      <w:r w:rsidR="00AE7E9F">
        <w:t xml:space="preserve"> fabrication/</w:t>
      </w:r>
      <w:r w:rsidR="00C64314">
        <w:t>du</w:t>
      </w:r>
      <w:r w:rsidR="00AE7E9F">
        <w:t xml:space="preserve"> </w:t>
      </w:r>
      <w:r w:rsidR="00AE7E9F" w:rsidRPr="00B81010">
        <w:rPr>
          <w:i/>
        </w:rPr>
        <w:t>façonnage</w:t>
      </w:r>
      <w:r w:rsidR="00AE7E9F">
        <w:t xml:space="preserve"> d’un monde </w:t>
      </w:r>
      <w:r w:rsidR="005E27A9">
        <w:t xml:space="preserve">numérique </w:t>
      </w:r>
      <w:r w:rsidR="00AE7E9F">
        <w:t>moins imaginaire qu’</w:t>
      </w:r>
      <w:r w:rsidR="00AE7E9F" w:rsidRPr="00AE7E9F">
        <w:rPr>
          <w:i/>
        </w:rPr>
        <w:t>autre</w:t>
      </w:r>
      <w:r w:rsidR="00AE7E9F">
        <w:t xml:space="preserve">, réglé sur le principe de la </w:t>
      </w:r>
      <w:r w:rsidR="00AE7E9F" w:rsidRPr="00B81010">
        <w:rPr>
          <w:i/>
        </w:rPr>
        <w:t>variation</w:t>
      </w:r>
      <w:r w:rsidR="00AE7E9F">
        <w:t xml:space="preserve"> intrinsèque, tendue entre la copie et la réplique, et sur celui d’une </w:t>
      </w:r>
      <w:r w:rsidR="00AE7E9F" w:rsidRPr="00B81010">
        <w:rPr>
          <w:i/>
        </w:rPr>
        <w:t>différenciation</w:t>
      </w:r>
      <w:r w:rsidR="00AE7E9F">
        <w:t xml:space="preserve"> incessante, à la base du simulacre. </w:t>
      </w:r>
      <w:r w:rsidR="005E27A9">
        <w:t>Approcher l’œuvre numérique simulacre sous l’angle de la fiction artistique et de la fiction-façonnage, c’est avant tout mettre l’accent sur les potentialités qu’elle recèle et sur la génération computationnelle de possibles au croisement du codage et du flux du devenir, du discontinu et du continu, de la discrétisation/assemblage et de la poussée sensible et perceptive, du calcul et du virtuel.</w:t>
      </w:r>
    </w:p>
    <w:p w:rsidR="00AE7E9F" w:rsidRDefault="005E27A9" w:rsidP="0055069D">
      <w:pPr>
        <w:spacing w:after="120" w:line="276" w:lineRule="auto"/>
        <w:jc w:val="both"/>
      </w:pPr>
      <w:r>
        <w:t>Enfin, p</w:t>
      </w:r>
      <w:r w:rsidR="00C64314">
        <w:t xml:space="preserve">roposant une </w:t>
      </w:r>
      <w:r w:rsidR="00C64314" w:rsidRPr="00C64314">
        <w:rPr>
          <w:i/>
        </w:rPr>
        <w:t>scénarisation</w:t>
      </w:r>
      <w:r w:rsidR="00C64314">
        <w:t xml:space="preserve"> qui invite à la réflexivité, l</w:t>
      </w:r>
      <w:r w:rsidR="00AE7E9F">
        <w:t xml:space="preserve">e </w:t>
      </w:r>
      <w:proofErr w:type="spellStart"/>
      <w:r w:rsidR="00AE7E9F" w:rsidRPr="00AE7E9F">
        <w:rPr>
          <w:i/>
        </w:rPr>
        <w:t>Fake</w:t>
      </w:r>
      <w:proofErr w:type="spellEnd"/>
      <w:r w:rsidR="00AE7E9F" w:rsidRPr="00AE7E9F">
        <w:rPr>
          <w:i/>
        </w:rPr>
        <w:t xml:space="preserve"> Art</w:t>
      </w:r>
      <w:r w:rsidR="00AE7E9F">
        <w:t xml:space="preserve"> donne un retentissement maximal à l’échange d’énoncés artistiques thématiques, figuratifs et plastiques, </w:t>
      </w:r>
      <w:r w:rsidR="00AE7E9F">
        <w:lastRenderedPageBreak/>
        <w:t xml:space="preserve">auxquels sont attachés des rôles et des </w:t>
      </w:r>
      <w:r>
        <w:t>passions</w:t>
      </w:r>
      <w:r w:rsidR="00C64314">
        <w:t xml:space="preserve">. Il met en valeur l’aptitude de la fiction </w:t>
      </w:r>
      <w:r w:rsidR="00B81010">
        <w:t xml:space="preserve">de l’art </w:t>
      </w:r>
      <w:r w:rsidR="00C64314">
        <w:t>numérique à se donner en partage et à manifester la forme de vie de la connectivité.</w:t>
      </w:r>
    </w:p>
    <w:p w:rsidR="0055069D" w:rsidRDefault="0055069D" w:rsidP="0055069D">
      <w:pPr>
        <w:spacing w:after="120" w:line="276" w:lineRule="auto"/>
        <w:jc w:val="both"/>
      </w:pPr>
      <w:r w:rsidRPr="00A92436">
        <w:t>Bibliographie</w:t>
      </w:r>
    </w:p>
    <w:p w:rsidR="00523CE8" w:rsidRPr="00523CE8" w:rsidRDefault="00523CE8" w:rsidP="00523CE8">
      <w:pPr>
        <w:pStyle w:val="NormalWeb"/>
        <w:spacing w:before="0" w:beforeAutospacing="0" w:after="120" w:afterAutospacing="0" w:line="276" w:lineRule="auto"/>
        <w:jc w:val="both"/>
      </w:pPr>
      <w:r w:rsidRPr="00523CE8">
        <w:rPr>
          <w:smallCaps/>
        </w:rPr>
        <w:t xml:space="preserve">Arnaud </w:t>
      </w:r>
      <w:r w:rsidRPr="00523CE8">
        <w:t xml:space="preserve">Jean </w:t>
      </w:r>
    </w:p>
    <w:p w:rsidR="00523CE8" w:rsidRPr="00523CE8" w:rsidRDefault="00523CE8" w:rsidP="00523CE8">
      <w:pPr>
        <w:pStyle w:val="NormalWeb"/>
        <w:spacing w:before="0" w:beforeAutospacing="0" w:after="120" w:afterAutospacing="0" w:line="276" w:lineRule="auto"/>
        <w:jc w:val="both"/>
        <w:rPr>
          <w:color w:val="000000" w:themeColor="text1"/>
        </w:rPr>
      </w:pPr>
      <w:r w:rsidRPr="00523CE8">
        <w:t xml:space="preserve">2022, « Le composite comme outil critique », </w:t>
      </w:r>
      <w:r w:rsidRPr="00523CE8">
        <w:rPr>
          <w:i/>
        </w:rPr>
        <w:t>Sens public</w:t>
      </w:r>
      <w:r>
        <w:t>, pp.</w:t>
      </w:r>
      <w:r w:rsidR="00E7676D">
        <w:t> </w:t>
      </w:r>
      <w:r>
        <w:t>1-25 </w:t>
      </w:r>
      <w:r w:rsidRPr="00523CE8">
        <w:t xml:space="preserve">; </w:t>
      </w:r>
      <w:r w:rsidRPr="00523CE8">
        <w:rPr>
          <w:color w:val="000000" w:themeColor="text1"/>
        </w:rPr>
        <w:t>https://id.erudit.org/iderudit/1098387ar (consulté le 14/10/2023)</w:t>
      </w:r>
      <w:r>
        <w:rPr>
          <w:color w:val="000000" w:themeColor="text1"/>
        </w:rPr>
        <w:t>.</w:t>
      </w:r>
    </w:p>
    <w:p w:rsidR="0055069D" w:rsidRPr="00523CE8" w:rsidRDefault="0055069D" w:rsidP="00523CE8">
      <w:pPr>
        <w:spacing w:after="120" w:line="276" w:lineRule="auto"/>
        <w:jc w:val="both"/>
      </w:pPr>
      <w:proofErr w:type="spellStart"/>
      <w:r w:rsidRPr="00523CE8">
        <w:rPr>
          <w:smallCaps/>
        </w:rPr>
        <w:t>Bachimont</w:t>
      </w:r>
      <w:proofErr w:type="spellEnd"/>
      <w:r w:rsidRPr="00523CE8">
        <w:t xml:space="preserve"> Bruno</w:t>
      </w:r>
    </w:p>
    <w:p w:rsidR="0055069D" w:rsidRPr="00523CE8" w:rsidRDefault="0055069D" w:rsidP="00523CE8">
      <w:pPr>
        <w:pStyle w:val="NormalWeb"/>
        <w:spacing w:before="0" w:beforeAutospacing="0" w:after="120" w:afterAutospacing="0" w:line="276" w:lineRule="auto"/>
        <w:jc w:val="both"/>
      </w:pPr>
      <w:r w:rsidRPr="00523CE8">
        <w:t xml:space="preserve">2022 « Donner du sens aux données : les ruses du numérique. Les disciplines du document face à la métis du calcul », </w:t>
      </w:r>
      <w:r w:rsidRPr="00523CE8">
        <w:rPr>
          <w:i/>
        </w:rPr>
        <w:t>Interfaces numériques</w:t>
      </w:r>
      <w:r w:rsidRPr="00523CE8">
        <w:t>, vol. 11, n. 2.</w:t>
      </w:r>
      <w:r w:rsidR="00523CE8" w:rsidRPr="00523CE8">
        <w:t xml:space="preserve"> </w:t>
      </w:r>
    </w:p>
    <w:p w:rsidR="0055069D" w:rsidRPr="00523CE8" w:rsidRDefault="0055069D" w:rsidP="00523CE8">
      <w:pPr>
        <w:spacing w:after="120" w:line="276" w:lineRule="auto"/>
        <w:jc w:val="both"/>
      </w:pPr>
      <w:r w:rsidRPr="00523CE8">
        <w:rPr>
          <w:smallCaps/>
        </w:rPr>
        <w:t>Baudrillard</w:t>
      </w:r>
      <w:r w:rsidRPr="00523CE8">
        <w:t xml:space="preserve">, Jean </w:t>
      </w:r>
    </w:p>
    <w:p w:rsidR="0055069D" w:rsidRPr="00A92436" w:rsidRDefault="0055069D" w:rsidP="00523CE8">
      <w:pPr>
        <w:spacing w:after="120" w:line="276" w:lineRule="auto"/>
        <w:jc w:val="both"/>
      </w:pPr>
      <w:r w:rsidRPr="00523CE8">
        <w:t xml:space="preserve">1981 </w:t>
      </w:r>
      <w:r w:rsidRPr="00523CE8">
        <w:rPr>
          <w:i/>
        </w:rPr>
        <w:t>Simulacres et simulation</w:t>
      </w:r>
      <w:r w:rsidRPr="00523CE8">
        <w:t>, Paris, Éditions</w:t>
      </w:r>
      <w:r w:rsidRPr="00A92436">
        <w:t xml:space="preserve"> Galilée.</w:t>
      </w:r>
    </w:p>
    <w:p w:rsidR="0055069D" w:rsidRPr="00A92436" w:rsidRDefault="0055069D" w:rsidP="0055069D">
      <w:pPr>
        <w:spacing w:after="120" w:line="276" w:lineRule="auto"/>
        <w:jc w:val="both"/>
        <w:rPr>
          <w:color w:val="000000"/>
          <w:shd w:val="clear" w:color="auto" w:fill="FFFFFF"/>
          <w:lang w:val="de-DE"/>
        </w:rPr>
      </w:pPr>
      <w:r w:rsidRPr="00A92436">
        <w:rPr>
          <w:smallCaps/>
          <w:color w:val="000000"/>
          <w:shd w:val="clear" w:color="auto" w:fill="FFFFFF"/>
          <w:lang w:val="de-DE"/>
        </w:rPr>
        <w:t xml:space="preserve">Benjamin, </w:t>
      </w:r>
      <w:r w:rsidRPr="00A92436">
        <w:rPr>
          <w:color w:val="000000"/>
          <w:shd w:val="clear" w:color="auto" w:fill="FFFFFF"/>
          <w:lang w:val="de-DE"/>
        </w:rPr>
        <w:t xml:space="preserve">Walter </w:t>
      </w:r>
    </w:p>
    <w:p w:rsidR="0055069D" w:rsidRDefault="0055069D" w:rsidP="0055069D">
      <w:pPr>
        <w:spacing w:after="120" w:line="276" w:lineRule="auto"/>
        <w:jc w:val="both"/>
        <w:rPr>
          <w:color w:val="000000"/>
          <w:shd w:val="clear" w:color="auto" w:fill="FFFFFF"/>
        </w:rPr>
      </w:pPr>
      <w:r w:rsidRPr="00A92436">
        <w:rPr>
          <w:color w:val="000000"/>
          <w:shd w:val="clear" w:color="auto" w:fill="FFFFFF"/>
          <w:lang w:val="de-DE"/>
        </w:rPr>
        <w:t xml:space="preserve">1928 </w:t>
      </w:r>
      <w:r w:rsidRPr="00A92436">
        <w:rPr>
          <w:i/>
          <w:color w:val="000000"/>
          <w:shd w:val="clear" w:color="auto" w:fill="FFFFFF"/>
          <w:lang w:val="de-DE"/>
        </w:rPr>
        <w:t>Ursprung des deutschen Trauerspiels</w:t>
      </w:r>
      <w:r w:rsidRPr="00A92436">
        <w:rPr>
          <w:color w:val="000000"/>
          <w:shd w:val="clear" w:color="auto" w:fill="FFFFFF"/>
          <w:lang w:val="de-DE"/>
        </w:rPr>
        <w:t xml:space="preserve">, Berlin, E. </w:t>
      </w:r>
      <w:proofErr w:type="gramStart"/>
      <w:r w:rsidRPr="00A92436">
        <w:rPr>
          <w:color w:val="000000"/>
          <w:shd w:val="clear" w:color="auto" w:fill="FFFFFF"/>
          <w:lang w:val="de-DE"/>
        </w:rPr>
        <w:t>Rowohlt ;</w:t>
      </w:r>
      <w:proofErr w:type="gramEnd"/>
      <w:r w:rsidRPr="00A92436">
        <w:rPr>
          <w:color w:val="000000"/>
          <w:shd w:val="clear" w:color="auto" w:fill="FFFFFF"/>
          <w:lang w:val="de-DE"/>
        </w:rPr>
        <w:t xml:space="preserve"> trad. fr. </w:t>
      </w:r>
      <w:r w:rsidRPr="00A92436">
        <w:rPr>
          <w:color w:val="000000"/>
          <w:shd w:val="clear" w:color="auto" w:fill="FFFFFF"/>
        </w:rPr>
        <w:t xml:space="preserve">S. Müller, </w:t>
      </w:r>
      <w:r w:rsidRPr="00A92436">
        <w:rPr>
          <w:i/>
          <w:iCs/>
          <w:color w:val="000000"/>
        </w:rPr>
        <w:t>Origine du drame baroque allemand</w:t>
      </w:r>
      <w:r w:rsidRPr="00A92436">
        <w:rPr>
          <w:color w:val="000000"/>
          <w:shd w:val="clear" w:color="auto" w:fill="FFFFFF"/>
        </w:rPr>
        <w:t>, Paris, Flammarion (Champs), 1985</w:t>
      </w:r>
      <w:r w:rsidRPr="00A92436">
        <w:rPr>
          <w:iCs/>
          <w:color w:val="000000"/>
        </w:rPr>
        <w:t>.</w:t>
      </w:r>
      <w:r w:rsidRPr="00A92436">
        <w:rPr>
          <w:color w:val="000000"/>
          <w:shd w:val="clear" w:color="auto" w:fill="FFFFFF"/>
        </w:rPr>
        <w:t xml:space="preserve"> </w:t>
      </w:r>
    </w:p>
    <w:p w:rsidR="0055069D" w:rsidRDefault="0055069D" w:rsidP="0055069D">
      <w:pPr>
        <w:spacing w:after="120" w:line="276" w:lineRule="auto"/>
        <w:jc w:val="both"/>
        <w:rPr>
          <w:color w:val="000000"/>
          <w:shd w:val="clear" w:color="auto" w:fill="FFFFFF"/>
        </w:rPr>
      </w:pPr>
      <w:r w:rsidRPr="002E6E2A">
        <w:rPr>
          <w:smallCaps/>
          <w:color w:val="000000"/>
          <w:shd w:val="clear" w:color="auto" w:fill="FFFFFF"/>
        </w:rPr>
        <w:t>Bergen</w:t>
      </w:r>
      <w:r>
        <w:rPr>
          <w:color w:val="000000"/>
          <w:shd w:val="clear" w:color="auto" w:fill="FFFFFF"/>
        </w:rPr>
        <w:t>, Véronique</w:t>
      </w:r>
    </w:p>
    <w:p w:rsidR="0055069D" w:rsidRDefault="0055069D" w:rsidP="0055069D">
      <w:pPr>
        <w:spacing w:after="120" w:line="276" w:lineRule="auto"/>
        <w:jc w:val="both"/>
        <w:rPr>
          <w:color w:val="000000"/>
          <w:shd w:val="clear" w:color="auto" w:fill="FFFFFF"/>
        </w:rPr>
      </w:pPr>
      <w:r>
        <w:rPr>
          <w:color w:val="000000"/>
          <w:shd w:val="clear" w:color="auto" w:fill="FFFFFF"/>
        </w:rPr>
        <w:t xml:space="preserve">2010/1 « Saisies du simulacre chez Baudrillard et chez Deleuze », </w:t>
      </w:r>
      <w:r w:rsidRPr="00E03A44">
        <w:rPr>
          <w:i/>
          <w:color w:val="000000"/>
          <w:shd w:val="clear" w:color="auto" w:fill="FFFFFF"/>
        </w:rPr>
        <w:t>Lignes</w:t>
      </w:r>
      <w:r>
        <w:rPr>
          <w:color w:val="000000"/>
          <w:shd w:val="clear" w:color="auto" w:fill="FFFFFF"/>
        </w:rPr>
        <w:t xml:space="preserve">, n. 31, pp. 37-49. </w:t>
      </w:r>
    </w:p>
    <w:p w:rsidR="0055069D" w:rsidRDefault="0055069D" w:rsidP="0055069D">
      <w:pPr>
        <w:spacing w:after="120" w:line="276" w:lineRule="auto"/>
        <w:jc w:val="both"/>
        <w:rPr>
          <w:color w:val="000000"/>
          <w:shd w:val="clear" w:color="auto" w:fill="FFFFFF"/>
        </w:rPr>
      </w:pPr>
      <w:r w:rsidRPr="002A3D38">
        <w:rPr>
          <w:smallCaps/>
          <w:color w:val="000000"/>
          <w:shd w:val="clear" w:color="auto" w:fill="FFFFFF"/>
        </w:rPr>
        <w:t>Bertrand</w:t>
      </w:r>
      <w:r>
        <w:rPr>
          <w:color w:val="000000"/>
          <w:shd w:val="clear" w:color="auto" w:fill="FFFFFF"/>
        </w:rPr>
        <w:t>, Denis</w:t>
      </w:r>
    </w:p>
    <w:p w:rsidR="0055069D" w:rsidRDefault="0055069D" w:rsidP="0055069D">
      <w:pPr>
        <w:autoSpaceDE w:val="0"/>
        <w:autoSpaceDN w:val="0"/>
        <w:adjustRightInd w:val="0"/>
        <w:spacing w:after="120" w:line="276" w:lineRule="auto"/>
        <w:jc w:val="both"/>
        <w:rPr>
          <w:rFonts w:eastAsiaTheme="minorHAnsi"/>
          <w:lang w:val="fr-FR" w:eastAsia="en-US"/>
        </w:rPr>
      </w:pPr>
      <w:r w:rsidRPr="002A3D38">
        <w:rPr>
          <w:color w:val="000000"/>
          <w:shd w:val="clear" w:color="auto" w:fill="FFFFFF"/>
        </w:rPr>
        <w:t>1993, « </w:t>
      </w:r>
      <w:r w:rsidRPr="002A3D38">
        <w:rPr>
          <w:rFonts w:eastAsiaTheme="minorHAnsi"/>
          <w:lang w:val="fr-FR" w:eastAsia="en-US"/>
        </w:rPr>
        <w:t>L’impersonnel de l’</w:t>
      </w:r>
      <w:r>
        <w:rPr>
          <w:rFonts w:eastAsiaTheme="minorHAnsi"/>
          <w:lang w:val="fr-FR" w:eastAsia="en-US"/>
        </w:rPr>
        <w:t>é</w:t>
      </w:r>
      <w:r w:rsidRPr="002A3D38">
        <w:rPr>
          <w:rFonts w:eastAsiaTheme="minorHAnsi"/>
          <w:lang w:val="fr-FR" w:eastAsia="en-US"/>
        </w:rPr>
        <w:t xml:space="preserve">nonciation. Praxis </w:t>
      </w:r>
      <w:r>
        <w:rPr>
          <w:rFonts w:eastAsiaTheme="minorHAnsi"/>
          <w:lang w:val="fr-FR" w:eastAsia="en-US"/>
        </w:rPr>
        <w:t>é</w:t>
      </w:r>
      <w:r w:rsidRPr="002A3D38">
        <w:rPr>
          <w:rFonts w:eastAsiaTheme="minorHAnsi"/>
          <w:lang w:val="fr-FR" w:eastAsia="en-US"/>
        </w:rPr>
        <w:t xml:space="preserve">nonciative : conversion, convocation, usage », </w:t>
      </w:r>
      <w:proofErr w:type="gramStart"/>
      <w:r w:rsidRPr="002A3D38">
        <w:rPr>
          <w:rFonts w:eastAsiaTheme="minorHAnsi"/>
          <w:i/>
          <w:lang w:val="fr-FR" w:eastAsia="en-US"/>
        </w:rPr>
        <w:t>Protée</w:t>
      </w:r>
      <w:r w:rsidRPr="002A3D38">
        <w:rPr>
          <w:rFonts w:eastAsiaTheme="minorHAnsi"/>
          <w:lang w:val="fr-FR" w:eastAsia="en-US"/>
        </w:rPr>
        <w:t xml:space="preserve"> ,</w:t>
      </w:r>
      <w:proofErr w:type="gramEnd"/>
      <w:r w:rsidRPr="002A3D38">
        <w:rPr>
          <w:rFonts w:eastAsiaTheme="minorHAnsi"/>
          <w:lang w:val="fr-FR" w:eastAsia="en-US"/>
        </w:rPr>
        <w:t xml:space="preserve"> vol. 21, n. 1, 1993, pp. 25-32.</w:t>
      </w:r>
    </w:p>
    <w:p w:rsidR="003B7030" w:rsidRDefault="003B7030" w:rsidP="003B7030">
      <w:pPr>
        <w:spacing w:after="120" w:line="276" w:lineRule="auto"/>
        <w:jc w:val="both"/>
        <w:rPr>
          <w:color w:val="000000"/>
          <w:shd w:val="clear" w:color="auto" w:fill="FFFFFF"/>
        </w:rPr>
      </w:pPr>
      <w:r w:rsidRPr="002A3D38">
        <w:rPr>
          <w:smallCaps/>
          <w:color w:val="000000"/>
          <w:shd w:val="clear" w:color="auto" w:fill="FFFFFF"/>
        </w:rPr>
        <w:t>Bertrand</w:t>
      </w:r>
      <w:r>
        <w:rPr>
          <w:color w:val="000000"/>
          <w:shd w:val="clear" w:color="auto" w:fill="FFFFFF"/>
        </w:rPr>
        <w:t>, Denis</w:t>
      </w:r>
    </w:p>
    <w:p w:rsidR="003B7030" w:rsidRPr="002A3D38" w:rsidRDefault="00BD2640" w:rsidP="0055069D">
      <w:pPr>
        <w:autoSpaceDE w:val="0"/>
        <w:autoSpaceDN w:val="0"/>
        <w:adjustRightInd w:val="0"/>
        <w:spacing w:after="120" w:line="276" w:lineRule="auto"/>
        <w:jc w:val="both"/>
        <w:rPr>
          <w:rFonts w:eastAsiaTheme="minorHAnsi"/>
          <w:lang w:val="fr-FR" w:eastAsia="en-US"/>
        </w:rPr>
      </w:pPr>
      <w:r>
        <w:rPr>
          <w:rFonts w:eastAsiaTheme="minorHAnsi"/>
          <w:lang w:val="fr-FR" w:eastAsia="en-US"/>
        </w:rPr>
        <w:t xml:space="preserve">2012 « Croyance et simulacre », in Denis Bertrand, Bruno Clément et Christian </w:t>
      </w:r>
      <w:proofErr w:type="spellStart"/>
      <w:r>
        <w:rPr>
          <w:rFonts w:eastAsiaTheme="minorHAnsi"/>
          <w:lang w:val="fr-FR" w:eastAsia="en-US"/>
        </w:rPr>
        <w:t>Doumet</w:t>
      </w:r>
      <w:proofErr w:type="spellEnd"/>
      <w:r>
        <w:rPr>
          <w:rFonts w:eastAsiaTheme="minorHAnsi"/>
          <w:lang w:val="fr-FR" w:eastAsia="en-US"/>
        </w:rPr>
        <w:t xml:space="preserve"> (</w:t>
      </w:r>
      <w:proofErr w:type="spellStart"/>
      <w:r>
        <w:rPr>
          <w:rFonts w:eastAsiaTheme="minorHAnsi"/>
          <w:lang w:val="fr-FR" w:eastAsia="en-US"/>
        </w:rPr>
        <w:t>dirs</w:t>
      </w:r>
      <w:proofErr w:type="spellEnd"/>
      <w:r>
        <w:rPr>
          <w:rFonts w:eastAsiaTheme="minorHAnsi"/>
          <w:lang w:val="fr-FR" w:eastAsia="en-US"/>
        </w:rPr>
        <w:t xml:space="preserve">), </w:t>
      </w:r>
      <w:r w:rsidRPr="00BD2640">
        <w:rPr>
          <w:rFonts w:eastAsiaTheme="minorHAnsi"/>
          <w:i/>
          <w:lang w:val="fr-FR" w:eastAsia="en-US"/>
        </w:rPr>
        <w:t>Croyance, crédit, créance</w:t>
      </w:r>
      <w:r>
        <w:rPr>
          <w:rFonts w:eastAsiaTheme="minorHAnsi"/>
          <w:i/>
          <w:lang w:val="fr-FR" w:eastAsia="en-US"/>
        </w:rPr>
        <w:t>. Autour de l’œuvre de Jean-Michel Rey</w:t>
      </w:r>
      <w:r>
        <w:rPr>
          <w:rFonts w:eastAsiaTheme="minorHAnsi"/>
          <w:lang w:val="fr-FR" w:eastAsia="en-US"/>
        </w:rPr>
        <w:t>, Paris, Hermann.</w:t>
      </w:r>
    </w:p>
    <w:p w:rsidR="0055069D" w:rsidRPr="00A92436" w:rsidRDefault="0055069D" w:rsidP="0055069D">
      <w:pPr>
        <w:spacing w:after="120" w:line="276" w:lineRule="auto"/>
        <w:jc w:val="both"/>
        <w:rPr>
          <w:color w:val="000000"/>
          <w:shd w:val="clear" w:color="auto" w:fill="FFFFFF"/>
        </w:rPr>
      </w:pPr>
      <w:proofErr w:type="spellStart"/>
      <w:r w:rsidRPr="00A92436">
        <w:rPr>
          <w:smallCaps/>
          <w:color w:val="000000"/>
          <w:shd w:val="clear" w:color="auto" w:fill="FFFFFF"/>
        </w:rPr>
        <w:t>Bouilloud</w:t>
      </w:r>
      <w:proofErr w:type="spellEnd"/>
      <w:r w:rsidRPr="00A92436">
        <w:rPr>
          <w:color w:val="000000"/>
          <w:shd w:val="clear" w:color="auto" w:fill="FFFFFF"/>
        </w:rPr>
        <w:t>, Jean-Philippe</w:t>
      </w:r>
    </w:p>
    <w:p w:rsidR="0055069D" w:rsidRPr="00A92436" w:rsidRDefault="0055069D" w:rsidP="0055069D">
      <w:pPr>
        <w:spacing w:after="120" w:line="276" w:lineRule="auto"/>
        <w:jc w:val="both"/>
        <w:rPr>
          <w:color w:val="000000"/>
          <w:shd w:val="clear" w:color="auto" w:fill="FFFFFF"/>
        </w:rPr>
      </w:pPr>
      <w:r w:rsidRPr="00A92436">
        <w:rPr>
          <w:color w:val="000000"/>
          <w:shd w:val="clear" w:color="auto" w:fill="FFFFFF"/>
        </w:rPr>
        <w:t xml:space="preserve"> 2013/2</w:t>
      </w:r>
      <w:r>
        <w:rPr>
          <w:color w:val="000000"/>
          <w:shd w:val="clear" w:color="auto" w:fill="FFFFFF"/>
        </w:rPr>
        <w:t xml:space="preserve"> </w:t>
      </w:r>
      <w:r w:rsidRPr="00A92436">
        <w:rPr>
          <w:color w:val="000000"/>
          <w:shd w:val="clear" w:color="auto" w:fill="FFFFFF"/>
        </w:rPr>
        <w:t xml:space="preserve">« Le vrai du faux. Croyance et vérité autour de l’œuvre du faussaire », </w:t>
      </w:r>
      <w:r w:rsidRPr="00A92436">
        <w:rPr>
          <w:i/>
          <w:color w:val="000000"/>
          <w:shd w:val="clear" w:color="auto" w:fill="FFFFFF"/>
        </w:rPr>
        <w:t>Nouvelle Revue de Psychosociologie</w:t>
      </w:r>
      <w:r w:rsidRPr="00A92436">
        <w:rPr>
          <w:color w:val="000000"/>
          <w:shd w:val="clear" w:color="auto" w:fill="FFFFFF"/>
        </w:rPr>
        <w:t xml:space="preserve">, n. 16, pp. 51-71. </w:t>
      </w:r>
    </w:p>
    <w:p w:rsidR="0055069D" w:rsidRPr="00A92436" w:rsidRDefault="0055069D" w:rsidP="0055069D">
      <w:pPr>
        <w:spacing w:after="120" w:line="276" w:lineRule="auto"/>
        <w:jc w:val="both"/>
      </w:pPr>
      <w:proofErr w:type="spellStart"/>
      <w:r w:rsidRPr="00A92436">
        <w:rPr>
          <w:smallCaps/>
        </w:rPr>
        <w:t>Caliandro</w:t>
      </w:r>
      <w:proofErr w:type="spellEnd"/>
      <w:r w:rsidRPr="00A92436">
        <w:t xml:space="preserve">, </w:t>
      </w:r>
      <w:proofErr w:type="spellStart"/>
      <w:r w:rsidRPr="00A92436">
        <w:t>Stefania</w:t>
      </w:r>
      <w:proofErr w:type="spellEnd"/>
    </w:p>
    <w:p w:rsidR="0055069D" w:rsidRPr="00A92436" w:rsidRDefault="0055069D" w:rsidP="0055069D">
      <w:pPr>
        <w:spacing w:after="120" w:line="276" w:lineRule="auto"/>
        <w:jc w:val="both"/>
      </w:pPr>
      <w:r w:rsidRPr="00A92436">
        <w:t>2022</w:t>
      </w:r>
      <w:r>
        <w:t xml:space="preserve"> </w:t>
      </w:r>
      <w:r w:rsidRPr="00A92436">
        <w:t xml:space="preserve"> « </w:t>
      </w:r>
      <w:proofErr w:type="spellStart"/>
      <w:r w:rsidRPr="00A92436">
        <w:t>Fake</w:t>
      </w:r>
      <w:proofErr w:type="spellEnd"/>
      <w:r w:rsidRPr="00A92436">
        <w:t xml:space="preserve"> Art, entre le contrefait et le contrefactuel », </w:t>
      </w:r>
      <w:r w:rsidRPr="00A92436">
        <w:rPr>
          <w:i/>
        </w:rPr>
        <w:t>Interfaces numériques,</w:t>
      </w:r>
      <w:r w:rsidRPr="00A92436">
        <w:t xml:space="preserve"> vol. 11, n.</w:t>
      </w:r>
      <w:r>
        <w:t> </w:t>
      </w:r>
      <w:r w:rsidRPr="00A92436">
        <w:t xml:space="preserve">2. </w:t>
      </w:r>
    </w:p>
    <w:p w:rsidR="00E7676D" w:rsidRDefault="0055069D" w:rsidP="0055069D">
      <w:pPr>
        <w:spacing w:after="120" w:line="276" w:lineRule="auto"/>
        <w:jc w:val="both"/>
      </w:pPr>
      <w:r w:rsidRPr="00A92436">
        <w:rPr>
          <w:smallCaps/>
        </w:rPr>
        <w:t>Colas-Blaise</w:t>
      </w:r>
      <w:r w:rsidRPr="00A92436">
        <w:t xml:space="preserve">, Marion </w:t>
      </w:r>
    </w:p>
    <w:p w:rsidR="0055069D" w:rsidRPr="00A92436" w:rsidRDefault="0055069D" w:rsidP="0055069D">
      <w:pPr>
        <w:spacing w:after="120" w:line="276" w:lineRule="auto"/>
        <w:jc w:val="both"/>
      </w:pPr>
      <w:r w:rsidRPr="00A92436">
        <w:t xml:space="preserve">2023 </w:t>
      </w:r>
      <w:r w:rsidRPr="00E7676D">
        <w:rPr>
          <w:i/>
        </w:rPr>
        <w:t xml:space="preserve">L’énonciation. </w:t>
      </w:r>
      <w:r w:rsidR="00E7676D" w:rsidRPr="00E7676D">
        <w:rPr>
          <w:i/>
        </w:rPr>
        <w:t>Évolutions, passages, ouvertures</w:t>
      </w:r>
      <w:r w:rsidR="00E7676D">
        <w:t xml:space="preserve">, Liège, Presses universitaires de Liège. </w:t>
      </w:r>
    </w:p>
    <w:p w:rsidR="00523CE8" w:rsidRDefault="00523CE8" w:rsidP="0055069D">
      <w:pPr>
        <w:spacing w:after="120" w:line="276" w:lineRule="auto"/>
        <w:jc w:val="both"/>
      </w:pPr>
      <w:r w:rsidRPr="00A92436">
        <w:rPr>
          <w:smallCaps/>
        </w:rPr>
        <w:t>Colas-Blaise</w:t>
      </w:r>
      <w:r w:rsidRPr="00A92436">
        <w:t>, Marion</w:t>
      </w:r>
    </w:p>
    <w:p w:rsidR="00523CE8" w:rsidRPr="00523CE8" w:rsidRDefault="00523CE8" w:rsidP="0055069D">
      <w:pPr>
        <w:spacing w:after="120" w:line="276" w:lineRule="auto"/>
        <w:jc w:val="both"/>
        <w:rPr>
          <w:smallCaps/>
          <w:color w:val="000000" w:themeColor="text1"/>
        </w:rPr>
      </w:pPr>
      <w:r w:rsidRPr="00523CE8">
        <w:rPr>
          <w:smallCaps/>
          <w:color w:val="000000" w:themeColor="text1"/>
        </w:rPr>
        <w:t>2024</w:t>
      </w:r>
      <w:r w:rsidR="00E7676D">
        <w:rPr>
          <w:smallCaps/>
          <w:color w:val="000000" w:themeColor="text1"/>
        </w:rPr>
        <w:t xml:space="preserve"> </w:t>
      </w:r>
      <w:r w:rsidR="00517A0C" w:rsidRPr="00A92436">
        <w:t>«</w:t>
      </w:r>
      <w:r w:rsidR="00517A0C">
        <w:t> </w:t>
      </w:r>
      <w:r w:rsidR="00E7676D" w:rsidRPr="00E7676D">
        <w:rPr>
          <w:color w:val="000000" w:themeColor="text1"/>
        </w:rPr>
        <w:t>Les critères de l’art au risqu</w:t>
      </w:r>
      <w:r w:rsidR="00EE76D8">
        <w:rPr>
          <w:color w:val="000000" w:themeColor="text1"/>
        </w:rPr>
        <w:t>e</w:t>
      </w:r>
      <w:r w:rsidR="00E7676D" w:rsidRPr="00E7676D">
        <w:rPr>
          <w:color w:val="000000" w:themeColor="text1"/>
        </w:rPr>
        <w:t xml:space="preserve"> du </w:t>
      </w:r>
      <w:r w:rsidR="00E7676D">
        <w:rPr>
          <w:color w:val="000000" w:themeColor="text1"/>
        </w:rPr>
        <w:t xml:space="preserve">numérique. L’œuvre-réseau », </w:t>
      </w:r>
      <w:r w:rsidR="00E7676D" w:rsidRPr="00E7676D">
        <w:rPr>
          <w:i/>
          <w:color w:val="000000" w:themeColor="text1"/>
        </w:rPr>
        <w:t>Visible</w:t>
      </w:r>
      <w:r w:rsidR="00E7676D">
        <w:rPr>
          <w:color w:val="000000" w:themeColor="text1"/>
        </w:rPr>
        <w:t xml:space="preserve"> (à paraître).</w:t>
      </w:r>
    </w:p>
    <w:p w:rsidR="0055069D" w:rsidRPr="00111A24" w:rsidRDefault="0055069D" w:rsidP="0055069D">
      <w:pPr>
        <w:spacing w:after="120" w:line="276" w:lineRule="auto"/>
        <w:jc w:val="both"/>
        <w:rPr>
          <w:color w:val="000000" w:themeColor="text1"/>
          <w:lang w:val="en-US"/>
        </w:rPr>
      </w:pPr>
      <w:r w:rsidRPr="00111A24">
        <w:rPr>
          <w:smallCaps/>
          <w:color w:val="000000" w:themeColor="text1"/>
          <w:lang w:val="en-US"/>
        </w:rPr>
        <w:t>Colton</w:t>
      </w:r>
      <w:r w:rsidRPr="00111A24">
        <w:rPr>
          <w:color w:val="000000" w:themeColor="text1"/>
          <w:lang w:val="en-US"/>
        </w:rPr>
        <w:t xml:space="preserve">, Simon </w:t>
      </w:r>
      <w:r w:rsidRPr="00111A24">
        <w:rPr>
          <w:i/>
          <w:color w:val="000000" w:themeColor="text1"/>
          <w:lang w:val="en-US"/>
        </w:rPr>
        <w:t>et al</w:t>
      </w:r>
      <w:r w:rsidRPr="00111A24">
        <w:rPr>
          <w:color w:val="000000" w:themeColor="text1"/>
          <w:lang w:val="en-US"/>
        </w:rPr>
        <w:t>.</w:t>
      </w:r>
    </w:p>
    <w:p w:rsidR="0055069D" w:rsidRPr="00436AA1" w:rsidRDefault="0055069D" w:rsidP="0055069D">
      <w:pPr>
        <w:spacing w:after="120" w:line="276" w:lineRule="auto"/>
        <w:jc w:val="both"/>
        <w:rPr>
          <w:lang w:val="en-US"/>
        </w:rPr>
      </w:pPr>
      <w:proofErr w:type="gramStart"/>
      <w:r w:rsidRPr="00A92436">
        <w:rPr>
          <w:color w:val="000000" w:themeColor="text1"/>
          <w:lang w:val="en-US"/>
        </w:rPr>
        <w:lastRenderedPageBreak/>
        <w:t>2015</w:t>
      </w:r>
      <w:r>
        <w:rPr>
          <w:color w:val="000000" w:themeColor="text1"/>
          <w:lang w:val="en-US"/>
        </w:rPr>
        <w:t xml:space="preserve"> </w:t>
      </w:r>
      <w:r w:rsidRPr="00A92436">
        <w:rPr>
          <w:color w:val="000000" w:themeColor="text1"/>
          <w:lang w:val="en-US"/>
        </w:rPr>
        <w:t xml:space="preserve"> “</w:t>
      </w:r>
      <w:proofErr w:type="gramEnd"/>
      <w:r w:rsidRPr="00A92436">
        <w:rPr>
          <w:color w:val="000000" w:themeColor="text1"/>
          <w:lang w:val="en-US"/>
        </w:rPr>
        <w:t xml:space="preserve">The Painting Fool Sees! New Projects with the Automated Painter”, </w:t>
      </w:r>
      <w:r>
        <w:rPr>
          <w:color w:val="000000" w:themeColor="text1"/>
          <w:lang w:val="en-US"/>
        </w:rPr>
        <w:t xml:space="preserve">in </w:t>
      </w:r>
      <w:proofErr w:type="spellStart"/>
      <w:r w:rsidRPr="00A92436">
        <w:rPr>
          <w:color w:val="000000" w:themeColor="text1"/>
          <w:lang w:val="en-US"/>
        </w:rPr>
        <w:t>Hannu</w:t>
      </w:r>
      <w:proofErr w:type="spellEnd"/>
      <w:r w:rsidRPr="00A92436">
        <w:rPr>
          <w:color w:val="000000" w:themeColor="text1"/>
          <w:lang w:val="en-US"/>
        </w:rPr>
        <w:t xml:space="preserve"> </w:t>
      </w:r>
      <w:proofErr w:type="spellStart"/>
      <w:r w:rsidRPr="00A92436">
        <w:rPr>
          <w:color w:val="000000" w:themeColor="text1"/>
          <w:lang w:val="en-US"/>
        </w:rPr>
        <w:t>Toivonen</w:t>
      </w:r>
      <w:proofErr w:type="spellEnd"/>
      <w:r w:rsidRPr="00A92436">
        <w:rPr>
          <w:color w:val="000000" w:themeColor="text1"/>
          <w:lang w:val="en-US"/>
        </w:rPr>
        <w:t>, Simon Colton, Michael Cook et Dan Ventura (</w:t>
      </w:r>
      <w:proofErr w:type="spellStart"/>
      <w:r w:rsidRPr="00A92436">
        <w:rPr>
          <w:color w:val="000000" w:themeColor="text1"/>
          <w:lang w:val="en-US"/>
        </w:rPr>
        <w:t>eds</w:t>
      </w:r>
      <w:proofErr w:type="spellEnd"/>
      <w:r w:rsidRPr="00A92436">
        <w:rPr>
          <w:color w:val="000000" w:themeColor="text1"/>
          <w:lang w:val="en-US"/>
        </w:rPr>
        <w:t xml:space="preserve">), </w:t>
      </w:r>
      <w:r w:rsidR="00436AA1" w:rsidRPr="00A92436">
        <w:rPr>
          <w:i/>
          <w:color w:val="000000" w:themeColor="text1"/>
          <w:lang w:val="en-US"/>
        </w:rPr>
        <w:t>Proceedings of the Sixth International Conference on Computational Creativity</w:t>
      </w:r>
      <w:r w:rsidR="00436AA1">
        <w:rPr>
          <w:color w:val="000000" w:themeColor="text1"/>
          <w:lang w:val="en-US"/>
        </w:rPr>
        <w:t xml:space="preserve">, </w:t>
      </w:r>
      <w:r w:rsidRPr="00A92436">
        <w:rPr>
          <w:color w:val="000000" w:themeColor="text1"/>
          <w:lang w:val="en-US"/>
        </w:rPr>
        <w:t>Utah, Parc City, Brigham Young University</w:t>
      </w:r>
      <w:r w:rsidR="00523CE8">
        <w:rPr>
          <w:i/>
          <w:color w:val="000000" w:themeColor="text1"/>
          <w:lang w:val="en-US"/>
        </w:rPr>
        <w:t>.</w:t>
      </w:r>
      <w:r w:rsidR="00523CE8">
        <w:rPr>
          <w:color w:val="000000" w:themeColor="text1"/>
          <w:lang w:val="en-US"/>
        </w:rPr>
        <w:t xml:space="preserve"> </w:t>
      </w:r>
    </w:p>
    <w:p w:rsidR="0055069D" w:rsidRPr="00E03215" w:rsidRDefault="0055069D" w:rsidP="0055069D">
      <w:pPr>
        <w:spacing w:after="120" w:line="276" w:lineRule="auto"/>
        <w:jc w:val="both"/>
      </w:pPr>
      <w:proofErr w:type="spellStart"/>
      <w:r w:rsidRPr="00E03215">
        <w:rPr>
          <w:smallCaps/>
        </w:rPr>
        <w:t>Couchot</w:t>
      </w:r>
      <w:proofErr w:type="spellEnd"/>
      <w:r w:rsidRPr="00E03215">
        <w:t>, Edmond</w:t>
      </w:r>
    </w:p>
    <w:p w:rsidR="0055069D" w:rsidRDefault="0055069D" w:rsidP="0055069D">
      <w:pPr>
        <w:spacing w:after="120" w:line="276" w:lineRule="auto"/>
        <w:jc w:val="both"/>
      </w:pPr>
      <w:r w:rsidRPr="00E03215">
        <w:t xml:space="preserve">1988, </w:t>
      </w:r>
      <w:r w:rsidRPr="00E03215">
        <w:rPr>
          <w:i/>
        </w:rPr>
        <w:t xml:space="preserve">Images. </w:t>
      </w:r>
      <w:r w:rsidRPr="00A92436">
        <w:rPr>
          <w:i/>
        </w:rPr>
        <w:t>De l’optique au numérique</w:t>
      </w:r>
      <w:r w:rsidRPr="00A92436">
        <w:t xml:space="preserve">, Paris, Hermès. </w:t>
      </w:r>
    </w:p>
    <w:p w:rsidR="00285D4F" w:rsidRDefault="00285D4F" w:rsidP="0055069D">
      <w:pPr>
        <w:spacing w:after="120" w:line="276" w:lineRule="auto"/>
        <w:jc w:val="both"/>
      </w:pPr>
      <w:r w:rsidRPr="00285D4F">
        <w:rPr>
          <w:smallCaps/>
        </w:rPr>
        <w:t>Deleuze</w:t>
      </w:r>
      <w:r>
        <w:t>, Gilles</w:t>
      </w:r>
    </w:p>
    <w:p w:rsidR="00285D4F" w:rsidRPr="00A92436" w:rsidRDefault="00285D4F" w:rsidP="00517A0C">
      <w:pPr>
        <w:spacing w:after="120"/>
        <w:jc w:val="both"/>
      </w:pPr>
      <w:r>
        <w:t xml:space="preserve">1968 </w:t>
      </w:r>
      <w:r w:rsidRPr="00285D4F">
        <w:rPr>
          <w:i/>
        </w:rPr>
        <w:t>Différence et répétition</w:t>
      </w:r>
      <w:r>
        <w:t>, Paris, PUF.</w:t>
      </w:r>
    </w:p>
    <w:p w:rsidR="0055069D" w:rsidRDefault="0055069D" w:rsidP="00517A0C">
      <w:pPr>
        <w:spacing w:after="120"/>
        <w:jc w:val="both"/>
      </w:pPr>
      <w:proofErr w:type="spellStart"/>
      <w:r w:rsidRPr="00A92436">
        <w:rPr>
          <w:smallCaps/>
        </w:rPr>
        <w:t>Dondero</w:t>
      </w:r>
      <w:proofErr w:type="spellEnd"/>
      <w:r w:rsidRPr="00A92436">
        <w:t xml:space="preserve">, Maria </w:t>
      </w:r>
      <w:proofErr w:type="spellStart"/>
      <w:r w:rsidRPr="00A92436">
        <w:t>Giulia</w:t>
      </w:r>
      <w:proofErr w:type="spellEnd"/>
      <w:r w:rsidRPr="00A92436">
        <w:t xml:space="preserve"> </w:t>
      </w:r>
    </w:p>
    <w:p w:rsidR="0055069D" w:rsidRPr="00D02637" w:rsidRDefault="0055069D" w:rsidP="00517A0C">
      <w:pPr>
        <w:spacing w:after="120"/>
        <w:jc w:val="both"/>
      </w:pPr>
      <w:r w:rsidRPr="00A92436">
        <w:t>2021</w:t>
      </w:r>
      <w:r>
        <w:t xml:space="preserve"> </w:t>
      </w:r>
      <w:r w:rsidRPr="00A92436">
        <w:t>« </w:t>
      </w:r>
      <w:r w:rsidRPr="00A92436">
        <w:rPr>
          <w:bCs/>
        </w:rPr>
        <w:t xml:space="preserve">Geste de la </w:t>
      </w:r>
      <w:proofErr w:type="spellStart"/>
      <w:r w:rsidRPr="00A92436">
        <w:rPr>
          <w:bCs/>
        </w:rPr>
        <w:t>pensée</w:t>
      </w:r>
      <w:proofErr w:type="spellEnd"/>
      <w:r w:rsidRPr="00A92436">
        <w:rPr>
          <w:bCs/>
        </w:rPr>
        <w:t xml:space="preserve">, </w:t>
      </w:r>
      <w:proofErr w:type="spellStart"/>
      <w:r w:rsidRPr="00A92436">
        <w:rPr>
          <w:bCs/>
        </w:rPr>
        <w:t>gestualite</w:t>
      </w:r>
      <w:proofErr w:type="spellEnd"/>
      <w:r w:rsidRPr="00A92436">
        <w:rPr>
          <w:bCs/>
        </w:rPr>
        <w:t xml:space="preserve">́ picturale : le diagramme chez Peirce, Deleuze et </w:t>
      </w:r>
      <w:r w:rsidRPr="00D02637">
        <w:rPr>
          <w:bCs/>
        </w:rPr>
        <w:t xml:space="preserve">Goodman », </w:t>
      </w:r>
      <w:proofErr w:type="spellStart"/>
      <w:r w:rsidRPr="00D02637">
        <w:rPr>
          <w:i/>
        </w:rPr>
        <w:t>Metodo</w:t>
      </w:r>
      <w:proofErr w:type="spellEnd"/>
      <w:r w:rsidRPr="00D02637">
        <w:t>, vol. 9, n. 1 ; DOI: 10.19079/metodo.9.1.67 (consulté le 14/10/2023).</w:t>
      </w:r>
    </w:p>
    <w:p w:rsidR="00A90A2A" w:rsidRPr="00517A0C" w:rsidRDefault="00A90A2A" w:rsidP="00517A0C">
      <w:pPr>
        <w:pStyle w:val="Titre1"/>
        <w:spacing w:before="0" w:beforeAutospacing="0" w:after="120" w:afterAutospacing="0"/>
        <w:jc w:val="both"/>
        <w:rPr>
          <w:b w:val="0"/>
          <w:smallCaps/>
          <w:color w:val="000000" w:themeColor="text1"/>
          <w:sz w:val="24"/>
          <w:szCs w:val="24"/>
        </w:rPr>
      </w:pPr>
      <w:r w:rsidRPr="00517A0C">
        <w:rPr>
          <w:b w:val="0"/>
          <w:smallCaps/>
          <w:color w:val="000000" w:themeColor="text1"/>
          <w:sz w:val="24"/>
          <w:szCs w:val="24"/>
        </w:rPr>
        <w:t>Fabbri</w:t>
      </w:r>
      <w:r w:rsidR="002A59CA" w:rsidRPr="00517A0C">
        <w:rPr>
          <w:b w:val="0"/>
          <w:smallCaps/>
          <w:color w:val="000000" w:themeColor="text1"/>
          <w:sz w:val="24"/>
          <w:szCs w:val="24"/>
        </w:rPr>
        <w:t>, Paolo</w:t>
      </w:r>
    </w:p>
    <w:p w:rsidR="00AE7E9F" w:rsidRPr="00517A0C" w:rsidRDefault="002A59CA" w:rsidP="00517A0C">
      <w:pPr>
        <w:pStyle w:val="articlecitationref"/>
        <w:spacing w:before="0" w:beforeAutospacing="0" w:after="120" w:afterAutospacing="0"/>
        <w:jc w:val="both"/>
        <w:rPr>
          <w:color w:val="000000" w:themeColor="text1"/>
        </w:rPr>
      </w:pPr>
      <w:r w:rsidRPr="00517A0C">
        <w:rPr>
          <w:color w:val="000000" w:themeColor="text1"/>
        </w:rPr>
        <w:t>20</w:t>
      </w:r>
      <w:r w:rsidR="00AE7E9F" w:rsidRPr="00517A0C">
        <w:rPr>
          <w:color w:val="000000" w:themeColor="text1"/>
        </w:rPr>
        <w:t>15</w:t>
      </w:r>
      <w:r w:rsidRPr="00517A0C">
        <w:rPr>
          <w:color w:val="000000" w:themeColor="text1"/>
        </w:rPr>
        <w:t xml:space="preserve"> « Sémiotique, stratégies, camouflage”, </w:t>
      </w:r>
      <w:r w:rsidRPr="00517A0C">
        <w:rPr>
          <w:i/>
          <w:color w:val="000000" w:themeColor="text1"/>
        </w:rPr>
        <w:t>Actes Sémiotiques</w:t>
      </w:r>
      <w:r w:rsidRPr="00517A0C">
        <w:rPr>
          <w:color w:val="000000" w:themeColor="text1"/>
        </w:rPr>
        <w:t>, n</w:t>
      </w:r>
      <w:r w:rsidR="00517A0C" w:rsidRPr="00517A0C">
        <w:rPr>
          <w:color w:val="000000" w:themeColor="text1"/>
        </w:rPr>
        <w:t>. </w:t>
      </w:r>
      <w:r w:rsidRPr="00517A0C">
        <w:rPr>
          <w:color w:val="000000" w:themeColor="text1"/>
        </w:rPr>
        <w:t>11</w:t>
      </w:r>
      <w:r w:rsidR="00AE7E9F" w:rsidRPr="00517A0C">
        <w:rPr>
          <w:color w:val="000000" w:themeColor="text1"/>
        </w:rPr>
        <w:t>8</w:t>
      </w:r>
      <w:r w:rsidRPr="00517A0C">
        <w:rPr>
          <w:color w:val="000000" w:themeColor="text1"/>
        </w:rPr>
        <w:t> ;</w:t>
      </w:r>
      <w:r w:rsidR="00AE7E9F" w:rsidRPr="00517A0C">
        <w:rPr>
          <w:color w:val="000000" w:themeColor="text1"/>
        </w:rPr>
        <w:t xml:space="preserve"> https://doi.org/10.25965/as.5391</w:t>
      </w:r>
      <w:r w:rsidR="00AE7E9F" w:rsidRPr="00517A0C">
        <w:rPr>
          <w:rStyle w:val="apple-converted-space"/>
          <w:rFonts w:eastAsiaTheme="majorEastAsia"/>
          <w:color w:val="000000" w:themeColor="text1"/>
        </w:rPr>
        <w:t> </w:t>
      </w:r>
      <w:r w:rsidR="00517A0C" w:rsidRPr="00517A0C">
        <w:rPr>
          <w:rStyle w:val="apple-converted-space"/>
          <w:rFonts w:eastAsiaTheme="majorEastAsia"/>
          <w:color w:val="000000" w:themeColor="text1"/>
        </w:rPr>
        <w:t>(consulté le 14/10/2023).</w:t>
      </w:r>
    </w:p>
    <w:p w:rsidR="0055069D" w:rsidRPr="00AE7E9F" w:rsidRDefault="0055069D" w:rsidP="00517A0C">
      <w:pPr>
        <w:pStyle w:val="NormalWeb"/>
        <w:spacing w:before="0" w:beforeAutospacing="0" w:after="120" w:afterAutospacing="0"/>
        <w:jc w:val="both"/>
        <w:rPr>
          <w:b/>
          <w:color w:val="555555"/>
          <w:lang w:val="en-US"/>
        </w:rPr>
      </w:pPr>
      <w:proofErr w:type="spellStart"/>
      <w:r w:rsidRPr="00AE7E9F">
        <w:rPr>
          <w:smallCaps/>
          <w:color w:val="555555"/>
          <w:lang w:val="en-US"/>
        </w:rPr>
        <w:t>Fazi</w:t>
      </w:r>
      <w:proofErr w:type="spellEnd"/>
      <w:r w:rsidRPr="00AE7E9F">
        <w:rPr>
          <w:color w:val="555555"/>
          <w:lang w:val="en-US"/>
        </w:rPr>
        <w:t>, Beatrice</w:t>
      </w:r>
    </w:p>
    <w:p w:rsidR="0055069D" w:rsidRPr="002A59CA" w:rsidRDefault="0055069D" w:rsidP="00517A0C">
      <w:pPr>
        <w:pStyle w:val="NormalWeb"/>
        <w:spacing w:before="0" w:beforeAutospacing="0" w:after="120" w:afterAutospacing="0"/>
        <w:rPr>
          <w:rFonts w:ascii="-apple-system-font" w:hAnsi="-apple-system-font"/>
          <w:color w:val="1B1B1B"/>
          <w:sz w:val="27"/>
          <w:szCs w:val="27"/>
          <w:lang w:val="en-US"/>
        </w:rPr>
      </w:pPr>
      <w:r w:rsidRPr="00D02637">
        <w:rPr>
          <w:color w:val="555555"/>
          <w:lang w:val="en-US"/>
        </w:rPr>
        <w:t xml:space="preserve">2018 “Digital Aesthetics: The Discrete and the Continuous”, </w:t>
      </w:r>
      <w:r w:rsidRPr="00D02637">
        <w:rPr>
          <w:i/>
          <w:color w:val="555555"/>
          <w:lang w:val="en-US"/>
        </w:rPr>
        <w:t>Theory, Culture &amp; Society</w:t>
      </w:r>
      <w:r w:rsidRPr="00D02637">
        <w:rPr>
          <w:color w:val="555555"/>
          <w:lang w:val="en-US"/>
        </w:rPr>
        <w:t xml:space="preserve">, vol. 36, n. 1, </w:t>
      </w:r>
      <w:hyperlink r:id="rId11" w:history="1">
        <w:r w:rsidRPr="00D02637">
          <w:rPr>
            <w:rStyle w:val="Lienhypertexte"/>
            <w:rFonts w:eastAsiaTheme="majorEastAsia"/>
            <w:lang w:val="en-US"/>
          </w:rPr>
          <w:t>https://doi.org/10.1177/0263276418770243</w:t>
        </w:r>
      </w:hyperlink>
      <w:r w:rsidRPr="00D02637">
        <w:rPr>
          <w:color w:val="333333"/>
          <w:lang w:val="en-US"/>
        </w:rPr>
        <w:t xml:space="preserve"> (</w:t>
      </w:r>
      <w:proofErr w:type="spellStart"/>
      <w:r w:rsidRPr="00D02637">
        <w:rPr>
          <w:color w:val="333333"/>
          <w:lang w:val="en-US"/>
        </w:rPr>
        <w:t>consulté</w:t>
      </w:r>
      <w:proofErr w:type="spellEnd"/>
      <w:r w:rsidRPr="00D02637">
        <w:rPr>
          <w:color w:val="333333"/>
          <w:lang w:val="en-US"/>
        </w:rPr>
        <w:t xml:space="preserve"> le 14/10/2023). </w:t>
      </w:r>
      <w:r w:rsidR="002A59CA" w:rsidRPr="002A59CA">
        <w:rPr>
          <w:b/>
          <w:color w:val="333333"/>
          <w:lang w:val="en-US"/>
        </w:rPr>
        <w:t xml:space="preserve"> </w:t>
      </w:r>
    </w:p>
    <w:p w:rsidR="0055069D" w:rsidRDefault="0055069D" w:rsidP="00517A0C">
      <w:pPr>
        <w:autoSpaceDE w:val="0"/>
        <w:autoSpaceDN w:val="0"/>
        <w:adjustRightInd w:val="0"/>
        <w:spacing w:after="120"/>
        <w:jc w:val="both"/>
        <w:rPr>
          <w:rFonts w:eastAsiaTheme="minorHAnsi"/>
          <w:lang w:val="fr-FR" w:eastAsia="en-US"/>
        </w:rPr>
      </w:pPr>
      <w:r>
        <w:rPr>
          <w:rFonts w:eastAsiaTheme="minorHAnsi"/>
          <w:smallCaps/>
          <w:lang w:eastAsia="en-US"/>
        </w:rPr>
        <w:t xml:space="preserve">Focillon, </w:t>
      </w:r>
      <w:r>
        <w:rPr>
          <w:rFonts w:eastAsiaTheme="minorHAnsi"/>
          <w:lang w:val="fr-FR" w:eastAsia="en-US"/>
        </w:rPr>
        <w:t xml:space="preserve">Henri </w:t>
      </w:r>
    </w:p>
    <w:p w:rsidR="0055069D" w:rsidRPr="005B3059" w:rsidRDefault="0055069D" w:rsidP="00517A0C">
      <w:pPr>
        <w:autoSpaceDE w:val="0"/>
        <w:autoSpaceDN w:val="0"/>
        <w:adjustRightInd w:val="0"/>
        <w:spacing w:after="120"/>
        <w:jc w:val="both"/>
        <w:rPr>
          <w:rFonts w:eastAsiaTheme="minorHAnsi"/>
          <w:lang w:val="fr-FR" w:eastAsia="en-US"/>
        </w:rPr>
      </w:pPr>
      <w:r>
        <w:rPr>
          <w:rFonts w:eastAsiaTheme="minorHAnsi"/>
          <w:lang w:val="fr-FR" w:eastAsia="en-US"/>
        </w:rPr>
        <w:t xml:space="preserve">1943 </w:t>
      </w:r>
      <w:r w:rsidRPr="005B3059">
        <w:rPr>
          <w:rFonts w:eastAsiaTheme="minorHAnsi"/>
          <w:i/>
          <w:lang w:val="fr-FR" w:eastAsia="en-US"/>
        </w:rPr>
        <w:t>Vie des formes</w:t>
      </w:r>
      <w:r>
        <w:rPr>
          <w:rFonts w:eastAsiaTheme="minorHAnsi"/>
          <w:lang w:val="fr-FR" w:eastAsia="en-US"/>
        </w:rPr>
        <w:t>, Paris, PUF ; 201</w:t>
      </w:r>
      <w:r w:rsidR="005B3E4C">
        <w:rPr>
          <w:rFonts w:eastAsiaTheme="minorHAnsi"/>
          <w:lang w:val="fr-FR" w:eastAsia="en-US"/>
        </w:rPr>
        <w:t>0</w:t>
      </w:r>
      <w:r>
        <w:rPr>
          <w:rFonts w:eastAsiaTheme="minorHAnsi"/>
          <w:lang w:val="fr-FR" w:eastAsia="en-US"/>
        </w:rPr>
        <w:t xml:space="preserve">, « Quadrige ». </w:t>
      </w:r>
    </w:p>
    <w:p w:rsidR="0055069D" w:rsidRPr="005B3059" w:rsidRDefault="0055069D" w:rsidP="00517A0C">
      <w:pPr>
        <w:autoSpaceDE w:val="0"/>
        <w:autoSpaceDN w:val="0"/>
        <w:adjustRightInd w:val="0"/>
        <w:spacing w:after="120"/>
        <w:jc w:val="both"/>
        <w:rPr>
          <w:rFonts w:eastAsiaTheme="minorHAnsi"/>
          <w:lang w:val="fr-FR" w:eastAsia="en-US"/>
        </w:rPr>
      </w:pPr>
      <w:proofErr w:type="spellStart"/>
      <w:r w:rsidRPr="005B3059">
        <w:rPr>
          <w:rFonts w:eastAsiaTheme="minorHAnsi"/>
          <w:smallCaps/>
          <w:lang w:eastAsia="en-US"/>
        </w:rPr>
        <w:t>Fontanille</w:t>
      </w:r>
      <w:proofErr w:type="spellEnd"/>
      <w:r w:rsidRPr="005B3059">
        <w:rPr>
          <w:rFonts w:eastAsiaTheme="minorHAnsi"/>
          <w:smallCaps/>
          <w:lang w:eastAsia="en-US"/>
        </w:rPr>
        <w:t xml:space="preserve">, </w:t>
      </w:r>
      <w:r w:rsidRPr="005B3059">
        <w:rPr>
          <w:rFonts w:eastAsiaTheme="minorHAnsi"/>
          <w:lang w:val="fr-FR" w:eastAsia="en-US"/>
        </w:rPr>
        <w:t>Jacques</w:t>
      </w:r>
    </w:p>
    <w:p w:rsidR="00E7676D" w:rsidRDefault="0055069D" w:rsidP="00517A0C">
      <w:pPr>
        <w:autoSpaceDE w:val="0"/>
        <w:autoSpaceDN w:val="0"/>
        <w:adjustRightInd w:val="0"/>
        <w:spacing w:after="120"/>
        <w:jc w:val="both"/>
        <w:rPr>
          <w:rFonts w:eastAsiaTheme="minorHAnsi"/>
          <w:lang w:val="fr-FR" w:eastAsia="en-US"/>
        </w:rPr>
      </w:pPr>
      <w:r w:rsidRPr="005B3059">
        <w:rPr>
          <w:rFonts w:eastAsiaTheme="minorHAnsi"/>
          <w:lang w:val="fr-FR" w:eastAsia="en-US"/>
        </w:rPr>
        <w:t xml:space="preserve">1999 </w:t>
      </w:r>
      <w:r w:rsidRPr="005B3059">
        <w:rPr>
          <w:rFonts w:eastAsiaTheme="minorHAnsi"/>
          <w:i/>
          <w:lang w:val="fr-FR" w:eastAsia="en-US"/>
        </w:rPr>
        <w:t>Sémiotique du discours</w:t>
      </w:r>
      <w:r w:rsidRPr="005B3059">
        <w:rPr>
          <w:rFonts w:eastAsiaTheme="minorHAnsi"/>
          <w:lang w:val="fr-FR" w:eastAsia="en-US"/>
        </w:rPr>
        <w:t xml:space="preserve">, Limoges, </w:t>
      </w:r>
      <w:proofErr w:type="spellStart"/>
      <w:r w:rsidRPr="005B3059">
        <w:rPr>
          <w:rFonts w:eastAsiaTheme="minorHAnsi"/>
          <w:lang w:val="fr-FR" w:eastAsia="en-US"/>
        </w:rPr>
        <w:t>Pulim</w:t>
      </w:r>
      <w:proofErr w:type="spellEnd"/>
      <w:r w:rsidRPr="005B3059">
        <w:rPr>
          <w:rFonts w:eastAsiaTheme="minorHAnsi"/>
          <w:lang w:val="fr-FR" w:eastAsia="en-US"/>
        </w:rPr>
        <w:t xml:space="preserve"> ; revu 2003.</w:t>
      </w:r>
      <w:r>
        <w:rPr>
          <w:rFonts w:eastAsiaTheme="minorHAnsi"/>
          <w:lang w:val="fr-FR" w:eastAsia="en-US"/>
        </w:rPr>
        <w:t xml:space="preserve"> </w:t>
      </w:r>
    </w:p>
    <w:p w:rsidR="00EE76D8" w:rsidRDefault="00EE76D8" w:rsidP="00517A0C">
      <w:pPr>
        <w:spacing w:after="120"/>
        <w:jc w:val="both"/>
        <w:rPr>
          <w:color w:val="000000"/>
        </w:rPr>
      </w:pPr>
      <w:proofErr w:type="spellStart"/>
      <w:r>
        <w:rPr>
          <w:smallCaps/>
        </w:rPr>
        <w:t>Fontanille</w:t>
      </w:r>
      <w:proofErr w:type="spellEnd"/>
      <w:r>
        <w:rPr>
          <w:smallCaps/>
        </w:rPr>
        <w:t xml:space="preserve">, </w:t>
      </w:r>
      <w:r>
        <w:rPr>
          <w:color w:val="000000"/>
        </w:rPr>
        <w:t xml:space="preserve">Jacques et </w:t>
      </w:r>
      <w:proofErr w:type="spellStart"/>
      <w:r w:rsidRPr="00390FA1">
        <w:rPr>
          <w:smallCaps/>
          <w:color w:val="000000"/>
        </w:rPr>
        <w:t>Couégnas</w:t>
      </w:r>
      <w:proofErr w:type="spellEnd"/>
      <w:r>
        <w:rPr>
          <w:smallCaps/>
          <w:color w:val="000000"/>
        </w:rPr>
        <w:t>,</w:t>
      </w:r>
      <w:r>
        <w:rPr>
          <w:color w:val="000000"/>
        </w:rPr>
        <w:t xml:space="preserve"> Nicolas</w:t>
      </w:r>
    </w:p>
    <w:p w:rsidR="00EE76D8" w:rsidRPr="00390FA1" w:rsidRDefault="00EE76D8" w:rsidP="00517A0C">
      <w:pPr>
        <w:spacing w:after="120"/>
        <w:jc w:val="both"/>
        <w:rPr>
          <w:color w:val="000000"/>
        </w:rPr>
      </w:pPr>
      <w:r>
        <w:rPr>
          <w:color w:val="000000"/>
        </w:rPr>
        <w:t xml:space="preserve">2018, </w:t>
      </w:r>
      <w:r w:rsidRPr="00390FA1">
        <w:rPr>
          <w:i/>
          <w:color w:val="000000"/>
        </w:rPr>
        <w:t>Terres de sens. Essai d’</w:t>
      </w:r>
      <w:proofErr w:type="spellStart"/>
      <w:r w:rsidRPr="00390FA1">
        <w:rPr>
          <w:i/>
          <w:color w:val="000000"/>
        </w:rPr>
        <w:t>anthroposémiotique</w:t>
      </w:r>
      <w:proofErr w:type="spellEnd"/>
      <w:r>
        <w:rPr>
          <w:color w:val="000000"/>
        </w:rPr>
        <w:t xml:space="preserve">, Limoges, </w:t>
      </w:r>
      <w:proofErr w:type="spellStart"/>
      <w:r>
        <w:rPr>
          <w:color w:val="000000"/>
        </w:rPr>
        <w:t>Pulim</w:t>
      </w:r>
      <w:proofErr w:type="spellEnd"/>
      <w:r>
        <w:rPr>
          <w:color w:val="000000"/>
        </w:rPr>
        <w:t>.</w:t>
      </w:r>
    </w:p>
    <w:p w:rsidR="0055069D" w:rsidRPr="00EE76D8" w:rsidRDefault="0055069D" w:rsidP="00517A0C">
      <w:pPr>
        <w:autoSpaceDE w:val="0"/>
        <w:autoSpaceDN w:val="0"/>
        <w:adjustRightInd w:val="0"/>
        <w:spacing w:after="120"/>
        <w:jc w:val="both"/>
        <w:rPr>
          <w:rFonts w:eastAsiaTheme="minorHAnsi"/>
          <w:lang w:eastAsia="en-US"/>
        </w:rPr>
      </w:pPr>
      <w:r w:rsidRPr="00EE76D8">
        <w:rPr>
          <w:rFonts w:eastAsiaTheme="minorHAnsi"/>
          <w:smallCaps/>
          <w:lang w:eastAsia="en-US"/>
        </w:rPr>
        <w:t xml:space="preserve">Goodman, </w:t>
      </w:r>
      <w:r w:rsidRPr="00EE76D8">
        <w:rPr>
          <w:rFonts w:eastAsiaTheme="minorHAnsi"/>
          <w:lang w:eastAsia="en-US"/>
        </w:rPr>
        <w:t>Nelson</w:t>
      </w:r>
    </w:p>
    <w:p w:rsidR="0055069D" w:rsidRDefault="0055069D" w:rsidP="0055069D">
      <w:pPr>
        <w:autoSpaceDE w:val="0"/>
        <w:autoSpaceDN w:val="0"/>
        <w:adjustRightInd w:val="0"/>
        <w:spacing w:after="120" w:line="276" w:lineRule="auto"/>
        <w:jc w:val="both"/>
        <w:rPr>
          <w:rFonts w:eastAsiaTheme="minorHAnsi"/>
          <w:lang w:val="fr-FR" w:eastAsia="en-US"/>
        </w:rPr>
      </w:pPr>
      <w:r w:rsidRPr="00D02637">
        <w:rPr>
          <w:rFonts w:eastAsiaTheme="minorHAnsi"/>
          <w:lang w:val="en-US" w:eastAsia="en-US"/>
        </w:rPr>
        <w:t xml:space="preserve">1968 </w:t>
      </w:r>
      <w:r w:rsidRPr="00D02637">
        <w:rPr>
          <w:rFonts w:eastAsiaTheme="minorHAnsi"/>
          <w:i/>
          <w:lang w:val="en-US" w:eastAsia="en-US"/>
        </w:rPr>
        <w:t>Languages of Art: An Approach to a Theory of Symbols</w:t>
      </w:r>
      <w:r w:rsidRPr="00D02637">
        <w:rPr>
          <w:rFonts w:eastAsiaTheme="minorHAnsi"/>
          <w:lang w:val="en-US" w:eastAsia="en-US"/>
        </w:rPr>
        <w:t>,</w:t>
      </w:r>
      <w:r>
        <w:rPr>
          <w:rFonts w:eastAsiaTheme="minorHAnsi"/>
          <w:lang w:val="en-US" w:eastAsia="en-US"/>
        </w:rPr>
        <w:t xml:space="preserve"> </w:t>
      </w:r>
      <w:r w:rsidRPr="00D02637">
        <w:rPr>
          <w:rFonts w:eastAsiaTheme="minorHAnsi"/>
          <w:lang w:val="en-US" w:eastAsia="en-US"/>
        </w:rPr>
        <w:t xml:space="preserve">Indianapolis, New York, Kansas City, The </w:t>
      </w:r>
      <w:proofErr w:type="spellStart"/>
      <w:r w:rsidRPr="00D02637">
        <w:rPr>
          <w:rFonts w:eastAsiaTheme="minorHAnsi"/>
          <w:lang w:val="en-US" w:eastAsia="en-US"/>
        </w:rPr>
        <w:t>Bobbs</w:t>
      </w:r>
      <w:proofErr w:type="spellEnd"/>
      <w:r w:rsidRPr="00D02637">
        <w:rPr>
          <w:rFonts w:eastAsiaTheme="minorHAnsi"/>
          <w:lang w:val="en-US" w:eastAsia="en-US"/>
        </w:rPr>
        <w:t xml:space="preserve">-Merrill Company, Inc. </w:t>
      </w:r>
      <w:r w:rsidRPr="00E333DC">
        <w:rPr>
          <w:rFonts w:eastAsiaTheme="minorHAnsi"/>
          <w:lang w:eastAsia="en-US"/>
        </w:rPr>
        <w:t>(revu en 1976</w:t>
      </w:r>
      <w:proofErr w:type="gramStart"/>
      <w:r w:rsidRPr="00E333DC">
        <w:rPr>
          <w:rFonts w:eastAsiaTheme="minorHAnsi"/>
          <w:lang w:eastAsia="en-US"/>
        </w:rPr>
        <w:t>) ;</w:t>
      </w:r>
      <w:proofErr w:type="gramEnd"/>
      <w:r w:rsidRPr="00E333DC">
        <w:rPr>
          <w:rFonts w:eastAsiaTheme="minorHAnsi"/>
          <w:lang w:eastAsia="en-US"/>
        </w:rPr>
        <w:t xml:space="preserve"> </w:t>
      </w:r>
      <w:r w:rsidRPr="00E333DC">
        <w:rPr>
          <w:rFonts w:eastAsiaTheme="minorHAnsi"/>
          <w:i/>
          <w:lang w:eastAsia="en-US"/>
        </w:rPr>
        <w:t xml:space="preserve">Langages de l’art. </w:t>
      </w:r>
      <w:r w:rsidRPr="00D02637">
        <w:rPr>
          <w:rFonts w:eastAsiaTheme="minorHAnsi"/>
          <w:i/>
          <w:lang w:val="fr-FR" w:eastAsia="en-US"/>
        </w:rPr>
        <w:t>Une approche de la théorie des symboles</w:t>
      </w:r>
      <w:r w:rsidRPr="00D02637">
        <w:rPr>
          <w:rFonts w:eastAsiaTheme="minorHAnsi"/>
          <w:lang w:val="fr-FR" w:eastAsia="en-US"/>
        </w:rPr>
        <w:t>,</w:t>
      </w:r>
      <w:r w:rsidR="00436AA1">
        <w:rPr>
          <w:rFonts w:eastAsiaTheme="minorHAnsi"/>
          <w:lang w:val="fr-FR" w:eastAsia="en-US"/>
        </w:rPr>
        <w:t xml:space="preserve"> </w:t>
      </w:r>
      <w:r w:rsidRPr="00D02637">
        <w:rPr>
          <w:rFonts w:eastAsiaTheme="minorHAnsi"/>
          <w:lang w:val="fr-FR" w:eastAsia="en-US"/>
        </w:rPr>
        <w:t xml:space="preserve">Nîmes, </w:t>
      </w:r>
      <w:r w:rsidRPr="00A92436">
        <w:t>É</w:t>
      </w:r>
      <w:proofErr w:type="spellStart"/>
      <w:r w:rsidRPr="00D02637">
        <w:rPr>
          <w:rFonts w:eastAsiaTheme="minorHAnsi"/>
          <w:lang w:val="fr-FR" w:eastAsia="en-US"/>
        </w:rPr>
        <w:t>ditions</w:t>
      </w:r>
      <w:proofErr w:type="spellEnd"/>
      <w:r w:rsidRPr="00D02637">
        <w:rPr>
          <w:rFonts w:eastAsiaTheme="minorHAnsi"/>
          <w:lang w:val="fr-FR" w:eastAsia="en-US"/>
        </w:rPr>
        <w:t xml:space="preserve"> Jacqueline Chambon, 1990.</w:t>
      </w:r>
      <w:r>
        <w:rPr>
          <w:rFonts w:eastAsiaTheme="minorHAnsi"/>
          <w:lang w:val="fr-FR" w:eastAsia="en-US"/>
        </w:rPr>
        <w:t xml:space="preserve"> </w:t>
      </w:r>
    </w:p>
    <w:p w:rsidR="0055069D" w:rsidRPr="002A3D38" w:rsidRDefault="0055069D" w:rsidP="0055069D">
      <w:pPr>
        <w:spacing w:after="120" w:line="276" w:lineRule="auto"/>
        <w:jc w:val="both"/>
        <w:rPr>
          <w:color w:val="000000"/>
        </w:rPr>
      </w:pPr>
      <w:r>
        <w:rPr>
          <w:smallCaps/>
        </w:rPr>
        <w:t xml:space="preserve">Goodman, </w:t>
      </w:r>
      <w:r>
        <w:rPr>
          <w:color w:val="000000"/>
        </w:rPr>
        <w:t>Nelson</w:t>
      </w:r>
    </w:p>
    <w:p w:rsidR="00EE76D8" w:rsidRDefault="0055069D" w:rsidP="0055069D">
      <w:pPr>
        <w:spacing w:after="120" w:line="276" w:lineRule="auto"/>
        <w:jc w:val="both"/>
        <w:rPr>
          <w:color w:val="000000" w:themeColor="text1"/>
        </w:rPr>
      </w:pPr>
      <w:r w:rsidRPr="00285D4F">
        <w:rPr>
          <w:color w:val="000000" w:themeColor="text1"/>
        </w:rPr>
        <w:t xml:space="preserve">1969 </w:t>
      </w:r>
      <w:r w:rsidRPr="00285D4F">
        <w:rPr>
          <w:i/>
          <w:iCs/>
          <w:color w:val="000000" w:themeColor="text1"/>
        </w:rPr>
        <w:t>Logique du sens</w:t>
      </w:r>
      <w:r w:rsidRPr="00285D4F">
        <w:rPr>
          <w:color w:val="000000" w:themeColor="text1"/>
        </w:rPr>
        <w:t xml:space="preserve">, Paris, Minuit. </w:t>
      </w:r>
    </w:p>
    <w:p w:rsidR="0077149A" w:rsidRDefault="0077149A" w:rsidP="0055069D">
      <w:pPr>
        <w:spacing w:after="120" w:line="276" w:lineRule="auto"/>
        <w:jc w:val="both"/>
        <w:rPr>
          <w:color w:val="000000" w:themeColor="text1"/>
        </w:rPr>
      </w:pPr>
      <w:r w:rsidRPr="0077149A">
        <w:rPr>
          <w:smallCaps/>
          <w:color w:val="000000" w:themeColor="text1"/>
        </w:rPr>
        <w:t>Greimas</w:t>
      </w:r>
      <w:r w:rsidRPr="0077149A">
        <w:rPr>
          <w:color w:val="000000" w:themeColor="text1"/>
        </w:rPr>
        <w:t xml:space="preserve">, A. Julien et </w:t>
      </w:r>
      <w:proofErr w:type="spellStart"/>
      <w:r w:rsidRPr="0077149A">
        <w:rPr>
          <w:smallCaps/>
          <w:color w:val="000000" w:themeColor="text1"/>
        </w:rPr>
        <w:t>Fontanille</w:t>
      </w:r>
      <w:proofErr w:type="spellEnd"/>
      <w:r>
        <w:rPr>
          <w:color w:val="000000" w:themeColor="text1"/>
        </w:rPr>
        <w:t>, Jacques</w:t>
      </w:r>
    </w:p>
    <w:p w:rsidR="0077149A" w:rsidRPr="0077149A" w:rsidRDefault="0077149A" w:rsidP="0055069D">
      <w:pPr>
        <w:spacing w:after="120" w:line="276" w:lineRule="auto"/>
        <w:jc w:val="both"/>
        <w:rPr>
          <w:color w:val="000000" w:themeColor="text1"/>
        </w:rPr>
      </w:pPr>
      <w:r>
        <w:rPr>
          <w:color w:val="000000" w:themeColor="text1"/>
        </w:rPr>
        <w:t xml:space="preserve">1991, </w:t>
      </w:r>
      <w:r w:rsidRPr="0077149A">
        <w:rPr>
          <w:i/>
          <w:color w:val="000000" w:themeColor="text1"/>
        </w:rPr>
        <w:t xml:space="preserve">Sémiotique des passions. Des </w:t>
      </w:r>
      <w:r>
        <w:rPr>
          <w:i/>
          <w:color w:val="000000" w:themeColor="text1"/>
        </w:rPr>
        <w:t xml:space="preserve">états de choses aux </w:t>
      </w:r>
      <w:r w:rsidRPr="0077149A">
        <w:rPr>
          <w:i/>
          <w:color w:val="000000" w:themeColor="text1"/>
        </w:rPr>
        <w:t>états d’âme</w:t>
      </w:r>
      <w:r>
        <w:rPr>
          <w:color w:val="000000" w:themeColor="text1"/>
        </w:rPr>
        <w:t xml:space="preserve">, Paris, Seuil. </w:t>
      </w:r>
    </w:p>
    <w:p w:rsidR="0055069D" w:rsidRPr="00E333DC" w:rsidRDefault="0055069D" w:rsidP="0055069D">
      <w:pPr>
        <w:spacing w:after="120" w:line="276" w:lineRule="auto"/>
        <w:jc w:val="both"/>
        <w:rPr>
          <w:color w:val="000000" w:themeColor="text1"/>
        </w:rPr>
      </w:pPr>
      <w:proofErr w:type="spellStart"/>
      <w:r w:rsidRPr="00E333DC">
        <w:rPr>
          <w:smallCaps/>
          <w:color w:val="000000" w:themeColor="text1"/>
        </w:rPr>
        <w:t>Guillemard</w:t>
      </w:r>
      <w:proofErr w:type="spellEnd"/>
      <w:r w:rsidRPr="00E333DC">
        <w:rPr>
          <w:color w:val="000000" w:themeColor="text1"/>
        </w:rPr>
        <w:t>, Denis</w:t>
      </w:r>
    </w:p>
    <w:p w:rsidR="0055069D" w:rsidRPr="00285D4F" w:rsidRDefault="0055069D" w:rsidP="0055069D">
      <w:pPr>
        <w:spacing w:after="120" w:line="276" w:lineRule="auto"/>
        <w:jc w:val="both"/>
        <w:rPr>
          <w:color w:val="000000" w:themeColor="text1"/>
        </w:rPr>
      </w:pPr>
      <w:r w:rsidRPr="00285D4F">
        <w:rPr>
          <w:color w:val="000000" w:themeColor="text1"/>
        </w:rPr>
        <w:t xml:space="preserve">2018 « Authenticité et patrimoine, l’immobilité changeante », </w:t>
      </w:r>
      <w:r w:rsidRPr="00285D4F">
        <w:rPr>
          <w:i/>
          <w:color w:val="000000" w:themeColor="text1"/>
        </w:rPr>
        <w:t>Nouvelle Revue d’Esthétique</w:t>
      </w:r>
      <w:r w:rsidRPr="00285D4F">
        <w:rPr>
          <w:color w:val="000000" w:themeColor="text1"/>
        </w:rPr>
        <w:t>, vol. 21, n. 1.</w:t>
      </w:r>
    </w:p>
    <w:p w:rsidR="00A90A2A" w:rsidRDefault="00A90A2A" w:rsidP="00A90A2A">
      <w:pPr>
        <w:autoSpaceDE w:val="0"/>
        <w:autoSpaceDN w:val="0"/>
        <w:adjustRightInd w:val="0"/>
        <w:spacing w:after="120"/>
        <w:jc w:val="both"/>
        <w:rPr>
          <w:rFonts w:eastAsiaTheme="minorHAnsi"/>
          <w:lang w:val="fr-FR" w:eastAsia="en-US"/>
        </w:rPr>
      </w:pPr>
      <w:r w:rsidRPr="00A90A2A">
        <w:rPr>
          <w:rFonts w:eastAsiaTheme="minorHAnsi"/>
          <w:smallCaps/>
          <w:lang w:val="fr-FR" w:eastAsia="en-US"/>
        </w:rPr>
        <w:t>Landowski,</w:t>
      </w:r>
      <w:r w:rsidRPr="00A90A2A">
        <w:rPr>
          <w:rFonts w:eastAsiaTheme="minorHAnsi"/>
          <w:lang w:val="fr-FR" w:eastAsia="en-US"/>
        </w:rPr>
        <w:t xml:space="preserve"> </w:t>
      </w:r>
      <w:proofErr w:type="spellStart"/>
      <w:r w:rsidRPr="00A90A2A">
        <w:rPr>
          <w:rFonts w:eastAsiaTheme="minorHAnsi"/>
          <w:lang w:val="fr-FR" w:eastAsia="en-US"/>
        </w:rPr>
        <w:t>Eric</w:t>
      </w:r>
      <w:proofErr w:type="spellEnd"/>
    </w:p>
    <w:p w:rsidR="00A90A2A" w:rsidRPr="00A90A2A" w:rsidRDefault="00A90A2A" w:rsidP="00A90A2A">
      <w:pPr>
        <w:autoSpaceDE w:val="0"/>
        <w:autoSpaceDN w:val="0"/>
        <w:adjustRightInd w:val="0"/>
        <w:spacing w:after="120"/>
        <w:jc w:val="both"/>
        <w:rPr>
          <w:rFonts w:eastAsiaTheme="minorHAnsi"/>
          <w:lang w:val="fr-FR" w:eastAsia="en-US"/>
        </w:rPr>
      </w:pPr>
      <w:r>
        <w:rPr>
          <w:rFonts w:eastAsiaTheme="minorHAnsi"/>
          <w:lang w:val="fr-FR" w:eastAsia="en-US"/>
        </w:rPr>
        <w:t>1983 « </w:t>
      </w:r>
      <w:r w:rsidRPr="00A90A2A">
        <w:rPr>
          <w:rFonts w:eastAsiaTheme="minorHAnsi"/>
          <w:lang w:val="fr-FR" w:eastAsia="en-US"/>
        </w:rPr>
        <w:t>Simulacres en construction</w:t>
      </w:r>
      <w:r>
        <w:rPr>
          <w:rFonts w:eastAsiaTheme="minorHAnsi"/>
          <w:lang w:val="fr-FR" w:eastAsia="en-US"/>
        </w:rPr>
        <w:t xml:space="preserve"> », </w:t>
      </w:r>
      <w:r w:rsidRPr="00A90A2A">
        <w:rPr>
          <w:rFonts w:eastAsiaTheme="minorHAnsi"/>
          <w:i/>
          <w:lang w:val="fr-FR" w:eastAsia="en-US"/>
        </w:rPr>
        <w:t>Langages</w:t>
      </w:r>
      <w:r w:rsidRPr="00A90A2A">
        <w:rPr>
          <w:rFonts w:eastAsiaTheme="minorHAnsi"/>
          <w:lang w:val="fr-FR" w:eastAsia="en-US"/>
        </w:rPr>
        <w:t>, n</w:t>
      </w:r>
      <w:r w:rsidR="00A35BC0">
        <w:rPr>
          <w:rFonts w:eastAsiaTheme="minorHAnsi"/>
          <w:lang w:val="fr-FR" w:eastAsia="en-US"/>
        </w:rPr>
        <w:t>. </w:t>
      </w:r>
      <w:r w:rsidRPr="00A90A2A">
        <w:rPr>
          <w:rFonts w:eastAsiaTheme="minorHAnsi"/>
          <w:lang w:val="fr-FR" w:eastAsia="en-US"/>
        </w:rPr>
        <w:t>70, pp.</w:t>
      </w:r>
      <w:r w:rsidR="00A35BC0">
        <w:rPr>
          <w:rFonts w:eastAsiaTheme="minorHAnsi"/>
          <w:lang w:val="fr-FR" w:eastAsia="en-US"/>
        </w:rPr>
        <w:t> </w:t>
      </w:r>
      <w:r w:rsidRPr="00A90A2A">
        <w:rPr>
          <w:rFonts w:eastAsiaTheme="minorHAnsi"/>
          <w:lang w:val="fr-FR" w:eastAsia="en-US"/>
        </w:rPr>
        <w:t>73-81</w:t>
      </w:r>
      <w:r>
        <w:rPr>
          <w:rFonts w:eastAsiaTheme="minorHAnsi"/>
          <w:lang w:val="fr-FR" w:eastAsia="en-US"/>
        </w:rPr>
        <w:t> </w:t>
      </w:r>
      <w:r w:rsidRPr="00A90A2A">
        <w:rPr>
          <w:rFonts w:eastAsiaTheme="minorHAnsi"/>
          <w:lang w:val="fr-FR" w:eastAsia="en-US"/>
        </w:rPr>
        <w:t>;</w:t>
      </w:r>
      <w:r>
        <w:rPr>
          <w:rFonts w:eastAsiaTheme="minorHAnsi"/>
          <w:lang w:val="fr-FR" w:eastAsia="en-US"/>
        </w:rPr>
        <w:t xml:space="preserve"> </w:t>
      </w:r>
      <w:hyperlink r:id="rId12" w:history="1">
        <w:r w:rsidR="00A35BC0" w:rsidRPr="004D5419">
          <w:rPr>
            <w:rStyle w:val="Lienhypertexte"/>
            <w:rFonts w:eastAsiaTheme="minorHAnsi"/>
            <w:lang w:val="fr-FR" w:eastAsia="en-US"/>
          </w:rPr>
          <w:t>https://www.persee.fr/doc/lgge_0458-726x_1983_num_18_70_1153</w:t>
        </w:r>
      </w:hyperlink>
      <w:r w:rsidR="00A35BC0">
        <w:rPr>
          <w:rFonts w:eastAsiaTheme="minorHAnsi"/>
          <w:lang w:val="fr-FR" w:eastAsia="en-US"/>
        </w:rPr>
        <w:t xml:space="preserve"> (consulté le 14/10/2023).</w:t>
      </w:r>
    </w:p>
    <w:p w:rsidR="0055069D" w:rsidRPr="00285D4F" w:rsidRDefault="0055069D" w:rsidP="00A90A2A">
      <w:pPr>
        <w:spacing w:after="120"/>
        <w:jc w:val="both"/>
        <w:rPr>
          <w:color w:val="000000" w:themeColor="text1"/>
        </w:rPr>
      </w:pPr>
      <w:proofErr w:type="spellStart"/>
      <w:r w:rsidRPr="00285D4F">
        <w:rPr>
          <w:smallCaps/>
          <w:color w:val="000000" w:themeColor="text1"/>
        </w:rPr>
        <w:lastRenderedPageBreak/>
        <w:t>Latour</w:t>
      </w:r>
      <w:proofErr w:type="spellEnd"/>
      <w:r w:rsidR="00E7676D" w:rsidRPr="00285D4F">
        <w:rPr>
          <w:color w:val="000000" w:themeColor="text1"/>
        </w:rPr>
        <w:t xml:space="preserve">, </w:t>
      </w:r>
      <w:r w:rsidRPr="00285D4F">
        <w:rPr>
          <w:color w:val="000000" w:themeColor="text1"/>
        </w:rPr>
        <w:t>Bruno</w:t>
      </w:r>
    </w:p>
    <w:p w:rsidR="0055069D" w:rsidRPr="00285D4F" w:rsidRDefault="0055069D" w:rsidP="00A90A2A">
      <w:pPr>
        <w:spacing w:after="120"/>
        <w:jc w:val="both"/>
        <w:rPr>
          <w:color w:val="000000" w:themeColor="text1"/>
        </w:rPr>
      </w:pPr>
      <w:r w:rsidRPr="00285D4F">
        <w:rPr>
          <w:color w:val="000000" w:themeColor="text1"/>
        </w:rPr>
        <w:t xml:space="preserve">2012 </w:t>
      </w:r>
      <w:r w:rsidRPr="00285D4F">
        <w:rPr>
          <w:i/>
          <w:color w:val="000000" w:themeColor="text1"/>
        </w:rPr>
        <w:t>Enquête sur les modes d’existence</w:t>
      </w:r>
      <w:r w:rsidRPr="00285D4F">
        <w:rPr>
          <w:color w:val="000000" w:themeColor="text1"/>
        </w:rPr>
        <w:t xml:space="preserve">, Paris, Éditions La Découverte. </w:t>
      </w:r>
    </w:p>
    <w:p w:rsidR="0055069D" w:rsidRPr="00285D4F" w:rsidRDefault="0055069D" w:rsidP="0055069D">
      <w:pPr>
        <w:spacing w:after="120" w:line="276" w:lineRule="auto"/>
        <w:jc w:val="both"/>
        <w:rPr>
          <w:color w:val="000000" w:themeColor="text1"/>
        </w:rPr>
      </w:pPr>
      <w:proofErr w:type="spellStart"/>
      <w:r w:rsidRPr="00285D4F">
        <w:rPr>
          <w:smallCaps/>
          <w:color w:val="000000" w:themeColor="text1"/>
        </w:rPr>
        <w:t>Lenain</w:t>
      </w:r>
      <w:proofErr w:type="spellEnd"/>
      <w:r w:rsidRPr="00285D4F">
        <w:rPr>
          <w:color w:val="000000" w:themeColor="text1"/>
        </w:rPr>
        <w:t>, Thierry</w:t>
      </w:r>
    </w:p>
    <w:p w:rsidR="0055069D" w:rsidRPr="00111A24" w:rsidRDefault="0055069D" w:rsidP="0055069D">
      <w:pPr>
        <w:spacing w:after="120" w:line="276" w:lineRule="auto"/>
        <w:jc w:val="both"/>
        <w:rPr>
          <w:rFonts w:eastAsiaTheme="minorHAnsi"/>
          <w:color w:val="000000" w:themeColor="text1"/>
          <w:sz w:val="22"/>
          <w:szCs w:val="22"/>
          <w:lang w:val="en-US" w:eastAsia="en-US"/>
        </w:rPr>
      </w:pPr>
      <w:r w:rsidRPr="00285D4F">
        <w:rPr>
          <w:color w:val="000000" w:themeColor="text1"/>
        </w:rPr>
        <w:t xml:space="preserve">2022 </w:t>
      </w:r>
      <w:r w:rsidRPr="00285D4F">
        <w:rPr>
          <w:rFonts w:eastAsiaTheme="minorHAnsi"/>
          <w:color w:val="000000" w:themeColor="text1"/>
          <w:sz w:val="22"/>
          <w:szCs w:val="22"/>
          <w:lang w:val="fr-FR" w:eastAsia="en-US"/>
        </w:rPr>
        <w:t xml:space="preserve">« Le geste </w:t>
      </w:r>
      <w:proofErr w:type="spellStart"/>
      <w:r w:rsidRPr="00285D4F">
        <w:rPr>
          <w:rFonts w:eastAsiaTheme="minorHAnsi"/>
          <w:color w:val="000000" w:themeColor="text1"/>
          <w:sz w:val="22"/>
          <w:szCs w:val="22"/>
          <w:lang w:val="fr-FR" w:eastAsia="en-US"/>
        </w:rPr>
        <w:t>auctorial</w:t>
      </w:r>
      <w:proofErr w:type="spellEnd"/>
      <w:r w:rsidRPr="00285D4F">
        <w:rPr>
          <w:rFonts w:eastAsiaTheme="minorHAnsi"/>
          <w:color w:val="000000" w:themeColor="text1"/>
          <w:sz w:val="22"/>
          <w:szCs w:val="22"/>
          <w:lang w:val="fr-FR" w:eastAsia="en-US"/>
        </w:rPr>
        <w:t xml:space="preserve"> », </w:t>
      </w:r>
      <w:r w:rsidRPr="00285D4F">
        <w:rPr>
          <w:rFonts w:eastAsiaTheme="minorHAnsi"/>
          <w:i/>
          <w:color w:val="000000" w:themeColor="text1"/>
          <w:sz w:val="22"/>
          <w:szCs w:val="22"/>
          <w:lang w:val="fr-FR" w:eastAsia="en-US"/>
        </w:rPr>
        <w:t>Revue Philosophique de Louvain</w:t>
      </w:r>
      <w:r w:rsidRPr="00285D4F">
        <w:rPr>
          <w:rFonts w:eastAsiaTheme="minorHAnsi"/>
          <w:color w:val="000000" w:themeColor="text1"/>
          <w:sz w:val="22"/>
          <w:szCs w:val="22"/>
          <w:lang w:val="fr-FR" w:eastAsia="en-US"/>
        </w:rPr>
        <w:t>, n</w:t>
      </w:r>
      <w:r w:rsidR="00DB4460">
        <w:rPr>
          <w:rFonts w:eastAsiaTheme="minorHAnsi"/>
          <w:color w:val="000000" w:themeColor="text1"/>
          <w:sz w:val="22"/>
          <w:szCs w:val="22"/>
          <w:lang w:val="fr-FR" w:eastAsia="en-US"/>
        </w:rPr>
        <w:t>.</w:t>
      </w:r>
      <w:r w:rsidRPr="00285D4F">
        <w:rPr>
          <w:rFonts w:eastAsiaTheme="minorHAnsi"/>
          <w:color w:val="000000" w:themeColor="text1"/>
          <w:sz w:val="22"/>
          <w:szCs w:val="22"/>
          <w:vertAlign w:val="superscript"/>
          <w:lang w:val="fr-FR" w:eastAsia="en-US"/>
        </w:rPr>
        <w:t xml:space="preserve">. </w:t>
      </w:r>
      <w:r w:rsidRPr="00111A24">
        <w:rPr>
          <w:rFonts w:eastAsiaTheme="minorHAnsi"/>
          <w:color w:val="000000" w:themeColor="text1"/>
          <w:sz w:val="22"/>
          <w:szCs w:val="22"/>
          <w:lang w:val="en-US" w:eastAsia="en-US"/>
        </w:rPr>
        <w:t xml:space="preserve">119 (3), pp. 342-370. </w:t>
      </w:r>
    </w:p>
    <w:p w:rsidR="0055069D" w:rsidRPr="00285D4F" w:rsidRDefault="0055069D" w:rsidP="0055069D">
      <w:pPr>
        <w:spacing w:after="120" w:line="276" w:lineRule="auto"/>
        <w:jc w:val="both"/>
        <w:rPr>
          <w:color w:val="000000" w:themeColor="text1"/>
          <w:lang w:val="en-US"/>
        </w:rPr>
      </w:pPr>
      <w:r w:rsidRPr="00285D4F">
        <w:rPr>
          <w:smallCaps/>
          <w:color w:val="000000" w:themeColor="text1"/>
          <w:lang w:val="en-US"/>
        </w:rPr>
        <w:t>Leone</w:t>
      </w:r>
      <w:r w:rsidRPr="00285D4F">
        <w:rPr>
          <w:color w:val="000000" w:themeColor="text1"/>
          <w:lang w:val="en-US"/>
        </w:rPr>
        <w:t>, Massimo</w:t>
      </w:r>
    </w:p>
    <w:p w:rsidR="0055069D" w:rsidRPr="00285D4F" w:rsidRDefault="002E3359" w:rsidP="0055069D">
      <w:pPr>
        <w:spacing w:after="120" w:line="276" w:lineRule="auto"/>
        <w:jc w:val="both"/>
        <w:rPr>
          <w:color w:val="000000" w:themeColor="text1"/>
          <w:lang w:val="en-US"/>
        </w:rPr>
      </w:pPr>
      <w:r w:rsidRPr="00285D4F">
        <w:rPr>
          <w:color w:val="000000" w:themeColor="text1"/>
          <w:lang w:val="en-US"/>
        </w:rPr>
        <w:t xml:space="preserve">2022 </w:t>
      </w:r>
      <w:r w:rsidR="00A35BC0" w:rsidRPr="00285D4F">
        <w:rPr>
          <w:color w:val="000000" w:themeColor="text1"/>
          <w:shd w:val="clear" w:color="auto" w:fill="FFFFFF"/>
          <w:lang w:val="en-US"/>
        </w:rPr>
        <w:t>“</w:t>
      </w:r>
      <w:proofErr w:type="spellStart"/>
      <w:r w:rsidR="0055069D" w:rsidRPr="00285D4F">
        <w:rPr>
          <w:color w:val="000000" w:themeColor="text1"/>
          <w:lang w:val="en-US"/>
        </w:rPr>
        <w:t>Semioethics</w:t>
      </w:r>
      <w:proofErr w:type="spellEnd"/>
      <w:r w:rsidR="0055069D" w:rsidRPr="00285D4F">
        <w:rPr>
          <w:color w:val="000000" w:themeColor="text1"/>
          <w:lang w:val="en-US"/>
        </w:rPr>
        <w:t xml:space="preserve"> of the Visual Fake”, in Thomas Dreier et </w:t>
      </w:r>
      <w:proofErr w:type="spellStart"/>
      <w:r w:rsidR="0055069D" w:rsidRPr="00285D4F">
        <w:rPr>
          <w:color w:val="000000" w:themeColor="text1"/>
          <w:lang w:val="en-US"/>
        </w:rPr>
        <w:t>Tiziana</w:t>
      </w:r>
      <w:proofErr w:type="spellEnd"/>
      <w:r w:rsidR="0055069D" w:rsidRPr="00285D4F">
        <w:rPr>
          <w:color w:val="000000" w:themeColor="text1"/>
          <w:lang w:val="en-US"/>
        </w:rPr>
        <w:t xml:space="preserve"> Andina (</w:t>
      </w:r>
      <w:proofErr w:type="spellStart"/>
      <w:r w:rsidR="0055069D" w:rsidRPr="00285D4F">
        <w:rPr>
          <w:color w:val="000000" w:themeColor="text1"/>
          <w:lang w:val="en-US"/>
        </w:rPr>
        <w:t>eds</w:t>
      </w:r>
      <w:proofErr w:type="spellEnd"/>
      <w:r w:rsidR="0055069D" w:rsidRPr="00285D4F">
        <w:rPr>
          <w:color w:val="000000" w:themeColor="text1"/>
          <w:lang w:val="en-US"/>
        </w:rPr>
        <w:t xml:space="preserve">), </w:t>
      </w:r>
      <w:r w:rsidR="0055069D" w:rsidRPr="00285D4F">
        <w:rPr>
          <w:i/>
          <w:color w:val="000000" w:themeColor="text1"/>
          <w:lang w:val="en-US"/>
        </w:rPr>
        <w:t>Digital Ethics. The issue of images</w:t>
      </w:r>
      <w:r w:rsidR="0055069D" w:rsidRPr="00285D4F">
        <w:rPr>
          <w:color w:val="000000" w:themeColor="text1"/>
          <w:lang w:val="en-US"/>
        </w:rPr>
        <w:t xml:space="preserve">, Bloomsbury Publishing, Nomos/Hart. </w:t>
      </w:r>
    </w:p>
    <w:p w:rsidR="0055069D" w:rsidRPr="00285D4F" w:rsidRDefault="0055069D" w:rsidP="0055069D">
      <w:pPr>
        <w:spacing w:after="120" w:line="276" w:lineRule="auto"/>
        <w:jc w:val="both"/>
        <w:rPr>
          <w:color w:val="000000" w:themeColor="text1"/>
          <w:shd w:val="clear" w:color="auto" w:fill="FFFFFF"/>
          <w:lang w:val="en-US"/>
        </w:rPr>
      </w:pPr>
      <w:r w:rsidRPr="00285D4F">
        <w:rPr>
          <w:smallCaps/>
          <w:color w:val="000000" w:themeColor="text1"/>
          <w:shd w:val="clear" w:color="auto" w:fill="FFFFFF"/>
          <w:lang w:val="en-US"/>
        </w:rPr>
        <w:t>Manovich</w:t>
      </w:r>
      <w:r w:rsidRPr="00285D4F">
        <w:rPr>
          <w:color w:val="000000" w:themeColor="text1"/>
          <w:shd w:val="clear" w:color="auto" w:fill="FFFFFF"/>
          <w:lang w:val="en-US"/>
        </w:rPr>
        <w:t xml:space="preserve">, Lev </w:t>
      </w:r>
    </w:p>
    <w:p w:rsidR="0055069D" w:rsidRPr="00285D4F" w:rsidRDefault="0055069D" w:rsidP="0055069D">
      <w:pPr>
        <w:spacing w:after="120" w:line="276" w:lineRule="auto"/>
        <w:jc w:val="both"/>
        <w:rPr>
          <w:color w:val="000000" w:themeColor="text1"/>
          <w:lang w:val="en-US"/>
        </w:rPr>
      </w:pPr>
      <w:r w:rsidRPr="00285D4F">
        <w:rPr>
          <w:smallCaps/>
          <w:color w:val="000000" w:themeColor="text1"/>
          <w:shd w:val="clear" w:color="auto" w:fill="FFFFFF"/>
          <w:lang w:val="en-US"/>
        </w:rPr>
        <w:t xml:space="preserve">2023 </w:t>
      </w:r>
      <w:r w:rsidRPr="00285D4F">
        <w:rPr>
          <w:color w:val="000000" w:themeColor="text1"/>
          <w:shd w:val="clear" w:color="auto" w:fill="FFFFFF"/>
          <w:lang w:val="en-US"/>
        </w:rPr>
        <w:t xml:space="preserve">“AI Images and Generative Media”, </w:t>
      </w:r>
      <w:r w:rsidR="005B3E4C">
        <w:rPr>
          <w:color w:val="000000" w:themeColor="text1"/>
          <w:shd w:val="clear" w:color="auto" w:fill="FFFFFF"/>
          <w:lang w:val="en-US"/>
        </w:rPr>
        <w:t>i</w:t>
      </w:r>
      <w:r w:rsidRPr="00285D4F">
        <w:rPr>
          <w:color w:val="000000" w:themeColor="text1"/>
          <w:shd w:val="clear" w:color="auto" w:fill="FFFFFF"/>
          <w:lang w:val="en-US"/>
        </w:rPr>
        <w:t xml:space="preserve">n </w:t>
      </w:r>
      <w:r w:rsidR="005B3E4C">
        <w:rPr>
          <w:color w:val="000000" w:themeColor="text1"/>
          <w:shd w:val="clear" w:color="auto" w:fill="FFFFFF"/>
          <w:lang w:val="en-US"/>
        </w:rPr>
        <w:t xml:space="preserve">Lev Manovich et Emanuele </w:t>
      </w:r>
      <w:proofErr w:type="spellStart"/>
      <w:r w:rsidR="005B3E4C">
        <w:rPr>
          <w:color w:val="000000" w:themeColor="text1"/>
          <w:shd w:val="clear" w:color="auto" w:fill="FFFFFF"/>
          <w:lang w:val="en-US"/>
        </w:rPr>
        <w:t>Arielli</w:t>
      </w:r>
      <w:proofErr w:type="spellEnd"/>
      <w:r w:rsidR="005B3E4C">
        <w:rPr>
          <w:color w:val="000000" w:themeColor="text1"/>
          <w:shd w:val="clear" w:color="auto" w:fill="FFFFFF"/>
          <w:lang w:val="en-US"/>
        </w:rPr>
        <w:t xml:space="preserve">, </w:t>
      </w:r>
      <w:r w:rsidRPr="00285D4F">
        <w:rPr>
          <w:i/>
          <w:color w:val="000000" w:themeColor="text1"/>
          <w:shd w:val="clear" w:color="auto" w:fill="FFFFFF"/>
          <w:lang w:val="en-US"/>
        </w:rPr>
        <w:t>Artificial Aesthetics: A Critical Guide to AI, Media and Design</w:t>
      </w:r>
      <w:r w:rsidR="00A90A2A">
        <w:rPr>
          <w:color w:val="000000" w:themeColor="text1"/>
          <w:shd w:val="clear" w:color="auto" w:fill="FFFFFF"/>
          <w:lang w:val="en-US"/>
        </w:rPr>
        <w:t>,</w:t>
      </w:r>
      <w:r w:rsidRPr="00285D4F">
        <w:rPr>
          <w:color w:val="000000" w:themeColor="text1"/>
          <w:shd w:val="clear" w:color="auto" w:fill="FFFFFF"/>
          <w:lang w:val="en-US"/>
        </w:rPr>
        <w:t xml:space="preserve"> manovich.net and gc-cuny.academia.edu/</w:t>
      </w:r>
      <w:proofErr w:type="spellStart"/>
      <w:r w:rsidRPr="00285D4F">
        <w:rPr>
          <w:color w:val="000000" w:themeColor="text1"/>
          <w:shd w:val="clear" w:color="auto" w:fill="FFFFFF"/>
          <w:lang w:val="en-US"/>
        </w:rPr>
        <w:t>LevManovich</w:t>
      </w:r>
      <w:proofErr w:type="spellEnd"/>
      <w:r w:rsidRPr="00285D4F">
        <w:rPr>
          <w:color w:val="000000" w:themeColor="text1"/>
          <w:shd w:val="clear" w:color="auto" w:fill="FFFFFF"/>
          <w:lang w:val="en-US"/>
        </w:rPr>
        <w:t xml:space="preserve"> (</w:t>
      </w:r>
      <w:proofErr w:type="spellStart"/>
      <w:r w:rsidRPr="00285D4F">
        <w:rPr>
          <w:color w:val="000000" w:themeColor="text1"/>
          <w:shd w:val="clear" w:color="auto" w:fill="FFFFFF"/>
          <w:lang w:val="en-US"/>
        </w:rPr>
        <w:t>consulté</w:t>
      </w:r>
      <w:proofErr w:type="spellEnd"/>
      <w:r w:rsidRPr="00285D4F">
        <w:rPr>
          <w:color w:val="000000" w:themeColor="text1"/>
          <w:shd w:val="clear" w:color="auto" w:fill="FFFFFF"/>
          <w:lang w:val="en-US"/>
        </w:rPr>
        <w:t xml:space="preserve"> le 14/10/2023).</w:t>
      </w:r>
    </w:p>
    <w:p w:rsidR="0055069D" w:rsidRPr="00285D4F" w:rsidRDefault="0055069D" w:rsidP="0055069D">
      <w:pPr>
        <w:spacing w:after="120" w:line="276" w:lineRule="auto"/>
        <w:jc w:val="both"/>
        <w:rPr>
          <w:color w:val="000000" w:themeColor="text1"/>
          <w:lang w:val="en-US"/>
        </w:rPr>
      </w:pPr>
      <w:r w:rsidRPr="00285D4F">
        <w:rPr>
          <w:smallCaps/>
          <w:color w:val="000000" w:themeColor="text1"/>
          <w:lang w:val="en-US"/>
        </w:rPr>
        <w:t>Munster</w:t>
      </w:r>
      <w:r w:rsidR="00E7676D" w:rsidRPr="00285D4F">
        <w:rPr>
          <w:smallCaps/>
          <w:color w:val="000000" w:themeColor="text1"/>
          <w:lang w:val="en-US"/>
        </w:rPr>
        <w:t>,</w:t>
      </w:r>
      <w:r w:rsidRPr="00285D4F">
        <w:rPr>
          <w:color w:val="000000" w:themeColor="text1"/>
          <w:lang w:val="en-US"/>
        </w:rPr>
        <w:t xml:space="preserve"> Anna</w:t>
      </w:r>
    </w:p>
    <w:p w:rsidR="0055069D" w:rsidRPr="00D448BB" w:rsidRDefault="0055069D" w:rsidP="0055069D">
      <w:pPr>
        <w:spacing w:after="120" w:line="276" w:lineRule="auto"/>
        <w:jc w:val="both"/>
        <w:rPr>
          <w:color w:val="000000" w:themeColor="text1"/>
          <w:lang w:val="en-US"/>
        </w:rPr>
      </w:pPr>
      <w:r w:rsidRPr="00285D4F">
        <w:rPr>
          <w:color w:val="000000" w:themeColor="text1"/>
          <w:lang w:val="en-US"/>
        </w:rPr>
        <w:t xml:space="preserve">2006 </w:t>
      </w:r>
      <w:r w:rsidRPr="00285D4F">
        <w:rPr>
          <w:i/>
          <w:color w:val="000000" w:themeColor="text1"/>
          <w:lang w:val="en-US"/>
        </w:rPr>
        <w:t>Materializing New Media. Embodiment in information aesthetics</w:t>
      </w:r>
      <w:r w:rsidRPr="00285D4F">
        <w:rPr>
          <w:color w:val="000000" w:themeColor="text1"/>
          <w:lang w:val="en-US"/>
        </w:rPr>
        <w:t>, Hanover, New Hampshire</w:t>
      </w:r>
      <w:r w:rsidRPr="00A92436">
        <w:rPr>
          <w:lang w:val="en-US"/>
        </w:rPr>
        <w:t xml:space="preserve">, </w:t>
      </w:r>
      <w:proofErr w:type="spellStart"/>
      <w:r w:rsidRPr="00A92436">
        <w:rPr>
          <w:lang w:val="en-US"/>
        </w:rPr>
        <w:t>Darmouth</w:t>
      </w:r>
      <w:proofErr w:type="spellEnd"/>
      <w:r w:rsidRPr="00A92436">
        <w:rPr>
          <w:lang w:val="en-US"/>
        </w:rPr>
        <w:t xml:space="preserve"> College Press.</w:t>
      </w:r>
    </w:p>
    <w:p w:rsidR="0055069D" w:rsidRDefault="0055069D" w:rsidP="0055069D">
      <w:pPr>
        <w:spacing w:after="120" w:line="276" w:lineRule="auto"/>
        <w:jc w:val="both"/>
      </w:pPr>
      <w:proofErr w:type="spellStart"/>
      <w:r w:rsidRPr="00D448BB">
        <w:rPr>
          <w:smallCaps/>
        </w:rPr>
        <w:t>Pascuito</w:t>
      </w:r>
      <w:proofErr w:type="spellEnd"/>
      <w:r w:rsidRPr="00A92436">
        <w:t>, Elsa</w:t>
      </w:r>
    </w:p>
    <w:p w:rsidR="0055069D" w:rsidRDefault="0055069D" w:rsidP="0055069D">
      <w:pPr>
        <w:spacing w:after="120" w:line="276" w:lineRule="auto"/>
        <w:jc w:val="both"/>
      </w:pPr>
      <w:r w:rsidRPr="00D448BB">
        <w:t>201</w:t>
      </w:r>
      <w:r>
        <w:t>4</w:t>
      </w:r>
      <w:r>
        <w:rPr>
          <w:b/>
        </w:rPr>
        <w:t xml:space="preserve"> </w:t>
      </w:r>
      <w:r w:rsidRPr="00A92436">
        <w:rPr>
          <w:b/>
        </w:rPr>
        <w:t>« </w:t>
      </w:r>
      <w:r w:rsidRPr="00A92436">
        <w:t>Le simulacre à l’épreuve de l’</w:t>
      </w:r>
      <w:proofErr w:type="spellStart"/>
      <w:r w:rsidRPr="00A92436">
        <w:t>hyperréalité</w:t>
      </w:r>
      <w:proofErr w:type="spellEnd"/>
      <w:r w:rsidRPr="00A92436">
        <w:t xml:space="preserve"> », </w:t>
      </w:r>
      <w:r w:rsidR="00A35BC0">
        <w:t>in</w:t>
      </w:r>
      <w:r w:rsidRPr="00A92436">
        <w:t xml:space="preserve"> Yves </w:t>
      </w:r>
      <w:proofErr w:type="spellStart"/>
      <w:r w:rsidRPr="00A92436">
        <w:t>Citton</w:t>
      </w:r>
      <w:proofErr w:type="spellEnd"/>
      <w:r w:rsidRPr="00A92436">
        <w:t xml:space="preserve"> et Angela </w:t>
      </w:r>
      <w:proofErr w:type="spellStart"/>
      <w:r w:rsidRPr="00A92436">
        <w:t>Braito</w:t>
      </w:r>
      <w:proofErr w:type="spellEnd"/>
      <w:r w:rsidRPr="00A92436">
        <w:t xml:space="preserve"> (</w:t>
      </w:r>
      <w:proofErr w:type="spellStart"/>
      <w:r w:rsidRPr="00A92436">
        <w:t>dirs</w:t>
      </w:r>
      <w:proofErr w:type="spellEnd"/>
      <w:r w:rsidRPr="00A92436">
        <w:t xml:space="preserve">), </w:t>
      </w:r>
      <w:r w:rsidRPr="00A92436">
        <w:rPr>
          <w:i/>
        </w:rPr>
        <w:t xml:space="preserve">Technologies de l’enchantement. </w:t>
      </w:r>
      <w:r w:rsidRPr="00A92436">
        <w:rPr>
          <w:bCs/>
          <w:i/>
          <w:color w:val="000000"/>
        </w:rPr>
        <w:t>Pour une histoire multidisciplinaire de l'illusion</w:t>
      </w:r>
      <w:r w:rsidRPr="00A92436">
        <w:t xml:space="preserve">, Grenoble, UGA </w:t>
      </w:r>
      <w:r w:rsidRPr="00A92436">
        <w:rPr>
          <w:b/>
        </w:rPr>
        <w:t>É</w:t>
      </w:r>
      <w:r w:rsidRPr="00A92436">
        <w:t>ditions</w:t>
      </w:r>
      <w:r>
        <w:t>, pp. 131-141.</w:t>
      </w:r>
    </w:p>
    <w:p w:rsidR="00FE30B7" w:rsidRPr="00111A24" w:rsidRDefault="00FE30B7" w:rsidP="0055069D">
      <w:pPr>
        <w:spacing w:after="120" w:line="276" w:lineRule="auto"/>
        <w:jc w:val="both"/>
      </w:pPr>
      <w:proofErr w:type="spellStart"/>
      <w:r w:rsidRPr="00111A24">
        <w:rPr>
          <w:smallCaps/>
        </w:rPr>
        <w:t>Patiño-Lakatos</w:t>
      </w:r>
      <w:proofErr w:type="spellEnd"/>
      <w:r w:rsidRPr="00111A24">
        <w:t>, Gabriela</w:t>
      </w:r>
    </w:p>
    <w:p w:rsidR="00FE30B7" w:rsidRPr="00FE30B7" w:rsidRDefault="00FE30B7" w:rsidP="0055069D">
      <w:pPr>
        <w:spacing w:after="120" w:line="276" w:lineRule="auto"/>
        <w:jc w:val="both"/>
      </w:pPr>
      <w:r w:rsidRPr="00FE30B7">
        <w:t>2018</w:t>
      </w:r>
      <w:r w:rsidR="00523CE8">
        <w:t>/1</w:t>
      </w:r>
      <w:r w:rsidRPr="00FE30B7">
        <w:t xml:space="preserve"> </w:t>
      </w:r>
      <w:r w:rsidRPr="00A92436">
        <w:rPr>
          <w:b/>
        </w:rPr>
        <w:t>«</w:t>
      </w:r>
      <w:r>
        <w:rPr>
          <w:b/>
        </w:rPr>
        <w:t xml:space="preserve"> </w:t>
      </w:r>
      <w:r>
        <w:t>Image numérique interactive, articulat</w:t>
      </w:r>
      <w:r w:rsidR="00523CE8">
        <w:t>i</w:t>
      </w:r>
      <w:r>
        <w:t>on in</w:t>
      </w:r>
      <w:r w:rsidR="00523CE8">
        <w:t>t</w:t>
      </w:r>
      <w:r>
        <w:t xml:space="preserve">ersémiotique </w:t>
      </w:r>
      <w:r w:rsidR="00523CE8">
        <w:t>e</w:t>
      </w:r>
      <w:r>
        <w:t>t construction subjective : une expérience pédagogique de visualisation d</w:t>
      </w:r>
      <w:r w:rsidR="00A35BC0">
        <w:t>u</w:t>
      </w:r>
      <w:r>
        <w:t xml:space="preserve"> geste sonore »</w:t>
      </w:r>
      <w:r w:rsidR="00523CE8">
        <w:t xml:space="preserve">, </w:t>
      </w:r>
      <w:proofErr w:type="spellStart"/>
      <w:r w:rsidR="00523CE8" w:rsidRPr="00523CE8">
        <w:rPr>
          <w:i/>
        </w:rPr>
        <w:t>Cliopsy</w:t>
      </w:r>
      <w:proofErr w:type="spellEnd"/>
      <w:r w:rsidR="00523CE8">
        <w:t>, n. 19,</w:t>
      </w:r>
      <w:r w:rsidR="00C40DA7">
        <w:t xml:space="preserve"> </w:t>
      </w:r>
      <w:r w:rsidR="00523CE8">
        <w:t>p</w:t>
      </w:r>
      <w:r w:rsidR="00A35BC0">
        <w:t>p</w:t>
      </w:r>
      <w:r w:rsidR="00523CE8">
        <w:t>. 47-66.</w:t>
      </w:r>
    </w:p>
    <w:p w:rsidR="0055069D" w:rsidRPr="00FE30B7" w:rsidRDefault="0055069D" w:rsidP="0055069D">
      <w:pPr>
        <w:spacing w:after="120" w:line="276" w:lineRule="auto"/>
        <w:jc w:val="both"/>
      </w:pPr>
      <w:r w:rsidRPr="00FE30B7">
        <w:rPr>
          <w:smallCaps/>
        </w:rPr>
        <w:t>Reyes</w:t>
      </w:r>
      <w:r w:rsidRPr="00FE30B7">
        <w:t xml:space="preserve">, </w:t>
      </w:r>
      <w:proofErr w:type="spellStart"/>
      <w:r w:rsidRPr="00FE30B7">
        <w:t>Everardo</w:t>
      </w:r>
      <w:proofErr w:type="spellEnd"/>
    </w:p>
    <w:p w:rsidR="0055069D" w:rsidRPr="00A92436" w:rsidRDefault="0055069D" w:rsidP="0055069D">
      <w:pPr>
        <w:spacing w:after="120" w:line="276" w:lineRule="auto"/>
        <w:jc w:val="both"/>
      </w:pPr>
      <w:r w:rsidRPr="00A92436">
        <w:t xml:space="preserve">2015/2 « La </w:t>
      </w:r>
      <w:proofErr w:type="spellStart"/>
      <w:r w:rsidRPr="00A92436">
        <w:t>datavisualisation</w:t>
      </w:r>
      <w:proofErr w:type="spellEnd"/>
      <w:r w:rsidRPr="00A92436">
        <w:t xml:space="preserve"> comme image-artefact », </w:t>
      </w:r>
      <w:r w:rsidRPr="00A92436">
        <w:rPr>
          <w:i/>
        </w:rPr>
        <w:t>I2D</w:t>
      </w:r>
      <w:r>
        <w:rPr>
          <w:i/>
        </w:rPr>
        <w:t> </w:t>
      </w:r>
      <w:r w:rsidRPr="00A92436">
        <w:rPr>
          <w:i/>
        </w:rPr>
        <w:t>- Information, données &amp; documents</w:t>
      </w:r>
      <w:r w:rsidRPr="00A92436">
        <w:t>, vol. 52, p</w:t>
      </w:r>
      <w:r>
        <w:t>p</w:t>
      </w:r>
      <w:r w:rsidRPr="00A92436">
        <w:t>. 38-39.</w:t>
      </w:r>
    </w:p>
    <w:p w:rsidR="0055069D" w:rsidRDefault="0055069D" w:rsidP="0055069D">
      <w:pPr>
        <w:spacing w:after="120" w:line="276" w:lineRule="auto"/>
        <w:jc w:val="both"/>
      </w:pPr>
      <w:r w:rsidRPr="00143494">
        <w:rPr>
          <w:smallCaps/>
        </w:rPr>
        <w:t>Schaeffer</w:t>
      </w:r>
      <w:r w:rsidRPr="00A92436">
        <w:t>, Jean-Marie</w:t>
      </w:r>
    </w:p>
    <w:p w:rsidR="0055069D" w:rsidRPr="00A92436" w:rsidRDefault="0055069D" w:rsidP="0055069D">
      <w:pPr>
        <w:spacing w:after="120" w:line="276" w:lineRule="auto"/>
        <w:jc w:val="both"/>
      </w:pPr>
      <w:r w:rsidRPr="00A92436">
        <w:t xml:space="preserve">1999 </w:t>
      </w:r>
      <w:r w:rsidRPr="00A92436">
        <w:rPr>
          <w:i/>
        </w:rPr>
        <w:t>Pourquoi la fiction ?</w:t>
      </w:r>
      <w:r w:rsidRPr="00A92436">
        <w:t xml:space="preserve"> Paris, Seuil. </w:t>
      </w:r>
    </w:p>
    <w:p w:rsidR="0055069D" w:rsidRDefault="0055069D" w:rsidP="0055069D">
      <w:pPr>
        <w:spacing w:after="120" w:line="276" w:lineRule="auto"/>
        <w:jc w:val="both"/>
      </w:pPr>
      <w:r w:rsidRPr="00E7676D">
        <w:rPr>
          <w:smallCaps/>
        </w:rPr>
        <w:t>Schaeffer</w:t>
      </w:r>
      <w:r w:rsidRPr="00A92436">
        <w:t>, Jean-Marie</w:t>
      </w:r>
    </w:p>
    <w:p w:rsidR="0055069D" w:rsidRPr="008B7C69" w:rsidRDefault="0055069D" w:rsidP="008B7C69">
      <w:pPr>
        <w:spacing w:after="120" w:line="276" w:lineRule="auto"/>
        <w:jc w:val="both"/>
      </w:pPr>
      <w:r w:rsidRPr="008B7C69">
        <w:t xml:space="preserve">2005 « Quelles vérités pour quelles fictions ? », </w:t>
      </w:r>
      <w:r w:rsidRPr="008B7C69">
        <w:rPr>
          <w:i/>
        </w:rPr>
        <w:t>L’Homme</w:t>
      </w:r>
      <w:r w:rsidRPr="008B7C69">
        <w:t xml:space="preserve">, </w:t>
      </w:r>
      <w:r w:rsidRPr="00285D4F">
        <w:t>n</w:t>
      </w:r>
      <w:r w:rsidR="00285D4F">
        <w:t xml:space="preserve">. </w:t>
      </w:r>
      <w:r w:rsidRPr="00285D4F">
        <w:t>175</w:t>
      </w:r>
      <w:r w:rsidRPr="008B7C69">
        <w:t xml:space="preserve">-176, pp. 19-36. </w:t>
      </w:r>
    </w:p>
    <w:p w:rsidR="008B7C69" w:rsidRPr="008B7C69" w:rsidRDefault="008B7C69" w:rsidP="008B7C69">
      <w:pPr>
        <w:spacing w:after="120" w:line="276" w:lineRule="auto"/>
        <w:jc w:val="both"/>
      </w:pPr>
      <w:proofErr w:type="spellStart"/>
      <w:r w:rsidRPr="008B7C69">
        <w:rPr>
          <w:smallCaps/>
        </w:rPr>
        <w:t>Veale</w:t>
      </w:r>
      <w:proofErr w:type="spellEnd"/>
      <w:r w:rsidRPr="008B7C69">
        <w:t xml:space="preserve">, Tony, </w:t>
      </w:r>
      <w:r w:rsidRPr="008B7C69">
        <w:rPr>
          <w:smallCaps/>
        </w:rPr>
        <w:t>Cardoso</w:t>
      </w:r>
      <w:r w:rsidR="00A35BC0">
        <w:rPr>
          <w:smallCaps/>
        </w:rPr>
        <w:t>,</w:t>
      </w:r>
      <w:r w:rsidRPr="008B7C69">
        <w:t xml:space="preserve"> F. </w:t>
      </w:r>
      <w:proofErr w:type="spellStart"/>
      <w:r w:rsidRPr="008B7C69">
        <w:t>Am</w:t>
      </w:r>
      <w:r>
        <w:t>í</w:t>
      </w:r>
      <w:r w:rsidRPr="008B7C69">
        <w:t>lcar</w:t>
      </w:r>
      <w:proofErr w:type="spellEnd"/>
      <w:r w:rsidRPr="008B7C69">
        <w:t xml:space="preserve"> et </w:t>
      </w:r>
      <w:r w:rsidRPr="008B7C69">
        <w:rPr>
          <w:smallCaps/>
        </w:rPr>
        <w:t>Pérez y Pérez</w:t>
      </w:r>
      <w:r w:rsidRPr="008B7C69">
        <w:t xml:space="preserve">, Rafael </w:t>
      </w:r>
    </w:p>
    <w:p w:rsidR="008B7C69" w:rsidRPr="008B7C69" w:rsidRDefault="008B7C69" w:rsidP="008B7C69">
      <w:pPr>
        <w:spacing w:after="120" w:line="276" w:lineRule="auto"/>
        <w:jc w:val="both"/>
        <w:rPr>
          <w:lang w:val="en-US"/>
        </w:rPr>
      </w:pPr>
      <w:r w:rsidRPr="008B7C69">
        <w:rPr>
          <w:lang w:val="en-US"/>
        </w:rPr>
        <w:t>2019</w:t>
      </w:r>
      <w:r w:rsidRPr="008B7C69">
        <w:rPr>
          <w:color w:val="4D5156"/>
          <w:shd w:val="clear" w:color="auto" w:fill="FFFFFF"/>
          <w:lang w:val="en-US"/>
        </w:rPr>
        <w:t xml:space="preserve"> “Systematizing Creativity: A Computational View”, </w:t>
      </w:r>
      <w:r w:rsidR="00A35BC0">
        <w:rPr>
          <w:color w:val="4D5156"/>
          <w:shd w:val="clear" w:color="auto" w:fill="FFFFFF"/>
          <w:lang w:val="en-US"/>
        </w:rPr>
        <w:t xml:space="preserve">in Tony Veale, F. </w:t>
      </w:r>
      <w:proofErr w:type="spellStart"/>
      <w:r w:rsidR="00A35BC0" w:rsidRPr="00A35BC0">
        <w:rPr>
          <w:lang w:val="en-US"/>
        </w:rPr>
        <w:t>Amílcar</w:t>
      </w:r>
      <w:proofErr w:type="spellEnd"/>
      <w:r w:rsidR="00A35BC0">
        <w:rPr>
          <w:color w:val="4D5156"/>
          <w:shd w:val="clear" w:color="auto" w:fill="FFFFFF"/>
          <w:lang w:val="en-US"/>
        </w:rPr>
        <w:t xml:space="preserve"> Cardoso (</w:t>
      </w:r>
      <w:proofErr w:type="spellStart"/>
      <w:r w:rsidR="00A35BC0">
        <w:rPr>
          <w:color w:val="4D5156"/>
          <w:shd w:val="clear" w:color="auto" w:fill="FFFFFF"/>
          <w:lang w:val="en-US"/>
        </w:rPr>
        <w:t>eds</w:t>
      </w:r>
      <w:proofErr w:type="spellEnd"/>
      <w:r w:rsidR="00A35BC0">
        <w:rPr>
          <w:color w:val="4D5156"/>
          <w:shd w:val="clear" w:color="auto" w:fill="FFFFFF"/>
          <w:lang w:val="en-US"/>
        </w:rPr>
        <w:t xml:space="preserve">), </w:t>
      </w:r>
      <w:r w:rsidRPr="008B7C69">
        <w:rPr>
          <w:i/>
          <w:color w:val="4D5156"/>
          <w:shd w:val="clear" w:color="auto" w:fill="FFFFFF"/>
          <w:lang w:val="en-US"/>
        </w:rPr>
        <w:t>Computational Creativity</w:t>
      </w:r>
      <w:r w:rsidR="00A35BC0">
        <w:rPr>
          <w:i/>
          <w:color w:val="4D5156"/>
          <w:shd w:val="clear" w:color="auto" w:fill="FFFFFF"/>
          <w:lang w:val="en-US"/>
        </w:rPr>
        <w:t>. The Philosophy and Engineering of Autonomously Creative Systems</w:t>
      </w:r>
      <w:r w:rsidRPr="008B7C69">
        <w:rPr>
          <w:color w:val="4D5156"/>
          <w:shd w:val="clear" w:color="auto" w:fill="FFFFFF"/>
          <w:lang w:val="en-US"/>
        </w:rPr>
        <w:t xml:space="preserve">, </w:t>
      </w:r>
      <w:r w:rsidR="00A35BC0">
        <w:rPr>
          <w:color w:val="4D5156"/>
          <w:shd w:val="clear" w:color="auto" w:fill="FFFFFF"/>
          <w:lang w:val="en-US"/>
        </w:rPr>
        <w:t xml:space="preserve">New York, Springer, </w:t>
      </w:r>
      <w:r w:rsidRPr="008B7C69">
        <w:rPr>
          <w:color w:val="4D5156"/>
          <w:shd w:val="clear" w:color="auto" w:fill="FFFFFF"/>
          <w:lang w:val="en-US"/>
        </w:rPr>
        <w:t>pp.</w:t>
      </w:r>
      <w:r w:rsidR="00A35BC0">
        <w:rPr>
          <w:color w:val="4D5156"/>
          <w:shd w:val="clear" w:color="auto" w:fill="FFFFFF"/>
          <w:lang w:val="en-US"/>
        </w:rPr>
        <w:t> </w:t>
      </w:r>
      <w:r w:rsidRPr="008B7C69">
        <w:rPr>
          <w:color w:val="4D5156"/>
          <w:shd w:val="clear" w:color="auto" w:fill="FFFFFF"/>
          <w:lang w:val="en-US"/>
        </w:rPr>
        <w:t>1-19</w:t>
      </w:r>
      <w:r>
        <w:rPr>
          <w:color w:val="4D5156"/>
          <w:shd w:val="clear" w:color="auto" w:fill="FFFFFF"/>
          <w:lang w:val="en-US"/>
        </w:rPr>
        <w:t>.</w:t>
      </w:r>
    </w:p>
    <w:p w:rsidR="0055069D" w:rsidRPr="008B7C69" w:rsidRDefault="0055069D" w:rsidP="008B7C69">
      <w:pPr>
        <w:spacing w:after="120" w:line="276" w:lineRule="auto"/>
        <w:jc w:val="both"/>
      </w:pPr>
      <w:proofErr w:type="spellStart"/>
      <w:r w:rsidRPr="008B7C69">
        <w:rPr>
          <w:smallCaps/>
        </w:rPr>
        <w:t>Zammit</w:t>
      </w:r>
      <w:proofErr w:type="spellEnd"/>
      <w:r w:rsidRPr="008B7C69">
        <w:t xml:space="preserve">, Marvin, </w:t>
      </w:r>
      <w:proofErr w:type="spellStart"/>
      <w:r w:rsidRPr="008B7C69">
        <w:rPr>
          <w:smallCaps/>
        </w:rPr>
        <w:t>Liapis</w:t>
      </w:r>
      <w:proofErr w:type="spellEnd"/>
      <w:r w:rsidRPr="008B7C69">
        <w:t xml:space="preserve">, </w:t>
      </w:r>
      <w:proofErr w:type="spellStart"/>
      <w:r w:rsidRPr="008B7C69">
        <w:t>Antonios</w:t>
      </w:r>
      <w:proofErr w:type="spellEnd"/>
      <w:r w:rsidRPr="008B7C69">
        <w:t xml:space="preserve"> et </w:t>
      </w:r>
      <w:proofErr w:type="spellStart"/>
      <w:r w:rsidRPr="008B7C69">
        <w:rPr>
          <w:smallCaps/>
        </w:rPr>
        <w:t>Yannakakis</w:t>
      </w:r>
      <w:proofErr w:type="spellEnd"/>
      <w:r w:rsidRPr="008B7C69">
        <w:t xml:space="preserve"> </w:t>
      </w:r>
      <w:proofErr w:type="spellStart"/>
      <w:r w:rsidRPr="008B7C69">
        <w:t>Georgios</w:t>
      </w:r>
      <w:proofErr w:type="spellEnd"/>
      <w:r w:rsidRPr="008B7C69">
        <w:t xml:space="preserve"> N. </w:t>
      </w:r>
    </w:p>
    <w:p w:rsidR="0055069D" w:rsidRPr="008B7C69" w:rsidRDefault="0055069D" w:rsidP="008B7C69">
      <w:pPr>
        <w:spacing w:after="120" w:line="276" w:lineRule="auto"/>
        <w:jc w:val="both"/>
        <w:rPr>
          <w:lang w:val="en-US"/>
        </w:rPr>
      </w:pPr>
      <w:r w:rsidRPr="008B7C69">
        <w:rPr>
          <w:lang w:val="en-US"/>
        </w:rPr>
        <w:lastRenderedPageBreak/>
        <w:t xml:space="preserve">2022 “Seeding Diversity into AI Art”, </w:t>
      </w:r>
      <w:r w:rsidRPr="008B7C69">
        <w:rPr>
          <w:i/>
          <w:lang w:val="en-US"/>
        </w:rPr>
        <w:t>Proceedings of the 13</w:t>
      </w:r>
      <w:r w:rsidRPr="008B7C69">
        <w:rPr>
          <w:i/>
          <w:vertAlign w:val="superscript"/>
          <w:lang w:val="en-US"/>
        </w:rPr>
        <w:t>th</w:t>
      </w:r>
      <w:r w:rsidRPr="008B7C69">
        <w:rPr>
          <w:i/>
          <w:lang w:val="en-US"/>
        </w:rPr>
        <w:t xml:space="preserve"> International Conference on Computational Creativity</w:t>
      </w:r>
      <w:r w:rsidRPr="008B7C69">
        <w:rPr>
          <w:lang w:val="en-US"/>
        </w:rPr>
        <w:t xml:space="preserve">, Cornell University. </w:t>
      </w:r>
      <w:hyperlink r:id="rId13" w:history="1">
        <w:r w:rsidRPr="008B7C69">
          <w:rPr>
            <w:rStyle w:val="Lienhypertexte"/>
            <w:lang w:val="en-US"/>
          </w:rPr>
          <w:t>https://doi.org/10.48550/arXiv.2205.00804</w:t>
        </w:r>
      </w:hyperlink>
      <w:r w:rsidRPr="008B7C69">
        <w:rPr>
          <w:lang w:val="en-US"/>
        </w:rPr>
        <w:t xml:space="preserve"> (</w:t>
      </w:r>
      <w:proofErr w:type="spellStart"/>
      <w:r w:rsidRPr="008B7C69">
        <w:rPr>
          <w:lang w:val="en-US"/>
        </w:rPr>
        <w:t>consulté</w:t>
      </w:r>
      <w:proofErr w:type="spellEnd"/>
      <w:r w:rsidRPr="008B7C69">
        <w:rPr>
          <w:lang w:val="en-US"/>
        </w:rPr>
        <w:t xml:space="preserve"> le 14/10/2023).</w:t>
      </w:r>
    </w:p>
    <w:p w:rsidR="0055069D" w:rsidRPr="008B7C69" w:rsidRDefault="0055069D" w:rsidP="008B7C69">
      <w:pPr>
        <w:spacing w:after="120" w:line="276" w:lineRule="auto"/>
        <w:jc w:val="both"/>
        <w:rPr>
          <w:lang w:val="en-US"/>
        </w:rPr>
      </w:pPr>
    </w:p>
    <w:p w:rsidR="008A77B9" w:rsidRPr="008B7C69" w:rsidRDefault="008A77B9" w:rsidP="008B7C69">
      <w:pPr>
        <w:spacing w:after="120" w:line="276" w:lineRule="auto"/>
        <w:jc w:val="both"/>
      </w:pPr>
    </w:p>
    <w:sectPr w:rsidR="008A77B9" w:rsidRPr="008B7C69" w:rsidSect="0078610D">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70AC" w:rsidRDefault="00D170AC" w:rsidP="0055069D">
      <w:r>
        <w:separator/>
      </w:r>
    </w:p>
  </w:endnote>
  <w:endnote w:type="continuationSeparator" w:id="0">
    <w:p w:rsidR="00D170AC" w:rsidRDefault="00D170AC" w:rsidP="00550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1" w:usb2="00000009" w:usb3="00000000" w:csb0="000001FF" w:csb1="00000000"/>
  </w:font>
  <w:font w:name="Symbol">
    <w:altName w:val="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orley Old Style MT">
    <w:altName w:val="Cambria"/>
    <w:panose1 w:val="020B0604020202020204"/>
    <w:charset w:val="00"/>
    <w:family w:val="roman"/>
    <w:notTrueType/>
    <w:pitch w:val="default"/>
    <w:sig w:usb0="00000003" w:usb1="00000000" w:usb2="00000000" w:usb3="00000000" w:csb0="00000001" w:csb1="00000000"/>
  </w:font>
  <w:font w:name="-apple-system-font">
    <w:altName w:val="Cambria"/>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70AC" w:rsidRDefault="00D170AC" w:rsidP="0055069D">
      <w:r>
        <w:separator/>
      </w:r>
    </w:p>
  </w:footnote>
  <w:footnote w:type="continuationSeparator" w:id="0">
    <w:p w:rsidR="00D170AC" w:rsidRDefault="00D170AC" w:rsidP="0055069D">
      <w:r>
        <w:continuationSeparator/>
      </w:r>
    </w:p>
  </w:footnote>
  <w:footnote w:id="1">
    <w:p w:rsidR="00A040E2" w:rsidRPr="00297EA8" w:rsidRDefault="00A040E2" w:rsidP="0055069D">
      <w:pPr>
        <w:pStyle w:val="Notedebasdepage"/>
      </w:pPr>
      <w:r>
        <w:rPr>
          <w:rStyle w:val="Appelnotedebasdep"/>
        </w:rPr>
        <w:footnoteRef/>
      </w:r>
      <w:r>
        <w:t xml:space="preserve"> Université du Luxembourg ; marion.colas@uni.lu</w:t>
      </w:r>
    </w:p>
  </w:footnote>
  <w:footnote w:id="2">
    <w:p w:rsidR="00A040E2" w:rsidRPr="003F1FF8" w:rsidRDefault="00A040E2" w:rsidP="0055069D">
      <w:pPr>
        <w:pStyle w:val="Notedebasdepage"/>
        <w:jc w:val="both"/>
        <w:rPr>
          <w:lang w:val="fr-CH"/>
        </w:rPr>
      </w:pPr>
      <w:r>
        <w:rPr>
          <w:rStyle w:val="Appelnotedebasdep"/>
        </w:rPr>
        <w:footnoteRef/>
      </w:r>
      <w:r>
        <w:t xml:space="preserve"> Cf. « ART (L’art et son objet) Le faux en art », dans </w:t>
      </w:r>
      <w:proofErr w:type="spellStart"/>
      <w:r w:rsidRPr="00F955B6">
        <w:rPr>
          <w:i/>
          <w:lang w:val="fr-CH"/>
        </w:rPr>
        <w:t>Encyclopaedia</w:t>
      </w:r>
      <w:proofErr w:type="spellEnd"/>
      <w:r w:rsidRPr="00F955B6">
        <w:rPr>
          <w:i/>
          <w:lang w:val="fr-CH"/>
        </w:rPr>
        <w:t xml:space="preserve"> </w:t>
      </w:r>
      <w:proofErr w:type="spellStart"/>
      <w:r w:rsidRPr="00F955B6">
        <w:rPr>
          <w:i/>
          <w:lang w:val="fr-CH"/>
        </w:rPr>
        <w:t>Universalis</w:t>
      </w:r>
      <w:proofErr w:type="spellEnd"/>
      <w:r>
        <w:rPr>
          <w:lang w:val="fr-CH"/>
        </w:rPr>
        <w:t xml:space="preserve"> ; </w:t>
      </w:r>
      <w:hyperlink r:id="rId1" w:history="1">
        <w:r w:rsidRPr="00280CF1">
          <w:rPr>
            <w:rStyle w:val="Lienhypertexte"/>
            <w:rFonts w:eastAsiaTheme="majorEastAsia"/>
            <w:lang w:val="fr-CH"/>
          </w:rPr>
          <w:t>https://www.universalis.fr</w:t>
        </w:r>
      </w:hyperlink>
      <w:r>
        <w:rPr>
          <w:lang w:val="fr-CH"/>
        </w:rPr>
        <w:t xml:space="preserve"> (consulté le 14/10/2023).</w:t>
      </w:r>
    </w:p>
  </w:footnote>
  <w:footnote w:id="3">
    <w:p w:rsidR="00A040E2" w:rsidRPr="0037198B" w:rsidRDefault="00A040E2" w:rsidP="0055069D">
      <w:pPr>
        <w:pStyle w:val="Notedebasdepage"/>
        <w:jc w:val="both"/>
      </w:pPr>
      <w:r>
        <w:rPr>
          <w:rStyle w:val="Appelnotedebasdep"/>
        </w:rPr>
        <w:footnoteRef/>
      </w:r>
      <w:r w:rsidRPr="0037198B">
        <w:t xml:space="preserve"> Selon Tony </w:t>
      </w:r>
      <w:proofErr w:type="spellStart"/>
      <w:r w:rsidRPr="0037198B">
        <w:t>Veale</w:t>
      </w:r>
      <w:proofErr w:type="spellEnd"/>
      <w:r w:rsidRPr="0037198B">
        <w:t xml:space="preserve">, F. </w:t>
      </w:r>
      <w:proofErr w:type="spellStart"/>
      <w:r w:rsidRPr="0037198B">
        <w:t>Am</w:t>
      </w:r>
      <w:r>
        <w:t>íl</w:t>
      </w:r>
      <w:proofErr w:type="spellEnd"/>
      <w:r>
        <w:t xml:space="preserve"> </w:t>
      </w:r>
      <w:r w:rsidRPr="0037198B">
        <w:t xml:space="preserve">car </w:t>
      </w:r>
      <w:r>
        <w:t xml:space="preserve">Cardoso et Rafael Pérez y Pérez (2022), </w:t>
      </w:r>
      <w:proofErr w:type="spellStart"/>
      <w:r w:rsidRPr="0037198B">
        <w:rPr>
          <w:i/>
        </w:rPr>
        <w:t>Computational</w:t>
      </w:r>
      <w:proofErr w:type="spellEnd"/>
      <w:r w:rsidRPr="0037198B">
        <w:rPr>
          <w:i/>
        </w:rPr>
        <w:t xml:space="preserve"> </w:t>
      </w:r>
      <w:proofErr w:type="spellStart"/>
      <w:r w:rsidRPr="0037198B">
        <w:rPr>
          <w:i/>
        </w:rPr>
        <w:t>Creativity</w:t>
      </w:r>
      <w:proofErr w:type="spellEnd"/>
      <w:r>
        <w:t xml:space="preserve"> constitue une branche émergente des études en Intelligence artificielle. Elle mise sur l’autonomie des ordinateurs considérés comme des créateurs et des </w:t>
      </w:r>
      <w:proofErr w:type="spellStart"/>
      <w:r>
        <w:t>co</w:t>
      </w:r>
      <w:proofErr w:type="spellEnd"/>
      <w:r>
        <w:t xml:space="preserve">-créateurs. Il incombe à la machine de donner une impulsion créatrice, même si un système hybride repose sur la collaboration avec l’humain. </w:t>
      </w:r>
    </w:p>
  </w:footnote>
  <w:footnote w:id="4">
    <w:p w:rsidR="00A040E2" w:rsidRPr="00E07174" w:rsidRDefault="00A040E2" w:rsidP="0055069D">
      <w:pPr>
        <w:jc w:val="both"/>
      </w:pPr>
      <w:r w:rsidRPr="00BB560C">
        <w:rPr>
          <w:rStyle w:val="Appelnotedebasdep"/>
          <w:sz w:val="20"/>
          <w:szCs w:val="20"/>
        </w:rPr>
        <w:footnoteRef/>
      </w:r>
      <w:r w:rsidRPr="00BB560C">
        <w:rPr>
          <w:sz w:val="20"/>
          <w:szCs w:val="20"/>
        </w:rPr>
        <w:t xml:space="preserve"> </w:t>
      </w:r>
      <w:r w:rsidRPr="00BB560C">
        <w:rPr>
          <w:color w:val="000000" w:themeColor="text1"/>
          <w:sz w:val="20"/>
          <w:szCs w:val="20"/>
        </w:rPr>
        <w:t xml:space="preserve">Cf. l’exposition virtuelle proposée : </w:t>
      </w:r>
      <w:proofErr w:type="spellStart"/>
      <w:r>
        <w:rPr>
          <w:rStyle w:val="CitationHTML"/>
          <w:rFonts w:eastAsiaTheme="majorEastAsia"/>
          <w:i w:val="0"/>
          <w:iCs w:val="0"/>
          <w:color w:val="000000" w:themeColor="text1"/>
          <w:sz w:val="20"/>
          <w:szCs w:val="20"/>
        </w:rPr>
        <w:t>Urbancoolab</w:t>
      </w:r>
      <w:proofErr w:type="spellEnd"/>
      <w:r>
        <w:rPr>
          <w:rStyle w:val="CitationHTML"/>
          <w:rFonts w:eastAsiaTheme="majorEastAsia"/>
          <w:i w:val="0"/>
          <w:iCs w:val="0"/>
          <w:color w:val="000000" w:themeColor="text1"/>
          <w:sz w:val="20"/>
          <w:szCs w:val="20"/>
        </w:rPr>
        <w:t xml:space="preserve"> </w:t>
      </w:r>
      <w:r w:rsidRPr="00BB560C">
        <w:rPr>
          <w:rStyle w:val="CitationHTML"/>
          <w:rFonts w:eastAsiaTheme="majorEastAsia"/>
          <w:i w:val="0"/>
          <w:iCs w:val="0"/>
          <w:color w:val="000000" w:themeColor="text1"/>
          <w:sz w:val="20"/>
          <w:szCs w:val="20"/>
        </w:rPr>
        <w:t xml:space="preserve">https://urbancoolab.com › </w:t>
      </w:r>
      <w:proofErr w:type="spellStart"/>
      <w:r w:rsidRPr="00BB560C">
        <w:rPr>
          <w:rStyle w:val="CitationHTML"/>
          <w:rFonts w:eastAsiaTheme="majorEastAsia"/>
          <w:i w:val="0"/>
          <w:iCs w:val="0"/>
          <w:color w:val="000000" w:themeColor="text1"/>
          <w:sz w:val="20"/>
          <w:szCs w:val="20"/>
        </w:rPr>
        <w:t>meet-basquiat</w:t>
      </w:r>
      <w:proofErr w:type="spellEnd"/>
      <w:r w:rsidRPr="00BB560C">
        <w:rPr>
          <w:rStyle w:val="CitationHTML"/>
          <w:rFonts w:eastAsiaTheme="majorEastAsia"/>
          <w:i w:val="0"/>
          <w:iCs w:val="0"/>
          <w:color w:val="000000" w:themeColor="text1"/>
          <w:sz w:val="20"/>
          <w:szCs w:val="20"/>
        </w:rPr>
        <w:t xml:space="preserve"> (consulté le 14/10/2</w:t>
      </w:r>
      <w:r>
        <w:rPr>
          <w:rStyle w:val="CitationHTML"/>
          <w:rFonts w:eastAsiaTheme="majorEastAsia"/>
          <w:i w:val="0"/>
          <w:iCs w:val="0"/>
          <w:color w:val="000000" w:themeColor="text1"/>
          <w:sz w:val="20"/>
          <w:szCs w:val="20"/>
        </w:rPr>
        <w:t>0</w:t>
      </w:r>
      <w:r w:rsidRPr="00BB560C">
        <w:rPr>
          <w:rStyle w:val="CitationHTML"/>
          <w:rFonts w:eastAsiaTheme="majorEastAsia"/>
          <w:i w:val="0"/>
          <w:iCs w:val="0"/>
          <w:color w:val="000000" w:themeColor="text1"/>
          <w:sz w:val="20"/>
          <w:szCs w:val="20"/>
        </w:rPr>
        <w:t xml:space="preserve">23). </w:t>
      </w:r>
    </w:p>
  </w:footnote>
  <w:footnote w:id="5">
    <w:p w:rsidR="00A040E2" w:rsidRPr="00E827AB" w:rsidRDefault="00A040E2" w:rsidP="00C7113F">
      <w:pPr>
        <w:jc w:val="both"/>
        <w:rPr>
          <w:sz w:val="20"/>
          <w:szCs w:val="20"/>
        </w:rPr>
      </w:pPr>
      <w:r w:rsidRPr="00E827AB">
        <w:rPr>
          <w:rStyle w:val="Appelnotedebasdep"/>
          <w:sz w:val="20"/>
          <w:szCs w:val="20"/>
        </w:rPr>
        <w:footnoteRef/>
      </w:r>
      <w:r w:rsidRPr="00E827AB">
        <w:rPr>
          <w:sz w:val="20"/>
          <w:szCs w:val="20"/>
        </w:rPr>
        <w:t xml:space="preserve"> </w:t>
      </w:r>
      <w:r>
        <w:rPr>
          <w:sz w:val="20"/>
          <w:szCs w:val="20"/>
        </w:rPr>
        <w:t>L’image numérique</w:t>
      </w:r>
      <w:r w:rsidRPr="00E827AB">
        <w:rPr>
          <w:sz w:val="20"/>
          <w:szCs w:val="20"/>
        </w:rPr>
        <w:t xml:space="preserve"> peut </w:t>
      </w:r>
      <w:r>
        <w:rPr>
          <w:sz w:val="20"/>
          <w:szCs w:val="20"/>
        </w:rPr>
        <w:t xml:space="preserve">également </w:t>
      </w:r>
      <w:r w:rsidRPr="00E827AB">
        <w:rPr>
          <w:sz w:val="20"/>
          <w:szCs w:val="20"/>
        </w:rPr>
        <w:t>être enregistrée, stockée sur un disque dur ou encore, dans le cas des NFT</w:t>
      </w:r>
      <w:r>
        <w:rPr>
          <w:sz w:val="20"/>
          <w:szCs w:val="20"/>
        </w:rPr>
        <w:t xml:space="preserve"> (</w:t>
      </w:r>
      <w:r w:rsidRPr="00297EA8">
        <w:rPr>
          <w:i/>
          <w:sz w:val="20"/>
          <w:szCs w:val="20"/>
        </w:rPr>
        <w:t>non-</w:t>
      </w:r>
      <w:proofErr w:type="spellStart"/>
      <w:r w:rsidRPr="00297EA8">
        <w:rPr>
          <w:i/>
          <w:sz w:val="20"/>
          <w:szCs w:val="20"/>
        </w:rPr>
        <w:t>fungible</w:t>
      </w:r>
      <w:proofErr w:type="spellEnd"/>
      <w:r w:rsidRPr="00297EA8">
        <w:rPr>
          <w:i/>
          <w:sz w:val="20"/>
          <w:szCs w:val="20"/>
        </w:rPr>
        <w:t xml:space="preserve"> </w:t>
      </w:r>
      <w:proofErr w:type="spellStart"/>
      <w:r w:rsidRPr="00297EA8">
        <w:rPr>
          <w:i/>
          <w:sz w:val="20"/>
          <w:szCs w:val="20"/>
        </w:rPr>
        <w:t>token</w:t>
      </w:r>
      <w:proofErr w:type="spellEnd"/>
      <w:r>
        <w:rPr>
          <w:sz w:val="20"/>
          <w:szCs w:val="20"/>
        </w:rPr>
        <w:t>)</w:t>
      </w:r>
      <w:r w:rsidRPr="00E827AB">
        <w:rPr>
          <w:sz w:val="20"/>
          <w:szCs w:val="20"/>
        </w:rPr>
        <w:t xml:space="preserve">, impliquée dans des échanges dont on garde la trace (manières particulières de conservation). C’est, autant que possible, explorer les possibilités d’une œuvre numérique « unique », non substituable, non modifiable. Enfin, le NFT non seulement rend attentif aux circonstances de production / attribution (à un collectionneur) / affichage, c’est-à-dire à l’« historicité » des processus, mais encore autorise un regard réflexif. </w:t>
      </w:r>
    </w:p>
  </w:footnote>
  <w:footnote w:id="6">
    <w:p w:rsidR="00A040E2" w:rsidRPr="00DC4C57" w:rsidRDefault="00A040E2" w:rsidP="0055069D">
      <w:pPr>
        <w:pStyle w:val="Notedebasdepage"/>
        <w:jc w:val="both"/>
        <w:rPr>
          <w:color w:val="000000" w:themeColor="text1"/>
          <w:lang w:val="fr-CH"/>
        </w:rPr>
      </w:pPr>
      <w:r w:rsidRPr="00DC4C57">
        <w:rPr>
          <w:rStyle w:val="Appelnotedebasdep"/>
          <w:color w:val="000000" w:themeColor="text1"/>
        </w:rPr>
        <w:footnoteRef/>
      </w:r>
      <w:r w:rsidRPr="00DC4C57">
        <w:rPr>
          <w:color w:val="000000" w:themeColor="text1"/>
        </w:rPr>
        <w:t xml:space="preserve"> Un cerveau IA est développé et entraîné par l’artiste, à l’aide d’algorithmes et de </w:t>
      </w:r>
      <w:proofErr w:type="spellStart"/>
      <w:r w:rsidRPr="00DC4C57">
        <w:rPr>
          <w:color w:val="000000" w:themeColor="text1"/>
        </w:rPr>
        <w:t>GANs</w:t>
      </w:r>
      <w:proofErr w:type="spellEnd"/>
      <w:r w:rsidRPr="00DC4C57">
        <w:rPr>
          <w:color w:val="000000" w:themeColor="text1"/>
        </w:rPr>
        <w:t xml:space="preserve"> (</w:t>
      </w:r>
      <w:proofErr w:type="spellStart"/>
      <w:r w:rsidRPr="00EF45AF">
        <w:rPr>
          <w:i/>
          <w:color w:val="000000" w:themeColor="text1"/>
        </w:rPr>
        <w:t>generative</w:t>
      </w:r>
      <w:proofErr w:type="spellEnd"/>
      <w:r w:rsidRPr="00EF45AF">
        <w:rPr>
          <w:i/>
          <w:color w:val="000000" w:themeColor="text1"/>
        </w:rPr>
        <w:t xml:space="preserve"> </w:t>
      </w:r>
      <w:proofErr w:type="spellStart"/>
      <w:r w:rsidRPr="00EF45AF">
        <w:rPr>
          <w:i/>
          <w:color w:val="000000" w:themeColor="text1"/>
        </w:rPr>
        <w:t>adversarial</w:t>
      </w:r>
      <w:proofErr w:type="spellEnd"/>
      <w:r w:rsidRPr="00EF45AF">
        <w:rPr>
          <w:i/>
          <w:color w:val="000000" w:themeColor="text1"/>
        </w:rPr>
        <w:t xml:space="preserve"> networks</w:t>
      </w:r>
      <w:r>
        <w:rPr>
          <w:color w:val="000000" w:themeColor="text1"/>
        </w:rPr>
        <w:t> ; réseaux antagonistes génératifs).</w:t>
      </w:r>
      <w:r w:rsidRPr="00DC4C57">
        <w:rPr>
          <w:color w:val="000000" w:themeColor="text1"/>
        </w:rPr>
        <w:t xml:space="preserve"> </w:t>
      </w:r>
      <w:r>
        <w:rPr>
          <w:color w:val="000000" w:themeColor="text1"/>
        </w:rPr>
        <w:t>L</w:t>
      </w:r>
      <w:r w:rsidRPr="00DC4C57">
        <w:rPr>
          <w:color w:val="000000" w:themeColor="text1"/>
        </w:rPr>
        <w:t>’Intelligence artificielle interpr</w:t>
      </w:r>
      <w:r>
        <w:rPr>
          <w:color w:val="000000" w:themeColor="text1"/>
        </w:rPr>
        <w:t>ète s</w:t>
      </w:r>
      <w:r w:rsidRPr="00DC4C57">
        <w:rPr>
          <w:color w:val="000000" w:themeColor="text1"/>
        </w:rPr>
        <w:t>es propres produits et évit</w:t>
      </w:r>
      <w:r>
        <w:rPr>
          <w:color w:val="000000" w:themeColor="text1"/>
        </w:rPr>
        <w:t>e</w:t>
      </w:r>
      <w:r w:rsidRPr="00DC4C57">
        <w:rPr>
          <w:color w:val="000000" w:themeColor="text1"/>
        </w:rPr>
        <w:t>, ainsi, toute répétition. Ch</w:t>
      </w:r>
      <w:r>
        <w:rPr>
          <w:color w:val="000000" w:themeColor="text1"/>
        </w:rPr>
        <w:t>a</w:t>
      </w:r>
      <w:r w:rsidRPr="00DC4C57">
        <w:rPr>
          <w:color w:val="000000" w:themeColor="text1"/>
        </w:rPr>
        <w:t xml:space="preserve">que portrait peut être considéré comme unique. </w:t>
      </w:r>
    </w:p>
  </w:footnote>
  <w:footnote w:id="7">
    <w:p w:rsidR="00A040E2" w:rsidRPr="00DC4C57" w:rsidRDefault="00A040E2" w:rsidP="0055069D">
      <w:pPr>
        <w:pStyle w:val="Notedebasdepage"/>
        <w:jc w:val="both"/>
        <w:rPr>
          <w:color w:val="000000" w:themeColor="text1"/>
        </w:rPr>
      </w:pPr>
      <w:r w:rsidRPr="00DC4C57">
        <w:rPr>
          <w:rStyle w:val="Appelnotedebasdep"/>
          <w:color w:val="000000" w:themeColor="text1"/>
        </w:rPr>
        <w:footnoteRef/>
      </w:r>
      <w:r w:rsidRPr="00DC4C57">
        <w:rPr>
          <w:color w:val="000000" w:themeColor="text1"/>
        </w:rPr>
        <w:t xml:space="preserve"> L’image numérique se prête particulièrement bien à ce type d’appréhension, </w:t>
      </w:r>
      <w:r>
        <w:rPr>
          <w:color w:val="000000" w:themeColor="text1"/>
        </w:rPr>
        <w:t>dont on</w:t>
      </w:r>
      <w:r w:rsidRPr="00DC4C57">
        <w:rPr>
          <w:color w:val="000000" w:themeColor="text1"/>
        </w:rPr>
        <w:t xml:space="preserve"> trouve </w:t>
      </w:r>
      <w:r>
        <w:rPr>
          <w:color w:val="000000" w:themeColor="text1"/>
        </w:rPr>
        <w:t xml:space="preserve">une formulation proche </w:t>
      </w:r>
      <w:r w:rsidRPr="00DC4C57">
        <w:rPr>
          <w:color w:val="000000" w:themeColor="text1"/>
        </w:rPr>
        <w:t>chez Henri Focillon ([1943]</w:t>
      </w:r>
      <w:r>
        <w:rPr>
          <w:color w:val="000000" w:themeColor="text1"/>
        </w:rPr>
        <w:t>, 2010</w:t>
      </w:r>
      <w:r w:rsidRPr="00DC4C57">
        <w:rPr>
          <w:color w:val="000000" w:themeColor="text1"/>
        </w:rPr>
        <w:t> : p.</w:t>
      </w:r>
      <w:r>
        <w:rPr>
          <w:color w:val="000000" w:themeColor="text1"/>
        </w:rPr>
        <w:t> 86</w:t>
      </w:r>
      <w:r w:rsidRPr="00DC4C57">
        <w:rPr>
          <w:color w:val="000000" w:themeColor="text1"/>
        </w:rPr>
        <w:t>)</w:t>
      </w:r>
      <w:r>
        <w:rPr>
          <w:color w:val="000000" w:themeColor="text1"/>
        </w:rPr>
        <w:t xml:space="preserve"> : « L’histoire n’est pas unilinéaire et purement successive, elle peut être considérée comme une superposition de présents largement étendus ». </w:t>
      </w:r>
    </w:p>
  </w:footnote>
  <w:footnote w:id="8">
    <w:p w:rsidR="00A040E2" w:rsidRPr="008B40D6" w:rsidRDefault="00A040E2" w:rsidP="0055069D">
      <w:pPr>
        <w:pStyle w:val="Notedebasdepage"/>
        <w:jc w:val="both"/>
      </w:pPr>
      <w:r>
        <w:rPr>
          <w:rStyle w:val="Appelnotedebasdep"/>
        </w:rPr>
        <w:footnoteRef/>
      </w:r>
      <w:r>
        <w:t xml:space="preserve"> On pourrait penser une « </w:t>
      </w:r>
      <w:proofErr w:type="spellStart"/>
      <w:r w:rsidRPr="008916F0">
        <w:t>diagrammatisation</w:t>
      </w:r>
      <w:proofErr w:type="spellEnd"/>
      <w:r w:rsidRPr="008916F0">
        <w:t xml:space="preserve"> numérique</w:t>
      </w:r>
      <w:r>
        <w:t> »</w:t>
      </w:r>
      <w:r w:rsidRPr="008916F0">
        <w:t xml:space="preserve"> analogue à la </w:t>
      </w:r>
      <w:proofErr w:type="spellStart"/>
      <w:r w:rsidRPr="008916F0">
        <w:t>di</w:t>
      </w:r>
      <w:r>
        <w:t>a</w:t>
      </w:r>
      <w:r w:rsidRPr="008916F0">
        <w:t>grammatisation</w:t>
      </w:r>
      <w:proofErr w:type="spellEnd"/>
      <w:r w:rsidRPr="008916F0">
        <w:t xml:space="preserve"> non numérique, </w:t>
      </w:r>
      <w:r>
        <w:t xml:space="preserve">c’est-à-dire </w:t>
      </w:r>
      <w:r w:rsidRPr="008916F0">
        <w:t>à une gradualité au sein même de l’autographique comme système de sens (</w:t>
      </w:r>
      <w:proofErr w:type="spellStart"/>
      <w:r w:rsidRPr="008916F0">
        <w:t>Dondero</w:t>
      </w:r>
      <w:proofErr w:type="spellEnd"/>
      <w:r w:rsidRPr="008916F0">
        <w:t xml:space="preserve"> 2021).</w:t>
      </w:r>
      <w:r>
        <w:t xml:space="preserve"> Elle se caractériserait par (i) la discrétisation et </w:t>
      </w:r>
      <w:r w:rsidR="006338B0">
        <w:t>la</w:t>
      </w:r>
      <w:r>
        <w:t xml:space="preserve"> raréfaction des traits pris en considération, (ii) la mise au jour d’un invariant, avant l’assemblage (par exemple la génération de styles picturaux à partir des couches de régions de couleur (</w:t>
      </w:r>
      <w:proofErr w:type="spellStart"/>
      <w:r>
        <w:t>Colton</w:t>
      </w:r>
      <w:proofErr w:type="spellEnd"/>
      <w:r>
        <w:t xml:space="preserve"> </w:t>
      </w:r>
      <w:r w:rsidRPr="00EA1A57">
        <w:rPr>
          <w:i/>
        </w:rPr>
        <w:t>et al</w:t>
      </w:r>
      <w:r>
        <w:t xml:space="preserve">., 2015)) et la manifestation.  </w:t>
      </w:r>
    </w:p>
  </w:footnote>
  <w:footnote w:id="9">
    <w:p w:rsidR="00A040E2" w:rsidRPr="005345DC" w:rsidRDefault="00A040E2" w:rsidP="0055069D">
      <w:pPr>
        <w:jc w:val="both"/>
        <w:rPr>
          <w:sz w:val="20"/>
          <w:szCs w:val="20"/>
        </w:rPr>
      </w:pPr>
      <w:r w:rsidRPr="005345DC">
        <w:rPr>
          <w:rStyle w:val="Appelnotedebasdep"/>
        </w:rPr>
        <w:footnoteRef/>
      </w:r>
      <w:r w:rsidRPr="005345DC">
        <w:rPr>
          <w:sz w:val="20"/>
          <w:szCs w:val="20"/>
        </w:rPr>
        <w:t xml:space="preserve"> Les deux réseaux-agents évoluent dans un espace de jeu au sens large, comme si un modèle narratif tel que nous le connaissons en sémiotique pouvait rendre compte de leurs interactions, avec des conjonctions avec des données et des disjonctions, tout gain d’un des adversaires impliquant ici la perte de l’autre. </w:t>
      </w:r>
    </w:p>
  </w:footnote>
  <w:footnote w:id="10">
    <w:p w:rsidR="00A040E2" w:rsidRPr="005345DC" w:rsidRDefault="00A040E2" w:rsidP="0055069D">
      <w:pPr>
        <w:pStyle w:val="Notedebasdepage"/>
        <w:jc w:val="both"/>
        <w:rPr>
          <w:lang w:val="fr-CH"/>
        </w:rPr>
      </w:pPr>
      <w:r w:rsidRPr="005345DC">
        <w:rPr>
          <w:rStyle w:val="Appelnotedebasdep"/>
        </w:rPr>
        <w:footnoteRef/>
      </w:r>
      <w:r w:rsidRPr="005345DC">
        <w:t xml:space="preserve"> Avançons l’hypothèse que l’art numérique renoue</w:t>
      </w:r>
      <w:r>
        <w:t>, à sa façon et</w:t>
      </w:r>
      <w:r w:rsidRPr="005345DC">
        <w:t xml:space="preserve"> de manière exemplaire</w:t>
      </w:r>
      <w:r>
        <w:t>,</w:t>
      </w:r>
      <w:r w:rsidRPr="005345DC">
        <w:t xml:space="preserve"> avec des pratiques plus anciennes, plus collectives (ateliers, académies…), antérieures à la consécration d’une </w:t>
      </w:r>
      <w:proofErr w:type="spellStart"/>
      <w:r w:rsidRPr="005345DC">
        <w:t>auctorialité</w:t>
      </w:r>
      <w:proofErr w:type="spellEnd"/>
      <w:r w:rsidRPr="005345DC">
        <w:t xml:space="preserve"> (</w:t>
      </w:r>
      <w:proofErr w:type="spellStart"/>
      <w:r w:rsidRPr="005345DC">
        <w:t>Lenain</w:t>
      </w:r>
      <w:proofErr w:type="spellEnd"/>
      <w:r>
        <w:t xml:space="preserve"> 2022</w:t>
      </w:r>
      <w:r w:rsidRPr="005345DC">
        <w:t>) unique. « La question du vrai et du faux, de l’authenticité intégrale d’un tableau qui ne serait que de la main d’un seul, est une préoccupation finalement moderne … » (</w:t>
      </w:r>
      <w:proofErr w:type="spellStart"/>
      <w:r w:rsidRPr="005345DC">
        <w:t>Bouilloud</w:t>
      </w:r>
      <w:proofErr w:type="spellEnd"/>
      <w:r w:rsidRPr="005345DC">
        <w:t xml:space="preserve"> 2013</w:t>
      </w:r>
      <w:r>
        <w:t xml:space="preserve"> : </w:t>
      </w:r>
      <w:r w:rsidRPr="005345DC">
        <w:t>52.)</w:t>
      </w:r>
      <w:r>
        <w:t xml:space="preserve"> </w:t>
      </w:r>
    </w:p>
  </w:footnote>
  <w:footnote w:id="11">
    <w:p w:rsidR="006338B0" w:rsidRPr="00C7113F" w:rsidRDefault="006338B0" w:rsidP="006338B0">
      <w:pPr>
        <w:pStyle w:val="Notedebasdepage"/>
        <w:jc w:val="both"/>
      </w:pPr>
      <w:r>
        <w:rPr>
          <w:rStyle w:val="Appelnotedebasdep"/>
        </w:rPr>
        <w:footnoteRef/>
      </w:r>
      <w:r>
        <w:t xml:space="preserve"> Cf. le </w:t>
      </w:r>
      <w:r w:rsidRPr="00C7113F">
        <w:rPr>
          <w:i/>
        </w:rPr>
        <w:t>CNR</w:t>
      </w:r>
      <w:r w:rsidR="00DF5EAC">
        <w:rPr>
          <w:i/>
        </w:rPr>
        <w:t>T</w:t>
      </w:r>
      <w:r w:rsidRPr="00C7113F">
        <w:rPr>
          <w:i/>
        </w:rPr>
        <w:t>L</w:t>
      </w:r>
      <w:r>
        <w:t> : on peut entendre par « authenticité » ce qui est conforme à la réalité, ce qui manifeste l’être « le plus vrai, le plus profond », au-delà des apparences, ce qui fait croire être vrai. Pour sa part, la fiction peut être entendue comme un « produit de l’imagination qui n’a pas de modèle complet dans la réalité », voire comme un « mensonge », une « dissimulation faite volontairement en vue de tromper autrui ».</w:t>
      </w:r>
    </w:p>
  </w:footnote>
  <w:footnote w:id="12">
    <w:p w:rsidR="00A040E2" w:rsidRPr="00030249" w:rsidRDefault="00A040E2" w:rsidP="00DB4460">
      <w:pPr>
        <w:pStyle w:val="Notedebasdepage"/>
        <w:jc w:val="both"/>
        <w:rPr>
          <w:color w:val="000000" w:themeColor="text1"/>
          <w:lang w:val="fr-CH"/>
        </w:rPr>
      </w:pPr>
      <w:r w:rsidRPr="00D50B32">
        <w:rPr>
          <w:rStyle w:val="Appelnotedebasdep"/>
          <w:color w:val="000000" w:themeColor="text1"/>
        </w:rPr>
        <w:footnoteRef/>
      </w:r>
      <w:r w:rsidRPr="00D50B32">
        <w:rPr>
          <w:color w:val="000000" w:themeColor="text1"/>
        </w:rPr>
        <w:t xml:space="preserve"> Cf. </w:t>
      </w:r>
      <w:r w:rsidRPr="00D50B32">
        <w:rPr>
          <w:color w:val="000000" w:themeColor="text1"/>
        </w:rPr>
        <w:t xml:space="preserve">la plateforme </w:t>
      </w:r>
      <w:proofErr w:type="spellStart"/>
      <w:r w:rsidRPr="00D50B32">
        <w:rPr>
          <w:color w:val="000000" w:themeColor="text1"/>
        </w:rPr>
        <w:t>Visiativ</w:t>
      </w:r>
      <w:proofErr w:type="spellEnd"/>
      <w:r w:rsidRPr="00D50B32">
        <w:rPr>
          <w:color w:val="000000" w:themeColor="text1"/>
        </w:rPr>
        <w:t xml:space="preserve"> : </w:t>
      </w:r>
      <w:r w:rsidRPr="00D50B32">
        <w:rPr>
          <w:color w:val="1B1B1B"/>
        </w:rPr>
        <w:t xml:space="preserve">« La simulation numérique est une représentation de phénomènes physiques complexes rendus possibles grâce à une série de calculs et un modèle mathématique comportant des équations aux dérivés partiels » ; </w:t>
      </w:r>
      <w:r w:rsidRPr="00D50B32">
        <w:rPr>
          <w:color w:val="000000" w:themeColor="text1"/>
        </w:rPr>
        <w:t xml:space="preserve"> </w:t>
      </w:r>
      <w:r w:rsidRPr="00DB4460">
        <w:rPr>
          <w:color w:val="000000" w:themeColor="text1"/>
        </w:rPr>
        <w:t>&lt;</w:t>
      </w:r>
      <w:r>
        <w:rPr>
          <w:rFonts w:eastAsiaTheme="majorEastAsia"/>
          <w:color w:val="000000" w:themeColor="text1"/>
        </w:rPr>
        <w:fldChar w:fldCharType="begin"/>
      </w:r>
      <w:r>
        <w:rPr>
          <w:rFonts w:eastAsiaTheme="majorEastAsia"/>
          <w:color w:val="000000" w:themeColor="text1"/>
        </w:rPr>
        <w:instrText xml:space="preserve"> HYPERLINK "</w:instrText>
      </w:r>
      <w:r w:rsidRPr="00030249">
        <w:rPr>
          <w:rFonts w:eastAsiaTheme="majorEastAsia"/>
          <w:color w:val="000000" w:themeColor="text1"/>
        </w:rPr>
        <w:instrText xml:space="preserve">https://www.visiativ.com › actualite&gt; (consulté le 14/10/2023). </w:instrText>
      </w:r>
    </w:p>
    <w:p w:rsidR="00A040E2" w:rsidRPr="004D5419" w:rsidRDefault="00A040E2" w:rsidP="00DB4460">
      <w:pPr>
        <w:pStyle w:val="Notedebasdepage"/>
        <w:jc w:val="both"/>
        <w:rPr>
          <w:rStyle w:val="Lienhypertexte"/>
          <w:lang w:val="fr-CH"/>
        </w:rPr>
      </w:pPr>
      <w:r>
        <w:rPr>
          <w:rFonts w:eastAsiaTheme="majorEastAsia"/>
          <w:color w:val="000000" w:themeColor="text1"/>
        </w:rPr>
        <w:instrText xml:space="preserve">" </w:instrText>
      </w:r>
      <w:r>
        <w:rPr>
          <w:rFonts w:eastAsiaTheme="majorEastAsia"/>
          <w:color w:val="000000" w:themeColor="text1"/>
        </w:rPr>
        <w:fldChar w:fldCharType="separate"/>
      </w:r>
      <w:r w:rsidRPr="004D5419">
        <w:rPr>
          <w:rStyle w:val="Lienhypertexte"/>
          <w:rFonts w:eastAsiaTheme="majorEastAsia"/>
        </w:rPr>
        <w:t xml:space="preserve">https://www.visiativ.com › </w:t>
      </w:r>
      <w:proofErr w:type="spellStart"/>
      <w:r w:rsidRPr="004D5419">
        <w:rPr>
          <w:rStyle w:val="Lienhypertexte"/>
          <w:rFonts w:eastAsiaTheme="majorEastAsia"/>
        </w:rPr>
        <w:t>actualite</w:t>
      </w:r>
      <w:proofErr w:type="spellEnd"/>
      <w:r w:rsidRPr="004D5419">
        <w:rPr>
          <w:rStyle w:val="Lienhypertexte"/>
          <w:rFonts w:eastAsiaTheme="majorEastAsia"/>
        </w:rPr>
        <w:t xml:space="preserve">&gt; (consulté le 14/10/2023). </w:t>
      </w:r>
    </w:p>
    <w:p w:rsidR="00A040E2" w:rsidRPr="00A04FC2" w:rsidRDefault="00A040E2" w:rsidP="0055069D">
      <w:pPr>
        <w:shd w:val="clear" w:color="auto" w:fill="FFFFFF"/>
        <w:jc w:val="both"/>
        <w:rPr>
          <w:rFonts w:eastAsiaTheme="majorEastAsia"/>
          <w:color w:val="000000" w:themeColor="text1"/>
          <w:sz w:val="20"/>
          <w:szCs w:val="20"/>
        </w:rPr>
      </w:pPr>
      <w:r>
        <w:rPr>
          <w:rFonts w:eastAsiaTheme="majorEastAsia"/>
          <w:color w:val="000000" w:themeColor="text1"/>
        </w:rPr>
        <w:fldChar w:fldCharType="end"/>
      </w:r>
    </w:p>
  </w:footnote>
  <w:footnote w:id="13">
    <w:p w:rsidR="00165559" w:rsidRPr="00C35704" w:rsidRDefault="00165559" w:rsidP="00165559">
      <w:pPr>
        <w:jc w:val="both"/>
        <w:rPr>
          <w:sz w:val="20"/>
          <w:szCs w:val="20"/>
          <w:lang w:val="fr-CH"/>
        </w:rPr>
      </w:pPr>
      <w:r>
        <w:rPr>
          <w:rStyle w:val="Appelnotedebasdep"/>
        </w:rPr>
        <w:footnoteRef/>
      </w:r>
      <w:r>
        <w:t xml:space="preserve"> </w:t>
      </w:r>
      <w:r>
        <w:rPr>
          <w:sz w:val="20"/>
          <w:szCs w:val="20"/>
          <w:lang w:val="fr-CH"/>
        </w:rPr>
        <w:t>Cf. l</w:t>
      </w:r>
      <w:r w:rsidRPr="00723B62">
        <w:rPr>
          <w:sz w:val="20"/>
          <w:szCs w:val="20"/>
          <w:lang w:val="fr-CH"/>
        </w:rPr>
        <w:t>a distinction entre quatre « attracteurs sémantiques » : l’illusion, proche de l’erreur, la feintise, souvent associée au mensonge, le façonnage, qui mise sur l’invention</w:t>
      </w:r>
      <w:r>
        <w:rPr>
          <w:sz w:val="20"/>
          <w:szCs w:val="20"/>
          <w:lang w:val="fr-CH"/>
        </w:rPr>
        <w:t>,</w:t>
      </w:r>
      <w:r w:rsidRPr="00723B62">
        <w:rPr>
          <w:sz w:val="20"/>
          <w:szCs w:val="20"/>
          <w:lang w:val="fr-CH"/>
        </w:rPr>
        <w:t xml:space="preserve"> et le jeu (Schaeffer 2005)</w:t>
      </w:r>
      <w:r>
        <w:rPr>
          <w:sz w:val="20"/>
          <w:szCs w:val="20"/>
          <w:lang w:val="fr-CH"/>
        </w:rPr>
        <w:t xml:space="preserve">. </w:t>
      </w:r>
      <w:r w:rsidRPr="00723B62">
        <w:rPr>
          <w:sz w:val="20"/>
          <w:szCs w:val="20"/>
          <w:lang w:val="fr-CH"/>
        </w:rPr>
        <w:t xml:space="preserve"> </w:t>
      </w:r>
    </w:p>
  </w:footnote>
  <w:footnote w:id="14">
    <w:p w:rsidR="00A040E2" w:rsidRPr="00C35704" w:rsidRDefault="00A040E2" w:rsidP="0055069D">
      <w:pPr>
        <w:pStyle w:val="Notedebasdepage"/>
      </w:pPr>
      <w:r>
        <w:rPr>
          <w:rStyle w:val="Appelnotedebasdep"/>
        </w:rPr>
        <w:footnoteRef/>
      </w:r>
      <w:r w:rsidRPr="00C35704">
        <w:t xml:space="preserve"> Nous verrons </w:t>
      </w:r>
      <w:r w:rsidRPr="00C35704">
        <w:rPr>
          <w:i/>
        </w:rPr>
        <w:t xml:space="preserve">infra </w:t>
      </w:r>
      <w:r w:rsidRPr="00C35704">
        <w:t>en quoi</w:t>
      </w:r>
      <w:r>
        <w:t xml:space="preserve"> l’opposition « réel </w:t>
      </w:r>
      <w:r w:rsidRPr="002C3788">
        <w:rPr>
          <w:i/>
        </w:rPr>
        <w:t>vs</w:t>
      </w:r>
      <w:r>
        <w:t xml:space="preserve"> imaginaire » perd elle-même de sa pertinence. </w:t>
      </w:r>
    </w:p>
  </w:footnote>
  <w:footnote w:id="15">
    <w:p w:rsidR="00A040E2" w:rsidRPr="00B92848" w:rsidRDefault="00A040E2" w:rsidP="00B621FA">
      <w:pPr>
        <w:pStyle w:val="Notedebasdepage"/>
        <w:jc w:val="both"/>
        <w:rPr>
          <w:lang w:val="fr-CH"/>
        </w:rPr>
      </w:pPr>
      <w:r>
        <w:rPr>
          <w:rStyle w:val="Appelnotedebasdep"/>
        </w:rPr>
        <w:footnoteRef/>
      </w:r>
      <w:r>
        <w:t xml:space="preserve"> </w:t>
      </w:r>
      <w:r>
        <w:rPr>
          <w:lang w:val="fr-CH"/>
        </w:rPr>
        <w:t xml:space="preserve">Nous retrouvons l’idée, introduite </w:t>
      </w:r>
      <w:r w:rsidRPr="00571C09">
        <w:rPr>
          <w:i/>
          <w:lang w:val="fr-CH"/>
        </w:rPr>
        <w:t>supra</w:t>
      </w:r>
      <w:r>
        <w:rPr>
          <w:lang w:val="fr-CH"/>
        </w:rPr>
        <w:t xml:space="preserve">, de variantes </w:t>
      </w:r>
      <w:proofErr w:type="spellStart"/>
      <w:r>
        <w:rPr>
          <w:lang w:val="fr-CH"/>
        </w:rPr>
        <w:t>co</w:t>
      </w:r>
      <w:proofErr w:type="spellEnd"/>
      <w:r>
        <w:rPr>
          <w:lang w:val="fr-CH"/>
        </w:rPr>
        <w:t xml:space="preserve">-saisies dans le présent, selon un principe de variabilité intrinsèque qui s’affranchit du devenir historique. </w:t>
      </w:r>
    </w:p>
  </w:footnote>
  <w:footnote w:id="16">
    <w:p w:rsidR="00A040E2" w:rsidRPr="00BD729A" w:rsidRDefault="00A040E2" w:rsidP="0055069D">
      <w:pPr>
        <w:pStyle w:val="Notedebasdepage"/>
        <w:jc w:val="both"/>
      </w:pPr>
      <w:r>
        <w:rPr>
          <w:rStyle w:val="Appelnotedebasdep"/>
        </w:rPr>
        <w:footnoteRef/>
      </w:r>
      <w:r>
        <w:t xml:space="preserve"> Cf. Baudrillard (1981 : 12) : « […]</w:t>
      </w:r>
      <w:r w:rsidRPr="00DC4C57">
        <w:t xml:space="preserve"> feindre, ou dissimuler, laissent intact le principe de </w:t>
      </w:r>
      <w:proofErr w:type="spellStart"/>
      <w:r w:rsidRPr="00DC4C57">
        <w:t>réalite</w:t>
      </w:r>
      <w:proofErr w:type="spellEnd"/>
      <w:r w:rsidRPr="00DC4C57">
        <w:t>́</w:t>
      </w:r>
      <w:r>
        <w:t> </w:t>
      </w:r>
      <w:r w:rsidRPr="00DC4C57">
        <w:t xml:space="preserve">: la </w:t>
      </w:r>
      <w:proofErr w:type="spellStart"/>
      <w:r w:rsidRPr="00DC4C57">
        <w:t>différence</w:t>
      </w:r>
      <w:proofErr w:type="spellEnd"/>
      <w:r w:rsidRPr="00DC4C57">
        <w:t xml:space="preserve"> est toujours claire, elle n'est que </w:t>
      </w:r>
      <w:proofErr w:type="spellStart"/>
      <w:r w:rsidRPr="00DC4C57">
        <w:t>masquée</w:t>
      </w:r>
      <w:proofErr w:type="spellEnd"/>
      <w:r w:rsidRPr="00DC4C57">
        <w:t xml:space="preserve">. Tandis que la simulation remet en cause la </w:t>
      </w:r>
      <w:proofErr w:type="spellStart"/>
      <w:r w:rsidRPr="00DC4C57">
        <w:t>différence</w:t>
      </w:r>
      <w:proofErr w:type="spellEnd"/>
      <w:r w:rsidRPr="00DC4C57">
        <w:t xml:space="preserve"> du </w:t>
      </w:r>
      <w:r>
        <w:t>“</w:t>
      </w:r>
      <w:r w:rsidRPr="00DC4C57">
        <w:t>vrai</w:t>
      </w:r>
      <w:r>
        <w:t>”</w:t>
      </w:r>
      <w:r w:rsidRPr="00DC4C57">
        <w:t xml:space="preserve"> et du </w:t>
      </w:r>
      <w:r>
        <w:t>“</w:t>
      </w:r>
      <w:r w:rsidRPr="00DC4C57">
        <w:t>faux</w:t>
      </w:r>
      <w:r>
        <w:t>”</w:t>
      </w:r>
      <w:r w:rsidRPr="00DC4C57">
        <w:t xml:space="preserve">, du </w:t>
      </w:r>
      <w:r>
        <w:t>“</w:t>
      </w:r>
      <w:proofErr w:type="spellStart"/>
      <w:r w:rsidRPr="00DC4C57">
        <w:t>réel</w:t>
      </w:r>
      <w:proofErr w:type="spellEnd"/>
      <w:r>
        <w:t>”</w:t>
      </w:r>
      <w:r w:rsidRPr="00DC4C57">
        <w:t xml:space="preserve"> et de</w:t>
      </w:r>
      <w:r>
        <w:t xml:space="preserve"> l’“</w:t>
      </w:r>
      <w:r w:rsidRPr="00DC4C57">
        <w:t>imaginaire</w:t>
      </w:r>
      <w:r>
        <w:t>” »</w:t>
      </w:r>
      <w:r>
        <w:rPr>
          <w:i/>
        </w:rPr>
        <w:t xml:space="preserve">. </w:t>
      </w:r>
      <w:r>
        <w:t xml:space="preserve">Baudrillard distingue trois types de simulacre : le simulacre de contrefaçon, le simulacre de production industrielle, en relation avec la notion de série, et le simulacre de simulation. Cf. notamment </w:t>
      </w:r>
      <w:proofErr w:type="spellStart"/>
      <w:r>
        <w:t>Pascuito</w:t>
      </w:r>
      <w:proofErr w:type="spellEnd"/>
      <w:r>
        <w:t xml:space="preserve"> (2017). </w:t>
      </w:r>
    </w:p>
  </w:footnote>
  <w:footnote w:id="17">
    <w:p w:rsidR="00A040E2" w:rsidRPr="008A3048" w:rsidRDefault="00A040E2" w:rsidP="0055069D">
      <w:pPr>
        <w:jc w:val="both"/>
        <w:rPr>
          <w:sz w:val="20"/>
          <w:szCs w:val="20"/>
        </w:rPr>
      </w:pPr>
      <w:r w:rsidRPr="008A3048">
        <w:rPr>
          <w:rStyle w:val="Appelnotedebasdep"/>
          <w:sz w:val="20"/>
          <w:szCs w:val="20"/>
        </w:rPr>
        <w:footnoteRef/>
      </w:r>
      <w:r w:rsidRPr="008A3048">
        <w:rPr>
          <w:sz w:val="20"/>
          <w:szCs w:val="20"/>
        </w:rPr>
        <w:t xml:space="preserve"> Pour Deleuze lui-même, les techniques de formalisation véhiculent du discret et excluent en cela l’intuition et le potentiel vécu de la pensée sensible. </w:t>
      </w:r>
    </w:p>
  </w:footnote>
  <w:footnote w:id="18">
    <w:p w:rsidR="00A040E2" w:rsidRPr="0004501F" w:rsidRDefault="00A040E2" w:rsidP="0055069D">
      <w:pPr>
        <w:pStyle w:val="Notedebasdepage"/>
        <w:jc w:val="both"/>
        <w:rPr>
          <w:lang w:val="fr-CH"/>
        </w:rPr>
      </w:pPr>
      <w:r w:rsidRPr="0004501F">
        <w:rPr>
          <w:rStyle w:val="Appelnotedebasdep"/>
        </w:rPr>
        <w:footnoteRef/>
      </w:r>
      <w:r w:rsidRPr="0004501F">
        <w:t xml:space="preserve"> </w:t>
      </w:r>
      <w:r w:rsidRPr="0004501F">
        <w:rPr>
          <w:lang w:val="fr-CH"/>
        </w:rPr>
        <w:t xml:space="preserve">Nous ne nous attardons pas ici sur le sens technique de « virtuel ». Cf. l’espace de partage et de collaboration virtuel, les environnements virtuels d’apprentissage, les environnements simulés grâce à des casques de réalité virtuelle. etc.  </w:t>
      </w:r>
    </w:p>
  </w:footnote>
  <w:footnote w:id="19">
    <w:p w:rsidR="006E1975" w:rsidRPr="006E1975" w:rsidRDefault="006E1975">
      <w:pPr>
        <w:pStyle w:val="Notedebasdepage"/>
      </w:pPr>
      <w:r>
        <w:rPr>
          <w:rStyle w:val="Appelnotedebasdep"/>
        </w:rPr>
        <w:footnoteRef/>
      </w:r>
      <w:r>
        <w:t xml:space="preserve"> Cf. </w:t>
      </w:r>
      <w:r w:rsidRPr="003470DB">
        <w:rPr>
          <w:lang w:val="fr-CH"/>
        </w:rPr>
        <w:t xml:space="preserve">le </w:t>
      </w:r>
      <w:proofErr w:type="spellStart"/>
      <w:r w:rsidRPr="003470DB">
        <w:rPr>
          <w:i/>
          <w:lang w:val="fr-CH"/>
        </w:rPr>
        <w:t>Gaffiot</w:t>
      </w:r>
      <w:proofErr w:type="spellEnd"/>
      <w:r w:rsidRPr="003470DB">
        <w:rPr>
          <w:lang w:val="fr-CH"/>
        </w:rPr>
        <w:t xml:space="preserve"> à l’entrée « </w:t>
      </w:r>
      <w:proofErr w:type="spellStart"/>
      <w:r w:rsidRPr="003470DB">
        <w:rPr>
          <w:bCs/>
          <w:color w:val="000000"/>
        </w:rPr>
        <w:t>fictĭo</w:t>
      </w:r>
      <w:proofErr w:type="spellEnd"/>
      <w:r w:rsidRPr="003470DB">
        <w:rPr>
          <w:lang w:val="fr-CH"/>
        </w:rPr>
        <w:t> »</w:t>
      </w:r>
      <w:r w:rsidR="00650AD5">
        <w:rPr>
          <w:lang w:val="fr-CH"/>
        </w:rPr>
        <w:t xml:space="preserve">, </w:t>
      </w:r>
      <w:r>
        <w:rPr>
          <w:lang w:val="fr-CH"/>
        </w:rPr>
        <w:t xml:space="preserve">première acception : « action de façonner, façon, formation ». </w:t>
      </w:r>
    </w:p>
  </w:footnote>
  <w:footnote w:id="20">
    <w:p w:rsidR="00A040E2" w:rsidRPr="006E1975" w:rsidRDefault="00A040E2" w:rsidP="006E1975">
      <w:pPr>
        <w:jc w:val="both"/>
        <w:rPr>
          <w:sz w:val="20"/>
          <w:szCs w:val="20"/>
        </w:rPr>
      </w:pPr>
      <w:r w:rsidRPr="00BE75ED">
        <w:rPr>
          <w:rStyle w:val="Appelnotedebasdep"/>
          <w:sz w:val="20"/>
          <w:szCs w:val="20"/>
        </w:rPr>
        <w:footnoteRef/>
      </w:r>
      <w:r w:rsidRPr="00BE75ED">
        <w:rPr>
          <w:sz w:val="20"/>
          <w:szCs w:val="20"/>
        </w:rPr>
        <w:t xml:space="preserve"> </w:t>
      </w:r>
      <w:proofErr w:type="spellStart"/>
      <w:r w:rsidRPr="00BE75ED">
        <w:rPr>
          <w:sz w:val="20"/>
          <w:szCs w:val="20"/>
          <w:lang w:val="fr-CH"/>
        </w:rPr>
        <w:t>Touchdesigner</w:t>
      </w:r>
      <w:proofErr w:type="spellEnd"/>
      <w:r w:rsidRPr="00BE75ED">
        <w:rPr>
          <w:sz w:val="20"/>
          <w:szCs w:val="20"/>
          <w:lang w:val="fr-CH"/>
        </w:rPr>
        <w:t xml:space="preserve"> est </w:t>
      </w:r>
      <w:r>
        <w:rPr>
          <w:sz w:val="20"/>
          <w:szCs w:val="20"/>
          <w:lang w:val="fr-CH"/>
        </w:rPr>
        <w:t>un l</w:t>
      </w:r>
      <w:r w:rsidRPr="00BE75ED">
        <w:rPr>
          <w:sz w:val="20"/>
          <w:szCs w:val="20"/>
          <w:lang w:val="fr-CH"/>
        </w:rPr>
        <w:t>ogiciel de programmation nodale, qui peut intégrer de la 2D et de la 3D. Il est capable de créer une interface avec tous les protocoles standards du son et de la lumière (capteurs numériques), pour un contenu multimédia interactif</w:t>
      </w:r>
      <w:r>
        <w:rPr>
          <w:sz w:val="20"/>
          <w:szCs w:val="20"/>
          <w:lang w:val="fr-CH"/>
        </w:rPr>
        <w:t xml:space="preserve">, chaque opérateur se voyant confier une tâche spécifique. </w:t>
      </w:r>
    </w:p>
  </w:footnote>
  <w:footnote w:id="21">
    <w:p w:rsidR="00A040E2" w:rsidRPr="00FE30B7" w:rsidRDefault="00A040E2" w:rsidP="00FE30B7">
      <w:pPr>
        <w:pStyle w:val="Notedebasdepage"/>
        <w:jc w:val="both"/>
        <w:rPr>
          <w:lang w:val="fr-CH"/>
        </w:rPr>
      </w:pPr>
      <w:r>
        <w:rPr>
          <w:rStyle w:val="Appelnotedebasdep"/>
        </w:rPr>
        <w:footnoteRef/>
      </w:r>
      <w:r>
        <w:t xml:space="preserve"> </w:t>
      </w:r>
      <w:r>
        <w:rPr>
          <w:lang w:val="fr-CH"/>
        </w:rPr>
        <w:t xml:space="preserve">Cf. Gabriela </w:t>
      </w:r>
      <w:proofErr w:type="spellStart"/>
      <w:r>
        <w:rPr>
          <w:lang w:val="fr-CH"/>
        </w:rPr>
        <w:t>Patiño-Lakatos</w:t>
      </w:r>
      <w:proofErr w:type="spellEnd"/>
      <w:r>
        <w:rPr>
          <w:lang w:val="fr-CH"/>
        </w:rPr>
        <w:t xml:space="preserve"> (2018) au sujet de la « valeur » à chaque fois différente attribuée à des gestes largement répétitifs (dextérité apprise, maîtrise).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D571E"/>
    <w:multiLevelType w:val="hybridMultilevel"/>
    <w:tmpl w:val="B6126210"/>
    <w:lvl w:ilvl="0" w:tplc="5DB6928E">
      <w:start w:val="1"/>
      <w:numFmt w:val="lowerRoman"/>
      <w:lvlText w:val="(%1)"/>
      <w:lvlJc w:val="left"/>
      <w:pPr>
        <w:ind w:left="1080" w:hanging="720"/>
      </w:pPr>
      <w:rPr>
        <w:rFonts w:eastAsia="Times New Roman"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E5593E"/>
    <w:multiLevelType w:val="hybridMultilevel"/>
    <w:tmpl w:val="8F9A73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B8402F8"/>
    <w:multiLevelType w:val="multilevel"/>
    <w:tmpl w:val="40402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BA6866"/>
    <w:multiLevelType w:val="multilevel"/>
    <w:tmpl w:val="C72C8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F83749C"/>
    <w:multiLevelType w:val="multilevel"/>
    <w:tmpl w:val="A5FAD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DE2C99"/>
    <w:multiLevelType w:val="hybridMultilevel"/>
    <w:tmpl w:val="4A006E64"/>
    <w:lvl w:ilvl="0" w:tplc="5100E7E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69D"/>
    <w:rsid w:val="00030249"/>
    <w:rsid w:val="00054679"/>
    <w:rsid w:val="000B2848"/>
    <w:rsid w:val="00111A24"/>
    <w:rsid w:val="00112F9E"/>
    <w:rsid w:val="00131E51"/>
    <w:rsid w:val="00132A9E"/>
    <w:rsid w:val="00143852"/>
    <w:rsid w:val="00165559"/>
    <w:rsid w:val="001923CD"/>
    <w:rsid w:val="00194CA5"/>
    <w:rsid w:val="0020420B"/>
    <w:rsid w:val="0021584E"/>
    <w:rsid w:val="00233A26"/>
    <w:rsid w:val="002432A1"/>
    <w:rsid w:val="002502E2"/>
    <w:rsid w:val="00265A14"/>
    <w:rsid w:val="00285D4F"/>
    <w:rsid w:val="002A59CA"/>
    <w:rsid w:val="002C3788"/>
    <w:rsid w:val="002E3359"/>
    <w:rsid w:val="002F5076"/>
    <w:rsid w:val="003122A9"/>
    <w:rsid w:val="003470DB"/>
    <w:rsid w:val="00366C5F"/>
    <w:rsid w:val="00373700"/>
    <w:rsid w:val="00385969"/>
    <w:rsid w:val="003A3AD2"/>
    <w:rsid w:val="003B7030"/>
    <w:rsid w:val="003D5C22"/>
    <w:rsid w:val="003F0AF7"/>
    <w:rsid w:val="0043503A"/>
    <w:rsid w:val="00436AA1"/>
    <w:rsid w:val="004566E9"/>
    <w:rsid w:val="0048396D"/>
    <w:rsid w:val="004965BB"/>
    <w:rsid w:val="004B45BF"/>
    <w:rsid w:val="004C16DB"/>
    <w:rsid w:val="00517A0C"/>
    <w:rsid w:val="00523CE8"/>
    <w:rsid w:val="0055069D"/>
    <w:rsid w:val="005B3E4C"/>
    <w:rsid w:val="005C6B10"/>
    <w:rsid w:val="005E27A9"/>
    <w:rsid w:val="00605696"/>
    <w:rsid w:val="00622620"/>
    <w:rsid w:val="006338B0"/>
    <w:rsid w:val="00650AD5"/>
    <w:rsid w:val="00653CDD"/>
    <w:rsid w:val="006B4524"/>
    <w:rsid w:val="006E1975"/>
    <w:rsid w:val="0071513A"/>
    <w:rsid w:val="00732627"/>
    <w:rsid w:val="0074709E"/>
    <w:rsid w:val="00764E91"/>
    <w:rsid w:val="0077149A"/>
    <w:rsid w:val="0078610D"/>
    <w:rsid w:val="00792C0C"/>
    <w:rsid w:val="007F246B"/>
    <w:rsid w:val="007F7F52"/>
    <w:rsid w:val="00806DB3"/>
    <w:rsid w:val="0087036D"/>
    <w:rsid w:val="00885905"/>
    <w:rsid w:val="008A77B9"/>
    <w:rsid w:val="008B7C69"/>
    <w:rsid w:val="008E6A74"/>
    <w:rsid w:val="008F7CB5"/>
    <w:rsid w:val="00927701"/>
    <w:rsid w:val="009522E8"/>
    <w:rsid w:val="009557B0"/>
    <w:rsid w:val="00956AEB"/>
    <w:rsid w:val="0097399F"/>
    <w:rsid w:val="009A6A16"/>
    <w:rsid w:val="009E2A47"/>
    <w:rsid w:val="009E54FF"/>
    <w:rsid w:val="009F359F"/>
    <w:rsid w:val="009F4A71"/>
    <w:rsid w:val="009F7F22"/>
    <w:rsid w:val="00A040E2"/>
    <w:rsid w:val="00A04FC2"/>
    <w:rsid w:val="00A35BC0"/>
    <w:rsid w:val="00A90A2A"/>
    <w:rsid w:val="00AE7E9F"/>
    <w:rsid w:val="00B621FA"/>
    <w:rsid w:val="00B6431F"/>
    <w:rsid w:val="00B64C97"/>
    <w:rsid w:val="00B652CC"/>
    <w:rsid w:val="00B81010"/>
    <w:rsid w:val="00B9183D"/>
    <w:rsid w:val="00BD2640"/>
    <w:rsid w:val="00C23442"/>
    <w:rsid w:val="00C40C68"/>
    <w:rsid w:val="00C40DA7"/>
    <w:rsid w:val="00C64314"/>
    <w:rsid w:val="00C7113F"/>
    <w:rsid w:val="00CC3E00"/>
    <w:rsid w:val="00D01062"/>
    <w:rsid w:val="00D170AC"/>
    <w:rsid w:val="00D74C3B"/>
    <w:rsid w:val="00DA6907"/>
    <w:rsid w:val="00DB4460"/>
    <w:rsid w:val="00DF145C"/>
    <w:rsid w:val="00DF5EAC"/>
    <w:rsid w:val="00E03215"/>
    <w:rsid w:val="00E333DC"/>
    <w:rsid w:val="00E65C50"/>
    <w:rsid w:val="00E7676D"/>
    <w:rsid w:val="00ED6F29"/>
    <w:rsid w:val="00EE76D8"/>
    <w:rsid w:val="00F95164"/>
    <w:rsid w:val="00FB5437"/>
    <w:rsid w:val="00FC441F"/>
    <w:rsid w:val="00FE30B7"/>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decimalSymbol w:val=","/>
  <w:listSeparator w:val=";"/>
  <w14:docId w14:val="4B5AC75D"/>
  <w15:chartTrackingRefBased/>
  <w15:docId w15:val="{F73A7305-BD9B-B84C-B747-05443215A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L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59CA"/>
    <w:rPr>
      <w:rFonts w:ascii="Times New Roman" w:eastAsia="Times New Roman" w:hAnsi="Times New Roman" w:cs="Times New Roman"/>
      <w:lang w:eastAsia="fr-FR"/>
    </w:rPr>
  </w:style>
  <w:style w:type="paragraph" w:styleId="Titre1">
    <w:name w:val="heading 1"/>
    <w:basedOn w:val="Normal"/>
    <w:link w:val="Titre1Car"/>
    <w:uiPriority w:val="9"/>
    <w:qFormat/>
    <w:rsid w:val="0055069D"/>
    <w:pPr>
      <w:spacing w:before="100" w:beforeAutospacing="1" w:after="100" w:afterAutospacing="1"/>
      <w:outlineLvl w:val="0"/>
    </w:pPr>
    <w:rPr>
      <w:b/>
      <w:bCs/>
      <w:kern w:val="36"/>
      <w:sz w:val="48"/>
      <w:szCs w:val="48"/>
    </w:rPr>
  </w:style>
  <w:style w:type="paragraph" w:styleId="Titre2">
    <w:name w:val="heading 2"/>
    <w:basedOn w:val="Normal"/>
    <w:link w:val="Titre2Car"/>
    <w:uiPriority w:val="9"/>
    <w:qFormat/>
    <w:rsid w:val="0055069D"/>
    <w:pPr>
      <w:spacing w:before="100" w:beforeAutospacing="1" w:after="100" w:afterAutospacing="1"/>
      <w:outlineLvl w:val="1"/>
    </w:pPr>
    <w:rPr>
      <w:b/>
      <w:bCs/>
      <w:sz w:val="36"/>
      <w:szCs w:val="36"/>
    </w:rPr>
  </w:style>
  <w:style w:type="paragraph" w:styleId="Titre3">
    <w:name w:val="heading 3"/>
    <w:basedOn w:val="Normal"/>
    <w:next w:val="Normal"/>
    <w:link w:val="Titre3Car"/>
    <w:uiPriority w:val="9"/>
    <w:semiHidden/>
    <w:unhideWhenUsed/>
    <w:qFormat/>
    <w:rsid w:val="0055069D"/>
    <w:pPr>
      <w:keepNext/>
      <w:keepLines/>
      <w:spacing w:before="40"/>
      <w:outlineLvl w:val="2"/>
    </w:pPr>
    <w:rPr>
      <w:rFonts w:asciiTheme="majorHAnsi" w:eastAsiaTheme="majorEastAsia" w:hAnsiTheme="majorHAnsi" w:cstheme="majorBidi"/>
      <w:color w:val="1F3763" w:themeColor="accent1" w:themeShade="7F"/>
    </w:rPr>
  </w:style>
  <w:style w:type="paragraph" w:styleId="Titre5">
    <w:name w:val="heading 5"/>
    <w:basedOn w:val="Normal"/>
    <w:next w:val="Normal"/>
    <w:link w:val="Titre5Car"/>
    <w:uiPriority w:val="9"/>
    <w:semiHidden/>
    <w:unhideWhenUsed/>
    <w:qFormat/>
    <w:rsid w:val="0055069D"/>
    <w:pPr>
      <w:keepNext/>
      <w:keepLines/>
      <w:spacing w:before="4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5069D"/>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55069D"/>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semiHidden/>
    <w:rsid w:val="0055069D"/>
    <w:rPr>
      <w:rFonts w:asciiTheme="majorHAnsi" w:eastAsiaTheme="majorEastAsia" w:hAnsiTheme="majorHAnsi" w:cstheme="majorBidi"/>
      <w:color w:val="1F3763" w:themeColor="accent1" w:themeShade="7F"/>
      <w:lang w:eastAsia="fr-FR"/>
    </w:rPr>
  </w:style>
  <w:style w:type="character" w:customStyle="1" w:styleId="Titre5Car">
    <w:name w:val="Titre 5 Car"/>
    <w:basedOn w:val="Policepardfaut"/>
    <w:link w:val="Titre5"/>
    <w:uiPriority w:val="9"/>
    <w:semiHidden/>
    <w:rsid w:val="0055069D"/>
    <w:rPr>
      <w:rFonts w:asciiTheme="majorHAnsi" w:eastAsiaTheme="majorEastAsia" w:hAnsiTheme="majorHAnsi" w:cstheme="majorBidi"/>
      <w:color w:val="2F5496" w:themeColor="accent1" w:themeShade="BF"/>
      <w:lang w:eastAsia="fr-FR"/>
    </w:rPr>
  </w:style>
  <w:style w:type="paragraph" w:styleId="NormalWeb">
    <w:name w:val="Normal (Web)"/>
    <w:basedOn w:val="Normal"/>
    <w:uiPriority w:val="99"/>
    <w:unhideWhenUsed/>
    <w:rsid w:val="0055069D"/>
    <w:pPr>
      <w:spacing w:before="100" w:beforeAutospacing="1" w:after="100" w:afterAutospacing="1"/>
    </w:pPr>
  </w:style>
  <w:style w:type="character" w:styleId="Lienhypertexte">
    <w:name w:val="Hyperlink"/>
    <w:basedOn w:val="Policepardfaut"/>
    <w:uiPriority w:val="99"/>
    <w:unhideWhenUsed/>
    <w:rsid w:val="0055069D"/>
    <w:rPr>
      <w:color w:val="0000FF"/>
      <w:u w:val="single"/>
    </w:rPr>
  </w:style>
  <w:style w:type="character" w:customStyle="1" w:styleId="apple-converted-space">
    <w:name w:val="apple-converted-space"/>
    <w:basedOn w:val="Policepardfaut"/>
    <w:rsid w:val="0055069D"/>
  </w:style>
  <w:style w:type="character" w:styleId="Accentuation">
    <w:name w:val="Emphasis"/>
    <w:basedOn w:val="Policepardfaut"/>
    <w:uiPriority w:val="20"/>
    <w:qFormat/>
    <w:rsid w:val="0055069D"/>
    <w:rPr>
      <w:i/>
      <w:iCs/>
    </w:rPr>
  </w:style>
  <w:style w:type="character" w:customStyle="1" w:styleId="converted-anchor">
    <w:name w:val="converted-anchor"/>
    <w:basedOn w:val="Policepardfaut"/>
    <w:rsid w:val="0055069D"/>
  </w:style>
  <w:style w:type="character" w:customStyle="1" w:styleId="icon-est">
    <w:name w:val="icon-est"/>
    <w:basedOn w:val="Policepardfaut"/>
    <w:rsid w:val="0055069D"/>
  </w:style>
  <w:style w:type="character" w:customStyle="1" w:styleId="icon-menu">
    <w:name w:val="icon-menu"/>
    <w:basedOn w:val="Policepardfaut"/>
    <w:rsid w:val="0055069D"/>
  </w:style>
  <w:style w:type="paragraph" w:styleId="z-Hautduformulaire">
    <w:name w:val="HTML Top of Form"/>
    <w:basedOn w:val="Normal"/>
    <w:next w:val="Normal"/>
    <w:link w:val="z-HautduformulaireCar"/>
    <w:hidden/>
    <w:uiPriority w:val="99"/>
    <w:semiHidden/>
    <w:unhideWhenUsed/>
    <w:rsid w:val="0055069D"/>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55069D"/>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55069D"/>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55069D"/>
    <w:rPr>
      <w:rFonts w:ascii="Arial" w:eastAsia="Times New Roman" w:hAnsi="Arial" w:cs="Arial"/>
      <w:vanish/>
      <w:sz w:val="16"/>
      <w:szCs w:val="16"/>
      <w:lang w:eastAsia="fr-FR"/>
    </w:rPr>
  </w:style>
  <w:style w:type="character" w:customStyle="1" w:styleId="post-col-content">
    <w:name w:val="post-col-content"/>
    <w:basedOn w:val="Policepardfaut"/>
    <w:rsid w:val="0055069D"/>
  </w:style>
  <w:style w:type="character" w:customStyle="1" w:styleId="post-cat">
    <w:name w:val="post-cat"/>
    <w:basedOn w:val="Policepardfaut"/>
    <w:rsid w:val="0055069D"/>
  </w:style>
  <w:style w:type="character" w:customStyle="1" w:styleId="post-col-title">
    <w:name w:val="post-col-title"/>
    <w:basedOn w:val="Policepardfaut"/>
    <w:rsid w:val="0055069D"/>
  </w:style>
  <w:style w:type="character" w:customStyle="1" w:styleId="page-numbers">
    <w:name w:val="page-numbers"/>
    <w:basedOn w:val="Policepardfaut"/>
    <w:rsid w:val="0055069D"/>
  </w:style>
  <w:style w:type="paragraph" w:customStyle="1" w:styleId="menu-item">
    <w:name w:val="menu-item"/>
    <w:basedOn w:val="Normal"/>
    <w:rsid w:val="0055069D"/>
    <w:pPr>
      <w:spacing w:before="100" w:beforeAutospacing="1" w:after="100" w:afterAutospacing="1"/>
    </w:pPr>
  </w:style>
  <w:style w:type="paragraph" w:customStyle="1" w:styleId="copyright">
    <w:name w:val="copyright"/>
    <w:basedOn w:val="Normal"/>
    <w:rsid w:val="0055069D"/>
    <w:pPr>
      <w:spacing w:before="100" w:beforeAutospacing="1" w:after="100" w:afterAutospacing="1"/>
    </w:pPr>
  </w:style>
  <w:style w:type="character" w:styleId="lev">
    <w:name w:val="Strong"/>
    <w:basedOn w:val="Policepardfaut"/>
    <w:uiPriority w:val="22"/>
    <w:qFormat/>
    <w:rsid w:val="0055069D"/>
    <w:rPr>
      <w:b/>
      <w:bCs/>
    </w:rPr>
  </w:style>
  <w:style w:type="paragraph" w:styleId="Notedebasdepage">
    <w:name w:val="footnote text"/>
    <w:aliases w:val="Carattere, Carattere,Note de bas de pageGL"/>
    <w:basedOn w:val="Normal"/>
    <w:link w:val="NotedebasdepageCar"/>
    <w:uiPriority w:val="99"/>
    <w:unhideWhenUsed/>
    <w:qFormat/>
    <w:rsid w:val="0055069D"/>
    <w:rPr>
      <w:sz w:val="20"/>
      <w:szCs w:val="20"/>
    </w:rPr>
  </w:style>
  <w:style w:type="character" w:customStyle="1" w:styleId="NotedebasdepageCar">
    <w:name w:val="Note de bas de page Car"/>
    <w:aliases w:val="Carattere Car, Carattere Car,Note de bas de pageGL Car"/>
    <w:basedOn w:val="Policepardfaut"/>
    <w:link w:val="Notedebasdepage"/>
    <w:uiPriority w:val="99"/>
    <w:rsid w:val="0055069D"/>
    <w:rPr>
      <w:rFonts w:ascii="Times New Roman" w:eastAsia="Times New Roman" w:hAnsi="Times New Roman" w:cs="Times New Roman"/>
      <w:sz w:val="20"/>
      <w:szCs w:val="20"/>
      <w:lang w:eastAsia="fr-FR"/>
    </w:rPr>
  </w:style>
  <w:style w:type="character" w:styleId="Appelnotedebasdep">
    <w:name w:val="footnote reference"/>
    <w:aliases w:val="numéro d'appel de note"/>
    <w:basedOn w:val="Policepardfaut"/>
    <w:unhideWhenUsed/>
    <w:qFormat/>
    <w:rsid w:val="0055069D"/>
    <w:rPr>
      <w:vertAlign w:val="superscript"/>
    </w:rPr>
  </w:style>
  <w:style w:type="character" w:styleId="Mentionnonrsolue">
    <w:name w:val="Unresolved Mention"/>
    <w:basedOn w:val="Policepardfaut"/>
    <w:uiPriority w:val="99"/>
    <w:semiHidden/>
    <w:unhideWhenUsed/>
    <w:rsid w:val="0055069D"/>
    <w:rPr>
      <w:color w:val="605E5C"/>
      <w:shd w:val="clear" w:color="auto" w:fill="E1DFDD"/>
    </w:rPr>
  </w:style>
  <w:style w:type="character" w:styleId="CitationHTML">
    <w:name w:val="HTML Cite"/>
    <w:basedOn w:val="Policepardfaut"/>
    <w:uiPriority w:val="99"/>
    <w:semiHidden/>
    <w:unhideWhenUsed/>
    <w:rsid w:val="0055069D"/>
    <w:rPr>
      <w:i/>
      <w:iCs/>
    </w:rPr>
  </w:style>
  <w:style w:type="character" w:customStyle="1" w:styleId="dyjrff">
    <w:name w:val="dyjrff"/>
    <w:basedOn w:val="Policepardfaut"/>
    <w:rsid w:val="0055069D"/>
  </w:style>
  <w:style w:type="character" w:customStyle="1" w:styleId="vuuxrf">
    <w:name w:val="vuuxrf"/>
    <w:basedOn w:val="Policepardfaut"/>
    <w:rsid w:val="0055069D"/>
  </w:style>
  <w:style w:type="character" w:customStyle="1" w:styleId="lhlbod">
    <w:name w:val="lhlbod"/>
    <w:basedOn w:val="Policepardfaut"/>
    <w:rsid w:val="0055069D"/>
  </w:style>
  <w:style w:type="character" w:customStyle="1" w:styleId="mgabyb">
    <w:name w:val="mgabyb"/>
    <w:basedOn w:val="Policepardfaut"/>
    <w:rsid w:val="0055069D"/>
  </w:style>
  <w:style w:type="character" w:customStyle="1" w:styleId="rvqdvd">
    <w:name w:val="rvqdvd"/>
    <w:basedOn w:val="Policepardfaut"/>
    <w:rsid w:val="0055069D"/>
  </w:style>
  <w:style w:type="paragraph" w:styleId="Paragraphedeliste">
    <w:name w:val="List Paragraph"/>
    <w:basedOn w:val="Normal"/>
    <w:uiPriority w:val="34"/>
    <w:qFormat/>
    <w:rsid w:val="0055069D"/>
    <w:pPr>
      <w:ind w:left="720"/>
      <w:contextualSpacing/>
    </w:pPr>
  </w:style>
  <w:style w:type="character" w:customStyle="1" w:styleId="authors">
    <w:name w:val="authors"/>
    <w:basedOn w:val="Policepardfaut"/>
    <w:rsid w:val="0055069D"/>
  </w:style>
  <w:style w:type="character" w:styleId="Lienhypertextesuivivisit">
    <w:name w:val="FollowedHyperlink"/>
    <w:basedOn w:val="Policepardfaut"/>
    <w:uiPriority w:val="99"/>
    <w:semiHidden/>
    <w:unhideWhenUsed/>
    <w:rsid w:val="0055069D"/>
    <w:rPr>
      <w:color w:val="954F72" w:themeColor="followedHyperlink"/>
      <w:u w:val="single"/>
    </w:rPr>
  </w:style>
  <w:style w:type="character" w:customStyle="1" w:styleId="familyname">
    <w:name w:val="familyname"/>
    <w:basedOn w:val="Policepardfaut"/>
    <w:rsid w:val="0055069D"/>
  </w:style>
  <w:style w:type="character" w:customStyle="1" w:styleId="arxivid">
    <w:name w:val="arxivid"/>
    <w:basedOn w:val="Policepardfaut"/>
    <w:rsid w:val="0055069D"/>
  </w:style>
  <w:style w:type="character" w:customStyle="1" w:styleId="visually-hidden">
    <w:name w:val="visually-hidden"/>
    <w:basedOn w:val="Policepardfaut"/>
    <w:rsid w:val="0055069D"/>
  </w:style>
  <w:style w:type="paragraph" w:customStyle="1" w:styleId="Default">
    <w:name w:val="Default"/>
    <w:rsid w:val="0055069D"/>
    <w:pPr>
      <w:autoSpaceDE w:val="0"/>
      <w:autoSpaceDN w:val="0"/>
      <w:adjustRightInd w:val="0"/>
    </w:pPr>
    <w:rPr>
      <w:rFonts w:ascii="Horley Old Style MT" w:hAnsi="Horley Old Style MT" w:cs="Horley Old Style MT"/>
      <w:color w:val="000000"/>
      <w:lang w:val="fr-FR"/>
    </w:rPr>
  </w:style>
  <w:style w:type="paragraph" w:customStyle="1" w:styleId="articlecitationref">
    <w:name w:val="article_citation_ref"/>
    <w:basedOn w:val="Normal"/>
    <w:rsid w:val="00AE7E9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743022">
      <w:bodyDiv w:val="1"/>
      <w:marLeft w:val="0"/>
      <w:marRight w:val="0"/>
      <w:marTop w:val="0"/>
      <w:marBottom w:val="0"/>
      <w:divBdr>
        <w:top w:val="none" w:sz="0" w:space="0" w:color="auto"/>
        <w:left w:val="none" w:sz="0" w:space="0" w:color="auto"/>
        <w:bottom w:val="none" w:sz="0" w:space="0" w:color="auto"/>
        <w:right w:val="none" w:sz="0" w:space="0" w:color="auto"/>
      </w:divBdr>
    </w:div>
    <w:div w:id="112403973">
      <w:bodyDiv w:val="1"/>
      <w:marLeft w:val="0"/>
      <w:marRight w:val="0"/>
      <w:marTop w:val="0"/>
      <w:marBottom w:val="0"/>
      <w:divBdr>
        <w:top w:val="none" w:sz="0" w:space="0" w:color="auto"/>
        <w:left w:val="none" w:sz="0" w:space="0" w:color="auto"/>
        <w:bottom w:val="none" w:sz="0" w:space="0" w:color="auto"/>
        <w:right w:val="none" w:sz="0" w:space="0" w:color="auto"/>
      </w:divBdr>
    </w:div>
    <w:div w:id="1248034488">
      <w:bodyDiv w:val="1"/>
      <w:marLeft w:val="0"/>
      <w:marRight w:val="0"/>
      <w:marTop w:val="0"/>
      <w:marBottom w:val="0"/>
      <w:divBdr>
        <w:top w:val="none" w:sz="0" w:space="0" w:color="auto"/>
        <w:left w:val="none" w:sz="0" w:space="0" w:color="auto"/>
        <w:bottom w:val="none" w:sz="0" w:space="0" w:color="auto"/>
        <w:right w:val="none" w:sz="0" w:space="0" w:color="auto"/>
      </w:divBdr>
    </w:div>
    <w:div w:id="1405759057">
      <w:bodyDiv w:val="1"/>
      <w:marLeft w:val="0"/>
      <w:marRight w:val="0"/>
      <w:marTop w:val="0"/>
      <w:marBottom w:val="0"/>
      <w:divBdr>
        <w:top w:val="none" w:sz="0" w:space="0" w:color="auto"/>
        <w:left w:val="none" w:sz="0" w:space="0" w:color="auto"/>
        <w:bottom w:val="none" w:sz="0" w:space="0" w:color="auto"/>
        <w:right w:val="none" w:sz="0" w:space="0" w:color="auto"/>
      </w:divBdr>
    </w:div>
    <w:div w:id="1676877973">
      <w:bodyDiv w:val="1"/>
      <w:marLeft w:val="0"/>
      <w:marRight w:val="0"/>
      <w:marTop w:val="0"/>
      <w:marBottom w:val="0"/>
      <w:divBdr>
        <w:top w:val="none" w:sz="0" w:space="0" w:color="auto"/>
        <w:left w:val="none" w:sz="0" w:space="0" w:color="auto"/>
        <w:bottom w:val="none" w:sz="0" w:space="0" w:color="auto"/>
        <w:right w:val="none" w:sz="0" w:space="0" w:color="auto"/>
      </w:divBdr>
      <w:divsChild>
        <w:div w:id="456221465">
          <w:marLeft w:val="0"/>
          <w:marRight w:val="0"/>
          <w:marTop w:val="0"/>
          <w:marBottom w:val="0"/>
          <w:divBdr>
            <w:top w:val="none" w:sz="0" w:space="0" w:color="auto"/>
            <w:left w:val="none" w:sz="0" w:space="0" w:color="auto"/>
            <w:bottom w:val="none" w:sz="0" w:space="0" w:color="auto"/>
            <w:right w:val="none" w:sz="0" w:space="0" w:color="auto"/>
          </w:divBdr>
          <w:divsChild>
            <w:div w:id="1519347006">
              <w:marLeft w:val="0"/>
              <w:marRight w:val="0"/>
              <w:marTop w:val="0"/>
              <w:marBottom w:val="0"/>
              <w:divBdr>
                <w:top w:val="none" w:sz="0" w:space="0" w:color="auto"/>
                <w:left w:val="none" w:sz="0" w:space="0" w:color="auto"/>
                <w:bottom w:val="none" w:sz="0" w:space="0" w:color="auto"/>
                <w:right w:val="none" w:sz="0" w:space="0" w:color="auto"/>
              </w:divBdr>
              <w:divsChild>
                <w:div w:id="17474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48550/arXiv.2205.00804"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persee.fr/doc/lgge_0458-726x_1983_num_18_70_115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77/0263276418770243"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universali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5663</Words>
  <Characters>31147</Characters>
  <Application>Microsoft Office Word</Application>
  <DocSecurity>0</DocSecurity>
  <Lines>259</Lines>
  <Paragraphs>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COLAS-BLAISE</dc:creator>
  <cp:keywords/>
  <dc:description/>
  <cp:lastModifiedBy>Marion COLAS-BLAISE</cp:lastModifiedBy>
  <cp:revision>2</cp:revision>
  <cp:lastPrinted>2023-11-29T16:08:00Z</cp:lastPrinted>
  <dcterms:created xsi:type="dcterms:W3CDTF">2024-01-02T16:35:00Z</dcterms:created>
  <dcterms:modified xsi:type="dcterms:W3CDTF">2024-01-02T16:35:00Z</dcterms:modified>
</cp:coreProperties>
</file>