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600" w:rsidRDefault="005E0600" w:rsidP="005E0600">
      <w:pPr>
        <w:spacing w:after="120" w:line="276" w:lineRule="auto"/>
        <w:jc w:val="center"/>
        <w:rPr>
          <w:b/>
          <w:lang w:val="fr-CH"/>
        </w:rPr>
      </w:pPr>
      <w:r w:rsidRPr="005E0600">
        <w:rPr>
          <w:b/>
          <w:lang w:val="fr-CH"/>
        </w:rPr>
        <w:t>La partition de /par l’espace, espaces de la partition</w:t>
      </w:r>
    </w:p>
    <w:p w:rsidR="005E0600" w:rsidRDefault="003074FB" w:rsidP="005E0600">
      <w:pPr>
        <w:spacing w:after="120" w:line="276" w:lineRule="auto"/>
        <w:jc w:val="center"/>
        <w:rPr>
          <w:b/>
          <w:lang w:val="fr-CH"/>
        </w:rPr>
      </w:pPr>
      <w:r>
        <w:rPr>
          <w:b/>
          <w:lang w:val="fr-CH"/>
        </w:rPr>
        <w:t>Marion Colas-Blaise</w:t>
      </w:r>
    </w:p>
    <w:p w:rsidR="003074FB" w:rsidRDefault="003074FB" w:rsidP="003074FB">
      <w:pPr>
        <w:jc w:val="center"/>
        <w:rPr>
          <w:b/>
          <w:lang w:val="fr-CH"/>
        </w:rPr>
      </w:pPr>
      <w:r>
        <w:rPr>
          <w:b/>
          <w:lang w:val="fr-CH"/>
        </w:rPr>
        <w:t>Séminaire International de Sémiotique de Paris</w:t>
      </w:r>
    </w:p>
    <w:p w:rsidR="003074FB" w:rsidRDefault="003074FB" w:rsidP="003074FB">
      <w:pPr>
        <w:jc w:val="center"/>
        <w:rPr>
          <w:b/>
          <w:lang w:val="fr-CH"/>
        </w:rPr>
      </w:pPr>
    </w:p>
    <w:p w:rsidR="003074FB" w:rsidRDefault="003074FB" w:rsidP="003074FB">
      <w:pPr>
        <w:jc w:val="center"/>
        <w:rPr>
          <w:rFonts w:ascii="Garamond" w:hAnsi="Garamond"/>
          <w:b/>
          <w:smallCaps/>
          <w:sz w:val="32"/>
          <w:szCs w:val="32"/>
        </w:rPr>
      </w:pPr>
      <w:r>
        <w:rPr>
          <w:b/>
          <w:lang w:val="fr-CH"/>
        </w:rPr>
        <w:t xml:space="preserve">Cartographies des relations, expériences de l’espace. Représentations du sens en espace et ancrage spatial de la signification </w:t>
      </w:r>
      <w:r w:rsidRPr="003074FB">
        <w:rPr>
          <w:rFonts w:ascii="Garamond" w:hAnsi="Garamond"/>
          <w:b/>
          <w:smallCaps/>
          <w:sz w:val="32"/>
          <w:szCs w:val="32"/>
        </w:rPr>
        <w:t xml:space="preserve"> </w:t>
      </w:r>
    </w:p>
    <w:p w:rsidR="003074FB" w:rsidRPr="003074FB" w:rsidRDefault="003074FB" w:rsidP="003074FB">
      <w:pPr>
        <w:spacing w:after="120" w:line="276" w:lineRule="auto"/>
        <w:rPr>
          <w:b/>
        </w:rPr>
      </w:pPr>
    </w:p>
    <w:p w:rsidR="003074FB" w:rsidRPr="005E0600" w:rsidRDefault="003074FB" w:rsidP="005E0600">
      <w:pPr>
        <w:spacing w:after="120" w:line="276" w:lineRule="auto"/>
        <w:jc w:val="center"/>
        <w:rPr>
          <w:b/>
          <w:lang w:val="fr-CH"/>
        </w:rPr>
      </w:pPr>
      <w:r>
        <w:rPr>
          <w:b/>
          <w:lang w:val="fr-CH"/>
        </w:rPr>
        <w:t>Paris, avril 2022</w:t>
      </w:r>
    </w:p>
    <w:p w:rsidR="005E0600" w:rsidRDefault="005E0600" w:rsidP="00A40992">
      <w:pPr>
        <w:spacing w:after="120" w:line="276" w:lineRule="auto"/>
        <w:jc w:val="both"/>
        <w:rPr>
          <w:lang w:val="fr-CH"/>
        </w:rPr>
      </w:pPr>
      <w:r>
        <w:rPr>
          <w:lang w:val="fr-CH"/>
        </w:rPr>
        <w:t>1. L’installation artistique et l’espace : remarques introductives</w:t>
      </w:r>
    </w:p>
    <w:p w:rsidR="00CE4F2F" w:rsidRDefault="0028002A" w:rsidP="00A40992">
      <w:pPr>
        <w:spacing w:after="120" w:line="276" w:lineRule="auto"/>
        <w:jc w:val="both"/>
        <w:rPr>
          <w:lang w:val="fr-CH"/>
        </w:rPr>
      </w:pPr>
      <w:r w:rsidRPr="0028002A">
        <w:rPr>
          <w:lang w:val="fr-CH"/>
        </w:rPr>
        <w:t xml:space="preserve">L’installation artistique et l’espace semblent interreliés, inextricablement : l’installation artistique est </w:t>
      </w:r>
      <w:r w:rsidR="00916343">
        <w:rPr>
          <w:lang w:val="fr-CH"/>
        </w:rPr>
        <w:t>non seulement une production subversive qui, au fil du temps, a migré de la marge vers le centre de l’espace</w:t>
      </w:r>
      <w:r w:rsidR="0031275A">
        <w:rPr>
          <w:lang w:val="fr-CH"/>
        </w:rPr>
        <w:t xml:space="preserve"> institutionnel</w:t>
      </w:r>
      <w:r w:rsidR="00916343">
        <w:rPr>
          <w:lang w:val="fr-CH"/>
        </w:rPr>
        <w:t xml:space="preserve">, comme le montre Julia H. Reiss (2000), mais, si l’on pose au départ l’espace physique, elle est </w:t>
      </w:r>
      <w:r w:rsidRPr="0028002A">
        <w:rPr>
          <w:lang w:val="fr-CH"/>
        </w:rPr>
        <w:t xml:space="preserve">nécessairement informée par </w:t>
      </w:r>
      <w:r w:rsidR="0031275A">
        <w:rPr>
          <w:lang w:val="fr-CH"/>
        </w:rPr>
        <w:t xml:space="preserve">lui, </w:t>
      </w:r>
      <w:r w:rsidR="0031275A" w:rsidRPr="0028002A">
        <w:rPr>
          <w:lang w:val="fr-CH"/>
        </w:rPr>
        <w:t xml:space="preserve">que l’on vise la </w:t>
      </w:r>
      <w:r w:rsidR="0031275A" w:rsidRPr="00193068">
        <w:rPr>
          <w:i/>
          <w:lang w:val="fr-CH"/>
        </w:rPr>
        <w:t>site specificity</w:t>
      </w:r>
      <w:r w:rsidR="0031275A" w:rsidRPr="0028002A">
        <w:rPr>
          <w:lang w:val="fr-CH"/>
        </w:rPr>
        <w:t xml:space="preserve"> ou non</w:t>
      </w:r>
      <w:r w:rsidR="0031275A">
        <w:rPr>
          <w:lang w:val="fr-CH"/>
        </w:rPr>
        <w:t>. E</w:t>
      </w:r>
      <w:r w:rsidR="00916343">
        <w:rPr>
          <w:lang w:val="fr-CH"/>
        </w:rPr>
        <w:t xml:space="preserve">lle </w:t>
      </w:r>
      <w:r w:rsidR="00916343" w:rsidRPr="00916343">
        <w:rPr>
          <w:i/>
          <w:lang w:val="fr-CH"/>
        </w:rPr>
        <w:t>manifeste</w:t>
      </w:r>
      <w:r w:rsidR="00916343">
        <w:rPr>
          <w:lang w:val="fr-CH"/>
        </w:rPr>
        <w:t xml:space="preserve"> l’espace-environnement en vertu d’une intégration descendante (je renvoie à </w:t>
      </w:r>
      <w:r w:rsidR="00916343" w:rsidRPr="00916343">
        <w:rPr>
          <w:i/>
          <w:lang w:val="fr-CH"/>
        </w:rPr>
        <w:t>Pratiques sémiotiques</w:t>
      </w:r>
      <w:r w:rsidR="00916343">
        <w:rPr>
          <w:lang w:val="fr-CH"/>
        </w:rPr>
        <w:t xml:space="preserve">). En même temps, l’installation </w:t>
      </w:r>
      <w:r w:rsidRPr="0028002A">
        <w:rPr>
          <w:lang w:val="fr-CH"/>
        </w:rPr>
        <w:t xml:space="preserve">informe </w:t>
      </w:r>
      <w:r w:rsidR="00916343">
        <w:rPr>
          <w:lang w:val="fr-CH"/>
        </w:rPr>
        <w:t xml:space="preserve">l’espace </w:t>
      </w:r>
      <w:r w:rsidRPr="0028002A">
        <w:rPr>
          <w:lang w:val="fr-CH"/>
        </w:rPr>
        <w:t>à son tour</w:t>
      </w:r>
      <w:r w:rsidR="00DF0A52">
        <w:rPr>
          <w:lang w:val="fr-CH"/>
        </w:rPr>
        <w:t>, en le sémiotisant davantage</w:t>
      </w:r>
      <w:r w:rsidR="00916343">
        <w:rPr>
          <w:lang w:val="fr-CH"/>
        </w:rPr>
        <w:t xml:space="preserve">.  </w:t>
      </w:r>
    </w:p>
    <w:p w:rsidR="0031275A" w:rsidRDefault="0028002A" w:rsidP="0078156C">
      <w:pPr>
        <w:spacing w:after="120" w:line="276" w:lineRule="auto"/>
        <w:jc w:val="both"/>
        <w:rPr>
          <w:lang w:val="fr-CH"/>
        </w:rPr>
      </w:pPr>
      <w:r w:rsidRPr="0028002A">
        <w:rPr>
          <w:lang w:val="fr-CH"/>
        </w:rPr>
        <w:t xml:space="preserve">Dire cela, c’est, d’emblée, adopter une position forte : il ne s’agit pas d’installer une œuvre d’art </w:t>
      </w:r>
      <w:r w:rsidRPr="00A40992">
        <w:rPr>
          <w:i/>
          <w:lang w:val="fr-CH"/>
        </w:rPr>
        <w:t xml:space="preserve">dans </w:t>
      </w:r>
      <w:r w:rsidRPr="0028002A">
        <w:rPr>
          <w:lang w:val="fr-CH"/>
        </w:rPr>
        <w:t>l’espace, comme si ce dernier se contentait de l’accueillir pour la donner voir</w:t>
      </w:r>
      <w:r w:rsidR="00A40992">
        <w:rPr>
          <w:lang w:val="fr-CH"/>
        </w:rPr>
        <w:t>. L</w:t>
      </w:r>
      <w:r w:rsidRPr="0028002A">
        <w:rPr>
          <w:lang w:val="fr-CH"/>
        </w:rPr>
        <w:t xml:space="preserve">’idée que j’aimerais défendre est celle d’une </w:t>
      </w:r>
      <w:r w:rsidRPr="0031275A">
        <w:rPr>
          <w:i/>
          <w:lang w:val="fr-CH"/>
        </w:rPr>
        <w:t>codétermination</w:t>
      </w:r>
      <w:r w:rsidRPr="0028002A">
        <w:rPr>
          <w:lang w:val="fr-CH"/>
        </w:rPr>
        <w:t xml:space="preserve"> signifiante, sur le fond d’un ensemble de </w:t>
      </w:r>
      <w:r w:rsidRPr="0031275A">
        <w:rPr>
          <w:i/>
          <w:lang w:val="fr-CH"/>
        </w:rPr>
        <w:t>potentialités</w:t>
      </w:r>
      <w:r w:rsidRPr="0028002A">
        <w:rPr>
          <w:lang w:val="fr-CH"/>
        </w:rPr>
        <w:t xml:space="preserve"> inhérentes tant à l’espace qu’à l’installation artistique</w:t>
      </w:r>
      <w:r w:rsidR="00DF0A52">
        <w:rPr>
          <w:lang w:val="fr-CH"/>
        </w:rPr>
        <w:t>.</w:t>
      </w:r>
      <w:r w:rsidRPr="0028002A">
        <w:rPr>
          <w:lang w:val="fr-CH"/>
        </w:rPr>
        <w:t xml:space="preserve"> </w:t>
      </w:r>
      <w:r w:rsidR="00DF0A52">
        <w:rPr>
          <w:lang w:val="fr-CH"/>
        </w:rPr>
        <w:t>E</w:t>
      </w:r>
      <w:r w:rsidRPr="0028002A">
        <w:rPr>
          <w:lang w:val="fr-CH"/>
        </w:rPr>
        <w:t xml:space="preserve">n ce sens, la codétermination est inséparable d’une coévolution, </w:t>
      </w:r>
      <w:r w:rsidR="00DF0A52">
        <w:rPr>
          <w:lang w:val="fr-CH"/>
        </w:rPr>
        <w:t>d’une</w:t>
      </w:r>
      <w:r w:rsidRPr="0028002A">
        <w:rPr>
          <w:lang w:val="fr-CH"/>
        </w:rPr>
        <w:t xml:space="preserve"> covariation qui fait que ni l’œuvre d’art ni l’espace ne sont constitués une fois pour toutes, c’est-à-dire </w:t>
      </w:r>
      <w:r w:rsidR="0031275A">
        <w:rPr>
          <w:lang w:val="fr-CH"/>
        </w:rPr>
        <w:t xml:space="preserve">sémiotisés </w:t>
      </w:r>
      <w:r w:rsidR="0041569C">
        <w:rPr>
          <w:lang w:val="fr-CH"/>
        </w:rPr>
        <w:t>à tout jam</w:t>
      </w:r>
      <w:r w:rsidR="00B25695">
        <w:rPr>
          <w:lang w:val="fr-CH"/>
        </w:rPr>
        <w:t>ais</w:t>
      </w:r>
      <w:r w:rsidRPr="0028002A">
        <w:rPr>
          <w:lang w:val="fr-CH"/>
        </w:rPr>
        <w:t xml:space="preserve">. </w:t>
      </w:r>
      <w:r w:rsidR="00B25695">
        <w:rPr>
          <w:lang w:val="fr-CH"/>
        </w:rPr>
        <w:t>Ainsi</w:t>
      </w:r>
      <w:r w:rsidR="00DF0A52">
        <w:rPr>
          <w:lang w:val="fr-CH"/>
        </w:rPr>
        <w:t>, la relocalisation de l’</w:t>
      </w:r>
      <w:r w:rsidR="003074FB">
        <w:rPr>
          <w:lang w:val="fr-CH"/>
        </w:rPr>
        <w:t>œuvre</w:t>
      </w:r>
      <w:r w:rsidR="00DF0A52">
        <w:rPr>
          <w:lang w:val="fr-CH"/>
        </w:rPr>
        <w:t xml:space="preserve"> d’art, par exemple son installation dans un musée</w:t>
      </w:r>
      <w:r w:rsidR="007E293D">
        <w:rPr>
          <w:lang w:val="fr-CH"/>
        </w:rPr>
        <w:t xml:space="preserve"> après qu’elle a été hébergée ailleurs</w:t>
      </w:r>
      <w:r w:rsidR="00DF0A52">
        <w:rPr>
          <w:lang w:val="fr-CH"/>
        </w:rPr>
        <w:t xml:space="preserve">, </w:t>
      </w:r>
      <w:r w:rsidR="007E293D">
        <w:rPr>
          <w:lang w:val="fr-CH"/>
        </w:rPr>
        <w:t xml:space="preserve">a </w:t>
      </w:r>
      <w:r w:rsidR="00DF0A52">
        <w:rPr>
          <w:lang w:val="fr-CH"/>
        </w:rPr>
        <w:t xml:space="preserve">des conséquences non point sur son identité numérique, mais sur </w:t>
      </w:r>
      <w:r w:rsidR="0078156C">
        <w:rPr>
          <w:lang w:val="fr-CH"/>
        </w:rPr>
        <w:t xml:space="preserve">ce que j’appelle </w:t>
      </w:r>
      <w:r w:rsidR="00DF0A52">
        <w:rPr>
          <w:lang w:val="fr-CH"/>
        </w:rPr>
        <w:t>son identité artistique</w:t>
      </w:r>
      <w:r w:rsidR="0031275A">
        <w:rPr>
          <w:lang w:val="fr-CH"/>
        </w:rPr>
        <w:t>, en tant que spatialisée.</w:t>
      </w:r>
    </w:p>
    <w:p w:rsidR="00916343" w:rsidRDefault="0078156C" w:rsidP="0078156C">
      <w:pPr>
        <w:spacing w:after="120" w:line="276" w:lineRule="auto"/>
        <w:jc w:val="both"/>
        <w:rPr>
          <w:lang w:val="fr-CH"/>
        </w:rPr>
      </w:pPr>
      <w:r>
        <w:rPr>
          <w:lang w:val="fr-CH"/>
        </w:rPr>
        <w:t xml:space="preserve">Ainsi, j’ai voulu montrer, dans un article paru dans la revue canadienne </w:t>
      </w:r>
      <w:r w:rsidRPr="00CC60BB">
        <w:rPr>
          <w:i/>
          <w:lang w:val="fr-CH"/>
        </w:rPr>
        <w:t>Arborescences</w:t>
      </w:r>
      <w:r>
        <w:rPr>
          <w:lang w:val="fr-CH"/>
        </w:rPr>
        <w:t xml:space="preserve">, en 2014, comment l’exposition au Musée d’art moderne du Luxembourg de l’installation </w:t>
      </w:r>
      <w:r w:rsidRPr="001E0B62">
        <w:rPr>
          <w:i/>
          <w:lang w:val="fr-CH"/>
        </w:rPr>
        <w:t>Lady Rosa of Luxembourg</w:t>
      </w:r>
      <w:r>
        <w:rPr>
          <w:lang w:val="fr-CH"/>
        </w:rPr>
        <w:t>, créée par l’artiste Anja Ivekovic, a donné lieu à la reconstruction d’une totalité signifiante, dont la densité sémantique et syntaxique est accrue. En effet, l’ensemble sculpture + documents journalistiques montré au musée témoigne de l’indignation suscitée par une œuvre qui</w:t>
      </w:r>
      <w:r w:rsidR="0031275A">
        <w:rPr>
          <w:lang w:val="fr-CH"/>
        </w:rPr>
        <w:t>,</w:t>
      </w:r>
      <w:r>
        <w:rPr>
          <w:lang w:val="fr-CH"/>
        </w:rPr>
        <w:t xml:space="preserve"> dans un premier temps, </w:t>
      </w:r>
      <w:r w:rsidR="0031275A">
        <w:rPr>
          <w:lang w:val="fr-CH"/>
        </w:rPr>
        <w:t xml:space="preserve">a </w:t>
      </w:r>
      <w:r>
        <w:rPr>
          <w:lang w:val="fr-CH"/>
        </w:rPr>
        <w:t>jouxté</w:t>
      </w:r>
      <w:r w:rsidR="0031275A">
        <w:rPr>
          <w:lang w:val="fr-CH"/>
        </w:rPr>
        <w:t xml:space="preserve"> en ville</w:t>
      </w:r>
      <w:r>
        <w:rPr>
          <w:lang w:val="fr-CH"/>
        </w:rPr>
        <w:t xml:space="preserve"> le monument aux morts qu’elle a réénoncé</w:t>
      </w:r>
      <w:r w:rsidR="0031275A">
        <w:rPr>
          <w:lang w:val="fr-CH"/>
        </w:rPr>
        <w:t>, ceci</w:t>
      </w:r>
      <w:r>
        <w:rPr>
          <w:lang w:val="fr-CH"/>
        </w:rPr>
        <w:t xml:space="preserve"> </w:t>
      </w:r>
      <w:r w:rsidR="0031275A">
        <w:rPr>
          <w:lang w:val="fr-CH"/>
        </w:rPr>
        <w:t xml:space="preserve">d’une </w:t>
      </w:r>
      <w:r>
        <w:rPr>
          <w:lang w:val="fr-CH"/>
        </w:rPr>
        <w:t xml:space="preserve">manière jugée scandaleusement parodique. Ainsi, la relocalisation de l’œuvre, liée à son augmentation (elle comprend désormais les témoignages, écrits, audio-visuels, </w:t>
      </w:r>
      <w:proofErr w:type="gramStart"/>
      <w:r>
        <w:rPr>
          <w:lang w:val="fr-CH"/>
        </w:rPr>
        <w:t>etc. </w:t>
      </w:r>
      <w:r w:rsidR="0031275A">
        <w:rPr>
          <w:lang w:val="fr-CH"/>
        </w:rPr>
        <w:t>)</w:t>
      </w:r>
      <w:proofErr w:type="gramEnd"/>
      <w:r>
        <w:rPr>
          <w:lang w:val="fr-CH"/>
        </w:rPr>
        <w:t xml:space="preserve"> a rendu attentif à la part prise par la spatialisation (déplacement du milieu urbain vers un lieu institutionnel de l’art) dans le processus de la sémiotisation.</w:t>
      </w:r>
      <w:r w:rsidR="00916343">
        <w:rPr>
          <w:lang w:val="fr-CH"/>
        </w:rPr>
        <w:t xml:space="preserve"> </w:t>
      </w:r>
      <w:r w:rsidR="0031275A">
        <w:rPr>
          <w:lang w:val="fr-CH"/>
        </w:rPr>
        <w:t>Renvoyant à Goodman, j’ai parlé d’une allographisation de l’oeuvre d’art à travers la production de variantes.</w:t>
      </w:r>
    </w:p>
    <w:p w:rsidR="0078156C" w:rsidRPr="003074FB" w:rsidRDefault="0031275A" w:rsidP="0078156C">
      <w:pPr>
        <w:spacing w:after="120" w:line="276" w:lineRule="auto"/>
        <w:jc w:val="both"/>
        <w:rPr>
          <w:lang w:val="fr-CH"/>
        </w:rPr>
      </w:pPr>
      <w:r>
        <w:rPr>
          <w:lang w:val="fr-CH"/>
        </w:rPr>
        <w:t>Afin de donner une petite idée des travaux déjà réalisés, je</w:t>
      </w:r>
      <w:r w:rsidR="00916343">
        <w:rPr>
          <w:lang w:val="fr-CH"/>
        </w:rPr>
        <w:t xml:space="preserve"> </w:t>
      </w:r>
      <w:r>
        <w:rPr>
          <w:lang w:val="fr-CH"/>
        </w:rPr>
        <w:t>noterai que, selon</w:t>
      </w:r>
      <w:r w:rsidR="00916343">
        <w:rPr>
          <w:lang w:val="fr-CH"/>
        </w:rPr>
        <w:t xml:space="preserve"> la peircienne Manon Régimbald (notamment : « Vers une mise en signe de l’installation, 1990)</w:t>
      </w:r>
      <w:r>
        <w:rPr>
          <w:lang w:val="fr-CH"/>
        </w:rPr>
        <w:t xml:space="preserve">, </w:t>
      </w:r>
      <w:r w:rsidR="00916343">
        <w:rPr>
          <w:lang w:val="fr-CH"/>
        </w:rPr>
        <w:t xml:space="preserve">l’installation </w:t>
      </w:r>
      <w:r>
        <w:rPr>
          <w:lang w:val="fr-CH"/>
        </w:rPr>
        <w:t xml:space="preserve">« réinvente la notion de contexte », qu’elle « intègre son lieu d’exposition dans son procès faisant du site son fondement » ; </w:t>
      </w:r>
      <w:r w:rsidR="00916343">
        <w:rPr>
          <w:lang w:val="fr-CH"/>
        </w:rPr>
        <w:t>elle occupe « démonstrativement son espace-temps »</w:t>
      </w:r>
      <w:r>
        <w:rPr>
          <w:lang w:val="fr-CH"/>
        </w:rPr>
        <w:t xml:space="preserve">. </w:t>
      </w:r>
      <w:r w:rsidR="00916343" w:rsidRPr="003074FB">
        <w:rPr>
          <w:lang w:val="fr-CH"/>
        </w:rPr>
        <w:t>Manon Régimba</w:t>
      </w:r>
      <w:r w:rsidR="003074FB">
        <w:rPr>
          <w:lang w:val="fr-CH"/>
        </w:rPr>
        <w:t>l</w:t>
      </w:r>
      <w:r w:rsidR="00916343" w:rsidRPr="003074FB">
        <w:rPr>
          <w:lang w:val="fr-CH"/>
        </w:rPr>
        <w:t xml:space="preserve">d conclut que l’installation « donc questionne, retourne, distord les espaces </w:t>
      </w:r>
      <w:r w:rsidR="00916343" w:rsidRPr="003074FB">
        <w:rPr>
          <w:lang w:val="fr-CH"/>
        </w:rPr>
        <w:lastRenderedPageBreak/>
        <w:t>idéologique, politique historique, privé et public du signe en amont comme en aval, ceux du passé déjà apparents, indexés et réglés, et autres promis à l’abduction » (p. 131).</w:t>
      </w:r>
    </w:p>
    <w:p w:rsidR="00A40992" w:rsidRDefault="0031275A" w:rsidP="00A40992">
      <w:pPr>
        <w:spacing w:after="120" w:line="276" w:lineRule="auto"/>
        <w:jc w:val="both"/>
        <w:rPr>
          <w:lang w:val="fr-CH"/>
        </w:rPr>
      </w:pPr>
      <w:r>
        <w:rPr>
          <w:lang w:val="fr-CH"/>
        </w:rPr>
        <w:t>Comment rendre alors compte des</w:t>
      </w:r>
      <w:r w:rsidR="00E60D66">
        <w:rPr>
          <w:lang w:val="fr-CH"/>
        </w:rPr>
        <w:t xml:space="preserve"> relations à géométrie variable</w:t>
      </w:r>
      <w:r w:rsidR="0078156C">
        <w:rPr>
          <w:lang w:val="fr-CH"/>
        </w:rPr>
        <w:t xml:space="preserve"> entre l’artiste/le spectateur et l’œuvre, d’une part, entre ceux-ci et l’espace, d’autre part ?</w:t>
      </w:r>
      <w:r w:rsidR="004C6122">
        <w:rPr>
          <w:lang w:val="fr-CH"/>
        </w:rPr>
        <w:t xml:space="preserve"> </w:t>
      </w:r>
      <w:r w:rsidR="00DF0A52">
        <w:rPr>
          <w:lang w:val="fr-CH"/>
        </w:rPr>
        <w:t>On</w:t>
      </w:r>
      <w:r w:rsidR="00A40992">
        <w:rPr>
          <w:lang w:val="fr-CH"/>
        </w:rPr>
        <w:t xml:space="preserve"> peut </w:t>
      </w:r>
      <w:r w:rsidR="007E293D">
        <w:rPr>
          <w:lang w:val="fr-CH"/>
        </w:rPr>
        <w:t xml:space="preserve">avancer </w:t>
      </w:r>
      <w:r w:rsidR="0028002A">
        <w:rPr>
          <w:lang w:val="fr-CH"/>
        </w:rPr>
        <w:t xml:space="preserve">à la suite de Greimas (1976, p 129) que l’étendue devient espace « une fois informée et transformée par l’homme », en creusant toutefois l’idée de l’espace comme « forme, susceptible, du fait de ses articulations, de servir </w:t>
      </w:r>
      <w:r w:rsidR="0028002A" w:rsidRPr="00A40992">
        <w:rPr>
          <w:lang w:val="fr-CH"/>
        </w:rPr>
        <w:t xml:space="preserve">en vue </w:t>
      </w:r>
      <w:r w:rsidR="0028002A">
        <w:rPr>
          <w:lang w:val="fr-CH"/>
        </w:rPr>
        <w:t xml:space="preserve">de la signification ». </w:t>
      </w:r>
      <w:r w:rsidR="00DF0A52">
        <w:rPr>
          <w:lang w:val="fr-CH"/>
        </w:rPr>
        <w:t>Plus précisément : l</w:t>
      </w:r>
      <w:r w:rsidR="0028002A">
        <w:rPr>
          <w:lang w:val="fr-CH"/>
        </w:rPr>
        <w:t>’espace</w:t>
      </w:r>
      <w:r w:rsidR="00A40992">
        <w:rPr>
          <w:lang w:val="fr-CH"/>
        </w:rPr>
        <w:t xml:space="preserve"> se contente-il de « servir </w:t>
      </w:r>
      <w:r w:rsidR="00A40992" w:rsidRPr="00A40992">
        <w:rPr>
          <w:i/>
          <w:lang w:val="fr-CH"/>
        </w:rPr>
        <w:t>en vue</w:t>
      </w:r>
      <w:r w:rsidR="00A40992">
        <w:rPr>
          <w:lang w:val="fr-CH"/>
        </w:rPr>
        <w:t xml:space="preserve"> de la signification » ? </w:t>
      </w:r>
      <w:r w:rsidR="00DF0A52">
        <w:rPr>
          <w:lang w:val="fr-CH"/>
        </w:rPr>
        <w:t>Dira-t-on plutôt qu’il s</w:t>
      </w:r>
      <w:r w:rsidR="00A40992">
        <w:rPr>
          <w:lang w:val="fr-CH"/>
        </w:rPr>
        <w:t>ignifie</w:t>
      </w:r>
      <w:r w:rsidR="00B25695">
        <w:rPr>
          <w:lang w:val="fr-CH"/>
        </w:rPr>
        <w:t>, dans notre cas,</w:t>
      </w:r>
      <w:r w:rsidR="00A40992">
        <w:rPr>
          <w:lang w:val="fr-CH"/>
        </w:rPr>
        <w:t xml:space="preserve"> </w:t>
      </w:r>
      <w:r w:rsidR="00A40992" w:rsidRPr="00A40992">
        <w:rPr>
          <w:i/>
          <w:lang w:val="fr-CH"/>
        </w:rPr>
        <w:t>à travers</w:t>
      </w:r>
      <w:r w:rsidR="00A40992">
        <w:rPr>
          <w:lang w:val="fr-CH"/>
        </w:rPr>
        <w:t xml:space="preserve"> l’installation artistique</w:t>
      </w:r>
      <w:r w:rsidR="005E46B0">
        <w:rPr>
          <w:lang w:val="fr-CH"/>
        </w:rPr>
        <w:t>, grâce à un geste ou un acte d’énonciation, en production et en réception,</w:t>
      </w:r>
      <w:r w:rsidR="00A40992">
        <w:rPr>
          <w:lang w:val="fr-CH"/>
        </w:rPr>
        <w:t xml:space="preserve"> qui</w:t>
      </w:r>
      <w:r w:rsidR="005E46B0">
        <w:rPr>
          <w:lang w:val="fr-CH"/>
        </w:rPr>
        <w:t xml:space="preserve"> </w:t>
      </w:r>
      <w:r w:rsidR="00A40992">
        <w:rPr>
          <w:lang w:val="fr-CH"/>
        </w:rPr>
        <w:t xml:space="preserve">donne forme à des potentialités spatiales en les conduisant au stade de la réalisation ? </w:t>
      </w:r>
    </w:p>
    <w:p w:rsidR="0078156C" w:rsidRPr="0078156C" w:rsidRDefault="0078156C" w:rsidP="0078156C">
      <w:pPr>
        <w:spacing w:after="120" w:line="276" w:lineRule="auto"/>
        <w:jc w:val="both"/>
        <w:rPr>
          <w:lang w:val="fr-CH"/>
        </w:rPr>
      </w:pPr>
      <w:r>
        <w:rPr>
          <w:lang w:val="fr-CH"/>
        </w:rPr>
        <w:t xml:space="preserve">Trois aspects me semblent appeler un questionnement : </w:t>
      </w:r>
    </w:p>
    <w:p w:rsidR="00916343" w:rsidRPr="004165C5" w:rsidRDefault="0078156C" w:rsidP="00916343">
      <w:pPr>
        <w:spacing w:after="120" w:line="276" w:lineRule="auto"/>
        <w:jc w:val="both"/>
        <w:rPr>
          <w:b/>
          <w:lang w:val="fr-CH"/>
        </w:rPr>
      </w:pPr>
      <w:r>
        <w:rPr>
          <w:lang w:val="fr-CH"/>
        </w:rPr>
        <w:t>D’abord, l</w:t>
      </w:r>
      <w:r w:rsidR="005E46B0">
        <w:rPr>
          <w:lang w:val="fr-CH"/>
        </w:rPr>
        <w:t>’esthétisation/artistisation</w:t>
      </w:r>
      <w:r w:rsidR="00916343">
        <w:rPr>
          <w:lang w:val="fr-CH"/>
        </w:rPr>
        <w:t>, c’est-à-dire, ici, la création d’installations dans un lieu plus ou moins dédié à l’art,</w:t>
      </w:r>
      <w:r w:rsidR="005E46B0">
        <w:rPr>
          <w:lang w:val="fr-CH"/>
        </w:rPr>
        <w:t xml:space="preserve"> constitue</w:t>
      </w:r>
      <w:r w:rsidR="002E626F">
        <w:rPr>
          <w:lang w:val="fr-CH"/>
        </w:rPr>
        <w:t>-t-elle</w:t>
      </w:r>
      <w:r w:rsidR="005E46B0">
        <w:rPr>
          <w:lang w:val="fr-CH"/>
        </w:rPr>
        <w:t xml:space="preserve"> </w:t>
      </w:r>
      <w:r w:rsidR="005E46B0" w:rsidRPr="0031275A">
        <w:rPr>
          <w:i/>
          <w:lang w:val="fr-CH"/>
        </w:rPr>
        <w:t>une</w:t>
      </w:r>
      <w:r w:rsidR="005E46B0">
        <w:rPr>
          <w:lang w:val="fr-CH"/>
        </w:rPr>
        <w:t xml:space="preserve"> manière, pour une instance d’énonciation, </w:t>
      </w:r>
      <w:r w:rsidR="00916343">
        <w:rPr>
          <w:lang w:val="fr-CH"/>
        </w:rPr>
        <w:t>d’appréhender</w:t>
      </w:r>
      <w:r w:rsidR="005E46B0">
        <w:rPr>
          <w:lang w:val="fr-CH"/>
        </w:rPr>
        <w:t> l’espace</w:t>
      </w:r>
      <w:r w:rsidR="00916343">
        <w:rPr>
          <w:lang w:val="fr-CH"/>
        </w:rPr>
        <w:t xml:space="preserve"> structuré et mis en forme ? </w:t>
      </w:r>
      <w:r w:rsidR="005E46B0">
        <w:rPr>
          <w:lang w:val="fr-CH"/>
        </w:rPr>
        <w:t xml:space="preserve">Franchira-t-on un pas en disant que l’espace n’est </w:t>
      </w:r>
      <w:r w:rsidR="00916343">
        <w:rPr>
          <w:lang w:val="fr-CH"/>
        </w:rPr>
        <w:t>sémiotisable sur de nouveau</w:t>
      </w:r>
      <w:r w:rsidR="0031275A">
        <w:rPr>
          <w:lang w:val="fr-CH"/>
        </w:rPr>
        <w:t>x</w:t>
      </w:r>
      <w:r w:rsidR="00916343">
        <w:rPr>
          <w:lang w:val="fr-CH"/>
        </w:rPr>
        <w:t xml:space="preserve"> frais et saisissable</w:t>
      </w:r>
      <w:r w:rsidR="005E46B0">
        <w:rPr>
          <w:lang w:val="fr-CH"/>
        </w:rPr>
        <w:t xml:space="preserve"> que </w:t>
      </w:r>
      <w:r w:rsidR="005E46B0" w:rsidRPr="00B03419">
        <w:rPr>
          <w:i/>
          <w:lang w:val="fr-CH"/>
        </w:rPr>
        <w:t>par le biais</w:t>
      </w:r>
      <w:r w:rsidR="005E46B0">
        <w:rPr>
          <w:lang w:val="fr-CH"/>
        </w:rPr>
        <w:t xml:space="preserve"> de formes signifiantes dotées d’un plan de l’expression et d’un plan du contenu ? </w:t>
      </w:r>
      <w:r w:rsidR="00916343">
        <w:rPr>
          <w:lang w:val="fr-CH"/>
        </w:rPr>
        <w:t xml:space="preserve">Si cette hypothèse se confirme, toute connaissance, toute expérience de l’espace est médiée, fatalement. </w:t>
      </w:r>
      <w:r w:rsidR="00916343" w:rsidRPr="004165C5">
        <w:t>L’</w:t>
      </w:r>
      <w:r w:rsidR="00916343" w:rsidRPr="004165C5">
        <w:rPr>
          <w:i/>
        </w:rPr>
        <w:t>étendue</w:t>
      </w:r>
      <w:r w:rsidR="00916343" w:rsidRPr="004165C5">
        <w:t xml:space="preserve"> devient </w:t>
      </w:r>
      <w:r w:rsidR="00916343" w:rsidRPr="004165C5">
        <w:rPr>
          <w:i/>
        </w:rPr>
        <w:t>espace</w:t>
      </w:r>
      <w:r w:rsidR="00916343" w:rsidRPr="004165C5">
        <w:t xml:space="preserve"> en ce qu’elle n’est jamais vierge et toujours déjà marquée par des inscriptions. La nature et le désert lui-même sont porteurs de traces, d’empreintes, qui les informent. </w:t>
      </w:r>
    </w:p>
    <w:p w:rsidR="0078156C" w:rsidRDefault="005E46B0" w:rsidP="005E46B0">
      <w:pPr>
        <w:spacing w:after="120" w:line="276" w:lineRule="auto"/>
        <w:jc w:val="both"/>
        <w:rPr>
          <w:lang w:val="fr-CH"/>
        </w:rPr>
      </w:pPr>
      <w:r>
        <w:rPr>
          <w:lang w:val="fr-CH"/>
        </w:rPr>
        <w:t xml:space="preserve">Plus précisément ici : </w:t>
      </w:r>
      <w:r w:rsidR="00916343">
        <w:rPr>
          <w:lang w:val="fr-CH"/>
        </w:rPr>
        <w:t xml:space="preserve">je suggère que </w:t>
      </w:r>
      <w:r>
        <w:rPr>
          <w:lang w:val="fr-CH"/>
        </w:rPr>
        <w:t xml:space="preserve">la </w:t>
      </w:r>
      <w:r w:rsidR="0031275A">
        <w:rPr>
          <w:lang w:val="fr-CH"/>
        </w:rPr>
        <w:t xml:space="preserve">re- ou </w:t>
      </w:r>
      <w:r>
        <w:rPr>
          <w:lang w:val="fr-CH"/>
        </w:rPr>
        <w:t xml:space="preserve">sursémiotisation de l’espace </w:t>
      </w:r>
      <w:r w:rsidR="008D44D8">
        <w:rPr>
          <w:lang w:val="fr-CH"/>
        </w:rPr>
        <w:t xml:space="preserve">esthétisé/artistisé </w:t>
      </w:r>
      <w:r>
        <w:rPr>
          <w:lang w:val="fr-CH"/>
        </w:rPr>
        <w:t xml:space="preserve">est rendue </w:t>
      </w:r>
      <w:r w:rsidRPr="008D44D8">
        <w:rPr>
          <w:i/>
          <w:lang w:val="fr-CH"/>
        </w:rPr>
        <w:t>perceptible</w:t>
      </w:r>
      <w:r>
        <w:rPr>
          <w:lang w:val="fr-CH"/>
        </w:rPr>
        <w:t xml:space="preserve"> à travers la création d’une installation</w:t>
      </w:r>
      <w:r w:rsidR="0078156C">
        <w:rPr>
          <w:lang w:val="fr-CH"/>
        </w:rPr>
        <w:t xml:space="preserve"> artistique par une instance d’énonciation</w:t>
      </w:r>
      <w:r w:rsidR="00916343">
        <w:rPr>
          <w:lang w:val="fr-CH"/>
        </w:rPr>
        <w:t xml:space="preserve">. </w:t>
      </w:r>
      <w:r w:rsidR="0078156C">
        <w:rPr>
          <w:lang w:val="fr-CH"/>
        </w:rPr>
        <w:t>La conséquence en serait</w:t>
      </w:r>
      <w:r w:rsidR="0031275A">
        <w:rPr>
          <w:lang w:val="fr-CH"/>
        </w:rPr>
        <w:t>-elle</w:t>
      </w:r>
      <w:r w:rsidR="0078156C">
        <w:rPr>
          <w:lang w:val="fr-CH"/>
        </w:rPr>
        <w:t xml:space="preserve"> que</w:t>
      </w:r>
      <w:r>
        <w:rPr>
          <w:lang w:val="fr-CH"/>
        </w:rPr>
        <w:t xml:space="preserve"> toute</w:t>
      </w:r>
      <w:r w:rsidR="0078156C">
        <w:rPr>
          <w:lang w:val="fr-CH"/>
        </w:rPr>
        <w:t xml:space="preserve"> re- ou </w:t>
      </w:r>
      <w:r>
        <w:rPr>
          <w:lang w:val="fr-CH"/>
        </w:rPr>
        <w:t>sursémiotisation de l’espace est autocentrée</w:t>
      </w:r>
      <w:r w:rsidR="0031275A">
        <w:rPr>
          <w:lang w:val="fr-CH"/>
        </w:rPr>
        <w:t xml:space="preserve"> ? </w:t>
      </w:r>
    </w:p>
    <w:p w:rsidR="002E626F" w:rsidRDefault="0078156C" w:rsidP="00A40992">
      <w:pPr>
        <w:spacing w:after="120" w:line="276" w:lineRule="auto"/>
        <w:jc w:val="both"/>
        <w:rPr>
          <w:lang w:val="fr-CH"/>
        </w:rPr>
      </w:pPr>
      <w:r>
        <w:rPr>
          <w:lang w:val="fr-CH"/>
        </w:rPr>
        <w:t xml:space="preserve">Mais quelle est alors la part prise par l’espace ? </w:t>
      </w:r>
      <w:r w:rsidR="005E46B0">
        <w:rPr>
          <w:lang w:val="fr-CH"/>
        </w:rPr>
        <w:t>Si l’on déplace l’attention du couple installation – espace sur cet autre couple : instance d’énonciation</w:t>
      </w:r>
      <w:r w:rsidR="003074FB">
        <w:rPr>
          <w:lang w:val="fr-CH"/>
        </w:rPr>
        <w:t> </w:t>
      </w:r>
      <w:r w:rsidR="005E46B0">
        <w:rPr>
          <w:lang w:val="fr-CH"/>
        </w:rPr>
        <w:t>– espace, n’est-on pas ame</w:t>
      </w:r>
      <w:r w:rsidR="002E626F">
        <w:rPr>
          <w:lang w:val="fr-CH"/>
        </w:rPr>
        <w:t>n</w:t>
      </w:r>
      <w:r w:rsidR="005E46B0">
        <w:rPr>
          <w:lang w:val="fr-CH"/>
        </w:rPr>
        <w:t xml:space="preserve">é à entrevoir une </w:t>
      </w:r>
      <w:r w:rsidR="005E46B0" w:rsidRPr="002E626F">
        <w:rPr>
          <w:i/>
          <w:lang w:val="fr-CH"/>
        </w:rPr>
        <w:t xml:space="preserve">interaction </w:t>
      </w:r>
      <w:r w:rsidR="005E46B0">
        <w:rPr>
          <w:lang w:val="fr-CH"/>
        </w:rPr>
        <w:t xml:space="preserve">qui veut que l’espace lui-même fasse valoir ses </w:t>
      </w:r>
      <w:r w:rsidR="002E626F">
        <w:rPr>
          <w:lang w:val="fr-CH"/>
        </w:rPr>
        <w:t xml:space="preserve">propres besoins et ses propres </w:t>
      </w:r>
      <w:r w:rsidR="005E46B0">
        <w:rPr>
          <w:lang w:val="fr-CH"/>
        </w:rPr>
        <w:t xml:space="preserve">demandes, bref, </w:t>
      </w:r>
      <w:r w:rsidR="008D44D8">
        <w:rPr>
          <w:lang w:val="fr-CH"/>
        </w:rPr>
        <w:t xml:space="preserve">qu’il </w:t>
      </w:r>
      <w:r w:rsidR="005E46B0">
        <w:rPr>
          <w:lang w:val="fr-CH"/>
        </w:rPr>
        <w:t xml:space="preserve">soit </w:t>
      </w:r>
      <w:r w:rsidR="008D44D8">
        <w:rPr>
          <w:lang w:val="fr-CH"/>
        </w:rPr>
        <w:t xml:space="preserve">lui-même </w:t>
      </w:r>
      <w:r w:rsidR="005E46B0">
        <w:rPr>
          <w:lang w:val="fr-CH"/>
        </w:rPr>
        <w:t xml:space="preserve">pourvu d’une </w:t>
      </w:r>
      <w:r w:rsidR="005E46B0" w:rsidRPr="003074FB">
        <w:rPr>
          <w:i/>
          <w:lang w:val="fr-CH"/>
        </w:rPr>
        <w:t>agency</w:t>
      </w:r>
      <w:r w:rsidR="005E46B0">
        <w:rPr>
          <w:lang w:val="fr-CH"/>
        </w:rPr>
        <w:t xml:space="preserve"> ou puissance d’agir ? </w:t>
      </w:r>
      <w:r w:rsidR="0031275A">
        <w:rPr>
          <w:lang w:val="fr-CH"/>
        </w:rPr>
        <w:t xml:space="preserve">Se peut-il alors que sous certaines conditions, </w:t>
      </w:r>
      <w:r w:rsidR="002E626F">
        <w:rPr>
          <w:lang w:val="fr-CH"/>
        </w:rPr>
        <w:t>l’espace esth</w:t>
      </w:r>
      <w:r w:rsidR="008D44D8">
        <w:rPr>
          <w:lang w:val="fr-CH"/>
        </w:rPr>
        <w:t>é</w:t>
      </w:r>
      <w:r w:rsidR="002E626F">
        <w:rPr>
          <w:lang w:val="fr-CH"/>
        </w:rPr>
        <w:t>tisé et artisti</w:t>
      </w:r>
      <w:r w:rsidR="008D44D8">
        <w:rPr>
          <w:lang w:val="fr-CH"/>
        </w:rPr>
        <w:t>s</w:t>
      </w:r>
      <w:r w:rsidR="002E626F">
        <w:rPr>
          <w:lang w:val="fr-CH"/>
        </w:rPr>
        <w:t>é s’affranchisse</w:t>
      </w:r>
      <w:r w:rsidR="005E46B0">
        <w:rPr>
          <w:lang w:val="fr-CH"/>
        </w:rPr>
        <w:t xml:space="preserve"> de tout couplage </w:t>
      </w:r>
      <w:r w:rsidR="002E626F">
        <w:rPr>
          <w:lang w:val="fr-CH"/>
        </w:rPr>
        <w:t xml:space="preserve">avec l’instance d’énonciation artiste ou spectateur </w:t>
      </w:r>
      <w:r w:rsidR="0031275A">
        <w:rPr>
          <w:lang w:val="fr-CH"/>
        </w:rPr>
        <w:t>et</w:t>
      </w:r>
      <w:r>
        <w:rPr>
          <w:lang w:val="fr-CH"/>
        </w:rPr>
        <w:t xml:space="preserve"> </w:t>
      </w:r>
      <w:r w:rsidR="005E46B0">
        <w:rPr>
          <w:lang w:val="fr-CH"/>
        </w:rPr>
        <w:t xml:space="preserve">proclame </w:t>
      </w:r>
      <w:r w:rsidR="002E626F">
        <w:rPr>
          <w:lang w:val="fr-CH"/>
        </w:rPr>
        <w:t>son</w:t>
      </w:r>
      <w:r w:rsidR="005E46B0">
        <w:rPr>
          <w:lang w:val="fr-CH"/>
        </w:rPr>
        <w:t xml:space="preserve"> autonomie</w:t>
      </w:r>
      <w:r w:rsidR="0031275A">
        <w:rPr>
          <w:lang w:val="fr-CH"/>
        </w:rPr>
        <w:t xml:space="preserve">, la perspective étant dans ce cas « allocentrée » ? </w:t>
      </w:r>
    </w:p>
    <w:p w:rsidR="0031275A" w:rsidRDefault="0031275A" w:rsidP="00A40992">
      <w:pPr>
        <w:spacing w:after="120" w:line="276" w:lineRule="auto"/>
        <w:jc w:val="both"/>
        <w:rPr>
          <w:lang w:val="fr-CH"/>
        </w:rPr>
      </w:pPr>
      <w:r>
        <w:rPr>
          <w:lang w:val="fr-CH"/>
        </w:rPr>
        <w:t>D’une part, l</w:t>
      </w:r>
      <w:r w:rsidR="0078156C">
        <w:rPr>
          <w:lang w:val="fr-CH"/>
        </w:rPr>
        <w:t xml:space="preserve">’hypothèse est alors que le couple appropriation </w:t>
      </w:r>
      <w:r w:rsidR="0078156C" w:rsidRPr="0078156C">
        <w:rPr>
          <w:i/>
          <w:lang w:val="fr-CH"/>
        </w:rPr>
        <w:t>vs</w:t>
      </w:r>
      <w:r w:rsidR="0078156C">
        <w:rPr>
          <w:lang w:val="fr-CH"/>
        </w:rPr>
        <w:t xml:space="preserve"> désappropriation, donc l’oscillation entre un embrayage et un débr</w:t>
      </w:r>
      <w:r w:rsidR="00916343">
        <w:rPr>
          <w:lang w:val="fr-CH"/>
        </w:rPr>
        <w:t>a</w:t>
      </w:r>
      <w:r w:rsidR="0078156C">
        <w:rPr>
          <w:lang w:val="fr-CH"/>
        </w:rPr>
        <w:t>ya</w:t>
      </w:r>
      <w:r w:rsidR="00916343">
        <w:rPr>
          <w:lang w:val="fr-CH"/>
        </w:rPr>
        <w:t>ge</w:t>
      </w:r>
      <w:r w:rsidR="0078156C">
        <w:rPr>
          <w:lang w:val="fr-CH"/>
        </w:rPr>
        <w:t xml:space="preserve"> objectivant (projection d’un « il ») permet de rendre compte du fait</w:t>
      </w:r>
      <w:r w:rsidR="00916343">
        <w:rPr>
          <w:lang w:val="fr-CH"/>
        </w:rPr>
        <w:t xml:space="preserve"> que l’installation </w:t>
      </w:r>
      <w:r>
        <w:rPr>
          <w:lang w:val="fr-CH"/>
        </w:rPr>
        <w:t>donne lieu à</w:t>
      </w:r>
      <w:r w:rsidR="00916343">
        <w:rPr>
          <w:lang w:val="fr-CH"/>
        </w:rPr>
        <w:t xml:space="preserve"> un « effort de renouvellement des formes et des conditions de l’esthésie ». Je cite Anne</w:t>
      </w:r>
      <w:r w:rsidR="0078156C">
        <w:rPr>
          <w:lang w:val="fr-CH"/>
        </w:rPr>
        <w:t xml:space="preserve"> Beyaert-Geslin </w:t>
      </w:r>
      <w:r w:rsidR="00916343">
        <w:rPr>
          <w:lang w:val="fr-CH"/>
        </w:rPr>
        <w:t>dans l’introduction, en</w:t>
      </w:r>
      <w:r w:rsidR="0078156C">
        <w:rPr>
          <w:lang w:val="fr-CH"/>
        </w:rPr>
        <w:t xml:space="preserve"> 20</w:t>
      </w:r>
      <w:r w:rsidR="00916343">
        <w:rPr>
          <w:lang w:val="fr-CH"/>
        </w:rPr>
        <w:t>0</w:t>
      </w:r>
      <w:r w:rsidR="0078156C">
        <w:rPr>
          <w:lang w:val="fr-CH"/>
        </w:rPr>
        <w:t xml:space="preserve">5, </w:t>
      </w:r>
      <w:r w:rsidR="00916343">
        <w:rPr>
          <w:lang w:val="fr-CH"/>
        </w:rPr>
        <w:t>à</w:t>
      </w:r>
      <w:r w:rsidR="0078156C">
        <w:rPr>
          <w:lang w:val="fr-CH"/>
        </w:rPr>
        <w:t xml:space="preserve"> un numéro de </w:t>
      </w:r>
      <w:r w:rsidR="0078156C" w:rsidRPr="00ED6652">
        <w:rPr>
          <w:i/>
          <w:lang w:val="fr-CH"/>
        </w:rPr>
        <w:t>Protée</w:t>
      </w:r>
      <w:r w:rsidR="00916343">
        <w:rPr>
          <w:lang w:val="fr-CH"/>
        </w:rPr>
        <w:t xml:space="preserve"> </w:t>
      </w:r>
      <w:r w:rsidR="0078156C">
        <w:rPr>
          <w:lang w:val="fr-CH"/>
        </w:rPr>
        <w:t>consacré au sens du parcours</w:t>
      </w:r>
      <w:r w:rsidR="00916343">
        <w:rPr>
          <w:lang w:val="fr-CH"/>
        </w:rPr>
        <w:t xml:space="preserve">. </w:t>
      </w:r>
      <w:r w:rsidR="0078156C">
        <w:rPr>
          <w:lang w:val="fr-CH"/>
        </w:rPr>
        <w:t xml:space="preserve">Le processus sémiosique est rythmé par les rapprochements successifs dans un champ de présence, qui débouchent sur la construction polysensorielle d’un objet de sens et sur la </w:t>
      </w:r>
      <w:r w:rsidR="0078156C" w:rsidRPr="002B1BDB">
        <w:rPr>
          <w:i/>
          <w:lang w:val="fr-CH"/>
        </w:rPr>
        <w:t xml:space="preserve">participation </w:t>
      </w:r>
      <w:r w:rsidR="0078156C">
        <w:rPr>
          <w:lang w:val="fr-CH"/>
        </w:rPr>
        <w:t xml:space="preserve">à la fois visuelle et corporelle de l’instance d’énonciation. </w:t>
      </w:r>
    </w:p>
    <w:p w:rsidR="0078156C" w:rsidRPr="00530CBB" w:rsidRDefault="0031275A" w:rsidP="00A40992">
      <w:pPr>
        <w:spacing w:after="120" w:line="276" w:lineRule="auto"/>
        <w:jc w:val="both"/>
        <w:rPr>
          <w:lang w:val="fr-CH"/>
        </w:rPr>
      </w:pPr>
      <w:r>
        <w:rPr>
          <w:lang w:val="fr-CH"/>
        </w:rPr>
        <w:t xml:space="preserve">Tant que le cadre est intéeractif, il s’agira de réfléchir aux </w:t>
      </w:r>
      <w:r w:rsidR="0078156C">
        <w:rPr>
          <w:lang w:val="fr-CH"/>
        </w:rPr>
        <w:t xml:space="preserve">facteurs précipitant la prise en main de l’espace médié par l’installation artistique : c’est-à-dire la </w:t>
      </w:r>
      <w:r w:rsidR="0078156C" w:rsidRPr="00916343">
        <w:rPr>
          <w:i/>
          <w:lang w:val="fr-CH"/>
        </w:rPr>
        <w:t>désubjectivation</w:t>
      </w:r>
      <w:r w:rsidR="0078156C">
        <w:rPr>
          <w:lang w:val="fr-CH"/>
        </w:rPr>
        <w:t xml:space="preserve"> de l’instance créatrice</w:t>
      </w:r>
      <w:r>
        <w:rPr>
          <w:lang w:val="fr-CH"/>
        </w:rPr>
        <w:t>.</w:t>
      </w:r>
      <w:r w:rsidR="0078156C">
        <w:rPr>
          <w:lang w:val="fr-CH"/>
        </w:rPr>
        <w:t xml:space="preserve"> </w:t>
      </w:r>
      <w:r w:rsidR="00916343" w:rsidRPr="00530CBB">
        <w:rPr>
          <w:lang w:val="fr-CH"/>
        </w:rPr>
        <w:t xml:space="preserve">Ils sont au moins au nombre de deux : </w:t>
      </w:r>
    </w:p>
    <w:p w:rsidR="00916343" w:rsidRPr="00530CBB" w:rsidRDefault="00530CBB" w:rsidP="00A40992">
      <w:pPr>
        <w:spacing w:after="120" w:line="276" w:lineRule="auto"/>
        <w:jc w:val="both"/>
        <w:rPr>
          <w:lang w:val="fr-CH"/>
        </w:rPr>
      </w:pPr>
      <w:proofErr w:type="gramStart"/>
      <w:r>
        <w:rPr>
          <w:lang w:val="fr-CH"/>
        </w:rPr>
        <w:lastRenderedPageBreak/>
        <w:t>D</w:t>
      </w:r>
      <w:r w:rsidR="00916343" w:rsidRPr="00530CBB">
        <w:rPr>
          <w:lang w:val="fr-CH"/>
        </w:rPr>
        <w:t xml:space="preserve">’une </w:t>
      </w:r>
      <w:r w:rsidR="0078156C" w:rsidRPr="00530CBB">
        <w:rPr>
          <w:lang w:val="fr-CH"/>
        </w:rPr>
        <w:t xml:space="preserve"> part</w:t>
      </w:r>
      <w:proofErr w:type="gramEnd"/>
      <w:r w:rsidR="0078156C" w:rsidRPr="00530CBB">
        <w:rPr>
          <w:lang w:val="fr-CH"/>
        </w:rPr>
        <w:t xml:space="preserve">, une attention toute particulière peut être attachée à l’environnement immersif, qui serait définitoire </w:t>
      </w:r>
      <w:r w:rsidR="00916343" w:rsidRPr="00530CBB">
        <w:rPr>
          <w:lang w:val="fr-CH"/>
        </w:rPr>
        <w:t>d’un certain type d</w:t>
      </w:r>
      <w:r w:rsidR="0078156C" w:rsidRPr="00530CBB">
        <w:rPr>
          <w:lang w:val="fr-CH"/>
        </w:rPr>
        <w:t>’installation</w:t>
      </w:r>
      <w:r w:rsidR="00916343" w:rsidRPr="00530CBB">
        <w:rPr>
          <w:lang w:val="fr-CH"/>
        </w:rPr>
        <w:t xml:space="preserve">, selon la typologie de Kabakov (1995), qui mentionne les installations « totales ». Dans son ouvrage </w:t>
      </w:r>
      <w:r w:rsidR="00916343" w:rsidRPr="00530CBB">
        <w:rPr>
          <w:i/>
          <w:lang w:val="fr-CH"/>
        </w:rPr>
        <w:t>De l’art de l’installation. La spatialité immersive</w:t>
      </w:r>
      <w:r>
        <w:rPr>
          <w:lang w:val="fr-CH"/>
        </w:rPr>
        <w:t xml:space="preserve"> (</w:t>
      </w:r>
      <w:r w:rsidR="00916343" w:rsidRPr="00530CBB">
        <w:rPr>
          <w:lang w:val="fr-CH"/>
        </w:rPr>
        <w:t>2013, p. 107), Alain Alberganti, qui est docteur en esthétique, considère l’immersion dans une installation comme la « rencontre du spectateur avec un lieu inha</w:t>
      </w:r>
      <w:r w:rsidR="0031275A" w:rsidRPr="00530CBB">
        <w:rPr>
          <w:lang w:val="fr-CH"/>
        </w:rPr>
        <w:t>b</w:t>
      </w:r>
      <w:r w:rsidR="00916343" w:rsidRPr="00530CBB">
        <w:rPr>
          <w:lang w:val="fr-CH"/>
        </w:rPr>
        <w:t xml:space="preserve">ituel, habité par des objets et par d’autres spectateurs, et structuré par un ensemble de tensions qui fondent sa cohérence. L’installation est le lieu d‘un événement : l’expérience spatiale du visiteur ». </w:t>
      </w:r>
    </w:p>
    <w:p w:rsidR="0078156C" w:rsidRPr="0031275A" w:rsidRDefault="00530CBB" w:rsidP="00A40992">
      <w:pPr>
        <w:spacing w:after="120" w:line="276" w:lineRule="auto"/>
        <w:jc w:val="both"/>
        <w:rPr>
          <w:i/>
          <w:lang w:val="fr-CH"/>
        </w:rPr>
      </w:pPr>
      <w:r>
        <w:rPr>
          <w:lang w:val="fr-CH"/>
        </w:rPr>
        <w:t>D</w:t>
      </w:r>
      <w:r w:rsidR="0078156C" w:rsidRPr="00530CBB">
        <w:rPr>
          <w:lang w:val="fr-CH"/>
        </w:rPr>
        <w:t>’autre part, il faut interroger conjointement l’agentivité propre à l’espace et les effets produits par des changements d’échelle en direction du très (trop) grand, volumineux ou pesant, et du très (trop) petit qui rompent avec ce qui a longtemps été considéré comme une norme à l’échelle humaine, fondée sur le Canon de la Grèce antique et supposée fournir le « vrai » critère de la mesure (la « bonne distance ») Je renvoie tout particulièrement à des travaux de Tiziana Migliore, notamment à l’article de 2016 intitulé– je traduis librement de l’italien : « S’installer soi-même. Le format habitable de l’art contemporain », où la notion d</w:t>
      </w:r>
      <w:proofErr w:type="gramStart"/>
      <w:r w:rsidR="0078156C" w:rsidRPr="00530CBB">
        <w:rPr>
          <w:lang w:val="fr-CH"/>
        </w:rPr>
        <w:t>’«</w:t>
      </w:r>
      <w:proofErr w:type="gramEnd"/>
      <w:r w:rsidR="0078156C" w:rsidRPr="00530CBB">
        <w:rPr>
          <w:lang w:val="fr-CH"/>
        </w:rPr>
        <w:t xml:space="preserve"> œuvre d’art habitable » est questionnée </w:t>
      </w:r>
      <w:r w:rsidR="00916343" w:rsidRPr="00530CBB">
        <w:rPr>
          <w:lang w:val="fr-CH"/>
        </w:rPr>
        <w:t>à nouveau</w:t>
      </w:r>
      <w:r w:rsidR="0078156C" w:rsidRPr="00530CBB">
        <w:rPr>
          <w:lang w:val="fr-CH"/>
        </w:rPr>
        <w:t xml:space="preserve">. </w:t>
      </w:r>
      <w:r w:rsidR="00916343" w:rsidRPr="00530CBB">
        <w:rPr>
          <w:lang w:val="fr-CH"/>
        </w:rPr>
        <w:t>Nous tretrouverons ces points ultérieurement</w:t>
      </w:r>
      <w:r w:rsidR="00916343" w:rsidRPr="0031275A">
        <w:rPr>
          <w:i/>
          <w:lang w:val="fr-CH"/>
        </w:rPr>
        <w:t xml:space="preserve">. </w:t>
      </w:r>
    </w:p>
    <w:p w:rsidR="00916343" w:rsidRDefault="00530CBB" w:rsidP="00916343">
      <w:pPr>
        <w:pStyle w:val="Notedebasdepage"/>
        <w:spacing w:after="120" w:line="276" w:lineRule="auto"/>
        <w:jc w:val="both"/>
        <w:rPr>
          <w:sz w:val="24"/>
          <w:szCs w:val="24"/>
        </w:rPr>
      </w:pPr>
      <w:r>
        <w:rPr>
          <w:sz w:val="24"/>
          <w:szCs w:val="24"/>
          <w:lang w:val="fr-CH"/>
        </w:rPr>
        <w:t>S</w:t>
      </w:r>
      <w:r w:rsidR="0031275A">
        <w:rPr>
          <w:sz w:val="24"/>
          <w:szCs w:val="24"/>
          <w:lang w:val="fr-CH"/>
        </w:rPr>
        <w:t xml:space="preserve">i </w:t>
      </w:r>
      <w:r w:rsidR="0078156C" w:rsidRPr="00916343">
        <w:rPr>
          <w:sz w:val="24"/>
          <w:szCs w:val="24"/>
          <w:lang w:val="fr-CH"/>
        </w:rPr>
        <w:t>l’installation</w:t>
      </w:r>
      <w:r w:rsidR="00916343">
        <w:rPr>
          <w:sz w:val="24"/>
          <w:szCs w:val="24"/>
          <w:lang w:val="fr-CH"/>
        </w:rPr>
        <w:t>, et avec elle l’espace qu’elle informe,</w:t>
      </w:r>
      <w:r w:rsidR="0078156C" w:rsidRPr="00916343">
        <w:rPr>
          <w:sz w:val="24"/>
          <w:szCs w:val="24"/>
          <w:lang w:val="fr-CH"/>
        </w:rPr>
        <w:t xml:space="preserve"> </w:t>
      </w:r>
      <w:r w:rsidR="00916343">
        <w:rPr>
          <w:sz w:val="24"/>
          <w:szCs w:val="24"/>
          <w:lang w:val="fr-CH"/>
        </w:rPr>
        <w:t>acquière</w:t>
      </w:r>
      <w:r w:rsidR="0031275A">
        <w:rPr>
          <w:sz w:val="24"/>
          <w:szCs w:val="24"/>
          <w:lang w:val="fr-CH"/>
        </w:rPr>
        <w:t>nt</w:t>
      </w:r>
      <w:r w:rsidR="0078156C" w:rsidRPr="00916343">
        <w:rPr>
          <w:sz w:val="24"/>
          <w:szCs w:val="24"/>
          <w:lang w:val="fr-CH"/>
        </w:rPr>
        <w:t xml:space="preserve"> une certaine </w:t>
      </w:r>
      <w:r w:rsidR="0078156C" w:rsidRPr="00916343">
        <w:rPr>
          <w:i/>
          <w:sz w:val="24"/>
          <w:szCs w:val="24"/>
          <w:lang w:val="fr-CH"/>
        </w:rPr>
        <w:t>autonomie</w:t>
      </w:r>
      <w:r w:rsidR="0031275A">
        <w:rPr>
          <w:sz w:val="24"/>
          <w:szCs w:val="24"/>
          <w:lang w:val="fr-CH"/>
        </w:rPr>
        <w:t xml:space="preserve">, il faut, une nouvelle fois en préciser les conditions de possibilité. </w:t>
      </w:r>
      <w:r w:rsidR="0078156C" w:rsidRPr="00916343">
        <w:rPr>
          <w:sz w:val="24"/>
          <w:szCs w:val="24"/>
          <w:lang w:val="fr-CH"/>
        </w:rPr>
        <w:t>Il est hautement significatif que l’obscurité puisse</w:t>
      </w:r>
      <w:r w:rsidR="00916343">
        <w:rPr>
          <w:sz w:val="24"/>
          <w:szCs w:val="24"/>
          <w:lang w:val="fr-CH"/>
        </w:rPr>
        <w:t xml:space="preserve">, selon </w:t>
      </w:r>
      <w:r w:rsidR="0078156C" w:rsidRPr="00916343">
        <w:rPr>
          <w:sz w:val="24"/>
          <w:szCs w:val="24"/>
          <w:lang w:val="fr-CH"/>
        </w:rPr>
        <w:t>Anne Beyaert-Geslin</w:t>
      </w:r>
      <w:r w:rsidR="00916343">
        <w:rPr>
          <w:sz w:val="24"/>
          <w:szCs w:val="24"/>
          <w:lang w:val="fr-CH"/>
        </w:rPr>
        <w:t xml:space="preserve">, </w:t>
      </w:r>
      <w:r w:rsidR="00916343" w:rsidRPr="00916343">
        <w:rPr>
          <w:sz w:val="24"/>
          <w:szCs w:val="24"/>
          <w:lang w:val="fr-CH"/>
        </w:rPr>
        <w:t>provoque</w:t>
      </w:r>
      <w:r w:rsidR="00916343">
        <w:rPr>
          <w:sz w:val="24"/>
          <w:szCs w:val="24"/>
          <w:lang w:val="fr-CH"/>
        </w:rPr>
        <w:t>r</w:t>
      </w:r>
      <w:r w:rsidR="00916343" w:rsidRPr="00916343">
        <w:rPr>
          <w:sz w:val="24"/>
          <w:szCs w:val="24"/>
          <w:lang w:val="fr-CH"/>
        </w:rPr>
        <w:t xml:space="preserve"> une « rupture énonciative »</w:t>
      </w:r>
      <w:r w:rsidR="00916343">
        <w:rPr>
          <w:sz w:val="24"/>
          <w:szCs w:val="24"/>
          <w:lang w:val="fr-CH"/>
        </w:rPr>
        <w:t xml:space="preserve">, </w:t>
      </w:r>
      <w:r w:rsidR="00916343" w:rsidRPr="00916343">
        <w:rPr>
          <w:sz w:val="24"/>
          <w:szCs w:val="24"/>
          <w:lang w:val="fr-CH"/>
        </w:rPr>
        <w:t>l’installation réclam</w:t>
      </w:r>
      <w:r w:rsidR="00916343">
        <w:rPr>
          <w:sz w:val="24"/>
          <w:szCs w:val="24"/>
          <w:lang w:val="fr-CH"/>
        </w:rPr>
        <w:t>ant</w:t>
      </w:r>
      <w:r w:rsidR="00916343" w:rsidRPr="00916343">
        <w:rPr>
          <w:sz w:val="24"/>
          <w:szCs w:val="24"/>
          <w:lang w:val="fr-CH"/>
        </w:rPr>
        <w:t xml:space="preserve"> un « contour d’énoncé</w:t>
      </w:r>
      <w:r w:rsidR="00916343">
        <w:rPr>
          <w:sz w:val="24"/>
          <w:szCs w:val="24"/>
          <w:lang w:val="fr-CH"/>
        </w:rPr>
        <w:t> »</w:t>
      </w:r>
      <w:r>
        <w:rPr>
          <w:sz w:val="24"/>
          <w:szCs w:val="24"/>
          <w:lang w:val="fr-CH"/>
        </w:rPr>
        <w:t xml:space="preserve">. </w:t>
      </w:r>
      <w:r w:rsidR="00916343">
        <w:rPr>
          <w:sz w:val="24"/>
          <w:szCs w:val="24"/>
          <w:lang w:val="fr-CH"/>
        </w:rPr>
        <w:t xml:space="preserve">Je renvoie à </w:t>
      </w:r>
      <w:r w:rsidR="00916343" w:rsidRPr="00916343">
        <w:rPr>
          <w:sz w:val="24"/>
          <w:szCs w:val="24"/>
          <w:lang w:val="fr-CH"/>
        </w:rPr>
        <w:t>l’article « Textures, couleurs, lumière et autres arrangements de la perception » (</w:t>
      </w:r>
      <w:r w:rsidR="00916343" w:rsidRPr="00916343">
        <w:rPr>
          <w:i/>
          <w:sz w:val="24"/>
          <w:szCs w:val="24"/>
          <w:lang w:val="fr-CH"/>
        </w:rPr>
        <w:t>Protée</w:t>
      </w:r>
      <w:r w:rsidR="00916343" w:rsidRPr="00916343">
        <w:rPr>
          <w:sz w:val="24"/>
          <w:szCs w:val="24"/>
          <w:lang w:val="fr-CH"/>
        </w:rPr>
        <w:t xml:space="preserve">, hiver 2003-2004). </w:t>
      </w:r>
      <w:r w:rsidR="00916343">
        <w:rPr>
          <w:sz w:val="24"/>
          <w:szCs w:val="24"/>
          <w:lang w:val="fr-CH"/>
        </w:rPr>
        <w:t>Anne Beyaert-Geslin</w:t>
      </w:r>
      <w:r w:rsidR="00916343" w:rsidRPr="00916343">
        <w:rPr>
          <w:sz w:val="24"/>
          <w:szCs w:val="24"/>
          <w:lang w:val="fr-CH"/>
        </w:rPr>
        <w:t xml:space="preserve"> y analyse le rôle de l’obscurité dans </w:t>
      </w:r>
      <w:r w:rsidR="00916343" w:rsidRPr="00916343">
        <w:rPr>
          <w:i/>
          <w:sz w:val="24"/>
          <w:szCs w:val="24"/>
          <w:lang w:val="fr-CH"/>
        </w:rPr>
        <w:t>Le Pavillon rouge</w:t>
      </w:r>
      <w:r w:rsidR="00916343" w:rsidRPr="00916343">
        <w:rPr>
          <w:sz w:val="24"/>
          <w:szCs w:val="24"/>
          <w:lang w:val="fr-CH"/>
        </w:rPr>
        <w:t xml:space="preserve"> de Kabakov ou chez Louise Bourgeois ; les tanières de Louise Bourgois sont étudiées, plus particulièrement, dans l’article </w:t>
      </w:r>
      <w:r w:rsidR="00916343" w:rsidRPr="00916343">
        <w:rPr>
          <w:sz w:val="24"/>
          <w:szCs w:val="24"/>
        </w:rPr>
        <w:t xml:space="preserve">« Retiens la nuit. L’obscurité dans l’installation contemporaine », de décembre 2002. </w:t>
      </w:r>
    </w:p>
    <w:p w:rsidR="00916343" w:rsidRPr="00916343" w:rsidRDefault="00916343" w:rsidP="00916343">
      <w:pPr>
        <w:pStyle w:val="Notedebasdepage"/>
        <w:spacing w:after="120" w:line="276" w:lineRule="auto"/>
        <w:jc w:val="both"/>
        <w:rPr>
          <w:sz w:val="24"/>
          <w:szCs w:val="24"/>
          <w:lang w:val="fr-CH"/>
        </w:rPr>
      </w:pPr>
      <w:r>
        <w:rPr>
          <w:sz w:val="24"/>
          <w:szCs w:val="24"/>
        </w:rPr>
        <w:t xml:space="preserve">Ma problématique prend forme ainsi : mettant en avant la notion de partition de l’espace/par l’espace (au double sens de « organisation » de l’espace et </w:t>
      </w:r>
      <w:r w:rsidR="00D230C9">
        <w:rPr>
          <w:sz w:val="24"/>
          <w:szCs w:val="24"/>
        </w:rPr>
        <w:t xml:space="preserve">de </w:t>
      </w:r>
      <w:r>
        <w:rPr>
          <w:sz w:val="24"/>
          <w:szCs w:val="24"/>
        </w:rPr>
        <w:t xml:space="preserve">partition musicale et « visuelle »), je me demanderai en quoi le processus de la re- ou sursémiotisation de l’espace par le truchement de l’installation est </w:t>
      </w:r>
      <w:r w:rsidRPr="00916343">
        <w:rPr>
          <w:i/>
          <w:sz w:val="24"/>
          <w:szCs w:val="24"/>
        </w:rPr>
        <w:t>dissociable</w:t>
      </w:r>
      <w:r>
        <w:rPr>
          <w:sz w:val="24"/>
          <w:szCs w:val="24"/>
        </w:rPr>
        <w:t xml:space="preserve"> d’une approche phénoménologique. Quelles sont les conditions de son débrayage, c’est-à-dire de son hissement au rang d’un « il »</w:t>
      </w:r>
      <w:r w:rsidR="00D230C9">
        <w:rPr>
          <w:sz w:val="24"/>
          <w:szCs w:val="24"/>
        </w:rPr>
        <w:t xml:space="preserve">, l’attention se portant sur </w:t>
      </w:r>
      <w:r>
        <w:rPr>
          <w:sz w:val="24"/>
          <w:szCs w:val="24"/>
        </w:rPr>
        <w:t xml:space="preserve">des relations topologiques (perspective allocentrée) au-delà ou en deçà de l’interaction </w:t>
      </w:r>
      <w:r w:rsidR="00D230C9">
        <w:rPr>
          <w:sz w:val="24"/>
          <w:szCs w:val="24"/>
        </w:rPr>
        <w:t>qui attribue</w:t>
      </w:r>
      <w:r>
        <w:rPr>
          <w:sz w:val="24"/>
          <w:szCs w:val="24"/>
        </w:rPr>
        <w:t xml:space="preserve"> à l’espace le rôle du « tu » implanté face au « je » ? </w:t>
      </w:r>
    </w:p>
    <w:p w:rsidR="00916343" w:rsidRDefault="00916343" w:rsidP="00A40992">
      <w:pPr>
        <w:spacing w:after="120" w:line="276" w:lineRule="auto"/>
        <w:jc w:val="both"/>
        <w:rPr>
          <w:lang w:val="fr-CH"/>
        </w:rPr>
      </w:pPr>
      <w:r>
        <w:rPr>
          <w:lang w:val="fr-CH"/>
        </w:rPr>
        <w:t xml:space="preserve">Mon exposé se déclinera en deux temps majeurs. D’abord, je focaliserai mon attention sur la partition, c’est-à-dire sur l’organisation de l’espace grâce à la médiation de l’installation. </w:t>
      </w:r>
      <w:r w:rsidR="00D230C9">
        <w:rPr>
          <w:lang w:val="fr-CH"/>
        </w:rPr>
        <w:t xml:space="preserve">Introduisant la notion d’espace « opéré », je </w:t>
      </w:r>
      <w:r>
        <w:rPr>
          <w:lang w:val="fr-CH"/>
        </w:rPr>
        <w:t>réexaminer</w:t>
      </w:r>
      <w:r w:rsidR="00D230C9">
        <w:rPr>
          <w:lang w:val="fr-CH"/>
        </w:rPr>
        <w:t>ai</w:t>
      </w:r>
      <w:r>
        <w:rPr>
          <w:lang w:val="fr-CH"/>
        </w:rPr>
        <w:t xml:space="preserve"> l</w:t>
      </w:r>
      <w:r w:rsidR="00D230C9">
        <w:rPr>
          <w:lang w:val="fr-CH"/>
        </w:rPr>
        <w:t xml:space="preserve">es </w:t>
      </w:r>
      <w:r>
        <w:rPr>
          <w:lang w:val="fr-CH"/>
        </w:rPr>
        <w:t>opération</w:t>
      </w:r>
      <w:r w:rsidR="00D230C9">
        <w:rPr>
          <w:lang w:val="fr-CH"/>
        </w:rPr>
        <w:t>s énonciatives</w:t>
      </w:r>
      <w:r>
        <w:rPr>
          <w:lang w:val="fr-CH"/>
        </w:rPr>
        <w:t xml:space="preserve"> de l’embrayage et du </w:t>
      </w:r>
      <w:r w:rsidR="00EA5CC5">
        <w:rPr>
          <w:lang w:val="fr-CH"/>
        </w:rPr>
        <w:t>désembrayage</w:t>
      </w:r>
      <w:r w:rsidR="00D230C9">
        <w:rPr>
          <w:lang w:val="fr-CH"/>
        </w:rPr>
        <w:t xml:space="preserve"> </w:t>
      </w:r>
      <w:r>
        <w:rPr>
          <w:lang w:val="fr-CH"/>
        </w:rPr>
        <w:t xml:space="preserve">sur le fond de l’opposition appropriation de l’espace </w:t>
      </w:r>
      <w:r w:rsidRPr="00916343">
        <w:rPr>
          <w:i/>
          <w:lang w:val="fr-CH"/>
        </w:rPr>
        <w:t>vs</w:t>
      </w:r>
      <w:r>
        <w:rPr>
          <w:lang w:val="fr-CH"/>
        </w:rPr>
        <w:t xml:space="preserve"> désappropriation. </w:t>
      </w:r>
    </w:p>
    <w:p w:rsidR="00916343" w:rsidRDefault="00916343" w:rsidP="00A40992">
      <w:pPr>
        <w:spacing w:after="120" w:line="276" w:lineRule="auto"/>
        <w:jc w:val="both"/>
        <w:rPr>
          <w:lang w:val="fr-CH"/>
        </w:rPr>
      </w:pPr>
      <w:r>
        <w:rPr>
          <w:lang w:val="fr-CH"/>
        </w:rPr>
        <w:t>Ensuite, je m’interrogerai sur la pertinence d’un rapprochement entre la partition musicale et ce que j’appellerai la « partition visuelle</w:t>
      </w:r>
      <w:r w:rsidR="00EA5CC5">
        <w:rPr>
          <w:lang w:val="fr-CH"/>
        </w:rPr>
        <w:t> » (diagrammatique)</w:t>
      </w:r>
      <w:r>
        <w:rPr>
          <w:lang w:val="fr-CH"/>
        </w:rPr>
        <w:t xml:space="preserve">. En quoi </w:t>
      </w:r>
      <w:r w:rsidR="00D230C9">
        <w:rPr>
          <w:lang w:val="fr-CH"/>
        </w:rPr>
        <w:t>la prise en considération de l’espace dit « noté » permet-elle</w:t>
      </w:r>
      <w:r>
        <w:rPr>
          <w:lang w:val="fr-CH"/>
        </w:rPr>
        <w:t xml:space="preserve"> </w:t>
      </w:r>
      <w:r w:rsidR="00D230C9">
        <w:rPr>
          <w:lang w:val="fr-CH"/>
        </w:rPr>
        <w:t>de</w:t>
      </w:r>
      <w:r>
        <w:rPr>
          <w:lang w:val="fr-CH"/>
        </w:rPr>
        <w:t xml:space="preserve"> confronter davantage l’approche phénoménologique avec telle autre qui </w:t>
      </w:r>
      <w:r w:rsidR="00D230C9">
        <w:rPr>
          <w:lang w:val="fr-CH"/>
        </w:rPr>
        <w:t>teste les limites du cadre interactionnel</w:t>
      </w:r>
      <w:r>
        <w:rPr>
          <w:lang w:val="fr-CH"/>
        </w:rPr>
        <w:t xml:space="preserve"> ? </w:t>
      </w:r>
    </w:p>
    <w:p w:rsidR="00916343" w:rsidRDefault="00916343" w:rsidP="00916343">
      <w:pPr>
        <w:spacing w:after="120" w:line="276" w:lineRule="auto"/>
        <w:jc w:val="both"/>
        <w:rPr>
          <w:lang w:val="fr-CH"/>
        </w:rPr>
      </w:pPr>
      <w:r>
        <w:rPr>
          <w:lang w:val="fr-CH"/>
        </w:rPr>
        <w:t xml:space="preserve">2. La partition de/par l’espace : l’installation comme prothèse énonciative </w:t>
      </w:r>
    </w:p>
    <w:p w:rsidR="00916343" w:rsidRDefault="00916343" w:rsidP="00916343">
      <w:pPr>
        <w:spacing w:after="120" w:line="276" w:lineRule="auto"/>
        <w:jc w:val="both"/>
        <w:rPr>
          <w:lang w:val="fr-CH"/>
        </w:rPr>
      </w:pPr>
      <w:r>
        <w:rPr>
          <w:lang w:val="fr-CH"/>
        </w:rPr>
        <w:lastRenderedPageBreak/>
        <w:t xml:space="preserve">La définition </w:t>
      </w:r>
      <w:r w:rsidR="00EA5CC5">
        <w:rPr>
          <w:lang w:val="fr-CH"/>
        </w:rPr>
        <w:t xml:space="preserve">du terme « partition » proposée par le </w:t>
      </w:r>
      <w:r w:rsidR="00EA5CC5" w:rsidRPr="00EA5CC5">
        <w:rPr>
          <w:i/>
          <w:lang w:val="fr-CH"/>
        </w:rPr>
        <w:t>Trésor de la langue française</w:t>
      </w:r>
      <w:r w:rsidR="00EA5CC5">
        <w:rPr>
          <w:lang w:val="fr-CH"/>
        </w:rPr>
        <w:t xml:space="preserve"> </w:t>
      </w:r>
      <w:r>
        <w:rPr>
          <w:lang w:val="fr-CH"/>
        </w:rPr>
        <w:t>fait d’emblée état d’une tension entre la division, la séparation</w:t>
      </w:r>
      <w:r w:rsidR="00EA5CC5">
        <w:rPr>
          <w:lang w:val="fr-CH"/>
        </w:rPr>
        <w:t> </w:t>
      </w:r>
      <w:r>
        <w:rPr>
          <w:lang w:val="fr-CH"/>
        </w:rPr>
        <w:t>– est appelée partition l</w:t>
      </w:r>
      <w:proofErr w:type="gramStart"/>
      <w:r>
        <w:rPr>
          <w:lang w:val="fr-CH"/>
        </w:rPr>
        <w:t>’«</w:t>
      </w:r>
      <w:proofErr w:type="gramEnd"/>
      <w:r>
        <w:rPr>
          <w:lang w:val="fr-CH"/>
        </w:rPr>
        <w:t> action de partager ce qui forme un tout ou un ensemble »</w:t>
      </w:r>
      <w:r w:rsidR="00EA5CC5">
        <w:rPr>
          <w:lang w:val="fr-CH"/>
        </w:rPr>
        <w:t> </w:t>
      </w:r>
      <w:r>
        <w:rPr>
          <w:lang w:val="fr-CH"/>
        </w:rPr>
        <w:t xml:space="preserve">– et l’assemblage : en musique, la partition du chef d’orchestre consiste en la « réunion synoptique de toutes les parties (voix et/ou instrument) d’une composition musicale ». </w:t>
      </w:r>
    </w:p>
    <w:p w:rsidR="00916343" w:rsidRDefault="00916343" w:rsidP="00916343">
      <w:pPr>
        <w:spacing w:after="120" w:line="276" w:lineRule="auto"/>
        <w:jc w:val="both"/>
        <w:rPr>
          <w:lang w:val="fr-CH"/>
        </w:rPr>
      </w:pPr>
      <w:r>
        <w:rPr>
          <w:lang w:val="fr-CH"/>
        </w:rPr>
        <w:t xml:space="preserve">D’emblée, dire que l’installation organise l’espace, c’est poser la question de la spécificité de ce type d’organisation et de la méthode d’analyse qu’il appelle. Dira-t-on que l’espace modulé, voire révélé par l’installation d’une certaine manière, est connaissable dans l’exacte mesure où il se soumet à des segmentations, à des discrétisations et des regroupements, comme le suggère Greimas pour la peinture ? C’est-à-dire est-il connaissable à travers des divisions et des recompositions qui dessinent des lignes et projettent des surfaces ? </w:t>
      </w:r>
      <w:r w:rsidR="00EA5CC5">
        <w:rPr>
          <w:lang w:val="fr-CH"/>
        </w:rPr>
        <w:t xml:space="preserve">À l’évidence, </w:t>
      </w:r>
      <w:r>
        <w:rPr>
          <w:lang w:val="fr-CH"/>
        </w:rPr>
        <w:t>l’</w:t>
      </w:r>
      <w:r w:rsidRPr="00463E02">
        <w:rPr>
          <w:lang w:val="fr-CH"/>
        </w:rPr>
        <w:t xml:space="preserve">installation artistique </w:t>
      </w:r>
      <w:r w:rsidR="00EA5CC5">
        <w:rPr>
          <w:lang w:val="fr-CH"/>
        </w:rPr>
        <w:t xml:space="preserve">qui re- ou sursémiotise l’espace </w:t>
      </w:r>
      <w:r w:rsidRPr="00463E02">
        <w:rPr>
          <w:lang w:val="fr-CH"/>
        </w:rPr>
        <w:t>n’est pas un tableau, ne fût-ce qu’en raison de la tridimensionnalité.</w:t>
      </w:r>
      <w:r>
        <w:rPr>
          <w:lang w:val="fr-CH"/>
        </w:rPr>
        <w:t xml:space="preserve"> Il est remarquable que </w:t>
      </w:r>
      <w:r w:rsidRPr="00A5350E">
        <w:rPr>
          <w:lang w:val="fr-CH"/>
        </w:rPr>
        <w:t>l’espace matériel p</w:t>
      </w:r>
      <w:r>
        <w:rPr>
          <w:lang w:val="fr-CH"/>
        </w:rPr>
        <w:t>uisse</w:t>
      </w:r>
      <w:r w:rsidRPr="00A5350E">
        <w:rPr>
          <w:lang w:val="fr-CH"/>
        </w:rPr>
        <w:t xml:space="preserve"> jouer son rôle d’</w:t>
      </w:r>
      <w:r w:rsidRPr="00EA5CC5">
        <w:rPr>
          <w:i/>
          <w:lang w:val="fr-CH"/>
        </w:rPr>
        <w:t>écran unificateur</w:t>
      </w:r>
      <w:r w:rsidRPr="00A5350E">
        <w:rPr>
          <w:lang w:val="fr-CH"/>
        </w:rPr>
        <w:t xml:space="preserve">. </w:t>
      </w:r>
    </w:p>
    <w:p w:rsidR="00916343" w:rsidRDefault="00916343" w:rsidP="00916343">
      <w:pPr>
        <w:spacing w:after="120" w:line="276" w:lineRule="auto"/>
        <w:jc w:val="both"/>
        <w:rPr>
          <w:lang w:val="fr-CH"/>
        </w:rPr>
      </w:pPr>
      <w:r>
        <w:rPr>
          <w:lang w:val="fr-CH"/>
        </w:rPr>
        <w:t>Mais l’on peut également suivre un autre filon</w:t>
      </w:r>
      <w:r w:rsidR="00EA5CC5">
        <w:rPr>
          <w:lang w:val="fr-CH"/>
        </w:rPr>
        <w:t xml:space="preserve"> </w:t>
      </w:r>
      <w:r>
        <w:rPr>
          <w:lang w:val="fr-CH"/>
        </w:rPr>
        <w:t>en rapprochant l’installation de la sculpture. Il est tout aussi remarquable que la sculpture « se concentre sur elle-même »</w:t>
      </w:r>
      <w:r w:rsidR="00EA5CC5">
        <w:rPr>
          <w:lang w:val="fr-CH"/>
        </w:rPr>
        <w:t> </w:t>
      </w:r>
      <w:r>
        <w:rPr>
          <w:lang w:val="fr-CH"/>
        </w:rPr>
        <w:t xml:space="preserve">– je </w:t>
      </w:r>
      <w:r w:rsidR="00EA5CC5">
        <w:rPr>
          <w:lang w:val="fr-CH"/>
        </w:rPr>
        <w:t xml:space="preserve">renvoie à </w:t>
      </w:r>
      <w:r>
        <w:rPr>
          <w:lang w:val="fr-CH"/>
        </w:rPr>
        <w:t xml:space="preserve">Anne Beyaert-Geslin dans </w:t>
      </w:r>
      <w:r w:rsidRPr="00EA5CC5">
        <w:rPr>
          <w:i/>
          <w:lang w:val="fr-CH"/>
        </w:rPr>
        <w:t>Sémiotique du design</w:t>
      </w:r>
      <w:r>
        <w:rPr>
          <w:lang w:val="fr-CH"/>
        </w:rPr>
        <w:t xml:space="preserve"> (2012, p. 26)</w:t>
      </w:r>
      <w:r w:rsidR="00EA5CC5">
        <w:rPr>
          <w:lang w:val="fr-CH"/>
        </w:rPr>
        <w:t> </w:t>
      </w:r>
      <w:r>
        <w:rPr>
          <w:lang w:val="fr-CH"/>
        </w:rPr>
        <w:t xml:space="preserve">– « en même temps qu’elle se met à distance de l’observateur ». Citant l’analyse de la </w:t>
      </w:r>
      <w:r w:rsidRPr="00916343">
        <w:rPr>
          <w:i/>
          <w:lang w:val="fr-CH"/>
        </w:rPr>
        <w:t>Tour aux figures</w:t>
      </w:r>
      <w:r>
        <w:rPr>
          <w:lang w:val="fr-CH"/>
        </w:rPr>
        <w:t xml:space="preserve"> de Dubuffet de Jean-François Bordron, Anne Beyaert-Geslin met en avant une « tension méréologique qui force à la </w:t>
      </w:r>
      <w:r w:rsidRPr="00916343">
        <w:rPr>
          <w:i/>
          <w:lang w:val="fr-CH"/>
        </w:rPr>
        <w:t>cohésion</w:t>
      </w:r>
      <w:r>
        <w:rPr>
          <w:lang w:val="fr-CH"/>
        </w:rPr>
        <w:t xml:space="preserve"> ; une tension spatiale qui </w:t>
      </w:r>
      <w:r w:rsidRPr="00916343">
        <w:rPr>
          <w:i/>
          <w:lang w:val="fr-CH"/>
        </w:rPr>
        <w:t>localise</w:t>
      </w:r>
      <w:r>
        <w:rPr>
          <w:lang w:val="fr-CH"/>
        </w:rPr>
        <w:t xml:space="preserve"> l’objet en un site ; une tension </w:t>
      </w:r>
      <w:r w:rsidRPr="00916343">
        <w:rPr>
          <w:i/>
          <w:lang w:val="fr-CH"/>
        </w:rPr>
        <w:t>directionnelle</w:t>
      </w:r>
      <w:r>
        <w:rPr>
          <w:lang w:val="fr-CH"/>
        </w:rPr>
        <w:t xml:space="preserve"> qui l’éloigne du sujet » (</w:t>
      </w:r>
      <w:r w:rsidRPr="00916343">
        <w:rPr>
          <w:i/>
          <w:lang w:val="fr-CH"/>
        </w:rPr>
        <w:t>ibid</w:t>
      </w:r>
      <w:r>
        <w:rPr>
          <w:lang w:val="fr-CH"/>
        </w:rPr>
        <w:t xml:space="preserve">., p. 27). </w:t>
      </w:r>
    </w:p>
    <w:p w:rsidR="00916343" w:rsidRDefault="00916343" w:rsidP="00916343">
      <w:pPr>
        <w:spacing w:after="120" w:line="276" w:lineRule="auto"/>
        <w:jc w:val="both"/>
        <w:rPr>
          <w:lang w:val="fr-CH"/>
        </w:rPr>
      </w:pPr>
      <w:r>
        <w:rPr>
          <w:lang w:val="fr-CH"/>
        </w:rPr>
        <w:t>On le voit, nous sommes confrontés à une grande complexité : il faudra se demander en quoi l’installation informant l’espace peut à la fois susciter une interaction, une négociation, et donner des arguments pour une autonomisation de l’espace esthétisé et artistisé, qui, du fait de sa cohésion et de s</w:t>
      </w:r>
      <w:r w:rsidR="00EA5CC5">
        <w:rPr>
          <w:lang w:val="fr-CH"/>
        </w:rPr>
        <w:t>a</w:t>
      </w:r>
      <w:r>
        <w:rPr>
          <w:lang w:val="fr-CH"/>
        </w:rPr>
        <w:t xml:space="preserve"> cohérence internes, met à distance. </w:t>
      </w:r>
    </w:p>
    <w:p w:rsidR="00916343" w:rsidRDefault="00916343" w:rsidP="00916343">
      <w:pPr>
        <w:spacing w:after="120" w:line="276" w:lineRule="auto"/>
        <w:jc w:val="both"/>
        <w:rPr>
          <w:lang w:val="fr-CH"/>
        </w:rPr>
      </w:pPr>
      <w:r>
        <w:rPr>
          <w:lang w:val="fr-CH"/>
        </w:rPr>
        <w:t>Ajoutons à cette complexité en prenant l’exemple du White Cube comme « dispositif scénique », au sens où l’entend Yves Klein quand il met au point son exposition « du Vide » (Copeland, 2009). Généralisant quelque peu, je dirai qu’il contribue à médier la relation entre le spectateur et l’espace (médiation au carré), en donnant forme à l’espace qui, conjointement, le détermine. Je propose de considérer que</w:t>
      </w:r>
    </w:p>
    <w:p w:rsidR="00916343" w:rsidRPr="00BC255D" w:rsidRDefault="00916343" w:rsidP="00916343">
      <w:pPr>
        <w:pStyle w:val="Paragraphedeliste"/>
        <w:numPr>
          <w:ilvl w:val="0"/>
          <w:numId w:val="3"/>
        </w:numPr>
        <w:spacing w:after="120" w:line="276" w:lineRule="auto"/>
        <w:jc w:val="both"/>
        <w:rPr>
          <w:rFonts w:ascii="Times New Roman" w:hAnsi="Times New Roman" w:cs="Times New Roman"/>
          <w:lang w:val="fr-CH"/>
        </w:rPr>
      </w:pPr>
      <w:proofErr w:type="gramStart"/>
      <w:r w:rsidRPr="00BC255D">
        <w:rPr>
          <w:rFonts w:ascii="Times New Roman" w:hAnsi="Times New Roman" w:cs="Times New Roman"/>
          <w:lang w:val="fr-CH"/>
        </w:rPr>
        <w:t>l’espace</w:t>
      </w:r>
      <w:proofErr w:type="gramEnd"/>
      <w:r w:rsidRPr="00BC255D">
        <w:rPr>
          <w:rFonts w:ascii="Times New Roman" w:hAnsi="Times New Roman" w:cs="Times New Roman"/>
          <w:lang w:val="fr-CH"/>
        </w:rPr>
        <w:t xml:space="preserve"> est </w:t>
      </w:r>
      <w:r w:rsidRPr="00C676A8">
        <w:rPr>
          <w:rFonts w:ascii="Times New Roman" w:hAnsi="Times New Roman" w:cs="Times New Roman"/>
          <w:i/>
          <w:lang w:val="fr-CH"/>
        </w:rPr>
        <w:t>agi</w:t>
      </w:r>
      <w:r w:rsidRPr="00BC255D">
        <w:rPr>
          <w:rFonts w:ascii="Times New Roman" w:hAnsi="Times New Roman" w:cs="Times New Roman"/>
          <w:lang w:val="fr-CH"/>
        </w:rPr>
        <w:t xml:space="preserve"> à travers le dispositif scénique qui </w:t>
      </w:r>
      <w:r>
        <w:rPr>
          <w:rFonts w:ascii="Times New Roman" w:hAnsi="Times New Roman" w:cs="Times New Roman"/>
          <w:lang w:val="fr-CH"/>
        </w:rPr>
        <w:t xml:space="preserve">le </w:t>
      </w:r>
      <w:r w:rsidRPr="00BC255D">
        <w:rPr>
          <w:rFonts w:ascii="Times New Roman" w:hAnsi="Times New Roman" w:cs="Times New Roman"/>
          <w:lang w:val="fr-CH"/>
        </w:rPr>
        <w:t xml:space="preserve">révèle </w:t>
      </w:r>
      <w:r>
        <w:rPr>
          <w:rFonts w:ascii="Times New Roman" w:hAnsi="Times New Roman" w:cs="Times New Roman"/>
          <w:lang w:val="fr-CH"/>
        </w:rPr>
        <w:t>en tant que modulé et modalisé</w:t>
      </w:r>
      <w:r w:rsidRPr="00BC255D">
        <w:rPr>
          <w:rFonts w:ascii="Times New Roman" w:hAnsi="Times New Roman" w:cs="Times New Roman"/>
          <w:lang w:val="fr-CH"/>
        </w:rPr>
        <w:t xml:space="preserve"> </w:t>
      </w:r>
      <w:r>
        <w:rPr>
          <w:rFonts w:ascii="Times New Roman" w:hAnsi="Times New Roman" w:cs="Times New Roman"/>
          <w:lang w:val="fr-CH"/>
        </w:rPr>
        <w:t xml:space="preserve">d’une certaine manière. </w:t>
      </w:r>
      <w:r w:rsidRPr="00BC255D">
        <w:rPr>
          <w:rFonts w:ascii="Times New Roman" w:hAnsi="Times New Roman" w:cs="Times New Roman"/>
          <w:lang w:val="fr-CH"/>
        </w:rPr>
        <w:t xml:space="preserve">Le White Cube prête à l’espace une forme de manifestation </w:t>
      </w:r>
      <w:r>
        <w:rPr>
          <w:rFonts w:ascii="Times New Roman" w:hAnsi="Times New Roman" w:cs="Times New Roman"/>
          <w:lang w:val="fr-CH"/>
        </w:rPr>
        <w:t>tout en opérant une médiation qui permet au spectateur d’appréhender l’espace sous une forme déterminée (espace artistisé)</w:t>
      </w:r>
      <w:r w:rsidRPr="00BC255D">
        <w:rPr>
          <w:rFonts w:ascii="Times New Roman" w:hAnsi="Times New Roman" w:cs="Times New Roman"/>
          <w:lang w:val="fr-CH"/>
        </w:rPr>
        <w:t>. La médiation entre en résonance ou en conflit avec cette autre médiation opérée par l’installation</w:t>
      </w:r>
      <w:r>
        <w:rPr>
          <w:rFonts w:ascii="Times New Roman" w:hAnsi="Times New Roman" w:cs="Times New Roman"/>
          <w:lang w:val="fr-CH"/>
        </w:rPr>
        <w:t xml:space="preserve"> elle-même (espace esthétisé)</w:t>
      </w:r>
      <w:r w:rsidRPr="00BC255D">
        <w:rPr>
          <w:rFonts w:ascii="Times New Roman" w:hAnsi="Times New Roman" w:cs="Times New Roman"/>
          <w:lang w:val="fr-CH"/>
        </w:rPr>
        <w:t xml:space="preserve">. D’où un emboîtement de cadres spatiaux </w:t>
      </w:r>
      <w:r>
        <w:rPr>
          <w:rFonts w:ascii="Times New Roman" w:hAnsi="Times New Roman" w:cs="Times New Roman"/>
          <w:lang w:val="fr-CH"/>
        </w:rPr>
        <w:t xml:space="preserve">différents </w:t>
      </w:r>
      <w:r w:rsidRPr="00BC255D">
        <w:rPr>
          <w:rFonts w:ascii="Times New Roman" w:hAnsi="Times New Roman" w:cs="Times New Roman"/>
          <w:lang w:val="fr-CH"/>
        </w:rPr>
        <w:t>et une cascade de médiations.</w:t>
      </w:r>
    </w:p>
    <w:p w:rsidR="00916343" w:rsidRDefault="00916343" w:rsidP="00916343">
      <w:pPr>
        <w:pStyle w:val="Paragraphedeliste"/>
        <w:numPr>
          <w:ilvl w:val="0"/>
          <w:numId w:val="3"/>
        </w:numPr>
        <w:spacing w:after="120" w:line="276" w:lineRule="auto"/>
        <w:jc w:val="both"/>
        <w:rPr>
          <w:rFonts w:ascii="Times New Roman" w:hAnsi="Times New Roman" w:cs="Times New Roman"/>
          <w:lang w:val="fr-CH"/>
        </w:rPr>
      </w:pPr>
      <w:r>
        <w:rPr>
          <w:rFonts w:ascii="Times New Roman" w:hAnsi="Times New Roman" w:cs="Times New Roman"/>
          <w:lang w:val="fr-CH"/>
        </w:rPr>
        <w:t xml:space="preserve">L’espace est </w:t>
      </w:r>
      <w:r w:rsidRPr="00C676A8">
        <w:rPr>
          <w:rFonts w:ascii="Times New Roman" w:hAnsi="Times New Roman" w:cs="Times New Roman"/>
          <w:i/>
          <w:lang w:val="fr-CH"/>
        </w:rPr>
        <w:t>agissant</w:t>
      </w:r>
      <w:r>
        <w:rPr>
          <w:rFonts w:ascii="Times New Roman" w:hAnsi="Times New Roman" w:cs="Times New Roman"/>
          <w:lang w:val="fr-CH"/>
        </w:rPr>
        <w:t xml:space="preserve">, en ce qu’il contribue à configurer le White Cube et, par son </w:t>
      </w:r>
      <w:r w:rsidRPr="00916343">
        <w:rPr>
          <w:rFonts w:ascii="Times New Roman" w:hAnsi="Times New Roman" w:cs="Times New Roman"/>
          <w:lang w:val="fr-CH"/>
        </w:rPr>
        <w:t>truchement, les installations exposées (elles doivent adapter leur programme sémiotique à l’espace et s’ajuster</w:t>
      </w:r>
      <w:r w:rsidR="00EA5CC5">
        <w:rPr>
          <w:rFonts w:ascii="Times New Roman" w:hAnsi="Times New Roman" w:cs="Times New Roman"/>
          <w:lang w:val="fr-CH"/>
        </w:rPr>
        <w:t>)</w:t>
      </w:r>
      <w:r>
        <w:rPr>
          <w:rFonts w:ascii="Times New Roman" w:hAnsi="Times New Roman" w:cs="Times New Roman"/>
          <w:lang w:val="fr-CH"/>
        </w:rPr>
        <w:t>.</w:t>
      </w:r>
    </w:p>
    <w:p w:rsidR="00916343" w:rsidRDefault="00916343" w:rsidP="00916343">
      <w:pPr>
        <w:spacing w:after="120" w:line="276" w:lineRule="auto"/>
        <w:jc w:val="both"/>
        <w:rPr>
          <w:lang w:val="fr-CH"/>
        </w:rPr>
      </w:pPr>
      <w:r>
        <w:rPr>
          <w:lang w:val="fr-CH"/>
        </w:rPr>
        <w:lastRenderedPageBreak/>
        <w:t xml:space="preserve">Mettant ces hypothèses à l’épreuve de trois études de cas, j’essayerai de préciser les modalités d’une désolidarisation progressive de l’espace esthétisé et artistisé, les interactions devenant de plus en plus risquées (pour employer un terme cher à Landowski), au fur et à mesure que l’espace prend le contrôle et que l’installation s’impose dans son « objectité » (pour utiliser un terme cher à Pierluigi </w:t>
      </w:r>
      <w:r w:rsidR="00530CBB">
        <w:rPr>
          <w:lang w:val="fr-CH"/>
        </w:rPr>
        <w:t xml:space="preserve">Basso Fossali </w:t>
      </w:r>
      <w:r>
        <w:rPr>
          <w:lang w:val="fr-CH"/>
        </w:rPr>
        <w:t>(2020)</w:t>
      </w:r>
      <w:r w:rsidR="00EA5CC5">
        <w:rPr>
          <w:lang w:val="fr-CH"/>
        </w:rPr>
        <w:t>)</w:t>
      </w:r>
      <w:r>
        <w:rPr>
          <w:lang w:val="fr-CH"/>
        </w:rPr>
        <w:t xml:space="preserve">. </w:t>
      </w:r>
    </w:p>
    <w:p w:rsidR="00916343" w:rsidRDefault="00916343" w:rsidP="00916343">
      <w:pPr>
        <w:spacing w:after="120" w:line="276" w:lineRule="auto"/>
        <w:jc w:val="both"/>
        <w:rPr>
          <w:color w:val="1B1B1B"/>
        </w:rPr>
      </w:pPr>
      <w:r>
        <w:rPr>
          <w:lang w:val="fr-CH"/>
        </w:rPr>
        <w:t xml:space="preserve">Partons d’une exploration synesthésique de l’installation, c’est-à-dire d’une </w:t>
      </w:r>
      <w:r>
        <w:rPr>
          <w:color w:val="1B1B1B"/>
        </w:rPr>
        <w:t>expérience intime, corporelle</w:t>
      </w:r>
      <w:r w:rsidR="00EA5CC5">
        <w:rPr>
          <w:color w:val="1B1B1B"/>
        </w:rPr>
        <w:t>.</w:t>
      </w:r>
      <w:r>
        <w:rPr>
          <w:color w:val="1B1B1B"/>
        </w:rPr>
        <w:t xml:space="preserve"> </w:t>
      </w:r>
      <w:r w:rsidR="00EA5CC5">
        <w:rPr>
          <w:color w:val="1B1B1B"/>
        </w:rPr>
        <w:t>L</w:t>
      </w:r>
      <w:r>
        <w:rPr>
          <w:color w:val="1B1B1B"/>
        </w:rPr>
        <w:t xml:space="preserve">’installation fonctionne comme une prothèse énonciative grâce à laquelle l’artiste ou le spectateur interviennent sur l’espace qui, à la fois </w:t>
      </w:r>
      <w:r w:rsidR="006A3C1B">
        <w:rPr>
          <w:color w:val="1B1B1B"/>
        </w:rPr>
        <w:t xml:space="preserve">agit et </w:t>
      </w:r>
      <w:r>
        <w:rPr>
          <w:color w:val="1B1B1B"/>
        </w:rPr>
        <w:t>agissant</w:t>
      </w:r>
      <w:r w:rsidR="006A3C1B">
        <w:rPr>
          <w:color w:val="1B1B1B"/>
        </w:rPr>
        <w:t xml:space="preserve">, </w:t>
      </w:r>
      <w:r>
        <w:rPr>
          <w:color w:val="1B1B1B"/>
        </w:rPr>
        <w:t xml:space="preserve">est « opéré » et « opérant ». </w:t>
      </w:r>
    </w:p>
    <w:p w:rsidR="00EA5CC5" w:rsidRDefault="00EA5CC5" w:rsidP="00EA5CC5">
      <w:pPr>
        <w:spacing w:after="120" w:line="276" w:lineRule="auto"/>
        <w:jc w:val="both"/>
        <w:rPr>
          <w:lang w:val="fr-CH"/>
        </w:rPr>
      </w:pPr>
      <w:r>
        <w:rPr>
          <w:color w:val="1B1B1B"/>
        </w:rPr>
        <w:t>L</w:t>
      </w:r>
      <w:r w:rsidR="00916343">
        <w:rPr>
          <w:color w:val="1B1B1B"/>
        </w:rPr>
        <w:t>’interaction se fonde sur les échanges entre les champs de présence, celui de l’artiste/du spectateur et celui de l’installation spatialisée</w:t>
      </w:r>
      <w:r>
        <w:rPr>
          <w:color w:val="1B1B1B"/>
        </w:rPr>
        <w:t xml:space="preserve">. Citons Herman Parret (2001) : </w:t>
      </w:r>
      <w:r>
        <w:rPr>
          <w:lang w:val="fr-CH"/>
        </w:rPr>
        <w:t xml:space="preserve">« Le champ sémantique de « présence » s’organise autour du sens d’origine : est </w:t>
      </w:r>
      <w:r w:rsidRPr="00EC057B">
        <w:rPr>
          <w:i/>
          <w:lang w:val="fr-CH"/>
        </w:rPr>
        <w:t>présent</w:t>
      </w:r>
      <w:r>
        <w:rPr>
          <w:lang w:val="fr-CH"/>
        </w:rPr>
        <w:t xml:space="preserve"> ce qui est là, </w:t>
      </w:r>
      <w:r w:rsidRPr="00EC057B">
        <w:rPr>
          <w:i/>
          <w:lang w:val="fr-CH"/>
        </w:rPr>
        <w:t>in vivo, hic et nunc</w:t>
      </w:r>
      <w:r>
        <w:rPr>
          <w:lang w:val="fr-CH"/>
        </w:rPr>
        <w:t>, dans une constellation déictique ostensivement saisissable » (2011, p. 9.). En ce sens, l’œuvre accède elle-même au statut du « je », le « nous » étant un « entrelacs », au sens merleau-pontien du terme, d’un « je » et d’un « tu ». À condition que la présence soit « sensible » à la vue, note Herman Parret, mais aussi au toucher et à d’autres sens intimes, tels que l’odeur et le goût. Enfin, elle produit des affects, toute présence étant « pathémisée » (</w:t>
      </w:r>
      <w:r w:rsidRPr="00EC057B">
        <w:rPr>
          <w:i/>
          <w:lang w:val="fr-CH"/>
        </w:rPr>
        <w:t>ibid</w:t>
      </w:r>
      <w:r>
        <w:rPr>
          <w:lang w:val="fr-CH"/>
        </w:rPr>
        <w:t xml:space="preserve">., p. 10). </w:t>
      </w:r>
    </w:p>
    <w:p w:rsidR="00916343" w:rsidRDefault="00EA5CC5" w:rsidP="00916343">
      <w:pPr>
        <w:spacing w:after="120" w:line="276" w:lineRule="auto"/>
        <w:jc w:val="both"/>
        <w:rPr>
          <w:lang w:val="fr-CH"/>
        </w:rPr>
      </w:pPr>
      <w:r>
        <w:rPr>
          <w:color w:val="1B1B1B"/>
        </w:rPr>
        <w:t>L</w:t>
      </w:r>
      <w:r w:rsidR="00916343">
        <w:rPr>
          <w:color w:val="1B1B1B"/>
        </w:rPr>
        <w:t xml:space="preserve">’espace est </w:t>
      </w:r>
      <w:r>
        <w:rPr>
          <w:color w:val="1B1B1B"/>
        </w:rPr>
        <w:t xml:space="preserve">alors </w:t>
      </w:r>
      <w:r w:rsidR="00916343">
        <w:rPr>
          <w:color w:val="1B1B1B"/>
        </w:rPr>
        <w:t xml:space="preserve">re- ou sursémiotisé à travers la création de zones : une zone </w:t>
      </w:r>
      <w:r w:rsidR="00916343">
        <w:rPr>
          <w:lang w:val="fr-CH"/>
        </w:rPr>
        <w:t>« identitaire », que Rastier et Bouquet (2002, p.  249) associent au « ici » (en relation avec le je, nous, maintenant), entre immédiatement en contact avec la zone « proximale » (là ; tu, vous, naguère, bientôt), qui expérimente une « adjacence ». Il faudra montrer en quoi certaines installations négocient la création de la zone « distale » (là-bas ; il, on,</w:t>
      </w:r>
      <w:r>
        <w:rPr>
          <w:lang w:val="fr-CH"/>
        </w:rPr>
        <w:t xml:space="preserve"> </w:t>
      </w:r>
      <w:r w:rsidR="00916343">
        <w:rPr>
          <w:lang w:val="fr-CH"/>
        </w:rPr>
        <w:t>ça ; passé, futur).</w:t>
      </w:r>
    </w:p>
    <w:p w:rsidR="00916343" w:rsidRPr="006A711F" w:rsidRDefault="00916343" w:rsidP="00916343">
      <w:pPr>
        <w:spacing w:after="120" w:line="276" w:lineRule="auto"/>
        <w:jc w:val="both"/>
        <w:rPr>
          <w:lang w:val="fr-CH"/>
        </w:rPr>
      </w:pPr>
      <w:r w:rsidRPr="006A711F">
        <w:rPr>
          <w:lang w:val="fr-CH"/>
        </w:rPr>
        <w:t xml:space="preserve">Prenons </w:t>
      </w:r>
      <w:r>
        <w:rPr>
          <w:lang w:val="fr-CH"/>
        </w:rPr>
        <w:t>l’</w:t>
      </w:r>
      <w:r w:rsidRPr="006A711F">
        <w:rPr>
          <w:lang w:val="fr-CH"/>
        </w:rPr>
        <w:t xml:space="preserve">exemple </w:t>
      </w:r>
      <w:r w:rsidR="00EA5CC5">
        <w:rPr>
          <w:lang w:val="fr-CH"/>
        </w:rPr>
        <w:t>de l’</w:t>
      </w:r>
      <w:r w:rsidRPr="006A711F">
        <w:rPr>
          <w:lang w:val="fr-CH"/>
        </w:rPr>
        <w:t xml:space="preserve">installation sculpturale </w:t>
      </w:r>
      <w:r w:rsidR="00EA5CC5" w:rsidRPr="00EA5CC5">
        <w:rPr>
          <w:i/>
          <w:lang w:val="fr-CH"/>
        </w:rPr>
        <w:t xml:space="preserve">Souterrain </w:t>
      </w:r>
      <w:r w:rsidR="00EA5CC5">
        <w:rPr>
          <w:lang w:val="fr-CH"/>
        </w:rPr>
        <w:t xml:space="preserve">(2012) </w:t>
      </w:r>
      <w:r w:rsidRPr="006A711F">
        <w:rPr>
          <w:lang w:val="fr-CH"/>
        </w:rPr>
        <w:t>de l’artiste sud-coréenne Lee Bul, qui a été exposée au Musée d’art moderne du Luxembourg en 2012</w:t>
      </w:r>
      <w:r>
        <w:rPr>
          <w:lang w:val="fr-CH"/>
        </w:rPr>
        <w:t xml:space="preserve">. </w:t>
      </w:r>
      <w:r w:rsidR="00EA5CC5">
        <w:t xml:space="preserve">L’installation </w:t>
      </w:r>
      <w:r w:rsidRPr="006A711F">
        <w:t xml:space="preserve">donne accès à un espace obscurci par des tentures noires, au sol pavé de miroirs réfléchissants. </w:t>
      </w:r>
    </w:p>
    <w:p w:rsidR="00916343" w:rsidRPr="006A711F" w:rsidRDefault="00916343" w:rsidP="00916343">
      <w:pPr>
        <w:spacing w:after="120" w:line="276" w:lineRule="auto"/>
        <w:jc w:val="both"/>
      </w:pPr>
    </w:p>
    <w:p w:rsidR="00916343" w:rsidRPr="00AB1415" w:rsidRDefault="00916343" w:rsidP="00916343">
      <w:pPr>
        <w:spacing w:after="120" w:line="276" w:lineRule="auto"/>
        <w:jc w:val="both"/>
      </w:pPr>
      <w:r w:rsidRPr="00AB1415">
        <w:lastRenderedPageBreak/>
        <w:fldChar w:fldCharType="begin"/>
      </w:r>
      <w:r w:rsidRPr="00AB1415">
        <w:instrText xml:space="preserve"> INCLUDEPICTURE "/var/folders/db/q9vpnpcn05l6dpqgvxtv24940000gn/T/com.microsoft.Word/WebArchiveCopyPasteTempFiles/page17image1541910048" \* MERGEFORMATINET </w:instrText>
      </w:r>
      <w:r w:rsidRPr="00AB1415">
        <w:fldChar w:fldCharType="separate"/>
      </w:r>
      <w:r w:rsidRPr="00AB1415">
        <w:rPr>
          <w:noProof/>
        </w:rPr>
        <w:drawing>
          <wp:inline distT="0" distB="0" distL="0" distR="0" wp14:anchorId="1EE571E9" wp14:editId="634FC5CB">
            <wp:extent cx="5570855" cy="3488055"/>
            <wp:effectExtent l="0" t="0" r="4445" b="4445"/>
            <wp:docPr id="70" name="Image 70" descr="page17image15419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7image15419100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0855" cy="3488055"/>
                    </a:xfrm>
                    <a:prstGeom prst="rect">
                      <a:avLst/>
                    </a:prstGeom>
                    <a:noFill/>
                    <a:ln>
                      <a:noFill/>
                    </a:ln>
                  </pic:spPr>
                </pic:pic>
              </a:graphicData>
            </a:graphic>
          </wp:inline>
        </w:drawing>
      </w:r>
      <w:r w:rsidRPr="00AB1415">
        <w:fldChar w:fldCharType="end"/>
      </w:r>
    </w:p>
    <w:p w:rsidR="00916343" w:rsidRPr="00AB1415" w:rsidRDefault="00916343" w:rsidP="00916343">
      <w:pPr>
        <w:spacing w:before="100" w:beforeAutospacing="1" w:after="100" w:afterAutospacing="1"/>
      </w:pPr>
      <w:r w:rsidRPr="00E53165">
        <w:rPr>
          <w:rFonts w:ascii="DINOT" w:hAnsi="DINOT"/>
          <w:i/>
          <w:iCs/>
          <w:sz w:val="12"/>
          <w:szCs w:val="12"/>
          <w:lang w:val="en-US"/>
        </w:rPr>
        <w:t>Souterrain</w:t>
      </w:r>
      <w:r w:rsidRPr="00E53165">
        <w:rPr>
          <w:rFonts w:ascii="DINOT" w:hAnsi="DINOT"/>
          <w:sz w:val="12"/>
          <w:szCs w:val="12"/>
          <w:lang w:val="en-US"/>
        </w:rPr>
        <w:t xml:space="preserve">, 2012. Plywood on wooden frame, acrylic mirror, alkyd paint, 274 x 360 x 480 cm. </w:t>
      </w:r>
      <w:r w:rsidRPr="00AB1415">
        <w:rPr>
          <w:rFonts w:ascii="DINOT" w:hAnsi="DINOT"/>
          <w:sz w:val="12"/>
          <w:szCs w:val="12"/>
        </w:rPr>
        <w:t xml:space="preserve">© Photo: Jeon Byung-cheol. Courtesy Studio Lee Bul, Seoul </w:t>
      </w:r>
    </w:p>
    <w:p w:rsidR="00916343" w:rsidRDefault="00916343" w:rsidP="00916343">
      <w:pPr>
        <w:spacing w:after="120" w:line="276" w:lineRule="auto"/>
        <w:jc w:val="both"/>
      </w:pPr>
      <w:r>
        <w:t xml:space="preserve">L’exploration synesthésique par le spectateur doit déboucher sur une </w:t>
      </w:r>
      <w:r w:rsidRPr="00EA5CC5">
        <w:rPr>
          <w:i/>
        </w:rPr>
        <w:t xml:space="preserve">appropriation </w:t>
      </w:r>
      <w:r>
        <w:t xml:space="preserve">de l’espace, qui se veut </w:t>
      </w:r>
      <w:r w:rsidR="00EA5CC5">
        <w:t xml:space="preserve">d’abord </w:t>
      </w:r>
      <w:r>
        <w:t xml:space="preserve">acte de résistance à une intégration immersive. </w:t>
      </w:r>
    </w:p>
    <w:p w:rsidR="00916343" w:rsidRPr="006A711F" w:rsidRDefault="00916343" w:rsidP="00916343">
      <w:pPr>
        <w:spacing w:after="120" w:line="276" w:lineRule="auto"/>
        <w:jc w:val="both"/>
      </w:pPr>
      <w:r>
        <w:t>D’</w:t>
      </w:r>
      <w:r w:rsidR="00EA5CC5">
        <w:t>emblée</w:t>
      </w:r>
      <w:r>
        <w:t>, c</w:t>
      </w:r>
      <w:r w:rsidRPr="006A711F">
        <w:t>ette œuvre instaure une tension fondamentale entre le toucher</w:t>
      </w:r>
      <w:r w:rsidR="00EA5CC5">
        <w:t>,</w:t>
      </w:r>
      <w:r w:rsidRPr="006A711F">
        <w:t xml:space="preserve"> auquel les parois, mais aussi la posture voulue par le rétrécissement de l’espace, opposent une limite, et la vue qui, en raison des capacités réfléchissantes des plaques qui recouvrent les parois, est immédiatement appelée à les transgresser. </w:t>
      </w:r>
    </w:p>
    <w:p w:rsidR="00916343" w:rsidRPr="006A711F" w:rsidRDefault="00916343" w:rsidP="00916343">
      <w:pPr>
        <w:spacing w:after="120" w:line="276" w:lineRule="auto"/>
        <w:jc w:val="both"/>
      </w:pPr>
      <w:r w:rsidRPr="006A711F">
        <w:t xml:space="preserve">Le toucher, plus que jamais, joue son rôle de modalité sensorielle liminaire, qui sous-tend les corrélations synesthésiques, ici entre le toucher et la vue, qui échangent des informations </w:t>
      </w:r>
      <w:r>
        <w:t xml:space="preserve">cependant </w:t>
      </w:r>
      <w:r w:rsidRPr="006A711F">
        <w:t xml:space="preserve">contraires ou contradictoires. </w:t>
      </w:r>
      <w:r>
        <w:t>D’une part, l</w:t>
      </w:r>
      <w:r w:rsidRPr="006A711F">
        <w:t xml:space="preserve">a gestualité tactile </w:t>
      </w:r>
      <w:r>
        <w:t>comme</w:t>
      </w:r>
      <w:r w:rsidRPr="006A711F">
        <w:t xml:space="preserve"> manifestation première de la sensori-motricité</w:t>
      </w:r>
      <w:r>
        <w:t xml:space="preserve"> témoigne </w:t>
      </w:r>
      <w:r w:rsidRPr="006A711F">
        <w:t>d’une rythmique profonde, liée aux balbutiements du sens</w:t>
      </w:r>
      <w:r>
        <w:t xml:space="preserve"> ; </w:t>
      </w:r>
      <w:r w:rsidRPr="006A711F">
        <w:t>elle est la plus à même d’explorer des densités, une texture, des masses. Elle est cette préhension originaire, dans l’espace et dans la durée, et ce tracé qui relie des points, des aspérités –des saillances – ou, mieux, les fait exister à travers son emportement même. Elle trouve son ancrage dans des participations « protosémiotiques », d’où le sens émerge à peine. En elle s’éprouvent une matière, une substance et une forme. Elle est le point d’origine et de convergence du point, de la ligne, de la sensation lumineuse ou chromatique.</w:t>
      </w:r>
      <w:r>
        <w:t xml:space="preserve"> D’autre part, la vue initie à une diffraction généralisée. </w:t>
      </w:r>
    </w:p>
    <w:p w:rsidR="00916343" w:rsidRPr="006A711F" w:rsidRDefault="00916343" w:rsidP="00916343">
      <w:pPr>
        <w:spacing w:after="120" w:line="276" w:lineRule="auto"/>
        <w:jc w:val="both"/>
      </w:pPr>
      <w:r w:rsidRPr="006A711F">
        <w:t xml:space="preserve">Le récepteur, qui est happé par le rituel immémorial de l’initiation, doit gérer cette compétition des sens, tiraillé entre, d’une part, la contention et le repli tactile dont le corollaire thymique est la confiance et, d’autre part, la diffraction qui entraîne la vision, au risque de la déconstruction kaléidoscopique et du morcellement inquiétant. Toutes les velléités de sémiotisation passent par une appréhension sensible de saillances tactiles – de saillances prenant la forme de « grains » structurant la surface lisse – ou visuelles qui, plutôt que de se renforcer les unes les </w:t>
      </w:r>
      <w:r w:rsidRPr="006A711F">
        <w:lastRenderedPageBreak/>
        <w:t xml:space="preserve">autres, rendent l’expérience (syn)esthésique éminemment complexe. L’issue réside alors dans le mouvement </w:t>
      </w:r>
      <w:r>
        <w:t xml:space="preserve">orienté </w:t>
      </w:r>
      <w:r w:rsidRPr="006A711F">
        <w:t>et la kinesthésie</w:t>
      </w:r>
      <w:r>
        <w:t xml:space="preserve"> qui doit proposer comme une tentative ultime non seulement de gestion, mais de sursémiotisation de l’environnement, qui est recréé (rendre l’espace habitable</w:t>
      </w:r>
      <w:r w:rsidR="00EA5CC5">
        <w:t xml:space="preserve"> en l’« opérant »</w:t>
      </w:r>
      <w:r>
        <w:t xml:space="preserve">). </w:t>
      </w:r>
    </w:p>
    <w:p w:rsidR="00916343" w:rsidRDefault="00EA5CC5" w:rsidP="00916343">
      <w:pPr>
        <w:spacing w:after="120" w:line="276" w:lineRule="auto"/>
        <w:jc w:val="both"/>
      </w:pPr>
      <w:r>
        <w:t>2</w:t>
      </w:r>
      <w:r w:rsidRPr="00EA5CC5">
        <w:rPr>
          <w:vertAlign w:val="superscript"/>
        </w:rPr>
        <w:t>e</w:t>
      </w:r>
      <w:r>
        <w:t xml:space="preserve"> étape : d</w:t>
      </w:r>
      <w:r w:rsidR="00916343">
        <w:t xml:space="preserve">ans le cas de </w:t>
      </w:r>
      <w:r w:rsidR="00916343" w:rsidRPr="006A711F">
        <w:rPr>
          <w:i/>
        </w:rPr>
        <w:t>Bunker (M. Bakhtin</w:t>
      </w:r>
      <w:r w:rsidR="00916343" w:rsidRPr="006A711F">
        <w:t>) (2007/2012</w:t>
      </w:r>
      <w:r w:rsidR="00916343">
        <w:t xml:space="preserve">), l’expérience d’une déstabilisation progressive du spectateur semble l’emporter sur tous les efforts de ressaisie. </w:t>
      </w:r>
    </w:p>
    <w:p w:rsidR="00916343" w:rsidRDefault="00916343" w:rsidP="00916343">
      <w:pPr>
        <w:spacing w:after="120" w:line="276" w:lineRule="auto"/>
        <w:jc w:val="both"/>
      </w:pPr>
      <w:r w:rsidRPr="005A6D94">
        <w:rPr>
          <w:noProof/>
        </w:rPr>
        <w:drawing>
          <wp:inline distT="0" distB="0" distL="0" distR="0" wp14:anchorId="0663E7E6" wp14:editId="41C40C4A">
            <wp:extent cx="5756910" cy="3830955"/>
            <wp:effectExtent l="0" t="0" r="0" b="4445"/>
            <wp:docPr id="21" name="Image 2">
              <a:extLst xmlns:a="http://schemas.openxmlformats.org/drawingml/2006/main">
                <a:ext uri="{FF2B5EF4-FFF2-40B4-BE49-F238E27FC236}">
                  <a16:creationId xmlns:a16="http://schemas.microsoft.com/office/drawing/2014/main" id="{9A992B99-04CC-DA41-9796-0126F026C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9A992B99-04CC-DA41-9796-0126F026C7FB}"/>
                        </a:ext>
                      </a:extLst>
                    </pic:cNvPr>
                    <pic:cNvPicPr>
                      <a:picLocks noChangeAspect="1"/>
                    </pic:cNvPicPr>
                  </pic:nvPicPr>
                  <pic:blipFill>
                    <a:blip r:embed="rId8"/>
                    <a:stretch>
                      <a:fillRect/>
                    </a:stretch>
                  </pic:blipFill>
                  <pic:spPr>
                    <a:xfrm>
                      <a:off x="0" y="0"/>
                      <a:ext cx="5756910" cy="3830955"/>
                    </a:xfrm>
                    <a:prstGeom prst="rect">
                      <a:avLst/>
                    </a:prstGeom>
                  </pic:spPr>
                </pic:pic>
              </a:graphicData>
            </a:graphic>
          </wp:inline>
        </w:drawing>
      </w:r>
    </w:p>
    <w:p w:rsidR="00916343" w:rsidRDefault="00916343" w:rsidP="00916343">
      <w:pPr>
        <w:spacing w:after="120" w:line="276" w:lineRule="auto"/>
        <w:jc w:val="both"/>
      </w:pPr>
    </w:p>
    <w:p w:rsidR="00916343" w:rsidRDefault="00916343" w:rsidP="00916343">
      <w:pPr>
        <w:spacing w:after="120" w:line="276" w:lineRule="auto"/>
        <w:jc w:val="both"/>
      </w:pPr>
      <w:r>
        <w:t xml:space="preserve">D’abord, </w:t>
      </w:r>
      <w:r w:rsidRPr="005A6D94">
        <w:rPr>
          <w:i/>
        </w:rPr>
        <w:t xml:space="preserve">Bunker </w:t>
      </w:r>
      <w:r>
        <w:t xml:space="preserve">semble </w:t>
      </w:r>
      <w:r w:rsidRPr="006A711F">
        <w:t>autorise</w:t>
      </w:r>
      <w:r>
        <w:t>r</w:t>
      </w:r>
      <w:r w:rsidRPr="006A711F">
        <w:t xml:space="preserve"> un dépassement des oppositions grâce à l’ouïe. À l’intérieur d’une caverne noire en fibre de verre, dont l’extérieur est revêtu, d’un côté, d’une structure lisse à facettes réfléchissantes et, de l’autre, d’une paroi rocheuse rugueuse, le visiteur est équipé d’écouteurs</w:t>
      </w:r>
      <w:r>
        <w:t xml:space="preserve"> (modalisation accrue grâce aux outils)</w:t>
      </w:r>
      <w:r w:rsidRPr="006A711F">
        <w:t xml:space="preserve">. </w:t>
      </w:r>
      <w:r>
        <w:t>Or, i</w:t>
      </w:r>
      <w:r w:rsidRPr="006A711F">
        <w:t xml:space="preserve">l capte non seulement les vibrations qui proviennent de lieux ayant une signification particulière pour Yi Gu, l’héritier de la famille impériale coréenne, mais le bruit de ses propres pas, qui se superpose aux vibrations ou les dérange. </w:t>
      </w:r>
      <w:r>
        <w:t xml:space="preserve">L’espace ainsi investi </w:t>
      </w:r>
      <w:r w:rsidR="00EA5CC5">
        <w:t>devient</w:t>
      </w:r>
      <w:r>
        <w:t xml:space="preserve"> le siège d’une conflictualité, le spectateur confronté au bruit de ses pas ainsi qu’à des vibrations agissant comme des distracteurs polyphoniques, ayant du mal à vérifier l’inhérence à lui-même, à reconstituer son propre champ de présence</w:t>
      </w:r>
      <w:r w:rsidR="00EA5CC5">
        <w:t>.</w:t>
      </w:r>
      <w:r>
        <w:t xml:space="preserve"> </w:t>
      </w:r>
    </w:p>
    <w:p w:rsidR="00916343" w:rsidRDefault="00916343" w:rsidP="00916343">
      <w:pPr>
        <w:spacing w:after="120" w:line="276" w:lineRule="auto"/>
        <w:jc w:val="both"/>
      </w:pPr>
      <w:r>
        <w:t>3</w:t>
      </w:r>
      <w:r w:rsidRPr="00916343">
        <w:rPr>
          <w:vertAlign w:val="superscript"/>
        </w:rPr>
        <w:t>e</w:t>
      </w:r>
      <w:r>
        <w:t xml:space="preserve"> étape : l’immersion dans un tout intégrateur. Il en va ainsi quand l’espace fragmenté, parcellisé rend illusoires toutes les velléités de totalisation. Considérons l’installation intitulée </w:t>
      </w:r>
      <w:r w:rsidRPr="006A711F">
        <w:rPr>
          <w:i/>
        </w:rPr>
        <w:t>Via Negativa</w:t>
      </w:r>
      <w:r w:rsidRPr="006A711F">
        <w:t xml:space="preserve"> (2012)</w:t>
      </w:r>
      <w:r>
        <w:t> : il s’agit d’un cabinet de glaces où le parcours labyrinthique, le réfléchissement insistant des parois revêtues de miroirs et la démultiplication précipitent le désaisissement de soi-même.</w:t>
      </w:r>
    </w:p>
    <w:p w:rsidR="00916343" w:rsidRPr="00AB1415" w:rsidRDefault="00916343" w:rsidP="00916343">
      <w:r w:rsidRPr="00AB1415">
        <w:lastRenderedPageBreak/>
        <w:fldChar w:fldCharType="begin"/>
      </w:r>
      <w:r w:rsidRPr="00AB1415">
        <w:instrText xml:space="preserve"> INCLUDEPICTURE "/var/folders/db/q9vpnpcn05l6dpqgvxtv24940000gn/T/com.microsoft.Word/WebArchiveCopyPasteTempFiles/page17image1541910464" \* MERGEFORMATINET </w:instrText>
      </w:r>
      <w:r w:rsidRPr="00AB1415">
        <w:fldChar w:fldCharType="separate"/>
      </w:r>
      <w:r w:rsidRPr="00AB1415">
        <w:rPr>
          <w:noProof/>
        </w:rPr>
        <w:drawing>
          <wp:inline distT="0" distB="0" distL="0" distR="0" wp14:anchorId="19185365" wp14:editId="5543FB5E">
            <wp:extent cx="5562600" cy="3810000"/>
            <wp:effectExtent l="0" t="0" r="0" b="0"/>
            <wp:docPr id="20" name="Image 20" descr="page17image15419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7image15419104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r w:rsidRPr="00AB1415">
        <w:fldChar w:fldCharType="end"/>
      </w:r>
    </w:p>
    <w:p w:rsidR="00916343" w:rsidRPr="00E53165" w:rsidRDefault="00916343" w:rsidP="00916343">
      <w:pPr>
        <w:spacing w:before="100" w:beforeAutospacing="1" w:after="100" w:afterAutospacing="1"/>
        <w:rPr>
          <w:lang w:val="en-US"/>
        </w:rPr>
      </w:pPr>
      <w:r w:rsidRPr="00E53165">
        <w:rPr>
          <w:rFonts w:ascii="DINOT" w:hAnsi="DINOT"/>
          <w:i/>
          <w:iCs/>
          <w:sz w:val="12"/>
          <w:szCs w:val="12"/>
          <w:lang w:val="en-US"/>
        </w:rPr>
        <w:t>Via Negativa</w:t>
      </w:r>
      <w:r w:rsidRPr="00E53165">
        <w:rPr>
          <w:rFonts w:ascii="DINOT" w:hAnsi="DINOT"/>
          <w:sz w:val="12"/>
          <w:szCs w:val="12"/>
          <w:lang w:val="en-US"/>
        </w:rPr>
        <w:t xml:space="preserve">, 2012. Wood, acrylic mirror, two-way mirror, LED lighting, alkyd paint, English and Korean editions of </w:t>
      </w:r>
      <w:r w:rsidRPr="00E53165">
        <w:rPr>
          <w:rFonts w:ascii="DINOT" w:hAnsi="DINOT"/>
          <w:i/>
          <w:iCs/>
          <w:sz w:val="12"/>
          <w:szCs w:val="12"/>
          <w:lang w:val="en-US"/>
        </w:rPr>
        <w:t>The Origin of Consciousness in the Breakdown of the Bicameral Mind</w:t>
      </w:r>
      <w:r w:rsidRPr="00E53165">
        <w:rPr>
          <w:rFonts w:ascii="DINOT" w:hAnsi="DINOT"/>
          <w:sz w:val="12"/>
          <w:szCs w:val="12"/>
          <w:lang w:val="en-US"/>
        </w:rPr>
        <w:t xml:space="preserve">. Approximately 290 x 600 x 600 cm. © Photo: Jeon Byung-cheol. Courtesy Studio Lee Bul, Seoul. </w:t>
      </w:r>
    </w:p>
    <w:p w:rsidR="00916343" w:rsidRDefault="00916343" w:rsidP="00916343">
      <w:pPr>
        <w:spacing w:after="120" w:line="276" w:lineRule="auto"/>
        <w:jc w:val="both"/>
      </w:pPr>
      <w:r>
        <w:t>L</w:t>
      </w:r>
      <w:r w:rsidRPr="005A6D94">
        <w:t xml:space="preserve">a démultiplication des glaces cause le démantèlement du corps, sa pluralisation : elle provoque le désarroi du récepteur à l’identité chancelante, l’ébranlement de sa foi perceptive. Tant la référentialisation que l’auto-réflexivité sont menacées. </w:t>
      </w:r>
      <w:r>
        <w:t>Le visiteur perd tous ses repères, quand l</w:t>
      </w:r>
      <w:r w:rsidRPr="006A711F">
        <w:t>e vertige</w:t>
      </w:r>
      <w:r>
        <w:t xml:space="preserve"> ainsi causé par les jeux de miroirs et de reflets impacte les </w:t>
      </w:r>
      <w:r w:rsidRPr="006A711F">
        <w:t xml:space="preserve">« traductions » et </w:t>
      </w:r>
      <w:r>
        <w:t>l</w:t>
      </w:r>
      <w:r w:rsidRPr="006A711F">
        <w:t>es échanges entre sens</w:t>
      </w:r>
      <w:r>
        <w:t>.</w:t>
      </w:r>
    </w:p>
    <w:p w:rsidR="00916343" w:rsidRDefault="00916343" w:rsidP="00916343">
      <w:pPr>
        <w:spacing w:after="120" w:line="276" w:lineRule="auto"/>
        <w:jc w:val="both"/>
      </w:pPr>
      <w:r>
        <w:t>Dans ce cas, en quoi l’espace esthétisé peut-il provoquer l’</w:t>
      </w:r>
      <w:r w:rsidRPr="005A6D94">
        <w:rPr>
          <w:i/>
        </w:rPr>
        <w:t>immersion</w:t>
      </w:r>
      <w:r>
        <w:t xml:space="preserve"> du spectateur ? Dira-t-on que le récepteur désubjectivé et démodalisé </w:t>
      </w:r>
      <w:r w:rsidRPr="006C7561">
        <w:rPr>
          <w:i/>
        </w:rPr>
        <w:t>(se) laisse faire</w:t>
      </w:r>
      <w:r>
        <w:t xml:space="preserve">, l’immersion signifiant non seulement la neutralisation de la croyance et du jugement, par une « absentification de la présence » (cf. </w:t>
      </w:r>
      <w:r w:rsidR="001B67DF">
        <w:t xml:space="preserve">Herman </w:t>
      </w:r>
      <w:r>
        <w:t xml:space="preserve">Parret </w:t>
      </w:r>
      <w:r w:rsidR="001B67DF">
        <w:t xml:space="preserve">(2006) </w:t>
      </w:r>
      <w:r>
        <w:t xml:space="preserve">du point de vue de la phénoménologie husserlienne), mais la fin de  toute modalité thétique ? Le « voir ceci » s’abîme. L’espace est agissant, plus que jamais : il subjugue, sidère peut-être, au sens où l’entend </w:t>
      </w:r>
      <w:r w:rsidR="001B67DF">
        <w:t xml:space="preserve">Claude </w:t>
      </w:r>
      <w:r>
        <w:t xml:space="preserve">Zilberberg. </w:t>
      </w:r>
    </w:p>
    <w:p w:rsidR="00916343" w:rsidRDefault="00916343" w:rsidP="00916343">
      <w:pPr>
        <w:spacing w:after="120" w:line="276" w:lineRule="auto"/>
        <w:jc w:val="both"/>
      </w:pPr>
      <w:r>
        <w:t xml:space="preserve">Or, l’instance d’énonciation entend bien résister. Ceci doublement, grâce au fait que </w:t>
      </w:r>
      <w:r w:rsidRPr="005A6D94">
        <w:t xml:space="preserve">les murs sont tapissés à l’extérieur de pages de </w:t>
      </w:r>
      <w:r w:rsidRPr="005A6D94">
        <w:rPr>
          <w:i/>
        </w:rPr>
        <w:t>The Origin of Consciousness in the Breakdown of Bicameral Mind</w:t>
      </w:r>
      <w:r w:rsidRPr="005A6D94">
        <w:t xml:space="preserve"> de Julian Jaynes</w:t>
      </w:r>
      <w:r>
        <w:t xml:space="preserve">. Dans ce livre, le psychologue Julian Jaynes défend l’idée que la capacité à l’introspection, à distinguer de la sensorialité, est fondée non tant sur la biologie que sur le langage et la culture, plus exactement sur l’Histoire de l’Homme (les évidences archéologiques et historiques).  </w:t>
      </w:r>
    </w:p>
    <w:p w:rsidR="00916343" w:rsidRDefault="00916343" w:rsidP="00916343">
      <w:pPr>
        <w:spacing w:after="120" w:line="276" w:lineRule="auto"/>
        <w:jc w:val="both"/>
      </w:pPr>
      <w:r>
        <w:t>Comme le texte est</w:t>
      </w:r>
      <w:r w:rsidRPr="005A6D94">
        <w:t xml:space="preserve"> </w:t>
      </w:r>
      <w:r>
        <w:t>difficilement lisible, l’installation renforce l’</w:t>
      </w:r>
      <w:r w:rsidRPr="005A6D94">
        <w:t>expérience</w:t>
      </w:r>
      <w:r>
        <w:t xml:space="preserve"> d’un </w:t>
      </w:r>
      <w:r w:rsidRPr="005A6D94">
        <w:t xml:space="preserve">décentrement, </w:t>
      </w:r>
      <w:r>
        <w:t xml:space="preserve">d’une pluralisation vertigineuse de la figure de l’Autre, de l’Autre en tant que Soi ici fragmenté. En même temps, il offre aussi la chance d’une </w:t>
      </w:r>
      <w:r w:rsidRPr="005A6D94">
        <w:t>recomposition</w:t>
      </w:r>
      <w:r w:rsidR="00EA5CC5">
        <w:t xml:space="preserve"> réflexive.</w:t>
      </w:r>
      <w:r w:rsidRPr="005A6D94">
        <w:t xml:space="preserve"> </w:t>
      </w:r>
      <w:r w:rsidR="006A3C1B">
        <w:t xml:space="preserve">Cela </w:t>
      </w:r>
      <w:r w:rsidR="001B67DF">
        <w:t>d</w:t>
      </w:r>
      <w:r w:rsidR="006A3C1B">
        <w:t xml:space="preserve">e deux manières différentes. </w:t>
      </w:r>
    </w:p>
    <w:p w:rsidR="00916343" w:rsidRDefault="00916343" w:rsidP="00916343">
      <w:pPr>
        <w:spacing w:after="120" w:line="276" w:lineRule="auto"/>
        <w:jc w:val="both"/>
      </w:pPr>
      <w:r>
        <w:lastRenderedPageBreak/>
        <w:t xml:space="preserve">D’une part, l’immersion va de pair avec ce que Herman Parret appelle, dans une perspective husserlienne, la « présence « fantasmatique » » (2011, p. 21). En effet, </w:t>
      </w:r>
      <w:r w:rsidRPr="000B6D03">
        <w:rPr>
          <w:i/>
        </w:rPr>
        <w:t>admis</w:t>
      </w:r>
      <w:r>
        <w:rPr>
          <w:i/>
        </w:rPr>
        <w:t>e</w:t>
      </w:r>
      <w:r>
        <w:t xml:space="preserve"> dans un espace et suite à la neutralisation liée à la démodalisation (en particulier, la dissipation des certitudes), l’instance d’énonciation le </w:t>
      </w:r>
      <w:r w:rsidRPr="007F76D4">
        <w:rPr>
          <w:i/>
        </w:rPr>
        <w:t>fictionnalise</w:t>
      </w:r>
      <w:r>
        <w:t xml:space="preserve"> (au sujet de l’immersion et de la fiction, voir aussi Jean-Marie Schaeffer), c’est-à-dire modifie la neutralisation, donnant prise à une nouvelle certitude. Celle-ci est cependant liée à de l’indéterminé, de l’indéterminable (Parret, 2001, p. 22) et à la scission entre le sujet fantasmant et le sujet fantasmé (</w:t>
      </w:r>
      <w:r w:rsidR="001B67DF" w:rsidRPr="001B67DF">
        <w:rPr>
          <w:i/>
        </w:rPr>
        <w:t>idem</w:t>
      </w:r>
      <w:r>
        <w:t xml:space="preserve">). </w:t>
      </w:r>
      <w:r>
        <w:rPr>
          <w:color w:val="1B1B1B"/>
        </w:rPr>
        <w:t>La création d’une « présence « fantasmatique » » va de pair avec le creusement d’un espace autre, que l’on peut peut-être dire utopique, au sens où l’entend Jacques Fontanille (2021), quand il parle d’un lieu « dissocié du domaine de référence tout entier ».</w:t>
      </w:r>
    </w:p>
    <w:p w:rsidR="00916343" w:rsidRDefault="00916343" w:rsidP="00916343">
      <w:pPr>
        <w:spacing w:after="120" w:line="276" w:lineRule="auto"/>
        <w:jc w:val="both"/>
      </w:pPr>
      <w:r>
        <w:t>D’autre part, l’expérience immersive appelle des tentatives de recentrement sur soi-même à travers l’adoption d’une position réflexive (le premier affect comme demande de sens et poussée vers l’exploration  ; cf. Fontanille, 2014)</w:t>
      </w:r>
    </w:p>
    <w:p w:rsidR="00916343" w:rsidRPr="00D76D2E" w:rsidRDefault="00916343" w:rsidP="00916343">
      <w:pPr>
        <w:spacing w:after="120" w:line="276" w:lineRule="auto"/>
        <w:jc w:val="both"/>
        <w:rPr>
          <w:i/>
        </w:rPr>
      </w:pPr>
      <w:r>
        <w:t xml:space="preserve">Ainsi, </w:t>
      </w:r>
      <w:r w:rsidRPr="005A6D94">
        <w:t xml:space="preserve">au terme d’un parcours en cercles concentriques, la crainte de se perdre et la joie de se retrouver culminent dans l’expérience, la plus immédiate possible, </w:t>
      </w:r>
      <w:r>
        <w:t xml:space="preserve">non point d’un « je », du moins pas tout de suite, mais </w:t>
      </w:r>
      <w:r w:rsidRPr="005A6D94">
        <w:t xml:space="preserve">d’un </w:t>
      </w:r>
      <w:r w:rsidRPr="005A6D94">
        <w:rPr>
          <w:i/>
        </w:rPr>
        <w:t>être là</w:t>
      </w:r>
      <w:r w:rsidRPr="005A6D94">
        <w:t xml:space="preserve">, impersonnel, </w:t>
      </w:r>
      <w:r>
        <w:t xml:space="preserve">d’un « ça » en partie débrayé, </w:t>
      </w:r>
      <w:r w:rsidRPr="005A6D94">
        <w:t xml:space="preserve">dans un lieu enveloppé de lumière. </w:t>
      </w:r>
      <w:r>
        <w:t>Une</w:t>
      </w:r>
      <w:r w:rsidRPr="005A6D94">
        <w:t xml:space="preserve"> déicti</w:t>
      </w:r>
      <w:r>
        <w:t>sation</w:t>
      </w:r>
      <w:r w:rsidRPr="005A6D94">
        <w:t xml:space="preserve"> </w:t>
      </w:r>
      <w:r>
        <w:t>primitive signifie</w:t>
      </w:r>
      <w:r w:rsidRPr="005A6D94">
        <w:t xml:space="preserve"> l’union après la dispersion, l’élan porteur et l’adhésion à quelque chose, encore en amont de l’énonciation du « je » qui </w:t>
      </w:r>
      <w:r w:rsidRPr="005A6D94">
        <w:rPr>
          <w:i/>
        </w:rPr>
        <w:t>dit</w:t>
      </w:r>
      <w:r w:rsidRPr="005A6D94">
        <w:t xml:space="preserve"> « je ». </w:t>
      </w:r>
      <w:r w:rsidRPr="006A711F">
        <w:t>Tel serait donc le propre d’une expérience à la fois immersive et émersive : immersive parce que le récepteur est plongé dans un tout enveloppant et dans un moment d</w:t>
      </w:r>
      <w:r>
        <w:t>’« </w:t>
      </w:r>
      <w:r w:rsidRPr="006A711F">
        <w:t>enchantement »</w:t>
      </w:r>
      <w:r>
        <w:t>, qui</w:t>
      </w:r>
      <w:r w:rsidRPr="006A711F">
        <w:t xml:space="preserve"> suppose une rupture et une discontinuité avec le monde environnant (facilitées, chez Lee Bul, par l’entrée dans une caverne noire) ; émersive, parce que l’enchantement </w:t>
      </w:r>
      <w:r>
        <w:t>s’accompagne d’une fictionnalisation ouvrant sur une nouvelle certitude et, surtout, de l’adoption</w:t>
      </w:r>
      <w:r w:rsidRPr="006A711F">
        <w:t xml:space="preserve"> </w:t>
      </w:r>
      <w:r>
        <w:t>d’</w:t>
      </w:r>
      <w:r w:rsidRPr="006A711F">
        <w:t>une position réflexive</w:t>
      </w:r>
      <w:r>
        <w:t xml:space="preserve"> : le </w:t>
      </w:r>
      <w:r w:rsidRPr="006A711F">
        <w:t xml:space="preserve">retour </w:t>
      </w:r>
      <w:r w:rsidRPr="006A711F">
        <w:rPr>
          <w:i/>
        </w:rPr>
        <w:t>à</w:t>
      </w:r>
      <w:r w:rsidRPr="006A711F">
        <w:t xml:space="preserve"> </w:t>
      </w:r>
      <w:r>
        <w:t>un moi recomposé est porté par un actant collectif, stratifié par l’</w:t>
      </w:r>
      <w:r w:rsidR="00EA5CC5">
        <w:t>H</w:t>
      </w:r>
      <w:r>
        <w:t>istoire, encore impersonnel et anonyme</w:t>
      </w:r>
      <w:r w:rsidRPr="006A711F">
        <w:t xml:space="preserve">. </w:t>
      </w:r>
    </w:p>
    <w:p w:rsidR="00916343" w:rsidRPr="00916343" w:rsidRDefault="00916343" w:rsidP="00916343">
      <w:pPr>
        <w:spacing w:after="120" w:line="276" w:lineRule="auto"/>
        <w:jc w:val="both"/>
      </w:pPr>
      <w:r>
        <w:t>Résumons :</w:t>
      </w:r>
    </w:p>
    <w:p w:rsidR="00916343" w:rsidRDefault="00916343" w:rsidP="00916343">
      <w:pPr>
        <w:spacing w:after="120" w:line="276" w:lineRule="auto"/>
        <w:ind w:left="1416" w:firstLine="708"/>
        <w:jc w:val="both"/>
        <w:rPr>
          <w:lang w:val="fr-CH"/>
        </w:rPr>
      </w:pPr>
      <w:r>
        <w:rPr>
          <w:noProof/>
          <w:lang w:val="fr-CH"/>
        </w:rPr>
        <mc:AlternateContent>
          <mc:Choice Requires="wps">
            <w:drawing>
              <wp:anchor distT="0" distB="0" distL="114300" distR="114300" simplePos="0" relativeHeight="251671552" behindDoc="0" locked="0" layoutInCell="1" allowOverlap="1">
                <wp:simplePos x="0" y="0"/>
                <wp:positionH relativeFrom="column">
                  <wp:posOffset>1529715</wp:posOffset>
                </wp:positionH>
                <wp:positionV relativeFrom="paragraph">
                  <wp:posOffset>222885</wp:posOffset>
                </wp:positionV>
                <wp:extent cx="1261110" cy="1040765"/>
                <wp:effectExtent l="0" t="0" r="21590" b="13335"/>
                <wp:wrapNone/>
                <wp:docPr id="28" name="Connecteur droit 28"/>
                <wp:cNvGraphicFramePr/>
                <a:graphic xmlns:a="http://schemas.openxmlformats.org/drawingml/2006/main">
                  <a:graphicData uri="http://schemas.microsoft.com/office/word/2010/wordprocessingShape">
                    <wps:wsp>
                      <wps:cNvCnPr/>
                      <wps:spPr>
                        <a:xfrm>
                          <a:off x="0" y="0"/>
                          <a:ext cx="1261110" cy="1040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78E9A" id="Connecteur droit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5pt,17.55pt" to="219.75pt,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" strokecolor="#4472c4 [3204]" strokeweight=".5pt">
                <v:stroke joinstyle="miter"/>
              </v:line>
            </w:pict>
          </mc:Fallback>
        </mc:AlternateContent>
      </w:r>
      <w:r>
        <w:rPr>
          <w:noProof/>
          <w:lang w:val="fr-CH"/>
        </w:rPr>
        <mc:AlternateContent>
          <mc:Choice Requires="wps">
            <w:drawing>
              <wp:anchor distT="0" distB="0" distL="114300" distR="114300" simplePos="0" relativeHeight="251669504" behindDoc="0" locked="0" layoutInCell="1" allowOverlap="1">
                <wp:simplePos x="0" y="0"/>
                <wp:positionH relativeFrom="column">
                  <wp:posOffset>514138</wp:posOffset>
                </wp:positionH>
                <wp:positionV relativeFrom="paragraph">
                  <wp:posOffset>226272</wp:posOffset>
                </wp:positionV>
                <wp:extent cx="1016000" cy="905510"/>
                <wp:effectExtent l="0" t="0" r="12700" b="21590"/>
                <wp:wrapNone/>
                <wp:docPr id="25" name="Connecteur droit 25"/>
                <wp:cNvGraphicFramePr/>
                <a:graphic xmlns:a="http://schemas.openxmlformats.org/drawingml/2006/main">
                  <a:graphicData uri="http://schemas.microsoft.com/office/word/2010/wordprocessingShape">
                    <wps:wsp>
                      <wps:cNvCnPr/>
                      <wps:spPr>
                        <a:xfrm flipV="1">
                          <a:off x="0" y="0"/>
                          <a:ext cx="1016000" cy="905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4FB85" id="Connecteur droit 2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7.8pt" to="120.5pt,8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" strokecolor="#4472c4 [3204]" strokeweight=".5pt">
                <v:stroke joinstyle="miter"/>
              </v:line>
            </w:pict>
          </mc:Fallback>
        </mc:AlternateContent>
      </w:r>
      <w:r>
        <w:rPr>
          <w:noProof/>
          <w:lang w:val="fr-CH"/>
        </w:rPr>
        <mc:AlternateContent>
          <mc:Choice Requires="wps">
            <w:drawing>
              <wp:anchor distT="0" distB="0" distL="114300" distR="114300" simplePos="0" relativeHeight="251670528" behindDoc="0" locked="0" layoutInCell="1" allowOverlap="1">
                <wp:simplePos x="0" y="0"/>
                <wp:positionH relativeFrom="column">
                  <wp:posOffset>1555115</wp:posOffset>
                </wp:positionH>
                <wp:positionV relativeFrom="paragraph">
                  <wp:posOffset>223520</wp:posOffset>
                </wp:positionV>
                <wp:extent cx="0" cy="948055"/>
                <wp:effectExtent l="0" t="0" r="12700" b="17145"/>
                <wp:wrapNone/>
                <wp:docPr id="27" name="Connecteur droit 27"/>
                <wp:cNvGraphicFramePr/>
                <a:graphic xmlns:a="http://schemas.openxmlformats.org/drawingml/2006/main">
                  <a:graphicData uri="http://schemas.microsoft.com/office/word/2010/wordprocessingShape">
                    <wps:wsp>
                      <wps:cNvCnPr/>
                      <wps:spPr>
                        <a:xfrm flipH="1">
                          <a:off x="0" y="0"/>
                          <a:ext cx="0" cy="948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C6D7E9" id="Connecteur droit 27" o:spid="_x0000_s1026" style="position:absolute;flip:x;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45pt,17.6pt" to="122.45pt,9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" strokecolor="#4472c4 [3204]" strokeweight=".5pt">
                <v:stroke joinstyle="miter"/>
              </v:line>
            </w:pict>
          </mc:Fallback>
        </mc:AlternateContent>
      </w:r>
      <w:r>
        <w:rPr>
          <w:lang w:val="fr-CH"/>
        </w:rPr>
        <w:t xml:space="preserve">Embrayage </w:t>
      </w:r>
      <w:r>
        <w:rPr>
          <w:lang w:val="fr-CH"/>
        </w:rPr>
        <w:tab/>
      </w:r>
      <w:r>
        <w:rPr>
          <w:lang w:val="fr-CH"/>
        </w:rPr>
        <w:tab/>
      </w:r>
      <w:r>
        <w:rPr>
          <w:lang w:val="fr-CH"/>
        </w:rPr>
        <w:tab/>
      </w:r>
      <w:r w:rsidRPr="00EA5CC5">
        <w:rPr>
          <w:i/>
          <w:lang w:val="fr-CH"/>
        </w:rPr>
        <w:t xml:space="preserve">vs </w:t>
      </w:r>
      <w:r>
        <w:rPr>
          <w:lang w:val="fr-CH"/>
        </w:rPr>
        <w:tab/>
      </w:r>
      <w:r>
        <w:rPr>
          <w:lang w:val="fr-CH"/>
        </w:rPr>
        <w:tab/>
      </w:r>
      <w:r>
        <w:rPr>
          <w:lang w:val="fr-CH"/>
        </w:rPr>
        <w:tab/>
        <w:t>Débrayage</w:t>
      </w:r>
    </w:p>
    <w:p w:rsidR="00916343" w:rsidRDefault="00916343" w:rsidP="00916343">
      <w:pPr>
        <w:spacing w:after="120" w:line="276" w:lineRule="auto"/>
        <w:jc w:val="both"/>
        <w:rPr>
          <w:lang w:val="fr-CH"/>
        </w:rPr>
      </w:pPr>
    </w:p>
    <w:p w:rsidR="00916343" w:rsidRDefault="00916343" w:rsidP="00916343">
      <w:pPr>
        <w:spacing w:after="120" w:line="276" w:lineRule="auto"/>
        <w:jc w:val="both"/>
        <w:rPr>
          <w:lang w:val="fr-CH"/>
        </w:rPr>
      </w:pPr>
    </w:p>
    <w:p w:rsidR="00916343" w:rsidRDefault="00916343" w:rsidP="00916343">
      <w:pPr>
        <w:spacing w:after="120" w:line="276" w:lineRule="auto"/>
        <w:jc w:val="both"/>
        <w:rPr>
          <w:lang w:val="fr-CH"/>
        </w:rPr>
      </w:pPr>
    </w:p>
    <w:p w:rsidR="00916343" w:rsidRDefault="00916343" w:rsidP="00916343">
      <w:pPr>
        <w:spacing w:after="120" w:line="276" w:lineRule="auto"/>
        <w:jc w:val="both"/>
        <w:rPr>
          <w:lang w:val="fr-CH"/>
        </w:rPr>
      </w:pPr>
      <w:r>
        <w:rPr>
          <w:lang w:val="fr-CH"/>
        </w:rPr>
        <w:tab/>
      </w:r>
    </w:p>
    <w:p w:rsidR="00916343" w:rsidRDefault="00916343" w:rsidP="00916343">
      <w:pPr>
        <w:spacing w:after="120" w:line="276" w:lineRule="auto"/>
        <w:jc w:val="both"/>
        <w:rPr>
          <w:lang w:val="fr-CH"/>
        </w:rPr>
      </w:pPr>
      <w:r>
        <w:rPr>
          <w:lang w:val="fr-CH"/>
        </w:rPr>
        <w:t xml:space="preserve">Appropriation      Désappropriation </w:t>
      </w:r>
      <w:r>
        <w:rPr>
          <w:lang w:val="fr-CH"/>
        </w:rPr>
        <w:tab/>
        <w:t xml:space="preserve"> Réappropriation </w:t>
      </w:r>
    </w:p>
    <w:p w:rsidR="00916343" w:rsidRDefault="00916343" w:rsidP="00916343">
      <w:pPr>
        <w:spacing w:after="120" w:line="276" w:lineRule="auto"/>
        <w:jc w:val="both"/>
        <w:rPr>
          <w:lang w:val="fr-CH"/>
        </w:rPr>
      </w:pPr>
      <w:r>
        <w:rPr>
          <w:lang w:val="fr-CH"/>
        </w:rPr>
        <w:t xml:space="preserve">Zone identitaire…Zone proximale </w:t>
      </w:r>
      <w:r>
        <w:rPr>
          <w:lang w:val="fr-CH"/>
        </w:rPr>
        <w:tab/>
        <w:t xml:space="preserve"> Zone mixte</w:t>
      </w:r>
      <w:r>
        <w:rPr>
          <w:lang w:val="fr-CH"/>
        </w:rPr>
        <w:tab/>
      </w:r>
      <w:r>
        <w:rPr>
          <w:lang w:val="fr-CH"/>
        </w:rPr>
        <w:tab/>
      </w:r>
      <w:r>
        <w:rPr>
          <w:lang w:val="fr-CH"/>
        </w:rPr>
        <w:tab/>
      </w:r>
      <w:r>
        <w:rPr>
          <w:lang w:val="fr-CH"/>
        </w:rPr>
        <w:tab/>
        <w:t>Zone distale</w:t>
      </w:r>
    </w:p>
    <w:p w:rsidR="00916343" w:rsidRDefault="00916343" w:rsidP="00916343">
      <w:pPr>
        <w:spacing w:after="120" w:line="276" w:lineRule="auto"/>
        <w:jc w:val="both"/>
        <w:rPr>
          <w:lang w:val="fr-CH"/>
        </w:rPr>
      </w:pPr>
    </w:p>
    <w:p w:rsidR="00916343" w:rsidRDefault="00916343" w:rsidP="00916343">
      <w:pPr>
        <w:spacing w:after="120" w:line="276" w:lineRule="auto"/>
        <w:jc w:val="both"/>
      </w:pPr>
      <w:r>
        <w:rPr>
          <w:lang w:val="fr-CH"/>
        </w:rPr>
        <w:t xml:space="preserve">Cependant, l’espace opérant peut mettre un frein à toute tentative d’embrayage, la seule solution résidant dans le débrayage objectivant. </w:t>
      </w:r>
      <w:r>
        <w:t xml:space="preserve">Considérons sous cet angle l’empaquetage de l’Arc de Triomphe en 2021, réalisation posthume du projet de Christo et de Jeanne-Claude, imaginé en 1961. Dans ce cas, la </w:t>
      </w:r>
      <w:r w:rsidRPr="009425AD">
        <w:rPr>
          <w:i/>
        </w:rPr>
        <w:t>disproportion</w:t>
      </w:r>
      <w:r>
        <w:t xml:space="preserve"> oblige le récepteur dominé à inventer un mode d’appréhension plus satisfaisant, en transformant </w:t>
      </w:r>
      <w:r w:rsidRPr="009425AD">
        <w:rPr>
          <w:i/>
        </w:rPr>
        <w:t>le ne pas pouvoir</w:t>
      </w:r>
      <w:r>
        <w:t xml:space="preserve"> construire de totalité. En </w:t>
      </w:r>
      <w:r>
        <w:lastRenderedPageBreak/>
        <w:t xml:space="preserve">l‘occurrence, </w:t>
      </w:r>
      <w:r w:rsidRPr="00F56E4C">
        <w:rPr>
          <w:i/>
        </w:rPr>
        <w:t>pris de court</w:t>
      </w:r>
      <w:r>
        <w:t xml:space="preserve">, modalisé selon le </w:t>
      </w:r>
      <w:r w:rsidRPr="00F56E4C">
        <w:rPr>
          <w:i/>
        </w:rPr>
        <w:t>devoir</w:t>
      </w:r>
      <w:r>
        <w:t xml:space="preserve"> opter pour une vision de près, attentive, par exemple, aux saillances, mais partielle, le récepteur négocie sa distance en reculant dans l’espace, pour que l’espace médié par l’installation s’offre de nouveau à lui dans son intégralité. Il peut reconstruire une morphologie et une forme globale. Ainsi s’éprouve une espèce de chorégraphie dictée, cette fois, par l’espace médié par l’installation. Face à l’hésitation, voire à l’insatisfaction perceptives, l’installation semble prescrire une position dans l’espace qui soit la seule pertinente. La zone distale accueille le « on » constitué de l’épaisseur historique du monument et des savoirs encyclopédiques accumulés. </w:t>
      </w:r>
    </w:p>
    <w:p w:rsidR="00916343" w:rsidRPr="00916343" w:rsidRDefault="00916343" w:rsidP="00916343">
      <w:pPr>
        <w:spacing w:before="100" w:beforeAutospacing="1" w:after="100" w:afterAutospacing="1" w:line="276" w:lineRule="auto"/>
        <w:jc w:val="both"/>
      </w:pPr>
      <w:r>
        <w:t xml:space="preserve">Ce même balancement entre embrayage et débrayage est provoqué par </w:t>
      </w:r>
      <w:r w:rsidRPr="00916343">
        <w:t xml:space="preserve">l’installation de </w:t>
      </w:r>
      <w:r w:rsidRPr="00916343">
        <w:rPr>
          <w:rFonts w:eastAsiaTheme="minorHAnsi"/>
          <w:bCs/>
          <w:lang w:eastAsia="en-US"/>
        </w:rPr>
        <w:t>Tomás Saraceno, </w:t>
      </w:r>
      <w:r w:rsidRPr="00916343">
        <w:rPr>
          <w:rFonts w:eastAsiaTheme="minorHAnsi"/>
          <w:bCs/>
          <w:i/>
          <w:iCs/>
          <w:lang w:eastAsia="en-US"/>
        </w:rPr>
        <w:t>Galaxies Forming along Filaments, Like Droplets along the Strands of a Spider's Web</w:t>
      </w:r>
      <w:r w:rsidRPr="00916343">
        <w:rPr>
          <w:rFonts w:eastAsiaTheme="minorHAnsi"/>
          <w:bCs/>
          <w:lang w:eastAsia="en-US"/>
        </w:rPr>
        <w:t>, 2009</w:t>
      </w:r>
      <w:r w:rsidRPr="00916343">
        <w:rPr>
          <w:bCs/>
        </w:rPr>
        <w:t xml:space="preserve">. </w:t>
      </w:r>
    </w:p>
    <w:p w:rsidR="00916343" w:rsidRDefault="00916343" w:rsidP="00916343">
      <w:pPr>
        <w:spacing w:before="100" w:beforeAutospacing="1" w:after="100" w:afterAutospacing="1" w:line="276" w:lineRule="auto"/>
        <w:jc w:val="both"/>
        <w:rPr>
          <w:bCs/>
        </w:rPr>
      </w:pPr>
      <w:r w:rsidRPr="001D1A36">
        <w:rPr>
          <w:rFonts w:ascii="-apple-system-font" w:hAnsi="-apple-system-font"/>
          <w:noProof/>
          <w:color w:val="1B1B1B"/>
          <w:sz w:val="27"/>
          <w:szCs w:val="27"/>
        </w:rPr>
        <w:drawing>
          <wp:inline distT="0" distB="0" distL="0" distR="0" wp14:anchorId="414CFEFF" wp14:editId="41DF5307">
            <wp:extent cx="5756910" cy="4591685"/>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4591685"/>
                    </a:xfrm>
                    <a:prstGeom prst="rect">
                      <a:avLst/>
                    </a:prstGeom>
                  </pic:spPr>
                </pic:pic>
              </a:graphicData>
            </a:graphic>
          </wp:inline>
        </w:drawing>
      </w:r>
    </w:p>
    <w:p w:rsidR="00916343" w:rsidRDefault="00916343" w:rsidP="00916343">
      <w:pPr>
        <w:spacing w:before="100" w:beforeAutospacing="1" w:after="100" w:afterAutospacing="1" w:line="276" w:lineRule="auto"/>
        <w:jc w:val="both"/>
        <w:rPr>
          <w:color w:val="1B1B1B"/>
        </w:rPr>
      </w:pPr>
      <w:r w:rsidRPr="00AC0DC7">
        <w:rPr>
          <w:bCs/>
        </w:rPr>
        <w:t xml:space="preserve">Elle est composée de connecteurs élastiques qui se constituent en réseaux et en sphères. Elle est dite interactive – même s’il est interdit de toucher les connecteurs -, chaque visiteur pouvant devenir un acteur modalisé par le </w:t>
      </w:r>
      <w:r w:rsidRPr="00AC0DC7">
        <w:rPr>
          <w:bCs/>
          <w:i/>
        </w:rPr>
        <w:t>pouvoir faire</w:t>
      </w:r>
      <w:r w:rsidRPr="00AC0DC7">
        <w:rPr>
          <w:bCs/>
        </w:rPr>
        <w:t xml:space="preserve"> et le </w:t>
      </w:r>
      <w:r w:rsidRPr="00AC0DC7">
        <w:rPr>
          <w:bCs/>
          <w:i/>
        </w:rPr>
        <w:t>ne pas pouvoir faire,</w:t>
      </w:r>
      <w:r w:rsidRPr="00AC0DC7">
        <w:rPr>
          <w:bCs/>
        </w:rPr>
        <w:t xml:space="preserve"> s’appropriant </w:t>
      </w:r>
      <w:r>
        <w:rPr>
          <w:bCs/>
        </w:rPr>
        <w:t>le</w:t>
      </w:r>
      <w:r w:rsidRPr="00AC0DC7">
        <w:rPr>
          <w:bCs/>
        </w:rPr>
        <w:t xml:space="preserve"> réseau de fils et s’ajustant à lui, par exemple, en courbant le dos. D</w:t>
      </w:r>
      <w:r w:rsidRPr="00AC0DC7">
        <w:rPr>
          <w:color w:val="1B1B1B"/>
        </w:rPr>
        <w:t xml:space="preserve">ans un texte </w:t>
      </w:r>
      <w:r>
        <w:rPr>
          <w:color w:val="1B1B1B"/>
        </w:rPr>
        <w:t xml:space="preserve">intitulé </w:t>
      </w:r>
      <w:r w:rsidRPr="00AC0DC7">
        <w:rPr>
          <w:color w:val="1B1B1B"/>
        </w:rPr>
        <w:t>« Some Experiments in Art and Politics » (e-flux journal #23, mars 2011), Bruno Latour oppose le réseau de connections, à travers lequel on peut voir, à la sphère, close  et centrée sur elle-même, où la vue se trouve obstruée (</w:t>
      </w:r>
      <w:r w:rsidRPr="00590403">
        <w:rPr>
          <w:i/>
          <w:color w:val="1B1B1B"/>
        </w:rPr>
        <w:t>ne pas pouvoir voir</w:t>
      </w:r>
      <w:r w:rsidRPr="00AC0DC7">
        <w:rPr>
          <w:color w:val="1B1B1B"/>
        </w:rPr>
        <w:t xml:space="preserve"> ; transfert de l’agentivité sur la sphère). D’où, </w:t>
      </w:r>
      <w:r w:rsidRPr="00AC0DC7">
        <w:rPr>
          <w:color w:val="1B1B1B"/>
        </w:rPr>
        <w:lastRenderedPageBreak/>
        <w:t>selon Latour, des habitats locaux entourés d’une enveloppe grâce à la longueur, au nombre et à la solidité de</w:t>
      </w:r>
      <w:r>
        <w:rPr>
          <w:color w:val="1B1B1B"/>
        </w:rPr>
        <w:t>s</w:t>
      </w:r>
      <w:r w:rsidRPr="00AC0DC7">
        <w:rPr>
          <w:color w:val="1B1B1B"/>
        </w:rPr>
        <w:t xml:space="preserve"> connecteur</w:t>
      </w:r>
      <w:r>
        <w:rPr>
          <w:color w:val="1B1B1B"/>
        </w:rPr>
        <w:t>s</w:t>
      </w:r>
      <w:r w:rsidRPr="00AC0DC7">
        <w:rPr>
          <w:color w:val="1B1B1B"/>
        </w:rPr>
        <w:t xml:space="preserve"> qui « rayonnent » dans toutes les directions. Si Latour voit dans cette installation une « métaphore pour une théorie sociale », je retiens, pour ma part, la double possibilité de </w:t>
      </w:r>
      <w:r>
        <w:rPr>
          <w:color w:val="1B1B1B"/>
        </w:rPr>
        <w:t xml:space="preserve">la fermeture et de l’ouverture, de </w:t>
      </w:r>
      <w:r w:rsidRPr="00AC0DC7">
        <w:rPr>
          <w:color w:val="1B1B1B"/>
        </w:rPr>
        <w:t>l’inclusion et de l’exclusion, du repli et de l’expansion rayonnante, qui</w:t>
      </w:r>
      <w:r w:rsidR="00023D97">
        <w:rPr>
          <w:color w:val="1B1B1B"/>
        </w:rPr>
        <w:t> –</w:t>
      </w:r>
      <w:r>
        <w:rPr>
          <w:color w:val="1B1B1B"/>
        </w:rPr>
        <w:t xml:space="preserve"> pour le dire encore avec Latour</w:t>
      </w:r>
      <w:r w:rsidR="00023D97">
        <w:rPr>
          <w:color w:val="1B1B1B"/>
        </w:rPr>
        <w:t> </w:t>
      </w:r>
      <w:r w:rsidR="00023D97">
        <w:rPr>
          <w:color w:val="1B1B1B"/>
        </w:rPr>
        <w:t xml:space="preserve">– </w:t>
      </w:r>
      <w:r>
        <w:rPr>
          <w:color w:val="1B1B1B"/>
        </w:rPr>
        <w:t xml:space="preserve"> </w:t>
      </w:r>
      <w:r w:rsidRPr="00AC0DC7">
        <w:rPr>
          <w:color w:val="1B1B1B"/>
        </w:rPr>
        <w:t>offrent au visiteur la possibilité d’expérimenter à la fois le local et le global</w:t>
      </w:r>
      <w:r>
        <w:rPr>
          <w:color w:val="1B1B1B"/>
        </w:rPr>
        <w:t>, le « local-plus » plutôt que le « local-moins » (Latour, 2017, p. 26),</w:t>
      </w:r>
      <w:r w:rsidRPr="00AC0DC7">
        <w:rPr>
          <w:color w:val="1B1B1B"/>
        </w:rPr>
        <w:t xml:space="preserve"> et les échanges entre eux</w:t>
      </w:r>
      <w:r>
        <w:rPr>
          <w:color w:val="1B1B1B"/>
        </w:rPr>
        <w:t xml:space="preserve">. </w:t>
      </w:r>
    </w:p>
    <w:p w:rsidR="00D154C9" w:rsidRDefault="00916343" w:rsidP="00916343">
      <w:pPr>
        <w:spacing w:before="100" w:beforeAutospacing="1" w:after="100" w:afterAutospacing="1" w:line="276" w:lineRule="auto"/>
        <w:jc w:val="both"/>
        <w:rPr>
          <w:color w:val="1B1B1B"/>
        </w:rPr>
      </w:pPr>
      <w:r>
        <w:rPr>
          <w:color w:val="1B1B1B"/>
        </w:rPr>
        <w:t xml:space="preserve">L’essentiel, c’est que l’espace sphérique peut acquérir un degré d’autonomie, en se soustrayant  à toutes les tentatives d’embrayage et de </w:t>
      </w:r>
      <w:r w:rsidR="006A3C1B">
        <w:rPr>
          <w:color w:val="1B1B1B"/>
        </w:rPr>
        <w:t>désembrayage</w:t>
      </w:r>
      <w:r>
        <w:rPr>
          <w:color w:val="1B1B1B"/>
        </w:rPr>
        <w:t>. En donnant forme à l’espace, en imposant son objectité</w:t>
      </w:r>
      <w:r w:rsidR="00D154C9">
        <w:rPr>
          <w:color w:val="1B1B1B"/>
        </w:rPr>
        <w:t xml:space="preserve"> à un portion d’espace délimitée</w:t>
      </w:r>
      <w:r>
        <w:rPr>
          <w:color w:val="1B1B1B"/>
        </w:rPr>
        <w:t xml:space="preserve">, la sphère met à mal la perspective autocentrée, que les autres études de cas ont privilégiée. Plus exactement, la sphère constitue un espace intermédiaire, de transition. </w:t>
      </w:r>
      <w:r w:rsidR="00D154C9">
        <w:rPr>
          <w:color w:val="1B1B1B"/>
        </w:rPr>
        <w:t xml:space="preserve">En effet, la différence est constitutive, puisqu’elle est obtenue par un recollement de plans, selon Michel Serrres, que les interstices rendent visible. Elle ne correspond donc pas à un tout homogène qui tiendrait le spectateur à distance. De surcroît, la sphère est ici portée par des connexions réticulaires. Cependant, </w:t>
      </w:r>
      <w:r>
        <w:rPr>
          <w:color w:val="1B1B1B"/>
        </w:rPr>
        <w:t xml:space="preserve">il </w:t>
      </w:r>
      <w:r w:rsidR="00D154C9">
        <w:rPr>
          <w:color w:val="1B1B1B"/>
        </w:rPr>
        <w:t xml:space="preserve">est impossible </w:t>
      </w:r>
      <w:r>
        <w:rPr>
          <w:color w:val="1B1B1B"/>
        </w:rPr>
        <w:t>de pénétrer à l’intérieur des sphères, de franchir l’enveloppe, tout au plus est-il possible d’</w:t>
      </w:r>
      <w:r w:rsidR="006A3C1B">
        <w:rPr>
          <w:color w:val="1B1B1B"/>
        </w:rPr>
        <w:t xml:space="preserve">en </w:t>
      </w:r>
      <w:r>
        <w:rPr>
          <w:color w:val="1B1B1B"/>
        </w:rPr>
        <w:t>éprouver l’épaisseur</w:t>
      </w:r>
      <w:r w:rsidR="00D154C9">
        <w:rPr>
          <w:color w:val="1B1B1B"/>
        </w:rPr>
        <w:t xml:space="preserve">, </w:t>
      </w:r>
      <w:r w:rsidR="006A3C1B">
        <w:rPr>
          <w:color w:val="1B1B1B"/>
        </w:rPr>
        <w:t xml:space="preserve">quand elle </w:t>
      </w:r>
      <w:r w:rsidR="00D154C9">
        <w:rPr>
          <w:color w:val="1B1B1B"/>
        </w:rPr>
        <w:t>se déforme quelque peu sous le poids </w:t>
      </w:r>
      <w:r w:rsidR="006A3C1B">
        <w:rPr>
          <w:color w:val="1B1B1B"/>
        </w:rPr>
        <w:t xml:space="preserve">du corps du visiteur </w:t>
      </w:r>
      <w:r w:rsidR="00D154C9">
        <w:rPr>
          <w:color w:val="1B1B1B"/>
        </w:rPr>
        <w:t xml:space="preserve">:  </w:t>
      </w:r>
    </w:p>
    <w:p w:rsidR="00D154C9" w:rsidRDefault="00D154C9" w:rsidP="00916343">
      <w:pPr>
        <w:spacing w:before="100" w:beforeAutospacing="1" w:after="100" w:afterAutospacing="1" w:line="276" w:lineRule="auto"/>
        <w:jc w:val="both"/>
        <w:rPr>
          <w:color w:val="1B1B1B"/>
        </w:rPr>
      </w:pPr>
    </w:p>
    <w:p w:rsidR="00D154C9" w:rsidRDefault="00D154C9" w:rsidP="00916343">
      <w:pPr>
        <w:spacing w:before="100" w:beforeAutospacing="1" w:after="100" w:afterAutospacing="1" w:line="276" w:lineRule="auto"/>
        <w:jc w:val="both"/>
        <w:rPr>
          <w:color w:val="1B1B1B"/>
        </w:rPr>
      </w:pPr>
      <w:r w:rsidRPr="00D154C9">
        <w:rPr>
          <w:noProof/>
          <w:color w:val="1B1B1B"/>
        </w:rPr>
        <w:drawing>
          <wp:inline distT="0" distB="0" distL="0" distR="0" wp14:anchorId="2A96C533" wp14:editId="36FB5BDB">
            <wp:extent cx="5756910" cy="3835400"/>
            <wp:effectExtent l="0" t="0" r="0" b="0"/>
            <wp:docPr id="30" name="Image 1">
              <a:extLst xmlns:a="http://schemas.openxmlformats.org/drawingml/2006/main">
                <a:ext uri="{FF2B5EF4-FFF2-40B4-BE49-F238E27FC236}">
                  <a16:creationId xmlns:a16="http://schemas.microsoft.com/office/drawing/2014/main" id="{49485AEA-6484-EC4D-AD7A-D583C4415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49485AEA-6484-EC4D-AD7A-D583C44151F0}"/>
                        </a:ext>
                      </a:extLst>
                    </pic:cNvPr>
                    <pic:cNvPicPr>
                      <a:picLocks noChangeAspect="1"/>
                    </pic:cNvPicPr>
                  </pic:nvPicPr>
                  <pic:blipFill>
                    <a:blip r:embed="rId11"/>
                    <a:stretch>
                      <a:fillRect/>
                    </a:stretch>
                  </pic:blipFill>
                  <pic:spPr>
                    <a:xfrm>
                      <a:off x="0" y="0"/>
                      <a:ext cx="5756910" cy="3835400"/>
                    </a:xfrm>
                    <a:prstGeom prst="rect">
                      <a:avLst/>
                    </a:prstGeom>
                  </pic:spPr>
                </pic:pic>
              </a:graphicData>
            </a:graphic>
          </wp:inline>
        </w:drawing>
      </w:r>
    </w:p>
    <w:p w:rsidR="00D154C9" w:rsidRDefault="00D154C9" w:rsidP="00916343">
      <w:pPr>
        <w:spacing w:before="100" w:beforeAutospacing="1" w:after="100" w:afterAutospacing="1" w:line="276" w:lineRule="auto"/>
        <w:jc w:val="both"/>
        <w:rPr>
          <w:color w:val="1B1B1B"/>
        </w:rPr>
      </w:pPr>
      <w:r>
        <w:rPr>
          <w:color w:val="1B1B1B"/>
        </w:rPr>
        <w:t xml:space="preserve">Je propose, maintenant, de creuser </w:t>
      </w:r>
      <w:r w:rsidR="00F20E74">
        <w:rPr>
          <w:color w:val="1B1B1B"/>
        </w:rPr>
        <w:t>la piste</w:t>
      </w:r>
      <w:r>
        <w:rPr>
          <w:color w:val="1B1B1B"/>
        </w:rPr>
        <w:t xml:space="preserve"> de la perspective allocentrée, qui permet à l’espace de s’affranchir de tout échange entre les champs de présence, au-delà même de l’organisation en zones (identitaire, proximale, distale). À cet effet, je remettrai sur le métier la notion de </w:t>
      </w:r>
      <w:r>
        <w:rPr>
          <w:color w:val="1B1B1B"/>
        </w:rPr>
        <w:lastRenderedPageBreak/>
        <w:t xml:space="preserve">partition, en ciblant la deuxième acception du terme, c’est-à-dire en vérifiant la pertinence d’un rapprochement entre la partition musicale et la « partition visuelle ». </w:t>
      </w:r>
    </w:p>
    <w:p w:rsidR="00F20E74" w:rsidRDefault="00F20E74" w:rsidP="00916343">
      <w:pPr>
        <w:spacing w:before="100" w:beforeAutospacing="1" w:after="100" w:afterAutospacing="1" w:line="276" w:lineRule="auto"/>
        <w:jc w:val="both"/>
        <w:rPr>
          <w:color w:val="1B1B1B"/>
        </w:rPr>
      </w:pPr>
      <w:r>
        <w:rPr>
          <w:color w:val="1B1B1B"/>
        </w:rPr>
        <w:t>2. La partition visuelle</w:t>
      </w:r>
    </w:p>
    <w:p w:rsidR="00F20E74" w:rsidRDefault="00F20E74" w:rsidP="00916343">
      <w:pPr>
        <w:spacing w:before="100" w:beforeAutospacing="1" w:after="100" w:afterAutospacing="1" w:line="276" w:lineRule="auto"/>
        <w:jc w:val="both"/>
        <w:rPr>
          <w:color w:val="1B1B1B"/>
        </w:rPr>
      </w:pPr>
      <w:r>
        <w:rPr>
          <w:color w:val="1B1B1B"/>
        </w:rPr>
        <w:t xml:space="preserve">En effet, je propose d’opposer à l’espace « opéré » l’espace « noté », en considérant les deux temps </w:t>
      </w:r>
      <w:r w:rsidR="006A3C1B">
        <w:rPr>
          <w:color w:val="1B1B1B"/>
        </w:rPr>
        <w:t xml:space="preserve">(i) </w:t>
      </w:r>
      <w:r>
        <w:rPr>
          <w:color w:val="1B1B1B"/>
        </w:rPr>
        <w:t xml:space="preserve">de l’exécution, </w:t>
      </w:r>
      <w:r w:rsidR="006A3C1B">
        <w:rPr>
          <w:color w:val="1B1B1B"/>
        </w:rPr>
        <w:t>et (ii)</w:t>
      </w:r>
      <w:r>
        <w:rPr>
          <w:color w:val="1B1B1B"/>
        </w:rPr>
        <w:t xml:space="preserve"> de la partition qui, traditionnellement, précède l’interprétation (musicale). Il ne s’agit plus de partir des propriétés de telle </w:t>
      </w:r>
      <w:r w:rsidR="006A3C1B">
        <w:rPr>
          <w:color w:val="1B1B1B"/>
        </w:rPr>
        <w:t>installation</w:t>
      </w:r>
      <w:r>
        <w:rPr>
          <w:color w:val="1B1B1B"/>
        </w:rPr>
        <w:t xml:space="preserve">, comme je viens de le faire. Je distingue plutôt deux </w:t>
      </w:r>
      <w:r w:rsidRPr="00F20E74">
        <w:rPr>
          <w:i/>
          <w:color w:val="1B1B1B"/>
        </w:rPr>
        <w:t>points de vue</w:t>
      </w:r>
      <w:r>
        <w:rPr>
          <w:color w:val="1B1B1B"/>
        </w:rPr>
        <w:t xml:space="preserve"> différents sur l’installation </w:t>
      </w:r>
      <w:r w:rsidR="006A3C1B">
        <w:rPr>
          <w:color w:val="1B1B1B"/>
        </w:rPr>
        <w:t xml:space="preserve">en général, </w:t>
      </w:r>
      <w:r>
        <w:rPr>
          <w:color w:val="1B1B1B"/>
        </w:rPr>
        <w:t xml:space="preserve">et sur l’espace qu’elle re-ou sursémiotise. </w:t>
      </w:r>
    </w:p>
    <w:p w:rsidR="00F20E74" w:rsidRDefault="00F20E74" w:rsidP="00F20E74">
      <w:pPr>
        <w:spacing w:after="120" w:line="276" w:lineRule="auto"/>
        <w:jc w:val="both"/>
        <w:rPr>
          <w:lang w:val="fr-CH"/>
        </w:rPr>
      </w:pPr>
      <w:r>
        <w:rPr>
          <w:lang w:val="fr-CH"/>
        </w:rPr>
        <w:t>Considérons une installation qu’Anne Poivilliers</w:t>
      </w:r>
      <w:r>
        <w:rPr>
          <w:i/>
          <w:lang w:val="fr-CH"/>
        </w:rPr>
        <w:t xml:space="preserve"> </w:t>
      </w:r>
      <w:r>
        <w:rPr>
          <w:lang w:val="fr-CH"/>
        </w:rPr>
        <w:t>appelle, de manière très suggestive,</w:t>
      </w:r>
      <w:r w:rsidRPr="00EF735B">
        <w:rPr>
          <w:i/>
          <w:lang w:val="fr-CH"/>
        </w:rPr>
        <w:t xml:space="preserve"> Partition sismique</w:t>
      </w:r>
      <w:r>
        <w:rPr>
          <w:lang w:val="fr-CH"/>
        </w:rPr>
        <w:t xml:space="preserve">. </w:t>
      </w:r>
    </w:p>
    <w:p w:rsidR="00F20E74" w:rsidRDefault="00F20E74" w:rsidP="00F20E74">
      <w:pPr>
        <w:spacing w:after="120" w:line="276" w:lineRule="auto"/>
        <w:jc w:val="both"/>
        <w:rPr>
          <w:lang w:val="fr-CH"/>
        </w:rPr>
      </w:pPr>
    </w:p>
    <w:p w:rsidR="00F20E74" w:rsidRDefault="00F20E74" w:rsidP="00F20E74">
      <w:pPr>
        <w:spacing w:after="120" w:line="276" w:lineRule="auto"/>
        <w:jc w:val="both"/>
        <w:rPr>
          <w:lang w:val="fr-CH"/>
        </w:rPr>
      </w:pPr>
    </w:p>
    <w:p w:rsidR="00F20E74" w:rsidRDefault="00F20E74" w:rsidP="00F20E74">
      <w:pPr>
        <w:spacing w:after="120" w:line="276" w:lineRule="auto"/>
        <w:jc w:val="both"/>
        <w:rPr>
          <w:lang w:val="fr-CH"/>
        </w:rPr>
      </w:pPr>
      <w:r w:rsidRPr="009E7639">
        <w:rPr>
          <w:noProof/>
        </w:rPr>
        <w:drawing>
          <wp:inline distT="0" distB="0" distL="0" distR="0" wp14:anchorId="2F9B87D4" wp14:editId="7CB69F70">
            <wp:extent cx="5756910" cy="4317365"/>
            <wp:effectExtent l="0" t="0" r="0" b="635"/>
            <wp:docPr id="42" name="Image 1">
              <a:extLst xmlns:a="http://schemas.openxmlformats.org/drawingml/2006/main">
                <a:ext uri="{FF2B5EF4-FFF2-40B4-BE49-F238E27FC236}">
                  <a16:creationId xmlns:a16="http://schemas.microsoft.com/office/drawing/2014/main" id="{F5CC7A60-E407-D94A-AEAE-6D544BC323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F5CC7A60-E407-D94A-AEAE-6D544BC3236D}"/>
                        </a:ext>
                      </a:extLst>
                    </pic:cNvPr>
                    <pic:cNvPicPr>
                      <a:picLocks noChangeAspect="1"/>
                    </pic:cNvPicPr>
                  </pic:nvPicPr>
                  <pic:blipFill>
                    <a:blip r:embed="rId12"/>
                    <a:stretch>
                      <a:fillRect/>
                    </a:stretch>
                  </pic:blipFill>
                  <pic:spPr>
                    <a:xfrm>
                      <a:off x="0" y="0"/>
                      <a:ext cx="5756910" cy="4317365"/>
                    </a:xfrm>
                    <a:prstGeom prst="rect">
                      <a:avLst/>
                    </a:prstGeom>
                  </pic:spPr>
                </pic:pic>
              </a:graphicData>
            </a:graphic>
          </wp:inline>
        </w:drawing>
      </w:r>
    </w:p>
    <w:p w:rsidR="00F20E74" w:rsidRPr="00023D97" w:rsidRDefault="00F20E74" w:rsidP="00F20E74">
      <w:pPr>
        <w:spacing w:after="120" w:line="276" w:lineRule="auto"/>
        <w:jc w:val="both"/>
        <w:rPr>
          <w:sz w:val="20"/>
          <w:szCs w:val="20"/>
        </w:rPr>
      </w:pPr>
      <w:r w:rsidRPr="00023D97">
        <w:rPr>
          <w:sz w:val="20"/>
          <w:szCs w:val="20"/>
        </w:rPr>
        <w:t>Anne Poivilliers</w:t>
      </w:r>
      <w:r w:rsidRPr="00023D97">
        <w:rPr>
          <w:i/>
          <w:iCs/>
          <w:sz w:val="20"/>
          <w:szCs w:val="20"/>
        </w:rPr>
        <w:t>, Partition Sismique</w:t>
      </w:r>
      <w:r w:rsidRPr="00023D97">
        <w:rPr>
          <w:sz w:val="20"/>
          <w:szCs w:val="20"/>
        </w:rPr>
        <w:t>, Parc en fête 2021, Musée du Louvre-Lens, ©DR</w:t>
      </w:r>
    </w:p>
    <w:p w:rsidR="00F20E74" w:rsidRDefault="00F20E74" w:rsidP="00F20E74">
      <w:pPr>
        <w:spacing w:after="120" w:line="276" w:lineRule="auto"/>
        <w:jc w:val="both"/>
        <w:rPr>
          <w:lang w:val="fr-CH"/>
        </w:rPr>
      </w:pPr>
      <w:r>
        <w:rPr>
          <w:lang w:val="fr-CH"/>
        </w:rPr>
        <w:t xml:space="preserve">Il s’agit d’une installation tactile faite de bandes de lin de résine naturelle, qui forment un réseau de racines flottantes, semblables aux notes disposées sur une portée les unes au-dessous des autres, l’ensemble étant saisissable « d’un seul coup » (je renvoie à la définition de la partition musicale dans le </w:t>
      </w:r>
      <w:r w:rsidRPr="006A3C1B">
        <w:rPr>
          <w:i/>
          <w:lang w:val="fr-CH"/>
        </w:rPr>
        <w:t>Trésor de la langue française</w:t>
      </w:r>
      <w:r>
        <w:rPr>
          <w:lang w:val="fr-CH"/>
        </w:rPr>
        <w:t xml:space="preserve">). Le réseau a pu être décrit (par Thomas Piasecki) comme un « réseau vibratoire », un « rhizome aérien » faisant entrer en résonance le </w:t>
      </w:r>
      <w:r>
        <w:rPr>
          <w:lang w:val="fr-CH"/>
        </w:rPr>
        <w:lastRenderedPageBreak/>
        <w:t>sol, les arbres, le ciel grâce à la propagation aléatoire de fibres entre les arbres. D’où une connexion généralisée du vivant, grâce à la solidarité globale des énergies telluriques, des énergies du ciel et de celles émanant des arbres, grâce aux influences réciproques de tous les éléments.</w:t>
      </w:r>
    </w:p>
    <w:p w:rsidR="006A3C1B" w:rsidRDefault="00F20E74" w:rsidP="00F20E74">
      <w:pPr>
        <w:spacing w:after="120" w:line="276" w:lineRule="auto"/>
        <w:jc w:val="both"/>
        <w:rPr>
          <w:i/>
          <w:lang w:val="fr-CH"/>
        </w:rPr>
      </w:pPr>
      <w:r>
        <w:rPr>
          <w:color w:val="1B1B1B"/>
          <w:lang w:val="fr-CH"/>
        </w:rPr>
        <w:t xml:space="preserve">Pour commencer, adoptons à nouveau le point de vue de l’espace </w:t>
      </w:r>
      <w:r w:rsidRPr="003F6C12">
        <w:rPr>
          <w:i/>
          <w:color w:val="1B1B1B"/>
          <w:lang w:val="fr-CH"/>
        </w:rPr>
        <w:t>opéré</w:t>
      </w:r>
      <w:r>
        <w:rPr>
          <w:color w:val="1B1B1B"/>
          <w:lang w:val="fr-CH"/>
        </w:rPr>
        <w:t xml:space="preserve">. </w:t>
      </w:r>
      <w:r>
        <w:rPr>
          <w:lang w:val="fr-CH"/>
        </w:rPr>
        <w:t>Concrètement, en parcourant la forêt</w:t>
      </w:r>
      <w:r w:rsidR="003F6C12">
        <w:rPr>
          <w:lang w:val="fr-CH"/>
        </w:rPr>
        <w:t xml:space="preserve"> (le mouvement est primordial),</w:t>
      </w:r>
      <w:r>
        <w:rPr>
          <w:lang w:val="fr-CH"/>
        </w:rPr>
        <w:t xml:space="preserve"> en étant sensibles aux traces et aux traçages, en nous laissant guider par les bandes accrochées aux arbres, en suivant le sentier battu à droite ou en improvisant des passages, nous pouvons capter des dynamiques, expérimenter des variations de tempo, voire de qualité (degrés de saillance, par exemple, en fonction des hauteurs, des profondeurs), c’est-à-dire des durées, des rythmiques couplées avec des intensifications. L’espace que je dis « opéré » est ainsi soumis à une spatialisation mémorielle, où, comme pour une note de musique qui garde la mémoire de la note qui vient de s’éteindre et qui prépare et annonce la suivante, des continuités sont performées. Je retiens à dessein la notion de </w:t>
      </w:r>
      <w:r w:rsidRPr="00BE3BD4">
        <w:rPr>
          <w:i/>
          <w:lang w:val="fr-CH"/>
        </w:rPr>
        <w:t xml:space="preserve">performance </w:t>
      </w:r>
      <w:r>
        <w:rPr>
          <w:lang w:val="fr-CH"/>
        </w:rPr>
        <w:t xml:space="preserve">en la distinguant de la simple </w:t>
      </w:r>
      <w:r w:rsidRPr="00BE3BD4">
        <w:rPr>
          <w:i/>
          <w:lang w:val="fr-CH"/>
        </w:rPr>
        <w:t>orchestration</w:t>
      </w:r>
      <w:r w:rsidR="006A3C1B">
        <w:rPr>
          <w:lang w:val="fr-CH"/>
        </w:rPr>
        <w:t>. D</w:t>
      </w:r>
      <w:r>
        <w:rPr>
          <w:lang w:val="fr-CH"/>
        </w:rPr>
        <w:t>ans le cas de l’</w:t>
      </w:r>
      <w:r w:rsidRPr="00636679">
        <w:rPr>
          <w:i/>
          <w:lang w:val="fr-CH"/>
        </w:rPr>
        <w:t>orchestration</w:t>
      </w:r>
      <w:r>
        <w:rPr>
          <w:lang w:val="fr-CH"/>
        </w:rPr>
        <w:t xml:space="preserve">, les arbres interviennent de manière successive ou simultanée, en étant unis par un rapport de possession selon </w:t>
      </w:r>
      <w:r w:rsidR="003F6C12">
        <w:rPr>
          <w:lang w:val="fr-CH"/>
        </w:rPr>
        <w:t>Tar</w:t>
      </w:r>
      <w:r w:rsidR="006A3C1B">
        <w:rPr>
          <w:lang w:val="fr-CH"/>
        </w:rPr>
        <w:t>d</w:t>
      </w:r>
      <w:r w:rsidR="003F6C12">
        <w:rPr>
          <w:lang w:val="fr-CH"/>
        </w:rPr>
        <w:t xml:space="preserve">e </w:t>
      </w:r>
      <w:r>
        <w:rPr>
          <w:lang w:val="fr-CH"/>
        </w:rPr>
        <w:t xml:space="preserve">– l’entre-possession de tous par chacun, écrit Bruno Latour (2011, p 12) à propos de l’orchestre ; des « zones d’attention que l’on pourrait dire engagées » contrastent avec des « zones d’attention que l’on pourrait dire flottantes ». </w:t>
      </w:r>
      <w:r w:rsidR="006A3C1B">
        <w:rPr>
          <w:lang w:val="fr-CH"/>
        </w:rPr>
        <w:t>Enfin, j</w:t>
      </w:r>
      <w:r>
        <w:rPr>
          <w:lang w:val="fr-CH"/>
        </w:rPr>
        <w:t xml:space="preserve">e parle de </w:t>
      </w:r>
      <w:r w:rsidRPr="00636679">
        <w:rPr>
          <w:i/>
          <w:lang w:val="fr-CH"/>
        </w:rPr>
        <w:t>performance</w:t>
      </w:r>
      <w:r>
        <w:rPr>
          <w:lang w:val="fr-CH"/>
        </w:rPr>
        <w:t xml:space="preserve">, au sens également chorégraphique du terme (et je renvoie à un article de Noelle Batt sur la chorégraphie et le diagramme paru en 2021 dans l’ouvrage </w:t>
      </w:r>
      <w:r w:rsidRPr="00DC257F">
        <w:rPr>
          <w:i/>
          <w:lang w:val="fr-CH"/>
        </w:rPr>
        <w:t>Ecrire comme composer</w:t>
      </w:r>
      <w:r>
        <w:rPr>
          <w:lang w:val="fr-CH"/>
        </w:rPr>
        <w:t xml:space="preserve">), à travers le traçage de lignes par le visiteur, </w:t>
      </w:r>
      <w:r w:rsidR="006A3C1B">
        <w:rPr>
          <w:lang w:val="fr-CH"/>
        </w:rPr>
        <w:t xml:space="preserve">verticales ou horizontales, </w:t>
      </w:r>
      <w:r>
        <w:rPr>
          <w:lang w:val="fr-CH"/>
        </w:rPr>
        <w:t>de lignes superposées ou se croisant, plus ou moins autonomes ou entrant en conflit les unes avec les autres</w:t>
      </w:r>
      <w:r w:rsidR="006A3C1B">
        <w:rPr>
          <w:lang w:val="fr-CH"/>
        </w:rPr>
        <w:t>. L</w:t>
      </w:r>
      <w:r>
        <w:rPr>
          <w:lang w:val="fr-CH"/>
        </w:rPr>
        <w:t>a notion de contrepoint me semble essentielle également dans le cas de l’installation</w:t>
      </w:r>
      <w:r w:rsidR="006A3C1B">
        <w:rPr>
          <w:lang w:val="fr-CH"/>
        </w:rPr>
        <w:t> : à une ligne visuelle de base, au ras de la végétation touffue, s’en superpose une autre, dans les airs, légère, à la fois interdépendante, créant une harmonie (éventuellement une dysharmonie)</w:t>
      </w:r>
      <w:r w:rsidR="00023D97">
        <w:rPr>
          <w:lang w:val="fr-CH"/>
        </w:rPr>
        <w:t xml:space="preserve">, </w:t>
      </w:r>
      <w:r w:rsidR="006A3C1B">
        <w:rPr>
          <w:lang w:val="fr-CH"/>
        </w:rPr>
        <w:t>et indépendante du point de vue rythmique et visuel. Globalement, « opérer » l’espace, c’est donner lieu à</w:t>
      </w:r>
      <w:r>
        <w:rPr>
          <w:lang w:val="fr-CH"/>
        </w:rPr>
        <w:t xml:space="preserve"> la délinéarisation liée aux bifurcations, aux retours en arrière, aux pas de côté</w:t>
      </w:r>
      <w:r w:rsidR="006A3C1B">
        <w:rPr>
          <w:lang w:val="fr-CH"/>
        </w:rPr>
        <w:t xml:space="preserve">. C’est produire, à </w:t>
      </w:r>
      <w:r>
        <w:rPr>
          <w:lang w:val="fr-CH"/>
        </w:rPr>
        <w:t>travers l’esquisse de compositions spatiales, plus ou moins nouées ou dénouées, plus ou moins flottantes, légères, inventives, de</w:t>
      </w:r>
      <w:r w:rsidR="006A3C1B">
        <w:rPr>
          <w:lang w:val="fr-CH"/>
        </w:rPr>
        <w:t>s</w:t>
      </w:r>
      <w:r>
        <w:rPr>
          <w:lang w:val="fr-CH"/>
        </w:rPr>
        <w:t xml:space="preserve"> boucles, </w:t>
      </w:r>
      <w:r w:rsidR="006A3C1B">
        <w:rPr>
          <w:lang w:val="fr-CH"/>
        </w:rPr>
        <w:t xml:space="preserve">des </w:t>
      </w:r>
      <w:r>
        <w:rPr>
          <w:lang w:val="fr-CH"/>
        </w:rPr>
        <w:t>arabesques</w:t>
      </w:r>
      <w:r w:rsidR="003F6C12">
        <w:rPr>
          <w:lang w:val="fr-CH"/>
        </w:rPr>
        <w:t>. Surtout,</w:t>
      </w:r>
      <w:r>
        <w:rPr>
          <w:lang w:val="fr-CH"/>
        </w:rPr>
        <w:t xml:space="preserve"> </w:t>
      </w:r>
      <w:r w:rsidR="003F6C12">
        <w:rPr>
          <w:lang w:val="fr-CH"/>
        </w:rPr>
        <w:t xml:space="preserve">s’il est question de performance, c’est parce que </w:t>
      </w:r>
      <w:r>
        <w:rPr>
          <w:lang w:val="fr-CH"/>
        </w:rPr>
        <w:t>des compositions également collaboratives</w:t>
      </w:r>
      <w:r w:rsidR="003F6C12">
        <w:rPr>
          <w:lang w:val="fr-CH"/>
        </w:rPr>
        <w:t xml:space="preserve"> </w:t>
      </w:r>
      <w:r>
        <w:rPr>
          <w:lang w:val="fr-CH"/>
        </w:rPr>
        <w:t xml:space="preserve">permettent de faire </w:t>
      </w:r>
      <w:r w:rsidRPr="003F6C12">
        <w:rPr>
          <w:i/>
          <w:lang w:val="fr-CH"/>
        </w:rPr>
        <w:t xml:space="preserve">surgir </w:t>
      </w:r>
      <w:r>
        <w:rPr>
          <w:lang w:val="fr-CH"/>
        </w:rPr>
        <w:t xml:space="preserve">des </w:t>
      </w:r>
      <w:r w:rsidRPr="003F6C12">
        <w:rPr>
          <w:i/>
          <w:lang w:val="fr-CH"/>
        </w:rPr>
        <w:t>nœuds</w:t>
      </w:r>
      <w:r w:rsidR="006A3C1B">
        <w:rPr>
          <w:i/>
          <w:lang w:val="fr-CH"/>
        </w:rPr>
        <w:t>.</w:t>
      </w:r>
    </w:p>
    <w:p w:rsidR="00F20E74" w:rsidRDefault="00F20E74" w:rsidP="00F20E74">
      <w:pPr>
        <w:spacing w:after="120" w:line="276" w:lineRule="auto"/>
        <w:jc w:val="both"/>
        <w:rPr>
          <w:lang w:val="fr-CH"/>
        </w:rPr>
      </w:pPr>
      <w:r>
        <w:rPr>
          <w:lang w:val="fr-CH"/>
        </w:rPr>
        <w:t>Tournons-nous vers Goodman</w:t>
      </w:r>
      <w:r w:rsidR="00023D97">
        <w:rPr>
          <w:lang w:val="fr-CH"/>
        </w:rPr>
        <w:t xml:space="preserve"> </w:t>
      </w:r>
      <w:r w:rsidR="006A3C1B">
        <w:rPr>
          <w:lang w:val="fr-CH"/>
        </w:rPr>
        <w:t xml:space="preserve">dans </w:t>
      </w:r>
      <w:r w:rsidR="006A3C1B" w:rsidRPr="006A3C1B">
        <w:rPr>
          <w:i/>
          <w:lang w:val="fr-CH"/>
        </w:rPr>
        <w:t>Langages de l’art</w:t>
      </w:r>
      <w:r w:rsidR="00023D97">
        <w:rPr>
          <w:i/>
          <w:lang w:val="fr-CH"/>
        </w:rPr>
        <w:t xml:space="preserve"> </w:t>
      </w:r>
      <w:r w:rsidR="00023D97">
        <w:rPr>
          <w:lang w:val="fr-CH"/>
        </w:rPr>
        <w:t xml:space="preserve">(1968 [1990]) </w:t>
      </w:r>
      <w:r>
        <w:rPr>
          <w:lang w:val="fr-CH"/>
        </w:rPr>
        <w:t>selon lui, l’exécution d’une œuvre musicale, mais aussi de la danse et de l’art dramatique ou de l’image, fonctionne au sein d’un système « sémantiquement dense » (p. 281</w:t>
      </w:r>
      <w:r w:rsidR="006A3C1B">
        <w:rPr>
          <w:lang w:val="fr-CH"/>
        </w:rPr>
        <w:t xml:space="preserve">). </w:t>
      </w:r>
    </w:p>
    <w:p w:rsidR="00F20E74" w:rsidRPr="00023D97" w:rsidRDefault="00F20E74" w:rsidP="00F20E74">
      <w:pPr>
        <w:spacing w:after="120" w:line="276" w:lineRule="auto"/>
        <w:ind w:left="567"/>
        <w:jc w:val="both"/>
        <w:rPr>
          <w:lang w:val="fr-CH"/>
        </w:rPr>
      </w:pPr>
      <w:r w:rsidRPr="00023D97">
        <w:rPr>
          <w:lang w:val="fr-CH"/>
        </w:rPr>
        <w:t xml:space="preserve">[…] l’exemplification de tout ce qui n’est pas prescrit par la partition est, comme c’est le cas dans l’exemplification imagée, une situation de jauge ou de mesure inversée. […]. Dans tous ces cas, en dépit de la définition des oeuvres par des partitions, l’acte d’exemplifier ou d’exprimer au moyen d’une exécution tout ce qui dépasse la partition fait référence dans un système sémantiquement dense, et pose un problème d’ajustement infiniment fin. </w:t>
      </w:r>
    </w:p>
    <w:p w:rsidR="00F20E74" w:rsidRDefault="00F20E74" w:rsidP="00F20E74">
      <w:pPr>
        <w:spacing w:after="120" w:line="276" w:lineRule="auto"/>
        <w:jc w:val="both"/>
        <w:rPr>
          <w:lang w:val="fr-CH"/>
        </w:rPr>
      </w:pPr>
      <w:r>
        <w:rPr>
          <w:lang w:val="fr-CH"/>
        </w:rPr>
        <w:t>Précisément, la densité, la saturation et l’exemplificationalité comme « marques distinctives de l’esthétique » (p. 297) sont opposées à la « structure articulée », à l</w:t>
      </w:r>
      <w:proofErr w:type="gramStart"/>
      <w:r>
        <w:rPr>
          <w:lang w:val="fr-CH"/>
        </w:rPr>
        <w:t>’«</w:t>
      </w:r>
      <w:proofErr w:type="gramEnd"/>
      <w:r>
        <w:rPr>
          <w:lang w:val="fr-CH"/>
        </w:rPr>
        <w:t xml:space="preserve"> atténuation » et à la </w:t>
      </w:r>
      <w:r>
        <w:rPr>
          <w:lang w:val="fr-CH"/>
        </w:rPr>
        <w:lastRenderedPageBreak/>
        <w:t xml:space="preserve">« dénotationalité ». </w:t>
      </w:r>
      <w:r w:rsidR="006A3C1B">
        <w:rPr>
          <w:lang w:val="fr-CH"/>
        </w:rPr>
        <w:t>Pour</w:t>
      </w:r>
      <w:r w:rsidR="00023D97">
        <w:rPr>
          <w:lang w:val="fr-CH"/>
        </w:rPr>
        <w:t xml:space="preserve"> </w:t>
      </w:r>
      <w:r>
        <w:rPr>
          <w:lang w:val="fr-CH"/>
        </w:rPr>
        <w:t>Goodman, la partition mu</w:t>
      </w:r>
      <w:r w:rsidR="003F6C12">
        <w:rPr>
          <w:lang w:val="fr-CH"/>
        </w:rPr>
        <w:t>sic</w:t>
      </w:r>
      <w:r>
        <w:rPr>
          <w:lang w:val="fr-CH"/>
        </w:rPr>
        <w:t>ale ne se superpose qu’imparfaitement à la notation, qui a comme propriétés la non-ambiguïté, la disjointure et la différenciation syntaxiques et sémantiques (p. 191). Si la partition est définie (p. 217) comme un « caractère dans un système notationnel », le langage de la partition musicale n’est pas « purement notationnel mais se divise en sous-systèmes notationnels » (p. 224). Significativement, Goodman ajoute ces phrases : dans certains cas, la partition nous met en présence de « systèmes analogiques</w:t>
      </w:r>
      <w:r w:rsidR="003F6C12">
        <w:rPr>
          <w:lang w:val="fr-CH"/>
        </w:rPr>
        <w:t>, manquant à la fois d’articulation sémantique et syntaxique</w:t>
      </w:r>
      <w:r w:rsidR="00023D97">
        <w:rPr>
          <w:lang w:val="fr-CH"/>
        </w:rPr>
        <w:t> </w:t>
      </w:r>
      <w:r w:rsidR="003F6C12">
        <w:rPr>
          <w:lang w:val="fr-CH"/>
        </w:rPr>
        <w:t>– c’est-à-dire, des systèmes non-notationnels, non-linguistiques, qui fournissent des diagrammes ou des esquisses plutôt que des partitions ou des descriptions » (p.</w:t>
      </w:r>
      <w:r w:rsidR="006A3C1B">
        <w:rPr>
          <w:lang w:val="fr-CH"/>
        </w:rPr>
        <w:t> </w:t>
      </w:r>
      <w:r w:rsidR="003F6C12">
        <w:rPr>
          <w:lang w:val="fr-CH"/>
        </w:rPr>
        <w:t>231). Ainsi, les « mots de tempo » ne font pas partie de la partition, à l’inverse des « spécifications métronomiques » (p</w:t>
      </w:r>
      <w:r w:rsidR="006A3C1B">
        <w:rPr>
          <w:lang w:val="fr-CH"/>
        </w:rPr>
        <w:t>. </w:t>
      </w:r>
      <w:r w:rsidR="003F6C12">
        <w:rPr>
          <w:lang w:val="fr-CH"/>
        </w:rPr>
        <w:t xml:space="preserve">225). </w:t>
      </w:r>
    </w:p>
    <w:p w:rsidR="003F6C12" w:rsidRPr="003F6C12" w:rsidRDefault="00F20E74" w:rsidP="003F6C12">
      <w:pPr>
        <w:pStyle w:val="Notedebasdepage"/>
        <w:spacing w:after="120" w:line="276" w:lineRule="auto"/>
        <w:jc w:val="both"/>
        <w:rPr>
          <w:sz w:val="24"/>
          <w:szCs w:val="24"/>
        </w:rPr>
      </w:pPr>
      <w:r w:rsidRPr="003F6C12">
        <w:rPr>
          <w:sz w:val="24"/>
          <w:szCs w:val="24"/>
          <w:lang w:val="fr-CH"/>
        </w:rPr>
        <w:t>L’effet est renforcé dans le cas de la « partition visuelle ». Aussi la discussion gagne-t-elle, selon moi, à introduire la notion de diagramme, avec ses deux versants selon Goodman</w:t>
      </w:r>
      <w:r w:rsidR="003F6C12" w:rsidRPr="003F6C12">
        <w:rPr>
          <w:sz w:val="24"/>
          <w:szCs w:val="24"/>
          <w:lang w:val="fr-CH"/>
        </w:rPr>
        <w:t xml:space="preserve">. </w:t>
      </w:r>
      <w:r w:rsidR="006A3C1B">
        <w:rPr>
          <w:sz w:val="24"/>
          <w:szCs w:val="24"/>
          <w:lang w:val="fr-CH"/>
        </w:rPr>
        <w:t>Le</w:t>
      </w:r>
      <w:r w:rsidR="003F6C12" w:rsidRPr="003F6C12">
        <w:rPr>
          <w:sz w:val="24"/>
          <w:szCs w:val="24"/>
        </w:rPr>
        <w:t xml:space="preserve"> diagramme peut être purement analogique ou </w:t>
      </w:r>
      <w:r w:rsidR="003F6C12" w:rsidRPr="003F6C12">
        <w:rPr>
          <w:i/>
          <w:sz w:val="24"/>
          <w:szCs w:val="24"/>
        </w:rPr>
        <w:t>graphique</w:t>
      </w:r>
      <w:r w:rsidR="003F6C12" w:rsidRPr="003F6C12">
        <w:rPr>
          <w:sz w:val="24"/>
          <w:szCs w:val="24"/>
        </w:rPr>
        <w:t xml:space="preserve"> (p. 205) (chaque point sur la courbe a sa propre dénotation ; un diagramme sans caractères alphabétiques ou arithmétiques peut être analogique). </w:t>
      </w:r>
      <w:r w:rsidR="006A3C1B">
        <w:rPr>
          <w:sz w:val="24"/>
          <w:szCs w:val="24"/>
        </w:rPr>
        <w:t>Il</w:t>
      </w:r>
      <w:r w:rsidR="003F6C12" w:rsidRPr="003F6C12">
        <w:rPr>
          <w:sz w:val="24"/>
          <w:szCs w:val="24"/>
        </w:rPr>
        <w:t xml:space="preserve"> peut également être purement digital. Ainsi, les lignes et les points « fonctionnent comme caractères dans un langage notationnel ». Seuls des systèmes complètement différenciés, syntaxiquement et sémantiquement, sont digitaux ; des systèmes analogiques sont complètement denses. </w:t>
      </w:r>
    </w:p>
    <w:p w:rsidR="00F20E74" w:rsidRPr="003F6C12" w:rsidRDefault="006A3C1B" w:rsidP="003F6C12">
      <w:pPr>
        <w:spacing w:after="120" w:line="276" w:lineRule="auto"/>
        <w:jc w:val="both"/>
        <w:rPr>
          <w:lang w:val="fr-CH"/>
        </w:rPr>
      </w:pPr>
      <w:r>
        <w:rPr>
          <w:lang w:val="fr-FR"/>
        </w:rPr>
        <w:t xml:space="preserve">Soyons plus précis : </w:t>
      </w:r>
      <w:r>
        <w:rPr>
          <w:lang w:val="fr-CH"/>
        </w:rPr>
        <w:t>n</w:t>
      </w:r>
      <w:r w:rsidR="003F6C12">
        <w:rPr>
          <w:lang w:val="fr-CH"/>
        </w:rPr>
        <w:t>ous avons affaire à un continuum, le diagramme syntaxiquement dense se distinguant du « schéma imagé » (ou représentationnel)</w:t>
      </w:r>
      <w:r>
        <w:rPr>
          <w:lang w:val="fr-CH"/>
        </w:rPr>
        <w:t>. J</w:t>
      </w:r>
      <w:r w:rsidR="003F6C12">
        <w:rPr>
          <w:lang w:val="fr-CH"/>
        </w:rPr>
        <w:t>e renvoie à la comparaison entre l’électrocardiogramme et un dessin du Mont Fujiyama de Hokusai</w:t>
      </w:r>
      <w:r w:rsidR="00023D97">
        <w:rPr>
          <w:lang w:val="fr-CH"/>
        </w:rPr>
        <w:t xml:space="preserve">. </w:t>
      </w:r>
      <w:r>
        <w:rPr>
          <w:lang w:val="fr-CH"/>
        </w:rPr>
        <w:t xml:space="preserve">Sur ces bases, je propose de parler, ici, de « partition visuelle diagrammatique », en cherchant à préciser les conséquences que l’adoption de ce point de vue peut avoir sur </w:t>
      </w:r>
      <w:r w:rsidR="003F6C12">
        <w:rPr>
          <w:lang w:val="fr-CH"/>
        </w:rPr>
        <w:t>la production sémiosique</w:t>
      </w:r>
      <w:r>
        <w:rPr>
          <w:lang w:val="fr-CH"/>
        </w:rPr>
        <w:t xml:space="preserve"> qui informe l’espace. </w:t>
      </w:r>
    </w:p>
    <w:p w:rsidR="004C7ADD" w:rsidRDefault="003F6C12" w:rsidP="003F6C12">
      <w:pPr>
        <w:spacing w:after="120" w:line="276" w:lineRule="auto"/>
        <w:jc w:val="both"/>
        <w:rPr>
          <w:lang w:val="fr-CH"/>
        </w:rPr>
      </w:pPr>
      <w:r>
        <w:rPr>
          <w:lang w:val="fr-CH"/>
        </w:rPr>
        <w:t xml:space="preserve">L’enjeu est de taille : il s’agit de penser l’ajustement du regard qui, grâce à un effort de raréfaction des traits signifiants considérés et d’abstraction, ne retient dans une installation telle que </w:t>
      </w:r>
      <w:r w:rsidRPr="00EF735B">
        <w:rPr>
          <w:i/>
          <w:lang w:val="fr-CH"/>
        </w:rPr>
        <w:t>Partition sismique</w:t>
      </w:r>
      <w:r>
        <w:rPr>
          <w:lang w:val="fr-CH"/>
        </w:rPr>
        <w:t xml:space="preserve"> que des lignes dont</w:t>
      </w:r>
      <w:r w:rsidR="0072332E">
        <w:rPr>
          <w:lang w:val="fr-CH"/>
        </w:rPr>
        <w:t> </w:t>
      </w:r>
      <w:r w:rsidR="004C7ADD">
        <w:rPr>
          <w:lang w:val="fr-CH"/>
        </w:rPr>
        <w:t xml:space="preserve">– dans un cas extrême - </w:t>
      </w:r>
      <w:r>
        <w:rPr>
          <w:lang w:val="fr-CH"/>
        </w:rPr>
        <w:t xml:space="preserve">ne sont prises en compte ni la longueur, ni la forme, ni la direction. </w:t>
      </w:r>
      <w:r w:rsidR="001549F6">
        <w:rPr>
          <w:lang w:val="fr-CH"/>
        </w:rPr>
        <w:t>Plus largement, c</w:t>
      </w:r>
      <w:r>
        <w:rPr>
          <w:lang w:val="fr-CH"/>
        </w:rPr>
        <w:t>onsidérer cette installation comme une partition</w:t>
      </w:r>
      <w:r w:rsidR="006A3C1B">
        <w:rPr>
          <w:lang w:val="fr-CH"/>
        </w:rPr>
        <w:t xml:space="preserve"> diagrammatique</w:t>
      </w:r>
      <w:r>
        <w:rPr>
          <w:lang w:val="fr-CH"/>
        </w:rPr>
        <w:t>, c’est rendre compte des relations entre les arbres en tant qu’elles informent un espace objectivé, sans forcément porter son attention sur la taille des arbres, leur espèce, la circonférence du tronc, la nuance de blanc des bandes, sur la nature des lignes tracées dans l’air, qui peuvent être droites, verticales, horizontales, obliques, etc., et dessiner des formes plus ou moins enchevêtrées, plus ou moins figuratives, des nœuds, des cerceaux, des arches…, des formes plus ou moins improbables, en équilibre ou non</w:t>
      </w:r>
      <w:r w:rsidR="006A3C1B">
        <w:rPr>
          <w:lang w:val="fr-CH"/>
        </w:rPr>
        <w:t>. B</w:t>
      </w:r>
      <w:r>
        <w:rPr>
          <w:lang w:val="fr-CH"/>
        </w:rPr>
        <w:t xml:space="preserve">ref, sans porter l’attention sur tous ces traits « contingents » au sens où l’entend Goodman dans </w:t>
      </w:r>
      <w:r w:rsidRPr="00C206A2">
        <w:rPr>
          <w:i/>
          <w:lang w:val="fr-CH"/>
        </w:rPr>
        <w:t>Langages de l’art</w:t>
      </w:r>
      <w:r>
        <w:rPr>
          <w:lang w:val="fr-CH"/>
        </w:rPr>
        <w:t xml:space="preserve"> (p. 273), qui ajoutent à la saturation. </w:t>
      </w:r>
    </w:p>
    <w:p w:rsidR="003F6C12" w:rsidRPr="000B36A6" w:rsidRDefault="004C7ADD" w:rsidP="003F6C12">
      <w:pPr>
        <w:spacing w:after="120" w:line="276" w:lineRule="auto"/>
        <w:jc w:val="both"/>
        <w:rPr>
          <w:lang w:val="fr-CH"/>
        </w:rPr>
      </w:pPr>
      <w:r>
        <w:rPr>
          <w:lang w:val="fr-CH"/>
        </w:rPr>
        <w:t xml:space="preserve">Précisément, cette dé-saturation, comme dirait Fisette, cette dé-densification permettent d’approcher l’espace matérialisé par l’installation-partition sous l’angle de la relationalité, de la représentation spatiale de type </w:t>
      </w:r>
      <w:r w:rsidRPr="001549F6">
        <w:rPr>
          <w:i/>
          <w:lang w:val="fr-CH"/>
        </w:rPr>
        <w:t>allocentré</w:t>
      </w:r>
      <w:r>
        <w:rPr>
          <w:lang w:val="fr-CH"/>
        </w:rPr>
        <w:t>, attentive aux relations d’objets à objets</w:t>
      </w:r>
      <w:r w:rsidR="001549F6">
        <w:rPr>
          <w:lang w:val="fr-CH"/>
        </w:rPr>
        <w:t xml:space="preserve">. Le passage par la partition visuelle permet ainsi de trouver une alternative à une approche autocentrée, qui met en avant l’interaction entre des champs de présence, comme le propose Herman Parret à partir du cadre théorique de la phénoménologie. Il s’agit là d’un </w:t>
      </w:r>
      <w:r w:rsidR="001549F6" w:rsidRPr="000B36A6">
        <w:rPr>
          <w:lang w:val="fr-CH"/>
        </w:rPr>
        <w:t>premier gain, qui est considérable.</w:t>
      </w:r>
    </w:p>
    <w:p w:rsidR="000B36A6" w:rsidRPr="00D04C5F" w:rsidRDefault="001549F6" w:rsidP="000B36A6">
      <w:pPr>
        <w:spacing w:after="120" w:line="276" w:lineRule="auto"/>
        <w:jc w:val="both"/>
        <w:rPr>
          <w:lang w:val="fr-CH"/>
        </w:rPr>
      </w:pPr>
      <w:r w:rsidRPr="00D04C5F">
        <w:rPr>
          <w:lang w:val="fr-CH"/>
        </w:rPr>
        <w:lastRenderedPageBreak/>
        <w:t xml:space="preserve">Il y en a un deuxième. </w:t>
      </w:r>
      <w:r w:rsidR="000B36A6" w:rsidRPr="00D04C5F">
        <w:rPr>
          <w:lang w:val="fr-CH"/>
        </w:rPr>
        <w:t>Selon Jean-Marc Chouvel (2021, p. 104)</w:t>
      </w:r>
      <w:r w:rsidR="0072332E">
        <w:rPr>
          <w:lang w:val="fr-CH"/>
        </w:rPr>
        <w:t> </w:t>
      </w:r>
      <w:r w:rsidR="000B36A6" w:rsidRPr="00D04C5F">
        <w:rPr>
          <w:lang w:val="fr-CH"/>
        </w:rPr>
        <w:t xml:space="preserve">– je renvoie à un article paru dans </w:t>
      </w:r>
      <w:r w:rsidR="000B36A6" w:rsidRPr="00D04C5F">
        <w:rPr>
          <w:i/>
          <w:lang w:val="fr-CH"/>
        </w:rPr>
        <w:t>Ecrire comme composer. Le rôle des diagrammes</w:t>
      </w:r>
      <w:r w:rsidR="0072332E">
        <w:rPr>
          <w:i/>
          <w:lang w:val="fr-CH"/>
        </w:rPr>
        <w:t> </w:t>
      </w:r>
      <w:r w:rsidR="0072332E" w:rsidRPr="00D04C5F">
        <w:rPr>
          <w:lang w:val="fr-CH"/>
        </w:rPr>
        <w:t>–</w:t>
      </w:r>
      <w:r w:rsidR="000B36A6" w:rsidRPr="00D04C5F">
        <w:rPr>
          <w:i/>
          <w:lang w:val="fr-CH"/>
        </w:rPr>
        <w:t>,</w:t>
      </w:r>
      <w:r w:rsidR="000B36A6" w:rsidRPr="00D04C5F">
        <w:rPr>
          <w:lang w:val="fr-CH"/>
        </w:rPr>
        <w:t xml:space="preserve"> l’espace dans le diagramme est compris comme une « construction mémorielle »</w:t>
      </w:r>
      <w:r w:rsidR="000B36A6" w:rsidRPr="00D04C5F">
        <w:rPr>
          <w:rStyle w:val="Appelnotedebasdep"/>
          <w:lang w:val="fr-CH"/>
        </w:rPr>
        <w:footnoteReference w:id="1"/>
      </w:r>
      <w:r w:rsidR="000B36A6" w:rsidRPr="00D04C5F">
        <w:rPr>
          <w:lang w:val="fr-CH"/>
        </w:rPr>
        <w:t>. L</w:t>
      </w:r>
      <w:proofErr w:type="gramStart"/>
      <w:r w:rsidR="000B36A6" w:rsidRPr="00D04C5F">
        <w:rPr>
          <w:lang w:val="fr-CH"/>
        </w:rPr>
        <w:t>’«</w:t>
      </w:r>
      <w:proofErr w:type="gramEnd"/>
      <w:r w:rsidR="000B36A6" w:rsidRPr="00D04C5F">
        <w:rPr>
          <w:lang w:val="fr-CH"/>
        </w:rPr>
        <w:t xml:space="preserve"> axe perpendiculaire devient un axe lui-même soumis à l’ordre du temps » (p. 104). Nous avons affaire à une concomitance, à une simultanéité enclose dans un instant délimité. La partition comme composition </w:t>
      </w:r>
      <w:r w:rsidR="0059117E">
        <w:rPr>
          <w:lang w:val="fr-CH"/>
        </w:rPr>
        <w:t xml:space="preserve">donne à voir </w:t>
      </w:r>
      <w:r w:rsidR="0059117E" w:rsidRPr="0059117E">
        <w:rPr>
          <w:i/>
          <w:lang w:val="fr-CH"/>
        </w:rPr>
        <w:t>dans l’instant</w:t>
      </w:r>
      <w:r w:rsidR="0059117E">
        <w:rPr>
          <w:lang w:val="fr-CH"/>
        </w:rPr>
        <w:t xml:space="preserve"> </w:t>
      </w:r>
      <w:r w:rsidR="000B36A6" w:rsidRPr="00D04C5F">
        <w:rPr>
          <w:lang w:val="fr-CH"/>
        </w:rPr>
        <w:t>des hiérarchies internes fixe des durées, leur répartition par strates superposées</w:t>
      </w:r>
      <w:r w:rsidR="0059117E">
        <w:rPr>
          <w:lang w:val="fr-CH"/>
        </w:rPr>
        <w:t xml:space="preserve">. </w:t>
      </w:r>
      <w:r w:rsidR="000B36A6" w:rsidRPr="00D04C5F">
        <w:rPr>
          <w:lang w:val="fr-CH"/>
        </w:rPr>
        <w:t xml:space="preserve">Dans le cas de la partition visuelle, la durée n’étant pas associée à des croches, des noires, des blanches, des rondes…, les connexions qui varient avec la proximité ou l’éloignement entre les traits impliquent la composante temporelle et ils peuvent sans doute avoir une traduction en termes de coefficients de vitesse variables. </w:t>
      </w:r>
      <w:r w:rsidR="0059117E">
        <w:rPr>
          <w:lang w:val="fr-CH"/>
        </w:rPr>
        <w:t>Quand la partition s’anime, l</w:t>
      </w:r>
      <w:r w:rsidR="000B36A6" w:rsidRPr="00D04C5F">
        <w:rPr>
          <w:lang w:val="fr-CH"/>
        </w:rPr>
        <w:t xml:space="preserve">a surface qui projette ses délimitations, l’assignation de places fixes sont compatibles, dirai-je, avec une première forme de temporalisation du matériau inhérente à la partition elle-même, avec une espèce de métrique, une structure rythmique (cf. Lobo, p. 198). Comme si l’espace ainsi « noté » se mettait à vibrer, la composition se constituant comme un espace de possibles, apparaissant, disparaissant, comme un espace de </w:t>
      </w:r>
      <w:r w:rsidR="000B36A6" w:rsidRPr="00D04C5F">
        <w:rPr>
          <w:i/>
          <w:lang w:val="fr-CH"/>
        </w:rPr>
        <w:t>jeu</w:t>
      </w:r>
      <w:r w:rsidR="000B36A6" w:rsidRPr="00D04C5F">
        <w:rPr>
          <w:rStyle w:val="Appelnotedebasdep"/>
          <w:i/>
          <w:lang w:val="fr-CH"/>
        </w:rPr>
        <w:footnoteReference w:id="2"/>
      </w:r>
      <w:r w:rsidR="000B36A6" w:rsidRPr="00D04C5F">
        <w:rPr>
          <w:lang w:val="fr-CH"/>
        </w:rPr>
        <w:t xml:space="preserve">. </w:t>
      </w:r>
    </w:p>
    <w:p w:rsidR="000B36A6" w:rsidRPr="00D04C5F" w:rsidRDefault="000B36A6" w:rsidP="000B36A6">
      <w:pPr>
        <w:spacing w:after="120" w:line="276" w:lineRule="auto"/>
        <w:jc w:val="both"/>
        <w:rPr>
          <w:lang w:val="fr-CH"/>
        </w:rPr>
      </w:pPr>
      <w:r w:rsidRPr="00D04C5F">
        <w:rPr>
          <w:lang w:val="fr-CH"/>
        </w:rPr>
        <w:t>Enfin, le point de vue de l’espace noté autorise un troisième développement, qui y est étroitement lié. Selon Chouvel, le diagramme peut être vu comme « quelque chose de traversant – un processus</w:t>
      </w:r>
      <w:r w:rsidR="0072332E">
        <w:rPr>
          <w:lang w:val="fr-CH"/>
        </w:rPr>
        <w:t> </w:t>
      </w:r>
      <w:r w:rsidRPr="00D04C5F">
        <w:rPr>
          <w:lang w:val="fr-CH"/>
        </w:rPr>
        <w:t xml:space="preserve">– là où la structure, qui vient du latin </w:t>
      </w:r>
      <w:r w:rsidRPr="00D04C5F">
        <w:rPr>
          <w:i/>
          <w:lang w:val="fr-CH"/>
        </w:rPr>
        <w:t>structura</w:t>
      </w:r>
      <w:r w:rsidRPr="00D04C5F">
        <w:rPr>
          <w:lang w:val="fr-CH"/>
        </w:rPr>
        <w:t xml:space="preserve">, de </w:t>
      </w:r>
      <w:r w:rsidRPr="00D04C5F">
        <w:rPr>
          <w:i/>
          <w:lang w:val="fr-CH"/>
        </w:rPr>
        <w:t>struere</w:t>
      </w:r>
      <w:r w:rsidRPr="00D04C5F">
        <w:rPr>
          <w:lang w:val="fr-CH"/>
        </w:rPr>
        <w:t xml:space="preserve"> (« assembler »), présente une résultant constructiviste de fixité » (p. 95-96). Le diagramme est dit par Franck Jedrzejewski « en perpétuel devenir » ; il se distingue en cela de la structure « statique et globale » (p. 145). Pour sa part, Carlos Lobo, toujours </w:t>
      </w:r>
      <w:r w:rsidRPr="00D04C5F">
        <w:rPr>
          <w:i/>
          <w:lang w:val="fr-CH"/>
        </w:rPr>
        <w:t>dans Ecrire comme composer</w:t>
      </w:r>
      <w:r w:rsidRPr="00D04C5F">
        <w:rPr>
          <w:lang w:val="fr-CH"/>
        </w:rPr>
        <w:t xml:space="preserve">, note que le diagramme constitue selon Husserl non pas un « artifice de présentation schématique », mais un « véritable dispositif exploratoire » (Lobo, p. 205). En effet, il serait erroné d’attribuer à la partition musicale ou visuelle une fixité absolue (qui en ferait l’équivalent de la structure dans une perspective constructiviste). </w:t>
      </w:r>
    </w:p>
    <w:p w:rsidR="00BF415B" w:rsidRPr="00BF415B" w:rsidRDefault="000B36A6" w:rsidP="00BF415B">
      <w:pPr>
        <w:spacing w:after="120" w:line="276" w:lineRule="auto"/>
        <w:jc w:val="both"/>
        <w:rPr>
          <w:lang w:val="fr-CH"/>
        </w:rPr>
      </w:pPr>
      <w:r w:rsidRPr="00BF415B">
        <w:rPr>
          <w:lang w:val="fr-CH"/>
        </w:rPr>
        <w:t xml:space="preserve">Or, si la partition diagrammatique offre un ensemble de potentialités, il s’agit de faire signifier aussi les </w:t>
      </w:r>
      <w:r w:rsidRPr="00BF415B">
        <w:rPr>
          <w:i/>
          <w:lang w:val="fr-CH"/>
        </w:rPr>
        <w:t>vides de la partition</w:t>
      </w:r>
      <w:r w:rsidR="00D04C5F" w:rsidRPr="00BF415B">
        <w:rPr>
          <w:lang w:val="fr-CH"/>
        </w:rPr>
        <w:t>,</w:t>
      </w:r>
      <w:r w:rsidRPr="00BF415B">
        <w:rPr>
          <w:lang w:val="fr-CH"/>
        </w:rPr>
        <w:t xml:space="preserve"> là, précisément, où la notation est débordée. Plus spécifiquement ici : imaginer des connexions supplémentaires entre les arbres considérés, à la suite d’une « restriction expresse et étroite »</w:t>
      </w:r>
      <w:r w:rsidR="0072332E">
        <w:rPr>
          <w:lang w:val="fr-CH"/>
        </w:rPr>
        <w:t xml:space="preserve">, selon les termes de </w:t>
      </w:r>
      <w:proofErr w:type="gramStart"/>
      <w:r w:rsidRPr="00BF415B">
        <w:rPr>
          <w:lang w:val="fr-CH"/>
        </w:rPr>
        <w:t>Goodman</w:t>
      </w:r>
      <w:r w:rsidR="0072332E">
        <w:rPr>
          <w:lang w:val="fr-CH"/>
        </w:rPr>
        <w:t>(</w:t>
      </w:r>
      <w:proofErr w:type="gramEnd"/>
      <w:r w:rsidR="0072332E">
        <w:rPr>
          <w:lang w:val="fr-CH"/>
        </w:rPr>
        <w:t>1968 [1990])</w:t>
      </w:r>
      <w:r w:rsidRPr="00BF415B">
        <w:rPr>
          <w:lang w:val="fr-CH"/>
        </w:rPr>
        <w:t xml:space="preserve">, comme des points ramenés à leur plus simple expression, même s’ils sont chargés d’une valeur : ici un degré de saillance visible et presque tactile, </w:t>
      </w:r>
      <w:r w:rsidR="00D04C5F" w:rsidRPr="00BF415B">
        <w:rPr>
          <w:lang w:val="fr-CH"/>
        </w:rPr>
        <w:t xml:space="preserve">des différences d’intensité, </w:t>
      </w:r>
      <w:r w:rsidRPr="00BF415B">
        <w:rPr>
          <w:lang w:val="fr-CH"/>
        </w:rPr>
        <w:t>de la même manière que, du point de vue cette fois-ci de la durée, une croche n’équivaut pas à une noire</w:t>
      </w:r>
      <w:r w:rsidR="00D04C5F" w:rsidRPr="00BF415B">
        <w:rPr>
          <w:lang w:val="fr-CH"/>
        </w:rPr>
        <w:t xml:space="preserve">. Grâce à l’énergie qui fait vibrer la partition, le spectateur peut remplir les vides de contenu, tout en maintenant ces derniers comme réservoir de connexions </w:t>
      </w:r>
      <w:r w:rsidR="00BF415B" w:rsidRPr="00BF415B">
        <w:rPr>
          <w:lang w:val="fr-CH"/>
        </w:rPr>
        <w:t>ultérieures à inventer</w:t>
      </w:r>
      <w:r w:rsidR="00D04C5F" w:rsidRPr="00BF415B">
        <w:rPr>
          <w:lang w:val="fr-CH"/>
        </w:rPr>
        <w:t xml:space="preserve">. L’espace « noté » constitue alors le point de départ d’une nouvelle partition, celle du récepteur, comme le propose Lobo, qui entre avec la première en résonance ou en conflit, </w:t>
      </w:r>
      <w:r w:rsidR="00D04C5F" w:rsidRPr="00BF415B">
        <w:rPr>
          <w:i/>
          <w:lang w:val="fr-CH"/>
        </w:rPr>
        <w:t>avant</w:t>
      </w:r>
      <w:r w:rsidR="00D04C5F" w:rsidRPr="00BF415B">
        <w:rPr>
          <w:lang w:val="fr-CH"/>
        </w:rPr>
        <w:t xml:space="preserve"> même le moment de l’écoute réelle « matérialisée » proprement dite. </w:t>
      </w:r>
      <w:r w:rsidR="00BF415B" w:rsidRPr="00BF415B">
        <w:rPr>
          <w:lang w:val="fr-CH"/>
        </w:rPr>
        <w:t>Donc avant que ne soient rendu</w:t>
      </w:r>
      <w:r w:rsidR="0059117E">
        <w:rPr>
          <w:lang w:val="fr-CH"/>
        </w:rPr>
        <w:t>s</w:t>
      </w:r>
      <w:r w:rsidR="00BF415B" w:rsidRPr="00BF415B">
        <w:rPr>
          <w:lang w:val="fr-CH"/>
        </w:rPr>
        <w:t xml:space="preserve"> signifian</w:t>
      </w:r>
      <w:r w:rsidR="0059117E">
        <w:rPr>
          <w:lang w:val="fr-CH"/>
        </w:rPr>
        <w:t>ts</w:t>
      </w:r>
      <w:r w:rsidR="00BF415B" w:rsidRPr="00BF415B">
        <w:rPr>
          <w:lang w:val="fr-CH"/>
        </w:rPr>
        <w:t xml:space="preserve"> une multitude de traits distinctifs : non seulement la forme de la ligne (droite, brisée, courbe…), la direction de la ligne (horizontale, verticale, oblique…), la distribution des arbres dans </w:t>
      </w:r>
      <w:r w:rsidR="00BF415B" w:rsidRPr="00BF415B">
        <w:rPr>
          <w:lang w:val="fr-CH"/>
        </w:rPr>
        <w:lastRenderedPageBreak/>
        <w:t xml:space="preserve">l’espace, mais encore le vert plus ou moins saturé, la couleur blanche des bandes, la circonférence des troncs, etc. </w:t>
      </w:r>
    </w:p>
    <w:p w:rsidR="00BF415B" w:rsidRPr="00BF415B" w:rsidRDefault="00D04C5F" w:rsidP="00BF415B">
      <w:pPr>
        <w:spacing w:after="120" w:line="276" w:lineRule="auto"/>
        <w:jc w:val="both"/>
      </w:pPr>
      <w:r>
        <w:rPr>
          <w:lang w:val="fr-CH"/>
        </w:rPr>
        <w:t>Même si Lobo parle de l’écoute réelle qui se voit conférer une « matérialité sensible » (p. 2010)</w:t>
      </w:r>
      <w:r w:rsidR="00BF415B">
        <w:rPr>
          <w:lang w:val="fr-CH"/>
        </w:rPr>
        <w:t xml:space="preserve">, je retiens les propriétés qu’il distingue : l’idiomatique (l’idée du surplus), la fulgurance et le vertige </w:t>
      </w:r>
      <w:r>
        <w:rPr>
          <w:lang w:val="fr-CH"/>
        </w:rPr>
        <w:t>(en raison de la propulsion de mouvements à des vitesses différentes, d’intersections, de franchissement de seuils)</w:t>
      </w:r>
      <w:r w:rsidR="00BF415B">
        <w:rPr>
          <w:lang w:val="fr-CH"/>
        </w:rPr>
        <w:t xml:space="preserve">. Je propose de </w:t>
      </w:r>
      <w:r>
        <w:rPr>
          <w:lang w:val="fr-CH"/>
        </w:rPr>
        <w:t xml:space="preserve">garder ici l’idée du « contrepoint des paramètres » </w:t>
      </w:r>
      <w:r w:rsidR="00BF415B">
        <w:rPr>
          <w:lang w:val="fr-CH"/>
        </w:rPr>
        <w:t xml:space="preserve">développée </w:t>
      </w:r>
      <w:r>
        <w:rPr>
          <w:lang w:val="fr-CH"/>
        </w:rPr>
        <w:t xml:space="preserve">par Emanuel Nunes (2011). Cet entrechoquement des partitions, les accords et les désaccords qui s’établissent </w:t>
      </w:r>
      <w:r w:rsidR="00BF415B">
        <w:rPr>
          <w:lang w:val="fr-CH"/>
        </w:rPr>
        <w:t xml:space="preserve">avant même l’interprétation visuelle de l’espace « opéré » </w:t>
      </w:r>
      <w:r>
        <w:rPr>
          <w:lang w:val="fr-CH"/>
        </w:rPr>
        <w:t xml:space="preserve">ont un effet sur la conception de l’espace : </w:t>
      </w:r>
      <w:r w:rsidR="00BF415B">
        <w:rPr>
          <w:lang w:val="fr-CH"/>
        </w:rPr>
        <w:t xml:space="preserve">il me semble que les tentatives pour faire signifier la partition visuelle permettent de rétablir, contre des lieux déterminés, l’espace au sens où l’entend Heidegger </w:t>
      </w:r>
      <w:r w:rsidR="00BF415B" w:rsidRPr="00E353D8">
        <w:t>(2007, p. 20-22)</w:t>
      </w:r>
      <w:r w:rsidR="00BF415B">
        <w:t>, l’espace « libéré »,</w:t>
      </w:r>
      <w:r w:rsidR="0059117E">
        <w:t xml:space="preserve"> </w:t>
      </w:r>
      <w:r w:rsidR="00BF415B">
        <w:t>qui produit une local</w:t>
      </w:r>
      <w:r w:rsidR="00BF415B" w:rsidRPr="00C559F8">
        <w:rPr>
          <w:i/>
        </w:rPr>
        <w:t>ité</w:t>
      </w:r>
      <w:r w:rsidR="00BF415B">
        <w:t xml:space="preserve"> : </w:t>
      </w:r>
    </w:p>
    <w:p w:rsidR="00BF415B" w:rsidRPr="0072332E" w:rsidRDefault="00BF415B" w:rsidP="00BF415B">
      <w:pPr>
        <w:spacing w:after="120" w:line="276" w:lineRule="auto"/>
        <w:ind w:left="567"/>
        <w:jc w:val="both"/>
      </w:pPr>
      <w:r w:rsidRPr="0072332E">
        <w:t xml:space="preserve">De quoi parle-t-elle [la langue] dans le mot d’espace ? Là parle l’espacement. Cela veut dire : essarter, sarcler, désencombrer la forêt. Espacer, cela apporte le libre, l’ouvert, pour un établissement et une demeure de l’homme. </w:t>
      </w:r>
    </w:p>
    <w:p w:rsidR="00BF415B" w:rsidRPr="0072332E" w:rsidRDefault="00BF415B" w:rsidP="00BF415B">
      <w:pPr>
        <w:spacing w:after="120" w:line="276" w:lineRule="auto"/>
        <w:ind w:left="567"/>
        <w:jc w:val="both"/>
      </w:pPr>
      <w:r w:rsidRPr="0072332E">
        <w:t xml:space="preserve">Espacer, pensé jusqu’à son plus propre, c’est la libération qui donne lieu [..]. </w:t>
      </w:r>
    </w:p>
    <w:p w:rsidR="00BF415B" w:rsidRPr="0072332E" w:rsidRDefault="00BF415B" w:rsidP="00BF415B">
      <w:pPr>
        <w:spacing w:after="120" w:line="276" w:lineRule="auto"/>
        <w:ind w:left="567"/>
        <w:jc w:val="both"/>
      </w:pPr>
      <w:r w:rsidRPr="0072332E">
        <w:t>Espacer, cela apporte la localité qui prépare chaque fois une demeure. Les espaces profanes sont toujours la privation d’espaces sacraux remontant souvent loin en arrière. L’espacement, c’est : mise en liberté des lieux.</w:t>
      </w:r>
    </w:p>
    <w:p w:rsidR="00BF415B" w:rsidRDefault="00BF415B" w:rsidP="00D04C5F">
      <w:pPr>
        <w:spacing w:after="120" w:line="276" w:lineRule="auto"/>
        <w:jc w:val="both"/>
        <w:rPr>
          <w:lang w:val="fr-CH"/>
        </w:rPr>
      </w:pPr>
      <w:r>
        <w:rPr>
          <w:lang w:val="fr-CH"/>
        </w:rPr>
        <w:t xml:space="preserve">Concluons en deux mots. </w:t>
      </w:r>
    </w:p>
    <w:p w:rsidR="0059117E" w:rsidRDefault="0059117E" w:rsidP="00BF415B">
      <w:pPr>
        <w:spacing w:after="120" w:line="276" w:lineRule="auto"/>
        <w:jc w:val="both"/>
        <w:rPr>
          <w:lang w:val="fr-CH"/>
        </w:rPr>
      </w:pPr>
      <w:r>
        <w:rPr>
          <w:lang w:val="fr-CH"/>
        </w:rPr>
        <w:t xml:space="preserve">Ces schémas résument les distinctions que j’ai essayé d’établir : </w:t>
      </w:r>
    </w:p>
    <w:p w:rsidR="0059117E" w:rsidRDefault="0059117E" w:rsidP="00BF415B">
      <w:pPr>
        <w:spacing w:after="120" w:line="276" w:lineRule="auto"/>
        <w:jc w:val="both"/>
        <w:rPr>
          <w:lang w:val="fr-CH"/>
        </w:rPr>
      </w:pPr>
      <w:r>
        <w:rPr>
          <w:noProof/>
          <w:lang w:val="fr-CH"/>
        </w:rPr>
        <mc:AlternateContent>
          <mc:Choice Requires="wps">
            <w:drawing>
              <wp:anchor distT="0" distB="0" distL="114300" distR="114300" simplePos="0" relativeHeight="251692032" behindDoc="0" locked="0" layoutInCell="1" allowOverlap="1">
                <wp:simplePos x="0" y="0"/>
                <wp:positionH relativeFrom="column">
                  <wp:posOffset>2478405</wp:posOffset>
                </wp:positionH>
                <wp:positionV relativeFrom="paragraph">
                  <wp:posOffset>246168</wp:posOffset>
                </wp:positionV>
                <wp:extent cx="838200" cy="651510"/>
                <wp:effectExtent l="0" t="0" r="12700" b="21590"/>
                <wp:wrapNone/>
                <wp:docPr id="50" name="Connecteur droit 50"/>
                <wp:cNvGraphicFramePr/>
                <a:graphic xmlns:a="http://schemas.openxmlformats.org/drawingml/2006/main">
                  <a:graphicData uri="http://schemas.microsoft.com/office/word/2010/wordprocessingShape">
                    <wps:wsp>
                      <wps:cNvCnPr/>
                      <wps:spPr>
                        <a:xfrm>
                          <a:off x="0" y="0"/>
                          <a:ext cx="838200" cy="651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4B6053" id="Connecteur droit 5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5.15pt,19.4pt" to="261.15pt,7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" strokecolor="#4472c4 [3204]" strokeweight=".5pt">
                <v:stroke joinstyle="miter"/>
              </v:line>
            </w:pict>
          </mc:Fallback>
        </mc:AlternateContent>
      </w:r>
      <w:r>
        <w:rPr>
          <w:noProof/>
          <w:lang w:val="fr-CH"/>
        </w:rPr>
        <mc:AlternateContent>
          <mc:Choice Requires="wps">
            <w:drawing>
              <wp:anchor distT="0" distB="0" distL="114300" distR="114300" simplePos="0" relativeHeight="251691008" behindDoc="0" locked="0" layoutInCell="1" allowOverlap="1">
                <wp:simplePos x="0" y="0"/>
                <wp:positionH relativeFrom="column">
                  <wp:posOffset>1258570</wp:posOffset>
                </wp:positionH>
                <wp:positionV relativeFrom="paragraph">
                  <wp:posOffset>244475</wp:posOffset>
                </wp:positionV>
                <wp:extent cx="1219200" cy="651510"/>
                <wp:effectExtent l="0" t="0" r="12700" b="21590"/>
                <wp:wrapNone/>
                <wp:docPr id="49" name="Connecteur droit 49"/>
                <wp:cNvGraphicFramePr/>
                <a:graphic xmlns:a="http://schemas.openxmlformats.org/drawingml/2006/main">
                  <a:graphicData uri="http://schemas.microsoft.com/office/word/2010/wordprocessingShape">
                    <wps:wsp>
                      <wps:cNvCnPr/>
                      <wps:spPr>
                        <a:xfrm flipH="1">
                          <a:off x="0" y="0"/>
                          <a:ext cx="1219200" cy="651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A6279" id="Connecteur droit 49"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99.1pt,19.25pt" to="195.1pt,7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" strokecolor="#4472c4 [3204]" strokeweight=".5pt">
                <v:stroke joinstyle="miter"/>
              </v:line>
            </w:pict>
          </mc:Fallback>
        </mc:AlternateContent>
      </w:r>
      <w:r>
        <w:rPr>
          <w:lang w:val="fr-CH"/>
        </w:rPr>
        <w:tab/>
      </w:r>
      <w:r>
        <w:rPr>
          <w:lang w:val="fr-CH"/>
        </w:rPr>
        <w:tab/>
      </w:r>
      <w:r>
        <w:rPr>
          <w:lang w:val="fr-CH"/>
        </w:rPr>
        <w:tab/>
      </w:r>
      <w:r>
        <w:rPr>
          <w:lang w:val="fr-CH"/>
        </w:rPr>
        <w:tab/>
      </w:r>
      <w:r>
        <w:rPr>
          <w:lang w:val="fr-CH"/>
        </w:rPr>
        <w:tab/>
        <w:t xml:space="preserve">Perspective </w:t>
      </w:r>
    </w:p>
    <w:p w:rsidR="0059117E" w:rsidRDefault="0059117E" w:rsidP="00BF415B">
      <w:pPr>
        <w:spacing w:after="120" w:line="276" w:lineRule="auto"/>
        <w:jc w:val="both"/>
        <w:rPr>
          <w:lang w:val="fr-CH"/>
        </w:rPr>
      </w:pPr>
    </w:p>
    <w:p w:rsidR="0059117E" w:rsidRDefault="0059117E" w:rsidP="00BF415B">
      <w:pPr>
        <w:spacing w:after="120" w:line="276" w:lineRule="auto"/>
        <w:jc w:val="both"/>
        <w:rPr>
          <w:lang w:val="fr-CH"/>
        </w:rPr>
      </w:pPr>
    </w:p>
    <w:p w:rsidR="0059117E" w:rsidRDefault="0059117E" w:rsidP="00BF415B">
      <w:pPr>
        <w:spacing w:after="120" w:line="276" w:lineRule="auto"/>
        <w:jc w:val="both"/>
        <w:rPr>
          <w:lang w:val="fr-CH"/>
        </w:rPr>
      </w:pPr>
      <w:r>
        <w:rPr>
          <w:lang w:val="fr-CH"/>
        </w:rPr>
        <w:tab/>
      </w:r>
      <w:r>
        <w:rPr>
          <w:lang w:val="fr-CH"/>
        </w:rPr>
        <w:tab/>
      </w:r>
    </w:p>
    <w:p w:rsidR="0059117E" w:rsidRDefault="0059117E" w:rsidP="0059117E">
      <w:pPr>
        <w:spacing w:after="120" w:line="276" w:lineRule="auto"/>
        <w:ind w:left="708" w:firstLine="708"/>
        <w:jc w:val="both"/>
        <w:rPr>
          <w:lang w:val="fr-CH"/>
        </w:rPr>
      </w:pPr>
      <w:r>
        <w:rPr>
          <w:lang w:val="fr-CH"/>
        </w:rPr>
        <w:t>Autocentrée</w:t>
      </w:r>
      <w:r>
        <w:rPr>
          <w:lang w:val="fr-CH"/>
        </w:rPr>
        <w:tab/>
      </w:r>
      <w:r>
        <w:rPr>
          <w:lang w:val="fr-CH"/>
        </w:rPr>
        <w:tab/>
      </w:r>
      <w:r>
        <w:rPr>
          <w:lang w:val="fr-CH"/>
        </w:rPr>
        <w:tab/>
      </w:r>
      <w:r>
        <w:rPr>
          <w:lang w:val="fr-CH"/>
        </w:rPr>
        <w:tab/>
        <w:t>Allocentrée</w:t>
      </w:r>
    </w:p>
    <w:p w:rsidR="006A314D" w:rsidRDefault="006A314D" w:rsidP="0059117E">
      <w:pPr>
        <w:spacing w:after="120" w:line="276" w:lineRule="auto"/>
        <w:ind w:left="708" w:firstLine="708"/>
        <w:jc w:val="both"/>
        <w:rPr>
          <w:lang w:val="fr-CH"/>
        </w:rPr>
      </w:pPr>
      <w:bookmarkStart w:id="0" w:name="_GoBack"/>
      <w:bookmarkEnd w:id="0"/>
    </w:p>
    <w:p w:rsidR="0059117E" w:rsidRDefault="0059117E" w:rsidP="0059117E">
      <w:pPr>
        <w:spacing w:after="120" w:line="276" w:lineRule="auto"/>
        <w:jc w:val="both"/>
        <w:rPr>
          <w:lang w:val="fr-CH"/>
        </w:rPr>
      </w:pPr>
      <w:r>
        <w:rPr>
          <w:lang w:val="fr-CH"/>
        </w:rPr>
        <w:tab/>
      </w:r>
      <w:r w:rsidR="007573B5">
        <w:rPr>
          <w:lang w:val="fr-CH"/>
        </w:rPr>
        <w:t xml:space="preserve">                             </w:t>
      </w:r>
      <w:r>
        <w:rPr>
          <w:lang w:val="fr-CH"/>
        </w:rPr>
        <w:t>Interaction avec l’espace</w:t>
      </w:r>
    </w:p>
    <w:p w:rsidR="0059117E" w:rsidRDefault="006A314D" w:rsidP="0059117E">
      <w:pPr>
        <w:spacing w:after="120" w:line="276" w:lineRule="auto"/>
        <w:jc w:val="both"/>
        <w:rPr>
          <w:lang w:val="fr-CH"/>
        </w:rPr>
      </w:pPr>
      <w:r>
        <w:rPr>
          <w:noProof/>
          <w:lang w:val="fr-CH"/>
        </w:rPr>
        <mc:AlternateContent>
          <mc:Choice Requires="wps">
            <w:drawing>
              <wp:anchor distT="0" distB="0" distL="114300" distR="114300" simplePos="0" relativeHeight="251693056" behindDoc="0" locked="0" layoutInCell="1" allowOverlap="1">
                <wp:simplePos x="0" y="0"/>
                <wp:positionH relativeFrom="column">
                  <wp:posOffset>1385570</wp:posOffset>
                </wp:positionH>
                <wp:positionV relativeFrom="paragraph">
                  <wp:posOffset>19050</wp:posOffset>
                </wp:positionV>
                <wp:extent cx="821055" cy="871855"/>
                <wp:effectExtent l="0" t="0" r="17145" b="17145"/>
                <wp:wrapNone/>
                <wp:docPr id="51" name="Connecteur droit 51"/>
                <wp:cNvGraphicFramePr/>
                <a:graphic xmlns:a="http://schemas.openxmlformats.org/drawingml/2006/main">
                  <a:graphicData uri="http://schemas.microsoft.com/office/word/2010/wordprocessingShape">
                    <wps:wsp>
                      <wps:cNvCnPr/>
                      <wps:spPr>
                        <a:xfrm flipH="1">
                          <a:off x="0" y="0"/>
                          <a:ext cx="821055" cy="87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D6F01" id="Connecteur droit 51"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109.1pt,1.5pt" to="173.75pt,7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" strokecolor="#4472c4 [3204]" strokeweight=".5pt">
                <v:stroke joinstyle="miter"/>
              </v:line>
            </w:pict>
          </mc:Fallback>
        </mc:AlternateContent>
      </w:r>
      <w:r>
        <w:rPr>
          <w:noProof/>
          <w:lang w:val="fr-CH"/>
        </w:rPr>
        <mc:AlternateContent>
          <mc:Choice Requires="wps">
            <w:drawing>
              <wp:anchor distT="0" distB="0" distL="114300" distR="114300" simplePos="0" relativeHeight="251694080" behindDoc="0" locked="0" layoutInCell="1" allowOverlap="1">
                <wp:simplePos x="0" y="0"/>
                <wp:positionH relativeFrom="column">
                  <wp:posOffset>2206837</wp:posOffset>
                </wp:positionH>
                <wp:positionV relativeFrom="paragraph">
                  <wp:posOffset>19050</wp:posOffset>
                </wp:positionV>
                <wp:extent cx="694478" cy="871855"/>
                <wp:effectExtent l="0" t="0" r="17145" b="17145"/>
                <wp:wrapNone/>
                <wp:docPr id="52" name="Connecteur droit 52"/>
                <wp:cNvGraphicFramePr/>
                <a:graphic xmlns:a="http://schemas.openxmlformats.org/drawingml/2006/main">
                  <a:graphicData uri="http://schemas.microsoft.com/office/word/2010/wordprocessingShape">
                    <wps:wsp>
                      <wps:cNvCnPr/>
                      <wps:spPr>
                        <a:xfrm>
                          <a:off x="0" y="0"/>
                          <a:ext cx="694478" cy="87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013C3" id="Connecteur droit 5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73.75pt,1.5pt" to="228.45pt,7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" strokecolor="#4472c4 [3204]" strokeweight=".5pt">
                <v:stroke joinstyle="miter"/>
              </v:line>
            </w:pict>
          </mc:Fallback>
        </mc:AlternateContent>
      </w:r>
      <w:r w:rsidR="007573B5">
        <w:rPr>
          <w:lang w:val="fr-CH"/>
        </w:rPr>
        <w:t xml:space="preserve">           </w:t>
      </w:r>
    </w:p>
    <w:p w:rsidR="0059117E" w:rsidRDefault="0059117E" w:rsidP="00BF415B">
      <w:pPr>
        <w:spacing w:after="120" w:line="276" w:lineRule="auto"/>
        <w:jc w:val="both"/>
        <w:rPr>
          <w:lang w:val="fr-CH"/>
        </w:rPr>
      </w:pPr>
    </w:p>
    <w:p w:rsidR="0059117E" w:rsidRDefault="0059117E" w:rsidP="00BF415B">
      <w:pPr>
        <w:spacing w:after="120" w:line="276" w:lineRule="auto"/>
        <w:jc w:val="both"/>
        <w:rPr>
          <w:lang w:val="fr-CH"/>
        </w:rPr>
      </w:pPr>
    </w:p>
    <w:p w:rsidR="0059117E" w:rsidRDefault="0059117E" w:rsidP="006A314D">
      <w:pPr>
        <w:spacing w:after="120" w:line="276" w:lineRule="auto"/>
        <w:ind w:left="1416" w:firstLine="708"/>
        <w:jc w:val="both"/>
        <w:rPr>
          <w:lang w:val="fr-CH"/>
        </w:rPr>
      </w:pPr>
      <w:r>
        <w:rPr>
          <w:lang w:val="fr-CH"/>
        </w:rPr>
        <w:t xml:space="preserve">Agi </w:t>
      </w:r>
      <w:r>
        <w:rPr>
          <w:lang w:val="fr-CH"/>
        </w:rPr>
        <w:tab/>
      </w:r>
      <w:r>
        <w:rPr>
          <w:lang w:val="fr-CH"/>
        </w:rPr>
        <w:tab/>
      </w:r>
      <w:r>
        <w:rPr>
          <w:lang w:val="fr-CH"/>
        </w:rPr>
        <w:tab/>
        <w:t xml:space="preserve">Agissant </w:t>
      </w:r>
    </w:p>
    <w:p w:rsidR="0059117E" w:rsidRDefault="0059117E" w:rsidP="0059117E">
      <w:pPr>
        <w:spacing w:after="120" w:line="276" w:lineRule="auto"/>
        <w:ind w:left="2832" w:firstLine="708"/>
        <w:jc w:val="both"/>
        <w:rPr>
          <w:lang w:val="fr-CH"/>
        </w:rPr>
      </w:pPr>
    </w:p>
    <w:p w:rsidR="0059117E" w:rsidRDefault="0059117E" w:rsidP="0059117E">
      <w:pPr>
        <w:spacing w:after="120" w:line="276" w:lineRule="auto"/>
        <w:ind w:left="2832" w:firstLine="708"/>
        <w:jc w:val="both"/>
        <w:rPr>
          <w:lang w:val="fr-CH"/>
        </w:rPr>
      </w:pPr>
    </w:p>
    <w:p w:rsidR="0059117E" w:rsidRDefault="0059117E" w:rsidP="0059117E">
      <w:pPr>
        <w:spacing w:after="120" w:line="276" w:lineRule="auto"/>
        <w:ind w:left="2832" w:firstLine="708"/>
        <w:jc w:val="both"/>
        <w:rPr>
          <w:lang w:val="fr-CH"/>
        </w:rPr>
      </w:pPr>
    </w:p>
    <w:p w:rsidR="0059117E" w:rsidRDefault="0059117E" w:rsidP="0059117E">
      <w:pPr>
        <w:spacing w:after="120" w:line="276" w:lineRule="auto"/>
        <w:ind w:left="2832" w:firstLine="708"/>
        <w:jc w:val="both"/>
        <w:rPr>
          <w:lang w:val="fr-CH"/>
        </w:rPr>
      </w:pPr>
    </w:p>
    <w:p w:rsidR="0059117E" w:rsidRDefault="0059117E" w:rsidP="0031275A">
      <w:pPr>
        <w:spacing w:after="120" w:line="276" w:lineRule="auto"/>
        <w:jc w:val="both"/>
        <w:rPr>
          <w:lang w:val="fr-CH"/>
        </w:rPr>
      </w:pPr>
    </w:p>
    <w:p w:rsidR="0059117E" w:rsidRDefault="0059117E" w:rsidP="0059117E">
      <w:pPr>
        <w:spacing w:after="120" w:line="276" w:lineRule="auto"/>
        <w:ind w:left="2832" w:firstLine="708"/>
        <w:jc w:val="both"/>
        <w:rPr>
          <w:lang w:val="fr-CH"/>
        </w:rPr>
      </w:pPr>
      <w:r>
        <w:rPr>
          <w:lang w:val="fr-CH"/>
        </w:rPr>
        <w:t>Espace agi</w:t>
      </w:r>
      <w:r w:rsidR="0072332E">
        <w:rPr>
          <w:lang w:val="fr-CH"/>
        </w:rPr>
        <w:t xml:space="preserve"> </w:t>
      </w:r>
    </w:p>
    <w:p w:rsidR="0059117E" w:rsidRDefault="0059117E" w:rsidP="0059117E">
      <w:pPr>
        <w:spacing w:after="120" w:line="276" w:lineRule="auto"/>
        <w:jc w:val="both"/>
        <w:rPr>
          <w:lang w:val="fr-CH"/>
        </w:rPr>
      </w:pPr>
      <w:r>
        <w:rPr>
          <w:noProof/>
          <w:lang w:val="fr-CH"/>
        </w:rPr>
        <mc:AlternateContent>
          <mc:Choice Requires="wps">
            <w:drawing>
              <wp:anchor distT="0" distB="0" distL="114300" distR="114300" simplePos="0" relativeHeight="251685888" behindDoc="0" locked="0" layoutInCell="1" allowOverlap="1" wp14:anchorId="25432DCD" wp14:editId="1D40E146">
                <wp:simplePos x="0" y="0"/>
                <wp:positionH relativeFrom="column">
                  <wp:posOffset>2545715</wp:posOffset>
                </wp:positionH>
                <wp:positionV relativeFrom="paragraph">
                  <wp:posOffset>66887</wp:posOffset>
                </wp:positionV>
                <wp:extent cx="702945" cy="609177"/>
                <wp:effectExtent l="0" t="0" r="20955" b="13335"/>
                <wp:wrapNone/>
                <wp:docPr id="43" name="Connecteur droit 43"/>
                <wp:cNvGraphicFramePr/>
                <a:graphic xmlns:a="http://schemas.openxmlformats.org/drawingml/2006/main">
                  <a:graphicData uri="http://schemas.microsoft.com/office/word/2010/wordprocessingShape">
                    <wps:wsp>
                      <wps:cNvCnPr/>
                      <wps:spPr>
                        <a:xfrm>
                          <a:off x="0" y="0"/>
                          <a:ext cx="702945" cy="6091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FEA79" id="Connecteur droit 4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0.45pt,5.25pt" to="255.8pt,5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" strokecolor="#4472c4 [3204]" strokeweight=".5pt">
                <v:stroke joinstyle="miter"/>
              </v:line>
            </w:pict>
          </mc:Fallback>
        </mc:AlternateContent>
      </w:r>
      <w:r>
        <w:rPr>
          <w:noProof/>
          <w:lang w:val="fr-CH"/>
        </w:rPr>
        <mc:AlternateContent>
          <mc:Choice Requires="wps">
            <w:drawing>
              <wp:anchor distT="0" distB="0" distL="114300" distR="114300" simplePos="0" relativeHeight="251684864" behindDoc="0" locked="0" layoutInCell="1" allowOverlap="1" wp14:anchorId="5D0EFF10" wp14:editId="235BF157">
                <wp:simplePos x="0" y="0"/>
                <wp:positionH relativeFrom="column">
                  <wp:posOffset>1902672</wp:posOffset>
                </wp:positionH>
                <wp:positionV relativeFrom="paragraph">
                  <wp:posOffset>67310</wp:posOffset>
                </wp:positionV>
                <wp:extent cx="643466" cy="651933"/>
                <wp:effectExtent l="0" t="0" r="17145" b="21590"/>
                <wp:wrapNone/>
                <wp:docPr id="44" name="Connecteur droit 44"/>
                <wp:cNvGraphicFramePr/>
                <a:graphic xmlns:a="http://schemas.openxmlformats.org/drawingml/2006/main">
                  <a:graphicData uri="http://schemas.microsoft.com/office/word/2010/wordprocessingShape">
                    <wps:wsp>
                      <wps:cNvCnPr/>
                      <wps:spPr>
                        <a:xfrm flipH="1">
                          <a:off x="0" y="0"/>
                          <a:ext cx="643466" cy="651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04030" id="Connecteur droit 44"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149.8pt,5.3pt" to="200.45pt,5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" strokecolor="#4472c4 [3204]" strokeweight=".5pt">
                <v:stroke joinstyle="miter"/>
              </v:line>
            </w:pict>
          </mc:Fallback>
        </mc:AlternateContent>
      </w:r>
    </w:p>
    <w:p w:rsidR="0059117E" w:rsidRDefault="0059117E" w:rsidP="0059117E">
      <w:pPr>
        <w:spacing w:after="120" w:line="276" w:lineRule="auto"/>
        <w:jc w:val="both"/>
        <w:rPr>
          <w:lang w:val="fr-CH"/>
        </w:rPr>
      </w:pPr>
    </w:p>
    <w:p w:rsidR="0059117E" w:rsidRDefault="0059117E" w:rsidP="0059117E">
      <w:pPr>
        <w:spacing w:after="120" w:line="276" w:lineRule="auto"/>
        <w:jc w:val="both"/>
        <w:rPr>
          <w:lang w:val="fr-CH"/>
        </w:rPr>
      </w:pPr>
    </w:p>
    <w:p w:rsidR="0059117E" w:rsidRDefault="0059117E" w:rsidP="0059117E">
      <w:pPr>
        <w:spacing w:after="120" w:line="276" w:lineRule="auto"/>
        <w:jc w:val="both"/>
        <w:rPr>
          <w:lang w:val="fr-CH"/>
        </w:rPr>
      </w:pPr>
      <w:r>
        <w:rPr>
          <w:noProof/>
          <w:lang w:val="fr-CH"/>
        </w:rPr>
        <mc:AlternateContent>
          <mc:Choice Requires="wps">
            <w:drawing>
              <wp:anchor distT="0" distB="0" distL="114300" distR="114300" simplePos="0" relativeHeight="251689984" behindDoc="0" locked="0" layoutInCell="1" allowOverlap="1" wp14:anchorId="194658FF" wp14:editId="3AD0DF91">
                <wp:simplePos x="0" y="0"/>
                <wp:positionH relativeFrom="column">
                  <wp:posOffset>3468793</wp:posOffset>
                </wp:positionH>
                <wp:positionV relativeFrom="paragraph">
                  <wp:posOffset>256117</wp:posOffset>
                </wp:positionV>
                <wp:extent cx="575945" cy="626321"/>
                <wp:effectExtent l="0" t="0" r="20955" b="21590"/>
                <wp:wrapNone/>
                <wp:docPr id="45" name="Connecteur droit 45"/>
                <wp:cNvGraphicFramePr/>
                <a:graphic xmlns:a="http://schemas.openxmlformats.org/drawingml/2006/main">
                  <a:graphicData uri="http://schemas.microsoft.com/office/word/2010/wordprocessingShape">
                    <wps:wsp>
                      <wps:cNvCnPr/>
                      <wps:spPr>
                        <a:xfrm>
                          <a:off x="0" y="0"/>
                          <a:ext cx="575945" cy="6263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F94AC" id="Connecteur droit 4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73.15pt,20.15pt" to="318.5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" strokecolor="#4472c4 [3204]" strokeweight=".5pt">
                <v:stroke joinstyle="miter"/>
              </v:line>
            </w:pict>
          </mc:Fallback>
        </mc:AlternateContent>
      </w:r>
      <w:r>
        <w:rPr>
          <w:noProof/>
          <w:lang w:val="fr-CH"/>
        </w:rPr>
        <mc:AlternateContent>
          <mc:Choice Requires="wps">
            <w:drawing>
              <wp:anchor distT="0" distB="0" distL="114300" distR="114300" simplePos="0" relativeHeight="251688960" behindDoc="0" locked="0" layoutInCell="1" allowOverlap="1" wp14:anchorId="7A1D889A" wp14:editId="5A0E6E5C">
                <wp:simplePos x="0" y="0"/>
                <wp:positionH relativeFrom="column">
                  <wp:posOffset>2927138</wp:posOffset>
                </wp:positionH>
                <wp:positionV relativeFrom="paragraph">
                  <wp:posOffset>256117</wp:posOffset>
                </wp:positionV>
                <wp:extent cx="541867" cy="626321"/>
                <wp:effectExtent l="0" t="0" r="17145" b="21590"/>
                <wp:wrapNone/>
                <wp:docPr id="46" name="Connecteur droit 46"/>
                <wp:cNvGraphicFramePr/>
                <a:graphic xmlns:a="http://schemas.openxmlformats.org/drawingml/2006/main">
                  <a:graphicData uri="http://schemas.microsoft.com/office/word/2010/wordprocessingShape">
                    <wps:wsp>
                      <wps:cNvCnPr/>
                      <wps:spPr>
                        <a:xfrm flipH="1">
                          <a:off x="0" y="0"/>
                          <a:ext cx="541867" cy="6263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B0608" id="Connecteur droit 46"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230.5pt,20.15pt" to="273.15pt,6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" strokecolor="#4472c4 [3204]" strokeweight=".5pt">
                <v:stroke joinstyle="miter"/>
              </v:line>
            </w:pict>
          </mc:Fallback>
        </mc:AlternateContent>
      </w:r>
      <w:r>
        <w:rPr>
          <w:noProof/>
          <w:lang w:val="fr-CH"/>
        </w:rPr>
        <mc:AlternateContent>
          <mc:Choice Requires="wps">
            <w:drawing>
              <wp:anchor distT="0" distB="0" distL="114300" distR="114300" simplePos="0" relativeHeight="251687936" behindDoc="0" locked="0" layoutInCell="1" allowOverlap="1" wp14:anchorId="76ACA758" wp14:editId="589CD8B2">
                <wp:simplePos x="0" y="0"/>
                <wp:positionH relativeFrom="column">
                  <wp:posOffset>1775248</wp:posOffset>
                </wp:positionH>
                <wp:positionV relativeFrom="paragraph">
                  <wp:posOffset>216323</wp:posOffset>
                </wp:positionV>
                <wp:extent cx="559224" cy="668867"/>
                <wp:effectExtent l="0" t="0" r="12700" b="17145"/>
                <wp:wrapNone/>
                <wp:docPr id="47" name="Connecteur droit 47"/>
                <wp:cNvGraphicFramePr/>
                <a:graphic xmlns:a="http://schemas.openxmlformats.org/drawingml/2006/main">
                  <a:graphicData uri="http://schemas.microsoft.com/office/word/2010/wordprocessingShape">
                    <wps:wsp>
                      <wps:cNvCnPr/>
                      <wps:spPr>
                        <a:xfrm>
                          <a:off x="0" y="0"/>
                          <a:ext cx="559224" cy="6688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8A146C" id="Connecteur droit 4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9.8pt,17.05pt" to="183.85pt,6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" strokecolor="#4472c4 [3204]" strokeweight=".5pt">
                <v:stroke joinstyle="miter"/>
              </v:line>
            </w:pict>
          </mc:Fallback>
        </mc:AlternateContent>
      </w:r>
      <w:r>
        <w:rPr>
          <w:noProof/>
          <w:lang w:val="fr-CH"/>
        </w:rPr>
        <mc:AlternateContent>
          <mc:Choice Requires="wps">
            <w:drawing>
              <wp:anchor distT="0" distB="0" distL="114300" distR="114300" simplePos="0" relativeHeight="251686912" behindDoc="0" locked="0" layoutInCell="1" allowOverlap="1" wp14:anchorId="14321D14" wp14:editId="619237C5">
                <wp:simplePos x="0" y="0"/>
                <wp:positionH relativeFrom="column">
                  <wp:posOffset>1225338</wp:posOffset>
                </wp:positionH>
                <wp:positionV relativeFrom="paragraph">
                  <wp:posOffset>216323</wp:posOffset>
                </wp:positionV>
                <wp:extent cx="550334" cy="609600"/>
                <wp:effectExtent l="0" t="0" r="21590" b="12700"/>
                <wp:wrapNone/>
                <wp:docPr id="48" name="Connecteur droit 48"/>
                <wp:cNvGraphicFramePr/>
                <a:graphic xmlns:a="http://schemas.openxmlformats.org/drawingml/2006/main">
                  <a:graphicData uri="http://schemas.microsoft.com/office/word/2010/wordprocessingShape">
                    <wps:wsp>
                      <wps:cNvCnPr/>
                      <wps:spPr>
                        <a:xfrm flipH="1">
                          <a:off x="0" y="0"/>
                          <a:ext cx="550334"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BEB83" id="Connecteur droit 48"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96.5pt,17.05pt" to="139.85pt,6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" strokecolor="#4472c4 [3204]" strokeweight=".5pt">
                <v:stroke joinstyle="miter"/>
              </v:line>
            </w:pict>
          </mc:Fallback>
        </mc:AlternateContent>
      </w:r>
      <w:r>
        <w:rPr>
          <w:lang w:val="fr-CH"/>
        </w:rPr>
        <w:tab/>
      </w:r>
      <w:r>
        <w:rPr>
          <w:lang w:val="fr-CH"/>
        </w:rPr>
        <w:tab/>
      </w:r>
      <w:r>
        <w:rPr>
          <w:lang w:val="fr-CH"/>
        </w:rPr>
        <w:tab/>
        <w:t xml:space="preserve">       « </w:t>
      </w:r>
      <w:proofErr w:type="gramStart"/>
      <w:r>
        <w:rPr>
          <w:lang w:val="fr-CH"/>
        </w:rPr>
        <w:t>noté</w:t>
      </w:r>
      <w:proofErr w:type="gramEnd"/>
      <w:r>
        <w:rPr>
          <w:lang w:val="fr-CH"/>
        </w:rPr>
        <w:t xml:space="preserve"> »                            « opéré » </w:t>
      </w:r>
    </w:p>
    <w:p w:rsidR="0059117E" w:rsidRDefault="0059117E" w:rsidP="0059117E">
      <w:pPr>
        <w:spacing w:after="120" w:line="276" w:lineRule="auto"/>
        <w:jc w:val="both"/>
        <w:rPr>
          <w:lang w:val="fr-CH"/>
        </w:rPr>
      </w:pPr>
    </w:p>
    <w:p w:rsidR="0059117E" w:rsidRDefault="0059117E" w:rsidP="0059117E">
      <w:pPr>
        <w:spacing w:after="120" w:line="276" w:lineRule="auto"/>
        <w:jc w:val="both"/>
        <w:rPr>
          <w:lang w:val="fr-CH"/>
        </w:rPr>
      </w:pPr>
    </w:p>
    <w:p w:rsidR="0059117E" w:rsidRDefault="0059117E" w:rsidP="0059117E">
      <w:pPr>
        <w:spacing w:after="120" w:line="276" w:lineRule="auto"/>
        <w:jc w:val="both"/>
        <w:rPr>
          <w:lang w:val="fr-CH"/>
        </w:rPr>
      </w:pPr>
    </w:p>
    <w:p w:rsidR="0059117E" w:rsidRDefault="0059117E" w:rsidP="0059117E">
      <w:pPr>
        <w:spacing w:after="120" w:line="276" w:lineRule="auto"/>
        <w:jc w:val="both"/>
        <w:rPr>
          <w:lang w:val="fr-CH"/>
        </w:rPr>
      </w:pPr>
      <w:r>
        <w:rPr>
          <w:lang w:val="fr-CH"/>
        </w:rPr>
        <w:tab/>
      </w:r>
      <w:r>
        <w:rPr>
          <w:lang w:val="fr-CH"/>
        </w:rPr>
        <w:tab/>
      </w:r>
      <w:proofErr w:type="gramStart"/>
      <w:r>
        <w:rPr>
          <w:lang w:val="fr-CH"/>
        </w:rPr>
        <w:t>vide</w:t>
      </w:r>
      <w:proofErr w:type="gramEnd"/>
      <w:r>
        <w:rPr>
          <w:lang w:val="fr-CH"/>
        </w:rPr>
        <w:tab/>
      </w:r>
      <w:r>
        <w:rPr>
          <w:lang w:val="fr-CH"/>
        </w:rPr>
        <w:tab/>
      </w:r>
      <w:r>
        <w:rPr>
          <w:lang w:val="fr-CH"/>
        </w:rPr>
        <w:tab/>
        <w:t>co</w:t>
      </w:r>
      <w:r w:rsidR="0072332E">
        <w:rPr>
          <w:lang w:val="fr-CH"/>
        </w:rPr>
        <w:t>m</w:t>
      </w:r>
      <w:r>
        <w:rPr>
          <w:lang w:val="fr-CH"/>
        </w:rPr>
        <w:t>plété      orchestré        performé</w:t>
      </w:r>
    </w:p>
    <w:p w:rsidR="0059117E" w:rsidRDefault="0059117E" w:rsidP="0059117E">
      <w:pPr>
        <w:spacing w:after="120" w:line="276" w:lineRule="auto"/>
        <w:jc w:val="both"/>
        <w:rPr>
          <w:lang w:val="fr-CH"/>
        </w:rPr>
      </w:pPr>
    </w:p>
    <w:p w:rsidR="00BF415B" w:rsidRDefault="00BF415B" w:rsidP="00BF415B">
      <w:pPr>
        <w:spacing w:after="120" w:line="276" w:lineRule="auto"/>
        <w:jc w:val="both"/>
      </w:pPr>
      <w:r>
        <w:rPr>
          <w:lang w:val="fr-CH"/>
        </w:rPr>
        <w:t>J’ai voulu adopter, dans cet exposé, une double perspective : autocentrée (interaction entre une instance d’énonciation et un espace à la fois agissant et agi, opérant et opéré) et allocentrée : établissement de liens entre les éléments de la partition visuelle (espace « noté »), la relationalité produisant des significations et des valeurs. Il est apparu, enfin, que la partition diagrammatique comme ensemble de possibles incite à une exploration des vides, entre les lignes, pour ainsi dire, et donc au rétablissement de l’espace ouvert. C’est la base de ces local</w:t>
      </w:r>
      <w:r w:rsidRPr="00BF415B">
        <w:rPr>
          <w:i/>
          <w:lang w:val="fr-CH"/>
        </w:rPr>
        <w:t xml:space="preserve">ités </w:t>
      </w:r>
      <w:r>
        <w:rPr>
          <w:lang w:val="fr-CH"/>
        </w:rPr>
        <w:t>que, pour le dire avec Heidegger, il est possible de construire « sa demeure »</w:t>
      </w:r>
      <w:r w:rsidR="0059117E">
        <w:rPr>
          <w:lang w:val="fr-CH"/>
        </w:rPr>
        <w:t>, en renouvelant la perspective autocentrée </w:t>
      </w:r>
      <w:r>
        <w:rPr>
          <w:lang w:val="fr-CH"/>
        </w:rPr>
        <w:t xml:space="preserve">: non point en privatisant l’espace, en traçant des contours, mais en « emplaçant », c’est-à-dire </w:t>
      </w:r>
      <w:r>
        <w:t>en « accord[ant] quelque chose », en « admet[tant] », en « aménage[ant] » et en « dépliant » (</w:t>
      </w:r>
      <w:r>
        <w:rPr>
          <w:i/>
        </w:rPr>
        <w:t>z</w:t>
      </w:r>
      <w:r w:rsidRPr="00E353D8">
        <w:rPr>
          <w:i/>
        </w:rPr>
        <w:t>wiefältigen</w:t>
      </w:r>
      <w:r w:rsidRPr="00E353D8">
        <w:t>)</w:t>
      </w:r>
      <w:r>
        <w:t xml:space="preserve">. L’espace qui se tient entre la notation pure et l’opération pure, qui ne se résume ni </w:t>
      </w:r>
      <w:r w:rsidR="0059117E">
        <w:t xml:space="preserve">à </w:t>
      </w:r>
      <w:r>
        <w:t>l’une ni à l’autre, mais qui les dépasse toutes les deux, peut-être dialectiquement, redevient un lieu ouvert où le dédoublement et l’ambiguïté servent la multiplication des possibles et restaurent sa vibration.</w:t>
      </w:r>
    </w:p>
    <w:p w:rsidR="00D04C5F" w:rsidRDefault="00D04C5F" w:rsidP="00D04C5F">
      <w:pPr>
        <w:spacing w:after="120" w:line="276" w:lineRule="auto"/>
        <w:jc w:val="both"/>
        <w:rPr>
          <w:lang w:val="fr-CH"/>
        </w:rPr>
      </w:pPr>
    </w:p>
    <w:p w:rsidR="00D04C5F" w:rsidRDefault="00D04C5F" w:rsidP="00D04C5F">
      <w:pPr>
        <w:spacing w:after="120" w:line="276" w:lineRule="auto"/>
        <w:jc w:val="both"/>
        <w:rPr>
          <w:lang w:val="fr-CH"/>
        </w:rPr>
      </w:pPr>
    </w:p>
    <w:p w:rsidR="00D04C5F" w:rsidRDefault="00D04C5F" w:rsidP="00D04C5F">
      <w:pPr>
        <w:spacing w:after="120" w:line="276" w:lineRule="auto"/>
        <w:jc w:val="both"/>
        <w:rPr>
          <w:lang w:val="fr-CH"/>
        </w:rPr>
      </w:pPr>
    </w:p>
    <w:p w:rsidR="00D04C5F" w:rsidRDefault="00D04C5F"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1275A" w:rsidRDefault="0031275A" w:rsidP="00D04C5F">
      <w:pPr>
        <w:spacing w:after="120" w:line="276" w:lineRule="auto"/>
        <w:jc w:val="both"/>
        <w:rPr>
          <w:lang w:val="fr-CH"/>
        </w:rPr>
      </w:pPr>
    </w:p>
    <w:p w:rsidR="003B361D" w:rsidRPr="003F1333" w:rsidRDefault="003B361D" w:rsidP="00422FA1">
      <w:pPr>
        <w:spacing w:after="120" w:line="276" w:lineRule="auto"/>
        <w:jc w:val="both"/>
      </w:pPr>
    </w:p>
    <w:sectPr w:rsidR="003B361D" w:rsidRPr="003F1333" w:rsidSect="0078610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789" w:rsidRDefault="005B4789" w:rsidP="00E60D66">
      <w:r>
        <w:separator/>
      </w:r>
    </w:p>
  </w:endnote>
  <w:endnote w:type="continuationSeparator" w:id="0">
    <w:p w:rsidR="005B4789" w:rsidRDefault="005B4789" w:rsidP="00E6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INOT">
    <w:altName w:val="Cambria"/>
    <w:panose1 w:val="020B0604020202020204"/>
    <w:charset w:val="00"/>
    <w:family w:val="roman"/>
    <w:notTrueType/>
    <w:pitch w:val="default"/>
  </w:font>
  <w:font w:name="-apple-system-fon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789" w:rsidRDefault="005B4789" w:rsidP="00E60D66">
      <w:r>
        <w:separator/>
      </w:r>
    </w:p>
  </w:footnote>
  <w:footnote w:type="continuationSeparator" w:id="0">
    <w:p w:rsidR="005B4789" w:rsidRDefault="005B4789" w:rsidP="00E60D66">
      <w:r>
        <w:continuationSeparator/>
      </w:r>
    </w:p>
  </w:footnote>
  <w:footnote w:id="1">
    <w:p w:rsidR="003074FB" w:rsidRPr="00BE3BD4" w:rsidRDefault="003074FB" w:rsidP="000B36A6">
      <w:pPr>
        <w:pStyle w:val="Notedebasdepage"/>
        <w:rPr>
          <w:lang w:val="fr-CH"/>
        </w:rPr>
      </w:pPr>
      <w:r>
        <w:rPr>
          <w:rStyle w:val="Appelnotedebasdep"/>
        </w:rPr>
        <w:footnoteRef/>
      </w:r>
      <w:r>
        <w:t xml:space="preserve"> </w:t>
      </w:r>
      <w:r>
        <w:rPr>
          <w:lang w:val="fr-CH"/>
        </w:rPr>
        <w:t xml:space="preserve">Pour Chouvel, la partition n’égale pas le diagramme qui constitue une « représentation de la forme musicale ». Il ‘agit d’un </w:t>
      </w:r>
      <w:r w:rsidR="0072332E">
        <w:rPr>
          <w:lang w:val="fr-CH"/>
        </w:rPr>
        <w:t>« </w:t>
      </w:r>
      <w:r>
        <w:rPr>
          <w:lang w:val="fr-CH"/>
        </w:rPr>
        <w:t>système de coordonnées dans lesquelles s’inscrit le point de ce que l’on considère » (p. 96).</w:t>
      </w:r>
    </w:p>
  </w:footnote>
  <w:footnote w:id="2">
    <w:p w:rsidR="003074FB" w:rsidRPr="00081FC1" w:rsidRDefault="003074FB" w:rsidP="000B36A6">
      <w:pPr>
        <w:pStyle w:val="Notedebasdepage"/>
      </w:pPr>
      <w:r>
        <w:rPr>
          <w:rStyle w:val="Appelnotedebasdep"/>
        </w:rPr>
        <w:footnoteRef/>
      </w:r>
      <w:r>
        <w:t xml:space="preserve"> On peut se demander si, de ce point de vue, la partition ne peut pas être qualifiée de diagrammatique.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2EB1"/>
    <w:multiLevelType w:val="hybridMultilevel"/>
    <w:tmpl w:val="49EEC476"/>
    <w:lvl w:ilvl="0" w:tplc="ADA872F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DB462C"/>
    <w:multiLevelType w:val="hybridMultilevel"/>
    <w:tmpl w:val="6242DA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6D00D1D"/>
    <w:multiLevelType w:val="multilevel"/>
    <w:tmpl w:val="AD74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6115CD9"/>
    <w:multiLevelType w:val="multilevel"/>
    <w:tmpl w:val="51709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A4535A"/>
    <w:multiLevelType w:val="hybridMultilevel"/>
    <w:tmpl w:val="4DEAA26A"/>
    <w:lvl w:ilvl="0" w:tplc="40F0AD8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AE7553F"/>
    <w:multiLevelType w:val="hybridMultilevel"/>
    <w:tmpl w:val="C2A6D4E6"/>
    <w:lvl w:ilvl="0" w:tplc="BBF8C284">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num w:numId="1">
    <w:abstractNumId w:val="2"/>
  </w:num>
  <w:num w:numId="2">
    <w:abstractNumId w:val="3"/>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2A"/>
    <w:rsid w:val="000016C3"/>
    <w:rsid w:val="000071C8"/>
    <w:rsid w:val="00016530"/>
    <w:rsid w:val="00023D97"/>
    <w:rsid w:val="00042A9D"/>
    <w:rsid w:val="00066CF4"/>
    <w:rsid w:val="000702A6"/>
    <w:rsid w:val="000706C0"/>
    <w:rsid w:val="00081FC1"/>
    <w:rsid w:val="0009270D"/>
    <w:rsid w:val="00094AE6"/>
    <w:rsid w:val="000A38A7"/>
    <w:rsid w:val="000B36A6"/>
    <w:rsid w:val="000B6D03"/>
    <w:rsid w:val="000D503A"/>
    <w:rsid w:val="000D6C0D"/>
    <w:rsid w:val="000E71EA"/>
    <w:rsid w:val="00113ED0"/>
    <w:rsid w:val="001549F6"/>
    <w:rsid w:val="00160C98"/>
    <w:rsid w:val="0017035F"/>
    <w:rsid w:val="001764D8"/>
    <w:rsid w:val="00193068"/>
    <w:rsid w:val="001B67DF"/>
    <w:rsid w:val="001E0B62"/>
    <w:rsid w:val="002114D2"/>
    <w:rsid w:val="00221609"/>
    <w:rsid w:val="0026739F"/>
    <w:rsid w:val="00271F40"/>
    <w:rsid w:val="0028002A"/>
    <w:rsid w:val="00280DAA"/>
    <w:rsid w:val="00283BF1"/>
    <w:rsid w:val="002A5B5E"/>
    <w:rsid w:val="002B1594"/>
    <w:rsid w:val="002B1BDB"/>
    <w:rsid w:val="002B5CC5"/>
    <w:rsid w:val="002C4846"/>
    <w:rsid w:val="002C5B4A"/>
    <w:rsid w:val="002E0D10"/>
    <w:rsid w:val="002E626F"/>
    <w:rsid w:val="002F2146"/>
    <w:rsid w:val="003074FB"/>
    <w:rsid w:val="0031275A"/>
    <w:rsid w:val="00320E3F"/>
    <w:rsid w:val="003421F7"/>
    <w:rsid w:val="0035184F"/>
    <w:rsid w:val="00392AC3"/>
    <w:rsid w:val="003A1B6C"/>
    <w:rsid w:val="003A27EE"/>
    <w:rsid w:val="003B17E4"/>
    <w:rsid w:val="003B361D"/>
    <w:rsid w:val="003B54A8"/>
    <w:rsid w:val="003C3476"/>
    <w:rsid w:val="003F1333"/>
    <w:rsid w:val="003F6C12"/>
    <w:rsid w:val="004013EF"/>
    <w:rsid w:val="004054AD"/>
    <w:rsid w:val="00405963"/>
    <w:rsid w:val="00407EFA"/>
    <w:rsid w:val="00410CCC"/>
    <w:rsid w:val="0041569C"/>
    <w:rsid w:val="004165C5"/>
    <w:rsid w:val="00422536"/>
    <w:rsid w:val="00422FA1"/>
    <w:rsid w:val="00423177"/>
    <w:rsid w:val="00424671"/>
    <w:rsid w:val="00434185"/>
    <w:rsid w:val="00460E89"/>
    <w:rsid w:val="00463E02"/>
    <w:rsid w:val="00463F26"/>
    <w:rsid w:val="00474BD0"/>
    <w:rsid w:val="004A7CCA"/>
    <w:rsid w:val="004B1210"/>
    <w:rsid w:val="004C138F"/>
    <w:rsid w:val="004C2FA9"/>
    <w:rsid w:val="004C6122"/>
    <w:rsid w:val="004C70B2"/>
    <w:rsid w:val="004C7ADD"/>
    <w:rsid w:val="004E5CB1"/>
    <w:rsid w:val="004F6C80"/>
    <w:rsid w:val="00505B90"/>
    <w:rsid w:val="00506CF5"/>
    <w:rsid w:val="00511E54"/>
    <w:rsid w:val="00524AF1"/>
    <w:rsid w:val="00530CBB"/>
    <w:rsid w:val="0053440E"/>
    <w:rsid w:val="00562D07"/>
    <w:rsid w:val="00580299"/>
    <w:rsid w:val="00590403"/>
    <w:rsid w:val="0059117E"/>
    <w:rsid w:val="005A2FAC"/>
    <w:rsid w:val="005A6D94"/>
    <w:rsid w:val="005B4789"/>
    <w:rsid w:val="005C33DB"/>
    <w:rsid w:val="005E0600"/>
    <w:rsid w:val="005E46B0"/>
    <w:rsid w:val="005F002E"/>
    <w:rsid w:val="006040A4"/>
    <w:rsid w:val="00622192"/>
    <w:rsid w:val="0062260B"/>
    <w:rsid w:val="006257B9"/>
    <w:rsid w:val="0062787A"/>
    <w:rsid w:val="00631593"/>
    <w:rsid w:val="00636679"/>
    <w:rsid w:val="00640B81"/>
    <w:rsid w:val="00653F75"/>
    <w:rsid w:val="00662891"/>
    <w:rsid w:val="0066771A"/>
    <w:rsid w:val="006929CD"/>
    <w:rsid w:val="006A314D"/>
    <w:rsid w:val="006A3C1B"/>
    <w:rsid w:val="006A711F"/>
    <w:rsid w:val="006C7561"/>
    <w:rsid w:val="007023E2"/>
    <w:rsid w:val="0070672B"/>
    <w:rsid w:val="0072332E"/>
    <w:rsid w:val="00752D4E"/>
    <w:rsid w:val="00753CF2"/>
    <w:rsid w:val="007573B5"/>
    <w:rsid w:val="00761A16"/>
    <w:rsid w:val="00762200"/>
    <w:rsid w:val="00772233"/>
    <w:rsid w:val="0078156C"/>
    <w:rsid w:val="007858F3"/>
    <w:rsid w:val="0078610D"/>
    <w:rsid w:val="007E293D"/>
    <w:rsid w:val="007F2511"/>
    <w:rsid w:val="007F4868"/>
    <w:rsid w:val="007F76D4"/>
    <w:rsid w:val="008024DD"/>
    <w:rsid w:val="00814F3C"/>
    <w:rsid w:val="00821D10"/>
    <w:rsid w:val="00827108"/>
    <w:rsid w:val="00831360"/>
    <w:rsid w:val="00840140"/>
    <w:rsid w:val="0084298C"/>
    <w:rsid w:val="008533E7"/>
    <w:rsid w:val="00872BD3"/>
    <w:rsid w:val="0087722D"/>
    <w:rsid w:val="008A77B9"/>
    <w:rsid w:val="008B65F9"/>
    <w:rsid w:val="008C0CDE"/>
    <w:rsid w:val="008C10AA"/>
    <w:rsid w:val="008C4D1B"/>
    <w:rsid w:val="008D0FE2"/>
    <w:rsid w:val="008D44D8"/>
    <w:rsid w:val="008D5682"/>
    <w:rsid w:val="008D5968"/>
    <w:rsid w:val="008D738D"/>
    <w:rsid w:val="008E3BE9"/>
    <w:rsid w:val="008E728B"/>
    <w:rsid w:val="008F75C4"/>
    <w:rsid w:val="009137DE"/>
    <w:rsid w:val="00916343"/>
    <w:rsid w:val="009244DF"/>
    <w:rsid w:val="00935938"/>
    <w:rsid w:val="009425AD"/>
    <w:rsid w:val="00943471"/>
    <w:rsid w:val="00975C31"/>
    <w:rsid w:val="00983150"/>
    <w:rsid w:val="009923CD"/>
    <w:rsid w:val="00993B1F"/>
    <w:rsid w:val="009A1BC2"/>
    <w:rsid w:val="009D1308"/>
    <w:rsid w:val="009E4C11"/>
    <w:rsid w:val="009E7639"/>
    <w:rsid w:val="00A04D65"/>
    <w:rsid w:val="00A10028"/>
    <w:rsid w:val="00A12734"/>
    <w:rsid w:val="00A1517F"/>
    <w:rsid w:val="00A25622"/>
    <w:rsid w:val="00A30CCE"/>
    <w:rsid w:val="00A31598"/>
    <w:rsid w:val="00A40992"/>
    <w:rsid w:val="00A4229D"/>
    <w:rsid w:val="00A44D70"/>
    <w:rsid w:val="00A4769B"/>
    <w:rsid w:val="00A503C8"/>
    <w:rsid w:val="00A5350E"/>
    <w:rsid w:val="00A735A4"/>
    <w:rsid w:val="00A80212"/>
    <w:rsid w:val="00A95429"/>
    <w:rsid w:val="00AA0EC3"/>
    <w:rsid w:val="00AA4C12"/>
    <w:rsid w:val="00AB2BAF"/>
    <w:rsid w:val="00AC09F3"/>
    <w:rsid w:val="00AC0DC7"/>
    <w:rsid w:val="00AC7457"/>
    <w:rsid w:val="00AE46BD"/>
    <w:rsid w:val="00AF5E14"/>
    <w:rsid w:val="00B03419"/>
    <w:rsid w:val="00B25695"/>
    <w:rsid w:val="00B30475"/>
    <w:rsid w:val="00B309DE"/>
    <w:rsid w:val="00BA2607"/>
    <w:rsid w:val="00BC255D"/>
    <w:rsid w:val="00BC34D7"/>
    <w:rsid w:val="00BC4FB1"/>
    <w:rsid w:val="00BC52EA"/>
    <w:rsid w:val="00BD458F"/>
    <w:rsid w:val="00BE3BD4"/>
    <w:rsid w:val="00BE6FB8"/>
    <w:rsid w:val="00BF415B"/>
    <w:rsid w:val="00C02562"/>
    <w:rsid w:val="00C076CF"/>
    <w:rsid w:val="00C206A2"/>
    <w:rsid w:val="00C24A77"/>
    <w:rsid w:val="00C446AF"/>
    <w:rsid w:val="00C559F8"/>
    <w:rsid w:val="00C64559"/>
    <w:rsid w:val="00C676A8"/>
    <w:rsid w:val="00C773DC"/>
    <w:rsid w:val="00C843D7"/>
    <w:rsid w:val="00C906B1"/>
    <w:rsid w:val="00CB5C7F"/>
    <w:rsid w:val="00CC3FF6"/>
    <w:rsid w:val="00CC60BB"/>
    <w:rsid w:val="00CD113D"/>
    <w:rsid w:val="00CE1651"/>
    <w:rsid w:val="00CE4F2F"/>
    <w:rsid w:val="00D049EC"/>
    <w:rsid w:val="00D04C5F"/>
    <w:rsid w:val="00D154C9"/>
    <w:rsid w:val="00D230C9"/>
    <w:rsid w:val="00D26664"/>
    <w:rsid w:val="00D40DAD"/>
    <w:rsid w:val="00D415A4"/>
    <w:rsid w:val="00D42A10"/>
    <w:rsid w:val="00D4777E"/>
    <w:rsid w:val="00D61304"/>
    <w:rsid w:val="00D6682C"/>
    <w:rsid w:val="00D717E8"/>
    <w:rsid w:val="00D76D2E"/>
    <w:rsid w:val="00D961EB"/>
    <w:rsid w:val="00DB7B76"/>
    <w:rsid w:val="00DC257F"/>
    <w:rsid w:val="00DD294F"/>
    <w:rsid w:val="00DF0A52"/>
    <w:rsid w:val="00DF7501"/>
    <w:rsid w:val="00E0477C"/>
    <w:rsid w:val="00E15113"/>
    <w:rsid w:val="00E506E6"/>
    <w:rsid w:val="00E52E18"/>
    <w:rsid w:val="00E60D66"/>
    <w:rsid w:val="00E71A95"/>
    <w:rsid w:val="00E87C75"/>
    <w:rsid w:val="00EA5CC5"/>
    <w:rsid w:val="00EC057B"/>
    <w:rsid w:val="00ED6652"/>
    <w:rsid w:val="00EF1874"/>
    <w:rsid w:val="00EF735B"/>
    <w:rsid w:val="00F20E74"/>
    <w:rsid w:val="00F2108E"/>
    <w:rsid w:val="00F22EB3"/>
    <w:rsid w:val="00F56E4C"/>
    <w:rsid w:val="00F658EA"/>
    <w:rsid w:val="00F74F93"/>
    <w:rsid w:val="00F831BC"/>
    <w:rsid w:val="00F908CD"/>
    <w:rsid w:val="00FA521B"/>
    <w:rsid w:val="00FB6F4D"/>
    <w:rsid w:val="00FC3AB6"/>
    <w:rsid w:val="00FD0373"/>
    <w:rsid w:val="00FE10FF"/>
    <w:rsid w:val="00FE22C8"/>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7D70F"/>
  <w15:chartTrackingRefBased/>
  <w15:docId w15:val="{048C5215-2772-BD45-8CB5-C576B3ECB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6D2E"/>
    <w:rPr>
      <w:rFonts w:ascii="Times New Roman" w:eastAsia="Times New Roman" w:hAnsi="Times New Roman" w:cs="Times New Roman"/>
      <w:lang w:eastAsia="fr-FR"/>
    </w:rPr>
  </w:style>
  <w:style w:type="paragraph" w:styleId="Titre1">
    <w:name w:val="heading 1"/>
    <w:basedOn w:val="Normal"/>
    <w:link w:val="Titre1Car"/>
    <w:uiPriority w:val="9"/>
    <w:qFormat/>
    <w:rsid w:val="0017035F"/>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C843D7"/>
  </w:style>
  <w:style w:type="character" w:styleId="Accentuation">
    <w:name w:val="Emphasis"/>
    <w:basedOn w:val="Policepardfaut"/>
    <w:uiPriority w:val="20"/>
    <w:qFormat/>
    <w:rsid w:val="00C843D7"/>
    <w:rPr>
      <w:i/>
      <w:iCs/>
    </w:rPr>
  </w:style>
  <w:style w:type="paragraph" w:styleId="NormalWeb">
    <w:name w:val="Normal (Web)"/>
    <w:basedOn w:val="Normal"/>
    <w:uiPriority w:val="99"/>
    <w:semiHidden/>
    <w:unhideWhenUsed/>
    <w:rsid w:val="00C843D7"/>
    <w:pPr>
      <w:spacing w:before="100" w:beforeAutospacing="1" w:after="100" w:afterAutospacing="1"/>
    </w:pPr>
  </w:style>
  <w:style w:type="character" w:customStyle="1" w:styleId="converted-anchor">
    <w:name w:val="converted-anchor"/>
    <w:basedOn w:val="Policepardfaut"/>
    <w:rsid w:val="00C843D7"/>
  </w:style>
  <w:style w:type="paragraph" w:styleId="Notedebasdepage">
    <w:name w:val="footnote text"/>
    <w:aliases w:val="Carattere,Note de bas de pageGL,Note de bas de page Car2,Note de bas de page Car Car,Note de bas de page Car1 Car Car,Note de bas de page Car Car Car Car,Note de bas de page Car2 Car Car Car Car, Carattere"/>
    <w:basedOn w:val="Normal"/>
    <w:link w:val="NotedebasdepageCar"/>
    <w:uiPriority w:val="99"/>
    <w:qFormat/>
    <w:rsid w:val="00CC3FF6"/>
    <w:rPr>
      <w:sz w:val="20"/>
      <w:szCs w:val="20"/>
      <w:lang w:val="fr-FR"/>
    </w:rPr>
  </w:style>
  <w:style w:type="character" w:customStyle="1" w:styleId="NotedebasdepageCar">
    <w:name w:val="Note de bas de page Car"/>
    <w:aliases w:val="Carattere Car,Note de bas de pageGL Car,Note de bas de page Car2 Car,Note de bas de page Car Car Car,Note de bas de page Car1 Car Car Car,Note de bas de page Car Car Car Car Car,Note de bas de page Car2 Car Car Car Car Car"/>
    <w:basedOn w:val="Policepardfaut"/>
    <w:link w:val="Notedebasdepage"/>
    <w:uiPriority w:val="99"/>
    <w:rsid w:val="00CC3FF6"/>
    <w:rPr>
      <w:rFonts w:ascii="Times New Roman" w:eastAsia="Times New Roman" w:hAnsi="Times New Roman" w:cs="Times New Roman"/>
      <w:sz w:val="20"/>
      <w:szCs w:val="20"/>
      <w:lang w:val="fr-FR" w:eastAsia="fr-FR"/>
    </w:rPr>
  </w:style>
  <w:style w:type="character" w:styleId="Appelnotedebasdep">
    <w:name w:val="footnote reference"/>
    <w:aliases w:val="numéro d'appel de note"/>
    <w:unhideWhenUsed/>
    <w:qFormat/>
    <w:rsid w:val="00E60D66"/>
    <w:rPr>
      <w:vertAlign w:val="superscript"/>
    </w:rPr>
  </w:style>
  <w:style w:type="character" w:customStyle="1" w:styleId="Titre1Car">
    <w:name w:val="Titre 1 Car"/>
    <w:basedOn w:val="Policepardfaut"/>
    <w:link w:val="Titre1"/>
    <w:uiPriority w:val="9"/>
    <w:rsid w:val="0017035F"/>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17035F"/>
    <w:rPr>
      <w:color w:val="0000FF"/>
      <w:u w:val="single"/>
    </w:rPr>
  </w:style>
  <w:style w:type="paragraph" w:styleId="Paragraphedeliste">
    <w:name w:val="List Paragraph"/>
    <w:basedOn w:val="Normal"/>
    <w:uiPriority w:val="34"/>
    <w:qFormat/>
    <w:rsid w:val="00042A9D"/>
    <w:pPr>
      <w:ind w:left="720"/>
      <w:contextualSpacing/>
    </w:pPr>
    <w:rPr>
      <w:rFonts w:asciiTheme="minorHAnsi" w:eastAsiaTheme="minorHAnsi" w:hAnsiTheme="minorHAnsi" w:cstheme="minorBidi"/>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1236">
      <w:bodyDiv w:val="1"/>
      <w:marLeft w:val="0"/>
      <w:marRight w:val="0"/>
      <w:marTop w:val="0"/>
      <w:marBottom w:val="0"/>
      <w:divBdr>
        <w:top w:val="none" w:sz="0" w:space="0" w:color="auto"/>
        <w:left w:val="none" w:sz="0" w:space="0" w:color="auto"/>
        <w:bottom w:val="none" w:sz="0" w:space="0" w:color="auto"/>
        <w:right w:val="none" w:sz="0" w:space="0" w:color="auto"/>
      </w:divBdr>
    </w:div>
    <w:div w:id="49231636">
      <w:bodyDiv w:val="1"/>
      <w:marLeft w:val="0"/>
      <w:marRight w:val="0"/>
      <w:marTop w:val="0"/>
      <w:marBottom w:val="0"/>
      <w:divBdr>
        <w:top w:val="none" w:sz="0" w:space="0" w:color="auto"/>
        <w:left w:val="none" w:sz="0" w:space="0" w:color="auto"/>
        <w:bottom w:val="none" w:sz="0" w:space="0" w:color="auto"/>
        <w:right w:val="none" w:sz="0" w:space="0" w:color="auto"/>
      </w:divBdr>
      <w:divsChild>
        <w:div w:id="1788039100">
          <w:marLeft w:val="0"/>
          <w:marRight w:val="0"/>
          <w:marTop w:val="0"/>
          <w:marBottom w:val="0"/>
          <w:divBdr>
            <w:top w:val="none" w:sz="0" w:space="0" w:color="auto"/>
            <w:left w:val="none" w:sz="0" w:space="0" w:color="auto"/>
            <w:bottom w:val="none" w:sz="0" w:space="0" w:color="auto"/>
            <w:right w:val="none" w:sz="0" w:space="0" w:color="auto"/>
          </w:divBdr>
          <w:divsChild>
            <w:div w:id="1020623790">
              <w:marLeft w:val="0"/>
              <w:marRight w:val="0"/>
              <w:marTop w:val="0"/>
              <w:marBottom w:val="0"/>
              <w:divBdr>
                <w:top w:val="none" w:sz="0" w:space="0" w:color="auto"/>
                <w:left w:val="none" w:sz="0" w:space="0" w:color="auto"/>
                <w:bottom w:val="none" w:sz="0" w:space="0" w:color="auto"/>
                <w:right w:val="none" w:sz="0" w:space="0" w:color="auto"/>
              </w:divBdr>
              <w:divsChild>
                <w:div w:id="5084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3915">
      <w:bodyDiv w:val="1"/>
      <w:marLeft w:val="0"/>
      <w:marRight w:val="0"/>
      <w:marTop w:val="0"/>
      <w:marBottom w:val="0"/>
      <w:divBdr>
        <w:top w:val="none" w:sz="0" w:space="0" w:color="auto"/>
        <w:left w:val="none" w:sz="0" w:space="0" w:color="auto"/>
        <w:bottom w:val="none" w:sz="0" w:space="0" w:color="auto"/>
        <w:right w:val="none" w:sz="0" w:space="0" w:color="auto"/>
      </w:divBdr>
      <w:divsChild>
        <w:div w:id="2024891863">
          <w:marLeft w:val="0"/>
          <w:marRight w:val="0"/>
          <w:marTop w:val="0"/>
          <w:marBottom w:val="0"/>
          <w:divBdr>
            <w:top w:val="none" w:sz="0" w:space="0" w:color="auto"/>
            <w:left w:val="none" w:sz="0" w:space="0" w:color="auto"/>
            <w:bottom w:val="none" w:sz="0" w:space="0" w:color="auto"/>
            <w:right w:val="none" w:sz="0" w:space="0" w:color="auto"/>
          </w:divBdr>
          <w:divsChild>
            <w:div w:id="88431902">
              <w:marLeft w:val="0"/>
              <w:marRight w:val="0"/>
              <w:marTop w:val="0"/>
              <w:marBottom w:val="0"/>
              <w:divBdr>
                <w:top w:val="none" w:sz="0" w:space="0" w:color="auto"/>
                <w:left w:val="none" w:sz="0" w:space="0" w:color="auto"/>
                <w:bottom w:val="none" w:sz="0" w:space="0" w:color="auto"/>
                <w:right w:val="none" w:sz="0" w:space="0" w:color="auto"/>
              </w:divBdr>
              <w:divsChild>
                <w:div w:id="7277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9021">
      <w:bodyDiv w:val="1"/>
      <w:marLeft w:val="0"/>
      <w:marRight w:val="0"/>
      <w:marTop w:val="0"/>
      <w:marBottom w:val="0"/>
      <w:divBdr>
        <w:top w:val="none" w:sz="0" w:space="0" w:color="auto"/>
        <w:left w:val="none" w:sz="0" w:space="0" w:color="auto"/>
        <w:bottom w:val="none" w:sz="0" w:space="0" w:color="auto"/>
        <w:right w:val="none" w:sz="0" w:space="0" w:color="auto"/>
      </w:divBdr>
    </w:div>
    <w:div w:id="262424577">
      <w:bodyDiv w:val="1"/>
      <w:marLeft w:val="0"/>
      <w:marRight w:val="0"/>
      <w:marTop w:val="0"/>
      <w:marBottom w:val="0"/>
      <w:divBdr>
        <w:top w:val="none" w:sz="0" w:space="0" w:color="auto"/>
        <w:left w:val="none" w:sz="0" w:space="0" w:color="auto"/>
        <w:bottom w:val="none" w:sz="0" w:space="0" w:color="auto"/>
        <w:right w:val="none" w:sz="0" w:space="0" w:color="auto"/>
      </w:divBdr>
      <w:divsChild>
        <w:div w:id="1092974544">
          <w:marLeft w:val="0"/>
          <w:marRight w:val="0"/>
          <w:marTop w:val="0"/>
          <w:marBottom w:val="0"/>
          <w:divBdr>
            <w:top w:val="none" w:sz="0" w:space="0" w:color="auto"/>
            <w:left w:val="none" w:sz="0" w:space="0" w:color="auto"/>
            <w:bottom w:val="none" w:sz="0" w:space="0" w:color="auto"/>
            <w:right w:val="none" w:sz="0" w:space="0" w:color="auto"/>
          </w:divBdr>
          <w:divsChild>
            <w:div w:id="1773696697">
              <w:marLeft w:val="0"/>
              <w:marRight w:val="0"/>
              <w:marTop w:val="0"/>
              <w:marBottom w:val="0"/>
              <w:divBdr>
                <w:top w:val="none" w:sz="0" w:space="0" w:color="auto"/>
                <w:left w:val="none" w:sz="0" w:space="0" w:color="auto"/>
                <w:bottom w:val="none" w:sz="0" w:space="0" w:color="auto"/>
                <w:right w:val="none" w:sz="0" w:space="0" w:color="auto"/>
              </w:divBdr>
              <w:divsChild>
                <w:div w:id="57424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32037">
      <w:bodyDiv w:val="1"/>
      <w:marLeft w:val="0"/>
      <w:marRight w:val="0"/>
      <w:marTop w:val="0"/>
      <w:marBottom w:val="0"/>
      <w:divBdr>
        <w:top w:val="none" w:sz="0" w:space="0" w:color="auto"/>
        <w:left w:val="none" w:sz="0" w:space="0" w:color="auto"/>
        <w:bottom w:val="none" w:sz="0" w:space="0" w:color="auto"/>
        <w:right w:val="none" w:sz="0" w:space="0" w:color="auto"/>
      </w:divBdr>
    </w:div>
    <w:div w:id="327565528">
      <w:bodyDiv w:val="1"/>
      <w:marLeft w:val="0"/>
      <w:marRight w:val="0"/>
      <w:marTop w:val="0"/>
      <w:marBottom w:val="0"/>
      <w:divBdr>
        <w:top w:val="none" w:sz="0" w:space="0" w:color="auto"/>
        <w:left w:val="none" w:sz="0" w:space="0" w:color="auto"/>
        <w:bottom w:val="none" w:sz="0" w:space="0" w:color="auto"/>
        <w:right w:val="none" w:sz="0" w:space="0" w:color="auto"/>
      </w:divBdr>
      <w:divsChild>
        <w:div w:id="1693602926">
          <w:marLeft w:val="0"/>
          <w:marRight w:val="0"/>
          <w:marTop w:val="0"/>
          <w:marBottom w:val="0"/>
          <w:divBdr>
            <w:top w:val="none" w:sz="0" w:space="0" w:color="auto"/>
            <w:left w:val="none" w:sz="0" w:space="0" w:color="auto"/>
            <w:bottom w:val="none" w:sz="0" w:space="0" w:color="auto"/>
            <w:right w:val="none" w:sz="0" w:space="0" w:color="auto"/>
          </w:divBdr>
          <w:divsChild>
            <w:div w:id="1065949999">
              <w:marLeft w:val="0"/>
              <w:marRight w:val="0"/>
              <w:marTop w:val="0"/>
              <w:marBottom w:val="0"/>
              <w:divBdr>
                <w:top w:val="none" w:sz="0" w:space="0" w:color="auto"/>
                <w:left w:val="none" w:sz="0" w:space="0" w:color="auto"/>
                <w:bottom w:val="none" w:sz="0" w:space="0" w:color="auto"/>
                <w:right w:val="none" w:sz="0" w:space="0" w:color="auto"/>
              </w:divBdr>
              <w:divsChild>
                <w:div w:id="2432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3814">
      <w:bodyDiv w:val="1"/>
      <w:marLeft w:val="0"/>
      <w:marRight w:val="0"/>
      <w:marTop w:val="0"/>
      <w:marBottom w:val="0"/>
      <w:divBdr>
        <w:top w:val="none" w:sz="0" w:space="0" w:color="auto"/>
        <w:left w:val="none" w:sz="0" w:space="0" w:color="auto"/>
        <w:bottom w:val="none" w:sz="0" w:space="0" w:color="auto"/>
        <w:right w:val="none" w:sz="0" w:space="0" w:color="auto"/>
      </w:divBdr>
    </w:div>
    <w:div w:id="496922191">
      <w:bodyDiv w:val="1"/>
      <w:marLeft w:val="0"/>
      <w:marRight w:val="0"/>
      <w:marTop w:val="0"/>
      <w:marBottom w:val="0"/>
      <w:divBdr>
        <w:top w:val="none" w:sz="0" w:space="0" w:color="auto"/>
        <w:left w:val="none" w:sz="0" w:space="0" w:color="auto"/>
        <w:bottom w:val="none" w:sz="0" w:space="0" w:color="auto"/>
        <w:right w:val="none" w:sz="0" w:space="0" w:color="auto"/>
      </w:divBdr>
    </w:div>
    <w:div w:id="512913033">
      <w:bodyDiv w:val="1"/>
      <w:marLeft w:val="0"/>
      <w:marRight w:val="0"/>
      <w:marTop w:val="0"/>
      <w:marBottom w:val="0"/>
      <w:divBdr>
        <w:top w:val="none" w:sz="0" w:space="0" w:color="auto"/>
        <w:left w:val="none" w:sz="0" w:space="0" w:color="auto"/>
        <w:bottom w:val="none" w:sz="0" w:space="0" w:color="auto"/>
        <w:right w:val="none" w:sz="0" w:space="0" w:color="auto"/>
      </w:divBdr>
    </w:div>
    <w:div w:id="581522290">
      <w:bodyDiv w:val="1"/>
      <w:marLeft w:val="0"/>
      <w:marRight w:val="0"/>
      <w:marTop w:val="0"/>
      <w:marBottom w:val="0"/>
      <w:divBdr>
        <w:top w:val="none" w:sz="0" w:space="0" w:color="auto"/>
        <w:left w:val="none" w:sz="0" w:space="0" w:color="auto"/>
        <w:bottom w:val="none" w:sz="0" w:space="0" w:color="auto"/>
        <w:right w:val="none" w:sz="0" w:space="0" w:color="auto"/>
      </w:divBdr>
    </w:div>
    <w:div w:id="631399520">
      <w:bodyDiv w:val="1"/>
      <w:marLeft w:val="0"/>
      <w:marRight w:val="0"/>
      <w:marTop w:val="0"/>
      <w:marBottom w:val="0"/>
      <w:divBdr>
        <w:top w:val="none" w:sz="0" w:space="0" w:color="auto"/>
        <w:left w:val="none" w:sz="0" w:space="0" w:color="auto"/>
        <w:bottom w:val="none" w:sz="0" w:space="0" w:color="auto"/>
        <w:right w:val="none" w:sz="0" w:space="0" w:color="auto"/>
      </w:divBdr>
    </w:div>
    <w:div w:id="687752125">
      <w:bodyDiv w:val="1"/>
      <w:marLeft w:val="0"/>
      <w:marRight w:val="0"/>
      <w:marTop w:val="0"/>
      <w:marBottom w:val="0"/>
      <w:divBdr>
        <w:top w:val="none" w:sz="0" w:space="0" w:color="auto"/>
        <w:left w:val="none" w:sz="0" w:space="0" w:color="auto"/>
        <w:bottom w:val="none" w:sz="0" w:space="0" w:color="auto"/>
        <w:right w:val="none" w:sz="0" w:space="0" w:color="auto"/>
      </w:divBdr>
      <w:divsChild>
        <w:div w:id="457577716">
          <w:marLeft w:val="0"/>
          <w:marRight w:val="0"/>
          <w:marTop w:val="0"/>
          <w:marBottom w:val="0"/>
          <w:divBdr>
            <w:top w:val="none" w:sz="0" w:space="0" w:color="auto"/>
            <w:left w:val="none" w:sz="0" w:space="0" w:color="auto"/>
            <w:bottom w:val="none" w:sz="0" w:space="0" w:color="auto"/>
            <w:right w:val="none" w:sz="0" w:space="0" w:color="auto"/>
          </w:divBdr>
          <w:divsChild>
            <w:div w:id="1954481249">
              <w:marLeft w:val="0"/>
              <w:marRight w:val="0"/>
              <w:marTop w:val="0"/>
              <w:marBottom w:val="0"/>
              <w:divBdr>
                <w:top w:val="none" w:sz="0" w:space="0" w:color="auto"/>
                <w:left w:val="none" w:sz="0" w:space="0" w:color="auto"/>
                <w:bottom w:val="none" w:sz="0" w:space="0" w:color="auto"/>
                <w:right w:val="none" w:sz="0" w:space="0" w:color="auto"/>
              </w:divBdr>
              <w:divsChild>
                <w:div w:id="1914657628">
                  <w:marLeft w:val="0"/>
                  <w:marRight w:val="0"/>
                  <w:marTop w:val="0"/>
                  <w:marBottom w:val="0"/>
                  <w:divBdr>
                    <w:top w:val="none" w:sz="0" w:space="0" w:color="auto"/>
                    <w:left w:val="none" w:sz="0" w:space="0" w:color="auto"/>
                    <w:bottom w:val="none" w:sz="0" w:space="0" w:color="auto"/>
                    <w:right w:val="none" w:sz="0" w:space="0" w:color="auto"/>
                  </w:divBdr>
                </w:div>
              </w:divsChild>
            </w:div>
            <w:div w:id="1918395683">
              <w:marLeft w:val="0"/>
              <w:marRight w:val="0"/>
              <w:marTop w:val="0"/>
              <w:marBottom w:val="0"/>
              <w:divBdr>
                <w:top w:val="none" w:sz="0" w:space="0" w:color="auto"/>
                <w:left w:val="none" w:sz="0" w:space="0" w:color="auto"/>
                <w:bottom w:val="none" w:sz="0" w:space="0" w:color="auto"/>
                <w:right w:val="none" w:sz="0" w:space="0" w:color="auto"/>
              </w:divBdr>
              <w:divsChild>
                <w:div w:id="20073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5665">
          <w:marLeft w:val="0"/>
          <w:marRight w:val="0"/>
          <w:marTop w:val="0"/>
          <w:marBottom w:val="0"/>
          <w:divBdr>
            <w:top w:val="none" w:sz="0" w:space="0" w:color="auto"/>
            <w:left w:val="none" w:sz="0" w:space="0" w:color="auto"/>
            <w:bottom w:val="none" w:sz="0" w:space="0" w:color="auto"/>
            <w:right w:val="none" w:sz="0" w:space="0" w:color="auto"/>
          </w:divBdr>
          <w:divsChild>
            <w:div w:id="1580555867">
              <w:marLeft w:val="0"/>
              <w:marRight w:val="0"/>
              <w:marTop w:val="0"/>
              <w:marBottom w:val="0"/>
              <w:divBdr>
                <w:top w:val="none" w:sz="0" w:space="0" w:color="auto"/>
                <w:left w:val="none" w:sz="0" w:space="0" w:color="auto"/>
                <w:bottom w:val="none" w:sz="0" w:space="0" w:color="auto"/>
                <w:right w:val="none" w:sz="0" w:space="0" w:color="auto"/>
              </w:divBdr>
              <w:divsChild>
                <w:div w:id="15590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22942">
      <w:bodyDiv w:val="1"/>
      <w:marLeft w:val="0"/>
      <w:marRight w:val="0"/>
      <w:marTop w:val="0"/>
      <w:marBottom w:val="0"/>
      <w:divBdr>
        <w:top w:val="none" w:sz="0" w:space="0" w:color="auto"/>
        <w:left w:val="none" w:sz="0" w:space="0" w:color="auto"/>
        <w:bottom w:val="none" w:sz="0" w:space="0" w:color="auto"/>
        <w:right w:val="none" w:sz="0" w:space="0" w:color="auto"/>
      </w:divBdr>
      <w:divsChild>
        <w:div w:id="1399862450">
          <w:marLeft w:val="0"/>
          <w:marRight w:val="0"/>
          <w:marTop w:val="0"/>
          <w:marBottom w:val="0"/>
          <w:divBdr>
            <w:top w:val="none" w:sz="0" w:space="0" w:color="auto"/>
            <w:left w:val="none" w:sz="0" w:space="0" w:color="auto"/>
            <w:bottom w:val="none" w:sz="0" w:space="0" w:color="auto"/>
            <w:right w:val="none" w:sz="0" w:space="0" w:color="auto"/>
          </w:divBdr>
          <w:divsChild>
            <w:div w:id="1737363039">
              <w:marLeft w:val="0"/>
              <w:marRight w:val="0"/>
              <w:marTop w:val="0"/>
              <w:marBottom w:val="0"/>
              <w:divBdr>
                <w:top w:val="none" w:sz="0" w:space="0" w:color="auto"/>
                <w:left w:val="none" w:sz="0" w:space="0" w:color="auto"/>
                <w:bottom w:val="none" w:sz="0" w:space="0" w:color="auto"/>
                <w:right w:val="none" w:sz="0" w:space="0" w:color="auto"/>
              </w:divBdr>
              <w:divsChild>
                <w:div w:id="15299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20401">
      <w:bodyDiv w:val="1"/>
      <w:marLeft w:val="0"/>
      <w:marRight w:val="0"/>
      <w:marTop w:val="0"/>
      <w:marBottom w:val="0"/>
      <w:divBdr>
        <w:top w:val="none" w:sz="0" w:space="0" w:color="auto"/>
        <w:left w:val="none" w:sz="0" w:space="0" w:color="auto"/>
        <w:bottom w:val="none" w:sz="0" w:space="0" w:color="auto"/>
        <w:right w:val="none" w:sz="0" w:space="0" w:color="auto"/>
      </w:divBdr>
    </w:div>
    <w:div w:id="1150948456">
      <w:bodyDiv w:val="1"/>
      <w:marLeft w:val="0"/>
      <w:marRight w:val="0"/>
      <w:marTop w:val="0"/>
      <w:marBottom w:val="0"/>
      <w:divBdr>
        <w:top w:val="none" w:sz="0" w:space="0" w:color="auto"/>
        <w:left w:val="none" w:sz="0" w:space="0" w:color="auto"/>
        <w:bottom w:val="none" w:sz="0" w:space="0" w:color="auto"/>
        <w:right w:val="none" w:sz="0" w:space="0" w:color="auto"/>
      </w:divBdr>
      <w:divsChild>
        <w:div w:id="478814732">
          <w:marLeft w:val="0"/>
          <w:marRight w:val="0"/>
          <w:marTop w:val="0"/>
          <w:marBottom w:val="0"/>
          <w:divBdr>
            <w:top w:val="none" w:sz="0" w:space="0" w:color="auto"/>
            <w:left w:val="none" w:sz="0" w:space="0" w:color="auto"/>
            <w:bottom w:val="none" w:sz="0" w:space="0" w:color="auto"/>
            <w:right w:val="none" w:sz="0" w:space="0" w:color="auto"/>
          </w:divBdr>
          <w:divsChild>
            <w:div w:id="1723869321">
              <w:marLeft w:val="0"/>
              <w:marRight w:val="0"/>
              <w:marTop w:val="0"/>
              <w:marBottom w:val="0"/>
              <w:divBdr>
                <w:top w:val="none" w:sz="0" w:space="0" w:color="auto"/>
                <w:left w:val="none" w:sz="0" w:space="0" w:color="auto"/>
                <w:bottom w:val="none" w:sz="0" w:space="0" w:color="auto"/>
                <w:right w:val="none" w:sz="0" w:space="0" w:color="auto"/>
              </w:divBdr>
              <w:divsChild>
                <w:div w:id="10105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03233">
      <w:bodyDiv w:val="1"/>
      <w:marLeft w:val="0"/>
      <w:marRight w:val="0"/>
      <w:marTop w:val="0"/>
      <w:marBottom w:val="0"/>
      <w:divBdr>
        <w:top w:val="none" w:sz="0" w:space="0" w:color="auto"/>
        <w:left w:val="none" w:sz="0" w:space="0" w:color="auto"/>
        <w:bottom w:val="none" w:sz="0" w:space="0" w:color="auto"/>
        <w:right w:val="none" w:sz="0" w:space="0" w:color="auto"/>
      </w:divBdr>
    </w:div>
    <w:div w:id="1359969668">
      <w:bodyDiv w:val="1"/>
      <w:marLeft w:val="0"/>
      <w:marRight w:val="0"/>
      <w:marTop w:val="0"/>
      <w:marBottom w:val="0"/>
      <w:divBdr>
        <w:top w:val="none" w:sz="0" w:space="0" w:color="auto"/>
        <w:left w:val="none" w:sz="0" w:space="0" w:color="auto"/>
        <w:bottom w:val="none" w:sz="0" w:space="0" w:color="auto"/>
        <w:right w:val="none" w:sz="0" w:space="0" w:color="auto"/>
      </w:divBdr>
    </w:div>
    <w:div w:id="1446080660">
      <w:bodyDiv w:val="1"/>
      <w:marLeft w:val="0"/>
      <w:marRight w:val="0"/>
      <w:marTop w:val="0"/>
      <w:marBottom w:val="0"/>
      <w:divBdr>
        <w:top w:val="none" w:sz="0" w:space="0" w:color="auto"/>
        <w:left w:val="none" w:sz="0" w:space="0" w:color="auto"/>
        <w:bottom w:val="none" w:sz="0" w:space="0" w:color="auto"/>
        <w:right w:val="none" w:sz="0" w:space="0" w:color="auto"/>
      </w:divBdr>
      <w:divsChild>
        <w:div w:id="1582448016">
          <w:marLeft w:val="0"/>
          <w:marRight w:val="0"/>
          <w:marTop w:val="0"/>
          <w:marBottom w:val="0"/>
          <w:divBdr>
            <w:top w:val="none" w:sz="0" w:space="0" w:color="auto"/>
            <w:left w:val="none" w:sz="0" w:space="0" w:color="auto"/>
            <w:bottom w:val="none" w:sz="0" w:space="0" w:color="auto"/>
            <w:right w:val="none" w:sz="0" w:space="0" w:color="auto"/>
          </w:divBdr>
          <w:divsChild>
            <w:div w:id="1241478528">
              <w:marLeft w:val="0"/>
              <w:marRight w:val="0"/>
              <w:marTop w:val="0"/>
              <w:marBottom w:val="0"/>
              <w:divBdr>
                <w:top w:val="none" w:sz="0" w:space="0" w:color="auto"/>
                <w:left w:val="none" w:sz="0" w:space="0" w:color="auto"/>
                <w:bottom w:val="none" w:sz="0" w:space="0" w:color="auto"/>
                <w:right w:val="none" w:sz="0" w:space="0" w:color="auto"/>
              </w:divBdr>
              <w:divsChild>
                <w:div w:id="672415380">
                  <w:marLeft w:val="0"/>
                  <w:marRight w:val="0"/>
                  <w:marTop w:val="0"/>
                  <w:marBottom w:val="0"/>
                  <w:divBdr>
                    <w:top w:val="none" w:sz="0" w:space="0" w:color="auto"/>
                    <w:left w:val="none" w:sz="0" w:space="0" w:color="auto"/>
                    <w:bottom w:val="none" w:sz="0" w:space="0" w:color="auto"/>
                    <w:right w:val="none" w:sz="0" w:space="0" w:color="auto"/>
                  </w:divBdr>
                </w:div>
                <w:div w:id="12976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2612">
      <w:bodyDiv w:val="1"/>
      <w:marLeft w:val="0"/>
      <w:marRight w:val="0"/>
      <w:marTop w:val="0"/>
      <w:marBottom w:val="0"/>
      <w:divBdr>
        <w:top w:val="none" w:sz="0" w:space="0" w:color="auto"/>
        <w:left w:val="none" w:sz="0" w:space="0" w:color="auto"/>
        <w:bottom w:val="none" w:sz="0" w:space="0" w:color="auto"/>
        <w:right w:val="none" w:sz="0" w:space="0" w:color="auto"/>
      </w:divBdr>
      <w:divsChild>
        <w:div w:id="1028068489">
          <w:marLeft w:val="0"/>
          <w:marRight w:val="0"/>
          <w:marTop w:val="0"/>
          <w:marBottom w:val="0"/>
          <w:divBdr>
            <w:top w:val="none" w:sz="0" w:space="0" w:color="auto"/>
            <w:left w:val="none" w:sz="0" w:space="0" w:color="auto"/>
            <w:bottom w:val="none" w:sz="0" w:space="0" w:color="auto"/>
            <w:right w:val="none" w:sz="0" w:space="0" w:color="auto"/>
          </w:divBdr>
        </w:div>
      </w:divsChild>
    </w:div>
    <w:div w:id="1587152623">
      <w:bodyDiv w:val="1"/>
      <w:marLeft w:val="0"/>
      <w:marRight w:val="0"/>
      <w:marTop w:val="0"/>
      <w:marBottom w:val="0"/>
      <w:divBdr>
        <w:top w:val="none" w:sz="0" w:space="0" w:color="auto"/>
        <w:left w:val="none" w:sz="0" w:space="0" w:color="auto"/>
        <w:bottom w:val="none" w:sz="0" w:space="0" w:color="auto"/>
        <w:right w:val="none" w:sz="0" w:space="0" w:color="auto"/>
      </w:divBdr>
    </w:div>
    <w:div w:id="1811244904">
      <w:bodyDiv w:val="1"/>
      <w:marLeft w:val="0"/>
      <w:marRight w:val="0"/>
      <w:marTop w:val="0"/>
      <w:marBottom w:val="0"/>
      <w:divBdr>
        <w:top w:val="none" w:sz="0" w:space="0" w:color="auto"/>
        <w:left w:val="none" w:sz="0" w:space="0" w:color="auto"/>
        <w:bottom w:val="none" w:sz="0" w:space="0" w:color="auto"/>
        <w:right w:val="none" w:sz="0" w:space="0" w:color="auto"/>
      </w:divBdr>
      <w:divsChild>
        <w:div w:id="49811356">
          <w:marLeft w:val="0"/>
          <w:marRight w:val="0"/>
          <w:marTop w:val="0"/>
          <w:marBottom w:val="0"/>
          <w:divBdr>
            <w:top w:val="none" w:sz="0" w:space="0" w:color="auto"/>
            <w:left w:val="none" w:sz="0" w:space="0" w:color="auto"/>
            <w:bottom w:val="none" w:sz="0" w:space="0" w:color="auto"/>
            <w:right w:val="none" w:sz="0" w:space="0" w:color="auto"/>
          </w:divBdr>
          <w:divsChild>
            <w:div w:id="47459391">
              <w:marLeft w:val="0"/>
              <w:marRight w:val="0"/>
              <w:marTop w:val="0"/>
              <w:marBottom w:val="0"/>
              <w:divBdr>
                <w:top w:val="none" w:sz="0" w:space="0" w:color="auto"/>
                <w:left w:val="none" w:sz="0" w:space="0" w:color="auto"/>
                <w:bottom w:val="none" w:sz="0" w:space="0" w:color="auto"/>
                <w:right w:val="none" w:sz="0" w:space="0" w:color="auto"/>
              </w:divBdr>
              <w:divsChild>
                <w:div w:id="6201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88692">
      <w:bodyDiv w:val="1"/>
      <w:marLeft w:val="0"/>
      <w:marRight w:val="0"/>
      <w:marTop w:val="0"/>
      <w:marBottom w:val="0"/>
      <w:divBdr>
        <w:top w:val="none" w:sz="0" w:space="0" w:color="auto"/>
        <w:left w:val="none" w:sz="0" w:space="0" w:color="auto"/>
        <w:bottom w:val="none" w:sz="0" w:space="0" w:color="auto"/>
        <w:right w:val="none" w:sz="0" w:space="0" w:color="auto"/>
      </w:divBdr>
    </w:div>
    <w:div w:id="1966545434">
      <w:bodyDiv w:val="1"/>
      <w:marLeft w:val="0"/>
      <w:marRight w:val="0"/>
      <w:marTop w:val="0"/>
      <w:marBottom w:val="0"/>
      <w:divBdr>
        <w:top w:val="none" w:sz="0" w:space="0" w:color="auto"/>
        <w:left w:val="none" w:sz="0" w:space="0" w:color="auto"/>
        <w:bottom w:val="none" w:sz="0" w:space="0" w:color="auto"/>
        <w:right w:val="none" w:sz="0" w:space="0" w:color="auto"/>
      </w:divBdr>
    </w:div>
    <w:div w:id="1990357643">
      <w:bodyDiv w:val="1"/>
      <w:marLeft w:val="0"/>
      <w:marRight w:val="0"/>
      <w:marTop w:val="0"/>
      <w:marBottom w:val="0"/>
      <w:divBdr>
        <w:top w:val="none" w:sz="0" w:space="0" w:color="auto"/>
        <w:left w:val="none" w:sz="0" w:space="0" w:color="auto"/>
        <w:bottom w:val="none" w:sz="0" w:space="0" w:color="auto"/>
        <w:right w:val="none" w:sz="0" w:space="0" w:color="auto"/>
      </w:divBdr>
      <w:divsChild>
        <w:div w:id="1792944134">
          <w:marLeft w:val="0"/>
          <w:marRight w:val="0"/>
          <w:marTop w:val="0"/>
          <w:marBottom w:val="0"/>
          <w:divBdr>
            <w:top w:val="none" w:sz="0" w:space="0" w:color="auto"/>
            <w:left w:val="none" w:sz="0" w:space="0" w:color="auto"/>
            <w:bottom w:val="none" w:sz="0" w:space="0" w:color="auto"/>
            <w:right w:val="none" w:sz="0" w:space="0" w:color="auto"/>
          </w:divBdr>
          <w:divsChild>
            <w:div w:id="1113789786">
              <w:marLeft w:val="0"/>
              <w:marRight w:val="0"/>
              <w:marTop w:val="0"/>
              <w:marBottom w:val="0"/>
              <w:divBdr>
                <w:top w:val="none" w:sz="0" w:space="0" w:color="auto"/>
                <w:left w:val="none" w:sz="0" w:space="0" w:color="auto"/>
                <w:bottom w:val="none" w:sz="0" w:space="0" w:color="auto"/>
                <w:right w:val="none" w:sz="0" w:space="0" w:color="auto"/>
              </w:divBdr>
              <w:divsChild>
                <w:div w:id="1550990552">
                  <w:marLeft w:val="0"/>
                  <w:marRight w:val="0"/>
                  <w:marTop w:val="0"/>
                  <w:marBottom w:val="0"/>
                  <w:divBdr>
                    <w:top w:val="none" w:sz="0" w:space="0" w:color="auto"/>
                    <w:left w:val="none" w:sz="0" w:space="0" w:color="auto"/>
                    <w:bottom w:val="none" w:sz="0" w:space="0" w:color="auto"/>
                    <w:right w:val="none" w:sz="0" w:space="0" w:color="auto"/>
                  </w:divBdr>
                </w:div>
              </w:divsChild>
            </w:div>
            <w:div w:id="551431310">
              <w:marLeft w:val="0"/>
              <w:marRight w:val="0"/>
              <w:marTop w:val="0"/>
              <w:marBottom w:val="0"/>
              <w:divBdr>
                <w:top w:val="none" w:sz="0" w:space="0" w:color="auto"/>
                <w:left w:val="none" w:sz="0" w:space="0" w:color="auto"/>
                <w:bottom w:val="none" w:sz="0" w:space="0" w:color="auto"/>
                <w:right w:val="none" w:sz="0" w:space="0" w:color="auto"/>
              </w:divBdr>
              <w:divsChild>
                <w:div w:id="4413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449">
          <w:marLeft w:val="0"/>
          <w:marRight w:val="0"/>
          <w:marTop w:val="0"/>
          <w:marBottom w:val="0"/>
          <w:divBdr>
            <w:top w:val="none" w:sz="0" w:space="0" w:color="auto"/>
            <w:left w:val="none" w:sz="0" w:space="0" w:color="auto"/>
            <w:bottom w:val="none" w:sz="0" w:space="0" w:color="auto"/>
            <w:right w:val="none" w:sz="0" w:space="0" w:color="auto"/>
          </w:divBdr>
          <w:divsChild>
            <w:div w:id="554857928">
              <w:marLeft w:val="0"/>
              <w:marRight w:val="0"/>
              <w:marTop w:val="0"/>
              <w:marBottom w:val="0"/>
              <w:divBdr>
                <w:top w:val="none" w:sz="0" w:space="0" w:color="auto"/>
                <w:left w:val="none" w:sz="0" w:space="0" w:color="auto"/>
                <w:bottom w:val="none" w:sz="0" w:space="0" w:color="auto"/>
                <w:right w:val="none" w:sz="0" w:space="0" w:color="auto"/>
              </w:divBdr>
              <w:divsChild>
                <w:div w:id="63189867">
                  <w:marLeft w:val="0"/>
                  <w:marRight w:val="0"/>
                  <w:marTop w:val="0"/>
                  <w:marBottom w:val="0"/>
                  <w:divBdr>
                    <w:top w:val="none" w:sz="0" w:space="0" w:color="auto"/>
                    <w:left w:val="none" w:sz="0" w:space="0" w:color="auto"/>
                    <w:bottom w:val="none" w:sz="0" w:space="0" w:color="auto"/>
                    <w:right w:val="none" w:sz="0" w:space="0" w:color="auto"/>
                  </w:divBdr>
                </w:div>
              </w:divsChild>
            </w:div>
            <w:div w:id="482241692">
              <w:marLeft w:val="0"/>
              <w:marRight w:val="0"/>
              <w:marTop w:val="0"/>
              <w:marBottom w:val="0"/>
              <w:divBdr>
                <w:top w:val="none" w:sz="0" w:space="0" w:color="auto"/>
                <w:left w:val="none" w:sz="0" w:space="0" w:color="auto"/>
                <w:bottom w:val="none" w:sz="0" w:space="0" w:color="auto"/>
                <w:right w:val="none" w:sz="0" w:space="0" w:color="auto"/>
              </w:divBdr>
              <w:divsChild>
                <w:div w:id="633876332">
                  <w:marLeft w:val="0"/>
                  <w:marRight w:val="0"/>
                  <w:marTop w:val="0"/>
                  <w:marBottom w:val="0"/>
                  <w:divBdr>
                    <w:top w:val="none" w:sz="0" w:space="0" w:color="auto"/>
                    <w:left w:val="none" w:sz="0" w:space="0" w:color="auto"/>
                    <w:bottom w:val="none" w:sz="0" w:space="0" w:color="auto"/>
                    <w:right w:val="none" w:sz="0" w:space="0" w:color="auto"/>
                  </w:divBdr>
                  <w:divsChild>
                    <w:div w:id="591820269">
                      <w:marLeft w:val="0"/>
                      <w:marRight w:val="0"/>
                      <w:marTop w:val="0"/>
                      <w:marBottom w:val="0"/>
                      <w:divBdr>
                        <w:top w:val="none" w:sz="0" w:space="0" w:color="auto"/>
                        <w:left w:val="none" w:sz="0" w:space="0" w:color="auto"/>
                        <w:bottom w:val="none" w:sz="0" w:space="0" w:color="auto"/>
                        <w:right w:val="none" w:sz="0" w:space="0" w:color="auto"/>
                      </w:divBdr>
                    </w:div>
                  </w:divsChild>
                </w:div>
                <w:div w:id="1887178385">
                  <w:marLeft w:val="0"/>
                  <w:marRight w:val="0"/>
                  <w:marTop w:val="0"/>
                  <w:marBottom w:val="0"/>
                  <w:divBdr>
                    <w:top w:val="none" w:sz="0" w:space="0" w:color="auto"/>
                    <w:left w:val="none" w:sz="0" w:space="0" w:color="auto"/>
                    <w:bottom w:val="none" w:sz="0" w:space="0" w:color="auto"/>
                    <w:right w:val="none" w:sz="0" w:space="0" w:color="auto"/>
                  </w:divBdr>
                  <w:divsChild>
                    <w:div w:id="1199127355">
                      <w:marLeft w:val="0"/>
                      <w:marRight w:val="0"/>
                      <w:marTop w:val="0"/>
                      <w:marBottom w:val="0"/>
                      <w:divBdr>
                        <w:top w:val="none" w:sz="0" w:space="0" w:color="auto"/>
                        <w:left w:val="none" w:sz="0" w:space="0" w:color="auto"/>
                        <w:bottom w:val="none" w:sz="0" w:space="0" w:color="auto"/>
                        <w:right w:val="none" w:sz="0" w:space="0" w:color="auto"/>
                      </w:divBdr>
                    </w:div>
                  </w:divsChild>
                </w:div>
                <w:div w:id="833182874">
                  <w:marLeft w:val="0"/>
                  <w:marRight w:val="0"/>
                  <w:marTop w:val="0"/>
                  <w:marBottom w:val="0"/>
                  <w:divBdr>
                    <w:top w:val="none" w:sz="0" w:space="0" w:color="auto"/>
                    <w:left w:val="none" w:sz="0" w:space="0" w:color="auto"/>
                    <w:bottom w:val="none" w:sz="0" w:space="0" w:color="auto"/>
                    <w:right w:val="none" w:sz="0" w:space="0" w:color="auto"/>
                  </w:divBdr>
                  <w:divsChild>
                    <w:div w:id="15339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5960">
              <w:marLeft w:val="0"/>
              <w:marRight w:val="0"/>
              <w:marTop w:val="0"/>
              <w:marBottom w:val="0"/>
              <w:divBdr>
                <w:top w:val="none" w:sz="0" w:space="0" w:color="auto"/>
                <w:left w:val="none" w:sz="0" w:space="0" w:color="auto"/>
                <w:bottom w:val="none" w:sz="0" w:space="0" w:color="auto"/>
                <w:right w:val="none" w:sz="0" w:space="0" w:color="auto"/>
              </w:divBdr>
              <w:divsChild>
                <w:div w:id="992296009">
                  <w:marLeft w:val="0"/>
                  <w:marRight w:val="0"/>
                  <w:marTop w:val="0"/>
                  <w:marBottom w:val="0"/>
                  <w:divBdr>
                    <w:top w:val="none" w:sz="0" w:space="0" w:color="auto"/>
                    <w:left w:val="none" w:sz="0" w:space="0" w:color="auto"/>
                    <w:bottom w:val="none" w:sz="0" w:space="0" w:color="auto"/>
                    <w:right w:val="none" w:sz="0" w:space="0" w:color="auto"/>
                  </w:divBdr>
                </w:div>
              </w:divsChild>
            </w:div>
            <w:div w:id="760180353">
              <w:marLeft w:val="0"/>
              <w:marRight w:val="0"/>
              <w:marTop w:val="0"/>
              <w:marBottom w:val="0"/>
              <w:divBdr>
                <w:top w:val="none" w:sz="0" w:space="0" w:color="auto"/>
                <w:left w:val="none" w:sz="0" w:space="0" w:color="auto"/>
                <w:bottom w:val="none" w:sz="0" w:space="0" w:color="auto"/>
                <w:right w:val="none" w:sz="0" w:space="0" w:color="auto"/>
              </w:divBdr>
              <w:divsChild>
                <w:div w:id="18530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52228">
          <w:marLeft w:val="0"/>
          <w:marRight w:val="0"/>
          <w:marTop w:val="0"/>
          <w:marBottom w:val="0"/>
          <w:divBdr>
            <w:top w:val="none" w:sz="0" w:space="0" w:color="auto"/>
            <w:left w:val="none" w:sz="0" w:space="0" w:color="auto"/>
            <w:bottom w:val="none" w:sz="0" w:space="0" w:color="auto"/>
            <w:right w:val="none" w:sz="0" w:space="0" w:color="auto"/>
          </w:divBdr>
          <w:divsChild>
            <w:div w:id="2135439962">
              <w:marLeft w:val="0"/>
              <w:marRight w:val="0"/>
              <w:marTop w:val="0"/>
              <w:marBottom w:val="0"/>
              <w:divBdr>
                <w:top w:val="none" w:sz="0" w:space="0" w:color="auto"/>
                <w:left w:val="none" w:sz="0" w:space="0" w:color="auto"/>
                <w:bottom w:val="none" w:sz="0" w:space="0" w:color="auto"/>
                <w:right w:val="none" w:sz="0" w:space="0" w:color="auto"/>
              </w:divBdr>
              <w:divsChild>
                <w:div w:id="15674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6748</Words>
  <Characters>37117</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Marion COLAS-BLAISE</cp:lastModifiedBy>
  <cp:revision>2</cp:revision>
  <cp:lastPrinted>2022-04-07T07:47:00Z</cp:lastPrinted>
  <dcterms:created xsi:type="dcterms:W3CDTF">2024-01-02T10:33:00Z</dcterms:created>
  <dcterms:modified xsi:type="dcterms:W3CDTF">2024-01-02T10:33:00Z</dcterms:modified>
</cp:coreProperties>
</file>