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B779" w14:textId="77777777" w:rsidR="0018309B" w:rsidRDefault="0018309B" w:rsidP="00F74E1D">
      <w:pPr>
        <w:spacing w:line="276" w:lineRule="auto"/>
        <w:jc w:val="both"/>
        <w:rPr>
          <w:rFonts w:ascii="Times New Roman" w:hAnsi="Times New Roman" w:cs="Times New Roman"/>
          <w:lang w:val="fr-CH"/>
        </w:rPr>
      </w:pPr>
    </w:p>
    <w:p w14:paraId="3FF87FED" w14:textId="784A9908" w:rsidR="008A77B9" w:rsidRPr="0018309B" w:rsidRDefault="00D417CC" w:rsidP="0018309B">
      <w:pPr>
        <w:spacing w:line="276" w:lineRule="auto"/>
        <w:jc w:val="center"/>
        <w:rPr>
          <w:rFonts w:ascii="Times New Roman" w:hAnsi="Times New Roman" w:cs="Times New Roman"/>
          <w:b/>
          <w:lang w:val="fr-CH"/>
        </w:rPr>
      </w:pPr>
      <w:bookmarkStart w:id="0" w:name="_GoBack"/>
      <w:r w:rsidRPr="0018309B">
        <w:rPr>
          <w:rFonts w:ascii="Times New Roman" w:hAnsi="Times New Roman" w:cs="Times New Roman"/>
          <w:b/>
          <w:lang w:val="fr-CH"/>
        </w:rPr>
        <w:t>Pour Jean-Claude Coquet</w:t>
      </w:r>
    </w:p>
    <w:p w14:paraId="3B5083DC" w14:textId="77777777" w:rsidR="00D417CC" w:rsidRPr="0018309B" w:rsidRDefault="00D417CC" w:rsidP="0018309B">
      <w:pPr>
        <w:spacing w:line="276" w:lineRule="auto"/>
        <w:jc w:val="center"/>
        <w:rPr>
          <w:rFonts w:ascii="Times New Roman" w:hAnsi="Times New Roman" w:cs="Times New Roman"/>
          <w:b/>
          <w:lang w:val="fr-CH"/>
        </w:rPr>
      </w:pPr>
    </w:p>
    <w:p w14:paraId="588A6300" w14:textId="39C9A7F8" w:rsidR="0018309B" w:rsidRPr="0018309B" w:rsidRDefault="0018309B" w:rsidP="0018309B">
      <w:pPr>
        <w:spacing w:before="120" w:line="276" w:lineRule="auto"/>
        <w:jc w:val="center"/>
        <w:rPr>
          <w:rFonts w:ascii="Times New Roman" w:hAnsi="Times New Roman" w:cs="Times New Roman"/>
          <w:b/>
          <w:lang w:val="fr-CH"/>
        </w:rPr>
      </w:pPr>
      <w:r w:rsidRPr="0018309B">
        <w:rPr>
          <w:rFonts w:ascii="Times New Roman" w:hAnsi="Times New Roman" w:cs="Times New Roman"/>
          <w:b/>
          <w:lang w:val="fr-CH"/>
        </w:rPr>
        <w:t>Hommage à Jean-Claude Coquet</w:t>
      </w:r>
    </w:p>
    <w:p w14:paraId="083DA412" w14:textId="0D08A92D" w:rsidR="0018309B" w:rsidRPr="0018309B" w:rsidRDefault="0018309B" w:rsidP="0018309B">
      <w:pPr>
        <w:spacing w:before="120" w:line="276" w:lineRule="auto"/>
        <w:jc w:val="center"/>
        <w:rPr>
          <w:rFonts w:ascii="Times New Roman" w:hAnsi="Times New Roman" w:cs="Times New Roman"/>
          <w:b/>
          <w:lang w:val="fr-CH"/>
        </w:rPr>
      </w:pPr>
      <w:r w:rsidRPr="0018309B">
        <w:rPr>
          <w:rFonts w:ascii="Times New Roman" w:hAnsi="Times New Roman" w:cs="Times New Roman"/>
          <w:b/>
          <w:lang w:val="fr-CH"/>
        </w:rPr>
        <w:t>Marion Colas-Blaise</w:t>
      </w:r>
    </w:p>
    <w:p w14:paraId="0D3717D6" w14:textId="14A8065C" w:rsidR="0018309B" w:rsidRPr="0018309B" w:rsidRDefault="0018309B" w:rsidP="0018309B">
      <w:pPr>
        <w:spacing w:before="120" w:line="276" w:lineRule="auto"/>
        <w:jc w:val="center"/>
        <w:rPr>
          <w:rFonts w:ascii="Times New Roman" w:hAnsi="Times New Roman" w:cs="Times New Roman"/>
          <w:b/>
          <w:lang w:val="fr-CH"/>
        </w:rPr>
      </w:pPr>
      <w:r w:rsidRPr="0018309B">
        <w:rPr>
          <w:rFonts w:ascii="Times New Roman" w:hAnsi="Times New Roman" w:cs="Times New Roman"/>
          <w:b/>
          <w:lang w:val="fr-CH"/>
        </w:rPr>
        <w:t>Paris, janvier 2023</w:t>
      </w:r>
    </w:p>
    <w:bookmarkEnd w:id="0"/>
    <w:p w14:paraId="66397DD7" w14:textId="77777777" w:rsidR="0018309B" w:rsidRDefault="0018309B" w:rsidP="0018309B">
      <w:pPr>
        <w:spacing w:before="120" w:line="276" w:lineRule="auto"/>
        <w:jc w:val="center"/>
        <w:rPr>
          <w:rFonts w:ascii="Times New Roman" w:hAnsi="Times New Roman" w:cs="Times New Roman"/>
          <w:lang w:val="fr-CH"/>
        </w:rPr>
      </w:pPr>
    </w:p>
    <w:p w14:paraId="1ADF63D1" w14:textId="5004E106" w:rsidR="00BA3C54" w:rsidRDefault="00D417CC" w:rsidP="00F74E1D">
      <w:pPr>
        <w:spacing w:before="120" w:line="276" w:lineRule="auto"/>
        <w:jc w:val="both"/>
        <w:rPr>
          <w:rFonts w:ascii="Times New Roman" w:hAnsi="Times New Roman" w:cs="Times New Roman"/>
          <w:lang w:val="fr-CH"/>
        </w:rPr>
      </w:pPr>
      <w:r w:rsidRPr="00D417CC">
        <w:rPr>
          <w:rFonts w:ascii="Times New Roman" w:hAnsi="Times New Roman" w:cs="Times New Roman"/>
          <w:lang w:val="fr-CH"/>
        </w:rPr>
        <w:t xml:space="preserve">Mon émotion est vive. Jean-Claude Coquet n’est plus. </w:t>
      </w:r>
    </w:p>
    <w:p w14:paraId="07051B0D" w14:textId="77777777" w:rsidR="00BA3C54" w:rsidRDefault="00D417CC" w:rsidP="00F74E1D">
      <w:pPr>
        <w:spacing w:before="120" w:line="276" w:lineRule="auto"/>
        <w:jc w:val="both"/>
        <w:rPr>
          <w:rFonts w:ascii="Times New Roman" w:hAnsi="Times New Roman" w:cs="Times New Roman"/>
          <w:lang w:val="fr-CH"/>
        </w:rPr>
      </w:pPr>
      <w:r w:rsidRPr="00D417CC">
        <w:rPr>
          <w:rFonts w:ascii="Times New Roman" w:hAnsi="Times New Roman" w:cs="Times New Roman"/>
          <w:lang w:val="fr-CH"/>
        </w:rPr>
        <w:t xml:space="preserve">Jean-Claude Coquet, dont les travaux en linguistique et en sémiotique, d’une extraordinaire richesse, m’ont accompagnée pendant des décennies et ont largement contribué à forger ma propre pensée. </w:t>
      </w:r>
    </w:p>
    <w:p w14:paraId="69EB7831" w14:textId="77777777" w:rsidR="00BA3C54" w:rsidRDefault="00D417CC" w:rsidP="00F74E1D">
      <w:pPr>
        <w:spacing w:before="120" w:line="276" w:lineRule="auto"/>
        <w:jc w:val="both"/>
        <w:rPr>
          <w:rFonts w:ascii="Times New Roman" w:hAnsi="Times New Roman" w:cs="Times New Roman"/>
          <w:lang w:val="fr-CH"/>
        </w:rPr>
      </w:pPr>
      <w:r w:rsidRPr="00D417CC">
        <w:rPr>
          <w:rFonts w:ascii="Times New Roman" w:hAnsi="Times New Roman" w:cs="Times New Roman"/>
          <w:lang w:val="fr-CH"/>
        </w:rPr>
        <w:t>Jean-Claude Coquet, dont j’ai pu apprécier les grandes qualités humaines au Séminaire de sémiotique de Paris, mais aussi au Luxembourg, quand</w:t>
      </w:r>
      <w:r w:rsidR="00BA3C54">
        <w:rPr>
          <w:rFonts w:ascii="Times New Roman" w:hAnsi="Times New Roman" w:cs="Times New Roman"/>
          <w:lang w:val="fr-CH"/>
        </w:rPr>
        <w:t xml:space="preserve">, </w:t>
      </w:r>
      <w:r w:rsidRPr="00D417CC">
        <w:rPr>
          <w:rFonts w:ascii="Times New Roman" w:hAnsi="Times New Roman" w:cs="Times New Roman"/>
          <w:lang w:val="fr-CH"/>
        </w:rPr>
        <w:t xml:space="preserve">dans le cadre d’un séminaire de recherche sur l’énonciation, </w:t>
      </w:r>
      <w:r w:rsidR="00BA3C54">
        <w:rPr>
          <w:rFonts w:ascii="Times New Roman" w:hAnsi="Times New Roman" w:cs="Times New Roman"/>
          <w:lang w:val="fr-CH"/>
        </w:rPr>
        <w:t>il a donné une conférence dont est issu l’</w:t>
      </w:r>
      <w:r w:rsidRPr="00D417CC">
        <w:rPr>
          <w:rFonts w:ascii="Times New Roman" w:hAnsi="Times New Roman" w:cs="Times New Roman"/>
          <w:lang w:val="fr-CH"/>
        </w:rPr>
        <w:t>article</w:t>
      </w:r>
      <w:r w:rsidR="00431F97">
        <w:rPr>
          <w:rFonts w:ascii="Times New Roman" w:hAnsi="Times New Roman" w:cs="Times New Roman"/>
          <w:lang w:val="fr-CH"/>
        </w:rPr>
        <w:t xml:space="preserve"> si stimulant </w:t>
      </w:r>
      <w:proofErr w:type="gramStart"/>
      <w:r w:rsidR="00431F97">
        <w:rPr>
          <w:rFonts w:ascii="Times New Roman" w:hAnsi="Times New Roman" w:cs="Times New Roman"/>
          <w:lang w:val="fr-CH"/>
        </w:rPr>
        <w:t>intitulé</w:t>
      </w:r>
      <w:proofErr w:type="gramEnd"/>
      <w:r w:rsidRPr="00D417CC">
        <w:rPr>
          <w:rFonts w:ascii="Times New Roman" w:hAnsi="Times New Roman" w:cs="Times New Roman"/>
          <w:lang w:val="fr-CH"/>
        </w:rPr>
        <w:t xml:space="preserve"> « L’énonciation, fondement de la phénoménologie</w:t>
      </w:r>
      <w:r w:rsidR="00BA3C54">
        <w:rPr>
          <w:rFonts w:ascii="Times New Roman" w:hAnsi="Times New Roman" w:cs="Times New Roman"/>
          <w:lang w:val="fr-CH"/>
        </w:rPr>
        <w:t xml:space="preserve"> </w:t>
      </w:r>
      <w:r w:rsidRPr="00D417CC">
        <w:rPr>
          <w:rFonts w:ascii="Times New Roman" w:hAnsi="Times New Roman" w:cs="Times New Roman"/>
          <w:lang w:val="fr-CH"/>
        </w:rPr>
        <w:t xml:space="preserve">du langage » </w:t>
      </w:r>
      <w:r w:rsidR="00BA3C54">
        <w:rPr>
          <w:rFonts w:ascii="Times New Roman" w:hAnsi="Times New Roman" w:cs="Times New Roman"/>
          <w:lang w:val="fr-CH"/>
        </w:rPr>
        <w:t>(</w:t>
      </w:r>
      <w:r w:rsidRPr="00D417CC">
        <w:rPr>
          <w:rFonts w:ascii="Times New Roman" w:hAnsi="Times New Roman" w:cs="Times New Roman"/>
          <w:lang w:val="fr-CH"/>
        </w:rPr>
        <w:t xml:space="preserve">2016). </w:t>
      </w:r>
      <w:r w:rsidR="00F65B54">
        <w:rPr>
          <w:rFonts w:ascii="Times New Roman" w:hAnsi="Times New Roman" w:cs="Times New Roman"/>
          <w:lang w:val="fr-CH"/>
        </w:rPr>
        <w:t xml:space="preserve">Je retiendrai avant tout l’élégance de Jean-Claude : élégance de l’esprit, élégance de l’âme, comme l’a écrit Hélène </w:t>
      </w:r>
      <w:proofErr w:type="spellStart"/>
      <w:r w:rsidR="00F65B54">
        <w:rPr>
          <w:rFonts w:ascii="Times New Roman" w:hAnsi="Times New Roman" w:cs="Times New Roman"/>
          <w:lang w:val="fr-CH"/>
        </w:rPr>
        <w:t>Cixous</w:t>
      </w:r>
      <w:proofErr w:type="spellEnd"/>
      <w:r w:rsidR="00F65B54">
        <w:rPr>
          <w:rFonts w:ascii="Times New Roman" w:hAnsi="Times New Roman" w:cs="Times New Roman"/>
          <w:lang w:val="fr-CH"/>
        </w:rPr>
        <w:t xml:space="preserve">. </w:t>
      </w:r>
    </w:p>
    <w:p w14:paraId="096EF208" w14:textId="77777777" w:rsidR="00D417CC" w:rsidRPr="00B61ECB" w:rsidRDefault="00D417CC" w:rsidP="00F74E1D">
      <w:pPr>
        <w:spacing w:before="120" w:line="276" w:lineRule="auto"/>
        <w:jc w:val="both"/>
        <w:rPr>
          <w:rFonts w:ascii="Times New Roman" w:hAnsi="Times New Roman" w:cs="Times New Roman"/>
          <w:lang w:val="fr-CH"/>
        </w:rPr>
      </w:pPr>
      <w:r w:rsidRPr="00B61ECB">
        <w:rPr>
          <w:rFonts w:ascii="Times New Roman" w:hAnsi="Times New Roman" w:cs="Times New Roman"/>
          <w:lang w:val="fr-CH"/>
        </w:rPr>
        <w:t>Jean-Claude Coquet, avec qui j’ai correspondu régulièrement</w:t>
      </w:r>
      <w:r w:rsidR="00EA7AF2">
        <w:rPr>
          <w:rFonts w:ascii="Times New Roman" w:hAnsi="Times New Roman" w:cs="Times New Roman"/>
          <w:lang w:val="fr-CH"/>
        </w:rPr>
        <w:t> ;</w:t>
      </w:r>
      <w:r w:rsidRPr="00B61ECB">
        <w:rPr>
          <w:rFonts w:ascii="Times New Roman" w:hAnsi="Times New Roman" w:cs="Times New Roman"/>
          <w:lang w:val="fr-CH"/>
        </w:rPr>
        <w:t xml:space="preserve"> mon dernier message, </w:t>
      </w:r>
      <w:r w:rsidR="005052AB">
        <w:rPr>
          <w:rFonts w:ascii="Times New Roman" w:hAnsi="Times New Roman" w:cs="Times New Roman"/>
          <w:lang w:val="fr-CH"/>
        </w:rPr>
        <w:t xml:space="preserve">datant </w:t>
      </w:r>
      <w:r w:rsidRPr="00B61ECB">
        <w:rPr>
          <w:rFonts w:ascii="Times New Roman" w:hAnsi="Times New Roman" w:cs="Times New Roman"/>
          <w:lang w:val="fr-CH"/>
        </w:rPr>
        <w:t xml:space="preserve">du début du mois de janvier 2023, </w:t>
      </w:r>
      <w:r w:rsidR="00EA7AF2">
        <w:rPr>
          <w:rFonts w:ascii="Times New Roman" w:hAnsi="Times New Roman" w:cs="Times New Roman"/>
          <w:lang w:val="fr-CH"/>
        </w:rPr>
        <w:t>est resté</w:t>
      </w:r>
      <w:r w:rsidRPr="00B61ECB">
        <w:rPr>
          <w:rFonts w:ascii="Times New Roman" w:hAnsi="Times New Roman" w:cs="Times New Roman"/>
          <w:lang w:val="fr-CH"/>
        </w:rPr>
        <w:t xml:space="preserve"> sans réponse…</w:t>
      </w:r>
    </w:p>
    <w:p w14:paraId="0047C48C" w14:textId="3FCC1AE0" w:rsidR="003F777A" w:rsidRDefault="00D417CC" w:rsidP="003F777A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B61ECB">
        <w:rPr>
          <w:rFonts w:ascii="Times New Roman" w:hAnsi="Times New Roman" w:cs="Times New Roman"/>
          <w:lang w:val="fr-CH"/>
        </w:rPr>
        <w:t xml:space="preserve">Jean-Claude Coquet </w:t>
      </w:r>
      <w:r w:rsidR="00431F97" w:rsidRPr="00B61ECB">
        <w:rPr>
          <w:rFonts w:ascii="Times New Roman" w:hAnsi="Times New Roman" w:cs="Times New Roman"/>
          <w:lang w:val="fr-CH"/>
        </w:rPr>
        <w:t>a</w:t>
      </w:r>
      <w:r w:rsidRPr="00B61ECB">
        <w:rPr>
          <w:rFonts w:ascii="Times New Roman" w:hAnsi="Times New Roman" w:cs="Times New Roman"/>
          <w:lang w:val="fr-CH"/>
        </w:rPr>
        <w:t xml:space="preserve"> contribué de manière décisive à la constitution de la sémiotique de l’énonciation. Loin de moi l’idée de proposer, ici, une analyse approfondie. Ce n’est ni le lieu ni le moment. </w:t>
      </w:r>
      <w:r w:rsidR="0076557F">
        <w:rPr>
          <w:rFonts w:ascii="Times New Roman" w:hAnsi="Times New Roman" w:cs="Times New Roman"/>
          <w:lang w:val="fr-CH"/>
        </w:rPr>
        <w:t>Il s’agit d’un témoignage, plutôt, rédigé d’un trait. A</w:t>
      </w:r>
      <w:r w:rsidRPr="00B61ECB">
        <w:rPr>
          <w:rFonts w:ascii="Times New Roman" w:hAnsi="Times New Roman" w:cs="Times New Roman"/>
          <w:lang w:val="fr-CH"/>
        </w:rPr>
        <w:t xml:space="preserve">vant tout </w:t>
      </w:r>
      <w:r w:rsidR="0076557F">
        <w:rPr>
          <w:rFonts w:ascii="Times New Roman" w:hAnsi="Times New Roman" w:cs="Times New Roman"/>
          <w:lang w:val="fr-CH"/>
        </w:rPr>
        <w:t xml:space="preserve">pour </w:t>
      </w:r>
      <w:r w:rsidRPr="00B61ECB">
        <w:rPr>
          <w:rFonts w:ascii="Times New Roman" w:hAnsi="Times New Roman" w:cs="Times New Roman"/>
          <w:i/>
          <w:lang w:val="fr-CH"/>
        </w:rPr>
        <w:t>dire</w:t>
      </w:r>
      <w:r w:rsidRPr="00B61ECB">
        <w:rPr>
          <w:rFonts w:ascii="Times New Roman" w:hAnsi="Times New Roman" w:cs="Times New Roman"/>
          <w:lang w:val="fr-CH"/>
        </w:rPr>
        <w:t xml:space="preserve"> mon émotion…, en séparant le </w:t>
      </w:r>
      <w:r w:rsidRPr="00B61ECB">
        <w:rPr>
          <w:rFonts w:ascii="Times New Roman" w:hAnsi="Times New Roman" w:cs="Times New Roman"/>
          <w:i/>
          <w:lang w:val="fr-CH"/>
        </w:rPr>
        <w:t xml:space="preserve">dire </w:t>
      </w:r>
      <w:r w:rsidRPr="00B61ECB">
        <w:rPr>
          <w:rFonts w:ascii="Times New Roman" w:hAnsi="Times New Roman" w:cs="Times New Roman"/>
          <w:lang w:val="fr-CH"/>
        </w:rPr>
        <w:t xml:space="preserve">du </w:t>
      </w:r>
      <w:r w:rsidRPr="00B61ECB">
        <w:rPr>
          <w:rFonts w:ascii="Times New Roman" w:hAnsi="Times New Roman" w:cs="Times New Roman"/>
          <w:i/>
          <w:lang w:val="fr-CH"/>
        </w:rPr>
        <w:t>dit</w:t>
      </w:r>
      <w:r w:rsidRPr="00B61ECB">
        <w:rPr>
          <w:rFonts w:ascii="Times New Roman" w:hAnsi="Times New Roman" w:cs="Times New Roman"/>
          <w:lang w:val="fr-CH"/>
        </w:rPr>
        <w:t>, comme Jean-Claude Coquet l’a lui-même préconisé</w:t>
      </w:r>
      <w:r w:rsidR="008F1529">
        <w:rPr>
          <w:rFonts w:ascii="Times New Roman" w:hAnsi="Times New Roman" w:cs="Times New Roman"/>
          <w:lang w:val="fr-CH"/>
        </w:rPr>
        <w:t>.</w:t>
      </w:r>
      <w:r w:rsidR="003F777A" w:rsidRPr="003F777A">
        <w:rPr>
          <w:rFonts w:ascii="Times New Roman" w:hAnsi="Times New Roman" w:cs="Times New Roman"/>
          <w:lang w:val="fr-CH"/>
        </w:rPr>
        <w:t xml:space="preserve"> </w:t>
      </w:r>
      <w:r w:rsidR="003F777A" w:rsidRPr="00B61ECB">
        <w:rPr>
          <w:rFonts w:ascii="Times New Roman" w:hAnsi="Times New Roman" w:cs="Times New Roman"/>
          <w:lang w:val="fr-CH"/>
        </w:rPr>
        <w:t>À rebours de la sémiotique de l’énonciation voulue par Gr</w:t>
      </w:r>
      <w:r w:rsidR="005052AB">
        <w:rPr>
          <w:rFonts w:ascii="Times New Roman" w:hAnsi="Times New Roman" w:cs="Times New Roman"/>
          <w:lang w:val="fr-CH"/>
        </w:rPr>
        <w:t>e</w:t>
      </w:r>
      <w:r w:rsidR="003F777A" w:rsidRPr="00B61ECB">
        <w:rPr>
          <w:rFonts w:ascii="Times New Roman" w:hAnsi="Times New Roman" w:cs="Times New Roman"/>
          <w:lang w:val="fr-CH"/>
        </w:rPr>
        <w:t xml:space="preserve">imas et Courtés, quand, dans le </w:t>
      </w:r>
      <w:r w:rsidR="003F777A" w:rsidRPr="00B61ECB">
        <w:rPr>
          <w:rFonts w:ascii="Times New Roman" w:hAnsi="Times New Roman" w:cs="Times New Roman"/>
          <w:i/>
          <w:lang w:val="fr-CH"/>
        </w:rPr>
        <w:t>Dictionnaire</w:t>
      </w:r>
      <w:r w:rsidR="003F777A" w:rsidRPr="00B61ECB">
        <w:rPr>
          <w:rFonts w:ascii="Times New Roman" w:hAnsi="Times New Roman" w:cs="Times New Roman"/>
          <w:lang w:val="fr-CH"/>
        </w:rPr>
        <w:t xml:space="preserve"> (1979), ils ont pris le parti de l’énonciation énoncée. </w:t>
      </w:r>
      <w:r w:rsidR="00B61ECB" w:rsidRPr="00B61ECB">
        <w:rPr>
          <w:rFonts w:ascii="Times New Roman" w:hAnsi="Times New Roman" w:cs="Times New Roman"/>
          <w:lang w:val="fr-CH"/>
        </w:rPr>
        <w:t>« </w:t>
      </w:r>
      <w:r w:rsidR="003F777A">
        <w:rPr>
          <w:rFonts w:ascii="Times New Roman" w:hAnsi="Times New Roman" w:cs="Times New Roman"/>
        </w:rPr>
        <w:t>D</w:t>
      </w:r>
      <w:r w:rsidR="00431F97" w:rsidRPr="00B61ECB">
        <w:rPr>
          <w:rFonts w:ascii="Times New Roman" w:hAnsi="Times New Roman" w:cs="Times New Roman"/>
        </w:rPr>
        <w:t>u c</w:t>
      </w:r>
      <w:r w:rsidR="00B61ECB" w:rsidRPr="00B61ECB">
        <w:rPr>
          <w:rFonts w:ascii="Times New Roman" w:hAnsi="Times New Roman" w:cs="Times New Roman"/>
        </w:rPr>
        <w:t>ô</w:t>
      </w:r>
      <w:r w:rsidR="00431F97" w:rsidRPr="00B61ECB">
        <w:rPr>
          <w:rFonts w:ascii="Times New Roman" w:hAnsi="Times New Roman" w:cs="Times New Roman"/>
        </w:rPr>
        <w:t>t</w:t>
      </w:r>
      <w:r w:rsidR="00B61ECB" w:rsidRPr="00B61ECB">
        <w:rPr>
          <w:rFonts w:ascii="Times New Roman" w:hAnsi="Times New Roman" w:cs="Times New Roman"/>
        </w:rPr>
        <w:t xml:space="preserve">é </w:t>
      </w:r>
      <w:r w:rsidR="00431F97" w:rsidRPr="00B61ECB">
        <w:rPr>
          <w:rFonts w:ascii="Times New Roman" w:hAnsi="Times New Roman" w:cs="Times New Roman"/>
        </w:rPr>
        <w:t>de la ph</w:t>
      </w:r>
      <w:r w:rsidR="00B61ECB" w:rsidRPr="00B61ECB">
        <w:rPr>
          <w:rFonts w:ascii="Times New Roman" w:hAnsi="Times New Roman" w:cs="Times New Roman"/>
        </w:rPr>
        <w:t>é</w:t>
      </w:r>
      <w:r w:rsidR="00431F97" w:rsidRPr="00B61ECB">
        <w:rPr>
          <w:rFonts w:ascii="Times New Roman" w:hAnsi="Times New Roman" w:cs="Times New Roman"/>
        </w:rPr>
        <w:t>nom</w:t>
      </w:r>
      <w:r w:rsidR="00B61ECB" w:rsidRPr="00B61ECB">
        <w:rPr>
          <w:rFonts w:ascii="Times New Roman" w:hAnsi="Times New Roman" w:cs="Times New Roman"/>
        </w:rPr>
        <w:t>é</w:t>
      </w:r>
      <w:r w:rsidR="00431F97" w:rsidRPr="00B61ECB">
        <w:rPr>
          <w:rFonts w:ascii="Times New Roman" w:hAnsi="Times New Roman" w:cs="Times New Roman"/>
        </w:rPr>
        <w:t xml:space="preserve">nologie du langage : trace, </w:t>
      </w:r>
      <w:r w:rsidR="00B61ECB" w:rsidRPr="00B61ECB">
        <w:rPr>
          <w:rFonts w:ascii="Times New Roman" w:hAnsi="Times New Roman" w:cs="Times New Roman"/>
        </w:rPr>
        <w:t>é</w:t>
      </w:r>
      <w:r w:rsidR="00431F97" w:rsidRPr="00B61ECB">
        <w:rPr>
          <w:rFonts w:ascii="Times New Roman" w:hAnsi="Times New Roman" w:cs="Times New Roman"/>
        </w:rPr>
        <w:t>nonciation, le dire</w:t>
      </w:r>
      <w:r w:rsidR="00B61ECB" w:rsidRPr="00B61ECB">
        <w:rPr>
          <w:rFonts w:ascii="Times New Roman" w:hAnsi="Times New Roman" w:cs="Times New Roman"/>
        </w:rPr>
        <w:t> »</w:t>
      </w:r>
      <w:r w:rsidR="00431F97" w:rsidRPr="00B61ECB">
        <w:rPr>
          <w:rFonts w:ascii="Times New Roman" w:hAnsi="Times New Roman" w:cs="Times New Roman"/>
        </w:rPr>
        <w:t xml:space="preserve"> et </w:t>
      </w:r>
      <w:r w:rsidR="00B61ECB" w:rsidRPr="00B61ECB">
        <w:rPr>
          <w:rFonts w:ascii="Times New Roman" w:hAnsi="Times New Roman" w:cs="Times New Roman"/>
        </w:rPr>
        <w:t>« </w:t>
      </w:r>
      <w:r w:rsidR="00431F97" w:rsidRPr="00B61ECB">
        <w:rPr>
          <w:rFonts w:ascii="Times New Roman" w:hAnsi="Times New Roman" w:cs="Times New Roman"/>
        </w:rPr>
        <w:t>du c</w:t>
      </w:r>
      <w:r w:rsidR="00B61ECB" w:rsidRPr="00B61ECB">
        <w:rPr>
          <w:rFonts w:ascii="Times New Roman" w:hAnsi="Times New Roman" w:cs="Times New Roman"/>
        </w:rPr>
        <w:t>ô</w:t>
      </w:r>
      <w:r w:rsidR="00431F97" w:rsidRPr="00B61ECB">
        <w:rPr>
          <w:rFonts w:ascii="Times New Roman" w:hAnsi="Times New Roman" w:cs="Times New Roman"/>
        </w:rPr>
        <w:t>t</w:t>
      </w:r>
      <w:r w:rsidR="00B61ECB" w:rsidRPr="00B61ECB">
        <w:rPr>
          <w:rFonts w:ascii="Times New Roman" w:hAnsi="Times New Roman" w:cs="Times New Roman"/>
        </w:rPr>
        <w:t>é</w:t>
      </w:r>
      <w:r w:rsidR="00B61ECB">
        <w:rPr>
          <w:rFonts w:ascii="Times New Roman" w:hAnsi="Times New Roman" w:cs="Times New Roman"/>
        </w:rPr>
        <w:t xml:space="preserve"> </w:t>
      </w:r>
      <w:r w:rsidR="00431F97" w:rsidRPr="00B61ECB">
        <w:rPr>
          <w:rFonts w:ascii="Times New Roman" w:hAnsi="Times New Roman" w:cs="Times New Roman"/>
        </w:rPr>
        <w:t>de la philosophie du langage</w:t>
      </w:r>
      <w:r w:rsidR="0076557F">
        <w:rPr>
          <w:rFonts w:ascii="Times New Roman" w:hAnsi="Times New Roman" w:cs="Times New Roman"/>
        </w:rPr>
        <w:t> </w:t>
      </w:r>
      <w:r w:rsidR="00431F97" w:rsidRPr="00B61ECB">
        <w:rPr>
          <w:rFonts w:ascii="Times New Roman" w:hAnsi="Times New Roman" w:cs="Times New Roman"/>
        </w:rPr>
        <w:t xml:space="preserve">: signe, </w:t>
      </w:r>
      <w:r w:rsidR="00B61ECB" w:rsidRPr="00B61ECB">
        <w:rPr>
          <w:rFonts w:ascii="Times New Roman" w:hAnsi="Times New Roman" w:cs="Times New Roman"/>
        </w:rPr>
        <w:t>é</w:t>
      </w:r>
      <w:r w:rsidR="00431F97" w:rsidRPr="00B61ECB">
        <w:rPr>
          <w:rFonts w:ascii="Times New Roman" w:hAnsi="Times New Roman" w:cs="Times New Roman"/>
        </w:rPr>
        <w:t>nonc</w:t>
      </w:r>
      <w:r w:rsidR="00B61ECB" w:rsidRPr="00B61ECB">
        <w:rPr>
          <w:rFonts w:ascii="Times New Roman" w:hAnsi="Times New Roman" w:cs="Times New Roman"/>
        </w:rPr>
        <w:t>é</w:t>
      </w:r>
      <w:r w:rsidR="00431F97" w:rsidRPr="00B61ECB">
        <w:rPr>
          <w:rFonts w:ascii="Times New Roman" w:hAnsi="Times New Roman" w:cs="Times New Roman"/>
        </w:rPr>
        <w:t>, dit</w:t>
      </w:r>
      <w:r w:rsidR="00B61ECB" w:rsidRPr="00B61ECB">
        <w:rPr>
          <w:rFonts w:ascii="Times New Roman" w:hAnsi="Times New Roman" w:cs="Times New Roman"/>
        </w:rPr>
        <w:t> »</w:t>
      </w:r>
      <w:r w:rsidR="005052AB">
        <w:rPr>
          <w:rFonts w:ascii="Times New Roman" w:hAnsi="Times New Roman" w:cs="Times New Roman"/>
        </w:rPr>
        <w:t xml:space="preserve"> (2016) : l’essentiel est là, </w:t>
      </w:r>
      <w:r w:rsidR="008F1529">
        <w:rPr>
          <w:rFonts w:ascii="Times New Roman" w:hAnsi="Times New Roman" w:cs="Times New Roman"/>
        </w:rPr>
        <w:t xml:space="preserve">l’opposition </w:t>
      </w:r>
      <w:r w:rsidR="005052AB">
        <w:rPr>
          <w:rFonts w:ascii="Times New Roman" w:hAnsi="Times New Roman" w:cs="Times New Roman"/>
        </w:rPr>
        <w:t>entre le résultat</w:t>
      </w:r>
      <w:r w:rsidR="0076557F">
        <w:rPr>
          <w:rFonts w:ascii="Times New Roman" w:hAnsi="Times New Roman" w:cs="Times New Roman"/>
        </w:rPr>
        <w:t xml:space="preserve">, l’instance revêtant le statut de présupposé logique, </w:t>
      </w:r>
      <w:r w:rsidR="005052AB">
        <w:rPr>
          <w:rFonts w:ascii="Times New Roman" w:hAnsi="Times New Roman" w:cs="Times New Roman"/>
        </w:rPr>
        <w:t xml:space="preserve">et l’énonciation comme processus, comme acte et comme geste, </w:t>
      </w:r>
      <w:r w:rsidR="0076557F">
        <w:rPr>
          <w:rFonts w:ascii="Times New Roman" w:hAnsi="Times New Roman" w:cs="Times New Roman"/>
        </w:rPr>
        <w:t xml:space="preserve">dans la tradition </w:t>
      </w:r>
      <w:proofErr w:type="spellStart"/>
      <w:r w:rsidR="0076557F">
        <w:rPr>
          <w:rFonts w:ascii="Times New Roman" w:hAnsi="Times New Roman" w:cs="Times New Roman"/>
        </w:rPr>
        <w:t>benvenistienne</w:t>
      </w:r>
      <w:proofErr w:type="spellEnd"/>
      <w:r w:rsidR="0076557F">
        <w:rPr>
          <w:rFonts w:ascii="Times New Roman" w:hAnsi="Times New Roman" w:cs="Times New Roman"/>
        </w:rPr>
        <w:t xml:space="preserve">, </w:t>
      </w:r>
      <w:r w:rsidR="005052AB">
        <w:rPr>
          <w:rFonts w:ascii="Times New Roman" w:hAnsi="Times New Roman" w:cs="Times New Roman"/>
        </w:rPr>
        <w:t>entre l</w:t>
      </w:r>
      <w:r w:rsidR="0076557F">
        <w:rPr>
          <w:rFonts w:ascii="Times New Roman" w:hAnsi="Times New Roman" w:cs="Times New Roman"/>
        </w:rPr>
        <w:t>a</w:t>
      </w:r>
      <w:r w:rsidR="005052AB">
        <w:rPr>
          <w:rFonts w:ascii="Times New Roman" w:hAnsi="Times New Roman" w:cs="Times New Roman"/>
        </w:rPr>
        <w:t xml:space="preserve"> prédication cognitive et la prédication somatique.</w:t>
      </w:r>
      <w:r w:rsidR="00B61ECB" w:rsidRPr="00B61ECB">
        <w:rPr>
          <w:rFonts w:ascii="Times New Roman" w:hAnsi="Times New Roman" w:cs="Times New Roman"/>
        </w:rPr>
        <w:t xml:space="preserve"> </w:t>
      </w:r>
      <w:r w:rsidR="005052AB">
        <w:rPr>
          <w:rFonts w:ascii="Times New Roman" w:hAnsi="Times New Roman" w:cs="Times New Roman"/>
        </w:rPr>
        <w:t>C’est au juron que Jean-Claude Coquet a consacré que</w:t>
      </w:r>
      <w:r w:rsidR="008F1529">
        <w:rPr>
          <w:rFonts w:ascii="Times New Roman" w:hAnsi="Times New Roman" w:cs="Times New Roman"/>
        </w:rPr>
        <w:t>l</w:t>
      </w:r>
      <w:r w:rsidR="005052AB">
        <w:rPr>
          <w:rFonts w:ascii="Times New Roman" w:hAnsi="Times New Roman" w:cs="Times New Roman"/>
        </w:rPr>
        <w:t xml:space="preserve">ques-unes </w:t>
      </w:r>
      <w:r w:rsidR="008F1529">
        <w:rPr>
          <w:rFonts w:ascii="Times New Roman" w:hAnsi="Times New Roman" w:cs="Times New Roman"/>
        </w:rPr>
        <w:t>des</w:t>
      </w:r>
      <w:r w:rsidR="005052AB">
        <w:rPr>
          <w:rFonts w:ascii="Times New Roman" w:hAnsi="Times New Roman" w:cs="Times New Roman"/>
        </w:rPr>
        <w:t xml:space="preserve"> plus belles pages</w:t>
      </w:r>
      <w:r w:rsidR="008F1529">
        <w:rPr>
          <w:rFonts w:ascii="Times New Roman" w:hAnsi="Times New Roman" w:cs="Times New Roman"/>
        </w:rPr>
        <w:t xml:space="preserve"> de </w:t>
      </w:r>
      <w:proofErr w:type="spellStart"/>
      <w:r w:rsidR="00A6337B" w:rsidRPr="00A6337B">
        <w:rPr>
          <w:rFonts w:ascii="Times New Roman" w:hAnsi="Times New Roman" w:cs="Times New Roman"/>
          <w:i/>
          <w:iCs/>
        </w:rPr>
        <w:t>Phusis</w:t>
      </w:r>
      <w:proofErr w:type="spellEnd"/>
      <w:r w:rsidR="00A6337B" w:rsidRPr="00A6337B">
        <w:rPr>
          <w:rFonts w:ascii="Times New Roman" w:hAnsi="Times New Roman" w:cs="Times New Roman"/>
          <w:i/>
          <w:iCs/>
        </w:rPr>
        <w:t xml:space="preserve"> et Logos</w:t>
      </w:r>
      <w:r w:rsidR="008F1529">
        <w:rPr>
          <w:rFonts w:ascii="Times New Roman" w:hAnsi="Times New Roman" w:cs="Times New Roman"/>
        </w:rPr>
        <w:t xml:space="preserve">. </w:t>
      </w:r>
      <w:r w:rsidR="008F1529" w:rsidRPr="008F1529">
        <w:rPr>
          <w:rFonts w:ascii="Times New Roman" w:hAnsi="Times New Roman" w:cs="Times New Roman"/>
          <w:i/>
        </w:rPr>
        <w:t>Pour une phénoménologie du langage</w:t>
      </w:r>
      <w:r w:rsidR="008F1529">
        <w:rPr>
          <w:rFonts w:ascii="Times New Roman" w:hAnsi="Times New Roman" w:cs="Times New Roman"/>
        </w:rPr>
        <w:t xml:space="preserve"> (2007)</w:t>
      </w:r>
      <w:r w:rsidR="005052AB">
        <w:rPr>
          <w:rFonts w:ascii="Times New Roman" w:hAnsi="Times New Roman" w:cs="Times New Roman"/>
        </w:rPr>
        <w:t xml:space="preserve"> : </w:t>
      </w:r>
      <w:r w:rsidR="00EA7AF2">
        <w:rPr>
          <w:rFonts w:ascii="Times New Roman" w:hAnsi="Times New Roman" w:cs="Times New Roman"/>
        </w:rPr>
        <w:t>e</w:t>
      </w:r>
      <w:r w:rsidR="00E955EF">
        <w:rPr>
          <w:rFonts w:ascii="Times New Roman" w:hAnsi="Times New Roman" w:cs="Times New Roman"/>
        </w:rPr>
        <w:t xml:space="preserve">ntretissé de </w:t>
      </w:r>
      <w:r w:rsidR="00E955EF" w:rsidRPr="00E955EF">
        <w:rPr>
          <w:rFonts w:ascii="Times New Roman" w:hAnsi="Times New Roman" w:cs="Times New Roman"/>
          <w:i/>
        </w:rPr>
        <w:t>logos</w:t>
      </w:r>
      <w:r w:rsidR="00E955EF">
        <w:rPr>
          <w:rFonts w:ascii="Times New Roman" w:hAnsi="Times New Roman" w:cs="Times New Roman"/>
        </w:rPr>
        <w:t xml:space="preserve"> et de </w:t>
      </w:r>
      <w:proofErr w:type="spellStart"/>
      <w:r w:rsidR="00E955EF" w:rsidRPr="00E955EF">
        <w:rPr>
          <w:rFonts w:ascii="Times New Roman" w:hAnsi="Times New Roman" w:cs="Times New Roman"/>
          <w:i/>
        </w:rPr>
        <w:t>phusis</w:t>
      </w:r>
      <w:proofErr w:type="spellEnd"/>
      <w:r w:rsidR="00E955EF">
        <w:rPr>
          <w:rFonts w:ascii="Times New Roman" w:hAnsi="Times New Roman" w:cs="Times New Roman"/>
        </w:rPr>
        <w:t xml:space="preserve">, </w:t>
      </w:r>
      <w:r w:rsidR="008F1529" w:rsidRPr="008F1529">
        <w:rPr>
          <w:rFonts w:ascii="Times New Roman" w:hAnsi="Times New Roman" w:cs="Times New Roman"/>
          <w:i/>
        </w:rPr>
        <w:t xml:space="preserve">la </w:t>
      </w:r>
      <w:proofErr w:type="spellStart"/>
      <w:r w:rsidR="008F1529" w:rsidRPr="008F1529">
        <w:rPr>
          <w:rFonts w:ascii="Times New Roman" w:hAnsi="Times New Roman" w:cs="Times New Roman"/>
          <w:i/>
        </w:rPr>
        <w:t>phusis</w:t>
      </w:r>
      <w:proofErr w:type="spellEnd"/>
      <w:r w:rsidR="008F1529">
        <w:rPr>
          <w:rFonts w:ascii="Times New Roman" w:hAnsi="Times New Roman" w:cs="Times New Roman"/>
        </w:rPr>
        <w:t xml:space="preserve"> l’emportant sur le </w:t>
      </w:r>
      <w:r w:rsidR="008F1529" w:rsidRPr="00EA7AF2">
        <w:rPr>
          <w:rFonts w:ascii="Times New Roman" w:hAnsi="Times New Roman" w:cs="Times New Roman"/>
          <w:i/>
        </w:rPr>
        <w:t>logos,</w:t>
      </w:r>
      <w:r w:rsidR="008F1529">
        <w:rPr>
          <w:rFonts w:ascii="Times New Roman" w:hAnsi="Times New Roman" w:cs="Times New Roman"/>
        </w:rPr>
        <w:t xml:space="preserve"> le juron est </w:t>
      </w:r>
      <w:r w:rsidR="00E955EF">
        <w:rPr>
          <w:rFonts w:ascii="Times New Roman" w:hAnsi="Times New Roman" w:cs="Times New Roman"/>
        </w:rPr>
        <w:t>cette parole qu’on « la</w:t>
      </w:r>
      <w:r w:rsidR="00F74E1D">
        <w:rPr>
          <w:rFonts w:ascii="Times New Roman" w:hAnsi="Times New Roman" w:cs="Times New Roman"/>
        </w:rPr>
        <w:t>i</w:t>
      </w:r>
      <w:r w:rsidR="00E955EF">
        <w:rPr>
          <w:rFonts w:ascii="Times New Roman" w:hAnsi="Times New Roman" w:cs="Times New Roman"/>
        </w:rPr>
        <w:t xml:space="preserve">sse échapper », comme l’a écrit </w:t>
      </w:r>
      <w:r w:rsidR="008F1529">
        <w:rPr>
          <w:rFonts w:ascii="Times New Roman" w:hAnsi="Times New Roman" w:cs="Times New Roman"/>
        </w:rPr>
        <w:t>Benveniste,</w:t>
      </w:r>
      <w:r w:rsidR="005052AB">
        <w:rPr>
          <w:rFonts w:ascii="Times New Roman" w:hAnsi="Times New Roman" w:cs="Times New Roman"/>
        </w:rPr>
        <w:t xml:space="preserve"> </w:t>
      </w:r>
      <w:r w:rsidR="00F74E1D">
        <w:rPr>
          <w:rFonts w:ascii="Times New Roman" w:hAnsi="Times New Roman" w:cs="Times New Roman"/>
        </w:rPr>
        <w:t>cette « impulsion, pulsion »</w:t>
      </w:r>
      <w:r w:rsidR="008F1529">
        <w:rPr>
          <w:rFonts w:ascii="Times New Roman" w:hAnsi="Times New Roman" w:cs="Times New Roman"/>
        </w:rPr>
        <w:t>, renchérit Jean-Claude Coquet,</w:t>
      </w:r>
      <w:r w:rsidR="00F74E1D">
        <w:rPr>
          <w:rFonts w:ascii="Times New Roman" w:hAnsi="Times New Roman" w:cs="Times New Roman"/>
        </w:rPr>
        <w:t xml:space="preserve"> </w:t>
      </w:r>
      <w:r w:rsidR="00E955EF">
        <w:rPr>
          <w:rFonts w:ascii="Times New Roman" w:hAnsi="Times New Roman" w:cs="Times New Roman"/>
        </w:rPr>
        <w:t xml:space="preserve">qui fait affleurer une instance </w:t>
      </w:r>
      <w:proofErr w:type="spellStart"/>
      <w:r w:rsidR="00E955EF">
        <w:rPr>
          <w:rFonts w:ascii="Times New Roman" w:hAnsi="Times New Roman" w:cs="Times New Roman"/>
        </w:rPr>
        <w:t>énonçante</w:t>
      </w:r>
      <w:proofErr w:type="spellEnd"/>
      <w:r w:rsidR="00E955EF">
        <w:rPr>
          <w:rFonts w:ascii="Times New Roman" w:hAnsi="Times New Roman" w:cs="Times New Roman"/>
        </w:rPr>
        <w:t xml:space="preserve"> différente du sujet</w:t>
      </w:r>
      <w:r w:rsidR="00F74E1D">
        <w:rPr>
          <w:rFonts w:ascii="Times New Roman" w:hAnsi="Times New Roman" w:cs="Times New Roman"/>
        </w:rPr>
        <w:t xml:space="preserve"> judicatif</w:t>
      </w:r>
      <w:r w:rsidR="00E955EF">
        <w:rPr>
          <w:rFonts w:ascii="Times New Roman" w:hAnsi="Times New Roman" w:cs="Times New Roman"/>
        </w:rPr>
        <w:t xml:space="preserve">. </w:t>
      </w:r>
    </w:p>
    <w:p w14:paraId="5C4BE5B5" w14:textId="7751C317" w:rsidR="000C4606" w:rsidRDefault="00F74E1D" w:rsidP="003F777A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0C4606">
        <w:rPr>
          <w:rFonts w:ascii="Times New Roman" w:hAnsi="Times New Roman" w:cs="Times New Roman"/>
        </w:rPr>
        <w:t xml:space="preserve">Nous touchons par ce biais une des facettes les plus originales de la phénoménologie de l’énonciation développée par Jean-Claude Coquet : </w:t>
      </w:r>
      <w:r w:rsidR="008F1529" w:rsidRPr="000C4606">
        <w:rPr>
          <w:rFonts w:ascii="Times New Roman" w:hAnsi="Times New Roman" w:cs="Times New Roman"/>
        </w:rPr>
        <w:t xml:space="preserve">sa théorie des instances énonçantes. </w:t>
      </w:r>
      <w:r w:rsidR="00A5501F">
        <w:rPr>
          <w:rFonts w:ascii="Times New Roman" w:hAnsi="Times New Roman" w:cs="Times New Roman"/>
        </w:rPr>
        <w:t xml:space="preserve">Le lecteur assidu </w:t>
      </w:r>
      <w:r w:rsidR="0076557F" w:rsidRPr="000C4606">
        <w:rPr>
          <w:rFonts w:ascii="Times New Roman" w:hAnsi="Times New Roman" w:cs="Times New Roman"/>
        </w:rPr>
        <w:t xml:space="preserve">connaît la triade : sujet, quasi-sujet et non-sujet. Ou encore, toujours dans </w:t>
      </w:r>
      <w:proofErr w:type="spellStart"/>
      <w:r w:rsidR="00A6337B" w:rsidRPr="00A6337B">
        <w:rPr>
          <w:rFonts w:ascii="Times New Roman" w:hAnsi="Times New Roman" w:cs="Times New Roman"/>
          <w:i/>
          <w:iCs/>
        </w:rPr>
        <w:t>Phusis</w:t>
      </w:r>
      <w:proofErr w:type="spellEnd"/>
      <w:r w:rsidR="00A6337B" w:rsidRPr="00A6337B">
        <w:rPr>
          <w:rFonts w:ascii="Times New Roman" w:hAnsi="Times New Roman" w:cs="Times New Roman"/>
          <w:i/>
          <w:iCs/>
        </w:rPr>
        <w:t xml:space="preserve"> et Logos</w:t>
      </w:r>
      <w:r w:rsidR="0076557F" w:rsidRPr="000C4606">
        <w:rPr>
          <w:rFonts w:ascii="Times New Roman" w:hAnsi="Times New Roman" w:cs="Times New Roman"/>
        </w:rPr>
        <w:t xml:space="preserve">: « “s’énoncer” — instance judicative (sujet/quasi-sujet) », </w:t>
      </w:r>
      <w:r w:rsidR="000C4606">
        <w:rPr>
          <w:rFonts w:ascii="Times New Roman" w:hAnsi="Times New Roman" w:cs="Times New Roman"/>
        </w:rPr>
        <w:t>« </w:t>
      </w:r>
      <w:r w:rsidR="0076557F" w:rsidRPr="000C4606">
        <w:rPr>
          <w:rFonts w:ascii="Times New Roman" w:hAnsi="Times New Roman" w:cs="Times New Roman"/>
        </w:rPr>
        <w:t>“énoncer” — instance corporelle (non-s</w:t>
      </w:r>
      <w:r w:rsidR="000C4606">
        <w:rPr>
          <w:rFonts w:ascii="Times New Roman" w:hAnsi="Times New Roman" w:cs="Times New Roman"/>
        </w:rPr>
        <w:t>u</w:t>
      </w:r>
      <w:r w:rsidR="0076557F" w:rsidRPr="000C4606">
        <w:rPr>
          <w:rFonts w:ascii="Times New Roman" w:hAnsi="Times New Roman" w:cs="Times New Roman"/>
        </w:rPr>
        <w:t>jet</w:t>
      </w:r>
      <w:r w:rsidR="00EA7AF2">
        <w:rPr>
          <w:rFonts w:ascii="Times New Roman" w:hAnsi="Times New Roman" w:cs="Times New Roman"/>
        </w:rPr>
        <w:t>)</w:t>
      </w:r>
      <w:r w:rsidR="0076557F" w:rsidRPr="000C4606">
        <w:rPr>
          <w:rFonts w:ascii="Times New Roman" w:hAnsi="Times New Roman" w:cs="Times New Roman"/>
        </w:rPr>
        <w:t> ».</w:t>
      </w:r>
      <w:r w:rsidR="000C4606">
        <w:rPr>
          <w:rFonts w:ascii="Times New Roman" w:hAnsi="Times New Roman" w:cs="Times New Roman"/>
        </w:rPr>
        <w:t xml:space="preserve"> Il est significatif que</w:t>
      </w:r>
      <w:r w:rsidR="005A7943">
        <w:rPr>
          <w:rFonts w:ascii="Times New Roman" w:hAnsi="Times New Roman" w:cs="Times New Roman"/>
        </w:rPr>
        <w:t xml:space="preserve">, dans un article de 2016, repris dans </w:t>
      </w:r>
      <w:r w:rsidR="005A7943" w:rsidRPr="005A7943">
        <w:rPr>
          <w:rFonts w:ascii="Times New Roman" w:hAnsi="Times New Roman" w:cs="Times New Roman"/>
          <w:i/>
        </w:rPr>
        <w:lastRenderedPageBreak/>
        <w:t>Phénoménologie du</w:t>
      </w:r>
      <w:r w:rsidR="005A7943">
        <w:rPr>
          <w:rFonts w:ascii="Times New Roman" w:hAnsi="Times New Roman" w:cs="Times New Roman"/>
        </w:rPr>
        <w:t xml:space="preserve"> </w:t>
      </w:r>
      <w:r w:rsidR="005A7943" w:rsidRPr="005A7943">
        <w:rPr>
          <w:rFonts w:ascii="Times New Roman" w:hAnsi="Times New Roman" w:cs="Times New Roman"/>
          <w:i/>
        </w:rPr>
        <w:t>langage</w:t>
      </w:r>
      <w:r w:rsidR="005A7943">
        <w:rPr>
          <w:rFonts w:ascii="Times New Roman" w:hAnsi="Times New Roman" w:cs="Times New Roman"/>
        </w:rPr>
        <w:t xml:space="preserve"> (2022), </w:t>
      </w:r>
      <w:r w:rsidR="000C4606">
        <w:rPr>
          <w:rFonts w:ascii="Times New Roman" w:hAnsi="Times New Roman" w:cs="Times New Roman"/>
        </w:rPr>
        <w:t xml:space="preserve">le </w:t>
      </w:r>
      <w:proofErr w:type="spellStart"/>
      <w:r w:rsidR="000C4606" w:rsidRPr="00A5501F">
        <w:rPr>
          <w:rFonts w:ascii="Times New Roman" w:hAnsi="Times New Roman" w:cs="Times New Roman"/>
          <w:i/>
        </w:rPr>
        <w:t>on</w:t>
      </w:r>
      <w:proofErr w:type="spellEnd"/>
      <w:r w:rsidR="000C4606">
        <w:rPr>
          <w:rFonts w:ascii="Times New Roman" w:hAnsi="Times New Roman" w:cs="Times New Roman"/>
        </w:rPr>
        <w:t xml:space="preserve"> – </w:t>
      </w:r>
      <w:r w:rsidR="000C4606" w:rsidRPr="00A5501F">
        <w:rPr>
          <w:rFonts w:ascii="Times New Roman" w:hAnsi="Times New Roman" w:cs="Times New Roman"/>
          <w:i/>
        </w:rPr>
        <w:t>on</w:t>
      </w:r>
      <w:r w:rsidR="000C4606">
        <w:rPr>
          <w:rFonts w:ascii="Times New Roman" w:hAnsi="Times New Roman" w:cs="Times New Roman"/>
        </w:rPr>
        <w:t xml:space="preserve"> parle à travers moi – soit argumenté à partir de Merleau-Ponty : </w:t>
      </w:r>
    </w:p>
    <w:p w14:paraId="66B82918" w14:textId="77777777" w:rsidR="000C4606" w:rsidRDefault="000C4606" w:rsidP="005A7943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Merleau-Ponty vise juste. Les « personnes grammaticales » ne sont que les indicateur</w:t>
      </w:r>
      <w:r w:rsidR="005A794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formels des instances énonçantes. Le « je » de « je vois le bleu du ciel » n’est pas le même que le « je » de « je comprends ce q</w:t>
      </w:r>
      <w:r w:rsidR="005A794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e vous dites</w:t>
      </w:r>
      <w:r w:rsidR="005A7943">
        <w:rPr>
          <w:rFonts w:ascii="Times New Roman" w:hAnsi="Times New Roman" w:cs="Times New Roman"/>
        </w:rPr>
        <w:t xml:space="preserve"> ». Le premier renvoie à l’instance corporelle « On perçoit en moi », dit Merleau-Ponty ; le second, à l’instance judicative. Opération somatique enclenchée par l’instance corporelle, d’un côté ; opération cognitive spécifiant l’instance judicative, de l’autre. </w:t>
      </w:r>
    </w:p>
    <w:p w14:paraId="420D6BDD" w14:textId="77777777" w:rsidR="00F74E1D" w:rsidRPr="005A7943" w:rsidRDefault="005A7943" w:rsidP="005A7943">
      <w:pPr>
        <w:spacing w:before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proofErr w:type="spellStart"/>
      <w:r w:rsidRPr="005A7943">
        <w:rPr>
          <w:rFonts w:ascii="Times New Roman" w:hAnsi="Times New Roman" w:cs="Times New Roman"/>
          <w:i/>
        </w:rPr>
        <w:t>on</w:t>
      </w:r>
      <w:proofErr w:type="spellEnd"/>
      <w:r>
        <w:rPr>
          <w:rFonts w:ascii="Times New Roman" w:hAnsi="Times New Roman" w:cs="Times New Roman"/>
        </w:rPr>
        <w:t xml:space="preserve"> et le </w:t>
      </w:r>
      <w:r w:rsidRPr="005A7943">
        <w:rPr>
          <w:rFonts w:ascii="Times New Roman" w:hAnsi="Times New Roman" w:cs="Times New Roman"/>
          <w:i/>
        </w:rPr>
        <w:t>ça</w:t>
      </w:r>
      <w:r>
        <w:rPr>
          <w:rFonts w:ascii="Times New Roman" w:hAnsi="Times New Roman" w:cs="Times New Roman"/>
        </w:rPr>
        <w:t xml:space="preserve"> – dernière étape, sans doute, quand, pour paraphraser Deleuze et Guattari (1980), la question du </w:t>
      </w:r>
      <w:r w:rsidRPr="005A7943">
        <w:rPr>
          <w:rFonts w:ascii="Times New Roman" w:hAnsi="Times New Roman" w:cs="Times New Roman"/>
          <w:i/>
        </w:rPr>
        <w:t>je</w:t>
      </w:r>
      <w:r>
        <w:rPr>
          <w:rFonts w:ascii="Times New Roman" w:hAnsi="Times New Roman" w:cs="Times New Roman"/>
        </w:rPr>
        <w:t xml:space="preserve"> ne se pose plus, quand l’instance est happée par le devenir. </w:t>
      </w:r>
    </w:p>
    <w:p w14:paraId="17EFD794" w14:textId="77777777" w:rsidR="00BA3C54" w:rsidRPr="00D417CC" w:rsidRDefault="000C4606" w:rsidP="005A7943">
      <w:pPr>
        <w:spacing w:before="120" w:line="276" w:lineRule="auto"/>
        <w:jc w:val="both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Jean-Claude Coquet n’est plus. Il n’est que trop banal de dire que son œuvre lui survivra. Et il n’est que trop convenu </w:t>
      </w:r>
      <w:r w:rsidR="00A5501F">
        <w:rPr>
          <w:rFonts w:ascii="Times New Roman" w:hAnsi="Times New Roman" w:cs="Times New Roman"/>
          <w:lang w:val="fr-CH"/>
        </w:rPr>
        <w:t>d’ajouter</w:t>
      </w:r>
      <w:r>
        <w:rPr>
          <w:rFonts w:ascii="Times New Roman" w:hAnsi="Times New Roman" w:cs="Times New Roman"/>
          <w:lang w:val="fr-CH"/>
        </w:rPr>
        <w:t xml:space="preserve"> qu’il a été un des plus grands sémioticiens. Et pourtant, c’est la réalité. Nul doute que cette pensée </w:t>
      </w:r>
      <w:r w:rsidR="005A7943">
        <w:rPr>
          <w:rFonts w:ascii="Times New Roman" w:hAnsi="Times New Roman" w:cs="Times New Roman"/>
          <w:lang w:val="fr-CH"/>
        </w:rPr>
        <w:t xml:space="preserve">combien </w:t>
      </w:r>
      <w:r>
        <w:rPr>
          <w:rFonts w:ascii="Times New Roman" w:hAnsi="Times New Roman" w:cs="Times New Roman"/>
          <w:lang w:val="fr-CH"/>
        </w:rPr>
        <w:t xml:space="preserve">exigeante et stimulante fécondera des lignées de chercheurs, jeunes et moins jeunes. </w:t>
      </w:r>
    </w:p>
    <w:sectPr w:rsidR="00BA3C54" w:rsidRPr="00D417CC" w:rsidSect="00786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7A80" w14:textId="77777777" w:rsidR="00067F26" w:rsidRDefault="00067F26" w:rsidP="0076557F">
      <w:r>
        <w:separator/>
      </w:r>
    </w:p>
  </w:endnote>
  <w:endnote w:type="continuationSeparator" w:id="0">
    <w:p w14:paraId="5185E766" w14:textId="77777777" w:rsidR="00067F26" w:rsidRDefault="00067F26" w:rsidP="0076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A30B" w14:textId="77777777" w:rsidR="00067F26" w:rsidRDefault="00067F26" w:rsidP="0076557F">
      <w:r>
        <w:separator/>
      </w:r>
    </w:p>
  </w:footnote>
  <w:footnote w:type="continuationSeparator" w:id="0">
    <w:p w14:paraId="3277D7EB" w14:textId="77777777" w:rsidR="00067F26" w:rsidRDefault="00067F26" w:rsidP="0076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CC"/>
    <w:rsid w:val="00067F26"/>
    <w:rsid w:val="000B2C69"/>
    <w:rsid w:val="000C4606"/>
    <w:rsid w:val="0018309B"/>
    <w:rsid w:val="00222A5B"/>
    <w:rsid w:val="003E6EEC"/>
    <w:rsid w:val="003F777A"/>
    <w:rsid w:val="00431F97"/>
    <w:rsid w:val="005052AB"/>
    <w:rsid w:val="005A7943"/>
    <w:rsid w:val="0076557F"/>
    <w:rsid w:val="0078610D"/>
    <w:rsid w:val="008A77B9"/>
    <w:rsid w:val="008C53AE"/>
    <w:rsid w:val="008F1529"/>
    <w:rsid w:val="00A5501F"/>
    <w:rsid w:val="00A6337B"/>
    <w:rsid w:val="00B40F06"/>
    <w:rsid w:val="00B61ECB"/>
    <w:rsid w:val="00BA3C54"/>
    <w:rsid w:val="00BB7F2F"/>
    <w:rsid w:val="00D417CC"/>
    <w:rsid w:val="00E955EF"/>
    <w:rsid w:val="00EA7AF2"/>
    <w:rsid w:val="00F65B54"/>
    <w:rsid w:val="00F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BB2E1"/>
  <w15:chartTrackingRefBased/>
  <w15:docId w15:val="{9AE33978-3B07-7943-9A0B-46F62B64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557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557F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65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Marion COLAS-BLAISE</cp:lastModifiedBy>
  <cp:revision>2</cp:revision>
  <cp:lastPrinted>2023-01-28T16:59:00Z</cp:lastPrinted>
  <dcterms:created xsi:type="dcterms:W3CDTF">2024-01-01T10:05:00Z</dcterms:created>
  <dcterms:modified xsi:type="dcterms:W3CDTF">2024-01-01T10:05:00Z</dcterms:modified>
</cp:coreProperties>
</file>